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8687AAB">
      <w:pPr>
        <w:pStyle w:val="8"/>
        <w:spacing w:line="250" w:lineRule="auto"/>
        <w:rPr>
          <w:color w:val="000000" w:themeColor="text1"/>
          <w:highlight w:val="none"/>
          <w14:textFill>
            <w14:solidFill>
              <w14:schemeClr w14:val="tx1"/>
            </w14:solidFill>
          </w14:textFill>
        </w:rPr>
      </w:pPr>
    </w:p>
    <w:p w14:paraId="21D187A3">
      <w:pPr>
        <w:pStyle w:val="8"/>
        <w:spacing w:line="250" w:lineRule="auto"/>
        <w:rPr>
          <w:color w:val="000000" w:themeColor="text1"/>
          <w:highlight w:val="none"/>
          <w14:textFill>
            <w14:solidFill>
              <w14:schemeClr w14:val="tx1"/>
            </w14:solidFill>
          </w14:textFill>
        </w:rPr>
      </w:pPr>
    </w:p>
    <w:p w14:paraId="4386ACF9">
      <w:pPr>
        <w:pStyle w:val="8"/>
        <w:spacing w:line="251" w:lineRule="auto"/>
        <w:rPr>
          <w:color w:val="000000" w:themeColor="text1"/>
          <w:highlight w:val="none"/>
          <w14:textFill>
            <w14:solidFill>
              <w14:schemeClr w14:val="tx1"/>
            </w14:solidFill>
          </w14:textFill>
        </w:rPr>
      </w:pPr>
    </w:p>
    <w:p w14:paraId="4BC9C5A5">
      <w:pPr>
        <w:pStyle w:val="8"/>
        <w:spacing w:line="251" w:lineRule="auto"/>
        <w:rPr>
          <w:color w:val="000000" w:themeColor="text1"/>
          <w:highlight w:val="none"/>
          <w14:textFill>
            <w14:solidFill>
              <w14:schemeClr w14:val="tx1"/>
            </w14:solidFill>
          </w14:textFill>
        </w:rPr>
      </w:pPr>
    </w:p>
    <w:p w14:paraId="253F8FFD">
      <w:pPr>
        <w:pStyle w:val="8"/>
        <w:spacing w:line="242" w:lineRule="auto"/>
        <w:jc w:val="center"/>
        <w:outlineLvl w:val="0"/>
        <w:rPr>
          <w:color w:val="000000" w:themeColor="text1"/>
          <w:highlight w:val="none"/>
          <w:lang w:eastAsia="zh-CN"/>
          <w14:textFill>
            <w14:solidFill>
              <w14:schemeClr w14:val="tx1"/>
            </w14:solidFill>
          </w14:textFill>
        </w:rPr>
      </w:pPr>
      <w:r>
        <w:rPr>
          <w:rFonts w:hint="eastAsia" w:ascii="黑体" w:hAnsi="黑体" w:eastAsia="黑体" w:cs="黑体"/>
          <w:color w:val="000000" w:themeColor="text1"/>
          <w:spacing w:val="10"/>
          <w:position w:val="33"/>
          <w:sz w:val="47"/>
          <w:szCs w:val="47"/>
          <w:highlight w:val="none"/>
          <w:lang w:eastAsia="zh-CN"/>
          <w14:textOutline w14:w="8712" w14:cap="sq" w14:cmpd="sng" w14:algn="ctr">
            <w14:solidFill>
              <w14:srgbClr w14:val="000000"/>
            </w14:solidFill>
            <w14:prstDash w14:val="solid"/>
            <w14:bevel/>
          </w14:textOutline>
          <w14:textFill>
            <w14:solidFill>
              <w14:schemeClr w14:val="tx1"/>
            </w14:solidFill>
          </w14:textFill>
        </w:rPr>
        <w:t>尼勒克县人民医院医疗服务能力数字设施标准化建设项目（包2）</w:t>
      </w:r>
    </w:p>
    <w:p w14:paraId="23403C45">
      <w:pPr>
        <w:pStyle w:val="8"/>
        <w:spacing w:line="242" w:lineRule="auto"/>
        <w:rPr>
          <w:color w:val="000000" w:themeColor="text1"/>
          <w:highlight w:val="none"/>
          <w:lang w:eastAsia="zh-CN"/>
          <w14:textFill>
            <w14:solidFill>
              <w14:schemeClr w14:val="tx1"/>
            </w14:solidFill>
          </w14:textFill>
        </w:rPr>
      </w:pPr>
    </w:p>
    <w:p w14:paraId="7ED25CAA">
      <w:pPr>
        <w:pStyle w:val="8"/>
        <w:spacing w:line="242" w:lineRule="auto"/>
        <w:rPr>
          <w:color w:val="000000" w:themeColor="text1"/>
          <w:highlight w:val="none"/>
          <w:lang w:eastAsia="zh-CN"/>
          <w14:textFill>
            <w14:solidFill>
              <w14:schemeClr w14:val="tx1"/>
            </w14:solidFill>
          </w14:textFill>
        </w:rPr>
      </w:pPr>
    </w:p>
    <w:p w14:paraId="35A0DCDB">
      <w:pPr>
        <w:pStyle w:val="8"/>
        <w:spacing w:line="242" w:lineRule="auto"/>
        <w:rPr>
          <w:color w:val="000000" w:themeColor="text1"/>
          <w:highlight w:val="none"/>
          <w:lang w:eastAsia="zh-CN"/>
          <w14:textFill>
            <w14:solidFill>
              <w14:schemeClr w14:val="tx1"/>
            </w14:solidFill>
          </w14:textFill>
        </w:rPr>
      </w:pPr>
    </w:p>
    <w:p w14:paraId="797D4BFC">
      <w:pPr>
        <w:pStyle w:val="8"/>
        <w:spacing w:line="242" w:lineRule="auto"/>
        <w:rPr>
          <w:color w:val="000000" w:themeColor="text1"/>
          <w:highlight w:val="none"/>
          <w:lang w:eastAsia="zh-CN"/>
          <w14:textFill>
            <w14:solidFill>
              <w14:schemeClr w14:val="tx1"/>
            </w14:solidFill>
          </w14:textFill>
        </w:rPr>
      </w:pPr>
    </w:p>
    <w:p w14:paraId="05E275BF">
      <w:pPr>
        <w:pStyle w:val="8"/>
        <w:spacing w:line="242" w:lineRule="auto"/>
        <w:rPr>
          <w:color w:val="000000" w:themeColor="text1"/>
          <w:highlight w:val="none"/>
          <w:lang w:eastAsia="zh-CN"/>
          <w14:textFill>
            <w14:solidFill>
              <w14:schemeClr w14:val="tx1"/>
            </w14:solidFill>
          </w14:textFill>
        </w:rPr>
      </w:pPr>
    </w:p>
    <w:p w14:paraId="018A198D">
      <w:pPr>
        <w:pStyle w:val="8"/>
        <w:spacing w:line="242" w:lineRule="auto"/>
        <w:rPr>
          <w:color w:val="000000" w:themeColor="text1"/>
          <w:highlight w:val="none"/>
          <w:lang w:eastAsia="zh-CN"/>
          <w14:textFill>
            <w14:solidFill>
              <w14:schemeClr w14:val="tx1"/>
            </w14:solidFill>
          </w14:textFill>
        </w:rPr>
      </w:pPr>
    </w:p>
    <w:p w14:paraId="31BFA916">
      <w:pPr>
        <w:pStyle w:val="8"/>
        <w:spacing w:line="242" w:lineRule="auto"/>
        <w:rPr>
          <w:color w:val="000000" w:themeColor="text1"/>
          <w:highlight w:val="none"/>
          <w:lang w:eastAsia="zh-CN"/>
          <w14:textFill>
            <w14:solidFill>
              <w14:schemeClr w14:val="tx1"/>
            </w14:solidFill>
          </w14:textFill>
        </w:rPr>
      </w:pPr>
    </w:p>
    <w:p w14:paraId="44110BD8">
      <w:pPr>
        <w:pStyle w:val="8"/>
        <w:spacing w:line="243" w:lineRule="auto"/>
        <w:rPr>
          <w:color w:val="000000" w:themeColor="text1"/>
          <w:highlight w:val="none"/>
          <w:lang w:eastAsia="zh-CN"/>
          <w14:textFill>
            <w14:solidFill>
              <w14:schemeClr w14:val="tx1"/>
            </w14:solidFill>
          </w14:textFill>
        </w:rPr>
      </w:pPr>
    </w:p>
    <w:p w14:paraId="7FC71D30">
      <w:pPr>
        <w:pStyle w:val="8"/>
        <w:spacing w:line="243" w:lineRule="auto"/>
        <w:rPr>
          <w:color w:val="000000" w:themeColor="text1"/>
          <w:highlight w:val="none"/>
          <w:lang w:eastAsia="zh-CN"/>
          <w14:textFill>
            <w14:solidFill>
              <w14:schemeClr w14:val="tx1"/>
            </w14:solidFill>
          </w14:textFill>
        </w:rPr>
      </w:pPr>
    </w:p>
    <w:p w14:paraId="58368965">
      <w:pPr>
        <w:pStyle w:val="8"/>
        <w:spacing w:line="243" w:lineRule="auto"/>
        <w:rPr>
          <w:color w:val="000000" w:themeColor="text1"/>
          <w:highlight w:val="none"/>
          <w:lang w:eastAsia="zh-CN"/>
          <w14:textFill>
            <w14:solidFill>
              <w14:schemeClr w14:val="tx1"/>
            </w14:solidFill>
          </w14:textFill>
        </w:rPr>
      </w:pPr>
    </w:p>
    <w:p w14:paraId="2A541FD3">
      <w:pPr>
        <w:spacing w:before="309" w:line="210" w:lineRule="auto"/>
        <w:ind w:left="2786"/>
        <w:outlineLvl w:val="0"/>
        <w:rPr>
          <w:rFonts w:ascii="黑体" w:hAnsi="黑体" w:eastAsia="黑体" w:cs="黑体"/>
          <w:color w:val="000000" w:themeColor="text1"/>
          <w:sz w:val="95"/>
          <w:szCs w:val="95"/>
          <w:highlight w:val="none"/>
          <w:lang w:eastAsia="zh-CN"/>
          <w14:textFill>
            <w14:solidFill>
              <w14:schemeClr w14:val="tx1"/>
            </w14:solidFill>
          </w14:textFill>
        </w:rPr>
      </w:pPr>
      <w:bookmarkStart w:id="0" w:name="_Toc353"/>
      <w:bookmarkStart w:id="1" w:name="_Toc21059"/>
      <w:bookmarkStart w:id="2" w:name="_Toc4048"/>
      <w:r>
        <w:rPr>
          <w:rFonts w:ascii="黑体" w:hAnsi="黑体" w:eastAsia="黑体" w:cs="黑体"/>
          <w:color w:val="000000" w:themeColor="text1"/>
          <w:spacing w:val="4"/>
          <w:sz w:val="95"/>
          <w:szCs w:val="95"/>
          <w:highlight w:val="none"/>
          <w:lang w:eastAsia="zh-CN"/>
          <w14:textOutline w14:w="17437" w14:cap="sq" w14:cmpd="sng" w14:algn="ctr">
            <w14:solidFill>
              <w14:srgbClr w14:val="000000"/>
            </w14:solidFill>
            <w14:prstDash w14:val="solid"/>
            <w14:bevel/>
          </w14:textOutline>
          <w14:textFill>
            <w14:solidFill>
              <w14:schemeClr w14:val="tx1"/>
            </w14:solidFill>
          </w14:textFill>
        </w:rPr>
        <w:t>招标文件</w:t>
      </w:r>
      <w:bookmarkEnd w:id="0"/>
      <w:bookmarkEnd w:id="1"/>
      <w:bookmarkEnd w:id="2"/>
    </w:p>
    <w:p w14:paraId="10E37750">
      <w:pPr>
        <w:spacing w:line="473" w:lineRule="exact"/>
        <w:ind w:left="1574"/>
        <w:rPr>
          <w:rFonts w:ascii="黑体" w:hAnsi="黑体" w:eastAsia="黑体" w:cs="黑体"/>
          <w:color w:val="000000" w:themeColor="text1"/>
          <w:spacing w:val="7"/>
          <w:position w:val="4"/>
          <w:sz w:val="31"/>
          <w:szCs w:val="31"/>
          <w:highlight w:val="none"/>
          <w:lang w:eastAsia="zh-CN"/>
          <w14:textOutline w14:w="5791" w14:cap="sq" w14:cmpd="sng" w14:algn="ctr">
            <w14:solidFill>
              <w14:srgbClr w14:val="000000"/>
            </w14:solidFill>
            <w14:prstDash w14:val="solid"/>
            <w14:bevel/>
          </w14:textOutline>
          <w14:textFill>
            <w14:solidFill>
              <w14:schemeClr w14:val="tx1"/>
            </w14:solidFill>
          </w14:textFill>
        </w:rPr>
      </w:pPr>
    </w:p>
    <w:p w14:paraId="57F84168">
      <w:pPr>
        <w:spacing w:line="473" w:lineRule="exact"/>
        <w:ind w:left="1574" w:firstLine="972" w:firstLineChars="300"/>
        <w:rPr>
          <w:rFonts w:ascii="Tahoma" w:hAnsi="Tahoma" w:eastAsia="黑体" w:cs="Tahoma"/>
          <w:color w:val="000000" w:themeColor="text1"/>
          <w:sz w:val="31"/>
          <w:szCs w:val="31"/>
          <w:highlight w:val="none"/>
          <w:lang w:eastAsia="zh-CN"/>
          <w14:textFill>
            <w14:solidFill>
              <w14:schemeClr w14:val="tx1"/>
            </w14:solidFill>
          </w14:textFill>
        </w:rPr>
      </w:pPr>
      <w:r>
        <w:rPr>
          <w:rFonts w:ascii="黑体" w:hAnsi="黑体" w:eastAsia="黑体" w:cs="黑体"/>
          <w:color w:val="000000" w:themeColor="text1"/>
          <w:spacing w:val="7"/>
          <w:position w:val="4"/>
          <w:sz w:val="31"/>
          <w:szCs w:val="31"/>
          <w:highlight w:val="none"/>
          <w:lang w:eastAsia="zh-CN"/>
          <w14:textOutline w14:w="5791" w14:cap="sq" w14:cmpd="sng" w14:algn="ctr">
            <w14:solidFill>
              <w14:srgbClr w14:val="000000"/>
            </w14:solidFill>
            <w14:prstDash w14:val="solid"/>
            <w14:bevel/>
          </w14:textOutline>
          <w14:textFill>
            <w14:solidFill>
              <w14:schemeClr w14:val="tx1"/>
            </w14:solidFill>
          </w14:textFill>
        </w:rPr>
        <w:t>项目编号：</w:t>
      </w:r>
      <w:r>
        <w:rPr>
          <w:rFonts w:hint="eastAsia" w:ascii="Tahoma" w:hAnsi="Tahoma" w:eastAsia="宋体" w:cs="Tahoma"/>
          <w:b/>
          <w:bCs/>
          <w:color w:val="000000" w:themeColor="text1"/>
          <w:position w:val="4"/>
          <w:sz w:val="31"/>
          <w:szCs w:val="31"/>
          <w:highlight w:val="none"/>
          <w:lang w:eastAsia="zh-CN"/>
          <w14:textFill>
            <w14:solidFill>
              <w14:schemeClr w14:val="tx1"/>
            </w14:solidFill>
          </w14:textFill>
        </w:rPr>
        <w:t>CTZB-2025-008</w:t>
      </w:r>
    </w:p>
    <w:p w14:paraId="327A47DA">
      <w:pPr>
        <w:pStyle w:val="8"/>
        <w:spacing w:line="251" w:lineRule="auto"/>
        <w:rPr>
          <w:color w:val="000000" w:themeColor="text1"/>
          <w:highlight w:val="none"/>
          <w:lang w:eastAsia="zh-CN"/>
          <w14:textFill>
            <w14:solidFill>
              <w14:schemeClr w14:val="tx1"/>
            </w14:solidFill>
          </w14:textFill>
        </w:rPr>
      </w:pPr>
    </w:p>
    <w:p w14:paraId="42E3A3F4">
      <w:pPr>
        <w:pStyle w:val="8"/>
        <w:spacing w:line="251" w:lineRule="auto"/>
        <w:rPr>
          <w:color w:val="000000" w:themeColor="text1"/>
          <w:highlight w:val="none"/>
          <w:lang w:eastAsia="zh-CN"/>
          <w14:textFill>
            <w14:solidFill>
              <w14:schemeClr w14:val="tx1"/>
            </w14:solidFill>
          </w14:textFill>
        </w:rPr>
      </w:pPr>
    </w:p>
    <w:p w14:paraId="61AB0DD2">
      <w:pPr>
        <w:pStyle w:val="8"/>
        <w:spacing w:line="251" w:lineRule="auto"/>
        <w:rPr>
          <w:color w:val="000000" w:themeColor="text1"/>
          <w:highlight w:val="none"/>
          <w:lang w:eastAsia="zh-CN"/>
          <w14:textFill>
            <w14:solidFill>
              <w14:schemeClr w14:val="tx1"/>
            </w14:solidFill>
          </w14:textFill>
        </w:rPr>
      </w:pPr>
    </w:p>
    <w:p w14:paraId="07B1802E">
      <w:pPr>
        <w:pStyle w:val="8"/>
        <w:spacing w:line="252" w:lineRule="auto"/>
        <w:rPr>
          <w:color w:val="000000" w:themeColor="text1"/>
          <w:highlight w:val="none"/>
          <w:lang w:eastAsia="zh-CN"/>
          <w14:textFill>
            <w14:solidFill>
              <w14:schemeClr w14:val="tx1"/>
            </w14:solidFill>
          </w14:textFill>
        </w:rPr>
      </w:pPr>
    </w:p>
    <w:p w14:paraId="3F3E90B6">
      <w:pPr>
        <w:pStyle w:val="8"/>
        <w:spacing w:line="252" w:lineRule="auto"/>
        <w:rPr>
          <w:color w:val="000000" w:themeColor="text1"/>
          <w:highlight w:val="none"/>
          <w:lang w:eastAsia="zh-CN"/>
          <w14:textFill>
            <w14:solidFill>
              <w14:schemeClr w14:val="tx1"/>
            </w14:solidFill>
          </w14:textFill>
        </w:rPr>
      </w:pPr>
    </w:p>
    <w:p w14:paraId="3CB5C9A3">
      <w:pPr>
        <w:pStyle w:val="8"/>
        <w:spacing w:line="252" w:lineRule="auto"/>
        <w:rPr>
          <w:color w:val="000000" w:themeColor="text1"/>
          <w:highlight w:val="none"/>
          <w:lang w:eastAsia="zh-CN"/>
          <w14:textFill>
            <w14:solidFill>
              <w14:schemeClr w14:val="tx1"/>
            </w14:solidFill>
          </w14:textFill>
        </w:rPr>
      </w:pPr>
    </w:p>
    <w:p w14:paraId="014FD165">
      <w:pPr>
        <w:pStyle w:val="8"/>
        <w:spacing w:line="252" w:lineRule="auto"/>
        <w:rPr>
          <w:color w:val="000000" w:themeColor="text1"/>
          <w:highlight w:val="none"/>
          <w:lang w:eastAsia="zh-CN"/>
          <w14:textFill>
            <w14:solidFill>
              <w14:schemeClr w14:val="tx1"/>
            </w14:solidFill>
          </w14:textFill>
        </w:rPr>
      </w:pPr>
    </w:p>
    <w:p w14:paraId="23A924A7">
      <w:pPr>
        <w:pStyle w:val="8"/>
        <w:spacing w:line="252" w:lineRule="auto"/>
        <w:rPr>
          <w:color w:val="000000" w:themeColor="text1"/>
          <w:highlight w:val="none"/>
          <w:lang w:eastAsia="zh-CN"/>
          <w14:textFill>
            <w14:solidFill>
              <w14:schemeClr w14:val="tx1"/>
            </w14:solidFill>
          </w14:textFill>
        </w:rPr>
      </w:pPr>
    </w:p>
    <w:p w14:paraId="16A4E466">
      <w:pPr>
        <w:spacing w:before="98" w:line="360" w:lineRule="auto"/>
        <w:ind w:firstLine="1500" w:firstLineChars="500"/>
        <w:rPr>
          <w:rFonts w:ascii="黑体" w:hAnsi="黑体" w:eastAsia="黑体" w:cs="黑体"/>
          <w:color w:val="000000" w:themeColor="text1"/>
          <w:sz w:val="30"/>
          <w:szCs w:val="30"/>
          <w:highlight w:val="none"/>
          <w:lang w:eastAsia="zh-CN"/>
          <w14:textFill>
            <w14:solidFill>
              <w14:schemeClr w14:val="tx1"/>
            </w14:solidFill>
          </w14:textFill>
        </w:rPr>
      </w:pPr>
      <w:r>
        <w:rPr>
          <w:rFonts w:ascii="黑体" w:hAnsi="黑体" w:eastAsia="黑体" w:cs="黑体"/>
          <w:color w:val="000000" w:themeColor="text1"/>
          <w:sz w:val="30"/>
          <w:szCs w:val="30"/>
          <w:highlight w:val="none"/>
          <w:lang w:eastAsia="zh-CN"/>
          <w14:textOutline w14:w="5448" w14:cap="sq" w14:cmpd="sng" w14:algn="ctr">
            <w14:solidFill>
              <w14:srgbClr w14:val="000000"/>
            </w14:solidFill>
            <w14:prstDash w14:val="solid"/>
            <w14:bevel/>
          </w14:textOutline>
          <w14:textFill>
            <w14:solidFill>
              <w14:schemeClr w14:val="tx1"/>
            </w14:solidFill>
          </w14:textFill>
        </w:rPr>
        <w:t>招标人：</w:t>
      </w:r>
      <w:r>
        <w:rPr>
          <w:rFonts w:hint="eastAsia" w:ascii="黑体" w:hAnsi="黑体" w:eastAsia="黑体" w:cs="黑体"/>
          <w:color w:val="000000" w:themeColor="text1"/>
          <w:sz w:val="30"/>
          <w:szCs w:val="30"/>
          <w:highlight w:val="none"/>
          <w:lang w:eastAsia="zh-CN"/>
          <w14:textOutline w14:w="5448" w14:cap="sq" w14:cmpd="sng" w14:algn="ctr">
            <w14:solidFill>
              <w14:srgbClr w14:val="000000"/>
            </w14:solidFill>
            <w14:prstDash w14:val="solid"/>
            <w14:bevel/>
          </w14:textOutline>
          <w14:textFill>
            <w14:solidFill>
              <w14:schemeClr w14:val="tx1"/>
            </w14:solidFill>
          </w14:textFill>
        </w:rPr>
        <w:t>尼勒克县人民医院</w:t>
      </w:r>
    </w:p>
    <w:p w14:paraId="2F03A2A9">
      <w:pPr>
        <w:spacing w:before="82" w:line="360" w:lineRule="auto"/>
        <w:ind w:left="1378"/>
        <w:rPr>
          <w:rFonts w:ascii="黑体" w:hAnsi="黑体" w:eastAsia="黑体" w:cs="黑体"/>
          <w:color w:val="000000" w:themeColor="text1"/>
          <w:sz w:val="30"/>
          <w:szCs w:val="30"/>
          <w:highlight w:val="none"/>
          <w:lang w:eastAsia="zh-CN"/>
          <w14:textFill>
            <w14:solidFill>
              <w14:schemeClr w14:val="tx1"/>
            </w14:solidFill>
          </w14:textFill>
        </w:rPr>
      </w:pPr>
      <w:r>
        <w:rPr>
          <w:rFonts w:ascii="黑体" w:hAnsi="黑体" w:eastAsia="黑体" w:cs="黑体"/>
          <w:color w:val="000000" w:themeColor="text1"/>
          <w:sz w:val="30"/>
          <w:szCs w:val="30"/>
          <w:highlight w:val="none"/>
          <w:lang w:eastAsia="zh-CN"/>
          <w14:textOutline w14:w="5448" w14:cap="sq" w14:cmpd="sng" w14:algn="ctr">
            <w14:solidFill>
              <w14:srgbClr w14:val="000000"/>
            </w14:solidFill>
            <w14:prstDash w14:val="solid"/>
            <w14:bevel/>
          </w14:textOutline>
          <w14:textFill>
            <w14:solidFill>
              <w14:schemeClr w14:val="tx1"/>
            </w14:solidFill>
          </w14:textFill>
        </w:rPr>
        <w:t>招标代理人：</w:t>
      </w:r>
      <w:r>
        <w:rPr>
          <w:rFonts w:hint="eastAsia" w:ascii="黑体" w:hAnsi="黑体" w:eastAsia="黑体" w:cs="黑体"/>
          <w:color w:val="000000" w:themeColor="text1"/>
          <w:sz w:val="30"/>
          <w:szCs w:val="30"/>
          <w:highlight w:val="none"/>
          <w:lang w:eastAsia="zh-CN"/>
          <w14:textOutline w14:w="5448" w14:cap="sq" w14:cmpd="sng" w14:algn="ctr">
            <w14:solidFill>
              <w14:srgbClr w14:val="000000"/>
            </w14:solidFill>
            <w14:prstDash w14:val="solid"/>
            <w14:bevel/>
          </w14:textOutline>
          <w14:textFill>
            <w14:solidFill>
              <w14:schemeClr w14:val="tx1"/>
            </w14:solidFill>
          </w14:textFill>
        </w:rPr>
        <w:t>新疆崇途工程项目管理有限公司</w:t>
      </w:r>
    </w:p>
    <w:p w14:paraId="007F50E8">
      <w:pPr>
        <w:spacing w:before="80" w:line="360" w:lineRule="auto"/>
        <w:ind w:left="3149"/>
        <w:rPr>
          <w:rFonts w:ascii="黑体" w:hAnsi="黑体" w:eastAsia="黑体" w:cs="黑体"/>
          <w:color w:val="000000" w:themeColor="text1"/>
          <w:sz w:val="30"/>
          <w:szCs w:val="30"/>
          <w:highlight w:val="none"/>
          <w:lang w:eastAsia="zh-CN"/>
          <w14:textFill>
            <w14:solidFill>
              <w14:schemeClr w14:val="tx1"/>
            </w14:solidFill>
          </w14:textFill>
        </w:rPr>
      </w:pPr>
      <w:r>
        <w:rPr>
          <w:rFonts w:ascii="黑体" w:hAnsi="黑体" w:eastAsia="黑体" w:cs="黑体"/>
          <w:color w:val="000000" w:themeColor="text1"/>
          <w:spacing w:val="-7"/>
          <w:sz w:val="30"/>
          <w:szCs w:val="30"/>
          <w:highlight w:val="none"/>
          <w:lang w:eastAsia="zh-CN"/>
          <w14:textOutline w14:w="5448" w14:cap="sq" w14:cmpd="sng" w14:algn="ctr">
            <w14:solidFill>
              <w14:srgbClr w14:val="000000"/>
            </w14:solidFill>
            <w14:prstDash w14:val="solid"/>
            <w14:bevel/>
          </w14:textOutline>
          <w14:textFill>
            <w14:solidFill>
              <w14:schemeClr w14:val="tx1"/>
            </w14:solidFill>
          </w14:textFill>
        </w:rPr>
        <w:t>日</w:t>
      </w:r>
      <w:r>
        <w:rPr>
          <w:rFonts w:ascii="黑体" w:hAnsi="黑体" w:eastAsia="黑体" w:cs="黑体"/>
          <w:color w:val="000000" w:themeColor="text1"/>
          <w:spacing w:val="-7"/>
          <w:sz w:val="30"/>
          <w:szCs w:val="30"/>
          <w:highlight w:val="none"/>
          <w:lang w:eastAsia="zh-CN"/>
          <w14:textFill>
            <w14:solidFill>
              <w14:schemeClr w14:val="tx1"/>
            </w14:solidFill>
          </w14:textFill>
        </w:rPr>
        <w:t xml:space="preserve">  </w:t>
      </w:r>
      <w:r>
        <w:rPr>
          <w:rFonts w:ascii="黑体" w:hAnsi="黑体" w:eastAsia="黑体" w:cs="黑体"/>
          <w:color w:val="000000" w:themeColor="text1"/>
          <w:spacing w:val="-7"/>
          <w:sz w:val="30"/>
          <w:szCs w:val="30"/>
          <w:highlight w:val="none"/>
          <w:lang w:eastAsia="zh-CN"/>
          <w14:textOutline w14:w="5448" w14:cap="sq" w14:cmpd="sng" w14:algn="ctr">
            <w14:solidFill>
              <w14:srgbClr w14:val="000000"/>
            </w14:solidFill>
            <w14:prstDash w14:val="solid"/>
            <w14:bevel/>
          </w14:textOutline>
          <w14:textFill>
            <w14:solidFill>
              <w14:schemeClr w14:val="tx1"/>
            </w14:solidFill>
          </w14:textFill>
        </w:rPr>
        <w:t>期：</w:t>
      </w:r>
      <w:r>
        <w:rPr>
          <w:rFonts w:ascii="Tahoma" w:hAnsi="Tahoma" w:eastAsia="Tahoma" w:cs="Tahoma"/>
          <w:b/>
          <w:bCs/>
          <w:color w:val="000000" w:themeColor="text1"/>
          <w:spacing w:val="-7"/>
          <w:sz w:val="30"/>
          <w:szCs w:val="30"/>
          <w:highlight w:val="none"/>
          <w:lang w:eastAsia="zh-CN"/>
          <w14:textFill>
            <w14:solidFill>
              <w14:schemeClr w14:val="tx1"/>
            </w14:solidFill>
          </w14:textFill>
        </w:rPr>
        <w:t>202</w:t>
      </w:r>
      <w:r>
        <w:rPr>
          <w:rFonts w:hint="eastAsia" w:ascii="Tahoma" w:hAnsi="Tahoma" w:eastAsia="Tahoma" w:cs="Tahoma"/>
          <w:b/>
          <w:bCs/>
          <w:color w:val="000000" w:themeColor="text1"/>
          <w:spacing w:val="-7"/>
          <w:sz w:val="30"/>
          <w:szCs w:val="30"/>
          <w:highlight w:val="none"/>
          <w:lang w:val="en-US" w:eastAsia="zh-CN"/>
          <w14:textFill>
            <w14:solidFill>
              <w14:schemeClr w14:val="tx1"/>
            </w14:solidFill>
          </w14:textFill>
        </w:rPr>
        <w:t>5</w:t>
      </w:r>
      <w:r>
        <w:rPr>
          <w:rFonts w:ascii="黑体" w:hAnsi="黑体" w:eastAsia="黑体" w:cs="黑体"/>
          <w:color w:val="000000" w:themeColor="text1"/>
          <w:spacing w:val="-7"/>
          <w:sz w:val="30"/>
          <w:szCs w:val="30"/>
          <w:highlight w:val="none"/>
          <w:lang w:eastAsia="zh-CN"/>
          <w14:textOutline w14:w="5448" w14:cap="sq" w14:cmpd="sng" w14:algn="ctr">
            <w14:solidFill>
              <w14:srgbClr w14:val="000000"/>
            </w14:solidFill>
            <w14:prstDash w14:val="solid"/>
            <w14:bevel/>
          </w14:textOutline>
          <w14:textFill>
            <w14:solidFill>
              <w14:schemeClr w14:val="tx1"/>
            </w14:solidFill>
          </w14:textFill>
        </w:rPr>
        <w:t>年</w:t>
      </w:r>
      <w:r>
        <w:rPr>
          <w:rFonts w:hint="eastAsia" w:ascii="Tahoma" w:hAnsi="Tahoma" w:eastAsia="Tahoma" w:cs="Tahoma"/>
          <w:b/>
          <w:bCs/>
          <w:color w:val="000000" w:themeColor="text1"/>
          <w:spacing w:val="-7"/>
          <w:sz w:val="30"/>
          <w:szCs w:val="30"/>
          <w:highlight w:val="none"/>
          <w:lang w:val="en-US" w:eastAsia="zh-CN"/>
          <w14:textFill>
            <w14:solidFill>
              <w14:schemeClr w14:val="tx1"/>
            </w14:solidFill>
          </w14:textFill>
        </w:rPr>
        <w:t>4</w:t>
      </w:r>
      <w:r>
        <w:rPr>
          <w:rFonts w:ascii="黑体" w:hAnsi="黑体" w:eastAsia="黑体" w:cs="黑体"/>
          <w:color w:val="000000" w:themeColor="text1"/>
          <w:spacing w:val="-7"/>
          <w:sz w:val="30"/>
          <w:szCs w:val="30"/>
          <w:highlight w:val="none"/>
          <w:lang w:eastAsia="zh-CN"/>
          <w14:textOutline w14:w="5448" w14:cap="sq" w14:cmpd="sng" w14:algn="ctr">
            <w14:solidFill>
              <w14:srgbClr w14:val="000000"/>
            </w14:solidFill>
            <w14:prstDash w14:val="solid"/>
            <w14:bevel/>
          </w14:textOutline>
          <w14:textFill>
            <w14:solidFill>
              <w14:schemeClr w14:val="tx1"/>
            </w14:solidFill>
          </w14:textFill>
        </w:rPr>
        <w:t>月</w:t>
      </w:r>
    </w:p>
    <w:p w14:paraId="3FD02CE8">
      <w:pPr>
        <w:spacing w:line="223" w:lineRule="auto"/>
        <w:rPr>
          <w:rFonts w:ascii="黑体" w:hAnsi="黑体" w:eastAsia="黑体" w:cs="黑体"/>
          <w:color w:val="000000" w:themeColor="text1"/>
          <w:sz w:val="30"/>
          <w:szCs w:val="30"/>
          <w:highlight w:val="none"/>
          <w:lang w:eastAsia="zh-CN"/>
          <w14:textFill>
            <w14:solidFill>
              <w14:schemeClr w14:val="tx1"/>
            </w14:solidFill>
          </w14:textFill>
        </w:rPr>
        <w:sectPr>
          <w:footerReference r:id="rId3" w:type="default"/>
          <w:pgSz w:w="12240" w:h="15840"/>
          <w:pgMar w:top="1440" w:right="1080" w:bottom="1440" w:left="1080" w:header="873" w:footer="722" w:gutter="0"/>
          <w:pgBorders>
            <w:top w:val="none" w:sz="0" w:space="0"/>
            <w:left w:val="none" w:sz="0" w:space="0"/>
            <w:bottom w:val="none" w:sz="0" w:space="0"/>
            <w:right w:val="none" w:sz="0" w:space="0"/>
          </w:pgBorders>
          <w:pgNumType w:fmt="decimal"/>
          <w:cols w:space="720" w:num="1"/>
        </w:sectPr>
      </w:pPr>
    </w:p>
    <w:sdt>
      <w:sdtPr>
        <w:rPr>
          <w:rFonts w:ascii="宋体" w:hAnsi="宋体" w:eastAsia="宋体" w:cs="Arial"/>
          <w:b/>
          <w:bCs/>
          <w:snapToGrid w:val="0"/>
          <w:color w:val="000000" w:themeColor="text1"/>
          <w:sz w:val="28"/>
          <w:szCs w:val="28"/>
          <w:highlight w:val="none"/>
          <w:lang w:val="en-US" w:eastAsia="en-US" w:bidi="ar-SA"/>
          <w14:textFill>
            <w14:solidFill>
              <w14:schemeClr w14:val="tx1"/>
            </w14:solidFill>
          </w14:textFill>
        </w:rPr>
        <w:id w:val="147480203"/>
        <w15:color w:val="DBDBDB"/>
        <w:docPartObj>
          <w:docPartGallery w:val="Table of Contents"/>
          <w:docPartUnique/>
        </w:docPartObj>
      </w:sdtPr>
      <w:sdtEndPr>
        <w:rPr>
          <w:rFonts w:ascii="Arial" w:hAnsi="Arial" w:eastAsia="Arial" w:cs="Arial"/>
          <w:b/>
          <w:bCs/>
          <w:snapToGrid w:val="0"/>
          <w:color w:val="000000" w:themeColor="text1"/>
          <w:sz w:val="21"/>
          <w:szCs w:val="21"/>
          <w:highlight w:val="none"/>
          <w:lang w:val="en-US" w:eastAsia="zh-CN" w:bidi="ar-SA"/>
          <w14:textFill>
            <w14:solidFill>
              <w14:schemeClr w14:val="tx1"/>
            </w14:solidFill>
          </w14:textFill>
        </w:rPr>
      </w:sdtEndPr>
      <w:sdtContent>
        <w:p w14:paraId="63E1BF2A">
          <w:pPr>
            <w:spacing w:before="0" w:beforeLines="0" w:after="0" w:afterLines="0" w:line="240" w:lineRule="auto"/>
            <w:ind w:left="0" w:leftChars="0" w:right="0" w:rightChars="0" w:firstLine="0" w:firstLineChars="0"/>
            <w:jc w:val="center"/>
            <w:rPr>
              <w:rFonts w:ascii="宋体" w:hAnsi="宋体" w:eastAsia="宋体"/>
              <w:b/>
              <w:bCs/>
              <w:color w:val="000000" w:themeColor="text1"/>
              <w:sz w:val="28"/>
              <w:szCs w:val="28"/>
              <w:highlight w:val="none"/>
              <w14:textFill>
                <w14:solidFill>
                  <w14:schemeClr w14:val="tx1"/>
                </w14:solidFill>
              </w14:textFill>
            </w:rPr>
          </w:pPr>
          <w:r>
            <w:rPr>
              <w:rFonts w:ascii="宋体" w:hAnsi="宋体" w:eastAsia="宋体"/>
              <w:b/>
              <w:bCs/>
              <w:color w:val="000000" w:themeColor="text1"/>
              <w:sz w:val="28"/>
              <w:szCs w:val="28"/>
              <w:highlight w:val="none"/>
              <w14:textFill>
                <w14:solidFill>
                  <w14:schemeClr w14:val="tx1"/>
                </w14:solidFill>
              </w14:textFill>
            </w:rPr>
            <w:t>目录</w:t>
          </w:r>
        </w:p>
        <w:p w14:paraId="3136C188">
          <w:pPr>
            <w:spacing w:before="0" w:beforeLines="0" w:after="0" w:afterLines="0" w:line="240" w:lineRule="auto"/>
            <w:ind w:left="0" w:leftChars="0" w:right="0" w:rightChars="0" w:firstLine="0" w:firstLineChars="0"/>
            <w:jc w:val="center"/>
            <w:rPr>
              <w:rFonts w:ascii="宋体" w:hAnsi="宋体" w:eastAsia="宋体"/>
              <w:b/>
              <w:bCs/>
              <w:color w:val="000000" w:themeColor="text1"/>
              <w:sz w:val="28"/>
              <w:szCs w:val="28"/>
              <w:highlight w:val="none"/>
              <w14:textFill>
                <w14:solidFill>
                  <w14:schemeClr w14:val="tx1"/>
                </w14:solidFill>
              </w14:textFill>
            </w:rPr>
          </w:pPr>
        </w:p>
        <w:p w14:paraId="0A6D01BC">
          <w:pPr>
            <w:pStyle w:val="53"/>
            <w:keepNext w:val="0"/>
            <w:keepLines w:val="0"/>
            <w:pageBreakBefore w:val="0"/>
            <w:widowControl/>
            <w:tabs>
              <w:tab w:val="right" w:leader="dot" w:pos="10080"/>
            </w:tabs>
            <w:wordWrap/>
            <w:overflowPunct/>
            <w:topLinePunct w:val="0"/>
            <w:bidi w:val="0"/>
            <w:spacing w:line="960" w:lineRule="auto"/>
            <w:rPr>
              <w:rFonts w:hint="eastAsia" w:ascii="黑体" w:hAnsi="黑体" w:eastAsia="黑体" w:cs="黑体"/>
              <w:b/>
              <w:bCs/>
              <w:color w:val="000000" w:themeColor="text1"/>
              <w:sz w:val="28"/>
              <w:szCs w:val="28"/>
              <w:highlight w:val="none"/>
              <w14:textFill>
                <w14:solidFill>
                  <w14:schemeClr w14:val="tx1"/>
                </w14:solidFill>
              </w14:textFill>
            </w:rPr>
          </w:pPr>
          <w:r>
            <w:rPr>
              <w:rFonts w:hint="eastAsia" w:ascii="黑体" w:hAnsi="黑体" w:eastAsia="黑体" w:cs="黑体"/>
              <w:b/>
              <w:bCs/>
              <w:color w:val="000000" w:themeColor="text1"/>
              <w:sz w:val="21"/>
              <w:szCs w:val="21"/>
              <w:highlight w:val="none"/>
              <w:lang w:eastAsia="zh-CN"/>
              <w14:textFill>
                <w14:solidFill>
                  <w14:schemeClr w14:val="tx1"/>
                </w14:solidFill>
              </w14:textFill>
            </w:rPr>
            <w:fldChar w:fldCharType="begin"/>
          </w:r>
          <w:r>
            <w:rPr>
              <w:rFonts w:hint="eastAsia" w:ascii="黑体" w:hAnsi="黑体" w:eastAsia="黑体" w:cs="黑体"/>
              <w:b/>
              <w:bCs/>
              <w:color w:val="000000" w:themeColor="text1"/>
              <w:sz w:val="21"/>
              <w:szCs w:val="21"/>
              <w:highlight w:val="none"/>
              <w:lang w:eastAsia="zh-CN"/>
              <w14:textFill>
                <w14:solidFill>
                  <w14:schemeClr w14:val="tx1"/>
                </w14:solidFill>
              </w14:textFill>
            </w:rPr>
            <w:instrText xml:space="preserve">TOC \o "1-1" \h \u </w:instrText>
          </w:r>
          <w:r>
            <w:rPr>
              <w:rFonts w:hint="eastAsia" w:ascii="黑体" w:hAnsi="黑体" w:eastAsia="黑体" w:cs="黑体"/>
              <w:b/>
              <w:bCs/>
              <w:color w:val="000000" w:themeColor="text1"/>
              <w:sz w:val="21"/>
              <w:szCs w:val="21"/>
              <w:highlight w:val="none"/>
              <w:lang w:eastAsia="zh-CN"/>
              <w14:textFill>
                <w14:solidFill>
                  <w14:schemeClr w14:val="tx1"/>
                </w14:solidFill>
              </w14:textFill>
            </w:rPr>
            <w:fldChar w:fldCharType="separate"/>
          </w:r>
          <w:r>
            <w:rPr>
              <w:rFonts w:hint="eastAsia" w:ascii="黑体" w:hAnsi="黑体" w:eastAsia="黑体" w:cs="黑体"/>
              <w:b/>
              <w:bCs/>
              <w:color w:val="000000" w:themeColor="text1"/>
              <w:sz w:val="28"/>
              <w:szCs w:val="28"/>
              <w:highlight w:val="none"/>
              <w:lang w:eastAsia="zh-CN"/>
              <w14:textFill>
                <w14:solidFill>
                  <w14:schemeClr w14:val="tx1"/>
                </w14:solidFill>
              </w14:textFill>
            </w:rPr>
            <w:fldChar w:fldCharType="begin"/>
          </w:r>
          <w:r>
            <w:rPr>
              <w:rFonts w:hint="eastAsia" w:ascii="黑体" w:hAnsi="黑体" w:eastAsia="黑体" w:cs="黑体"/>
              <w:b/>
              <w:bCs/>
              <w:color w:val="000000" w:themeColor="text1"/>
              <w:sz w:val="28"/>
              <w:szCs w:val="28"/>
              <w:highlight w:val="none"/>
              <w:lang w:eastAsia="zh-CN"/>
              <w14:textFill>
                <w14:solidFill>
                  <w14:schemeClr w14:val="tx1"/>
                </w14:solidFill>
              </w14:textFill>
            </w:rPr>
            <w:instrText xml:space="preserve"> HYPERLINK \l _Toc11942 </w:instrText>
          </w:r>
          <w:r>
            <w:rPr>
              <w:rFonts w:hint="eastAsia" w:ascii="黑体" w:hAnsi="黑体" w:eastAsia="黑体" w:cs="黑体"/>
              <w:b/>
              <w:bCs/>
              <w:color w:val="000000" w:themeColor="text1"/>
              <w:sz w:val="28"/>
              <w:szCs w:val="28"/>
              <w:highlight w:val="none"/>
              <w:lang w:eastAsia="zh-CN"/>
              <w14:textFill>
                <w14:solidFill>
                  <w14:schemeClr w14:val="tx1"/>
                </w14:solidFill>
              </w14:textFill>
            </w:rPr>
            <w:fldChar w:fldCharType="separate"/>
          </w:r>
          <w:r>
            <w:rPr>
              <w:rFonts w:hint="eastAsia" w:ascii="黑体" w:hAnsi="黑体" w:eastAsia="黑体" w:cs="黑体"/>
              <w:b/>
              <w:bCs/>
              <w:color w:val="000000" w:themeColor="text1"/>
              <w:sz w:val="28"/>
              <w:szCs w:val="28"/>
              <w:highlight w:val="none"/>
              <w:lang w:eastAsia="zh-CN"/>
              <w14:textFill>
                <w14:solidFill>
                  <w14:schemeClr w14:val="tx1"/>
                </w14:solidFill>
              </w14:textFill>
            </w:rPr>
            <w:t>第一章  招标公告</w:t>
          </w:r>
          <w:r>
            <w:rPr>
              <w:rFonts w:hint="eastAsia" w:ascii="黑体" w:hAnsi="黑体" w:eastAsia="黑体" w:cs="黑体"/>
              <w:b/>
              <w:bCs/>
              <w:color w:val="000000" w:themeColor="text1"/>
              <w:sz w:val="28"/>
              <w:szCs w:val="28"/>
              <w:highlight w:val="none"/>
              <w14:textFill>
                <w14:solidFill>
                  <w14:schemeClr w14:val="tx1"/>
                </w14:solidFill>
              </w14:textFill>
            </w:rPr>
            <w:tab/>
          </w:r>
          <w:r>
            <w:rPr>
              <w:rFonts w:hint="eastAsia" w:ascii="黑体" w:hAnsi="黑体" w:eastAsia="黑体" w:cs="黑体"/>
              <w:b/>
              <w:bCs/>
              <w:color w:val="000000" w:themeColor="text1"/>
              <w:sz w:val="28"/>
              <w:szCs w:val="28"/>
              <w:highlight w:val="none"/>
              <w14:textFill>
                <w14:solidFill>
                  <w14:schemeClr w14:val="tx1"/>
                </w14:solidFill>
              </w14:textFill>
            </w:rPr>
            <w:fldChar w:fldCharType="begin"/>
          </w:r>
          <w:r>
            <w:rPr>
              <w:rFonts w:hint="eastAsia" w:ascii="黑体" w:hAnsi="黑体" w:eastAsia="黑体" w:cs="黑体"/>
              <w:b/>
              <w:bCs/>
              <w:color w:val="000000" w:themeColor="text1"/>
              <w:sz w:val="28"/>
              <w:szCs w:val="28"/>
              <w:highlight w:val="none"/>
              <w14:textFill>
                <w14:solidFill>
                  <w14:schemeClr w14:val="tx1"/>
                </w14:solidFill>
              </w14:textFill>
            </w:rPr>
            <w:instrText xml:space="preserve"> PAGEREF _Toc11942 \h </w:instrText>
          </w:r>
          <w:r>
            <w:rPr>
              <w:rFonts w:hint="eastAsia" w:ascii="黑体" w:hAnsi="黑体" w:eastAsia="黑体" w:cs="黑体"/>
              <w:b/>
              <w:bCs/>
              <w:color w:val="000000" w:themeColor="text1"/>
              <w:sz w:val="28"/>
              <w:szCs w:val="28"/>
              <w:highlight w:val="none"/>
              <w14:textFill>
                <w14:solidFill>
                  <w14:schemeClr w14:val="tx1"/>
                </w14:solidFill>
              </w14:textFill>
            </w:rPr>
            <w:fldChar w:fldCharType="separate"/>
          </w:r>
          <w:r>
            <w:rPr>
              <w:rFonts w:hint="eastAsia" w:ascii="黑体" w:hAnsi="黑体" w:eastAsia="黑体" w:cs="黑体"/>
              <w:b/>
              <w:bCs/>
              <w:color w:val="000000" w:themeColor="text1"/>
              <w:sz w:val="28"/>
              <w:szCs w:val="28"/>
              <w:highlight w:val="none"/>
              <w14:textFill>
                <w14:solidFill>
                  <w14:schemeClr w14:val="tx1"/>
                </w14:solidFill>
              </w14:textFill>
            </w:rPr>
            <w:t>3</w:t>
          </w:r>
          <w:r>
            <w:rPr>
              <w:rFonts w:hint="eastAsia" w:ascii="黑体" w:hAnsi="黑体" w:eastAsia="黑体" w:cs="黑体"/>
              <w:b/>
              <w:bCs/>
              <w:color w:val="000000" w:themeColor="text1"/>
              <w:sz w:val="28"/>
              <w:szCs w:val="28"/>
              <w:highlight w:val="none"/>
              <w14:textFill>
                <w14:solidFill>
                  <w14:schemeClr w14:val="tx1"/>
                </w14:solidFill>
              </w14:textFill>
            </w:rPr>
            <w:fldChar w:fldCharType="end"/>
          </w:r>
          <w:r>
            <w:rPr>
              <w:rFonts w:hint="eastAsia" w:ascii="黑体" w:hAnsi="黑体" w:eastAsia="黑体" w:cs="黑体"/>
              <w:b/>
              <w:bCs/>
              <w:color w:val="000000" w:themeColor="text1"/>
              <w:sz w:val="28"/>
              <w:szCs w:val="28"/>
              <w:highlight w:val="none"/>
              <w:lang w:eastAsia="zh-CN"/>
              <w14:textFill>
                <w14:solidFill>
                  <w14:schemeClr w14:val="tx1"/>
                </w14:solidFill>
              </w14:textFill>
            </w:rPr>
            <w:fldChar w:fldCharType="end"/>
          </w:r>
        </w:p>
        <w:p w14:paraId="3854413A">
          <w:pPr>
            <w:pStyle w:val="53"/>
            <w:keepNext w:val="0"/>
            <w:keepLines w:val="0"/>
            <w:pageBreakBefore w:val="0"/>
            <w:widowControl/>
            <w:tabs>
              <w:tab w:val="right" w:leader="dot" w:pos="10080"/>
            </w:tabs>
            <w:wordWrap/>
            <w:overflowPunct/>
            <w:topLinePunct w:val="0"/>
            <w:bidi w:val="0"/>
            <w:spacing w:line="960" w:lineRule="auto"/>
            <w:rPr>
              <w:rFonts w:hint="eastAsia" w:ascii="黑体" w:hAnsi="黑体" w:eastAsia="黑体" w:cs="黑体"/>
              <w:b/>
              <w:bCs/>
              <w:color w:val="000000" w:themeColor="text1"/>
              <w:sz w:val="28"/>
              <w:szCs w:val="28"/>
              <w:highlight w:val="none"/>
              <w14:textFill>
                <w14:solidFill>
                  <w14:schemeClr w14:val="tx1"/>
                </w14:solidFill>
              </w14:textFill>
            </w:rPr>
          </w:pPr>
          <w:r>
            <w:rPr>
              <w:rFonts w:hint="eastAsia" w:ascii="黑体" w:hAnsi="黑体" w:eastAsia="黑体" w:cs="黑体"/>
              <w:b/>
              <w:bCs/>
              <w:color w:val="000000" w:themeColor="text1"/>
              <w:sz w:val="28"/>
              <w:szCs w:val="28"/>
              <w:highlight w:val="none"/>
              <w:lang w:eastAsia="zh-CN"/>
              <w14:textFill>
                <w14:solidFill>
                  <w14:schemeClr w14:val="tx1"/>
                </w14:solidFill>
              </w14:textFill>
            </w:rPr>
            <w:fldChar w:fldCharType="begin"/>
          </w:r>
          <w:r>
            <w:rPr>
              <w:rFonts w:hint="eastAsia" w:ascii="黑体" w:hAnsi="黑体" w:eastAsia="黑体" w:cs="黑体"/>
              <w:b/>
              <w:bCs/>
              <w:color w:val="000000" w:themeColor="text1"/>
              <w:sz w:val="28"/>
              <w:szCs w:val="28"/>
              <w:highlight w:val="none"/>
              <w:lang w:eastAsia="zh-CN"/>
              <w14:textFill>
                <w14:solidFill>
                  <w14:schemeClr w14:val="tx1"/>
                </w14:solidFill>
              </w14:textFill>
            </w:rPr>
            <w:instrText xml:space="preserve"> HYPERLINK \l _Toc5770 </w:instrText>
          </w:r>
          <w:r>
            <w:rPr>
              <w:rFonts w:hint="eastAsia" w:ascii="黑体" w:hAnsi="黑体" w:eastAsia="黑体" w:cs="黑体"/>
              <w:b/>
              <w:bCs/>
              <w:color w:val="000000" w:themeColor="text1"/>
              <w:sz w:val="28"/>
              <w:szCs w:val="28"/>
              <w:highlight w:val="none"/>
              <w:lang w:eastAsia="zh-CN"/>
              <w14:textFill>
                <w14:solidFill>
                  <w14:schemeClr w14:val="tx1"/>
                </w14:solidFill>
              </w14:textFill>
            </w:rPr>
            <w:fldChar w:fldCharType="separate"/>
          </w:r>
          <w:r>
            <w:rPr>
              <w:rFonts w:hint="eastAsia" w:ascii="黑体" w:hAnsi="黑体" w:eastAsia="黑体" w:cs="黑体"/>
              <w:b/>
              <w:bCs/>
              <w:color w:val="000000" w:themeColor="text1"/>
              <w:sz w:val="28"/>
              <w:szCs w:val="28"/>
              <w:highlight w:val="none"/>
              <w:lang w:eastAsia="zh-CN"/>
              <w14:textFill>
                <w14:solidFill>
                  <w14:schemeClr w14:val="tx1"/>
                </w14:solidFill>
              </w14:textFill>
            </w:rPr>
            <w:t>第二章  投标人须知</w:t>
          </w:r>
          <w:r>
            <w:rPr>
              <w:rFonts w:hint="eastAsia" w:ascii="黑体" w:hAnsi="黑体" w:eastAsia="黑体" w:cs="黑体"/>
              <w:b/>
              <w:bCs/>
              <w:color w:val="000000" w:themeColor="text1"/>
              <w:sz w:val="28"/>
              <w:szCs w:val="28"/>
              <w:highlight w:val="none"/>
              <w14:textFill>
                <w14:solidFill>
                  <w14:schemeClr w14:val="tx1"/>
                </w14:solidFill>
              </w14:textFill>
            </w:rPr>
            <w:tab/>
          </w:r>
          <w:r>
            <w:rPr>
              <w:rFonts w:hint="eastAsia" w:ascii="黑体" w:hAnsi="黑体" w:eastAsia="黑体" w:cs="黑体"/>
              <w:b/>
              <w:bCs/>
              <w:color w:val="000000" w:themeColor="text1"/>
              <w:sz w:val="28"/>
              <w:szCs w:val="28"/>
              <w:highlight w:val="none"/>
              <w14:textFill>
                <w14:solidFill>
                  <w14:schemeClr w14:val="tx1"/>
                </w14:solidFill>
              </w14:textFill>
            </w:rPr>
            <w:fldChar w:fldCharType="begin"/>
          </w:r>
          <w:r>
            <w:rPr>
              <w:rFonts w:hint="eastAsia" w:ascii="黑体" w:hAnsi="黑体" w:eastAsia="黑体" w:cs="黑体"/>
              <w:b/>
              <w:bCs/>
              <w:color w:val="000000" w:themeColor="text1"/>
              <w:sz w:val="28"/>
              <w:szCs w:val="28"/>
              <w:highlight w:val="none"/>
              <w14:textFill>
                <w14:solidFill>
                  <w14:schemeClr w14:val="tx1"/>
                </w14:solidFill>
              </w14:textFill>
            </w:rPr>
            <w:instrText xml:space="preserve"> PAGEREF _Toc5770 \h </w:instrText>
          </w:r>
          <w:r>
            <w:rPr>
              <w:rFonts w:hint="eastAsia" w:ascii="黑体" w:hAnsi="黑体" w:eastAsia="黑体" w:cs="黑体"/>
              <w:b/>
              <w:bCs/>
              <w:color w:val="000000" w:themeColor="text1"/>
              <w:sz w:val="28"/>
              <w:szCs w:val="28"/>
              <w:highlight w:val="none"/>
              <w14:textFill>
                <w14:solidFill>
                  <w14:schemeClr w14:val="tx1"/>
                </w14:solidFill>
              </w14:textFill>
            </w:rPr>
            <w:fldChar w:fldCharType="separate"/>
          </w:r>
          <w:r>
            <w:rPr>
              <w:rFonts w:hint="eastAsia" w:ascii="黑体" w:hAnsi="黑体" w:eastAsia="黑体" w:cs="黑体"/>
              <w:b/>
              <w:bCs/>
              <w:color w:val="000000" w:themeColor="text1"/>
              <w:sz w:val="28"/>
              <w:szCs w:val="28"/>
              <w:highlight w:val="none"/>
              <w14:textFill>
                <w14:solidFill>
                  <w14:schemeClr w14:val="tx1"/>
                </w14:solidFill>
              </w14:textFill>
            </w:rPr>
            <w:t>10</w:t>
          </w:r>
          <w:r>
            <w:rPr>
              <w:rFonts w:hint="eastAsia" w:ascii="黑体" w:hAnsi="黑体" w:eastAsia="黑体" w:cs="黑体"/>
              <w:b/>
              <w:bCs/>
              <w:color w:val="000000" w:themeColor="text1"/>
              <w:sz w:val="28"/>
              <w:szCs w:val="28"/>
              <w:highlight w:val="none"/>
              <w14:textFill>
                <w14:solidFill>
                  <w14:schemeClr w14:val="tx1"/>
                </w14:solidFill>
              </w14:textFill>
            </w:rPr>
            <w:fldChar w:fldCharType="end"/>
          </w:r>
          <w:r>
            <w:rPr>
              <w:rFonts w:hint="eastAsia" w:ascii="黑体" w:hAnsi="黑体" w:eastAsia="黑体" w:cs="黑体"/>
              <w:b/>
              <w:bCs/>
              <w:color w:val="000000" w:themeColor="text1"/>
              <w:sz w:val="28"/>
              <w:szCs w:val="28"/>
              <w:highlight w:val="none"/>
              <w:lang w:eastAsia="zh-CN"/>
              <w14:textFill>
                <w14:solidFill>
                  <w14:schemeClr w14:val="tx1"/>
                </w14:solidFill>
              </w14:textFill>
            </w:rPr>
            <w:fldChar w:fldCharType="end"/>
          </w:r>
        </w:p>
        <w:p w14:paraId="722F43C1">
          <w:pPr>
            <w:pStyle w:val="53"/>
            <w:keepNext w:val="0"/>
            <w:keepLines w:val="0"/>
            <w:pageBreakBefore w:val="0"/>
            <w:widowControl/>
            <w:tabs>
              <w:tab w:val="right" w:leader="dot" w:pos="10080"/>
            </w:tabs>
            <w:wordWrap/>
            <w:overflowPunct/>
            <w:topLinePunct w:val="0"/>
            <w:bidi w:val="0"/>
            <w:spacing w:line="960" w:lineRule="auto"/>
            <w:rPr>
              <w:rFonts w:hint="eastAsia" w:ascii="黑体" w:hAnsi="黑体" w:eastAsia="黑体" w:cs="黑体"/>
              <w:b/>
              <w:bCs/>
              <w:color w:val="000000" w:themeColor="text1"/>
              <w:sz w:val="28"/>
              <w:szCs w:val="28"/>
              <w:highlight w:val="none"/>
              <w14:textFill>
                <w14:solidFill>
                  <w14:schemeClr w14:val="tx1"/>
                </w14:solidFill>
              </w14:textFill>
            </w:rPr>
          </w:pPr>
          <w:r>
            <w:rPr>
              <w:rFonts w:hint="eastAsia" w:ascii="黑体" w:hAnsi="黑体" w:eastAsia="黑体" w:cs="黑体"/>
              <w:b/>
              <w:bCs/>
              <w:color w:val="000000" w:themeColor="text1"/>
              <w:sz w:val="28"/>
              <w:szCs w:val="28"/>
              <w:highlight w:val="none"/>
              <w:lang w:eastAsia="zh-CN"/>
              <w14:textFill>
                <w14:solidFill>
                  <w14:schemeClr w14:val="tx1"/>
                </w14:solidFill>
              </w14:textFill>
            </w:rPr>
            <w:fldChar w:fldCharType="begin"/>
          </w:r>
          <w:r>
            <w:rPr>
              <w:rFonts w:hint="eastAsia" w:ascii="黑体" w:hAnsi="黑体" w:eastAsia="黑体" w:cs="黑体"/>
              <w:b/>
              <w:bCs/>
              <w:color w:val="000000" w:themeColor="text1"/>
              <w:sz w:val="28"/>
              <w:szCs w:val="28"/>
              <w:highlight w:val="none"/>
              <w:lang w:eastAsia="zh-CN"/>
              <w14:textFill>
                <w14:solidFill>
                  <w14:schemeClr w14:val="tx1"/>
                </w14:solidFill>
              </w14:textFill>
            </w:rPr>
            <w:instrText xml:space="preserve"> HYPERLINK \l _Toc742 </w:instrText>
          </w:r>
          <w:r>
            <w:rPr>
              <w:rFonts w:hint="eastAsia" w:ascii="黑体" w:hAnsi="黑体" w:eastAsia="黑体" w:cs="黑体"/>
              <w:b/>
              <w:bCs/>
              <w:color w:val="000000" w:themeColor="text1"/>
              <w:sz w:val="28"/>
              <w:szCs w:val="28"/>
              <w:highlight w:val="none"/>
              <w:lang w:eastAsia="zh-CN"/>
              <w14:textFill>
                <w14:solidFill>
                  <w14:schemeClr w14:val="tx1"/>
                </w14:solidFill>
              </w14:textFill>
            </w:rPr>
            <w:fldChar w:fldCharType="separate"/>
          </w:r>
          <w:r>
            <w:rPr>
              <w:rFonts w:hint="eastAsia" w:ascii="黑体" w:hAnsi="黑体" w:eastAsia="黑体" w:cs="黑体"/>
              <w:b/>
              <w:bCs/>
              <w:color w:val="000000" w:themeColor="text1"/>
              <w:sz w:val="28"/>
              <w:szCs w:val="28"/>
              <w:highlight w:val="none"/>
              <w:lang w:eastAsia="zh-CN"/>
              <w14:textFill>
                <w14:solidFill>
                  <w14:schemeClr w14:val="tx1"/>
                </w14:solidFill>
              </w14:textFill>
            </w:rPr>
            <w:t>第三章  评标办法</w:t>
          </w:r>
          <w:r>
            <w:rPr>
              <w:rFonts w:hint="eastAsia" w:ascii="黑体" w:hAnsi="黑体" w:eastAsia="黑体" w:cs="黑体"/>
              <w:b/>
              <w:bCs/>
              <w:color w:val="000000" w:themeColor="text1"/>
              <w:sz w:val="28"/>
              <w:szCs w:val="28"/>
              <w:highlight w:val="none"/>
              <w14:textFill>
                <w14:solidFill>
                  <w14:schemeClr w14:val="tx1"/>
                </w14:solidFill>
              </w14:textFill>
            </w:rPr>
            <w:tab/>
          </w:r>
          <w:r>
            <w:rPr>
              <w:rFonts w:hint="eastAsia" w:ascii="黑体" w:hAnsi="黑体" w:eastAsia="黑体" w:cs="黑体"/>
              <w:b/>
              <w:bCs/>
              <w:color w:val="000000" w:themeColor="text1"/>
              <w:sz w:val="28"/>
              <w:szCs w:val="28"/>
              <w:highlight w:val="none"/>
              <w14:textFill>
                <w14:solidFill>
                  <w14:schemeClr w14:val="tx1"/>
                </w14:solidFill>
              </w14:textFill>
            </w:rPr>
            <w:fldChar w:fldCharType="begin"/>
          </w:r>
          <w:r>
            <w:rPr>
              <w:rFonts w:hint="eastAsia" w:ascii="黑体" w:hAnsi="黑体" w:eastAsia="黑体" w:cs="黑体"/>
              <w:b/>
              <w:bCs/>
              <w:color w:val="000000" w:themeColor="text1"/>
              <w:sz w:val="28"/>
              <w:szCs w:val="28"/>
              <w:highlight w:val="none"/>
              <w14:textFill>
                <w14:solidFill>
                  <w14:schemeClr w14:val="tx1"/>
                </w14:solidFill>
              </w14:textFill>
            </w:rPr>
            <w:instrText xml:space="preserve"> PAGEREF _Toc742 \h </w:instrText>
          </w:r>
          <w:r>
            <w:rPr>
              <w:rFonts w:hint="eastAsia" w:ascii="黑体" w:hAnsi="黑体" w:eastAsia="黑体" w:cs="黑体"/>
              <w:b/>
              <w:bCs/>
              <w:color w:val="000000" w:themeColor="text1"/>
              <w:sz w:val="28"/>
              <w:szCs w:val="28"/>
              <w:highlight w:val="none"/>
              <w14:textFill>
                <w14:solidFill>
                  <w14:schemeClr w14:val="tx1"/>
                </w14:solidFill>
              </w14:textFill>
            </w:rPr>
            <w:fldChar w:fldCharType="separate"/>
          </w:r>
          <w:r>
            <w:rPr>
              <w:rFonts w:hint="eastAsia" w:ascii="黑体" w:hAnsi="黑体" w:eastAsia="黑体" w:cs="黑体"/>
              <w:b/>
              <w:bCs/>
              <w:color w:val="000000" w:themeColor="text1"/>
              <w:sz w:val="28"/>
              <w:szCs w:val="28"/>
              <w:highlight w:val="none"/>
              <w14:textFill>
                <w14:solidFill>
                  <w14:schemeClr w14:val="tx1"/>
                </w14:solidFill>
              </w14:textFill>
            </w:rPr>
            <w:t>46</w:t>
          </w:r>
          <w:r>
            <w:rPr>
              <w:rFonts w:hint="eastAsia" w:ascii="黑体" w:hAnsi="黑体" w:eastAsia="黑体" w:cs="黑体"/>
              <w:b/>
              <w:bCs/>
              <w:color w:val="000000" w:themeColor="text1"/>
              <w:sz w:val="28"/>
              <w:szCs w:val="28"/>
              <w:highlight w:val="none"/>
              <w14:textFill>
                <w14:solidFill>
                  <w14:schemeClr w14:val="tx1"/>
                </w14:solidFill>
              </w14:textFill>
            </w:rPr>
            <w:fldChar w:fldCharType="end"/>
          </w:r>
          <w:r>
            <w:rPr>
              <w:rFonts w:hint="eastAsia" w:ascii="黑体" w:hAnsi="黑体" w:eastAsia="黑体" w:cs="黑体"/>
              <w:b/>
              <w:bCs/>
              <w:color w:val="000000" w:themeColor="text1"/>
              <w:sz w:val="28"/>
              <w:szCs w:val="28"/>
              <w:highlight w:val="none"/>
              <w:lang w:eastAsia="zh-CN"/>
              <w14:textFill>
                <w14:solidFill>
                  <w14:schemeClr w14:val="tx1"/>
                </w14:solidFill>
              </w14:textFill>
            </w:rPr>
            <w:fldChar w:fldCharType="end"/>
          </w:r>
        </w:p>
        <w:p w14:paraId="13745D05">
          <w:pPr>
            <w:pStyle w:val="53"/>
            <w:keepNext w:val="0"/>
            <w:keepLines w:val="0"/>
            <w:pageBreakBefore w:val="0"/>
            <w:widowControl/>
            <w:tabs>
              <w:tab w:val="right" w:leader="dot" w:pos="10080"/>
            </w:tabs>
            <w:wordWrap/>
            <w:overflowPunct/>
            <w:topLinePunct w:val="0"/>
            <w:bidi w:val="0"/>
            <w:spacing w:line="960" w:lineRule="auto"/>
            <w:rPr>
              <w:rFonts w:hint="eastAsia" w:ascii="黑体" w:hAnsi="黑体" w:eastAsia="黑体" w:cs="黑体"/>
              <w:b/>
              <w:bCs/>
              <w:color w:val="000000" w:themeColor="text1"/>
              <w:sz w:val="28"/>
              <w:szCs w:val="28"/>
              <w:highlight w:val="none"/>
              <w14:textFill>
                <w14:solidFill>
                  <w14:schemeClr w14:val="tx1"/>
                </w14:solidFill>
              </w14:textFill>
            </w:rPr>
          </w:pPr>
          <w:r>
            <w:rPr>
              <w:rFonts w:hint="eastAsia" w:ascii="黑体" w:hAnsi="黑体" w:eastAsia="黑体" w:cs="黑体"/>
              <w:b/>
              <w:bCs/>
              <w:color w:val="000000" w:themeColor="text1"/>
              <w:sz w:val="28"/>
              <w:szCs w:val="28"/>
              <w:highlight w:val="none"/>
              <w:lang w:eastAsia="zh-CN"/>
              <w14:textFill>
                <w14:solidFill>
                  <w14:schemeClr w14:val="tx1"/>
                </w14:solidFill>
              </w14:textFill>
            </w:rPr>
            <w:fldChar w:fldCharType="begin"/>
          </w:r>
          <w:r>
            <w:rPr>
              <w:rFonts w:hint="eastAsia" w:ascii="黑体" w:hAnsi="黑体" w:eastAsia="黑体" w:cs="黑体"/>
              <w:b/>
              <w:bCs/>
              <w:color w:val="000000" w:themeColor="text1"/>
              <w:sz w:val="28"/>
              <w:szCs w:val="28"/>
              <w:highlight w:val="none"/>
              <w:lang w:eastAsia="zh-CN"/>
              <w14:textFill>
                <w14:solidFill>
                  <w14:schemeClr w14:val="tx1"/>
                </w14:solidFill>
              </w14:textFill>
            </w:rPr>
            <w:instrText xml:space="preserve"> HYPERLINK \l _Toc22364 </w:instrText>
          </w:r>
          <w:r>
            <w:rPr>
              <w:rFonts w:hint="eastAsia" w:ascii="黑体" w:hAnsi="黑体" w:eastAsia="黑体" w:cs="黑体"/>
              <w:b/>
              <w:bCs/>
              <w:color w:val="000000" w:themeColor="text1"/>
              <w:sz w:val="28"/>
              <w:szCs w:val="28"/>
              <w:highlight w:val="none"/>
              <w:lang w:eastAsia="zh-CN"/>
              <w14:textFill>
                <w14:solidFill>
                  <w14:schemeClr w14:val="tx1"/>
                </w14:solidFill>
              </w14:textFill>
            </w:rPr>
            <w:fldChar w:fldCharType="separate"/>
          </w:r>
          <w:r>
            <w:rPr>
              <w:rFonts w:hint="eastAsia" w:ascii="黑体" w:hAnsi="黑体" w:eastAsia="黑体" w:cs="黑体"/>
              <w:b/>
              <w:bCs/>
              <w:color w:val="000000" w:themeColor="text1"/>
              <w:sz w:val="28"/>
              <w:szCs w:val="28"/>
              <w:highlight w:val="none"/>
              <w:lang w:eastAsia="zh-CN"/>
              <w14:textFill>
                <w14:solidFill>
                  <w14:schemeClr w14:val="tx1"/>
                </w14:solidFill>
              </w14:textFill>
            </w:rPr>
            <w:t>第四章 合同附件格式及条款</w:t>
          </w:r>
          <w:r>
            <w:rPr>
              <w:rFonts w:hint="eastAsia" w:ascii="黑体" w:hAnsi="黑体" w:eastAsia="黑体" w:cs="黑体"/>
              <w:b/>
              <w:bCs/>
              <w:color w:val="000000" w:themeColor="text1"/>
              <w:sz w:val="28"/>
              <w:szCs w:val="28"/>
              <w:highlight w:val="none"/>
              <w14:textFill>
                <w14:solidFill>
                  <w14:schemeClr w14:val="tx1"/>
                </w14:solidFill>
              </w14:textFill>
            </w:rPr>
            <w:tab/>
          </w:r>
          <w:r>
            <w:rPr>
              <w:rFonts w:hint="eastAsia" w:ascii="黑体" w:hAnsi="黑体" w:eastAsia="黑体" w:cs="黑体"/>
              <w:b/>
              <w:bCs/>
              <w:color w:val="000000" w:themeColor="text1"/>
              <w:sz w:val="28"/>
              <w:szCs w:val="28"/>
              <w:highlight w:val="none"/>
              <w14:textFill>
                <w14:solidFill>
                  <w14:schemeClr w14:val="tx1"/>
                </w14:solidFill>
              </w14:textFill>
            </w:rPr>
            <w:fldChar w:fldCharType="begin"/>
          </w:r>
          <w:r>
            <w:rPr>
              <w:rFonts w:hint="eastAsia" w:ascii="黑体" w:hAnsi="黑体" w:eastAsia="黑体" w:cs="黑体"/>
              <w:b/>
              <w:bCs/>
              <w:color w:val="000000" w:themeColor="text1"/>
              <w:sz w:val="28"/>
              <w:szCs w:val="28"/>
              <w:highlight w:val="none"/>
              <w14:textFill>
                <w14:solidFill>
                  <w14:schemeClr w14:val="tx1"/>
                </w14:solidFill>
              </w14:textFill>
            </w:rPr>
            <w:instrText xml:space="preserve"> PAGEREF _Toc22364 \h </w:instrText>
          </w:r>
          <w:r>
            <w:rPr>
              <w:rFonts w:hint="eastAsia" w:ascii="黑体" w:hAnsi="黑体" w:eastAsia="黑体" w:cs="黑体"/>
              <w:b/>
              <w:bCs/>
              <w:color w:val="000000" w:themeColor="text1"/>
              <w:sz w:val="28"/>
              <w:szCs w:val="28"/>
              <w:highlight w:val="none"/>
              <w14:textFill>
                <w14:solidFill>
                  <w14:schemeClr w14:val="tx1"/>
                </w14:solidFill>
              </w14:textFill>
            </w:rPr>
            <w:fldChar w:fldCharType="separate"/>
          </w:r>
          <w:r>
            <w:rPr>
              <w:rFonts w:hint="eastAsia" w:ascii="黑体" w:hAnsi="黑体" w:eastAsia="黑体" w:cs="黑体"/>
              <w:b/>
              <w:bCs/>
              <w:color w:val="000000" w:themeColor="text1"/>
              <w:sz w:val="28"/>
              <w:szCs w:val="28"/>
              <w:highlight w:val="none"/>
              <w14:textFill>
                <w14:solidFill>
                  <w14:schemeClr w14:val="tx1"/>
                </w14:solidFill>
              </w14:textFill>
            </w:rPr>
            <w:t>61</w:t>
          </w:r>
          <w:r>
            <w:rPr>
              <w:rFonts w:hint="eastAsia" w:ascii="黑体" w:hAnsi="黑体" w:eastAsia="黑体" w:cs="黑体"/>
              <w:b/>
              <w:bCs/>
              <w:color w:val="000000" w:themeColor="text1"/>
              <w:sz w:val="28"/>
              <w:szCs w:val="28"/>
              <w:highlight w:val="none"/>
              <w14:textFill>
                <w14:solidFill>
                  <w14:schemeClr w14:val="tx1"/>
                </w14:solidFill>
              </w14:textFill>
            </w:rPr>
            <w:fldChar w:fldCharType="end"/>
          </w:r>
          <w:r>
            <w:rPr>
              <w:rFonts w:hint="eastAsia" w:ascii="黑体" w:hAnsi="黑体" w:eastAsia="黑体" w:cs="黑体"/>
              <w:b/>
              <w:bCs/>
              <w:color w:val="000000" w:themeColor="text1"/>
              <w:sz w:val="28"/>
              <w:szCs w:val="28"/>
              <w:highlight w:val="none"/>
              <w:lang w:eastAsia="zh-CN"/>
              <w14:textFill>
                <w14:solidFill>
                  <w14:schemeClr w14:val="tx1"/>
                </w14:solidFill>
              </w14:textFill>
            </w:rPr>
            <w:fldChar w:fldCharType="end"/>
          </w:r>
        </w:p>
        <w:p w14:paraId="3B2A5059">
          <w:pPr>
            <w:pStyle w:val="53"/>
            <w:keepNext w:val="0"/>
            <w:keepLines w:val="0"/>
            <w:pageBreakBefore w:val="0"/>
            <w:widowControl/>
            <w:tabs>
              <w:tab w:val="right" w:leader="dot" w:pos="10080"/>
            </w:tabs>
            <w:wordWrap/>
            <w:overflowPunct/>
            <w:topLinePunct w:val="0"/>
            <w:bidi w:val="0"/>
            <w:spacing w:line="960" w:lineRule="auto"/>
            <w:rPr>
              <w:rFonts w:hint="eastAsia" w:ascii="黑体" w:hAnsi="黑体" w:eastAsia="黑体" w:cs="黑体"/>
              <w:b/>
              <w:bCs/>
              <w:color w:val="000000" w:themeColor="text1"/>
              <w:sz w:val="28"/>
              <w:szCs w:val="28"/>
              <w:highlight w:val="none"/>
              <w14:textFill>
                <w14:solidFill>
                  <w14:schemeClr w14:val="tx1"/>
                </w14:solidFill>
              </w14:textFill>
            </w:rPr>
          </w:pPr>
          <w:r>
            <w:rPr>
              <w:rFonts w:hint="eastAsia" w:ascii="黑体" w:hAnsi="黑体" w:eastAsia="黑体" w:cs="黑体"/>
              <w:b/>
              <w:bCs/>
              <w:color w:val="000000" w:themeColor="text1"/>
              <w:sz w:val="28"/>
              <w:szCs w:val="28"/>
              <w:highlight w:val="none"/>
              <w:lang w:eastAsia="zh-CN"/>
              <w14:textFill>
                <w14:solidFill>
                  <w14:schemeClr w14:val="tx1"/>
                </w14:solidFill>
              </w14:textFill>
            </w:rPr>
            <w:fldChar w:fldCharType="begin"/>
          </w:r>
          <w:r>
            <w:rPr>
              <w:rFonts w:hint="eastAsia" w:ascii="黑体" w:hAnsi="黑体" w:eastAsia="黑体" w:cs="黑体"/>
              <w:b/>
              <w:bCs/>
              <w:color w:val="000000" w:themeColor="text1"/>
              <w:sz w:val="28"/>
              <w:szCs w:val="28"/>
              <w:highlight w:val="none"/>
              <w:lang w:eastAsia="zh-CN"/>
              <w14:textFill>
                <w14:solidFill>
                  <w14:schemeClr w14:val="tx1"/>
                </w14:solidFill>
              </w14:textFill>
            </w:rPr>
            <w:instrText xml:space="preserve"> HYPERLINK \l _Toc8981 </w:instrText>
          </w:r>
          <w:r>
            <w:rPr>
              <w:rFonts w:hint="eastAsia" w:ascii="黑体" w:hAnsi="黑体" w:eastAsia="黑体" w:cs="黑体"/>
              <w:b/>
              <w:bCs/>
              <w:color w:val="000000" w:themeColor="text1"/>
              <w:sz w:val="28"/>
              <w:szCs w:val="28"/>
              <w:highlight w:val="none"/>
              <w:lang w:eastAsia="zh-CN"/>
              <w14:textFill>
                <w14:solidFill>
                  <w14:schemeClr w14:val="tx1"/>
                </w14:solidFill>
              </w14:textFill>
            </w:rPr>
            <w:fldChar w:fldCharType="separate"/>
          </w:r>
          <w:r>
            <w:rPr>
              <w:rFonts w:hint="eastAsia" w:ascii="黑体" w:hAnsi="黑体" w:eastAsia="黑体" w:cs="黑体"/>
              <w:b/>
              <w:bCs/>
              <w:color w:val="000000" w:themeColor="text1"/>
              <w:sz w:val="28"/>
              <w:szCs w:val="28"/>
              <w:highlight w:val="none"/>
              <w:lang w:eastAsia="zh-CN"/>
              <w14:textFill>
                <w14:solidFill>
                  <w14:schemeClr w14:val="tx1"/>
                </w14:solidFill>
              </w14:textFill>
            </w:rPr>
            <w:t>第</w:t>
          </w:r>
          <w:r>
            <w:rPr>
              <w:rFonts w:hint="eastAsia" w:ascii="黑体" w:hAnsi="黑体" w:eastAsia="黑体" w:cs="黑体"/>
              <w:b/>
              <w:bCs/>
              <w:color w:val="000000" w:themeColor="text1"/>
              <w:sz w:val="28"/>
              <w:szCs w:val="28"/>
              <w:highlight w:val="none"/>
              <w:lang w:val="en-US" w:eastAsia="zh-CN"/>
              <w14:textFill>
                <w14:solidFill>
                  <w14:schemeClr w14:val="tx1"/>
                </w14:solidFill>
              </w14:textFill>
            </w:rPr>
            <w:t>五</w:t>
          </w:r>
          <w:r>
            <w:rPr>
              <w:rFonts w:hint="eastAsia" w:ascii="黑体" w:hAnsi="黑体" w:eastAsia="黑体" w:cs="黑体"/>
              <w:b/>
              <w:bCs/>
              <w:color w:val="000000" w:themeColor="text1"/>
              <w:sz w:val="28"/>
              <w:szCs w:val="28"/>
              <w:highlight w:val="none"/>
              <w:lang w:eastAsia="zh-CN"/>
              <w14:textFill>
                <w14:solidFill>
                  <w14:schemeClr w14:val="tx1"/>
                </w14:solidFill>
              </w14:textFill>
            </w:rPr>
            <w:t>章 采购需求及技术要求</w:t>
          </w:r>
          <w:r>
            <w:rPr>
              <w:rFonts w:hint="eastAsia" w:ascii="黑体" w:hAnsi="黑体" w:eastAsia="黑体" w:cs="黑体"/>
              <w:b/>
              <w:bCs/>
              <w:color w:val="000000" w:themeColor="text1"/>
              <w:sz w:val="28"/>
              <w:szCs w:val="28"/>
              <w:highlight w:val="none"/>
              <w14:textFill>
                <w14:solidFill>
                  <w14:schemeClr w14:val="tx1"/>
                </w14:solidFill>
              </w14:textFill>
            </w:rPr>
            <w:tab/>
          </w:r>
          <w:r>
            <w:rPr>
              <w:rFonts w:hint="eastAsia" w:ascii="黑体" w:hAnsi="黑体" w:eastAsia="黑体" w:cs="黑体"/>
              <w:b/>
              <w:bCs/>
              <w:color w:val="000000" w:themeColor="text1"/>
              <w:sz w:val="28"/>
              <w:szCs w:val="28"/>
              <w:highlight w:val="none"/>
              <w14:textFill>
                <w14:solidFill>
                  <w14:schemeClr w14:val="tx1"/>
                </w14:solidFill>
              </w14:textFill>
            </w:rPr>
            <w:fldChar w:fldCharType="begin"/>
          </w:r>
          <w:r>
            <w:rPr>
              <w:rFonts w:hint="eastAsia" w:ascii="黑体" w:hAnsi="黑体" w:eastAsia="黑体" w:cs="黑体"/>
              <w:b/>
              <w:bCs/>
              <w:color w:val="000000" w:themeColor="text1"/>
              <w:sz w:val="28"/>
              <w:szCs w:val="28"/>
              <w:highlight w:val="none"/>
              <w14:textFill>
                <w14:solidFill>
                  <w14:schemeClr w14:val="tx1"/>
                </w14:solidFill>
              </w14:textFill>
            </w:rPr>
            <w:instrText xml:space="preserve"> PAGEREF _Toc8981 \h </w:instrText>
          </w:r>
          <w:r>
            <w:rPr>
              <w:rFonts w:hint="eastAsia" w:ascii="黑体" w:hAnsi="黑体" w:eastAsia="黑体" w:cs="黑体"/>
              <w:b/>
              <w:bCs/>
              <w:color w:val="000000" w:themeColor="text1"/>
              <w:sz w:val="28"/>
              <w:szCs w:val="28"/>
              <w:highlight w:val="none"/>
              <w14:textFill>
                <w14:solidFill>
                  <w14:schemeClr w14:val="tx1"/>
                </w14:solidFill>
              </w14:textFill>
            </w:rPr>
            <w:fldChar w:fldCharType="separate"/>
          </w:r>
          <w:r>
            <w:rPr>
              <w:rFonts w:hint="eastAsia" w:ascii="黑体" w:hAnsi="黑体" w:eastAsia="黑体" w:cs="黑体"/>
              <w:b/>
              <w:bCs/>
              <w:color w:val="000000" w:themeColor="text1"/>
              <w:sz w:val="28"/>
              <w:szCs w:val="28"/>
              <w:highlight w:val="none"/>
              <w14:textFill>
                <w14:solidFill>
                  <w14:schemeClr w14:val="tx1"/>
                </w14:solidFill>
              </w14:textFill>
            </w:rPr>
            <w:t>73</w:t>
          </w:r>
          <w:r>
            <w:rPr>
              <w:rFonts w:hint="eastAsia" w:ascii="黑体" w:hAnsi="黑体" w:eastAsia="黑体" w:cs="黑体"/>
              <w:b/>
              <w:bCs/>
              <w:color w:val="000000" w:themeColor="text1"/>
              <w:sz w:val="28"/>
              <w:szCs w:val="28"/>
              <w:highlight w:val="none"/>
              <w14:textFill>
                <w14:solidFill>
                  <w14:schemeClr w14:val="tx1"/>
                </w14:solidFill>
              </w14:textFill>
            </w:rPr>
            <w:fldChar w:fldCharType="end"/>
          </w:r>
          <w:r>
            <w:rPr>
              <w:rFonts w:hint="eastAsia" w:ascii="黑体" w:hAnsi="黑体" w:eastAsia="黑体" w:cs="黑体"/>
              <w:b/>
              <w:bCs/>
              <w:color w:val="000000" w:themeColor="text1"/>
              <w:sz w:val="28"/>
              <w:szCs w:val="28"/>
              <w:highlight w:val="none"/>
              <w:lang w:eastAsia="zh-CN"/>
              <w14:textFill>
                <w14:solidFill>
                  <w14:schemeClr w14:val="tx1"/>
                </w14:solidFill>
              </w14:textFill>
            </w:rPr>
            <w:fldChar w:fldCharType="end"/>
          </w:r>
        </w:p>
        <w:p w14:paraId="10A7D8D2">
          <w:pPr>
            <w:pStyle w:val="53"/>
            <w:keepNext w:val="0"/>
            <w:keepLines w:val="0"/>
            <w:pageBreakBefore w:val="0"/>
            <w:widowControl/>
            <w:tabs>
              <w:tab w:val="right" w:leader="dot" w:pos="10080"/>
            </w:tabs>
            <w:wordWrap/>
            <w:overflowPunct/>
            <w:topLinePunct w:val="0"/>
            <w:bidi w:val="0"/>
            <w:spacing w:line="960" w:lineRule="auto"/>
            <w:rPr>
              <w:rFonts w:hint="eastAsia" w:ascii="黑体" w:hAnsi="黑体" w:eastAsia="黑体" w:cs="黑体"/>
              <w:b/>
              <w:bCs/>
              <w:color w:val="000000" w:themeColor="text1"/>
              <w:sz w:val="28"/>
              <w:szCs w:val="28"/>
              <w:highlight w:val="none"/>
              <w14:textFill>
                <w14:solidFill>
                  <w14:schemeClr w14:val="tx1"/>
                </w14:solidFill>
              </w14:textFill>
            </w:rPr>
          </w:pPr>
          <w:r>
            <w:rPr>
              <w:rFonts w:hint="eastAsia" w:ascii="黑体" w:hAnsi="黑体" w:eastAsia="黑体" w:cs="黑体"/>
              <w:b/>
              <w:bCs/>
              <w:color w:val="000000" w:themeColor="text1"/>
              <w:sz w:val="28"/>
              <w:szCs w:val="28"/>
              <w:highlight w:val="none"/>
              <w:lang w:eastAsia="zh-CN"/>
              <w14:textFill>
                <w14:solidFill>
                  <w14:schemeClr w14:val="tx1"/>
                </w14:solidFill>
              </w14:textFill>
            </w:rPr>
            <w:fldChar w:fldCharType="begin"/>
          </w:r>
          <w:r>
            <w:rPr>
              <w:rFonts w:hint="eastAsia" w:ascii="黑体" w:hAnsi="黑体" w:eastAsia="黑体" w:cs="黑体"/>
              <w:b/>
              <w:bCs/>
              <w:color w:val="000000" w:themeColor="text1"/>
              <w:sz w:val="28"/>
              <w:szCs w:val="28"/>
              <w:highlight w:val="none"/>
              <w:lang w:eastAsia="zh-CN"/>
              <w14:textFill>
                <w14:solidFill>
                  <w14:schemeClr w14:val="tx1"/>
                </w14:solidFill>
              </w14:textFill>
            </w:rPr>
            <w:instrText xml:space="preserve"> HYPERLINK \l _Toc15824 </w:instrText>
          </w:r>
          <w:r>
            <w:rPr>
              <w:rFonts w:hint="eastAsia" w:ascii="黑体" w:hAnsi="黑体" w:eastAsia="黑体" w:cs="黑体"/>
              <w:b/>
              <w:bCs/>
              <w:color w:val="000000" w:themeColor="text1"/>
              <w:sz w:val="28"/>
              <w:szCs w:val="28"/>
              <w:highlight w:val="none"/>
              <w:lang w:eastAsia="zh-CN"/>
              <w14:textFill>
                <w14:solidFill>
                  <w14:schemeClr w14:val="tx1"/>
                </w14:solidFill>
              </w14:textFill>
            </w:rPr>
            <w:fldChar w:fldCharType="separate"/>
          </w:r>
          <w:r>
            <w:rPr>
              <w:rFonts w:hint="eastAsia" w:ascii="黑体" w:hAnsi="黑体" w:eastAsia="黑体" w:cs="黑体"/>
              <w:b/>
              <w:bCs/>
              <w:color w:val="000000" w:themeColor="text1"/>
              <w:sz w:val="28"/>
              <w:szCs w:val="28"/>
              <w:highlight w:val="none"/>
              <w:lang w:eastAsia="zh-CN"/>
              <w14:textFill>
                <w14:solidFill>
                  <w14:schemeClr w14:val="tx1"/>
                </w14:solidFill>
              </w14:textFill>
            </w:rPr>
            <w:t>第六章  技术标准及要求</w:t>
          </w:r>
          <w:r>
            <w:rPr>
              <w:rFonts w:hint="eastAsia" w:ascii="黑体" w:hAnsi="黑体" w:eastAsia="黑体" w:cs="黑体"/>
              <w:b/>
              <w:bCs/>
              <w:color w:val="000000" w:themeColor="text1"/>
              <w:sz w:val="28"/>
              <w:szCs w:val="28"/>
              <w:highlight w:val="none"/>
              <w14:textFill>
                <w14:solidFill>
                  <w14:schemeClr w14:val="tx1"/>
                </w14:solidFill>
              </w14:textFill>
            </w:rPr>
            <w:tab/>
          </w:r>
          <w:r>
            <w:rPr>
              <w:rFonts w:hint="eastAsia" w:ascii="黑体" w:hAnsi="黑体" w:eastAsia="黑体" w:cs="黑体"/>
              <w:b/>
              <w:bCs/>
              <w:color w:val="000000" w:themeColor="text1"/>
              <w:sz w:val="28"/>
              <w:szCs w:val="28"/>
              <w:highlight w:val="none"/>
              <w14:textFill>
                <w14:solidFill>
                  <w14:schemeClr w14:val="tx1"/>
                </w14:solidFill>
              </w14:textFill>
            </w:rPr>
            <w:fldChar w:fldCharType="begin"/>
          </w:r>
          <w:r>
            <w:rPr>
              <w:rFonts w:hint="eastAsia" w:ascii="黑体" w:hAnsi="黑体" w:eastAsia="黑体" w:cs="黑体"/>
              <w:b/>
              <w:bCs/>
              <w:color w:val="000000" w:themeColor="text1"/>
              <w:sz w:val="28"/>
              <w:szCs w:val="28"/>
              <w:highlight w:val="none"/>
              <w14:textFill>
                <w14:solidFill>
                  <w14:schemeClr w14:val="tx1"/>
                </w14:solidFill>
              </w14:textFill>
            </w:rPr>
            <w:instrText xml:space="preserve"> PAGEREF _Toc15824 \h </w:instrText>
          </w:r>
          <w:r>
            <w:rPr>
              <w:rFonts w:hint="eastAsia" w:ascii="黑体" w:hAnsi="黑体" w:eastAsia="黑体" w:cs="黑体"/>
              <w:b/>
              <w:bCs/>
              <w:color w:val="000000" w:themeColor="text1"/>
              <w:sz w:val="28"/>
              <w:szCs w:val="28"/>
              <w:highlight w:val="none"/>
              <w14:textFill>
                <w14:solidFill>
                  <w14:schemeClr w14:val="tx1"/>
                </w14:solidFill>
              </w14:textFill>
            </w:rPr>
            <w:fldChar w:fldCharType="separate"/>
          </w:r>
          <w:r>
            <w:rPr>
              <w:rFonts w:hint="eastAsia" w:ascii="黑体" w:hAnsi="黑体" w:eastAsia="黑体" w:cs="黑体"/>
              <w:b/>
              <w:bCs/>
              <w:color w:val="000000" w:themeColor="text1"/>
              <w:sz w:val="28"/>
              <w:szCs w:val="28"/>
              <w:highlight w:val="none"/>
              <w14:textFill>
                <w14:solidFill>
                  <w14:schemeClr w14:val="tx1"/>
                </w14:solidFill>
              </w14:textFill>
            </w:rPr>
            <w:t>83</w:t>
          </w:r>
          <w:r>
            <w:rPr>
              <w:rFonts w:hint="eastAsia" w:ascii="黑体" w:hAnsi="黑体" w:eastAsia="黑体" w:cs="黑体"/>
              <w:b/>
              <w:bCs/>
              <w:color w:val="000000" w:themeColor="text1"/>
              <w:sz w:val="28"/>
              <w:szCs w:val="28"/>
              <w:highlight w:val="none"/>
              <w14:textFill>
                <w14:solidFill>
                  <w14:schemeClr w14:val="tx1"/>
                </w14:solidFill>
              </w14:textFill>
            </w:rPr>
            <w:fldChar w:fldCharType="end"/>
          </w:r>
          <w:r>
            <w:rPr>
              <w:rFonts w:hint="eastAsia" w:ascii="黑体" w:hAnsi="黑体" w:eastAsia="黑体" w:cs="黑体"/>
              <w:b/>
              <w:bCs/>
              <w:color w:val="000000" w:themeColor="text1"/>
              <w:sz w:val="28"/>
              <w:szCs w:val="28"/>
              <w:highlight w:val="none"/>
              <w:lang w:eastAsia="zh-CN"/>
              <w14:textFill>
                <w14:solidFill>
                  <w14:schemeClr w14:val="tx1"/>
                </w14:solidFill>
              </w14:textFill>
            </w:rPr>
            <w:fldChar w:fldCharType="end"/>
          </w:r>
        </w:p>
        <w:p w14:paraId="66CFC599">
          <w:pPr>
            <w:pStyle w:val="53"/>
            <w:keepNext w:val="0"/>
            <w:keepLines w:val="0"/>
            <w:pageBreakBefore w:val="0"/>
            <w:widowControl/>
            <w:tabs>
              <w:tab w:val="right" w:leader="dot" w:pos="10080"/>
            </w:tabs>
            <w:wordWrap/>
            <w:overflowPunct/>
            <w:topLinePunct w:val="0"/>
            <w:bidi w:val="0"/>
            <w:spacing w:line="960" w:lineRule="auto"/>
            <w:rPr>
              <w:rFonts w:hint="eastAsia" w:ascii="黑体" w:hAnsi="黑体" w:eastAsia="黑体" w:cs="黑体"/>
              <w:b/>
              <w:bCs/>
              <w:color w:val="000000" w:themeColor="text1"/>
              <w:sz w:val="21"/>
              <w:szCs w:val="21"/>
              <w:highlight w:val="none"/>
              <w14:textFill>
                <w14:solidFill>
                  <w14:schemeClr w14:val="tx1"/>
                </w14:solidFill>
              </w14:textFill>
            </w:rPr>
          </w:pPr>
          <w:r>
            <w:rPr>
              <w:rFonts w:hint="eastAsia" w:ascii="黑体" w:hAnsi="黑体" w:eastAsia="黑体" w:cs="黑体"/>
              <w:b/>
              <w:bCs/>
              <w:color w:val="000000" w:themeColor="text1"/>
              <w:sz w:val="28"/>
              <w:szCs w:val="28"/>
              <w:highlight w:val="none"/>
              <w:lang w:eastAsia="zh-CN"/>
              <w14:textFill>
                <w14:solidFill>
                  <w14:schemeClr w14:val="tx1"/>
                </w14:solidFill>
              </w14:textFill>
            </w:rPr>
            <w:fldChar w:fldCharType="begin"/>
          </w:r>
          <w:r>
            <w:rPr>
              <w:rFonts w:hint="eastAsia" w:ascii="黑体" w:hAnsi="黑体" w:eastAsia="黑体" w:cs="黑体"/>
              <w:b/>
              <w:bCs/>
              <w:color w:val="000000" w:themeColor="text1"/>
              <w:sz w:val="28"/>
              <w:szCs w:val="28"/>
              <w:highlight w:val="none"/>
              <w:lang w:eastAsia="zh-CN"/>
              <w14:textFill>
                <w14:solidFill>
                  <w14:schemeClr w14:val="tx1"/>
                </w14:solidFill>
              </w14:textFill>
            </w:rPr>
            <w:instrText xml:space="preserve"> HYPERLINK \l _Toc26974 </w:instrText>
          </w:r>
          <w:r>
            <w:rPr>
              <w:rFonts w:hint="eastAsia" w:ascii="黑体" w:hAnsi="黑体" w:eastAsia="黑体" w:cs="黑体"/>
              <w:b/>
              <w:bCs/>
              <w:color w:val="000000" w:themeColor="text1"/>
              <w:sz w:val="28"/>
              <w:szCs w:val="28"/>
              <w:highlight w:val="none"/>
              <w:lang w:eastAsia="zh-CN"/>
              <w14:textFill>
                <w14:solidFill>
                  <w14:schemeClr w14:val="tx1"/>
                </w14:solidFill>
              </w14:textFill>
            </w:rPr>
            <w:fldChar w:fldCharType="separate"/>
          </w:r>
          <w:r>
            <w:rPr>
              <w:rFonts w:hint="eastAsia" w:ascii="黑体" w:hAnsi="黑体" w:eastAsia="黑体" w:cs="黑体"/>
              <w:b/>
              <w:bCs/>
              <w:color w:val="000000" w:themeColor="text1"/>
              <w:sz w:val="28"/>
              <w:szCs w:val="28"/>
              <w:highlight w:val="none"/>
              <w:lang w:eastAsia="zh-CN"/>
              <w14:textFill>
                <w14:solidFill>
                  <w14:schemeClr w14:val="tx1"/>
                </w14:solidFill>
              </w14:textFill>
            </w:rPr>
            <w:t>第七章  投标文件格式</w:t>
          </w:r>
          <w:r>
            <w:rPr>
              <w:rFonts w:hint="eastAsia" w:ascii="黑体" w:hAnsi="黑体" w:eastAsia="黑体" w:cs="黑体"/>
              <w:b/>
              <w:bCs/>
              <w:color w:val="000000" w:themeColor="text1"/>
              <w:sz w:val="28"/>
              <w:szCs w:val="28"/>
              <w:highlight w:val="none"/>
              <w14:textFill>
                <w14:solidFill>
                  <w14:schemeClr w14:val="tx1"/>
                </w14:solidFill>
              </w14:textFill>
            </w:rPr>
            <w:tab/>
          </w:r>
          <w:r>
            <w:rPr>
              <w:rFonts w:hint="eastAsia" w:ascii="黑体" w:hAnsi="黑体" w:eastAsia="黑体" w:cs="黑体"/>
              <w:b/>
              <w:bCs/>
              <w:color w:val="000000" w:themeColor="text1"/>
              <w:sz w:val="28"/>
              <w:szCs w:val="28"/>
              <w:highlight w:val="none"/>
              <w14:textFill>
                <w14:solidFill>
                  <w14:schemeClr w14:val="tx1"/>
                </w14:solidFill>
              </w14:textFill>
            </w:rPr>
            <w:fldChar w:fldCharType="begin"/>
          </w:r>
          <w:r>
            <w:rPr>
              <w:rFonts w:hint="eastAsia" w:ascii="黑体" w:hAnsi="黑体" w:eastAsia="黑体" w:cs="黑体"/>
              <w:b/>
              <w:bCs/>
              <w:color w:val="000000" w:themeColor="text1"/>
              <w:sz w:val="28"/>
              <w:szCs w:val="28"/>
              <w:highlight w:val="none"/>
              <w14:textFill>
                <w14:solidFill>
                  <w14:schemeClr w14:val="tx1"/>
                </w14:solidFill>
              </w14:textFill>
            </w:rPr>
            <w:instrText xml:space="preserve"> PAGEREF _Toc26974 \h </w:instrText>
          </w:r>
          <w:r>
            <w:rPr>
              <w:rFonts w:hint="eastAsia" w:ascii="黑体" w:hAnsi="黑体" w:eastAsia="黑体" w:cs="黑体"/>
              <w:b/>
              <w:bCs/>
              <w:color w:val="000000" w:themeColor="text1"/>
              <w:sz w:val="28"/>
              <w:szCs w:val="28"/>
              <w:highlight w:val="none"/>
              <w14:textFill>
                <w14:solidFill>
                  <w14:schemeClr w14:val="tx1"/>
                </w14:solidFill>
              </w14:textFill>
            </w:rPr>
            <w:fldChar w:fldCharType="separate"/>
          </w:r>
          <w:r>
            <w:rPr>
              <w:rFonts w:hint="eastAsia" w:ascii="黑体" w:hAnsi="黑体" w:eastAsia="黑体" w:cs="黑体"/>
              <w:b/>
              <w:bCs/>
              <w:color w:val="000000" w:themeColor="text1"/>
              <w:sz w:val="28"/>
              <w:szCs w:val="28"/>
              <w:highlight w:val="none"/>
              <w14:textFill>
                <w14:solidFill>
                  <w14:schemeClr w14:val="tx1"/>
                </w14:solidFill>
              </w14:textFill>
            </w:rPr>
            <w:t>97</w:t>
          </w:r>
          <w:r>
            <w:rPr>
              <w:rFonts w:hint="eastAsia" w:ascii="黑体" w:hAnsi="黑体" w:eastAsia="黑体" w:cs="黑体"/>
              <w:b/>
              <w:bCs/>
              <w:color w:val="000000" w:themeColor="text1"/>
              <w:sz w:val="28"/>
              <w:szCs w:val="28"/>
              <w:highlight w:val="none"/>
              <w14:textFill>
                <w14:solidFill>
                  <w14:schemeClr w14:val="tx1"/>
                </w14:solidFill>
              </w14:textFill>
            </w:rPr>
            <w:fldChar w:fldCharType="end"/>
          </w:r>
          <w:r>
            <w:rPr>
              <w:rFonts w:hint="eastAsia" w:ascii="黑体" w:hAnsi="黑体" w:eastAsia="黑体" w:cs="黑体"/>
              <w:b/>
              <w:bCs/>
              <w:color w:val="000000" w:themeColor="text1"/>
              <w:sz w:val="28"/>
              <w:szCs w:val="28"/>
              <w:highlight w:val="none"/>
              <w:lang w:eastAsia="zh-CN"/>
              <w14:textFill>
                <w14:solidFill>
                  <w14:schemeClr w14:val="tx1"/>
                </w14:solidFill>
              </w14:textFill>
            </w:rPr>
            <w:fldChar w:fldCharType="end"/>
          </w:r>
        </w:p>
        <w:p w14:paraId="3DF6A774">
          <w:pPr>
            <w:keepNext w:val="0"/>
            <w:keepLines w:val="0"/>
            <w:pageBreakBefore w:val="0"/>
            <w:widowControl/>
            <w:wordWrap/>
            <w:overflowPunct/>
            <w:topLinePunct w:val="0"/>
            <w:bidi w:val="0"/>
            <w:spacing w:line="960" w:lineRule="auto"/>
            <w:rPr>
              <w:rFonts w:ascii="Arial" w:hAnsi="Arial" w:eastAsia="Arial" w:cs="Arial"/>
              <w:snapToGrid w:val="0"/>
              <w:color w:val="000000" w:themeColor="text1"/>
              <w:sz w:val="21"/>
              <w:szCs w:val="21"/>
              <w:highlight w:val="none"/>
              <w:lang w:val="en-US" w:eastAsia="zh-CN" w:bidi="ar-SA"/>
              <w14:textFill>
                <w14:solidFill>
                  <w14:schemeClr w14:val="tx1"/>
                </w14:solidFill>
              </w14:textFill>
            </w:rPr>
          </w:pPr>
          <w:r>
            <w:rPr>
              <w:rFonts w:hint="eastAsia" w:ascii="黑体" w:hAnsi="黑体" w:eastAsia="黑体" w:cs="黑体"/>
              <w:b/>
              <w:bCs/>
              <w:color w:val="000000" w:themeColor="text1"/>
              <w:sz w:val="22"/>
              <w:szCs w:val="22"/>
              <w:highlight w:val="none"/>
              <w:lang w:eastAsia="zh-CN"/>
              <w14:textFill>
                <w14:solidFill>
                  <w14:schemeClr w14:val="tx1"/>
                </w14:solidFill>
              </w14:textFill>
            </w:rPr>
            <w:fldChar w:fldCharType="end"/>
          </w:r>
        </w:p>
      </w:sdtContent>
    </w:sdt>
    <w:p w14:paraId="719C936E">
      <w:pPr>
        <w:rPr>
          <w:rFonts w:ascii="Arial" w:hAnsi="Arial" w:eastAsia="Arial" w:cs="Arial"/>
          <w:snapToGrid w:val="0"/>
          <w:color w:val="000000" w:themeColor="text1"/>
          <w:sz w:val="21"/>
          <w:szCs w:val="21"/>
          <w:highlight w:val="none"/>
          <w:lang w:val="en-US" w:eastAsia="zh-CN" w:bidi="ar-SA"/>
          <w14:textFill>
            <w14:solidFill>
              <w14:schemeClr w14:val="tx1"/>
            </w14:solidFill>
          </w14:textFill>
        </w:rPr>
      </w:pPr>
    </w:p>
    <w:p w14:paraId="7FC10F21">
      <w:pPr>
        <w:pStyle w:val="8"/>
        <w:spacing w:line="249" w:lineRule="auto"/>
        <w:rPr>
          <w:color w:val="000000" w:themeColor="text1"/>
          <w:highlight w:val="none"/>
          <w:lang w:eastAsia="zh-CN"/>
          <w14:textFill>
            <w14:solidFill>
              <w14:schemeClr w14:val="tx1"/>
            </w14:solidFill>
          </w14:textFill>
        </w:rPr>
      </w:pPr>
    </w:p>
    <w:p w14:paraId="30BC4D0D">
      <w:pPr>
        <w:pStyle w:val="8"/>
        <w:spacing w:line="250" w:lineRule="auto"/>
        <w:rPr>
          <w:color w:val="000000" w:themeColor="text1"/>
          <w:highlight w:val="none"/>
          <w:lang w:eastAsia="zh-CN"/>
          <w14:textFill>
            <w14:solidFill>
              <w14:schemeClr w14:val="tx1"/>
            </w14:solidFill>
          </w14:textFill>
        </w:rPr>
      </w:pPr>
    </w:p>
    <w:p w14:paraId="05466D95">
      <w:pPr>
        <w:pStyle w:val="8"/>
        <w:spacing w:line="250" w:lineRule="auto"/>
        <w:rPr>
          <w:color w:val="000000" w:themeColor="text1"/>
          <w:highlight w:val="none"/>
          <w:lang w:eastAsia="zh-CN"/>
          <w14:textFill>
            <w14:solidFill>
              <w14:schemeClr w14:val="tx1"/>
            </w14:solidFill>
          </w14:textFill>
        </w:rPr>
      </w:pPr>
    </w:p>
    <w:p w14:paraId="2196441D">
      <w:pPr>
        <w:pStyle w:val="8"/>
        <w:spacing w:line="250" w:lineRule="auto"/>
        <w:rPr>
          <w:color w:val="000000" w:themeColor="text1"/>
          <w:highlight w:val="none"/>
          <w:lang w:eastAsia="zh-CN"/>
          <w14:textFill>
            <w14:solidFill>
              <w14:schemeClr w14:val="tx1"/>
            </w14:solidFill>
          </w14:textFill>
        </w:rPr>
      </w:pPr>
    </w:p>
    <w:p w14:paraId="73D2B39B">
      <w:pPr>
        <w:pStyle w:val="8"/>
        <w:spacing w:line="250" w:lineRule="auto"/>
        <w:rPr>
          <w:color w:val="000000" w:themeColor="text1"/>
          <w:highlight w:val="none"/>
          <w:lang w:eastAsia="zh-CN"/>
          <w14:textFill>
            <w14:solidFill>
              <w14:schemeClr w14:val="tx1"/>
            </w14:solidFill>
          </w14:textFill>
        </w:rPr>
      </w:pPr>
    </w:p>
    <w:p w14:paraId="78C036CC">
      <w:pPr>
        <w:pStyle w:val="8"/>
        <w:spacing w:line="250" w:lineRule="auto"/>
        <w:rPr>
          <w:color w:val="000000" w:themeColor="text1"/>
          <w:highlight w:val="none"/>
          <w:lang w:eastAsia="zh-CN"/>
          <w14:textFill>
            <w14:solidFill>
              <w14:schemeClr w14:val="tx1"/>
            </w14:solidFill>
          </w14:textFill>
        </w:rPr>
      </w:pPr>
    </w:p>
    <w:p w14:paraId="0E3DBD74">
      <w:pPr>
        <w:pStyle w:val="8"/>
        <w:spacing w:line="250" w:lineRule="auto"/>
        <w:rPr>
          <w:color w:val="000000" w:themeColor="text1"/>
          <w:highlight w:val="none"/>
          <w:lang w:eastAsia="zh-CN"/>
          <w14:textFill>
            <w14:solidFill>
              <w14:schemeClr w14:val="tx1"/>
            </w14:solidFill>
          </w14:textFill>
        </w:rPr>
      </w:pPr>
    </w:p>
    <w:p w14:paraId="470886CD">
      <w:pPr>
        <w:pStyle w:val="8"/>
        <w:spacing w:line="250" w:lineRule="auto"/>
        <w:rPr>
          <w:color w:val="000000" w:themeColor="text1"/>
          <w:highlight w:val="none"/>
          <w:lang w:eastAsia="zh-CN"/>
          <w14:textFill>
            <w14:solidFill>
              <w14:schemeClr w14:val="tx1"/>
            </w14:solidFill>
          </w14:textFill>
        </w:rPr>
      </w:pPr>
    </w:p>
    <w:p w14:paraId="00E75A84">
      <w:pPr>
        <w:pStyle w:val="8"/>
        <w:spacing w:line="250" w:lineRule="auto"/>
        <w:rPr>
          <w:color w:val="000000" w:themeColor="text1"/>
          <w:highlight w:val="none"/>
          <w:lang w:eastAsia="zh-CN"/>
          <w14:textFill>
            <w14:solidFill>
              <w14:schemeClr w14:val="tx1"/>
            </w14:solidFill>
          </w14:textFill>
        </w:rPr>
      </w:pPr>
    </w:p>
    <w:p w14:paraId="0F517E84">
      <w:pPr>
        <w:pStyle w:val="8"/>
        <w:spacing w:line="250" w:lineRule="auto"/>
        <w:rPr>
          <w:color w:val="000000" w:themeColor="text1"/>
          <w:highlight w:val="none"/>
          <w:lang w:eastAsia="zh-CN"/>
          <w14:textFill>
            <w14:solidFill>
              <w14:schemeClr w14:val="tx1"/>
            </w14:solidFill>
          </w14:textFill>
        </w:rPr>
      </w:pPr>
    </w:p>
    <w:p w14:paraId="4DF2DC25">
      <w:pPr>
        <w:pStyle w:val="8"/>
        <w:spacing w:line="250" w:lineRule="auto"/>
        <w:rPr>
          <w:color w:val="000000" w:themeColor="text1"/>
          <w:highlight w:val="none"/>
          <w:lang w:eastAsia="zh-CN"/>
          <w14:textFill>
            <w14:solidFill>
              <w14:schemeClr w14:val="tx1"/>
            </w14:solidFill>
          </w14:textFill>
        </w:rPr>
      </w:pPr>
    </w:p>
    <w:p w14:paraId="6C988D0D">
      <w:pPr>
        <w:pStyle w:val="8"/>
        <w:spacing w:line="250" w:lineRule="auto"/>
        <w:rPr>
          <w:color w:val="000000" w:themeColor="text1"/>
          <w:highlight w:val="none"/>
          <w:lang w:eastAsia="zh-CN"/>
          <w14:textFill>
            <w14:solidFill>
              <w14:schemeClr w14:val="tx1"/>
            </w14:solidFill>
          </w14:textFill>
        </w:rPr>
      </w:pPr>
    </w:p>
    <w:p w14:paraId="26F4AF5B">
      <w:pPr>
        <w:rPr>
          <w:color w:val="000000" w:themeColor="text1"/>
          <w:highlight w:val="none"/>
          <w:lang w:eastAsia="zh-CN"/>
          <w14:textFill>
            <w14:solidFill>
              <w14:schemeClr w14:val="tx1"/>
            </w14:solidFill>
          </w14:textFill>
        </w:rPr>
      </w:pPr>
    </w:p>
    <w:p w14:paraId="4B6F067A">
      <w:pPr>
        <w:rPr>
          <w:color w:val="000000" w:themeColor="text1"/>
          <w:highlight w:val="none"/>
          <w:lang w:eastAsia="zh-CN"/>
          <w14:textFill>
            <w14:solidFill>
              <w14:schemeClr w14:val="tx1"/>
            </w14:solidFill>
          </w14:textFill>
        </w:rPr>
      </w:pPr>
    </w:p>
    <w:p w14:paraId="41129B75">
      <w:pPr>
        <w:rPr>
          <w:color w:val="000000" w:themeColor="text1"/>
          <w:highlight w:val="none"/>
          <w:lang w:eastAsia="zh-CN"/>
          <w14:textFill>
            <w14:solidFill>
              <w14:schemeClr w14:val="tx1"/>
            </w14:solidFill>
          </w14:textFill>
        </w:rPr>
      </w:pPr>
    </w:p>
    <w:p w14:paraId="2A1DCBF2">
      <w:pPr>
        <w:rPr>
          <w:color w:val="000000" w:themeColor="text1"/>
          <w:highlight w:val="none"/>
          <w:lang w:eastAsia="zh-CN"/>
          <w14:textFill>
            <w14:solidFill>
              <w14:schemeClr w14:val="tx1"/>
            </w14:solidFill>
          </w14:textFill>
        </w:rPr>
      </w:pPr>
    </w:p>
    <w:p w14:paraId="63D1768E">
      <w:pPr>
        <w:rPr>
          <w:color w:val="000000" w:themeColor="text1"/>
          <w:highlight w:val="none"/>
          <w:lang w:eastAsia="zh-CN"/>
          <w14:textFill>
            <w14:solidFill>
              <w14:schemeClr w14:val="tx1"/>
            </w14:solidFill>
          </w14:textFill>
        </w:rPr>
      </w:pPr>
    </w:p>
    <w:p w14:paraId="48319DE0">
      <w:pPr>
        <w:rPr>
          <w:color w:val="000000" w:themeColor="text1"/>
          <w:highlight w:val="none"/>
          <w:lang w:eastAsia="zh-CN"/>
          <w14:textFill>
            <w14:solidFill>
              <w14:schemeClr w14:val="tx1"/>
            </w14:solidFill>
          </w14:textFill>
        </w:rPr>
      </w:pPr>
    </w:p>
    <w:p w14:paraId="68F50649">
      <w:pPr>
        <w:rPr>
          <w:color w:val="000000" w:themeColor="text1"/>
          <w:highlight w:val="none"/>
          <w:lang w:eastAsia="zh-CN"/>
          <w14:textFill>
            <w14:solidFill>
              <w14:schemeClr w14:val="tx1"/>
            </w14:solidFill>
          </w14:textFill>
        </w:rPr>
      </w:pPr>
    </w:p>
    <w:p w14:paraId="05A5E2DB">
      <w:pPr>
        <w:rPr>
          <w:color w:val="000000" w:themeColor="text1"/>
          <w:highlight w:val="none"/>
          <w:lang w:eastAsia="zh-CN"/>
          <w14:textFill>
            <w14:solidFill>
              <w14:schemeClr w14:val="tx1"/>
            </w14:solidFill>
          </w14:textFill>
        </w:rPr>
      </w:pPr>
    </w:p>
    <w:p w14:paraId="255D5CC4">
      <w:pPr>
        <w:rPr>
          <w:color w:val="000000" w:themeColor="text1"/>
          <w:highlight w:val="none"/>
          <w:lang w:eastAsia="zh-CN"/>
          <w14:textFill>
            <w14:solidFill>
              <w14:schemeClr w14:val="tx1"/>
            </w14:solidFill>
          </w14:textFill>
        </w:rPr>
      </w:pPr>
    </w:p>
    <w:p w14:paraId="471A143D">
      <w:pPr>
        <w:rPr>
          <w:color w:val="000000" w:themeColor="text1"/>
          <w:highlight w:val="none"/>
          <w:lang w:eastAsia="zh-CN"/>
          <w14:textFill>
            <w14:solidFill>
              <w14:schemeClr w14:val="tx1"/>
            </w14:solidFill>
          </w14:textFill>
        </w:rPr>
      </w:pPr>
    </w:p>
    <w:p w14:paraId="06EBCAC0">
      <w:pPr>
        <w:rPr>
          <w:color w:val="000000" w:themeColor="text1"/>
          <w:highlight w:val="none"/>
          <w:lang w:eastAsia="zh-CN"/>
          <w14:textFill>
            <w14:solidFill>
              <w14:schemeClr w14:val="tx1"/>
            </w14:solidFill>
          </w14:textFill>
        </w:rPr>
      </w:pPr>
    </w:p>
    <w:p w14:paraId="249CBC8C">
      <w:pPr>
        <w:pStyle w:val="8"/>
        <w:spacing w:line="250" w:lineRule="auto"/>
        <w:rPr>
          <w:color w:val="000000" w:themeColor="text1"/>
          <w:highlight w:val="none"/>
          <w:lang w:eastAsia="zh-CN"/>
          <w14:textFill>
            <w14:solidFill>
              <w14:schemeClr w14:val="tx1"/>
            </w14:solidFill>
          </w14:textFill>
        </w:rPr>
      </w:pPr>
    </w:p>
    <w:p w14:paraId="425532C8">
      <w:pPr>
        <w:pStyle w:val="8"/>
        <w:spacing w:line="250" w:lineRule="auto"/>
        <w:rPr>
          <w:color w:val="000000" w:themeColor="text1"/>
          <w:highlight w:val="none"/>
          <w:lang w:eastAsia="zh-CN"/>
          <w14:textFill>
            <w14:solidFill>
              <w14:schemeClr w14:val="tx1"/>
            </w14:solidFill>
          </w14:textFill>
        </w:rPr>
      </w:pPr>
    </w:p>
    <w:p w14:paraId="51910768">
      <w:pPr>
        <w:pStyle w:val="8"/>
        <w:spacing w:line="250" w:lineRule="auto"/>
        <w:rPr>
          <w:color w:val="000000" w:themeColor="text1"/>
          <w:highlight w:val="none"/>
          <w:lang w:eastAsia="zh-CN"/>
          <w14:textFill>
            <w14:solidFill>
              <w14:schemeClr w14:val="tx1"/>
            </w14:solidFill>
          </w14:textFill>
        </w:rPr>
      </w:pPr>
    </w:p>
    <w:p w14:paraId="4A3D3028">
      <w:pPr>
        <w:pStyle w:val="2"/>
        <w:bidi w:val="0"/>
        <w:rPr>
          <w:rFonts w:ascii="黑体" w:hAnsi="黑体" w:eastAsia="黑体" w:cs="黑体"/>
          <w:color w:val="000000" w:themeColor="text1"/>
          <w:szCs w:val="43"/>
          <w:highlight w:val="none"/>
          <w:lang w:eastAsia="zh-CN"/>
          <w14:textFill>
            <w14:solidFill>
              <w14:schemeClr w14:val="tx1"/>
            </w14:solidFill>
          </w14:textFill>
        </w:rPr>
      </w:pPr>
      <w:bookmarkStart w:id="3" w:name="_Toc11670"/>
      <w:bookmarkStart w:id="4" w:name="_Toc11942"/>
      <w:r>
        <w:rPr>
          <w:color w:val="000000" w:themeColor="text1"/>
          <w:highlight w:val="none"/>
          <w:lang w:eastAsia="zh-CN"/>
          <w14:textFill>
            <w14:solidFill>
              <w14:schemeClr w14:val="tx1"/>
            </w14:solidFill>
          </w14:textFill>
        </w:rPr>
        <w:t>第一章  招标公告</w:t>
      </w:r>
      <w:bookmarkEnd w:id="3"/>
      <w:bookmarkEnd w:id="4"/>
    </w:p>
    <w:p w14:paraId="4600B6DF">
      <w:pPr>
        <w:spacing w:line="225" w:lineRule="auto"/>
        <w:rPr>
          <w:rFonts w:ascii="黑体" w:hAnsi="黑体" w:eastAsia="黑体" w:cs="黑体"/>
          <w:color w:val="000000" w:themeColor="text1"/>
          <w:sz w:val="43"/>
          <w:szCs w:val="43"/>
          <w:highlight w:val="none"/>
          <w:lang w:eastAsia="zh-CN"/>
          <w14:textFill>
            <w14:solidFill>
              <w14:schemeClr w14:val="tx1"/>
            </w14:solidFill>
          </w14:textFill>
        </w:rPr>
        <w:sectPr>
          <w:headerReference r:id="rId4" w:type="default"/>
          <w:footerReference r:id="rId5" w:type="default"/>
          <w:pgSz w:w="12240" w:h="15840"/>
          <w:pgMar w:top="1440" w:right="1080" w:bottom="1440" w:left="1080" w:header="873" w:footer="722" w:gutter="0"/>
          <w:pgBorders>
            <w:top w:val="none" w:sz="0" w:space="0"/>
            <w:left w:val="none" w:sz="0" w:space="0"/>
            <w:bottom w:val="none" w:sz="0" w:space="0"/>
            <w:right w:val="none" w:sz="0" w:space="0"/>
          </w:pgBorders>
          <w:pgNumType w:fmt="decimal"/>
          <w:cols w:space="720" w:num="1"/>
        </w:sectPr>
      </w:pPr>
    </w:p>
    <w:p w14:paraId="29685D06">
      <w:pPr>
        <w:pStyle w:val="8"/>
        <w:spacing w:line="318" w:lineRule="auto"/>
        <w:rPr>
          <w:color w:val="000000" w:themeColor="text1"/>
          <w:highlight w:val="none"/>
          <w:lang w:eastAsia="zh-CN"/>
          <w14:textFill>
            <w14:solidFill>
              <w14:schemeClr w14:val="tx1"/>
            </w14:solidFill>
          </w14:textFill>
        </w:rPr>
      </w:pPr>
    </w:p>
    <w:p w14:paraId="5FEC496F">
      <w:pPr>
        <w:spacing w:before="103" w:line="225" w:lineRule="auto"/>
        <w:ind w:left="723"/>
        <w:jc w:val="center"/>
        <w:rPr>
          <w:rFonts w:ascii="微软雅黑" w:hAnsi="微软雅黑" w:eastAsia="微软雅黑" w:cs="微软雅黑"/>
          <w:color w:val="000000" w:themeColor="text1"/>
          <w:sz w:val="24"/>
          <w:szCs w:val="24"/>
          <w:highlight w:val="none"/>
          <w:lang w:eastAsia="zh-CN"/>
          <w14:textFill>
            <w14:solidFill>
              <w14:schemeClr w14:val="tx1"/>
            </w14:solidFill>
          </w14:textFill>
        </w:rPr>
      </w:pPr>
      <w:r>
        <w:rPr>
          <w:rFonts w:hint="eastAsia" w:ascii="微软雅黑" w:hAnsi="微软雅黑" w:eastAsia="微软雅黑" w:cs="微软雅黑"/>
          <w:b/>
          <w:bCs/>
          <w:color w:val="000000" w:themeColor="text1"/>
          <w:sz w:val="30"/>
          <w:szCs w:val="30"/>
          <w:highlight w:val="none"/>
          <w:lang w:eastAsia="zh-CN"/>
          <w14:textFill>
            <w14:solidFill>
              <w14:schemeClr w14:val="tx1"/>
            </w14:solidFill>
          </w14:textFill>
        </w:rPr>
        <w:t>尼勒克县人民医院医疗服务能力数字设施标准化建设项目（包2）</w:t>
      </w:r>
      <w:r>
        <w:rPr>
          <w:rFonts w:ascii="微软雅黑" w:hAnsi="微软雅黑" w:eastAsia="微软雅黑" w:cs="微软雅黑"/>
          <w:b/>
          <w:bCs/>
          <w:color w:val="000000" w:themeColor="text1"/>
          <w:sz w:val="30"/>
          <w:szCs w:val="30"/>
          <w:highlight w:val="none"/>
          <w:lang w:eastAsia="zh-CN"/>
          <w14:textFill>
            <w14:solidFill>
              <w14:schemeClr w14:val="tx1"/>
            </w14:solidFill>
          </w14:textFill>
        </w:rPr>
        <w:t>公</w:t>
      </w:r>
      <w:r>
        <w:rPr>
          <w:rFonts w:ascii="微软雅黑" w:hAnsi="微软雅黑" w:eastAsia="微软雅黑" w:cs="微软雅黑"/>
          <w:b/>
          <w:bCs/>
          <w:color w:val="000000" w:themeColor="text1"/>
          <w:spacing w:val="-1"/>
          <w:sz w:val="30"/>
          <w:szCs w:val="30"/>
          <w:highlight w:val="none"/>
          <w:lang w:eastAsia="zh-CN"/>
          <w14:textFill>
            <w14:solidFill>
              <w14:schemeClr w14:val="tx1"/>
            </w14:solidFill>
          </w14:textFill>
        </w:rPr>
        <w:t>开招标公告</w:t>
      </w:r>
    </w:p>
    <w:p w14:paraId="260469D7">
      <w:pPr>
        <w:spacing w:before="129" w:line="231" w:lineRule="auto"/>
        <w:ind w:left="14"/>
        <w:rPr>
          <w:rFonts w:ascii="仿宋" w:hAnsi="仿宋" w:eastAsia="仿宋" w:cs="仿宋"/>
          <w:color w:val="000000" w:themeColor="text1"/>
          <w:sz w:val="28"/>
          <w:szCs w:val="28"/>
          <w:highlight w:val="none"/>
          <w:lang w:eastAsia="zh-CN"/>
          <w14:textFill>
            <w14:solidFill>
              <w14:schemeClr w14:val="tx1"/>
            </w14:solidFill>
          </w14:textFill>
        </w:rPr>
      </w:pPr>
      <w:r>
        <w:rPr>
          <w:rFonts w:ascii="仿宋" w:hAnsi="仿宋" w:eastAsia="仿宋" w:cs="仿宋"/>
          <w:color w:val="000000" w:themeColor="text1"/>
          <w:spacing w:val="5"/>
          <w:sz w:val="28"/>
          <w:szCs w:val="28"/>
          <w:highlight w:val="none"/>
          <w:lang w:eastAsia="zh-CN"/>
          <w14:textFill>
            <w14:solidFill>
              <w14:schemeClr w14:val="tx1"/>
            </w14:solidFill>
          </w14:textFill>
        </w:rPr>
        <w:t>项目概况</w:t>
      </w:r>
    </w:p>
    <w:p w14:paraId="2565A82E">
      <w:pPr>
        <w:spacing w:before="190"/>
        <w:ind w:left="14" w:firstLine="574" w:firstLineChars="194"/>
        <w:rPr>
          <w:rFonts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尼勒克县人民医院医疗服务能力数字设施标准化建设项目（包2）的潜在投标人应在政采云平台（</w:t>
      </w:r>
      <w:r>
        <w:rPr>
          <w:color w:val="000000" w:themeColor="text1"/>
          <w:sz w:val="28"/>
          <w:szCs w:val="28"/>
          <w:highlight w:val="none"/>
          <w14:textFill>
            <w14:solidFill>
              <w14:schemeClr w14:val="tx1"/>
            </w14:solidFill>
          </w14:textFill>
        </w:rPr>
        <w:fldChar w:fldCharType="begin"/>
      </w:r>
      <w:r>
        <w:rPr>
          <w:color w:val="000000" w:themeColor="text1"/>
          <w:sz w:val="28"/>
          <w:szCs w:val="28"/>
          <w:highlight w:val="none"/>
          <w14:textFill>
            <w14:solidFill>
              <w14:schemeClr w14:val="tx1"/>
            </w14:solidFill>
          </w14:textFill>
        </w:rPr>
        <w:instrText xml:space="preserve"> HYPERLINK "http://www.ccgp-xinjiang.gov.cn/" </w:instrText>
      </w:r>
      <w:r>
        <w:rPr>
          <w:color w:val="000000" w:themeColor="text1"/>
          <w:sz w:val="28"/>
          <w:szCs w:val="28"/>
          <w:highlight w:val="none"/>
          <w14:textFill>
            <w14:solidFill>
              <w14:schemeClr w14:val="tx1"/>
            </w14:solidFill>
          </w14:textFill>
        </w:rPr>
        <w:fldChar w:fldCharType="separate"/>
      </w: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http://www.ccgp-xinjiang.gov.cn/</w:t>
      </w: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fldChar w:fldCharType="end"/>
      </w: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）获取招标文件，并于2025年05月06日16:00（北京时间）前递交投标文件。</w:t>
      </w:r>
    </w:p>
    <w:p w14:paraId="2CA9D63D">
      <w:pPr>
        <w:spacing w:before="189" w:line="360" w:lineRule="auto"/>
        <w:ind w:left="11"/>
        <w:rPr>
          <w:rFonts w:ascii="黑体" w:hAnsi="黑体" w:eastAsia="黑体" w:cs="黑体"/>
          <w:color w:val="000000" w:themeColor="text1"/>
          <w:sz w:val="28"/>
          <w:szCs w:val="28"/>
          <w:highlight w:val="none"/>
          <w:lang w:eastAsia="zh-CN"/>
          <w14:textFill>
            <w14:solidFill>
              <w14:schemeClr w14:val="tx1"/>
            </w14:solidFill>
          </w14:textFill>
        </w:rPr>
      </w:pPr>
      <w:r>
        <w:rPr>
          <w:rFonts w:ascii="黑体" w:hAnsi="黑体" w:eastAsia="黑体" w:cs="黑体"/>
          <w:color w:val="000000" w:themeColor="text1"/>
          <w:spacing w:val="9"/>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一、项目基本情况</w:t>
      </w:r>
    </w:p>
    <w:p w14:paraId="730920FF">
      <w:pPr>
        <w:spacing w:before="190"/>
        <w:ind w:left="434"/>
        <w:rPr>
          <w:rFonts w:ascii="仿宋" w:hAnsi="仿宋" w:eastAsia="仿宋" w:cs="仿宋"/>
          <w:color w:val="000000" w:themeColor="text1"/>
          <w:sz w:val="28"/>
          <w:szCs w:val="28"/>
          <w:highlight w:val="none"/>
          <w:lang w:eastAsia="zh-CN"/>
          <w14:textFill>
            <w14:solidFill>
              <w14:schemeClr w14:val="tx1"/>
            </w14:solidFill>
          </w14:textFill>
        </w:rPr>
      </w:pPr>
      <w:r>
        <w:rPr>
          <w:rFonts w:ascii="仿宋" w:hAnsi="仿宋" w:eastAsia="仿宋" w:cs="仿宋"/>
          <w:color w:val="000000" w:themeColor="text1"/>
          <w:spacing w:val="4"/>
          <w:sz w:val="28"/>
          <w:szCs w:val="28"/>
          <w:highlight w:val="none"/>
          <w:lang w:eastAsia="zh-CN"/>
          <w14:textFill>
            <w14:solidFill>
              <w14:schemeClr w14:val="tx1"/>
            </w14:solidFill>
          </w14:textFill>
        </w:rPr>
        <w:t>项目编号：</w:t>
      </w:r>
      <w:r>
        <w:rPr>
          <w:rFonts w:hint="eastAsia" w:ascii="仿宋" w:hAnsi="仿宋" w:eastAsia="仿宋" w:cs="仿宋"/>
          <w:color w:val="000000" w:themeColor="text1"/>
          <w:sz w:val="28"/>
          <w:szCs w:val="28"/>
          <w:highlight w:val="none"/>
          <w:lang w:eastAsia="zh-CN"/>
          <w14:textFill>
            <w14:solidFill>
              <w14:schemeClr w14:val="tx1"/>
            </w14:solidFill>
          </w14:textFill>
        </w:rPr>
        <w:t>CTZB-2025-008</w:t>
      </w:r>
    </w:p>
    <w:p w14:paraId="38267E2E">
      <w:pPr>
        <w:spacing w:before="190"/>
        <w:ind w:left="434"/>
        <w:rPr>
          <w:rFonts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ascii="仿宋" w:hAnsi="仿宋" w:eastAsia="仿宋" w:cs="仿宋"/>
          <w:color w:val="000000" w:themeColor="text1"/>
          <w:spacing w:val="8"/>
          <w:position w:val="17"/>
          <w:sz w:val="28"/>
          <w:szCs w:val="28"/>
          <w:highlight w:val="none"/>
          <w:lang w:eastAsia="zh-CN"/>
          <w14:textFill>
            <w14:solidFill>
              <w14:schemeClr w14:val="tx1"/>
            </w14:solidFill>
          </w14:textFill>
        </w:rPr>
        <w:t>项目名称：</w:t>
      </w: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尼勒克县人民医院医疗服务能力数字设施标准化建设项目（包2）</w:t>
      </w:r>
    </w:p>
    <w:p w14:paraId="4BCCA006">
      <w:pPr>
        <w:spacing w:before="190"/>
        <w:ind w:left="434"/>
        <w:rPr>
          <w:rFonts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ascii="仿宋" w:hAnsi="仿宋" w:eastAsia="仿宋" w:cs="仿宋"/>
          <w:color w:val="000000" w:themeColor="text1"/>
          <w:spacing w:val="8"/>
          <w:position w:val="17"/>
          <w:sz w:val="28"/>
          <w:szCs w:val="28"/>
          <w:highlight w:val="none"/>
          <w:lang w:eastAsia="zh-CN"/>
          <w14:textFill>
            <w14:solidFill>
              <w14:schemeClr w14:val="tx1"/>
            </w14:solidFill>
          </w14:textFill>
        </w:rPr>
        <w:t>采购方式：公开招标</w:t>
      </w:r>
    </w:p>
    <w:p w14:paraId="2EEE2C52">
      <w:pPr>
        <w:spacing w:before="190"/>
        <w:ind w:left="434"/>
        <w:rPr>
          <w:rFonts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ascii="仿宋" w:hAnsi="仿宋" w:eastAsia="仿宋" w:cs="仿宋"/>
          <w:color w:val="000000" w:themeColor="text1"/>
          <w:spacing w:val="8"/>
          <w:position w:val="17"/>
          <w:sz w:val="28"/>
          <w:szCs w:val="28"/>
          <w:highlight w:val="none"/>
          <w:lang w:eastAsia="zh-CN"/>
          <w14:textFill>
            <w14:solidFill>
              <w14:schemeClr w14:val="tx1"/>
            </w14:solidFill>
          </w14:textFill>
        </w:rPr>
        <w:t>预算金额（元） ：</w:t>
      </w: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2000000.00</w:t>
      </w:r>
    </w:p>
    <w:p w14:paraId="61EE592A">
      <w:pPr>
        <w:spacing w:before="190"/>
        <w:ind w:left="434"/>
        <w:rPr>
          <w:rFonts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ascii="仿宋" w:hAnsi="仿宋" w:eastAsia="仿宋" w:cs="仿宋"/>
          <w:color w:val="000000" w:themeColor="text1"/>
          <w:spacing w:val="8"/>
          <w:position w:val="17"/>
          <w:sz w:val="28"/>
          <w:szCs w:val="28"/>
          <w:highlight w:val="none"/>
          <w:lang w:eastAsia="zh-CN"/>
          <w14:textFill>
            <w14:solidFill>
              <w14:schemeClr w14:val="tx1"/>
            </w14:solidFill>
          </w14:textFill>
        </w:rPr>
        <w:t>最高限价（元） ：</w:t>
      </w: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2000000.00</w:t>
      </w:r>
    </w:p>
    <w:p w14:paraId="6F720850">
      <w:pPr>
        <w:spacing w:before="190"/>
        <w:ind w:left="434"/>
        <w:rPr>
          <w:rFonts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ascii="仿宋" w:hAnsi="仿宋" w:eastAsia="仿宋" w:cs="仿宋"/>
          <w:color w:val="000000" w:themeColor="text1"/>
          <w:spacing w:val="8"/>
          <w:position w:val="17"/>
          <w:sz w:val="28"/>
          <w:szCs w:val="28"/>
          <w:highlight w:val="none"/>
          <w:lang w:eastAsia="zh-CN"/>
          <w14:textFill>
            <w14:solidFill>
              <w14:schemeClr w14:val="tx1"/>
            </w14:solidFill>
          </w14:textFill>
        </w:rPr>
        <w:t>采购需求：</w:t>
      </w:r>
    </w:p>
    <w:p w14:paraId="139CE92F">
      <w:pPr>
        <w:spacing w:before="190"/>
        <w:ind w:left="434"/>
        <w:rPr>
          <w:rFonts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ascii="仿宋" w:hAnsi="仿宋" w:eastAsia="仿宋" w:cs="仿宋"/>
          <w:color w:val="000000" w:themeColor="text1"/>
          <w:spacing w:val="8"/>
          <w:position w:val="17"/>
          <w:sz w:val="28"/>
          <w:szCs w:val="28"/>
          <w:highlight w:val="none"/>
          <w:lang w:eastAsia="zh-CN"/>
          <w14:textFill>
            <w14:solidFill>
              <w14:schemeClr w14:val="tx1"/>
            </w14:solidFill>
          </w14:textFill>
        </w:rPr>
        <w:t>标项名称:</w:t>
      </w: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尼勒克县人民医院医疗服务能力数字设施标准化建设项目（包2）</w:t>
      </w:r>
    </w:p>
    <w:p w14:paraId="749653E8">
      <w:pPr>
        <w:spacing w:before="190"/>
        <w:ind w:left="434"/>
        <w:rPr>
          <w:rFonts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ascii="仿宋" w:hAnsi="仿宋" w:eastAsia="仿宋" w:cs="仿宋"/>
          <w:color w:val="000000" w:themeColor="text1"/>
          <w:spacing w:val="8"/>
          <w:position w:val="17"/>
          <w:sz w:val="28"/>
          <w:szCs w:val="28"/>
          <w:highlight w:val="none"/>
          <w:lang w:eastAsia="zh-CN"/>
          <w14:textFill>
            <w14:solidFill>
              <w14:schemeClr w14:val="tx1"/>
            </w14:solidFill>
          </w14:textFill>
        </w:rPr>
        <w:t>数量:1</w:t>
      </w:r>
    </w:p>
    <w:p w14:paraId="55210B2F">
      <w:pPr>
        <w:spacing w:before="190"/>
        <w:ind w:left="434"/>
        <w:rPr>
          <w:rFonts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ascii="仿宋" w:hAnsi="仿宋" w:eastAsia="仿宋" w:cs="仿宋"/>
          <w:color w:val="000000" w:themeColor="text1"/>
          <w:spacing w:val="8"/>
          <w:position w:val="17"/>
          <w:sz w:val="28"/>
          <w:szCs w:val="28"/>
          <w:highlight w:val="none"/>
          <w:lang w:eastAsia="zh-CN"/>
          <w14:textFill>
            <w14:solidFill>
              <w14:schemeClr w14:val="tx1"/>
            </w14:solidFill>
          </w14:textFill>
        </w:rPr>
        <w:t>预算金额（元） :</w:t>
      </w: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2000000.00</w:t>
      </w:r>
    </w:p>
    <w:p w14:paraId="2C6318A0">
      <w:pPr>
        <w:spacing w:before="190"/>
        <w:ind w:left="434"/>
        <w:rPr>
          <w:rFonts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ascii="仿宋" w:hAnsi="仿宋" w:eastAsia="仿宋" w:cs="仿宋"/>
          <w:color w:val="000000" w:themeColor="text1"/>
          <w:spacing w:val="8"/>
          <w:position w:val="17"/>
          <w:sz w:val="28"/>
          <w:szCs w:val="28"/>
          <w:highlight w:val="none"/>
          <w:lang w:eastAsia="zh-CN"/>
          <w14:textFill>
            <w14:solidFill>
              <w14:schemeClr w14:val="tx1"/>
            </w14:solidFill>
          </w14:textFill>
        </w:rPr>
        <w:t>单位：批</w:t>
      </w:r>
    </w:p>
    <w:p w14:paraId="42700896">
      <w:pPr>
        <w:spacing w:before="190"/>
        <w:ind w:left="434"/>
        <w:rPr>
          <w:rFonts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简要规格描述：采购医院医疗服务与保障能力提升配套基础设施和服务支撑体系以及新院区基础设施迁移服务等（具体内容及参数详见招标文件采购清单）。</w:t>
      </w:r>
    </w:p>
    <w:p w14:paraId="1A6D75B1">
      <w:pPr>
        <w:spacing w:before="190"/>
        <w:ind w:left="434"/>
        <w:rPr>
          <w:rFonts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ascii="仿宋" w:hAnsi="仿宋" w:eastAsia="仿宋" w:cs="仿宋"/>
          <w:color w:val="000000" w:themeColor="text1"/>
          <w:spacing w:val="8"/>
          <w:position w:val="17"/>
          <w:sz w:val="28"/>
          <w:szCs w:val="28"/>
          <w:highlight w:val="none"/>
          <w:lang w:eastAsia="zh-CN"/>
          <w14:textFill>
            <w14:solidFill>
              <w14:schemeClr w14:val="tx1"/>
            </w14:solidFill>
          </w14:textFill>
        </w:rPr>
        <w:t>备注：无</w:t>
      </w:r>
    </w:p>
    <w:p w14:paraId="3689903A">
      <w:pPr>
        <w:spacing w:before="190"/>
        <w:ind w:left="434"/>
        <w:rPr>
          <w:rFonts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ascii="仿宋" w:hAnsi="仿宋" w:eastAsia="仿宋" w:cs="仿宋"/>
          <w:color w:val="000000" w:themeColor="text1"/>
          <w:spacing w:val="8"/>
          <w:position w:val="17"/>
          <w:sz w:val="28"/>
          <w:szCs w:val="28"/>
          <w:highlight w:val="none"/>
          <w:lang w:eastAsia="zh-CN"/>
          <w14:textFill>
            <w14:solidFill>
              <w14:schemeClr w14:val="tx1"/>
            </w14:solidFill>
          </w14:textFill>
        </w:rPr>
        <w:t>合同履约期限：标项 1，</w:t>
      </w: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合同签订后20日内完成项目交付使用</w:t>
      </w:r>
      <w:r>
        <w:rPr>
          <w:rFonts w:ascii="仿宋" w:hAnsi="仿宋" w:eastAsia="仿宋" w:cs="仿宋"/>
          <w:color w:val="000000" w:themeColor="text1"/>
          <w:spacing w:val="8"/>
          <w:position w:val="17"/>
          <w:sz w:val="28"/>
          <w:szCs w:val="28"/>
          <w:highlight w:val="none"/>
          <w:lang w:eastAsia="zh-CN"/>
          <w14:textFill>
            <w14:solidFill>
              <w14:schemeClr w14:val="tx1"/>
            </w14:solidFill>
          </w14:textFill>
        </w:rPr>
        <w:t>。</w:t>
      </w:r>
    </w:p>
    <w:p w14:paraId="61C9182E">
      <w:pPr>
        <w:spacing w:before="190"/>
        <w:ind w:left="434"/>
        <w:rPr>
          <w:rFonts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ascii="仿宋" w:hAnsi="仿宋" w:eastAsia="仿宋" w:cs="仿宋"/>
          <w:color w:val="000000" w:themeColor="text1"/>
          <w:spacing w:val="8"/>
          <w:position w:val="17"/>
          <w:sz w:val="28"/>
          <w:szCs w:val="28"/>
          <w:highlight w:val="none"/>
          <w:lang w:eastAsia="zh-CN"/>
          <w14:textFill>
            <w14:solidFill>
              <w14:schemeClr w14:val="tx1"/>
            </w14:solidFill>
          </w14:textFill>
        </w:rPr>
        <w:t>本项目（否）接受联合体投标。</w:t>
      </w:r>
    </w:p>
    <w:p w14:paraId="318858F9">
      <w:pPr>
        <w:spacing w:before="192"/>
        <w:ind w:left="11"/>
        <w:rPr>
          <w:rFonts w:ascii="黑体" w:hAnsi="黑体" w:eastAsia="黑体" w:cs="黑体"/>
          <w:color w:val="000000" w:themeColor="text1"/>
          <w:sz w:val="28"/>
          <w:szCs w:val="28"/>
          <w:highlight w:val="none"/>
          <w:lang w:eastAsia="zh-CN"/>
          <w14:textFill>
            <w14:solidFill>
              <w14:schemeClr w14:val="tx1"/>
            </w14:solidFill>
          </w14:textFill>
        </w:rPr>
      </w:pPr>
      <w:r>
        <w:rPr>
          <w:rFonts w:ascii="黑体" w:hAnsi="黑体" w:eastAsia="黑体" w:cs="黑体"/>
          <w:color w:val="000000" w:themeColor="text1"/>
          <w:spacing w:val="8"/>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二、申请人的资格要求：</w:t>
      </w:r>
    </w:p>
    <w:p w14:paraId="1F2C3818">
      <w:pPr>
        <w:spacing w:before="190"/>
        <w:ind w:left="434"/>
        <w:rPr>
          <w:rFonts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1.满足《中华人民共和国政府采购法》第二十二条规定：</w:t>
      </w:r>
    </w:p>
    <w:p w14:paraId="429C8E3D">
      <w:pPr>
        <w:spacing w:before="190"/>
        <w:ind w:left="434"/>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（一）具有独立承担民事责任的能力；</w:t>
      </w:r>
    </w:p>
    <w:p w14:paraId="5647966D">
      <w:pPr>
        <w:spacing w:before="190"/>
        <w:ind w:left="434"/>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（二）具有良好的商业信誉和健全的财务会计制度；</w:t>
      </w:r>
    </w:p>
    <w:p w14:paraId="672F3835">
      <w:pPr>
        <w:spacing w:before="190"/>
        <w:ind w:left="434"/>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（三）具有履行合同所必需的设备和专业技术能力；</w:t>
      </w:r>
    </w:p>
    <w:p w14:paraId="44A7CC84">
      <w:pPr>
        <w:spacing w:before="190"/>
        <w:ind w:left="434"/>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（四）有依法缴纳税收和社会保障资金的良好记录；</w:t>
      </w:r>
    </w:p>
    <w:p w14:paraId="7FF9BD5A">
      <w:pPr>
        <w:spacing w:before="190"/>
        <w:ind w:left="434"/>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（五）参加政府采购活动前三年内，在经营活动中没有重大违法记录；</w:t>
      </w:r>
    </w:p>
    <w:p w14:paraId="46F95EE9">
      <w:pPr>
        <w:spacing w:before="190"/>
        <w:ind w:left="434"/>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（六）法律、行政法规规定的其他条件。</w:t>
      </w:r>
    </w:p>
    <w:p w14:paraId="084F8C5D">
      <w:pPr>
        <w:widowControl/>
        <w:autoSpaceDE/>
        <w:autoSpaceDN/>
        <w:adjustRightInd/>
        <w:spacing w:before="75" w:after="75" w:line="358" w:lineRule="auto"/>
        <w:ind w:firstLine="539"/>
        <w:rPr>
          <w:rFonts w:cs="宋体"/>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2.落实政府采购政策需满足的资格要求：本项目为专门面向中小企业采购的项目，供应商应为中小微企业、监狱企业、残疾人福利性单位。</w:t>
      </w:r>
    </w:p>
    <w:p w14:paraId="1985E3E9">
      <w:pPr>
        <w:spacing w:before="190"/>
        <w:ind w:left="434"/>
        <w:rPr>
          <w:rFonts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3.本项目的特定资格要求：无</w:t>
      </w:r>
    </w:p>
    <w:p w14:paraId="6228780F">
      <w:pPr>
        <w:spacing w:before="290"/>
        <w:ind w:left="12"/>
        <w:rPr>
          <w:rFonts w:ascii="黑体" w:hAnsi="黑体" w:eastAsia="黑体" w:cs="黑体"/>
          <w:color w:val="000000" w:themeColor="text1"/>
          <w:sz w:val="28"/>
          <w:szCs w:val="28"/>
          <w:highlight w:val="none"/>
          <w:lang w:eastAsia="zh-CN"/>
          <w14:textFill>
            <w14:solidFill>
              <w14:schemeClr w14:val="tx1"/>
            </w14:solidFill>
          </w14:textFill>
        </w:rPr>
      </w:pPr>
      <w:r>
        <w:rPr>
          <w:rFonts w:ascii="黑体" w:hAnsi="黑体" w:eastAsia="黑体" w:cs="黑体"/>
          <w:color w:val="000000" w:themeColor="text1"/>
          <w:spacing w:val="9"/>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三、获取招标文件</w:t>
      </w:r>
    </w:p>
    <w:p w14:paraId="48B46490">
      <w:pPr>
        <w:spacing w:before="190"/>
        <w:ind w:left="434"/>
        <w:rPr>
          <w:rFonts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时间：2025年04月11日至 2025年04月18日，每天上午 00:00 至 12:00，下午 12:00 至 23:59（北京时间，法定节假日除外）</w:t>
      </w:r>
    </w:p>
    <w:p w14:paraId="1DBF8F46">
      <w:pPr>
        <w:spacing w:before="190"/>
        <w:ind w:left="434"/>
        <w:rPr>
          <w:rFonts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地点：政采云平台线上获取</w:t>
      </w:r>
    </w:p>
    <w:p w14:paraId="37F7BFC8">
      <w:pPr>
        <w:spacing w:before="190"/>
        <w:ind w:left="434"/>
        <w:rPr>
          <w:rFonts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方式：服务商登录政采云平台 https://www.zcygov.cn/在线申请获取采购文件（进入“项目采购 ”应用，在获取采购文件菜单中选择项目，申请获取采购文件）</w:t>
      </w:r>
    </w:p>
    <w:p w14:paraId="2EC164F2">
      <w:pPr>
        <w:spacing w:before="190"/>
        <w:ind w:left="434"/>
        <w:rPr>
          <w:rFonts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售价（元） ：0</w:t>
      </w:r>
    </w:p>
    <w:p w14:paraId="1D964FC1">
      <w:pPr>
        <w:spacing w:before="193"/>
        <w:ind w:left="20"/>
        <w:rPr>
          <w:rFonts w:ascii="黑体" w:hAnsi="黑体" w:eastAsia="黑体" w:cs="黑体"/>
          <w:color w:val="000000" w:themeColor="text1"/>
          <w:sz w:val="28"/>
          <w:szCs w:val="28"/>
          <w:highlight w:val="none"/>
          <w:lang w:eastAsia="zh-CN"/>
          <w14:textFill>
            <w14:solidFill>
              <w14:schemeClr w14:val="tx1"/>
            </w14:solidFill>
          </w14:textFill>
        </w:rPr>
      </w:pPr>
      <w:r>
        <w:rPr>
          <w:rFonts w:ascii="黑体" w:hAnsi="黑体" w:eastAsia="黑体" w:cs="黑体"/>
          <w:color w:val="000000" w:themeColor="text1"/>
          <w:spacing w:val="9"/>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四、提交投标文件截止时间、开标时间和地点</w:t>
      </w:r>
    </w:p>
    <w:p w14:paraId="41896C3A">
      <w:pPr>
        <w:spacing w:before="190"/>
        <w:ind w:left="434"/>
        <w:rPr>
          <w:rFonts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提交投标文件截止时间：2025年05月06日 16:00（北京时间）</w:t>
      </w:r>
    </w:p>
    <w:p w14:paraId="7C1E8656">
      <w:pPr>
        <w:spacing w:before="190"/>
        <w:ind w:left="434"/>
        <w:rPr>
          <w:rFonts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投标地点：请登录政采云投标客户端投标</w:t>
      </w:r>
    </w:p>
    <w:p w14:paraId="6C7EF263">
      <w:pPr>
        <w:spacing w:before="190"/>
        <w:ind w:left="434"/>
        <w:rPr>
          <w:rFonts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开标时间：2025年05月06日 16:00（北京时间）</w:t>
      </w:r>
    </w:p>
    <w:p w14:paraId="776AA612">
      <w:pPr>
        <w:spacing w:before="190"/>
        <w:ind w:left="434"/>
        <w:rPr>
          <w:rFonts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开标地点：政采云平台（https://www.zcygov.cn/）不见面开标系统</w:t>
      </w:r>
    </w:p>
    <w:p w14:paraId="497175E7">
      <w:pPr>
        <w:spacing w:before="197"/>
        <w:ind w:left="13"/>
        <w:rPr>
          <w:color w:val="000000" w:themeColor="text1"/>
          <w:sz w:val="28"/>
          <w:szCs w:val="28"/>
          <w:highlight w:val="none"/>
          <w:lang w:eastAsia="zh-CN"/>
          <w14:textFill>
            <w14:solidFill>
              <w14:schemeClr w14:val="tx1"/>
            </w14:solidFill>
          </w14:textFill>
        </w:rPr>
      </w:pPr>
      <w:r>
        <w:rPr>
          <w:rFonts w:ascii="黑体" w:hAnsi="黑体" w:eastAsia="黑体" w:cs="黑体"/>
          <w:color w:val="000000" w:themeColor="text1"/>
          <w:spacing w:val="8"/>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五、公告期限</w:t>
      </w:r>
    </w:p>
    <w:p w14:paraId="5BA858D0">
      <w:pPr>
        <w:spacing w:before="190"/>
        <w:ind w:left="434"/>
        <w:rPr>
          <w:rFonts w:ascii="仿宋" w:hAnsi="仿宋" w:eastAsia="仿宋" w:cs="仿宋"/>
          <w:color w:val="000000" w:themeColor="text1"/>
          <w:spacing w:val="4"/>
          <w:sz w:val="28"/>
          <w:szCs w:val="28"/>
          <w:highlight w:val="none"/>
          <w:lang w:eastAsia="zh-CN"/>
          <w14:textFill>
            <w14:solidFill>
              <w14:schemeClr w14:val="tx1"/>
            </w14:solidFill>
          </w14:textFill>
        </w:rPr>
      </w:pPr>
      <w:r>
        <w:rPr>
          <w:rFonts w:ascii="仿宋" w:hAnsi="仿宋" w:eastAsia="仿宋" w:cs="仿宋"/>
          <w:color w:val="000000" w:themeColor="text1"/>
          <w:spacing w:val="4"/>
          <w:sz w:val="28"/>
          <w:szCs w:val="28"/>
          <w:highlight w:val="none"/>
          <w:lang w:eastAsia="zh-CN"/>
          <w14:textFill>
            <w14:solidFill>
              <w14:schemeClr w14:val="tx1"/>
            </w14:solidFill>
          </w14:textFill>
        </w:rPr>
        <w:t>自本公告发布之日起 5 个工作日。</w:t>
      </w:r>
    </w:p>
    <w:p w14:paraId="2074992F">
      <w:pPr>
        <w:spacing w:before="193"/>
        <w:ind w:left="14"/>
        <w:rPr>
          <w:rFonts w:ascii="黑体" w:hAnsi="黑体" w:eastAsia="黑体" w:cs="黑体"/>
          <w:color w:val="000000" w:themeColor="text1"/>
          <w:sz w:val="28"/>
          <w:szCs w:val="28"/>
          <w:highlight w:val="none"/>
          <w:lang w:eastAsia="zh-CN"/>
          <w14:textFill>
            <w14:solidFill>
              <w14:schemeClr w14:val="tx1"/>
            </w14:solidFill>
          </w14:textFill>
        </w:rPr>
      </w:pPr>
      <w:r>
        <w:rPr>
          <w:rFonts w:ascii="黑体" w:hAnsi="黑体" w:eastAsia="黑体" w:cs="黑体"/>
          <w:color w:val="000000" w:themeColor="text1"/>
          <w:spacing w:val="8"/>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六、其他补充事宜</w:t>
      </w:r>
    </w:p>
    <w:p w14:paraId="084F35A8">
      <w:pPr>
        <w:spacing w:before="190"/>
        <w:ind w:left="434"/>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1、需落实的政府采购政策：①财政部、工业和信息化部制定的《政府采购促进中小企业发展管埋办法》(财库〔2020〕46号）；②新疆维吾尔自治区财政厅、新疆维吾尔自治区工业和信息化厅制定的《关于印发《新疆维吾尔自治区政府采购促进中小企业发展管理实施办法》的通知》（新财规〔2021〕6号）；③新疆维吾尔自治区财政厅、新疆生产建设兵团财政局制定的《关于落实好政府采购支持中小企业发展的通知》（新财购〔2022〕22号）；④财政部、民政部、中国残疾人联合会《关于促进残疾人就业政府采购政策的通知》（财库[2017]141号）；⑤财政部、司法部《关于政府采购支持监狱企业发展有关问题的通知》（财库[2014]68号文）。⑥财政部、国家发展改革委、生态环境部、市场监管总局《关于调整优化节能产品、环境标志产品政府采购执行机制的通知》（财库[2019]9号文）；⑦财政部、生态环境部《关于印发环境标志产品政府采购品目清单的通知》（财库[2019]18号文）；⑧财政部、发展改革委《关于印发节能产品政府采购品目清单的通知》（财库[2019]19号文）；⑨市场监管总局《市场监管总局关于发布参与实施政府采购节能产品、环境标志产品认证机构名录的公告》（2019年第16号）。</w:t>
      </w:r>
    </w:p>
    <w:p w14:paraId="23F8C5FD">
      <w:pPr>
        <w:spacing w:before="190"/>
        <w:ind w:left="434"/>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2、服务商未列入“信用中国”网站（www.creditchina.gov.cn）失信被执行人、重大税收违法案件当事人名单；中国政府采购网（www.ccgp.gov.cn）政府采购严重违法失信行为记录名单；国家企业信用信息公示系统（http://www.gsxt.gov.cn/）严重违法失信名单（黑名单）（财库[2016]125号）。</w:t>
      </w:r>
    </w:p>
    <w:p w14:paraId="7A776676">
      <w:pPr>
        <w:spacing w:before="190"/>
        <w:ind w:left="434"/>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3、本项目实行网上投标，采用电子投标文件。若服务商参与投标，自行承担投标一切费用。</w:t>
      </w:r>
    </w:p>
    <w:p w14:paraId="7DC7B8D7">
      <w:pPr>
        <w:spacing w:before="190"/>
        <w:ind w:left="434"/>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3、各服务商应在开标前应确保成为政采云平台服务商，并完成 CA 数字证书（符合国密标准）申领。因未注册入库、未办理 CA 数字证书等原因造成无法投标或投标失败等后果由服务商自行承担。有意向参与电子开评标的服务商，可访问新疆数字证书认证中心官方网站（</w:t>
      </w: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fldChar w:fldCharType="begin"/>
      </w: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instrText xml:space="preserve"> HYPERLINK "https://www.xjca.com.cn/" </w:instrText>
      </w: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fldChar w:fldCharType="separate"/>
      </w: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https://www.xjca.com.cn/</w:t>
      </w: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fldChar w:fldCharType="end"/>
      </w: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）或下载“新疆政务通 ”APP 自行进行申领。如需咨询，请联系新疆CA服务热线0991-2819290；</w:t>
      </w:r>
    </w:p>
    <w:p w14:paraId="714CB0C8">
      <w:pPr>
        <w:spacing w:before="190"/>
        <w:ind w:left="434"/>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4、服务商将政采云电子交易客户端下载、安装完成后，可通过账号密码或CA登录客户端进行投标文件的制作。在使用政采云投标客户端时，建议使用 WIN7（64位）及以上操作系统。客户端请至新疆政府采购网（</w:t>
      </w: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fldChar w:fldCharType="begin"/>
      </w: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instrText xml:space="preserve"> HYPERLINK "http://ccgp-bingtuan.gov.cn/" </w:instrText>
      </w: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fldChar w:fldCharType="separate"/>
      </w: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http://ccgp-bingtuan.gov.cn/</w:t>
      </w: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fldChar w:fldCharType="end"/>
      </w: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下载专区查看，如有问题可拨打政采云客户服务热线95763进行咨询。如因服务商自身原因导致在规定时间内无法正常解密的（如：浏览器故障、未安装相关驱动、网络故障、加密CA与解密CA不一致等），采购中心/代理机构不予异常处理，视为服务商自动弃标。</w:t>
      </w:r>
    </w:p>
    <w:p w14:paraId="594C198D">
      <w:pPr>
        <w:spacing w:before="190"/>
        <w:ind w:left="434"/>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5、服务商在开标时须使用制作加密电子投标文件所使用的CA锁及电脑，电脑须提前配置好浏览器（使用谷歌浏览器），并确保开标期间电脑网络环境畅通，以便开标时解锁。</w:t>
      </w:r>
    </w:p>
    <w:p w14:paraId="27923E74">
      <w:pPr>
        <w:spacing w:before="190"/>
        <w:ind w:left="434"/>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6、为了保证开评标顺利进行，政采云线上开标功能完全实现，服务商开标所使用的电脑设备须具有视频及语音功能。</w:t>
      </w:r>
    </w:p>
    <w:p w14:paraId="7158D2DF">
      <w:pPr>
        <w:pStyle w:val="8"/>
        <w:rPr>
          <w:color w:val="000000" w:themeColor="text1"/>
          <w:sz w:val="28"/>
          <w:szCs w:val="28"/>
          <w:highlight w:val="none"/>
          <w:lang w:eastAsia="zh-CN"/>
          <w14:textFill>
            <w14:solidFill>
              <w14:schemeClr w14:val="tx1"/>
            </w14:solidFill>
          </w14:textFill>
        </w:rPr>
      </w:pPr>
    </w:p>
    <w:p w14:paraId="235444C1">
      <w:pPr>
        <w:spacing w:before="65"/>
        <w:ind w:left="13"/>
        <w:rPr>
          <w:rFonts w:ascii="仿宋" w:hAnsi="仿宋" w:eastAsia="仿宋" w:cs="仿宋"/>
          <w:color w:val="000000" w:themeColor="text1"/>
          <w:sz w:val="28"/>
          <w:szCs w:val="28"/>
          <w:highlight w:val="none"/>
          <w:lang w:eastAsia="zh-CN"/>
          <w14:textFill>
            <w14:solidFill>
              <w14:schemeClr w14:val="tx1"/>
            </w14:solidFill>
          </w14:textFill>
        </w:rPr>
      </w:pPr>
      <w:r>
        <w:rPr>
          <w:rFonts w:ascii="仿宋" w:hAnsi="仿宋" w:eastAsia="仿宋" w:cs="仿宋"/>
          <w:color w:val="000000" w:themeColor="text1"/>
          <w:spacing w:val="5"/>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特别提示：</w:t>
      </w:r>
    </w:p>
    <w:p w14:paraId="53869C09">
      <w:pPr>
        <w:spacing w:before="190"/>
        <w:ind w:left="434"/>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1、采购限额标准以上，200 万元以下的货物和服务采购项目、400 万元以下的工程采购项目，适宜由中小企业提供的，采购人应当专门面向中小企业采购。</w:t>
      </w:r>
    </w:p>
    <w:p w14:paraId="17424466">
      <w:pPr>
        <w:spacing w:before="190"/>
        <w:ind w:left="434"/>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2、超过 200 万元的货物和服务采购项目、超过 400 万元的工程采购项目中适宜由中小企业提供的，预留该部分采购项目预算总额的 30%以上专门面向中小企业采购，其中预留给小微企业的比例不低于 60%。</w:t>
      </w:r>
    </w:p>
    <w:p w14:paraId="0F7140A0">
      <w:pPr>
        <w:spacing w:before="190"/>
        <w:ind w:left="434"/>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3、对于未预留份额专门面向中小企业的采购项目， 以及预留份额项目中的非预留部分采购包，采购人、采购 代理机构应当对符合规定的小微企业报价给予 10%~20%（工程项目为 3%~5%）的扣除，用扣除后的价格参加评 审。适用招标投标法的政府采购工程建设项目，采用综合评估法但未采用低价优先法计算价格分的，评标时应当在采用原报价进行评分的基础上增加其价格得分的 3%~5%作为其价格分。</w:t>
      </w:r>
    </w:p>
    <w:p w14:paraId="699066D5">
      <w:pPr>
        <w:spacing w:before="190"/>
        <w:ind w:left="434"/>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pPr>
      <w:r>
        <w:rPr>
          <w:rFonts w:hint="eastAsia" w:ascii="仿宋" w:hAnsi="仿宋" w:eastAsia="仿宋" w:cs="仿宋"/>
          <w:color w:val="000000" w:themeColor="text1"/>
          <w:spacing w:val="8"/>
          <w:position w:val="17"/>
          <w:sz w:val="28"/>
          <w:szCs w:val="28"/>
          <w:highlight w:val="none"/>
          <w:lang w:eastAsia="zh-CN"/>
          <w14:textFill>
            <w14:solidFill>
              <w14:schemeClr w14:val="tx1"/>
            </w14:solidFill>
          </w14:textFill>
        </w:rPr>
        <w:t>4、接受大中型企业与小微企业组成联合体或者允许大中型企业向一家或者多家小微企业分包的采购项目，对于联合协议或者分包意向协议约定小微企业的合同份额占到合同总金额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 4%~6%（工程项目为 1%~2%）的扣除，用扣除后的价格参加评审。适用招标投标法的政府采购工程建设项目，采用综合评估法但未采用低价优先法计算价格分的，评标时应当在采用原报价进行评分的基础上阶段性增加其价格得分的6%-10%作为其价格分。</w:t>
      </w:r>
    </w:p>
    <w:p w14:paraId="231CA5FD">
      <w:pPr>
        <w:ind w:left="7"/>
        <w:rPr>
          <w:rFonts w:ascii="黑体" w:hAnsi="黑体" w:eastAsia="黑体" w:cs="黑体"/>
          <w:color w:val="000000" w:themeColor="text1"/>
          <w:sz w:val="28"/>
          <w:szCs w:val="28"/>
          <w:highlight w:val="none"/>
          <w:lang w:eastAsia="zh-CN"/>
          <w14:textFill>
            <w14:solidFill>
              <w14:schemeClr w14:val="tx1"/>
            </w14:solidFill>
          </w14:textFill>
        </w:rPr>
      </w:pPr>
      <w:r>
        <w:rPr>
          <w:rFonts w:ascii="黑体" w:hAnsi="黑体" w:eastAsia="黑体" w:cs="黑体"/>
          <w:color w:val="000000" w:themeColor="text1"/>
          <w:spacing w:val="10"/>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七、对本次采购提出询问，请按以下方式联系</w:t>
      </w:r>
    </w:p>
    <w:p w14:paraId="3E707AE3">
      <w:pPr>
        <w:spacing w:before="199"/>
        <w:ind w:left="442"/>
        <w:rPr>
          <w:rFonts w:ascii="仿宋" w:hAnsi="仿宋" w:eastAsia="仿宋" w:cs="仿宋"/>
          <w:color w:val="000000" w:themeColor="text1"/>
          <w:sz w:val="28"/>
          <w:szCs w:val="28"/>
          <w:highlight w:val="none"/>
          <w:lang w:eastAsia="zh-CN"/>
          <w14:textFill>
            <w14:solidFill>
              <w14:schemeClr w14:val="tx1"/>
            </w14:solidFill>
          </w14:textFill>
        </w:rPr>
      </w:pPr>
      <w:r>
        <w:rPr>
          <w:rFonts w:ascii="仿宋" w:hAnsi="仿宋" w:eastAsia="仿宋" w:cs="仿宋"/>
          <w:color w:val="000000" w:themeColor="text1"/>
          <w:spacing w:val="4"/>
          <w:sz w:val="28"/>
          <w:szCs w:val="28"/>
          <w:highlight w:val="none"/>
          <w:lang w:eastAsia="zh-CN"/>
          <w14:textFill>
            <w14:solidFill>
              <w14:schemeClr w14:val="tx1"/>
            </w14:solidFill>
          </w14:textFill>
        </w:rPr>
        <w:t>1.采购人信息</w:t>
      </w:r>
    </w:p>
    <w:p w14:paraId="7D11330F">
      <w:pPr>
        <w:spacing w:before="193"/>
        <w:ind w:left="434"/>
        <w:rPr>
          <w:rFonts w:ascii="仿宋" w:hAnsi="仿宋" w:eastAsia="仿宋" w:cs="仿宋"/>
          <w:color w:val="000000" w:themeColor="text1"/>
          <w:sz w:val="28"/>
          <w:szCs w:val="28"/>
          <w:highlight w:val="none"/>
          <w:lang w:eastAsia="zh-CN"/>
          <w14:textFill>
            <w14:solidFill>
              <w14:schemeClr w14:val="tx1"/>
            </w14:solidFill>
          </w14:textFill>
        </w:rPr>
      </w:pPr>
      <w:r>
        <w:rPr>
          <w:rFonts w:ascii="仿宋" w:hAnsi="仿宋" w:eastAsia="仿宋" w:cs="仿宋"/>
          <w:color w:val="000000" w:themeColor="text1"/>
          <w:spacing w:val="8"/>
          <w:sz w:val="28"/>
          <w:szCs w:val="28"/>
          <w:highlight w:val="none"/>
          <w:lang w:eastAsia="zh-CN"/>
          <w14:textFill>
            <w14:solidFill>
              <w14:schemeClr w14:val="tx1"/>
            </w14:solidFill>
          </w14:textFill>
        </w:rPr>
        <w:t>名 称：</w:t>
      </w:r>
      <w:r>
        <w:rPr>
          <w:rFonts w:hint="eastAsia" w:ascii="仿宋" w:hAnsi="仿宋" w:eastAsia="仿宋" w:cs="仿宋"/>
          <w:color w:val="000000" w:themeColor="text1"/>
          <w:spacing w:val="8"/>
          <w:sz w:val="28"/>
          <w:szCs w:val="28"/>
          <w:highlight w:val="none"/>
          <w:lang w:eastAsia="zh-CN"/>
          <w14:textFill>
            <w14:solidFill>
              <w14:schemeClr w14:val="tx1"/>
            </w14:solidFill>
          </w14:textFill>
        </w:rPr>
        <w:t>尼勒克县人民医院</w:t>
      </w:r>
    </w:p>
    <w:p w14:paraId="69C80BB1">
      <w:pPr>
        <w:spacing w:before="190"/>
        <w:ind w:left="434"/>
        <w:rPr>
          <w:rFonts w:ascii="仿宋" w:hAnsi="仿宋" w:eastAsia="仿宋" w:cs="仿宋"/>
          <w:color w:val="000000" w:themeColor="text1"/>
          <w:sz w:val="28"/>
          <w:szCs w:val="28"/>
          <w:highlight w:val="none"/>
          <w:lang w:eastAsia="zh-CN"/>
          <w14:textFill>
            <w14:solidFill>
              <w14:schemeClr w14:val="tx1"/>
            </w14:solidFill>
          </w14:textFill>
        </w:rPr>
      </w:pPr>
      <w:r>
        <w:rPr>
          <w:rFonts w:ascii="仿宋" w:hAnsi="仿宋" w:eastAsia="仿宋" w:cs="仿宋"/>
          <w:color w:val="000000" w:themeColor="text1"/>
          <w:spacing w:val="6"/>
          <w:position w:val="17"/>
          <w:sz w:val="28"/>
          <w:szCs w:val="28"/>
          <w:highlight w:val="none"/>
          <w:lang w:eastAsia="zh-CN"/>
          <w14:textFill>
            <w14:solidFill>
              <w14:schemeClr w14:val="tx1"/>
            </w14:solidFill>
          </w14:textFill>
        </w:rPr>
        <w:t>地 址：</w:t>
      </w:r>
      <w:r>
        <w:rPr>
          <w:rFonts w:hint="eastAsia" w:ascii="仿宋" w:hAnsi="仿宋" w:eastAsia="仿宋" w:cs="仿宋"/>
          <w:color w:val="000000" w:themeColor="text1"/>
          <w:spacing w:val="6"/>
          <w:position w:val="17"/>
          <w:sz w:val="28"/>
          <w:szCs w:val="28"/>
          <w:highlight w:val="none"/>
          <w:lang w:eastAsia="zh-CN"/>
          <w14:textFill>
            <w14:solidFill>
              <w14:schemeClr w14:val="tx1"/>
            </w14:solidFill>
          </w14:textFill>
        </w:rPr>
        <w:t>尼勒克县城镇健康路12号</w:t>
      </w:r>
    </w:p>
    <w:p w14:paraId="052DC726">
      <w:pPr>
        <w:ind w:left="431"/>
        <w:rPr>
          <w:rFonts w:ascii="仿宋" w:hAnsi="仿宋" w:eastAsia="仿宋" w:cs="仿宋"/>
          <w:color w:val="000000" w:themeColor="text1"/>
          <w:sz w:val="28"/>
          <w:szCs w:val="28"/>
          <w:highlight w:val="none"/>
          <w:lang w:eastAsia="zh-CN"/>
          <w14:textFill>
            <w14:solidFill>
              <w14:schemeClr w14:val="tx1"/>
            </w14:solidFill>
          </w14:textFill>
        </w:rPr>
      </w:pPr>
      <w:r>
        <w:rPr>
          <w:rFonts w:ascii="仿宋" w:hAnsi="仿宋" w:eastAsia="仿宋" w:cs="仿宋"/>
          <w:color w:val="000000" w:themeColor="text1"/>
          <w:spacing w:val="5"/>
          <w:sz w:val="28"/>
          <w:szCs w:val="28"/>
          <w:highlight w:val="none"/>
          <w:lang w:eastAsia="zh-CN"/>
          <w14:textFill>
            <w14:solidFill>
              <w14:schemeClr w14:val="tx1"/>
            </w14:solidFill>
          </w14:textFill>
        </w:rPr>
        <w:t>联系方式：</w:t>
      </w:r>
      <w:r>
        <w:rPr>
          <w:rFonts w:hint="eastAsia" w:ascii="仿宋" w:hAnsi="仿宋" w:eastAsia="仿宋" w:cs="仿宋"/>
          <w:color w:val="000000" w:themeColor="text1"/>
          <w:spacing w:val="5"/>
          <w:sz w:val="28"/>
          <w:szCs w:val="28"/>
          <w:highlight w:val="none"/>
          <w:lang w:eastAsia="zh-CN"/>
          <w14:textFill>
            <w14:solidFill>
              <w14:schemeClr w14:val="tx1"/>
            </w14:solidFill>
          </w14:textFill>
        </w:rPr>
        <w:t>0999-4626155 </w:t>
      </w:r>
    </w:p>
    <w:p w14:paraId="57945D61">
      <w:pPr>
        <w:spacing w:before="191"/>
        <w:ind w:left="429"/>
        <w:rPr>
          <w:rFonts w:ascii="仿宋" w:hAnsi="仿宋" w:eastAsia="仿宋" w:cs="仿宋"/>
          <w:color w:val="000000" w:themeColor="text1"/>
          <w:sz w:val="28"/>
          <w:szCs w:val="28"/>
          <w:highlight w:val="none"/>
          <w:lang w:eastAsia="zh-CN"/>
          <w14:textFill>
            <w14:solidFill>
              <w14:schemeClr w14:val="tx1"/>
            </w14:solidFill>
          </w14:textFill>
        </w:rPr>
      </w:pPr>
      <w:r>
        <w:rPr>
          <w:rFonts w:ascii="仿宋" w:hAnsi="仿宋" w:eastAsia="仿宋" w:cs="仿宋"/>
          <w:color w:val="000000" w:themeColor="text1"/>
          <w:spacing w:val="7"/>
          <w:sz w:val="28"/>
          <w:szCs w:val="28"/>
          <w:highlight w:val="none"/>
          <w:lang w:eastAsia="zh-CN"/>
          <w14:textFill>
            <w14:solidFill>
              <w14:schemeClr w14:val="tx1"/>
            </w14:solidFill>
          </w14:textFill>
        </w:rPr>
        <w:t>2.采购代理机构信息</w:t>
      </w:r>
    </w:p>
    <w:p w14:paraId="160EEEA6">
      <w:pPr>
        <w:spacing w:before="190"/>
        <w:ind w:left="434"/>
        <w:rPr>
          <w:rFonts w:ascii="仿宋" w:hAnsi="仿宋" w:eastAsia="仿宋" w:cs="仿宋"/>
          <w:color w:val="000000" w:themeColor="text1"/>
          <w:sz w:val="28"/>
          <w:szCs w:val="28"/>
          <w:highlight w:val="none"/>
          <w:lang w:eastAsia="zh-CN"/>
          <w14:textFill>
            <w14:solidFill>
              <w14:schemeClr w14:val="tx1"/>
            </w14:solidFill>
          </w14:textFill>
        </w:rPr>
      </w:pPr>
      <w:r>
        <w:rPr>
          <w:rFonts w:ascii="仿宋" w:hAnsi="仿宋" w:eastAsia="仿宋" w:cs="仿宋"/>
          <w:color w:val="000000" w:themeColor="text1"/>
          <w:spacing w:val="8"/>
          <w:sz w:val="28"/>
          <w:szCs w:val="28"/>
          <w:highlight w:val="none"/>
          <w:lang w:eastAsia="zh-CN"/>
          <w14:textFill>
            <w14:solidFill>
              <w14:schemeClr w14:val="tx1"/>
            </w14:solidFill>
          </w14:textFill>
        </w:rPr>
        <w:t>名 称：</w:t>
      </w:r>
      <w:r>
        <w:rPr>
          <w:rFonts w:hint="eastAsia" w:ascii="仿宋" w:hAnsi="仿宋" w:eastAsia="仿宋" w:cs="仿宋"/>
          <w:color w:val="000000" w:themeColor="text1"/>
          <w:spacing w:val="8"/>
          <w:sz w:val="28"/>
          <w:szCs w:val="28"/>
          <w:highlight w:val="none"/>
          <w:lang w:eastAsia="zh-CN"/>
          <w14:textFill>
            <w14:solidFill>
              <w14:schemeClr w14:val="tx1"/>
            </w14:solidFill>
          </w14:textFill>
        </w:rPr>
        <w:t>新疆崇途工程项目管理有限公司</w:t>
      </w:r>
    </w:p>
    <w:p w14:paraId="41564658">
      <w:pPr>
        <w:spacing w:before="191"/>
        <w:ind w:left="434"/>
        <w:rPr>
          <w:rFonts w:ascii="仿宋" w:hAnsi="仿宋" w:eastAsia="仿宋" w:cs="仿宋"/>
          <w:color w:val="000000" w:themeColor="text1"/>
          <w:sz w:val="28"/>
          <w:szCs w:val="28"/>
          <w:highlight w:val="none"/>
          <w:lang w:eastAsia="zh-CN"/>
          <w14:textFill>
            <w14:solidFill>
              <w14:schemeClr w14:val="tx1"/>
            </w14:solidFill>
          </w14:textFill>
        </w:rPr>
      </w:pPr>
      <w:r>
        <w:rPr>
          <w:rFonts w:ascii="仿宋" w:hAnsi="仿宋" w:eastAsia="仿宋" w:cs="仿宋"/>
          <w:color w:val="000000" w:themeColor="text1"/>
          <w:spacing w:val="7"/>
          <w:position w:val="17"/>
          <w:sz w:val="28"/>
          <w:szCs w:val="28"/>
          <w:highlight w:val="none"/>
          <w:lang w:eastAsia="zh-CN"/>
          <w14:textFill>
            <w14:solidFill>
              <w14:schemeClr w14:val="tx1"/>
            </w14:solidFill>
          </w14:textFill>
        </w:rPr>
        <w:t>地 址：</w:t>
      </w:r>
      <w:r>
        <w:rPr>
          <w:rFonts w:hint="eastAsia" w:ascii="仿宋" w:hAnsi="仿宋" w:eastAsia="仿宋" w:cs="仿宋"/>
          <w:color w:val="000000" w:themeColor="text1"/>
          <w:spacing w:val="7"/>
          <w:position w:val="17"/>
          <w:sz w:val="28"/>
          <w:szCs w:val="28"/>
          <w:highlight w:val="none"/>
          <w:lang w:eastAsia="zh-CN"/>
          <w14:textFill>
            <w14:solidFill>
              <w14:schemeClr w14:val="tx1"/>
            </w14:solidFill>
          </w14:textFill>
        </w:rPr>
        <w:t>新疆伊犁哈萨克自治州伊宁市解放西路273号伊犁路政海事小区综合楼245号</w:t>
      </w:r>
    </w:p>
    <w:p w14:paraId="69E1517D">
      <w:pPr>
        <w:spacing w:before="188"/>
        <w:ind w:left="431"/>
        <w:rPr>
          <w:rFonts w:ascii="仿宋" w:hAnsi="仿宋" w:eastAsia="仿宋" w:cs="仿宋"/>
          <w:color w:val="000000" w:themeColor="text1"/>
          <w:sz w:val="28"/>
          <w:szCs w:val="28"/>
          <w:highlight w:val="none"/>
          <w:lang w:eastAsia="zh-CN"/>
          <w14:textFill>
            <w14:solidFill>
              <w14:schemeClr w14:val="tx1"/>
            </w14:solidFill>
          </w14:textFill>
        </w:rPr>
      </w:pPr>
      <w:r>
        <w:rPr>
          <w:rFonts w:ascii="仿宋" w:hAnsi="仿宋" w:eastAsia="仿宋" w:cs="仿宋"/>
          <w:color w:val="000000" w:themeColor="text1"/>
          <w:spacing w:val="6"/>
          <w:sz w:val="28"/>
          <w:szCs w:val="28"/>
          <w:highlight w:val="none"/>
          <w:lang w:eastAsia="zh-CN"/>
          <w14:textFill>
            <w14:solidFill>
              <w14:schemeClr w14:val="tx1"/>
            </w14:solidFill>
          </w14:textFill>
        </w:rPr>
        <w:t>3.项目联系方式</w:t>
      </w:r>
    </w:p>
    <w:p w14:paraId="72D5F92F">
      <w:pPr>
        <w:spacing w:before="188"/>
        <w:ind w:left="434"/>
        <w:rPr>
          <w:rFonts w:ascii="仿宋" w:hAnsi="仿宋" w:eastAsia="仿宋" w:cs="仿宋"/>
          <w:color w:val="000000" w:themeColor="text1"/>
          <w:sz w:val="28"/>
          <w:szCs w:val="28"/>
          <w:highlight w:val="none"/>
          <w:lang w:eastAsia="zh-CN"/>
          <w14:textFill>
            <w14:solidFill>
              <w14:schemeClr w14:val="tx1"/>
            </w14:solidFill>
          </w14:textFill>
        </w:rPr>
      </w:pPr>
      <w:r>
        <w:rPr>
          <w:rFonts w:ascii="仿宋" w:hAnsi="仿宋" w:eastAsia="仿宋" w:cs="仿宋"/>
          <w:color w:val="000000" w:themeColor="text1"/>
          <w:spacing w:val="7"/>
          <w:sz w:val="28"/>
          <w:szCs w:val="28"/>
          <w:highlight w:val="none"/>
          <w:lang w:eastAsia="zh-CN"/>
          <w14:textFill>
            <w14:solidFill>
              <w14:schemeClr w14:val="tx1"/>
            </w14:solidFill>
          </w14:textFill>
        </w:rPr>
        <w:t>项目联系人：</w:t>
      </w:r>
      <w:r>
        <w:rPr>
          <w:rFonts w:hint="eastAsia" w:ascii="仿宋" w:hAnsi="仿宋" w:eastAsia="仿宋" w:cs="仿宋"/>
          <w:color w:val="000000" w:themeColor="text1"/>
          <w:spacing w:val="7"/>
          <w:sz w:val="28"/>
          <w:szCs w:val="28"/>
          <w:highlight w:val="none"/>
          <w:lang w:eastAsia="zh-CN"/>
          <w14:textFill>
            <w14:solidFill>
              <w14:schemeClr w14:val="tx1"/>
            </w14:solidFill>
          </w14:textFill>
        </w:rPr>
        <w:t>淡家乐</w:t>
      </w:r>
    </w:p>
    <w:p w14:paraId="13B81190">
      <w:pPr>
        <w:spacing w:before="192"/>
        <w:ind w:left="456"/>
        <w:rPr>
          <w:rFonts w:ascii="仿宋" w:hAnsi="仿宋" w:eastAsia="仿宋" w:cs="仿宋"/>
          <w:color w:val="000000" w:themeColor="text1"/>
          <w:sz w:val="20"/>
          <w:szCs w:val="20"/>
          <w:highlight w:val="none"/>
          <w:lang w:eastAsia="zh-CN"/>
          <w14:textFill>
            <w14:solidFill>
              <w14:schemeClr w14:val="tx1"/>
            </w14:solidFill>
          </w14:textFill>
        </w:rPr>
      </w:pPr>
      <w:r>
        <w:rPr>
          <w:rFonts w:ascii="仿宋" w:hAnsi="仿宋" w:eastAsia="仿宋" w:cs="仿宋"/>
          <w:color w:val="000000" w:themeColor="text1"/>
          <w:spacing w:val="3"/>
          <w:sz w:val="28"/>
          <w:szCs w:val="28"/>
          <w:highlight w:val="none"/>
          <w:lang w:eastAsia="zh-CN"/>
          <w14:textFill>
            <w14:solidFill>
              <w14:schemeClr w14:val="tx1"/>
            </w14:solidFill>
          </w14:textFill>
        </w:rPr>
        <w:t>电 话：</w:t>
      </w:r>
      <w:r>
        <w:rPr>
          <w:rFonts w:hint="eastAsia" w:ascii="仿宋" w:hAnsi="仿宋" w:eastAsia="仿宋" w:cs="仿宋"/>
          <w:color w:val="000000" w:themeColor="text1"/>
          <w:spacing w:val="3"/>
          <w:sz w:val="28"/>
          <w:szCs w:val="28"/>
          <w:highlight w:val="none"/>
          <w:lang w:eastAsia="zh-CN"/>
          <w14:textFill>
            <w14:solidFill>
              <w14:schemeClr w14:val="tx1"/>
            </w14:solidFill>
          </w14:textFill>
        </w:rPr>
        <w:t>19990999923</w:t>
      </w:r>
    </w:p>
    <w:p w14:paraId="004FE333">
      <w:pPr>
        <w:rPr>
          <w:rFonts w:ascii="仿宋" w:hAnsi="仿宋" w:eastAsia="仿宋" w:cs="仿宋"/>
          <w:color w:val="000000" w:themeColor="text1"/>
          <w:sz w:val="20"/>
          <w:szCs w:val="20"/>
          <w:highlight w:val="none"/>
          <w:lang w:eastAsia="zh-CN"/>
          <w14:textFill>
            <w14:solidFill>
              <w14:schemeClr w14:val="tx1"/>
            </w14:solidFill>
          </w14:textFill>
        </w:rPr>
        <w:sectPr>
          <w:headerReference r:id="rId6" w:type="default"/>
          <w:footerReference r:id="rId7" w:type="default"/>
          <w:pgSz w:w="12240" w:h="15840"/>
          <w:pgMar w:top="1440" w:right="1080" w:bottom="1440" w:left="1080" w:header="873" w:footer="722" w:gutter="0"/>
          <w:pgBorders>
            <w:top w:val="none" w:sz="0" w:space="0"/>
            <w:left w:val="none" w:sz="0" w:space="0"/>
            <w:bottom w:val="none" w:sz="0" w:space="0"/>
            <w:right w:val="none" w:sz="0" w:space="0"/>
          </w:pgBorders>
          <w:pgNumType w:fmt="decimal"/>
          <w:cols w:space="720" w:num="1"/>
        </w:sectPr>
      </w:pPr>
    </w:p>
    <w:p w14:paraId="26F6A821">
      <w:pPr>
        <w:pStyle w:val="8"/>
        <w:spacing w:line="244" w:lineRule="auto"/>
        <w:rPr>
          <w:color w:val="000000" w:themeColor="text1"/>
          <w:highlight w:val="none"/>
          <w:lang w:eastAsia="zh-CN"/>
          <w14:textFill>
            <w14:solidFill>
              <w14:schemeClr w14:val="tx1"/>
            </w14:solidFill>
          </w14:textFill>
        </w:rPr>
      </w:pPr>
    </w:p>
    <w:p w14:paraId="51F262B9">
      <w:pPr>
        <w:pStyle w:val="8"/>
        <w:spacing w:line="244" w:lineRule="auto"/>
        <w:rPr>
          <w:color w:val="000000" w:themeColor="text1"/>
          <w:highlight w:val="none"/>
          <w:lang w:eastAsia="zh-CN"/>
          <w14:textFill>
            <w14:solidFill>
              <w14:schemeClr w14:val="tx1"/>
            </w14:solidFill>
          </w14:textFill>
        </w:rPr>
      </w:pPr>
    </w:p>
    <w:p w14:paraId="6E5F24E8">
      <w:pPr>
        <w:pStyle w:val="8"/>
        <w:spacing w:line="244" w:lineRule="auto"/>
        <w:rPr>
          <w:color w:val="000000" w:themeColor="text1"/>
          <w:highlight w:val="none"/>
          <w:lang w:eastAsia="zh-CN"/>
          <w14:textFill>
            <w14:solidFill>
              <w14:schemeClr w14:val="tx1"/>
            </w14:solidFill>
          </w14:textFill>
        </w:rPr>
      </w:pPr>
    </w:p>
    <w:p w14:paraId="08716286">
      <w:pPr>
        <w:pStyle w:val="8"/>
        <w:spacing w:line="244" w:lineRule="auto"/>
        <w:rPr>
          <w:color w:val="000000" w:themeColor="text1"/>
          <w:highlight w:val="none"/>
          <w:lang w:eastAsia="zh-CN"/>
          <w14:textFill>
            <w14:solidFill>
              <w14:schemeClr w14:val="tx1"/>
            </w14:solidFill>
          </w14:textFill>
        </w:rPr>
      </w:pPr>
    </w:p>
    <w:p w14:paraId="478B7C6D">
      <w:pPr>
        <w:pStyle w:val="8"/>
        <w:spacing w:line="244" w:lineRule="auto"/>
        <w:rPr>
          <w:color w:val="000000" w:themeColor="text1"/>
          <w:highlight w:val="none"/>
          <w:lang w:eastAsia="zh-CN"/>
          <w14:textFill>
            <w14:solidFill>
              <w14:schemeClr w14:val="tx1"/>
            </w14:solidFill>
          </w14:textFill>
        </w:rPr>
      </w:pPr>
    </w:p>
    <w:p w14:paraId="0669C1BC">
      <w:pPr>
        <w:pStyle w:val="8"/>
        <w:spacing w:line="244" w:lineRule="auto"/>
        <w:rPr>
          <w:color w:val="000000" w:themeColor="text1"/>
          <w:highlight w:val="none"/>
          <w:lang w:eastAsia="zh-CN"/>
          <w14:textFill>
            <w14:solidFill>
              <w14:schemeClr w14:val="tx1"/>
            </w14:solidFill>
          </w14:textFill>
        </w:rPr>
      </w:pPr>
    </w:p>
    <w:p w14:paraId="28B8AEE3">
      <w:pPr>
        <w:pStyle w:val="8"/>
        <w:spacing w:line="244" w:lineRule="auto"/>
        <w:rPr>
          <w:color w:val="000000" w:themeColor="text1"/>
          <w:highlight w:val="none"/>
          <w:lang w:eastAsia="zh-CN"/>
          <w14:textFill>
            <w14:solidFill>
              <w14:schemeClr w14:val="tx1"/>
            </w14:solidFill>
          </w14:textFill>
        </w:rPr>
      </w:pPr>
    </w:p>
    <w:p w14:paraId="40CF6057">
      <w:pPr>
        <w:pStyle w:val="8"/>
        <w:spacing w:line="244" w:lineRule="auto"/>
        <w:rPr>
          <w:color w:val="000000" w:themeColor="text1"/>
          <w:highlight w:val="none"/>
          <w:lang w:eastAsia="zh-CN"/>
          <w14:textFill>
            <w14:solidFill>
              <w14:schemeClr w14:val="tx1"/>
            </w14:solidFill>
          </w14:textFill>
        </w:rPr>
      </w:pPr>
    </w:p>
    <w:p w14:paraId="548D7CBE">
      <w:pPr>
        <w:pStyle w:val="8"/>
        <w:spacing w:line="244" w:lineRule="auto"/>
        <w:rPr>
          <w:color w:val="000000" w:themeColor="text1"/>
          <w:highlight w:val="none"/>
          <w:lang w:eastAsia="zh-CN"/>
          <w14:textFill>
            <w14:solidFill>
              <w14:schemeClr w14:val="tx1"/>
            </w14:solidFill>
          </w14:textFill>
        </w:rPr>
      </w:pPr>
    </w:p>
    <w:p w14:paraId="6A3CAB6B">
      <w:pPr>
        <w:pStyle w:val="8"/>
        <w:spacing w:line="244" w:lineRule="auto"/>
        <w:rPr>
          <w:color w:val="000000" w:themeColor="text1"/>
          <w:highlight w:val="none"/>
          <w:lang w:eastAsia="zh-CN"/>
          <w14:textFill>
            <w14:solidFill>
              <w14:schemeClr w14:val="tx1"/>
            </w14:solidFill>
          </w14:textFill>
        </w:rPr>
      </w:pPr>
    </w:p>
    <w:p w14:paraId="250C4230">
      <w:pPr>
        <w:pStyle w:val="8"/>
        <w:spacing w:line="244" w:lineRule="auto"/>
        <w:rPr>
          <w:color w:val="000000" w:themeColor="text1"/>
          <w:highlight w:val="none"/>
          <w:lang w:eastAsia="zh-CN"/>
          <w14:textFill>
            <w14:solidFill>
              <w14:schemeClr w14:val="tx1"/>
            </w14:solidFill>
          </w14:textFill>
        </w:rPr>
      </w:pPr>
    </w:p>
    <w:p w14:paraId="6D8F2DD5">
      <w:pPr>
        <w:pStyle w:val="8"/>
        <w:spacing w:line="244" w:lineRule="auto"/>
        <w:rPr>
          <w:color w:val="000000" w:themeColor="text1"/>
          <w:highlight w:val="none"/>
          <w:lang w:eastAsia="zh-CN"/>
          <w14:textFill>
            <w14:solidFill>
              <w14:schemeClr w14:val="tx1"/>
            </w14:solidFill>
          </w14:textFill>
        </w:rPr>
      </w:pPr>
    </w:p>
    <w:p w14:paraId="3073B9BB">
      <w:pPr>
        <w:pStyle w:val="8"/>
        <w:spacing w:line="244" w:lineRule="auto"/>
        <w:rPr>
          <w:color w:val="000000" w:themeColor="text1"/>
          <w:highlight w:val="none"/>
          <w:lang w:eastAsia="zh-CN"/>
          <w14:textFill>
            <w14:solidFill>
              <w14:schemeClr w14:val="tx1"/>
            </w14:solidFill>
          </w14:textFill>
        </w:rPr>
      </w:pPr>
    </w:p>
    <w:p w14:paraId="58385D69">
      <w:pPr>
        <w:pStyle w:val="8"/>
        <w:spacing w:line="244" w:lineRule="auto"/>
        <w:rPr>
          <w:color w:val="000000" w:themeColor="text1"/>
          <w:highlight w:val="none"/>
          <w:lang w:eastAsia="zh-CN"/>
          <w14:textFill>
            <w14:solidFill>
              <w14:schemeClr w14:val="tx1"/>
            </w14:solidFill>
          </w14:textFill>
        </w:rPr>
      </w:pPr>
    </w:p>
    <w:p w14:paraId="00EC558E">
      <w:pPr>
        <w:pStyle w:val="8"/>
        <w:spacing w:line="244" w:lineRule="auto"/>
        <w:rPr>
          <w:color w:val="000000" w:themeColor="text1"/>
          <w:highlight w:val="none"/>
          <w:lang w:eastAsia="zh-CN"/>
          <w14:textFill>
            <w14:solidFill>
              <w14:schemeClr w14:val="tx1"/>
            </w14:solidFill>
          </w14:textFill>
        </w:rPr>
      </w:pPr>
    </w:p>
    <w:p w14:paraId="690A6C35">
      <w:pPr>
        <w:pStyle w:val="8"/>
        <w:spacing w:line="244" w:lineRule="auto"/>
        <w:rPr>
          <w:color w:val="000000" w:themeColor="text1"/>
          <w:highlight w:val="none"/>
          <w:lang w:eastAsia="zh-CN"/>
          <w14:textFill>
            <w14:solidFill>
              <w14:schemeClr w14:val="tx1"/>
            </w14:solidFill>
          </w14:textFill>
        </w:rPr>
      </w:pPr>
    </w:p>
    <w:p w14:paraId="3F949231">
      <w:pPr>
        <w:pStyle w:val="8"/>
        <w:spacing w:line="244" w:lineRule="auto"/>
        <w:rPr>
          <w:color w:val="000000" w:themeColor="text1"/>
          <w:highlight w:val="none"/>
          <w:lang w:eastAsia="zh-CN"/>
          <w14:textFill>
            <w14:solidFill>
              <w14:schemeClr w14:val="tx1"/>
            </w14:solidFill>
          </w14:textFill>
        </w:rPr>
      </w:pPr>
    </w:p>
    <w:p w14:paraId="5CB6883A">
      <w:pPr>
        <w:pStyle w:val="8"/>
        <w:spacing w:line="244" w:lineRule="auto"/>
        <w:rPr>
          <w:color w:val="000000" w:themeColor="text1"/>
          <w:highlight w:val="none"/>
          <w:lang w:eastAsia="zh-CN"/>
          <w14:textFill>
            <w14:solidFill>
              <w14:schemeClr w14:val="tx1"/>
            </w14:solidFill>
          </w14:textFill>
        </w:rPr>
      </w:pPr>
    </w:p>
    <w:p w14:paraId="317B6BEA">
      <w:pPr>
        <w:pStyle w:val="8"/>
        <w:spacing w:line="244" w:lineRule="auto"/>
        <w:rPr>
          <w:color w:val="000000" w:themeColor="text1"/>
          <w:highlight w:val="none"/>
          <w:lang w:eastAsia="zh-CN"/>
          <w14:textFill>
            <w14:solidFill>
              <w14:schemeClr w14:val="tx1"/>
            </w14:solidFill>
          </w14:textFill>
        </w:rPr>
      </w:pPr>
    </w:p>
    <w:p w14:paraId="5F3C4B37">
      <w:pPr>
        <w:pStyle w:val="8"/>
        <w:spacing w:line="245" w:lineRule="auto"/>
        <w:rPr>
          <w:color w:val="000000" w:themeColor="text1"/>
          <w:highlight w:val="none"/>
          <w:lang w:eastAsia="zh-CN"/>
          <w14:textFill>
            <w14:solidFill>
              <w14:schemeClr w14:val="tx1"/>
            </w14:solidFill>
          </w14:textFill>
        </w:rPr>
      </w:pPr>
    </w:p>
    <w:p w14:paraId="68292CBB">
      <w:pPr>
        <w:pStyle w:val="8"/>
        <w:spacing w:line="245" w:lineRule="auto"/>
        <w:rPr>
          <w:color w:val="000000" w:themeColor="text1"/>
          <w:highlight w:val="none"/>
          <w:lang w:eastAsia="zh-CN"/>
          <w14:textFill>
            <w14:solidFill>
              <w14:schemeClr w14:val="tx1"/>
            </w14:solidFill>
          </w14:textFill>
        </w:rPr>
      </w:pPr>
    </w:p>
    <w:p w14:paraId="795903DB">
      <w:pPr>
        <w:pStyle w:val="8"/>
        <w:spacing w:line="245" w:lineRule="auto"/>
        <w:rPr>
          <w:color w:val="000000" w:themeColor="text1"/>
          <w:highlight w:val="none"/>
          <w:lang w:eastAsia="zh-CN"/>
          <w14:textFill>
            <w14:solidFill>
              <w14:schemeClr w14:val="tx1"/>
            </w14:solidFill>
          </w14:textFill>
        </w:rPr>
      </w:pPr>
    </w:p>
    <w:p w14:paraId="02BB39C7">
      <w:pPr>
        <w:pStyle w:val="8"/>
        <w:spacing w:line="245" w:lineRule="auto"/>
        <w:rPr>
          <w:color w:val="000000" w:themeColor="text1"/>
          <w:highlight w:val="none"/>
          <w:lang w:eastAsia="zh-CN"/>
          <w14:textFill>
            <w14:solidFill>
              <w14:schemeClr w14:val="tx1"/>
            </w14:solidFill>
          </w14:textFill>
        </w:rPr>
      </w:pPr>
    </w:p>
    <w:p w14:paraId="3E14467E">
      <w:pPr>
        <w:pStyle w:val="2"/>
        <w:bidi w:val="0"/>
        <w:rPr>
          <w:color w:val="000000" w:themeColor="text1"/>
          <w:highlight w:val="none"/>
          <w:lang w:eastAsia="zh-CN"/>
          <w14:textFill>
            <w14:solidFill>
              <w14:schemeClr w14:val="tx1"/>
            </w14:solidFill>
          </w14:textFill>
        </w:rPr>
      </w:pPr>
      <w:bookmarkStart w:id="5" w:name="_Toc17218"/>
      <w:bookmarkStart w:id="6" w:name="_Toc5770"/>
      <w:r>
        <w:rPr>
          <w:color w:val="000000" w:themeColor="text1"/>
          <w:highlight w:val="none"/>
          <w:lang w:eastAsia="zh-CN"/>
          <w14:textFill>
            <w14:solidFill>
              <w14:schemeClr w14:val="tx1"/>
            </w14:solidFill>
          </w14:textFill>
        </w:rPr>
        <w:t>第二章  投标人须知</w:t>
      </w:r>
      <w:bookmarkEnd w:id="5"/>
      <w:bookmarkEnd w:id="6"/>
    </w:p>
    <w:p w14:paraId="35EFB216">
      <w:pPr>
        <w:spacing w:line="225" w:lineRule="auto"/>
        <w:rPr>
          <w:rFonts w:ascii="黑体" w:hAnsi="黑体" w:eastAsia="黑体" w:cs="黑体"/>
          <w:color w:val="000000" w:themeColor="text1"/>
          <w:sz w:val="43"/>
          <w:szCs w:val="43"/>
          <w:highlight w:val="none"/>
          <w:lang w:eastAsia="zh-CN"/>
          <w14:textFill>
            <w14:solidFill>
              <w14:schemeClr w14:val="tx1"/>
            </w14:solidFill>
          </w14:textFill>
        </w:rPr>
        <w:sectPr>
          <w:footerReference r:id="rId8" w:type="default"/>
          <w:pgSz w:w="12240" w:h="15840"/>
          <w:pgMar w:top="1440" w:right="1080" w:bottom="1440" w:left="1080" w:header="873" w:footer="722" w:gutter="0"/>
          <w:pgBorders>
            <w:top w:val="none" w:sz="0" w:space="0"/>
            <w:left w:val="none" w:sz="0" w:space="0"/>
            <w:bottom w:val="none" w:sz="0" w:space="0"/>
            <w:right w:val="none" w:sz="0" w:space="0"/>
          </w:pgBorders>
          <w:pgNumType w:fmt="decimal"/>
          <w:cols w:space="720" w:num="1"/>
        </w:sectPr>
      </w:pPr>
    </w:p>
    <w:p w14:paraId="4BC3CED9">
      <w:pPr>
        <w:spacing w:before="91" w:line="212" w:lineRule="auto"/>
        <w:ind w:left="3875"/>
        <w:rPr>
          <w:rFonts w:ascii="黑体" w:hAnsi="黑体" w:eastAsia="黑体" w:cs="黑体"/>
          <w:color w:val="000000" w:themeColor="text1"/>
          <w:sz w:val="28"/>
          <w:szCs w:val="28"/>
          <w:highlight w:val="none"/>
          <w:lang w:eastAsia="zh-CN"/>
          <w14:textOutline w14:w="5105" w14:cap="sq" w14:cmpd="sng" w14:algn="ctr">
            <w14:solidFill>
              <w14:srgbClr w14:val="000000"/>
            </w14:solidFill>
            <w14:prstDash w14:val="solid"/>
            <w14:bevel/>
          </w14:textOutline>
          <w14:textFill>
            <w14:solidFill>
              <w14:schemeClr w14:val="tx1"/>
            </w14:solidFill>
          </w14:textFill>
        </w:rPr>
      </w:pPr>
      <w:r>
        <w:rPr>
          <w:rFonts w:ascii="黑体" w:hAnsi="黑体" w:eastAsia="黑体" w:cs="黑体"/>
          <w:color w:val="000000" w:themeColor="text1"/>
          <w:sz w:val="28"/>
          <w:szCs w:val="28"/>
          <w:highlight w:val="none"/>
          <w:lang w:eastAsia="zh-CN"/>
          <w14:textOutline w14:w="5105" w14:cap="sq" w14:cmpd="sng" w14:algn="ctr">
            <w14:solidFill>
              <w14:srgbClr w14:val="000000"/>
            </w14:solidFill>
            <w14:prstDash w14:val="solid"/>
            <w14:bevel/>
          </w14:textOutline>
          <w14:textFill>
            <w14:solidFill>
              <w14:schemeClr w14:val="tx1"/>
            </w14:solidFill>
          </w14:textFill>
        </w:rPr>
        <w:t>投标人须知前附表</w:t>
      </w:r>
    </w:p>
    <w:p w14:paraId="4C5F515B">
      <w:pPr>
        <w:spacing w:before="91" w:line="212" w:lineRule="auto"/>
        <w:ind w:left="3875"/>
        <w:rPr>
          <w:rFonts w:ascii="黑体" w:hAnsi="黑体" w:eastAsia="黑体" w:cs="黑体"/>
          <w:color w:val="000000" w:themeColor="text1"/>
          <w:sz w:val="28"/>
          <w:szCs w:val="28"/>
          <w:highlight w:val="none"/>
          <w:lang w:eastAsia="zh-CN"/>
          <w14:textOutline w14:w="5105" w14:cap="sq" w14:cmpd="sng" w14:algn="ctr">
            <w14:solidFill>
              <w14:srgbClr w14:val="000000"/>
            </w14:solidFill>
            <w14:prstDash w14:val="solid"/>
            <w14:bevel/>
          </w14:textOutline>
          <w14:textFill>
            <w14:solidFill>
              <w14:schemeClr w14:val="tx1"/>
            </w14:solidFill>
          </w14:textFill>
        </w:rPr>
      </w:pPr>
    </w:p>
    <w:tbl>
      <w:tblPr>
        <w:tblStyle w:val="26"/>
        <w:tblW w:w="9802"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14"/>
        <w:gridCol w:w="14"/>
        <w:gridCol w:w="11"/>
        <w:gridCol w:w="1644"/>
        <w:gridCol w:w="18"/>
        <w:gridCol w:w="7201"/>
      </w:tblGrid>
      <w:tr w14:paraId="735A62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14" w:type="dxa"/>
            <w:tcMar>
              <w:top w:w="0" w:type="dxa"/>
              <w:left w:w="0" w:type="dxa"/>
              <w:bottom w:w="0" w:type="dxa"/>
              <w:right w:w="0" w:type="dxa"/>
            </w:tcMar>
          </w:tcPr>
          <w:p w14:paraId="2BF13CA4">
            <w:pPr>
              <w:keepNext w:val="0"/>
              <w:keepLines w:val="0"/>
              <w:pageBreakBefore w:val="0"/>
              <w:widowControl/>
              <w:wordWrap/>
              <w:overflowPunct w:val="0"/>
              <w:topLinePunct w:val="0"/>
              <w:bidi w:val="0"/>
              <w:snapToGrid w:val="0"/>
              <w:spacing w:before="40" w:line="360" w:lineRule="auto"/>
              <w:ind w:left="153"/>
              <w:rPr>
                <w:rFonts w:ascii="黑体" w:hAnsi="黑体" w:eastAsia="黑体" w:cs="黑体"/>
                <w:color w:val="000000" w:themeColor="text1"/>
                <w:sz w:val="28"/>
                <w:szCs w:val="28"/>
                <w:highlight w:val="none"/>
                <w14:textFill>
                  <w14:solidFill>
                    <w14:schemeClr w14:val="tx1"/>
                  </w14:solidFill>
                </w14:textFill>
              </w:rPr>
            </w:pPr>
            <w:r>
              <w:rPr>
                <w:rFonts w:ascii="黑体" w:hAnsi="黑体" w:eastAsia="黑体" w:cs="黑体"/>
                <w:color w:val="000000" w:themeColor="text1"/>
                <w:spacing w:val="7"/>
                <w:sz w:val="28"/>
                <w:szCs w:val="28"/>
                <w:highlight w:val="none"/>
                <w14:textOutline w14:w="3797" w14:cap="sq" w14:cmpd="sng" w14:algn="ctr">
                  <w14:solidFill>
                    <w14:srgbClr w14:val="000000"/>
                  </w14:solidFill>
                  <w14:prstDash w14:val="solid"/>
                  <w14:bevel/>
                </w14:textOutline>
                <w14:textFill>
                  <w14:solidFill>
                    <w14:schemeClr w14:val="tx1"/>
                  </w14:solidFill>
                </w14:textFill>
              </w:rPr>
              <w:t>条款号</w:t>
            </w:r>
          </w:p>
        </w:tc>
        <w:tc>
          <w:tcPr>
            <w:tcW w:w="1669" w:type="dxa"/>
            <w:gridSpan w:val="3"/>
            <w:tcMar>
              <w:top w:w="0" w:type="dxa"/>
              <w:left w:w="0" w:type="dxa"/>
              <w:bottom w:w="0" w:type="dxa"/>
              <w:right w:w="0" w:type="dxa"/>
            </w:tcMar>
          </w:tcPr>
          <w:p w14:paraId="4CA8725F">
            <w:pPr>
              <w:keepNext w:val="0"/>
              <w:keepLines w:val="0"/>
              <w:pageBreakBefore w:val="0"/>
              <w:widowControl/>
              <w:wordWrap/>
              <w:overflowPunct w:val="0"/>
              <w:topLinePunct w:val="0"/>
              <w:bidi w:val="0"/>
              <w:snapToGrid w:val="0"/>
              <w:spacing w:before="40" w:line="360" w:lineRule="auto"/>
              <w:ind w:left="412"/>
              <w:rPr>
                <w:rFonts w:ascii="黑体" w:hAnsi="黑体" w:eastAsia="黑体" w:cs="黑体"/>
                <w:color w:val="000000" w:themeColor="text1"/>
                <w:sz w:val="28"/>
                <w:szCs w:val="28"/>
                <w:highlight w:val="none"/>
                <w14:textFill>
                  <w14:solidFill>
                    <w14:schemeClr w14:val="tx1"/>
                  </w14:solidFill>
                </w14:textFill>
              </w:rPr>
            </w:pPr>
            <w:r>
              <w:rPr>
                <w:rFonts w:ascii="黑体" w:hAnsi="黑体" w:eastAsia="黑体" w:cs="黑体"/>
                <w:color w:val="000000" w:themeColor="text1"/>
                <w:spacing w:val="8"/>
                <w:sz w:val="28"/>
                <w:szCs w:val="28"/>
                <w:highlight w:val="none"/>
                <w14:textOutline w14:w="3797" w14:cap="sq" w14:cmpd="sng" w14:algn="ctr">
                  <w14:solidFill>
                    <w14:srgbClr w14:val="000000"/>
                  </w14:solidFill>
                  <w14:prstDash w14:val="solid"/>
                  <w14:bevel/>
                </w14:textOutline>
                <w14:textFill>
                  <w14:solidFill>
                    <w14:schemeClr w14:val="tx1"/>
                  </w14:solidFill>
                </w14:textFill>
              </w:rPr>
              <w:t>条款名称</w:t>
            </w:r>
          </w:p>
        </w:tc>
        <w:tc>
          <w:tcPr>
            <w:tcW w:w="7219" w:type="dxa"/>
            <w:gridSpan w:val="2"/>
            <w:tcMar>
              <w:top w:w="0" w:type="dxa"/>
              <w:left w:w="0" w:type="dxa"/>
              <w:bottom w:w="0" w:type="dxa"/>
              <w:right w:w="0" w:type="dxa"/>
            </w:tcMar>
          </w:tcPr>
          <w:p w14:paraId="14BFF681">
            <w:pPr>
              <w:keepNext w:val="0"/>
              <w:keepLines w:val="0"/>
              <w:pageBreakBefore w:val="0"/>
              <w:widowControl/>
              <w:wordWrap/>
              <w:overflowPunct w:val="0"/>
              <w:topLinePunct w:val="0"/>
              <w:bidi w:val="0"/>
              <w:snapToGrid w:val="0"/>
              <w:spacing w:before="40" w:line="360" w:lineRule="auto"/>
              <w:ind w:left="3532"/>
              <w:rPr>
                <w:rFonts w:ascii="黑体" w:hAnsi="黑体" w:eastAsia="黑体" w:cs="黑体"/>
                <w:color w:val="000000" w:themeColor="text1"/>
                <w:sz w:val="28"/>
                <w:szCs w:val="28"/>
                <w:highlight w:val="none"/>
                <w14:textFill>
                  <w14:solidFill>
                    <w14:schemeClr w14:val="tx1"/>
                  </w14:solidFill>
                </w14:textFill>
              </w:rPr>
            </w:pPr>
            <w:r>
              <w:rPr>
                <w:rFonts w:ascii="黑体" w:hAnsi="黑体" w:eastAsia="黑体" w:cs="黑体"/>
                <w:color w:val="000000" w:themeColor="text1"/>
                <w:spacing w:val="9"/>
                <w:sz w:val="28"/>
                <w:szCs w:val="28"/>
                <w:highlight w:val="none"/>
                <w14:textOutline w14:w="3797" w14:cap="sq" w14:cmpd="sng" w14:algn="ctr">
                  <w14:solidFill>
                    <w14:srgbClr w14:val="000000"/>
                  </w14:solidFill>
                  <w14:prstDash w14:val="solid"/>
                  <w14:bevel/>
                </w14:textOutline>
                <w14:textFill>
                  <w14:solidFill>
                    <w14:schemeClr w14:val="tx1"/>
                  </w14:solidFill>
                </w14:textFill>
              </w:rPr>
              <w:t>编列内容</w:t>
            </w:r>
          </w:p>
        </w:tc>
      </w:tr>
      <w:tr w14:paraId="1CA239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14" w:type="dxa"/>
            <w:vMerge w:val="restart"/>
            <w:tcBorders>
              <w:bottom w:val="nil"/>
            </w:tcBorders>
            <w:tcMar>
              <w:top w:w="0" w:type="dxa"/>
              <w:left w:w="0" w:type="dxa"/>
              <w:bottom w:w="0" w:type="dxa"/>
              <w:right w:w="0" w:type="dxa"/>
            </w:tcMar>
          </w:tcPr>
          <w:p w14:paraId="1D6536B3">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074FE924">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2EC470B3">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377AC872">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01F6FCB6">
            <w:pPr>
              <w:keepNext w:val="0"/>
              <w:keepLines w:val="0"/>
              <w:pageBreakBefore w:val="0"/>
              <w:widowControl/>
              <w:wordWrap/>
              <w:overflowPunct w:val="0"/>
              <w:topLinePunct w:val="0"/>
              <w:bidi w:val="0"/>
              <w:snapToGrid w:val="0"/>
              <w:spacing w:before="60" w:line="360" w:lineRule="auto"/>
              <w:ind w:left="335"/>
              <w:rPr>
                <w:rFonts w:ascii="Tahoma" w:hAnsi="Tahoma" w:eastAsia="Tahoma" w:cs="Tahoma"/>
                <w:color w:val="000000" w:themeColor="text1"/>
                <w:sz w:val="28"/>
                <w:szCs w:val="28"/>
                <w:highlight w:val="none"/>
                <w14:textFill>
                  <w14:solidFill>
                    <w14:schemeClr w14:val="tx1"/>
                  </w14:solidFill>
                </w14:textFill>
              </w:rPr>
            </w:pPr>
            <w:r>
              <w:rPr>
                <w:rFonts w:ascii="Tahoma" w:hAnsi="Tahoma" w:eastAsia="Tahoma" w:cs="Tahoma"/>
                <w:color w:val="000000" w:themeColor="text1"/>
                <w:spacing w:val="-4"/>
                <w:sz w:val="28"/>
                <w:szCs w:val="28"/>
                <w:highlight w:val="none"/>
                <w14:textFill>
                  <w14:solidFill>
                    <w14:schemeClr w14:val="tx1"/>
                  </w14:solidFill>
                </w14:textFill>
              </w:rPr>
              <w:t>1</w:t>
            </w:r>
          </w:p>
        </w:tc>
        <w:tc>
          <w:tcPr>
            <w:tcW w:w="1669" w:type="dxa"/>
            <w:gridSpan w:val="3"/>
            <w:tcMar>
              <w:top w:w="0" w:type="dxa"/>
              <w:left w:w="0" w:type="dxa"/>
              <w:bottom w:w="0" w:type="dxa"/>
              <w:right w:w="0" w:type="dxa"/>
            </w:tcMar>
          </w:tcPr>
          <w:p w14:paraId="28AFABAB">
            <w:pPr>
              <w:pStyle w:val="27"/>
              <w:keepNext w:val="0"/>
              <w:keepLines w:val="0"/>
              <w:pageBreakBefore w:val="0"/>
              <w:widowControl/>
              <w:wordWrap/>
              <w:overflowPunct w:val="0"/>
              <w:topLinePunct w:val="0"/>
              <w:bidi w:val="0"/>
              <w:snapToGrid w:val="0"/>
              <w:spacing w:before="66" w:line="360" w:lineRule="auto"/>
              <w:ind w:left="115"/>
              <w:rPr>
                <w:color w:val="000000" w:themeColor="text1"/>
                <w:sz w:val="28"/>
                <w:szCs w:val="28"/>
                <w:highlight w:val="none"/>
                <w14:textFill>
                  <w14:solidFill>
                    <w14:schemeClr w14:val="tx1"/>
                  </w14:solidFill>
                </w14:textFill>
              </w:rPr>
            </w:pPr>
            <w:r>
              <w:rPr>
                <w:color w:val="000000" w:themeColor="text1"/>
                <w:spacing w:val="6"/>
                <w:sz w:val="28"/>
                <w:szCs w:val="28"/>
                <w:highlight w:val="none"/>
                <w14:textFill>
                  <w14:solidFill>
                    <w14:schemeClr w14:val="tx1"/>
                  </w14:solidFill>
                </w14:textFill>
              </w:rPr>
              <w:t>项目名称</w:t>
            </w:r>
          </w:p>
        </w:tc>
        <w:tc>
          <w:tcPr>
            <w:tcW w:w="7219" w:type="dxa"/>
            <w:gridSpan w:val="2"/>
            <w:tcMar>
              <w:top w:w="0" w:type="dxa"/>
              <w:left w:w="0" w:type="dxa"/>
              <w:bottom w:w="0" w:type="dxa"/>
              <w:right w:w="0" w:type="dxa"/>
            </w:tcMar>
          </w:tcPr>
          <w:p w14:paraId="2C952266">
            <w:pPr>
              <w:pStyle w:val="27"/>
              <w:keepNext w:val="0"/>
              <w:keepLines w:val="0"/>
              <w:pageBreakBefore w:val="0"/>
              <w:widowControl/>
              <w:wordWrap/>
              <w:overflowPunct w:val="0"/>
              <w:topLinePunct w:val="0"/>
              <w:bidi w:val="0"/>
              <w:snapToGrid w:val="0"/>
              <w:spacing w:before="66" w:line="360" w:lineRule="auto"/>
              <w:ind w:left="114"/>
              <w:rPr>
                <w:color w:val="000000" w:themeColor="text1"/>
                <w:sz w:val="28"/>
                <w:szCs w:val="28"/>
                <w:highlight w:val="none"/>
                <w:lang w:eastAsia="zh-CN"/>
                <w14:textFill>
                  <w14:solidFill>
                    <w14:schemeClr w14:val="tx1"/>
                  </w14:solidFill>
                </w14:textFill>
              </w:rPr>
            </w:pPr>
            <w:r>
              <w:rPr>
                <w:rFonts w:hint="eastAsia"/>
                <w:color w:val="000000" w:themeColor="text1"/>
                <w:spacing w:val="9"/>
                <w:sz w:val="28"/>
                <w:szCs w:val="28"/>
                <w:highlight w:val="none"/>
                <w:lang w:eastAsia="zh-CN"/>
                <w14:textFill>
                  <w14:solidFill>
                    <w14:schemeClr w14:val="tx1"/>
                  </w14:solidFill>
                </w14:textFill>
              </w:rPr>
              <w:t>尼勒克县人民医院医疗服务能力数字设施标准化建设项目（包2）</w:t>
            </w:r>
          </w:p>
        </w:tc>
      </w:tr>
      <w:tr w14:paraId="108EB3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14" w:type="dxa"/>
            <w:vMerge w:val="continue"/>
            <w:tcBorders>
              <w:top w:val="nil"/>
              <w:bottom w:val="nil"/>
            </w:tcBorders>
            <w:tcMar>
              <w:top w:w="0" w:type="dxa"/>
              <w:left w:w="0" w:type="dxa"/>
              <w:bottom w:w="0" w:type="dxa"/>
              <w:right w:w="0" w:type="dxa"/>
            </w:tcMar>
          </w:tcPr>
          <w:p w14:paraId="56AA8F63">
            <w:pPr>
              <w:keepNext w:val="0"/>
              <w:keepLines w:val="0"/>
              <w:pageBreakBefore w:val="0"/>
              <w:widowControl/>
              <w:wordWrap/>
              <w:overflowPunct w:val="0"/>
              <w:topLinePunct w:val="0"/>
              <w:bidi w:val="0"/>
              <w:snapToGrid w:val="0"/>
              <w:spacing w:line="360" w:lineRule="auto"/>
              <w:rPr>
                <w:color w:val="000000" w:themeColor="text1"/>
                <w:sz w:val="28"/>
                <w:szCs w:val="28"/>
                <w:highlight w:val="none"/>
                <w:lang w:eastAsia="zh-CN"/>
                <w14:textFill>
                  <w14:solidFill>
                    <w14:schemeClr w14:val="tx1"/>
                  </w14:solidFill>
                </w14:textFill>
              </w:rPr>
            </w:pPr>
          </w:p>
        </w:tc>
        <w:tc>
          <w:tcPr>
            <w:tcW w:w="1669" w:type="dxa"/>
            <w:gridSpan w:val="3"/>
            <w:tcMar>
              <w:top w:w="0" w:type="dxa"/>
              <w:left w:w="0" w:type="dxa"/>
              <w:bottom w:w="0" w:type="dxa"/>
              <w:right w:w="0" w:type="dxa"/>
            </w:tcMar>
          </w:tcPr>
          <w:p w14:paraId="64A3B35D">
            <w:pPr>
              <w:pStyle w:val="27"/>
              <w:keepNext w:val="0"/>
              <w:keepLines w:val="0"/>
              <w:pageBreakBefore w:val="0"/>
              <w:widowControl/>
              <w:wordWrap/>
              <w:overflowPunct w:val="0"/>
              <w:topLinePunct w:val="0"/>
              <w:bidi w:val="0"/>
              <w:snapToGrid w:val="0"/>
              <w:spacing w:before="75" w:line="360" w:lineRule="auto"/>
              <w:ind w:left="112"/>
              <w:rPr>
                <w:color w:val="000000" w:themeColor="text1"/>
                <w:sz w:val="28"/>
                <w:szCs w:val="28"/>
                <w:highlight w:val="none"/>
                <w14:textFill>
                  <w14:solidFill>
                    <w14:schemeClr w14:val="tx1"/>
                  </w14:solidFill>
                </w14:textFill>
              </w:rPr>
            </w:pPr>
            <w:r>
              <w:rPr>
                <w:color w:val="000000" w:themeColor="text1"/>
                <w:spacing w:val="6"/>
                <w:sz w:val="28"/>
                <w:szCs w:val="28"/>
                <w:highlight w:val="none"/>
                <w14:textFill>
                  <w14:solidFill>
                    <w14:schemeClr w14:val="tx1"/>
                  </w14:solidFill>
                </w14:textFill>
              </w:rPr>
              <w:t>招标人</w:t>
            </w:r>
          </w:p>
        </w:tc>
        <w:tc>
          <w:tcPr>
            <w:tcW w:w="7219" w:type="dxa"/>
            <w:gridSpan w:val="2"/>
            <w:tcMar>
              <w:top w:w="0" w:type="dxa"/>
              <w:left w:w="0" w:type="dxa"/>
              <w:bottom w:w="0" w:type="dxa"/>
              <w:right w:w="0" w:type="dxa"/>
            </w:tcMar>
          </w:tcPr>
          <w:p w14:paraId="182DE303">
            <w:pPr>
              <w:pStyle w:val="27"/>
              <w:keepNext w:val="0"/>
              <w:keepLines w:val="0"/>
              <w:pageBreakBefore w:val="0"/>
              <w:widowControl/>
              <w:wordWrap/>
              <w:overflowPunct w:val="0"/>
              <w:topLinePunct w:val="0"/>
              <w:bidi w:val="0"/>
              <w:snapToGrid w:val="0"/>
              <w:spacing w:before="74" w:line="360" w:lineRule="auto"/>
              <w:ind w:left="114"/>
              <w:rPr>
                <w:color w:val="000000" w:themeColor="text1"/>
                <w:sz w:val="28"/>
                <w:szCs w:val="28"/>
                <w:highlight w:val="none"/>
                <w:lang w:eastAsia="zh-CN"/>
                <w14:textFill>
                  <w14:solidFill>
                    <w14:schemeClr w14:val="tx1"/>
                  </w14:solidFill>
                </w14:textFill>
              </w:rPr>
            </w:pPr>
            <w:r>
              <w:rPr>
                <w:rFonts w:hint="eastAsia"/>
                <w:color w:val="000000" w:themeColor="text1"/>
                <w:spacing w:val="8"/>
                <w:sz w:val="28"/>
                <w:szCs w:val="28"/>
                <w:highlight w:val="none"/>
                <w:lang w:eastAsia="zh-CN"/>
                <w14:textFill>
                  <w14:solidFill>
                    <w14:schemeClr w14:val="tx1"/>
                  </w14:solidFill>
                </w14:textFill>
              </w:rPr>
              <w:t>尼勒克县人民医院</w:t>
            </w:r>
          </w:p>
        </w:tc>
      </w:tr>
      <w:tr w14:paraId="5B605A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14" w:type="dxa"/>
            <w:vMerge w:val="continue"/>
            <w:tcBorders>
              <w:top w:val="nil"/>
              <w:bottom w:val="nil"/>
            </w:tcBorders>
            <w:tcMar>
              <w:top w:w="0" w:type="dxa"/>
              <w:left w:w="0" w:type="dxa"/>
              <w:bottom w:w="0" w:type="dxa"/>
              <w:right w:w="0" w:type="dxa"/>
            </w:tcMar>
          </w:tcPr>
          <w:p w14:paraId="0C5CC159">
            <w:pPr>
              <w:keepNext w:val="0"/>
              <w:keepLines w:val="0"/>
              <w:pageBreakBefore w:val="0"/>
              <w:widowControl/>
              <w:wordWrap/>
              <w:overflowPunct w:val="0"/>
              <w:topLinePunct w:val="0"/>
              <w:bidi w:val="0"/>
              <w:snapToGrid w:val="0"/>
              <w:spacing w:line="360" w:lineRule="auto"/>
              <w:rPr>
                <w:color w:val="000000" w:themeColor="text1"/>
                <w:sz w:val="28"/>
                <w:szCs w:val="28"/>
                <w:highlight w:val="none"/>
                <w:lang w:eastAsia="zh-CN"/>
                <w14:textFill>
                  <w14:solidFill>
                    <w14:schemeClr w14:val="tx1"/>
                  </w14:solidFill>
                </w14:textFill>
              </w:rPr>
            </w:pPr>
          </w:p>
        </w:tc>
        <w:tc>
          <w:tcPr>
            <w:tcW w:w="1669" w:type="dxa"/>
            <w:gridSpan w:val="3"/>
            <w:tcMar>
              <w:top w:w="0" w:type="dxa"/>
              <w:left w:w="0" w:type="dxa"/>
              <w:bottom w:w="0" w:type="dxa"/>
              <w:right w:w="0" w:type="dxa"/>
            </w:tcMar>
          </w:tcPr>
          <w:p w14:paraId="342F0EA7">
            <w:pPr>
              <w:pStyle w:val="27"/>
              <w:keepNext w:val="0"/>
              <w:keepLines w:val="0"/>
              <w:pageBreakBefore w:val="0"/>
              <w:widowControl/>
              <w:wordWrap/>
              <w:overflowPunct w:val="0"/>
              <w:topLinePunct w:val="0"/>
              <w:bidi w:val="0"/>
              <w:snapToGrid w:val="0"/>
              <w:spacing w:before="81" w:line="360" w:lineRule="auto"/>
              <w:ind w:left="112"/>
              <w:rPr>
                <w:color w:val="000000" w:themeColor="text1"/>
                <w:sz w:val="28"/>
                <w:szCs w:val="28"/>
                <w:highlight w:val="none"/>
                <w14:textFill>
                  <w14:solidFill>
                    <w14:schemeClr w14:val="tx1"/>
                  </w14:solidFill>
                </w14:textFill>
              </w:rPr>
            </w:pPr>
            <w:r>
              <w:rPr>
                <w:color w:val="000000" w:themeColor="text1"/>
                <w:spacing w:val="7"/>
                <w:sz w:val="28"/>
                <w:szCs w:val="28"/>
                <w:highlight w:val="none"/>
                <w14:textFill>
                  <w14:solidFill>
                    <w14:schemeClr w14:val="tx1"/>
                  </w14:solidFill>
                </w14:textFill>
              </w:rPr>
              <w:t>招标代理人</w:t>
            </w:r>
          </w:p>
        </w:tc>
        <w:tc>
          <w:tcPr>
            <w:tcW w:w="7219" w:type="dxa"/>
            <w:gridSpan w:val="2"/>
            <w:tcMar>
              <w:top w:w="0" w:type="dxa"/>
              <w:left w:w="0" w:type="dxa"/>
              <w:bottom w:w="0" w:type="dxa"/>
              <w:right w:w="0" w:type="dxa"/>
            </w:tcMar>
          </w:tcPr>
          <w:p w14:paraId="1617A073">
            <w:pPr>
              <w:pStyle w:val="27"/>
              <w:keepNext w:val="0"/>
              <w:keepLines w:val="0"/>
              <w:pageBreakBefore w:val="0"/>
              <w:widowControl/>
              <w:wordWrap/>
              <w:overflowPunct w:val="0"/>
              <w:topLinePunct w:val="0"/>
              <w:bidi w:val="0"/>
              <w:snapToGrid w:val="0"/>
              <w:spacing w:before="81" w:line="360" w:lineRule="auto"/>
              <w:ind w:left="114"/>
              <w:rPr>
                <w:color w:val="000000" w:themeColor="text1"/>
                <w:sz w:val="28"/>
                <w:szCs w:val="28"/>
                <w:highlight w:val="none"/>
                <w:lang w:eastAsia="zh-CN"/>
                <w14:textFill>
                  <w14:solidFill>
                    <w14:schemeClr w14:val="tx1"/>
                  </w14:solidFill>
                </w14:textFill>
              </w:rPr>
            </w:pPr>
            <w:r>
              <w:rPr>
                <w:rFonts w:hint="eastAsia"/>
                <w:color w:val="000000" w:themeColor="text1"/>
                <w:spacing w:val="9"/>
                <w:sz w:val="28"/>
                <w:szCs w:val="28"/>
                <w:highlight w:val="none"/>
                <w:lang w:eastAsia="zh-CN"/>
                <w14:textFill>
                  <w14:solidFill>
                    <w14:schemeClr w14:val="tx1"/>
                  </w14:solidFill>
                </w14:textFill>
              </w:rPr>
              <w:t>新疆崇途工程项目管理有限公司</w:t>
            </w:r>
          </w:p>
        </w:tc>
      </w:tr>
      <w:tr w14:paraId="02DA0F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14" w:type="dxa"/>
            <w:vMerge w:val="continue"/>
            <w:tcBorders>
              <w:top w:val="nil"/>
              <w:bottom w:val="nil"/>
            </w:tcBorders>
            <w:tcMar>
              <w:top w:w="0" w:type="dxa"/>
              <w:left w:w="0" w:type="dxa"/>
              <w:bottom w:w="0" w:type="dxa"/>
              <w:right w:w="0" w:type="dxa"/>
            </w:tcMar>
          </w:tcPr>
          <w:p w14:paraId="20C855C8">
            <w:pPr>
              <w:keepNext w:val="0"/>
              <w:keepLines w:val="0"/>
              <w:pageBreakBefore w:val="0"/>
              <w:widowControl/>
              <w:wordWrap/>
              <w:overflowPunct w:val="0"/>
              <w:topLinePunct w:val="0"/>
              <w:bidi w:val="0"/>
              <w:snapToGrid w:val="0"/>
              <w:spacing w:line="360" w:lineRule="auto"/>
              <w:rPr>
                <w:color w:val="000000" w:themeColor="text1"/>
                <w:sz w:val="28"/>
                <w:szCs w:val="28"/>
                <w:highlight w:val="none"/>
                <w:lang w:eastAsia="zh-CN"/>
                <w14:textFill>
                  <w14:solidFill>
                    <w14:schemeClr w14:val="tx1"/>
                  </w14:solidFill>
                </w14:textFill>
              </w:rPr>
            </w:pPr>
          </w:p>
        </w:tc>
        <w:tc>
          <w:tcPr>
            <w:tcW w:w="1669" w:type="dxa"/>
            <w:gridSpan w:val="3"/>
            <w:tcMar>
              <w:top w:w="0" w:type="dxa"/>
              <w:left w:w="0" w:type="dxa"/>
              <w:bottom w:w="0" w:type="dxa"/>
              <w:right w:w="0" w:type="dxa"/>
            </w:tcMar>
          </w:tcPr>
          <w:p w14:paraId="0FF51032">
            <w:pPr>
              <w:pStyle w:val="27"/>
              <w:keepNext w:val="0"/>
              <w:keepLines w:val="0"/>
              <w:pageBreakBefore w:val="0"/>
              <w:widowControl/>
              <w:wordWrap/>
              <w:overflowPunct w:val="0"/>
              <w:topLinePunct w:val="0"/>
              <w:bidi w:val="0"/>
              <w:snapToGrid w:val="0"/>
              <w:spacing w:before="75" w:line="360" w:lineRule="auto"/>
              <w:ind w:left="112"/>
              <w:rPr>
                <w:color w:val="000000" w:themeColor="text1"/>
                <w:sz w:val="28"/>
                <w:szCs w:val="28"/>
                <w:highlight w:val="none"/>
                <w14:textFill>
                  <w14:solidFill>
                    <w14:schemeClr w14:val="tx1"/>
                  </w14:solidFill>
                </w14:textFill>
              </w:rPr>
            </w:pPr>
            <w:r>
              <w:rPr>
                <w:color w:val="000000" w:themeColor="text1"/>
                <w:spacing w:val="7"/>
                <w:sz w:val="28"/>
                <w:szCs w:val="28"/>
                <w:highlight w:val="none"/>
                <w14:textFill>
                  <w14:solidFill>
                    <w14:schemeClr w14:val="tx1"/>
                  </w14:solidFill>
                </w14:textFill>
              </w:rPr>
              <w:t>招标范围</w:t>
            </w:r>
          </w:p>
        </w:tc>
        <w:tc>
          <w:tcPr>
            <w:tcW w:w="7219" w:type="dxa"/>
            <w:gridSpan w:val="2"/>
            <w:tcMar>
              <w:top w:w="0" w:type="dxa"/>
              <w:left w:w="0" w:type="dxa"/>
              <w:bottom w:w="0" w:type="dxa"/>
              <w:right w:w="0" w:type="dxa"/>
            </w:tcMar>
          </w:tcPr>
          <w:p w14:paraId="209BCDE3">
            <w:pPr>
              <w:pStyle w:val="27"/>
              <w:keepNext w:val="0"/>
              <w:keepLines w:val="0"/>
              <w:pageBreakBefore w:val="0"/>
              <w:widowControl/>
              <w:wordWrap/>
              <w:overflowPunct w:val="0"/>
              <w:topLinePunct w:val="0"/>
              <w:bidi w:val="0"/>
              <w:snapToGrid w:val="0"/>
              <w:spacing w:before="74" w:line="360" w:lineRule="auto"/>
              <w:ind w:left="116"/>
              <w:rPr>
                <w:color w:val="000000" w:themeColor="text1"/>
                <w:sz w:val="28"/>
                <w:szCs w:val="28"/>
                <w:highlight w:val="none"/>
                <w:lang w:eastAsia="zh-CN"/>
                <w14:textFill>
                  <w14:solidFill>
                    <w14:schemeClr w14:val="tx1"/>
                  </w14:solidFill>
                </w14:textFill>
              </w:rPr>
            </w:pPr>
            <w:r>
              <w:rPr>
                <w:color w:val="000000" w:themeColor="text1"/>
                <w:spacing w:val="9"/>
                <w:sz w:val="28"/>
                <w:szCs w:val="28"/>
                <w:highlight w:val="none"/>
                <w:lang w:eastAsia="zh-CN"/>
                <w14:textFill>
                  <w14:solidFill>
                    <w14:schemeClr w14:val="tx1"/>
                  </w14:solidFill>
                </w14:textFill>
              </w:rPr>
              <w:t>详见招标文件第五章</w:t>
            </w:r>
            <w:r>
              <w:rPr>
                <w:rFonts w:hint="eastAsia"/>
                <w:color w:val="000000" w:themeColor="text1"/>
                <w:spacing w:val="9"/>
                <w:sz w:val="28"/>
                <w:szCs w:val="28"/>
                <w:highlight w:val="none"/>
                <w:lang w:eastAsia="zh-CN"/>
                <w14:textFill>
                  <w14:solidFill>
                    <w14:schemeClr w14:val="tx1"/>
                  </w14:solidFill>
                </w14:textFill>
              </w:rPr>
              <w:t>采购需求及技术要求</w:t>
            </w:r>
          </w:p>
        </w:tc>
      </w:tr>
      <w:tr w14:paraId="7EE4B2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14" w:type="dxa"/>
            <w:vMerge w:val="continue"/>
            <w:tcBorders>
              <w:top w:val="nil"/>
              <w:bottom w:val="nil"/>
            </w:tcBorders>
            <w:tcMar>
              <w:top w:w="0" w:type="dxa"/>
              <w:left w:w="0" w:type="dxa"/>
              <w:bottom w:w="0" w:type="dxa"/>
              <w:right w:w="0" w:type="dxa"/>
            </w:tcMar>
          </w:tcPr>
          <w:p w14:paraId="3BBF6964">
            <w:pPr>
              <w:keepNext w:val="0"/>
              <w:keepLines w:val="0"/>
              <w:pageBreakBefore w:val="0"/>
              <w:widowControl/>
              <w:wordWrap/>
              <w:overflowPunct w:val="0"/>
              <w:topLinePunct w:val="0"/>
              <w:bidi w:val="0"/>
              <w:snapToGrid w:val="0"/>
              <w:spacing w:line="360" w:lineRule="auto"/>
              <w:rPr>
                <w:color w:val="000000" w:themeColor="text1"/>
                <w:sz w:val="28"/>
                <w:szCs w:val="28"/>
                <w:highlight w:val="none"/>
                <w:lang w:eastAsia="zh-CN"/>
                <w14:textFill>
                  <w14:solidFill>
                    <w14:schemeClr w14:val="tx1"/>
                  </w14:solidFill>
                </w14:textFill>
              </w:rPr>
            </w:pPr>
          </w:p>
        </w:tc>
        <w:tc>
          <w:tcPr>
            <w:tcW w:w="1669" w:type="dxa"/>
            <w:gridSpan w:val="3"/>
            <w:tcMar>
              <w:top w:w="0" w:type="dxa"/>
              <w:left w:w="0" w:type="dxa"/>
              <w:bottom w:w="0" w:type="dxa"/>
              <w:right w:w="0" w:type="dxa"/>
            </w:tcMar>
          </w:tcPr>
          <w:p w14:paraId="4F451784">
            <w:pPr>
              <w:pStyle w:val="27"/>
              <w:keepNext w:val="0"/>
              <w:keepLines w:val="0"/>
              <w:pageBreakBefore w:val="0"/>
              <w:widowControl/>
              <w:wordWrap/>
              <w:overflowPunct w:val="0"/>
              <w:topLinePunct w:val="0"/>
              <w:bidi w:val="0"/>
              <w:snapToGrid w:val="0"/>
              <w:spacing w:before="74" w:line="360" w:lineRule="auto"/>
              <w:ind w:left="115"/>
              <w:rPr>
                <w:color w:val="000000" w:themeColor="text1"/>
                <w:sz w:val="28"/>
                <w:szCs w:val="28"/>
                <w:highlight w:val="none"/>
                <w14:textFill>
                  <w14:solidFill>
                    <w14:schemeClr w14:val="tx1"/>
                  </w14:solidFill>
                </w14:textFill>
              </w:rPr>
            </w:pPr>
            <w:r>
              <w:rPr>
                <w:color w:val="000000" w:themeColor="text1"/>
                <w:spacing w:val="6"/>
                <w:sz w:val="28"/>
                <w:szCs w:val="28"/>
                <w:highlight w:val="none"/>
                <w14:textFill>
                  <w14:solidFill>
                    <w14:schemeClr w14:val="tx1"/>
                  </w14:solidFill>
                </w14:textFill>
              </w:rPr>
              <w:t>项目编号</w:t>
            </w:r>
          </w:p>
        </w:tc>
        <w:tc>
          <w:tcPr>
            <w:tcW w:w="7219" w:type="dxa"/>
            <w:gridSpan w:val="2"/>
            <w:tcMar>
              <w:top w:w="0" w:type="dxa"/>
              <w:left w:w="0" w:type="dxa"/>
              <w:bottom w:w="0" w:type="dxa"/>
              <w:right w:w="0" w:type="dxa"/>
            </w:tcMar>
          </w:tcPr>
          <w:p w14:paraId="52776F3E">
            <w:pPr>
              <w:pStyle w:val="27"/>
              <w:keepNext w:val="0"/>
              <w:keepLines w:val="0"/>
              <w:pageBreakBefore w:val="0"/>
              <w:widowControl/>
              <w:wordWrap/>
              <w:overflowPunct w:val="0"/>
              <w:topLinePunct w:val="0"/>
              <w:bidi w:val="0"/>
              <w:snapToGrid w:val="0"/>
              <w:spacing w:before="38" w:line="360" w:lineRule="auto"/>
              <w:ind w:left="106"/>
              <w:rPr>
                <w:rFonts w:ascii="Tahoma" w:hAnsi="Tahoma" w:cs="Tahoma"/>
                <w:color w:val="000000" w:themeColor="text1"/>
                <w:sz w:val="28"/>
                <w:szCs w:val="28"/>
                <w:highlight w:val="none"/>
                <w:lang w:eastAsia="zh-CN"/>
                <w14:textFill>
                  <w14:solidFill>
                    <w14:schemeClr w14:val="tx1"/>
                  </w14:solidFill>
                </w14:textFill>
              </w:rPr>
            </w:pPr>
            <w:r>
              <w:rPr>
                <w:rFonts w:hint="eastAsia" w:ascii="Tahoma" w:hAnsi="Tahoma" w:cs="Tahoma"/>
                <w:color w:val="000000" w:themeColor="text1"/>
                <w:position w:val="3"/>
                <w:sz w:val="28"/>
                <w:szCs w:val="28"/>
                <w:highlight w:val="none"/>
                <w:lang w:eastAsia="zh-CN"/>
                <w14:textFill>
                  <w14:solidFill>
                    <w14:schemeClr w14:val="tx1"/>
                  </w14:solidFill>
                </w14:textFill>
              </w:rPr>
              <w:t>CTZB-2025-008</w:t>
            </w:r>
          </w:p>
        </w:tc>
      </w:tr>
      <w:tr w14:paraId="41940C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14" w:type="dxa"/>
            <w:vMerge w:val="continue"/>
            <w:tcBorders>
              <w:top w:val="nil"/>
              <w:bottom w:val="nil"/>
            </w:tcBorders>
            <w:tcMar>
              <w:top w:w="0" w:type="dxa"/>
              <w:left w:w="0" w:type="dxa"/>
              <w:bottom w:w="0" w:type="dxa"/>
              <w:right w:w="0" w:type="dxa"/>
            </w:tcMar>
            <w:vAlign w:val="top"/>
          </w:tcPr>
          <w:p w14:paraId="5F272007">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tc>
        <w:tc>
          <w:tcPr>
            <w:tcW w:w="1669" w:type="dxa"/>
            <w:gridSpan w:val="3"/>
            <w:tcMar>
              <w:top w:w="0" w:type="dxa"/>
              <w:left w:w="0" w:type="dxa"/>
              <w:bottom w:w="0" w:type="dxa"/>
              <w:right w:w="0" w:type="dxa"/>
            </w:tcMar>
            <w:vAlign w:val="top"/>
          </w:tcPr>
          <w:p w14:paraId="3902644F">
            <w:pPr>
              <w:pStyle w:val="27"/>
              <w:keepNext w:val="0"/>
              <w:keepLines w:val="0"/>
              <w:pageBreakBefore w:val="0"/>
              <w:widowControl/>
              <w:wordWrap/>
              <w:overflowPunct w:val="0"/>
              <w:topLinePunct w:val="0"/>
              <w:bidi w:val="0"/>
              <w:snapToGrid w:val="0"/>
              <w:spacing w:before="81" w:line="360" w:lineRule="auto"/>
              <w:ind w:left="120"/>
              <w:rPr>
                <w:color w:val="000000" w:themeColor="text1"/>
                <w:sz w:val="28"/>
                <w:szCs w:val="28"/>
                <w:highlight w:val="none"/>
                <w14:textFill>
                  <w14:solidFill>
                    <w14:schemeClr w14:val="tx1"/>
                  </w14:solidFill>
                </w14:textFill>
              </w:rPr>
            </w:pPr>
            <w:r>
              <w:rPr>
                <w:color w:val="000000" w:themeColor="text1"/>
                <w:spacing w:val="5"/>
                <w:sz w:val="28"/>
                <w:szCs w:val="28"/>
                <w:highlight w:val="none"/>
                <w14:textFill>
                  <w14:solidFill>
                    <w14:schemeClr w14:val="tx1"/>
                  </w14:solidFill>
                </w14:textFill>
              </w:rPr>
              <w:t>资金来源</w:t>
            </w:r>
          </w:p>
        </w:tc>
        <w:tc>
          <w:tcPr>
            <w:tcW w:w="7219" w:type="dxa"/>
            <w:gridSpan w:val="2"/>
            <w:tcMar>
              <w:top w:w="0" w:type="dxa"/>
              <w:left w:w="0" w:type="dxa"/>
              <w:bottom w:w="0" w:type="dxa"/>
              <w:right w:w="0" w:type="dxa"/>
            </w:tcMar>
            <w:vAlign w:val="top"/>
          </w:tcPr>
          <w:p w14:paraId="7F4A0C0C">
            <w:pPr>
              <w:pStyle w:val="27"/>
              <w:keepNext w:val="0"/>
              <w:keepLines w:val="0"/>
              <w:pageBreakBefore w:val="0"/>
              <w:widowControl/>
              <w:wordWrap/>
              <w:overflowPunct w:val="0"/>
              <w:topLinePunct w:val="0"/>
              <w:bidi w:val="0"/>
              <w:snapToGrid w:val="0"/>
              <w:spacing w:before="81" w:line="360" w:lineRule="auto"/>
              <w:ind w:left="148"/>
              <w:rPr>
                <w:rFonts w:hint="eastAsia" w:eastAsia="宋体"/>
                <w:color w:val="000000" w:themeColor="text1"/>
                <w:sz w:val="28"/>
                <w:szCs w:val="28"/>
                <w:highlight w:val="none"/>
                <w:lang w:eastAsia="zh-CN"/>
                <w14:textFill>
                  <w14:solidFill>
                    <w14:schemeClr w14:val="tx1"/>
                  </w14:solidFill>
                </w14:textFill>
              </w:rPr>
            </w:pPr>
            <w:r>
              <w:rPr>
                <w:rFonts w:hint="eastAsia"/>
                <w:color w:val="000000" w:themeColor="text1"/>
                <w:spacing w:val="-2"/>
                <w:sz w:val="28"/>
                <w:szCs w:val="28"/>
                <w:highlight w:val="none"/>
                <w:lang w:eastAsia="zh-CN"/>
                <w14:textFill>
                  <w14:solidFill>
                    <w14:schemeClr w14:val="tx1"/>
                  </w14:solidFill>
                </w14:textFill>
              </w:rPr>
              <w:t>预算资金</w:t>
            </w:r>
          </w:p>
        </w:tc>
      </w:tr>
      <w:tr w14:paraId="2E2919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914" w:type="dxa"/>
            <w:vMerge w:val="continue"/>
            <w:tcBorders>
              <w:top w:val="nil"/>
            </w:tcBorders>
            <w:tcMar>
              <w:top w:w="0" w:type="dxa"/>
              <w:left w:w="0" w:type="dxa"/>
              <w:bottom w:w="0" w:type="dxa"/>
              <w:right w:w="0" w:type="dxa"/>
            </w:tcMar>
          </w:tcPr>
          <w:p w14:paraId="244EB296">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tc>
        <w:tc>
          <w:tcPr>
            <w:tcW w:w="1669" w:type="dxa"/>
            <w:gridSpan w:val="3"/>
            <w:tcMar>
              <w:top w:w="0" w:type="dxa"/>
              <w:left w:w="0" w:type="dxa"/>
              <w:bottom w:w="0" w:type="dxa"/>
              <w:right w:w="0" w:type="dxa"/>
            </w:tcMar>
          </w:tcPr>
          <w:p w14:paraId="403A68B3">
            <w:pPr>
              <w:pStyle w:val="27"/>
              <w:keepNext w:val="0"/>
              <w:keepLines w:val="0"/>
              <w:pageBreakBefore w:val="0"/>
              <w:widowControl/>
              <w:wordWrap/>
              <w:overflowPunct w:val="0"/>
              <w:topLinePunct w:val="0"/>
              <w:bidi w:val="0"/>
              <w:snapToGrid w:val="0"/>
              <w:spacing w:before="74" w:line="360" w:lineRule="auto"/>
              <w:ind w:left="120"/>
              <w:rPr>
                <w:color w:val="000000" w:themeColor="text1"/>
                <w:sz w:val="28"/>
                <w:szCs w:val="28"/>
                <w:highlight w:val="none"/>
                <w14:textFill>
                  <w14:solidFill>
                    <w14:schemeClr w14:val="tx1"/>
                  </w14:solidFill>
                </w14:textFill>
              </w:rPr>
            </w:pPr>
            <w:r>
              <w:rPr>
                <w:color w:val="000000" w:themeColor="text1"/>
                <w:spacing w:val="6"/>
                <w:sz w:val="28"/>
                <w:szCs w:val="28"/>
                <w:highlight w:val="none"/>
                <w14:textFill>
                  <w14:solidFill>
                    <w14:schemeClr w14:val="tx1"/>
                  </w14:solidFill>
                </w14:textFill>
              </w:rPr>
              <w:t>资金落实情况</w:t>
            </w:r>
          </w:p>
        </w:tc>
        <w:tc>
          <w:tcPr>
            <w:tcW w:w="7219" w:type="dxa"/>
            <w:gridSpan w:val="2"/>
            <w:tcMar>
              <w:top w:w="0" w:type="dxa"/>
              <w:left w:w="0" w:type="dxa"/>
              <w:bottom w:w="0" w:type="dxa"/>
              <w:right w:w="0" w:type="dxa"/>
            </w:tcMar>
          </w:tcPr>
          <w:p w14:paraId="52815381">
            <w:pPr>
              <w:pStyle w:val="27"/>
              <w:keepNext w:val="0"/>
              <w:keepLines w:val="0"/>
              <w:pageBreakBefore w:val="0"/>
              <w:widowControl/>
              <w:wordWrap/>
              <w:overflowPunct w:val="0"/>
              <w:topLinePunct w:val="0"/>
              <w:bidi w:val="0"/>
              <w:snapToGrid w:val="0"/>
              <w:spacing w:before="74" w:line="360" w:lineRule="auto"/>
              <w:ind w:left="136"/>
              <w:rPr>
                <w:color w:val="000000" w:themeColor="text1"/>
                <w:sz w:val="28"/>
                <w:szCs w:val="28"/>
                <w:highlight w:val="none"/>
                <w14:textFill>
                  <w14:solidFill>
                    <w14:schemeClr w14:val="tx1"/>
                  </w14:solidFill>
                </w14:textFill>
              </w:rPr>
            </w:pPr>
            <w:r>
              <w:rPr>
                <w:color w:val="000000" w:themeColor="text1"/>
                <w:spacing w:val="-1"/>
                <w:sz w:val="28"/>
                <w:szCs w:val="28"/>
                <w:highlight w:val="none"/>
                <w14:textFill>
                  <w14:solidFill>
                    <w14:schemeClr w14:val="tx1"/>
                  </w14:solidFill>
                </w14:textFill>
              </w:rPr>
              <w:t>已落实</w:t>
            </w:r>
          </w:p>
        </w:tc>
      </w:tr>
      <w:tr w14:paraId="3A9B93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14" w:type="dxa"/>
            <w:tcMar>
              <w:top w:w="0" w:type="dxa"/>
              <w:left w:w="0" w:type="dxa"/>
              <w:bottom w:w="0" w:type="dxa"/>
              <w:right w:w="0" w:type="dxa"/>
            </w:tcMar>
          </w:tcPr>
          <w:p w14:paraId="13AC4776">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37E5505D">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52556E52">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51947CD5">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54E732EA">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2393B02F">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5C05221F">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75E9356D">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0B3BC215">
            <w:pPr>
              <w:keepNext w:val="0"/>
              <w:keepLines w:val="0"/>
              <w:pageBreakBefore w:val="0"/>
              <w:widowControl/>
              <w:wordWrap/>
              <w:overflowPunct w:val="0"/>
              <w:topLinePunct w:val="0"/>
              <w:bidi w:val="0"/>
              <w:snapToGrid w:val="0"/>
              <w:spacing w:before="60" w:line="360" w:lineRule="auto"/>
              <w:ind w:left="335"/>
              <w:rPr>
                <w:rFonts w:ascii="Tahoma" w:hAnsi="Tahoma" w:eastAsia="宋体" w:cs="Tahoma"/>
                <w:color w:val="000000" w:themeColor="text1"/>
                <w:sz w:val="28"/>
                <w:szCs w:val="28"/>
                <w:highlight w:val="none"/>
                <w:lang w:eastAsia="zh-CN"/>
                <w14:textFill>
                  <w14:solidFill>
                    <w14:schemeClr w14:val="tx1"/>
                  </w14:solidFill>
                </w14:textFill>
              </w:rPr>
            </w:pPr>
            <w:r>
              <w:rPr>
                <w:rFonts w:hint="eastAsia" w:ascii="Tahoma" w:hAnsi="Tahoma" w:eastAsia="宋体" w:cs="Tahoma"/>
                <w:color w:val="000000" w:themeColor="text1"/>
                <w:spacing w:val="-4"/>
                <w:sz w:val="28"/>
                <w:szCs w:val="28"/>
                <w:highlight w:val="none"/>
                <w:lang w:eastAsia="zh-CN"/>
                <w14:textFill>
                  <w14:solidFill>
                    <w14:schemeClr w14:val="tx1"/>
                  </w14:solidFill>
                </w14:textFill>
              </w:rPr>
              <w:t>2</w:t>
            </w:r>
          </w:p>
        </w:tc>
        <w:tc>
          <w:tcPr>
            <w:tcW w:w="1669" w:type="dxa"/>
            <w:gridSpan w:val="3"/>
            <w:tcMar>
              <w:top w:w="0" w:type="dxa"/>
              <w:left w:w="0" w:type="dxa"/>
              <w:bottom w:w="0" w:type="dxa"/>
              <w:right w:w="0" w:type="dxa"/>
            </w:tcMar>
          </w:tcPr>
          <w:p w14:paraId="3AE69CCD">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4D8F99AD">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090AA5E1">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46685325">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3B89EAFA">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2BE6623D">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2FCE39CB">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02DAA7FB">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56E712BB">
            <w:pPr>
              <w:pStyle w:val="27"/>
              <w:keepNext w:val="0"/>
              <w:keepLines w:val="0"/>
              <w:pageBreakBefore w:val="0"/>
              <w:widowControl/>
              <w:wordWrap/>
              <w:overflowPunct w:val="0"/>
              <w:topLinePunct w:val="0"/>
              <w:bidi w:val="0"/>
              <w:snapToGrid w:val="0"/>
              <w:spacing w:before="65" w:line="360" w:lineRule="auto"/>
              <w:ind w:left="120"/>
              <w:rPr>
                <w:color w:val="000000" w:themeColor="text1"/>
                <w:sz w:val="28"/>
                <w:szCs w:val="28"/>
                <w:highlight w:val="none"/>
                <w14:textFill>
                  <w14:solidFill>
                    <w14:schemeClr w14:val="tx1"/>
                  </w14:solidFill>
                </w14:textFill>
              </w:rPr>
            </w:pPr>
            <w:r>
              <w:rPr>
                <w:color w:val="000000" w:themeColor="text1"/>
                <w:spacing w:val="5"/>
                <w:sz w:val="28"/>
                <w:szCs w:val="28"/>
                <w:highlight w:val="none"/>
                <w14:textFill>
                  <w14:solidFill>
                    <w14:schemeClr w14:val="tx1"/>
                  </w14:solidFill>
                </w14:textFill>
              </w:rPr>
              <w:t>资格要求</w:t>
            </w:r>
          </w:p>
        </w:tc>
        <w:tc>
          <w:tcPr>
            <w:tcW w:w="7219" w:type="dxa"/>
            <w:gridSpan w:val="2"/>
            <w:tcMar>
              <w:top w:w="0" w:type="dxa"/>
              <w:left w:w="0" w:type="dxa"/>
              <w:bottom w:w="0" w:type="dxa"/>
              <w:right w:w="0" w:type="dxa"/>
            </w:tcMar>
          </w:tcPr>
          <w:p w14:paraId="1E3A030B">
            <w:pPr>
              <w:pStyle w:val="27"/>
              <w:keepNext w:val="0"/>
              <w:keepLines w:val="0"/>
              <w:pageBreakBefore w:val="0"/>
              <w:widowControl/>
              <w:wordWrap/>
              <w:overflowPunct w:val="0"/>
              <w:topLinePunct w:val="0"/>
              <w:bidi w:val="0"/>
              <w:snapToGrid w:val="0"/>
              <w:spacing w:before="143" w:line="360" w:lineRule="auto"/>
              <w:ind w:left="113" w:right="56" w:firstLine="3"/>
              <w:jc w:val="both"/>
              <w:rPr>
                <w:rFonts w:hint="eastAsia"/>
                <w:color w:val="000000" w:themeColor="text1"/>
                <w:spacing w:val="7"/>
                <w:sz w:val="28"/>
                <w:szCs w:val="28"/>
                <w:highlight w:val="none"/>
                <w:lang w:eastAsia="zh-CN"/>
                <w14:textFill>
                  <w14:solidFill>
                    <w14:schemeClr w14:val="tx1"/>
                  </w14:solidFill>
                </w14:textFill>
              </w:rPr>
            </w:pPr>
            <w:r>
              <w:rPr>
                <w:rFonts w:hint="eastAsia"/>
                <w:color w:val="000000" w:themeColor="text1"/>
                <w:spacing w:val="7"/>
                <w:sz w:val="28"/>
                <w:szCs w:val="28"/>
                <w:highlight w:val="none"/>
                <w:lang w:eastAsia="zh-CN"/>
                <w14:textFill>
                  <w14:solidFill>
                    <w14:schemeClr w14:val="tx1"/>
                  </w14:solidFill>
                </w14:textFill>
              </w:rPr>
              <w:t>1.满足《中华人民共和国政府采购法》第二十二条规定：</w:t>
            </w:r>
          </w:p>
          <w:p w14:paraId="325C5F5A">
            <w:pPr>
              <w:pStyle w:val="27"/>
              <w:keepNext w:val="0"/>
              <w:keepLines w:val="0"/>
              <w:pageBreakBefore w:val="0"/>
              <w:widowControl/>
              <w:wordWrap/>
              <w:overflowPunct w:val="0"/>
              <w:topLinePunct w:val="0"/>
              <w:bidi w:val="0"/>
              <w:snapToGrid w:val="0"/>
              <w:spacing w:before="143" w:line="360" w:lineRule="auto"/>
              <w:ind w:left="113" w:right="56" w:firstLine="3"/>
              <w:jc w:val="both"/>
              <w:rPr>
                <w:rFonts w:hint="eastAsia"/>
                <w:color w:val="000000" w:themeColor="text1"/>
                <w:spacing w:val="7"/>
                <w:sz w:val="28"/>
                <w:szCs w:val="28"/>
                <w:highlight w:val="none"/>
                <w:lang w:eastAsia="zh-CN"/>
                <w14:textFill>
                  <w14:solidFill>
                    <w14:schemeClr w14:val="tx1"/>
                  </w14:solidFill>
                </w14:textFill>
              </w:rPr>
            </w:pPr>
            <w:r>
              <w:rPr>
                <w:rFonts w:hint="eastAsia"/>
                <w:color w:val="000000" w:themeColor="text1"/>
                <w:spacing w:val="7"/>
                <w:sz w:val="28"/>
                <w:szCs w:val="28"/>
                <w:highlight w:val="none"/>
                <w:lang w:eastAsia="zh-CN"/>
                <w14:textFill>
                  <w14:solidFill>
                    <w14:schemeClr w14:val="tx1"/>
                  </w14:solidFill>
                </w14:textFill>
              </w:rPr>
              <w:t>（一）具有独立承担民事责任的能力；</w:t>
            </w:r>
          </w:p>
          <w:p w14:paraId="28B4D213">
            <w:pPr>
              <w:pStyle w:val="27"/>
              <w:keepNext w:val="0"/>
              <w:keepLines w:val="0"/>
              <w:pageBreakBefore w:val="0"/>
              <w:widowControl/>
              <w:wordWrap/>
              <w:overflowPunct w:val="0"/>
              <w:topLinePunct w:val="0"/>
              <w:bidi w:val="0"/>
              <w:snapToGrid w:val="0"/>
              <w:spacing w:before="143" w:line="360" w:lineRule="auto"/>
              <w:ind w:left="113" w:right="56" w:firstLine="3"/>
              <w:jc w:val="both"/>
              <w:rPr>
                <w:rFonts w:hint="eastAsia"/>
                <w:color w:val="000000" w:themeColor="text1"/>
                <w:spacing w:val="7"/>
                <w:sz w:val="28"/>
                <w:szCs w:val="28"/>
                <w:highlight w:val="none"/>
                <w:lang w:eastAsia="zh-CN"/>
                <w14:textFill>
                  <w14:solidFill>
                    <w14:schemeClr w14:val="tx1"/>
                  </w14:solidFill>
                </w14:textFill>
              </w:rPr>
            </w:pPr>
            <w:r>
              <w:rPr>
                <w:rFonts w:hint="eastAsia"/>
                <w:color w:val="000000" w:themeColor="text1"/>
                <w:spacing w:val="7"/>
                <w:sz w:val="28"/>
                <w:szCs w:val="28"/>
                <w:highlight w:val="none"/>
                <w:lang w:eastAsia="zh-CN"/>
                <w14:textFill>
                  <w14:solidFill>
                    <w14:schemeClr w14:val="tx1"/>
                  </w14:solidFill>
                </w14:textFill>
              </w:rPr>
              <w:t>（二）具有良好的商业信誉和健全的财务会计制度；</w:t>
            </w:r>
          </w:p>
          <w:p w14:paraId="353C177A">
            <w:pPr>
              <w:pStyle w:val="27"/>
              <w:keepNext w:val="0"/>
              <w:keepLines w:val="0"/>
              <w:pageBreakBefore w:val="0"/>
              <w:widowControl/>
              <w:wordWrap/>
              <w:overflowPunct w:val="0"/>
              <w:topLinePunct w:val="0"/>
              <w:bidi w:val="0"/>
              <w:snapToGrid w:val="0"/>
              <w:spacing w:before="143" w:line="360" w:lineRule="auto"/>
              <w:ind w:left="113" w:right="56" w:firstLine="3"/>
              <w:jc w:val="both"/>
              <w:rPr>
                <w:rFonts w:hint="eastAsia"/>
                <w:color w:val="000000" w:themeColor="text1"/>
                <w:spacing w:val="7"/>
                <w:sz w:val="28"/>
                <w:szCs w:val="28"/>
                <w:highlight w:val="none"/>
                <w:lang w:eastAsia="zh-CN"/>
                <w14:textFill>
                  <w14:solidFill>
                    <w14:schemeClr w14:val="tx1"/>
                  </w14:solidFill>
                </w14:textFill>
              </w:rPr>
            </w:pPr>
            <w:r>
              <w:rPr>
                <w:rFonts w:hint="eastAsia"/>
                <w:color w:val="000000" w:themeColor="text1"/>
                <w:spacing w:val="7"/>
                <w:sz w:val="28"/>
                <w:szCs w:val="28"/>
                <w:highlight w:val="none"/>
                <w:lang w:eastAsia="zh-CN"/>
                <w14:textFill>
                  <w14:solidFill>
                    <w14:schemeClr w14:val="tx1"/>
                  </w14:solidFill>
                </w14:textFill>
              </w:rPr>
              <w:t>（三）具有履行合同所必需的设备和专业技术能力；</w:t>
            </w:r>
          </w:p>
          <w:p w14:paraId="0C0034DE">
            <w:pPr>
              <w:pStyle w:val="27"/>
              <w:keepNext w:val="0"/>
              <w:keepLines w:val="0"/>
              <w:pageBreakBefore w:val="0"/>
              <w:widowControl/>
              <w:wordWrap/>
              <w:overflowPunct w:val="0"/>
              <w:topLinePunct w:val="0"/>
              <w:bidi w:val="0"/>
              <w:snapToGrid w:val="0"/>
              <w:spacing w:before="143" w:line="360" w:lineRule="auto"/>
              <w:ind w:left="113" w:right="56" w:firstLine="3"/>
              <w:jc w:val="both"/>
              <w:rPr>
                <w:rFonts w:hint="eastAsia"/>
                <w:color w:val="000000" w:themeColor="text1"/>
                <w:spacing w:val="7"/>
                <w:sz w:val="28"/>
                <w:szCs w:val="28"/>
                <w:highlight w:val="none"/>
                <w:lang w:eastAsia="zh-CN"/>
                <w14:textFill>
                  <w14:solidFill>
                    <w14:schemeClr w14:val="tx1"/>
                  </w14:solidFill>
                </w14:textFill>
              </w:rPr>
            </w:pPr>
            <w:r>
              <w:rPr>
                <w:rFonts w:hint="eastAsia"/>
                <w:color w:val="000000" w:themeColor="text1"/>
                <w:spacing w:val="7"/>
                <w:sz w:val="28"/>
                <w:szCs w:val="28"/>
                <w:highlight w:val="none"/>
                <w:lang w:eastAsia="zh-CN"/>
                <w14:textFill>
                  <w14:solidFill>
                    <w14:schemeClr w14:val="tx1"/>
                  </w14:solidFill>
                </w14:textFill>
              </w:rPr>
              <w:t>（四）有依法缴纳税收和社会保障资金的良好记录；</w:t>
            </w:r>
          </w:p>
          <w:p w14:paraId="036744C2">
            <w:pPr>
              <w:pStyle w:val="27"/>
              <w:keepNext w:val="0"/>
              <w:keepLines w:val="0"/>
              <w:pageBreakBefore w:val="0"/>
              <w:widowControl/>
              <w:wordWrap/>
              <w:overflowPunct w:val="0"/>
              <w:topLinePunct w:val="0"/>
              <w:bidi w:val="0"/>
              <w:snapToGrid w:val="0"/>
              <w:spacing w:before="143" w:line="360" w:lineRule="auto"/>
              <w:ind w:left="113" w:right="56" w:firstLine="3"/>
              <w:jc w:val="both"/>
              <w:rPr>
                <w:rFonts w:hint="eastAsia"/>
                <w:color w:val="000000" w:themeColor="text1"/>
                <w:spacing w:val="7"/>
                <w:sz w:val="28"/>
                <w:szCs w:val="28"/>
                <w:highlight w:val="none"/>
                <w:lang w:eastAsia="zh-CN"/>
                <w14:textFill>
                  <w14:solidFill>
                    <w14:schemeClr w14:val="tx1"/>
                  </w14:solidFill>
                </w14:textFill>
              </w:rPr>
            </w:pPr>
            <w:r>
              <w:rPr>
                <w:rFonts w:hint="eastAsia"/>
                <w:color w:val="000000" w:themeColor="text1"/>
                <w:spacing w:val="7"/>
                <w:sz w:val="28"/>
                <w:szCs w:val="28"/>
                <w:highlight w:val="none"/>
                <w:lang w:eastAsia="zh-CN"/>
                <w14:textFill>
                  <w14:solidFill>
                    <w14:schemeClr w14:val="tx1"/>
                  </w14:solidFill>
                </w14:textFill>
              </w:rPr>
              <w:t>（五）参加政府采购活动前三年内，在经营活动中没有重大违法记录；</w:t>
            </w:r>
          </w:p>
          <w:p w14:paraId="60A5D24C">
            <w:pPr>
              <w:pStyle w:val="27"/>
              <w:keepNext w:val="0"/>
              <w:keepLines w:val="0"/>
              <w:pageBreakBefore w:val="0"/>
              <w:widowControl/>
              <w:wordWrap/>
              <w:overflowPunct w:val="0"/>
              <w:topLinePunct w:val="0"/>
              <w:bidi w:val="0"/>
              <w:snapToGrid w:val="0"/>
              <w:spacing w:before="143" w:line="360" w:lineRule="auto"/>
              <w:ind w:left="113" w:right="56" w:firstLine="3"/>
              <w:jc w:val="both"/>
              <w:rPr>
                <w:rFonts w:hint="eastAsia"/>
                <w:color w:val="000000" w:themeColor="text1"/>
                <w:spacing w:val="7"/>
                <w:sz w:val="28"/>
                <w:szCs w:val="28"/>
                <w:highlight w:val="none"/>
                <w:lang w:eastAsia="zh-CN"/>
                <w14:textFill>
                  <w14:solidFill>
                    <w14:schemeClr w14:val="tx1"/>
                  </w14:solidFill>
                </w14:textFill>
              </w:rPr>
            </w:pPr>
            <w:r>
              <w:rPr>
                <w:rFonts w:hint="eastAsia"/>
                <w:color w:val="000000" w:themeColor="text1"/>
                <w:spacing w:val="7"/>
                <w:sz w:val="28"/>
                <w:szCs w:val="28"/>
                <w:highlight w:val="none"/>
                <w:lang w:eastAsia="zh-CN"/>
                <w14:textFill>
                  <w14:solidFill>
                    <w14:schemeClr w14:val="tx1"/>
                  </w14:solidFill>
                </w14:textFill>
              </w:rPr>
              <w:t>（六）法律、行政法规规定的其他条件。</w:t>
            </w:r>
          </w:p>
          <w:p w14:paraId="216A99CA">
            <w:pPr>
              <w:pStyle w:val="27"/>
              <w:keepNext w:val="0"/>
              <w:keepLines w:val="0"/>
              <w:pageBreakBefore w:val="0"/>
              <w:widowControl/>
              <w:wordWrap/>
              <w:overflowPunct w:val="0"/>
              <w:topLinePunct w:val="0"/>
              <w:bidi w:val="0"/>
              <w:snapToGrid w:val="0"/>
              <w:spacing w:before="143" w:line="360" w:lineRule="auto"/>
              <w:ind w:left="113" w:right="56" w:firstLine="3"/>
              <w:jc w:val="both"/>
              <w:rPr>
                <w:rFonts w:hint="eastAsia"/>
                <w:color w:val="000000" w:themeColor="text1"/>
                <w:spacing w:val="7"/>
                <w:sz w:val="28"/>
                <w:szCs w:val="28"/>
                <w:highlight w:val="none"/>
                <w:lang w:eastAsia="zh-CN"/>
                <w14:textFill>
                  <w14:solidFill>
                    <w14:schemeClr w14:val="tx1"/>
                  </w14:solidFill>
                </w14:textFill>
              </w:rPr>
            </w:pPr>
            <w:r>
              <w:rPr>
                <w:rFonts w:hint="eastAsia"/>
                <w:color w:val="000000" w:themeColor="text1"/>
                <w:spacing w:val="7"/>
                <w:sz w:val="28"/>
                <w:szCs w:val="28"/>
                <w:highlight w:val="none"/>
                <w:lang w:eastAsia="zh-CN"/>
                <w14:textFill>
                  <w14:solidFill>
                    <w14:schemeClr w14:val="tx1"/>
                  </w14:solidFill>
                </w14:textFill>
              </w:rPr>
              <w:t>2.落实政府采购政策需满足的资格要求：本项目为专门面向中小企业采购的项目，供应商应为中小微企业、监狱企业、残疾人福利性单位。</w:t>
            </w:r>
          </w:p>
          <w:p w14:paraId="35EED43F">
            <w:pPr>
              <w:pStyle w:val="27"/>
              <w:keepNext w:val="0"/>
              <w:keepLines w:val="0"/>
              <w:pageBreakBefore w:val="0"/>
              <w:widowControl/>
              <w:wordWrap/>
              <w:overflowPunct w:val="0"/>
              <w:topLinePunct w:val="0"/>
              <w:bidi w:val="0"/>
              <w:snapToGrid w:val="0"/>
              <w:spacing w:before="143" w:line="360" w:lineRule="auto"/>
              <w:ind w:left="113" w:right="56" w:firstLine="3"/>
              <w:jc w:val="both"/>
              <w:rPr>
                <w:color w:val="000000" w:themeColor="text1"/>
                <w:sz w:val="28"/>
                <w:szCs w:val="28"/>
                <w:highlight w:val="none"/>
                <w:lang w:eastAsia="zh-CN"/>
                <w14:textFill>
                  <w14:solidFill>
                    <w14:schemeClr w14:val="tx1"/>
                  </w14:solidFill>
                </w14:textFill>
              </w:rPr>
            </w:pPr>
            <w:r>
              <w:rPr>
                <w:rFonts w:hint="eastAsia"/>
                <w:color w:val="000000" w:themeColor="text1"/>
                <w:spacing w:val="7"/>
                <w:sz w:val="28"/>
                <w:szCs w:val="28"/>
                <w:highlight w:val="none"/>
                <w:lang w:eastAsia="zh-CN"/>
                <w14:textFill>
                  <w14:solidFill>
                    <w14:schemeClr w14:val="tx1"/>
                  </w14:solidFill>
                </w14:textFill>
              </w:rPr>
              <w:t>3.本项目的特定资格要求：无</w:t>
            </w:r>
          </w:p>
        </w:tc>
      </w:tr>
      <w:tr w14:paraId="164355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14" w:type="dxa"/>
            <w:tcMar>
              <w:top w:w="0" w:type="dxa"/>
              <w:left w:w="0" w:type="dxa"/>
              <w:bottom w:w="0" w:type="dxa"/>
              <w:right w:w="0" w:type="dxa"/>
            </w:tcMar>
          </w:tcPr>
          <w:p w14:paraId="78E60964">
            <w:pPr>
              <w:keepNext w:val="0"/>
              <w:keepLines w:val="0"/>
              <w:pageBreakBefore w:val="0"/>
              <w:widowControl/>
              <w:wordWrap/>
              <w:overflowPunct w:val="0"/>
              <w:topLinePunct w:val="0"/>
              <w:bidi w:val="0"/>
              <w:snapToGrid w:val="0"/>
              <w:spacing w:before="81" w:line="360" w:lineRule="auto"/>
              <w:ind w:left="335"/>
              <w:rPr>
                <w:rFonts w:ascii="Tahoma" w:hAnsi="Tahoma" w:eastAsia="宋体" w:cs="Tahoma"/>
                <w:color w:val="000000" w:themeColor="text1"/>
                <w:sz w:val="28"/>
                <w:szCs w:val="28"/>
                <w:highlight w:val="none"/>
                <w:lang w:eastAsia="zh-CN"/>
                <w14:textFill>
                  <w14:solidFill>
                    <w14:schemeClr w14:val="tx1"/>
                  </w14:solidFill>
                </w14:textFill>
              </w:rPr>
            </w:pPr>
            <w:r>
              <w:rPr>
                <w:rFonts w:hint="eastAsia" w:ascii="Tahoma" w:hAnsi="Tahoma" w:eastAsia="宋体" w:cs="Tahoma"/>
                <w:color w:val="000000" w:themeColor="text1"/>
                <w:sz w:val="28"/>
                <w:szCs w:val="28"/>
                <w:highlight w:val="none"/>
                <w:lang w:eastAsia="zh-CN"/>
                <w14:textFill>
                  <w14:solidFill>
                    <w14:schemeClr w14:val="tx1"/>
                  </w14:solidFill>
                </w14:textFill>
              </w:rPr>
              <w:t>3</w:t>
            </w:r>
          </w:p>
        </w:tc>
        <w:tc>
          <w:tcPr>
            <w:tcW w:w="1669" w:type="dxa"/>
            <w:gridSpan w:val="3"/>
            <w:tcMar>
              <w:top w:w="0" w:type="dxa"/>
              <w:left w:w="0" w:type="dxa"/>
              <w:bottom w:w="0" w:type="dxa"/>
              <w:right w:w="0" w:type="dxa"/>
            </w:tcMar>
          </w:tcPr>
          <w:p w14:paraId="4666266F">
            <w:pPr>
              <w:pStyle w:val="27"/>
              <w:keepNext w:val="0"/>
              <w:keepLines w:val="0"/>
              <w:pageBreakBefore w:val="0"/>
              <w:widowControl/>
              <w:wordWrap/>
              <w:overflowPunct w:val="0"/>
              <w:topLinePunct w:val="0"/>
              <w:bidi w:val="0"/>
              <w:snapToGrid w:val="0"/>
              <w:spacing w:before="56" w:line="360" w:lineRule="auto"/>
              <w:ind w:left="112"/>
              <w:rPr>
                <w:color w:val="000000" w:themeColor="text1"/>
                <w:sz w:val="28"/>
                <w:szCs w:val="28"/>
                <w:highlight w:val="none"/>
                <w14:textFill>
                  <w14:solidFill>
                    <w14:schemeClr w14:val="tx1"/>
                  </w14:solidFill>
                </w14:textFill>
              </w:rPr>
            </w:pPr>
            <w:r>
              <w:rPr>
                <w:color w:val="000000" w:themeColor="text1"/>
                <w:spacing w:val="6"/>
                <w:sz w:val="28"/>
                <w:szCs w:val="28"/>
                <w:highlight w:val="none"/>
                <w14:textFill>
                  <w14:solidFill>
                    <w14:schemeClr w14:val="tx1"/>
                  </w14:solidFill>
                </w14:textFill>
              </w:rPr>
              <w:t>联合体</w:t>
            </w:r>
          </w:p>
        </w:tc>
        <w:tc>
          <w:tcPr>
            <w:tcW w:w="7219" w:type="dxa"/>
            <w:gridSpan w:val="2"/>
            <w:tcMar>
              <w:top w:w="0" w:type="dxa"/>
              <w:left w:w="0" w:type="dxa"/>
              <w:bottom w:w="0" w:type="dxa"/>
              <w:right w:w="0" w:type="dxa"/>
            </w:tcMar>
          </w:tcPr>
          <w:p w14:paraId="77E25EA0">
            <w:pPr>
              <w:pStyle w:val="27"/>
              <w:keepNext w:val="0"/>
              <w:keepLines w:val="0"/>
              <w:pageBreakBefore w:val="0"/>
              <w:widowControl/>
              <w:wordWrap/>
              <w:overflowPunct w:val="0"/>
              <w:topLinePunct w:val="0"/>
              <w:bidi w:val="0"/>
              <w:snapToGrid w:val="0"/>
              <w:spacing w:before="56" w:line="360" w:lineRule="auto"/>
              <w:ind w:left="114"/>
              <w:rPr>
                <w:color w:val="000000" w:themeColor="text1"/>
                <w:sz w:val="28"/>
                <w:szCs w:val="28"/>
                <w:highlight w:val="none"/>
                <w:lang w:eastAsia="zh-CN"/>
                <w14:textFill>
                  <w14:solidFill>
                    <w14:schemeClr w14:val="tx1"/>
                  </w14:solidFill>
                </w14:textFill>
              </w:rPr>
            </w:pPr>
            <w:r>
              <w:rPr>
                <w:color w:val="000000" w:themeColor="text1"/>
                <w:spacing w:val="9"/>
                <w:sz w:val="28"/>
                <w:szCs w:val="28"/>
                <w:highlight w:val="none"/>
                <w:lang w:eastAsia="zh-CN"/>
                <w14:textFill>
                  <w14:solidFill>
                    <w14:schemeClr w14:val="tx1"/>
                  </w14:solidFill>
                </w14:textFill>
              </w:rPr>
              <w:t>本采购项目不接受联合体</w:t>
            </w:r>
            <w:r>
              <w:rPr>
                <w:rFonts w:hint="eastAsia"/>
                <w:color w:val="000000" w:themeColor="text1"/>
                <w:spacing w:val="9"/>
                <w:sz w:val="28"/>
                <w:szCs w:val="28"/>
                <w:highlight w:val="none"/>
                <w:lang w:val="en-US" w:eastAsia="zh-CN"/>
                <w14:textFill>
                  <w14:solidFill>
                    <w14:schemeClr w14:val="tx1"/>
                  </w14:solidFill>
                </w14:textFill>
              </w:rPr>
              <w:t>供应商</w:t>
            </w:r>
          </w:p>
        </w:tc>
      </w:tr>
      <w:tr w14:paraId="723970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14" w:type="dxa"/>
            <w:tcMar>
              <w:top w:w="0" w:type="dxa"/>
              <w:left w:w="0" w:type="dxa"/>
              <w:bottom w:w="0" w:type="dxa"/>
              <w:right w:w="0" w:type="dxa"/>
            </w:tcMar>
          </w:tcPr>
          <w:p w14:paraId="56DF0BD5">
            <w:pPr>
              <w:keepNext w:val="0"/>
              <w:keepLines w:val="0"/>
              <w:pageBreakBefore w:val="0"/>
              <w:widowControl/>
              <w:wordWrap/>
              <w:overflowPunct w:val="0"/>
              <w:topLinePunct w:val="0"/>
              <w:bidi w:val="0"/>
              <w:snapToGrid w:val="0"/>
              <w:spacing w:before="234" w:line="360" w:lineRule="auto"/>
              <w:ind w:left="322"/>
              <w:rPr>
                <w:rFonts w:ascii="Tahoma" w:hAnsi="Tahoma" w:eastAsia="宋体" w:cs="Tahoma"/>
                <w:color w:val="000000" w:themeColor="text1"/>
                <w:sz w:val="28"/>
                <w:szCs w:val="28"/>
                <w:highlight w:val="none"/>
                <w:lang w:eastAsia="zh-CN"/>
                <w14:textFill>
                  <w14:solidFill>
                    <w14:schemeClr w14:val="tx1"/>
                  </w14:solidFill>
                </w14:textFill>
              </w:rPr>
            </w:pPr>
            <w:r>
              <w:rPr>
                <w:rFonts w:hint="eastAsia" w:ascii="Tahoma" w:hAnsi="Tahoma" w:eastAsia="宋体" w:cs="Tahoma"/>
                <w:color w:val="000000" w:themeColor="text1"/>
                <w:sz w:val="28"/>
                <w:szCs w:val="28"/>
                <w:highlight w:val="none"/>
                <w:lang w:val="en-US" w:eastAsia="zh-CN"/>
                <w14:textFill>
                  <w14:solidFill>
                    <w14:schemeClr w14:val="tx1"/>
                  </w14:solidFill>
                </w14:textFill>
              </w:rPr>
              <w:t>4</w:t>
            </w:r>
          </w:p>
        </w:tc>
        <w:tc>
          <w:tcPr>
            <w:tcW w:w="1669" w:type="dxa"/>
            <w:gridSpan w:val="3"/>
            <w:tcMar>
              <w:top w:w="0" w:type="dxa"/>
              <w:left w:w="0" w:type="dxa"/>
              <w:bottom w:w="0" w:type="dxa"/>
              <w:right w:w="0" w:type="dxa"/>
            </w:tcMar>
          </w:tcPr>
          <w:p w14:paraId="2236EF79">
            <w:pPr>
              <w:pStyle w:val="27"/>
              <w:keepNext w:val="0"/>
              <w:keepLines w:val="0"/>
              <w:pageBreakBefore w:val="0"/>
              <w:widowControl/>
              <w:wordWrap/>
              <w:overflowPunct w:val="0"/>
              <w:topLinePunct w:val="0"/>
              <w:bidi w:val="0"/>
              <w:snapToGrid w:val="0"/>
              <w:spacing w:before="211" w:line="360" w:lineRule="auto"/>
              <w:ind w:left="114"/>
              <w:rPr>
                <w:color w:val="000000" w:themeColor="text1"/>
                <w:sz w:val="28"/>
                <w:szCs w:val="28"/>
                <w:highlight w:val="none"/>
                <w14:textFill>
                  <w14:solidFill>
                    <w14:schemeClr w14:val="tx1"/>
                  </w14:solidFill>
                </w14:textFill>
              </w:rPr>
            </w:pPr>
            <w:r>
              <w:rPr>
                <w:color w:val="000000" w:themeColor="text1"/>
                <w:spacing w:val="6"/>
                <w:sz w:val="28"/>
                <w:szCs w:val="28"/>
                <w:highlight w:val="none"/>
                <w14:textFill>
                  <w14:solidFill>
                    <w14:schemeClr w14:val="tx1"/>
                  </w14:solidFill>
                </w14:textFill>
              </w:rPr>
              <w:t>投标文件</w:t>
            </w:r>
          </w:p>
        </w:tc>
        <w:tc>
          <w:tcPr>
            <w:tcW w:w="7219" w:type="dxa"/>
            <w:gridSpan w:val="2"/>
            <w:tcMar>
              <w:top w:w="0" w:type="dxa"/>
              <w:left w:w="0" w:type="dxa"/>
              <w:bottom w:w="0" w:type="dxa"/>
              <w:right w:w="0" w:type="dxa"/>
            </w:tcMar>
          </w:tcPr>
          <w:p w14:paraId="61ABEF9B">
            <w:pPr>
              <w:pStyle w:val="38"/>
              <w:keepNext w:val="0"/>
              <w:keepLines w:val="0"/>
              <w:pageBreakBefore w:val="0"/>
              <w:widowControl/>
              <w:wordWrap/>
              <w:overflowPunct w:val="0"/>
              <w:topLinePunct w:val="0"/>
              <w:bidi w:val="0"/>
              <w:snapToGrid w:val="0"/>
              <w:spacing w:before="73" w:line="360" w:lineRule="auto"/>
              <w:ind w:left="115" w:right="110" w:firstLine="1"/>
              <w:rPr>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本项目采用远程不见面交易的模式，投标人需要递交电子投标文件。加密的电子投标文件，在投标截止时间前通过政采云平台上传到指定位置，无需递交纸质文件。</w:t>
            </w:r>
          </w:p>
        </w:tc>
      </w:tr>
      <w:tr w14:paraId="0C3D86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14" w:type="dxa"/>
            <w:tcMar>
              <w:top w:w="0" w:type="dxa"/>
              <w:left w:w="0" w:type="dxa"/>
              <w:bottom w:w="0" w:type="dxa"/>
              <w:right w:w="0" w:type="dxa"/>
            </w:tcMar>
          </w:tcPr>
          <w:p w14:paraId="721340C0">
            <w:pPr>
              <w:keepNext w:val="0"/>
              <w:keepLines w:val="0"/>
              <w:pageBreakBefore w:val="0"/>
              <w:widowControl/>
              <w:wordWrap/>
              <w:overflowPunct w:val="0"/>
              <w:topLinePunct w:val="0"/>
              <w:bidi w:val="0"/>
              <w:snapToGrid w:val="0"/>
              <w:spacing w:before="92" w:line="360" w:lineRule="auto"/>
              <w:ind w:left="322"/>
              <w:rPr>
                <w:rFonts w:ascii="Tahoma" w:hAnsi="Tahoma" w:eastAsia="宋体" w:cs="Tahoma"/>
                <w:color w:val="000000" w:themeColor="text1"/>
                <w:sz w:val="28"/>
                <w:szCs w:val="28"/>
                <w:highlight w:val="none"/>
                <w:lang w:eastAsia="zh-CN"/>
                <w14:textFill>
                  <w14:solidFill>
                    <w14:schemeClr w14:val="tx1"/>
                  </w14:solidFill>
                </w14:textFill>
              </w:rPr>
            </w:pPr>
            <w:r>
              <w:rPr>
                <w:rFonts w:hint="eastAsia" w:ascii="Tahoma" w:hAnsi="Tahoma" w:eastAsia="宋体" w:cs="Tahoma"/>
                <w:color w:val="000000" w:themeColor="text1"/>
                <w:sz w:val="28"/>
                <w:szCs w:val="28"/>
                <w:highlight w:val="none"/>
                <w:lang w:val="en-US" w:eastAsia="zh-CN"/>
                <w14:textFill>
                  <w14:solidFill>
                    <w14:schemeClr w14:val="tx1"/>
                  </w14:solidFill>
                </w14:textFill>
              </w:rPr>
              <w:t>5</w:t>
            </w:r>
          </w:p>
        </w:tc>
        <w:tc>
          <w:tcPr>
            <w:tcW w:w="1669" w:type="dxa"/>
            <w:gridSpan w:val="3"/>
            <w:tcMar>
              <w:top w:w="0" w:type="dxa"/>
              <w:left w:w="0" w:type="dxa"/>
              <w:bottom w:w="0" w:type="dxa"/>
              <w:right w:w="0" w:type="dxa"/>
            </w:tcMar>
          </w:tcPr>
          <w:p w14:paraId="55D7E570">
            <w:pPr>
              <w:pStyle w:val="27"/>
              <w:keepNext w:val="0"/>
              <w:keepLines w:val="0"/>
              <w:pageBreakBefore w:val="0"/>
              <w:widowControl/>
              <w:wordWrap/>
              <w:overflowPunct w:val="0"/>
              <w:topLinePunct w:val="0"/>
              <w:bidi w:val="0"/>
              <w:snapToGrid w:val="0"/>
              <w:spacing w:before="70" w:line="360" w:lineRule="auto"/>
              <w:ind w:left="114"/>
              <w:rPr>
                <w:color w:val="000000" w:themeColor="text1"/>
                <w:sz w:val="28"/>
                <w:szCs w:val="28"/>
                <w:highlight w:val="none"/>
                <w14:textFill>
                  <w14:solidFill>
                    <w14:schemeClr w14:val="tx1"/>
                  </w14:solidFill>
                </w14:textFill>
              </w:rPr>
            </w:pPr>
            <w:r>
              <w:rPr>
                <w:color w:val="000000" w:themeColor="text1"/>
                <w:spacing w:val="7"/>
                <w:sz w:val="28"/>
                <w:szCs w:val="28"/>
                <w:highlight w:val="none"/>
                <w14:textFill>
                  <w14:solidFill>
                    <w14:schemeClr w14:val="tx1"/>
                  </w14:solidFill>
                </w14:textFill>
              </w:rPr>
              <w:t>最高投标限价</w:t>
            </w:r>
          </w:p>
        </w:tc>
        <w:tc>
          <w:tcPr>
            <w:tcW w:w="7219" w:type="dxa"/>
            <w:gridSpan w:val="2"/>
            <w:tcMar>
              <w:top w:w="0" w:type="dxa"/>
              <w:left w:w="0" w:type="dxa"/>
              <w:bottom w:w="0" w:type="dxa"/>
              <w:right w:w="0" w:type="dxa"/>
            </w:tcMar>
          </w:tcPr>
          <w:p w14:paraId="07BF692D">
            <w:pPr>
              <w:pStyle w:val="27"/>
              <w:keepNext w:val="0"/>
              <w:keepLines w:val="0"/>
              <w:pageBreakBefore w:val="0"/>
              <w:widowControl/>
              <w:wordWrap/>
              <w:overflowPunct w:val="0"/>
              <w:topLinePunct w:val="0"/>
              <w:bidi w:val="0"/>
              <w:snapToGrid w:val="0"/>
              <w:spacing w:before="70" w:line="360" w:lineRule="auto"/>
              <w:ind w:left="114"/>
              <w:rPr>
                <w:color w:val="000000" w:themeColor="text1"/>
                <w:sz w:val="28"/>
                <w:szCs w:val="28"/>
                <w:highlight w:val="none"/>
                <w:lang w:eastAsia="zh-CN"/>
                <w14:textFill>
                  <w14:solidFill>
                    <w14:schemeClr w14:val="tx1"/>
                  </w14:solidFill>
                </w14:textFill>
              </w:rPr>
            </w:pPr>
            <w:r>
              <w:rPr>
                <w:color w:val="000000" w:themeColor="text1"/>
                <w:spacing w:val="8"/>
                <w:sz w:val="28"/>
                <w:szCs w:val="28"/>
                <w:highlight w:val="none"/>
                <w:lang w:eastAsia="zh-CN"/>
                <w14:textFill>
                  <w14:solidFill>
                    <w14:schemeClr w14:val="tx1"/>
                  </w14:solidFill>
                </w14:textFill>
              </w:rPr>
              <w:t>本项目的预算价：</w:t>
            </w:r>
            <w:r>
              <w:rPr>
                <w:rFonts w:hint="eastAsia" w:ascii="Tahoma" w:hAnsi="Tahoma" w:cs="Tahoma"/>
                <w:color w:val="000000" w:themeColor="text1"/>
                <w:spacing w:val="8"/>
                <w:sz w:val="28"/>
                <w:szCs w:val="28"/>
                <w:highlight w:val="none"/>
                <w:lang w:eastAsia="zh-CN"/>
                <w14:textFill>
                  <w14:solidFill>
                    <w14:schemeClr w14:val="tx1"/>
                  </w14:solidFill>
                </w14:textFill>
              </w:rPr>
              <w:t>2000000.00</w:t>
            </w:r>
            <w:r>
              <w:rPr>
                <w:rFonts w:ascii="Tahoma" w:hAnsi="Tahoma" w:eastAsia="Tahoma" w:cs="Tahoma"/>
                <w:color w:val="000000" w:themeColor="text1"/>
                <w:spacing w:val="8"/>
                <w:sz w:val="28"/>
                <w:szCs w:val="28"/>
                <w:highlight w:val="none"/>
                <w:lang w:eastAsia="zh-CN"/>
                <w14:textFill>
                  <w14:solidFill>
                    <w14:schemeClr w14:val="tx1"/>
                  </w14:solidFill>
                </w14:textFill>
              </w:rPr>
              <w:t xml:space="preserve"> </w:t>
            </w:r>
            <w:r>
              <w:rPr>
                <w:color w:val="000000" w:themeColor="text1"/>
                <w:spacing w:val="8"/>
                <w:sz w:val="28"/>
                <w:szCs w:val="28"/>
                <w:highlight w:val="none"/>
                <w:lang w:eastAsia="zh-CN"/>
                <w14:textFill>
                  <w14:solidFill>
                    <w14:schemeClr w14:val="tx1"/>
                  </w14:solidFill>
                </w14:textFill>
              </w:rPr>
              <w:t>元，报价超过上限价（预算价）的为投</w:t>
            </w:r>
            <w:r>
              <w:rPr>
                <w:color w:val="000000" w:themeColor="text1"/>
                <w:spacing w:val="7"/>
                <w:sz w:val="28"/>
                <w:szCs w:val="28"/>
                <w:highlight w:val="none"/>
                <w:lang w:eastAsia="zh-CN"/>
                <w14:textFill>
                  <w14:solidFill>
                    <w14:schemeClr w14:val="tx1"/>
                  </w14:solidFill>
                </w14:textFill>
              </w:rPr>
              <w:t>标无效</w:t>
            </w:r>
          </w:p>
        </w:tc>
      </w:tr>
      <w:tr w14:paraId="2B92E0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99" w:hRule="atLeast"/>
          <w:jc w:val="center"/>
        </w:trPr>
        <w:tc>
          <w:tcPr>
            <w:tcW w:w="914" w:type="dxa"/>
            <w:tcMar>
              <w:top w:w="0" w:type="dxa"/>
              <w:left w:w="0" w:type="dxa"/>
              <w:bottom w:w="0" w:type="dxa"/>
              <w:right w:w="0" w:type="dxa"/>
            </w:tcMar>
          </w:tcPr>
          <w:p w14:paraId="386FCD74">
            <w:pPr>
              <w:keepNext w:val="0"/>
              <w:keepLines w:val="0"/>
              <w:pageBreakBefore w:val="0"/>
              <w:widowControl/>
              <w:wordWrap/>
              <w:overflowPunct w:val="0"/>
              <w:topLinePunct w:val="0"/>
              <w:bidi w:val="0"/>
              <w:snapToGrid w:val="0"/>
              <w:spacing w:before="122" w:line="360" w:lineRule="auto"/>
              <w:ind w:left="322"/>
              <w:rPr>
                <w:rFonts w:ascii="Tahoma" w:hAnsi="Tahoma" w:eastAsia="宋体" w:cs="Tahoma"/>
                <w:color w:val="000000" w:themeColor="text1"/>
                <w:sz w:val="28"/>
                <w:szCs w:val="28"/>
                <w:highlight w:val="none"/>
                <w:lang w:eastAsia="zh-CN"/>
                <w14:textFill>
                  <w14:solidFill>
                    <w14:schemeClr w14:val="tx1"/>
                  </w14:solidFill>
                </w14:textFill>
              </w:rPr>
            </w:pPr>
            <w:r>
              <w:rPr>
                <w:rFonts w:hint="eastAsia" w:ascii="Tahoma" w:hAnsi="Tahoma" w:eastAsia="宋体" w:cs="Tahoma"/>
                <w:color w:val="000000" w:themeColor="text1"/>
                <w:sz w:val="28"/>
                <w:szCs w:val="28"/>
                <w:highlight w:val="none"/>
                <w:lang w:val="en-US" w:eastAsia="zh-CN"/>
                <w14:textFill>
                  <w14:solidFill>
                    <w14:schemeClr w14:val="tx1"/>
                  </w14:solidFill>
                </w14:textFill>
              </w:rPr>
              <w:t>6</w:t>
            </w:r>
          </w:p>
        </w:tc>
        <w:tc>
          <w:tcPr>
            <w:tcW w:w="1669" w:type="dxa"/>
            <w:gridSpan w:val="3"/>
            <w:tcMar>
              <w:top w:w="0" w:type="dxa"/>
              <w:left w:w="0" w:type="dxa"/>
              <w:bottom w:w="0" w:type="dxa"/>
              <w:right w:w="0" w:type="dxa"/>
            </w:tcMar>
          </w:tcPr>
          <w:p w14:paraId="454A8703">
            <w:pPr>
              <w:pStyle w:val="27"/>
              <w:keepNext w:val="0"/>
              <w:keepLines w:val="0"/>
              <w:pageBreakBefore w:val="0"/>
              <w:widowControl/>
              <w:wordWrap/>
              <w:overflowPunct w:val="0"/>
              <w:topLinePunct w:val="0"/>
              <w:bidi w:val="0"/>
              <w:snapToGrid w:val="0"/>
              <w:spacing w:before="100" w:line="360" w:lineRule="auto"/>
              <w:ind w:left="114"/>
              <w:rPr>
                <w:color w:val="000000" w:themeColor="text1"/>
                <w:sz w:val="28"/>
                <w:szCs w:val="28"/>
                <w:highlight w:val="none"/>
                <w14:textFill>
                  <w14:solidFill>
                    <w14:schemeClr w14:val="tx1"/>
                  </w14:solidFill>
                </w14:textFill>
              </w:rPr>
            </w:pPr>
            <w:r>
              <w:rPr>
                <w:color w:val="000000" w:themeColor="text1"/>
                <w:spacing w:val="7"/>
                <w:sz w:val="28"/>
                <w:szCs w:val="28"/>
                <w:highlight w:val="none"/>
                <w14:textFill>
                  <w14:solidFill>
                    <w14:schemeClr w14:val="tx1"/>
                  </w14:solidFill>
                </w14:textFill>
              </w:rPr>
              <w:t>投标有效期</w:t>
            </w:r>
          </w:p>
        </w:tc>
        <w:tc>
          <w:tcPr>
            <w:tcW w:w="7219" w:type="dxa"/>
            <w:gridSpan w:val="2"/>
            <w:tcMar>
              <w:top w:w="0" w:type="dxa"/>
              <w:left w:w="0" w:type="dxa"/>
              <w:bottom w:w="0" w:type="dxa"/>
              <w:right w:w="0" w:type="dxa"/>
            </w:tcMar>
          </w:tcPr>
          <w:p w14:paraId="41247276">
            <w:pPr>
              <w:pStyle w:val="27"/>
              <w:keepNext w:val="0"/>
              <w:keepLines w:val="0"/>
              <w:pageBreakBefore w:val="0"/>
              <w:widowControl/>
              <w:wordWrap/>
              <w:overflowPunct w:val="0"/>
              <w:topLinePunct w:val="0"/>
              <w:bidi w:val="0"/>
              <w:snapToGrid w:val="0"/>
              <w:spacing w:before="99" w:line="360" w:lineRule="auto"/>
              <w:ind w:left="116"/>
              <w:rPr>
                <w:color w:val="000000" w:themeColor="text1"/>
                <w:sz w:val="28"/>
                <w:szCs w:val="28"/>
                <w:highlight w:val="none"/>
                <w:lang w:eastAsia="zh-CN"/>
                <w14:textFill>
                  <w14:solidFill>
                    <w14:schemeClr w14:val="tx1"/>
                  </w14:solidFill>
                </w14:textFill>
              </w:rPr>
            </w:pPr>
            <w:r>
              <w:rPr>
                <w:color w:val="000000" w:themeColor="text1"/>
                <w:spacing w:val="7"/>
                <w:sz w:val="28"/>
                <w:szCs w:val="28"/>
                <w:highlight w:val="none"/>
                <w:lang w:eastAsia="zh-CN"/>
                <w14:textFill>
                  <w14:solidFill>
                    <w14:schemeClr w14:val="tx1"/>
                  </w14:solidFill>
                </w14:textFill>
              </w:rPr>
              <w:t>投标截止期结束后</w:t>
            </w:r>
            <w:r>
              <w:rPr>
                <w:rFonts w:hint="eastAsia"/>
                <w:color w:val="000000" w:themeColor="text1"/>
                <w:spacing w:val="7"/>
                <w:sz w:val="28"/>
                <w:szCs w:val="28"/>
                <w:highlight w:val="none"/>
                <w:lang w:eastAsia="zh-CN"/>
                <w14:textFill>
                  <w14:solidFill>
                    <w14:schemeClr w14:val="tx1"/>
                  </w14:solidFill>
                </w14:textFill>
              </w:rPr>
              <w:t>90</w:t>
            </w:r>
            <w:r>
              <w:rPr>
                <w:color w:val="000000" w:themeColor="text1"/>
                <w:spacing w:val="7"/>
                <w:sz w:val="28"/>
                <w:szCs w:val="28"/>
                <w:highlight w:val="none"/>
                <w:lang w:eastAsia="zh-CN"/>
                <w14:textFill>
                  <w14:solidFill>
                    <w14:schemeClr w14:val="tx1"/>
                  </w14:solidFill>
                </w14:textFill>
              </w:rPr>
              <w:t>日历日，有效期不足将导致其投标文件被拒绝。</w:t>
            </w:r>
          </w:p>
        </w:tc>
      </w:tr>
      <w:tr w14:paraId="2B284B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14" w:type="dxa"/>
            <w:tcMar>
              <w:top w:w="0" w:type="dxa"/>
              <w:left w:w="0" w:type="dxa"/>
              <w:bottom w:w="0" w:type="dxa"/>
              <w:right w:w="0" w:type="dxa"/>
            </w:tcMar>
          </w:tcPr>
          <w:p w14:paraId="4C43397B">
            <w:pPr>
              <w:keepNext w:val="0"/>
              <w:keepLines w:val="0"/>
              <w:pageBreakBefore w:val="0"/>
              <w:widowControl/>
              <w:wordWrap/>
              <w:overflowPunct w:val="0"/>
              <w:topLinePunct w:val="0"/>
              <w:bidi w:val="0"/>
              <w:snapToGrid w:val="0"/>
              <w:spacing w:line="360" w:lineRule="auto"/>
              <w:rPr>
                <w:color w:val="000000" w:themeColor="text1"/>
                <w:sz w:val="28"/>
                <w:szCs w:val="28"/>
                <w:highlight w:val="none"/>
                <w:lang w:eastAsia="zh-CN"/>
                <w14:textFill>
                  <w14:solidFill>
                    <w14:schemeClr w14:val="tx1"/>
                  </w14:solidFill>
                </w14:textFill>
              </w:rPr>
            </w:pPr>
          </w:p>
          <w:p w14:paraId="3EF7ED33">
            <w:pPr>
              <w:keepNext w:val="0"/>
              <w:keepLines w:val="0"/>
              <w:pageBreakBefore w:val="0"/>
              <w:widowControl/>
              <w:wordWrap/>
              <w:overflowPunct w:val="0"/>
              <w:topLinePunct w:val="0"/>
              <w:bidi w:val="0"/>
              <w:snapToGrid w:val="0"/>
              <w:spacing w:line="360" w:lineRule="auto"/>
              <w:rPr>
                <w:color w:val="000000" w:themeColor="text1"/>
                <w:sz w:val="28"/>
                <w:szCs w:val="28"/>
                <w:highlight w:val="none"/>
                <w:lang w:eastAsia="zh-CN"/>
                <w14:textFill>
                  <w14:solidFill>
                    <w14:schemeClr w14:val="tx1"/>
                  </w14:solidFill>
                </w14:textFill>
              </w:rPr>
            </w:pPr>
          </w:p>
          <w:p w14:paraId="2EA4246D">
            <w:pPr>
              <w:keepNext w:val="0"/>
              <w:keepLines w:val="0"/>
              <w:pageBreakBefore w:val="0"/>
              <w:widowControl/>
              <w:wordWrap/>
              <w:overflowPunct w:val="0"/>
              <w:topLinePunct w:val="0"/>
              <w:bidi w:val="0"/>
              <w:snapToGrid w:val="0"/>
              <w:spacing w:before="60" w:line="360" w:lineRule="auto"/>
              <w:ind w:left="328"/>
              <w:rPr>
                <w:rFonts w:ascii="Tahoma" w:hAnsi="Tahoma" w:eastAsia="宋体" w:cs="Tahoma"/>
                <w:color w:val="000000" w:themeColor="text1"/>
                <w:sz w:val="28"/>
                <w:szCs w:val="28"/>
                <w:highlight w:val="none"/>
                <w:lang w:eastAsia="zh-CN"/>
                <w14:textFill>
                  <w14:solidFill>
                    <w14:schemeClr w14:val="tx1"/>
                  </w14:solidFill>
                </w14:textFill>
              </w:rPr>
            </w:pPr>
            <w:r>
              <w:rPr>
                <w:rFonts w:hint="eastAsia" w:ascii="Tahoma" w:hAnsi="Tahoma" w:eastAsia="宋体" w:cs="Tahoma"/>
                <w:color w:val="000000" w:themeColor="text1"/>
                <w:sz w:val="28"/>
                <w:szCs w:val="28"/>
                <w:highlight w:val="none"/>
                <w:lang w:val="en-US" w:eastAsia="zh-CN"/>
                <w14:textFill>
                  <w14:solidFill>
                    <w14:schemeClr w14:val="tx1"/>
                  </w14:solidFill>
                </w14:textFill>
              </w:rPr>
              <w:t>7</w:t>
            </w:r>
          </w:p>
        </w:tc>
        <w:tc>
          <w:tcPr>
            <w:tcW w:w="1669" w:type="dxa"/>
            <w:gridSpan w:val="3"/>
            <w:tcMar>
              <w:top w:w="0" w:type="dxa"/>
              <w:left w:w="0" w:type="dxa"/>
              <w:bottom w:w="0" w:type="dxa"/>
              <w:right w:w="0" w:type="dxa"/>
            </w:tcMar>
          </w:tcPr>
          <w:p w14:paraId="1190710C">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5D8A3BEB">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3FD2A512">
            <w:pPr>
              <w:pStyle w:val="27"/>
              <w:keepNext w:val="0"/>
              <w:keepLines w:val="0"/>
              <w:pageBreakBefore w:val="0"/>
              <w:widowControl/>
              <w:wordWrap/>
              <w:overflowPunct w:val="0"/>
              <w:topLinePunct w:val="0"/>
              <w:bidi w:val="0"/>
              <w:snapToGrid w:val="0"/>
              <w:spacing w:before="65" w:line="360" w:lineRule="auto"/>
              <w:ind w:left="115"/>
              <w:rPr>
                <w:color w:val="000000" w:themeColor="text1"/>
                <w:sz w:val="28"/>
                <w:szCs w:val="28"/>
                <w:highlight w:val="none"/>
                <w14:textFill>
                  <w14:solidFill>
                    <w14:schemeClr w14:val="tx1"/>
                  </w14:solidFill>
                </w14:textFill>
              </w:rPr>
            </w:pPr>
            <w:r>
              <w:rPr>
                <w:color w:val="000000" w:themeColor="text1"/>
                <w:spacing w:val="7"/>
                <w:sz w:val="28"/>
                <w:szCs w:val="28"/>
                <w:highlight w:val="none"/>
                <w14:textFill>
                  <w14:solidFill>
                    <w14:schemeClr w14:val="tx1"/>
                  </w14:solidFill>
                </w14:textFill>
              </w:rPr>
              <w:t>投标保证金</w:t>
            </w:r>
          </w:p>
        </w:tc>
        <w:tc>
          <w:tcPr>
            <w:tcW w:w="7219" w:type="dxa"/>
            <w:gridSpan w:val="2"/>
            <w:tcMar>
              <w:top w:w="0" w:type="dxa"/>
              <w:left w:w="0" w:type="dxa"/>
              <w:bottom w:w="0" w:type="dxa"/>
              <w:right w:w="0" w:type="dxa"/>
            </w:tcMar>
          </w:tcPr>
          <w:p w14:paraId="10FC9631">
            <w:pPr>
              <w:pStyle w:val="42"/>
              <w:keepNext w:val="0"/>
              <w:keepLines w:val="0"/>
              <w:pageBreakBefore w:val="0"/>
              <w:widowControl/>
              <w:kinsoku w:val="0"/>
              <w:wordWrap/>
              <w:overflowPunct w:val="0"/>
              <w:topLinePunct w:val="0"/>
              <w:autoSpaceDE w:val="0"/>
              <w:autoSpaceDN w:val="0"/>
              <w:bidi w:val="0"/>
              <w:adjustRightInd w:val="0"/>
              <w:snapToGrid w:val="0"/>
              <w:spacing w:line="360" w:lineRule="auto"/>
              <w:ind w:left="0" w:right="0"/>
              <w:textAlignment w:val="auto"/>
              <w:rPr>
                <w:rFonts w:hint="eastAsia" w:ascii="宋体" w:hAnsi="宋体" w:eastAsia="宋体" w:cs="宋体"/>
                <w:snapToGrid w:val="0"/>
                <w:color w:val="000000" w:themeColor="text1"/>
                <w:spacing w:val="7"/>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7"/>
                <w:sz w:val="28"/>
                <w:szCs w:val="28"/>
                <w:highlight w:val="none"/>
                <w:lang w:val="en-US" w:eastAsia="zh-CN" w:bidi="ar-SA"/>
                <w14:textFill>
                  <w14:solidFill>
                    <w14:schemeClr w14:val="tx1"/>
                  </w14:solidFill>
                </w14:textFill>
              </w:rPr>
              <w:t>缴纳方式：以支票、汇票、本票或者金融机构、担保机构出具的保函等非现金形式提交</w:t>
            </w:r>
          </w:p>
          <w:p w14:paraId="575A6090">
            <w:pPr>
              <w:pStyle w:val="42"/>
              <w:keepNext w:val="0"/>
              <w:keepLines w:val="0"/>
              <w:pageBreakBefore w:val="0"/>
              <w:widowControl/>
              <w:kinsoku w:val="0"/>
              <w:wordWrap/>
              <w:overflowPunct w:val="0"/>
              <w:topLinePunct w:val="0"/>
              <w:autoSpaceDE w:val="0"/>
              <w:autoSpaceDN w:val="0"/>
              <w:bidi w:val="0"/>
              <w:adjustRightInd w:val="0"/>
              <w:snapToGrid w:val="0"/>
              <w:spacing w:line="360" w:lineRule="auto"/>
              <w:ind w:left="0" w:right="0"/>
              <w:textAlignment w:val="auto"/>
              <w:rPr>
                <w:rFonts w:hint="default" w:ascii="宋体" w:hAnsi="宋体" w:eastAsia="宋体" w:cs="宋体"/>
                <w:snapToGrid w:val="0"/>
                <w:color w:val="000000" w:themeColor="text1"/>
                <w:spacing w:val="7"/>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7"/>
                <w:sz w:val="28"/>
                <w:szCs w:val="28"/>
                <w:highlight w:val="none"/>
                <w:lang w:val="en-US" w:eastAsia="zh-CN" w:bidi="ar-SA"/>
                <w14:textFill>
                  <w14:solidFill>
                    <w14:schemeClr w14:val="tx1"/>
                  </w14:solidFill>
                </w14:textFill>
              </w:rPr>
              <w:t>金额（小写）：</w:t>
            </w:r>
            <w:r>
              <w:rPr>
                <w:rFonts w:hint="eastAsia" w:cs="宋体"/>
                <w:snapToGrid w:val="0"/>
                <w:color w:val="000000" w:themeColor="text1"/>
                <w:spacing w:val="7"/>
                <w:sz w:val="28"/>
                <w:szCs w:val="28"/>
                <w:highlight w:val="none"/>
                <w:lang w:val="en-US" w:eastAsia="zh-CN" w:bidi="ar-SA"/>
                <w14:textFill>
                  <w14:solidFill>
                    <w14:schemeClr w14:val="tx1"/>
                  </w14:solidFill>
                </w14:textFill>
              </w:rPr>
              <w:t>35000.00</w:t>
            </w:r>
            <w:r>
              <w:rPr>
                <w:rFonts w:hint="eastAsia" w:ascii="宋体" w:hAnsi="宋体" w:eastAsia="宋体" w:cs="宋体"/>
                <w:snapToGrid w:val="0"/>
                <w:color w:val="000000" w:themeColor="text1"/>
                <w:spacing w:val="7"/>
                <w:sz w:val="28"/>
                <w:szCs w:val="28"/>
                <w:highlight w:val="none"/>
                <w:lang w:val="en-US" w:eastAsia="zh-CN" w:bidi="ar-SA"/>
                <w14:textFill>
                  <w14:solidFill>
                    <w14:schemeClr w14:val="tx1"/>
                  </w14:solidFill>
                </w14:textFill>
              </w:rPr>
              <w:t>元</w:t>
            </w:r>
          </w:p>
          <w:p w14:paraId="6B7D2B7E">
            <w:pPr>
              <w:pStyle w:val="42"/>
              <w:keepNext w:val="0"/>
              <w:keepLines w:val="0"/>
              <w:pageBreakBefore w:val="0"/>
              <w:widowControl/>
              <w:kinsoku w:val="0"/>
              <w:wordWrap/>
              <w:overflowPunct w:val="0"/>
              <w:topLinePunct w:val="0"/>
              <w:autoSpaceDE w:val="0"/>
              <w:autoSpaceDN w:val="0"/>
              <w:bidi w:val="0"/>
              <w:adjustRightInd w:val="0"/>
              <w:snapToGrid w:val="0"/>
              <w:spacing w:line="360" w:lineRule="auto"/>
              <w:ind w:left="0" w:right="0"/>
              <w:textAlignment w:val="auto"/>
              <w:rPr>
                <w:rFonts w:hint="default" w:ascii="宋体" w:hAnsi="宋体" w:eastAsia="宋体" w:cs="宋体"/>
                <w:snapToGrid w:val="0"/>
                <w:color w:val="000000" w:themeColor="text1"/>
                <w:spacing w:val="7"/>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7"/>
                <w:sz w:val="28"/>
                <w:szCs w:val="28"/>
                <w:highlight w:val="none"/>
                <w:lang w:val="en-US" w:eastAsia="zh-CN" w:bidi="ar-SA"/>
                <w14:textFill>
                  <w14:solidFill>
                    <w14:schemeClr w14:val="tx1"/>
                  </w14:solidFill>
                </w14:textFill>
              </w:rPr>
              <w:t>金额（大写）：</w:t>
            </w:r>
            <w:r>
              <w:rPr>
                <w:rFonts w:hint="eastAsia" w:cs="宋体"/>
                <w:snapToGrid w:val="0"/>
                <w:color w:val="000000" w:themeColor="text1"/>
                <w:spacing w:val="7"/>
                <w:sz w:val="28"/>
                <w:szCs w:val="28"/>
                <w:highlight w:val="none"/>
                <w:lang w:val="en-US" w:eastAsia="zh-CN" w:bidi="ar-SA"/>
                <w14:textFill>
                  <w14:solidFill>
                    <w14:schemeClr w14:val="tx1"/>
                  </w14:solidFill>
                </w14:textFill>
              </w:rPr>
              <w:t>叁万伍仟元整</w:t>
            </w:r>
          </w:p>
          <w:p w14:paraId="49C59F15">
            <w:pPr>
              <w:pStyle w:val="42"/>
              <w:keepNext w:val="0"/>
              <w:keepLines w:val="0"/>
              <w:pageBreakBefore w:val="0"/>
              <w:widowControl/>
              <w:kinsoku w:val="0"/>
              <w:wordWrap/>
              <w:overflowPunct w:val="0"/>
              <w:topLinePunct w:val="0"/>
              <w:autoSpaceDE w:val="0"/>
              <w:autoSpaceDN w:val="0"/>
              <w:bidi w:val="0"/>
              <w:adjustRightInd w:val="0"/>
              <w:snapToGrid w:val="0"/>
              <w:spacing w:line="360" w:lineRule="auto"/>
              <w:ind w:left="0" w:right="0"/>
              <w:textAlignment w:val="auto"/>
              <w:rPr>
                <w:rFonts w:hint="eastAsia" w:ascii="宋体" w:hAnsi="宋体" w:eastAsia="宋体" w:cs="宋体"/>
                <w:snapToGrid w:val="0"/>
                <w:color w:val="000000" w:themeColor="text1"/>
                <w:spacing w:val="7"/>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7"/>
                <w:sz w:val="28"/>
                <w:szCs w:val="28"/>
                <w:highlight w:val="none"/>
                <w:lang w:val="en-US" w:eastAsia="zh-CN" w:bidi="ar-SA"/>
                <w14:textFill>
                  <w14:solidFill>
                    <w14:schemeClr w14:val="tx1"/>
                  </w14:solidFill>
                </w14:textFill>
              </w:rPr>
              <w:t>单位名称：新疆崇途工程项目管理有限公司</w:t>
            </w:r>
          </w:p>
          <w:p w14:paraId="122ACB90">
            <w:pPr>
              <w:pStyle w:val="42"/>
              <w:keepNext w:val="0"/>
              <w:keepLines w:val="0"/>
              <w:pageBreakBefore w:val="0"/>
              <w:widowControl/>
              <w:kinsoku w:val="0"/>
              <w:wordWrap/>
              <w:overflowPunct w:val="0"/>
              <w:topLinePunct w:val="0"/>
              <w:autoSpaceDE w:val="0"/>
              <w:autoSpaceDN w:val="0"/>
              <w:bidi w:val="0"/>
              <w:adjustRightInd w:val="0"/>
              <w:snapToGrid w:val="0"/>
              <w:spacing w:line="360" w:lineRule="auto"/>
              <w:ind w:left="0" w:right="0"/>
              <w:textAlignment w:val="auto"/>
              <w:rPr>
                <w:rFonts w:hint="eastAsia" w:ascii="宋体" w:hAnsi="宋体" w:eastAsia="宋体" w:cs="宋体"/>
                <w:snapToGrid w:val="0"/>
                <w:color w:val="000000" w:themeColor="text1"/>
                <w:spacing w:val="7"/>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7"/>
                <w:sz w:val="28"/>
                <w:szCs w:val="28"/>
                <w:highlight w:val="none"/>
                <w:lang w:val="en-US" w:eastAsia="zh-CN" w:bidi="ar-SA"/>
                <w14:textFill>
                  <w14:solidFill>
                    <w14:schemeClr w14:val="tx1"/>
                  </w14:solidFill>
                </w14:textFill>
              </w:rPr>
              <w:t>开户银行：中国建设银行股份有限公司伊犁哈萨克自治州分行营业部</w:t>
            </w:r>
          </w:p>
          <w:p w14:paraId="026C149D">
            <w:pPr>
              <w:pStyle w:val="42"/>
              <w:keepNext w:val="0"/>
              <w:keepLines w:val="0"/>
              <w:pageBreakBefore w:val="0"/>
              <w:widowControl/>
              <w:kinsoku w:val="0"/>
              <w:wordWrap/>
              <w:overflowPunct w:val="0"/>
              <w:topLinePunct w:val="0"/>
              <w:autoSpaceDE w:val="0"/>
              <w:autoSpaceDN w:val="0"/>
              <w:bidi w:val="0"/>
              <w:adjustRightInd w:val="0"/>
              <w:snapToGrid w:val="0"/>
              <w:spacing w:line="360" w:lineRule="auto"/>
              <w:ind w:left="0" w:right="0"/>
              <w:textAlignment w:val="auto"/>
              <w:rPr>
                <w:rFonts w:hint="eastAsia" w:ascii="宋体" w:hAnsi="宋体" w:eastAsia="宋体" w:cs="宋体"/>
                <w:snapToGrid w:val="0"/>
                <w:color w:val="000000" w:themeColor="text1"/>
                <w:spacing w:val="7"/>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7"/>
                <w:sz w:val="28"/>
                <w:szCs w:val="28"/>
                <w:highlight w:val="none"/>
                <w:lang w:val="en-US" w:eastAsia="zh-CN" w:bidi="ar-SA"/>
                <w14:textFill>
                  <w14:solidFill>
                    <w14:schemeClr w14:val="tx1"/>
                  </w14:solidFill>
                </w14:textFill>
              </w:rPr>
              <w:t>银行账号：65050165605700001964</w:t>
            </w:r>
          </w:p>
          <w:p w14:paraId="3DAA26AD">
            <w:pPr>
              <w:pStyle w:val="42"/>
              <w:keepNext w:val="0"/>
              <w:keepLines w:val="0"/>
              <w:pageBreakBefore w:val="0"/>
              <w:widowControl/>
              <w:kinsoku w:val="0"/>
              <w:wordWrap/>
              <w:overflowPunct w:val="0"/>
              <w:topLinePunct w:val="0"/>
              <w:autoSpaceDE w:val="0"/>
              <w:autoSpaceDN w:val="0"/>
              <w:bidi w:val="0"/>
              <w:adjustRightInd w:val="0"/>
              <w:snapToGrid w:val="0"/>
              <w:spacing w:line="360" w:lineRule="auto"/>
              <w:ind w:left="0" w:right="0"/>
              <w:textAlignment w:val="auto"/>
              <w:rPr>
                <w:rFonts w:hint="eastAsia" w:ascii="宋体" w:hAnsi="宋体" w:eastAsia="宋体" w:cs="宋体"/>
                <w:snapToGrid w:val="0"/>
                <w:color w:val="000000" w:themeColor="text1"/>
                <w:spacing w:val="7"/>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7"/>
                <w:sz w:val="28"/>
                <w:szCs w:val="28"/>
                <w:highlight w:val="none"/>
                <w:lang w:val="en-US" w:eastAsia="zh-CN" w:bidi="ar-SA"/>
                <w14:textFill>
                  <w14:solidFill>
                    <w14:schemeClr w14:val="tx1"/>
                  </w14:solidFill>
                </w14:textFill>
              </w:rPr>
              <w:t>行    号：105898000026</w:t>
            </w:r>
          </w:p>
          <w:p w14:paraId="33192F55">
            <w:pPr>
              <w:pStyle w:val="42"/>
              <w:keepNext w:val="0"/>
              <w:keepLines w:val="0"/>
              <w:pageBreakBefore w:val="0"/>
              <w:widowControl/>
              <w:kinsoku w:val="0"/>
              <w:wordWrap/>
              <w:overflowPunct w:val="0"/>
              <w:topLinePunct w:val="0"/>
              <w:autoSpaceDE w:val="0"/>
              <w:autoSpaceDN w:val="0"/>
              <w:bidi w:val="0"/>
              <w:adjustRightInd w:val="0"/>
              <w:snapToGrid w:val="0"/>
              <w:spacing w:line="360" w:lineRule="auto"/>
              <w:ind w:left="0" w:right="0"/>
              <w:textAlignment w:val="auto"/>
              <w:rPr>
                <w:rFonts w:hint="default" w:ascii="宋体" w:hAnsi="宋体" w:eastAsia="宋体" w:cs="宋体"/>
                <w:snapToGrid w:val="0"/>
                <w:color w:val="000000" w:themeColor="text1"/>
                <w:spacing w:val="7"/>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7"/>
                <w:sz w:val="28"/>
                <w:szCs w:val="28"/>
                <w:highlight w:val="none"/>
                <w:lang w:val="en-US" w:eastAsia="zh-CN" w:bidi="ar-SA"/>
                <w14:textFill>
                  <w14:solidFill>
                    <w14:schemeClr w14:val="tx1"/>
                  </w14:solidFill>
                </w14:textFill>
              </w:rPr>
              <w:t>打款备注：项目名称、编号</w:t>
            </w:r>
          </w:p>
          <w:p w14:paraId="431D2A6F">
            <w:pPr>
              <w:pStyle w:val="42"/>
              <w:keepNext w:val="0"/>
              <w:keepLines w:val="0"/>
              <w:pageBreakBefore w:val="0"/>
              <w:widowControl/>
              <w:kinsoku w:val="0"/>
              <w:wordWrap/>
              <w:overflowPunct w:val="0"/>
              <w:topLinePunct w:val="0"/>
              <w:autoSpaceDE w:val="0"/>
              <w:autoSpaceDN w:val="0"/>
              <w:bidi w:val="0"/>
              <w:adjustRightInd w:val="0"/>
              <w:snapToGrid w:val="0"/>
              <w:spacing w:line="360" w:lineRule="auto"/>
              <w:ind w:left="0" w:right="0"/>
              <w:textAlignment w:val="auto"/>
              <w:rPr>
                <w:rFonts w:hint="eastAsia" w:ascii="宋体" w:hAnsi="宋体" w:eastAsia="宋体" w:cs="宋体"/>
                <w:b/>
                <w:bCs/>
                <w:snapToGrid w:val="0"/>
                <w:color w:val="000000" w:themeColor="text1"/>
                <w:spacing w:val="7"/>
                <w:sz w:val="28"/>
                <w:szCs w:val="28"/>
                <w:highlight w:val="none"/>
                <w:lang w:val="en-US" w:eastAsia="zh-CN" w:bidi="ar-SA"/>
                <w14:textFill>
                  <w14:solidFill>
                    <w14:schemeClr w14:val="tx1"/>
                  </w14:solidFill>
                </w14:textFill>
              </w:rPr>
            </w:pPr>
            <w:r>
              <w:rPr>
                <w:rFonts w:hint="eastAsia" w:ascii="宋体" w:hAnsi="宋体" w:eastAsia="宋体" w:cs="宋体"/>
                <w:b/>
                <w:bCs/>
                <w:snapToGrid w:val="0"/>
                <w:color w:val="000000" w:themeColor="text1"/>
                <w:spacing w:val="7"/>
                <w:sz w:val="28"/>
                <w:szCs w:val="28"/>
                <w:highlight w:val="none"/>
                <w:lang w:val="en-US" w:eastAsia="zh-CN" w:bidi="ar-SA"/>
                <w14:textFill>
                  <w14:solidFill>
                    <w14:schemeClr w14:val="tx1"/>
                  </w14:solidFill>
                </w14:textFill>
              </w:rPr>
              <w:t>到账截止时间：同投标截止时间。</w:t>
            </w:r>
          </w:p>
          <w:p w14:paraId="53D44C74">
            <w:pPr>
              <w:pStyle w:val="42"/>
              <w:keepNext w:val="0"/>
              <w:keepLines w:val="0"/>
              <w:pageBreakBefore w:val="0"/>
              <w:widowControl/>
              <w:kinsoku w:val="0"/>
              <w:wordWrap/>
              <w:overflowPunct w:val="0"/>
              <w:topLinePunct w:val="0"/>
              <w:autoSpaceDE w:val="0"/>
              <w:autoSpaceDN w:val="0"/>
              <w:bidi w:val="0"/>
              <w:adjustRightInd w:val="0"/>
              <w:snapToGrid w:val="0"/>
              <w:spacing w:line="360" w:lineRule="auto"/>
              <w:ind w:left="0" w:right="0"/>
              <w:textAlignment w:val="auto"/>
              <w:rPr>
                <w:rFonts w:hint="eastAsia" w:ascii="宋体" w:hAnsi="宋体" w:eastAsia="宋体" w:cs="宋体"/>
                <w:b/>
                <w:bCs/>
                <w:snapToGrid w:val="0"/>
                <w:color w:val="000000" w:themeColor="text1"/>
                <w:spacing w:val="7"/>
                <w:sz w:val="28"/>
                <w:szCs w:val="28"/>
                <w:highlight w:val="none"/>
                <w:lang w:val="en-US" w:eastAsia="zh-CN" w:bidi="ar-SA"/>
                <w14:textFill>
                  <w14:solidFill>
                    <w14:schemeClr w14:val="tx1"/>
                  </w14:solidFill>
                </w14:textFill>
              </w:rPr>
            </w:pPr>
            <w:r>
              <w:rPr>
                <w:rFonts w:hint="eastAsia" w:ascii="宋体" w:hAnsi="宋体" w:eastAsia="宋体" w:cs="宋体"/>
                <w:b/>
                <w:bCs/>
                <w:snapToGrid w:val="0"/>
                <w:color w:val="000000" w:themeColor="text1"/>
                <w:spacing w:val="7"/>
                <w:sz w:val="28"/>
                <w:szCs w:val="28"/>
                <w:highlight w:val="none"/>
                <w:lang w:val="en-US" w:eastAsia="zh-CN" w:bidi="ar-SA"/>
                <w14:textFill>
                  <w14:solidFill>
                    <w14:schemeClr w14:val="tx1"/>
                  </w14:solidFill>
                </w14:textFill>
              </w:rPr>
              <w:t>供应商应自行考虑保证金到账或者保函办理时间。</w:t>
            </w:r>
          </w:p>
          <w:p w14:paraId="4BFC021C">
            <w:pPr>
              <w:pStyle w:val="42"/>
              <w:keepNext w:val="0"/>
              <w:keepLines w:val="0"/>
              <w:pageBreakBefore w:val="0"/>
              <w:widowControl/>
              <w:kinsoku w:val="0"/>
              <w:wordWrap/>
              <w:overflowPunct w:val="0"/>
              <w:topLinePunct w:val="0"/>
              <w:autoSpaceDE w:val="0"/>
              <w:autoSpaceDN w:val="0"/>
              <w:bidi w:val="0"/>
              <w:adjustRightInd w:val="0"/>
              <w:snapToGrid w:val="0"/>
              <w:spacing w:line="360" w:lineRule="auto"/>
              <w:ind w:left="0" w:right="0"/>
              <w:textAlignment w:val="auto"/>
              <w:rPr>
                <w:rFonts w:hint="eastAsia" w:ascii="宋体" w:hAnsi="宋体" w:eastAsia="宋体" w:cs="宋体"/>
                <w:snapToGrid w:val="0"/>
                <w:color w:val="000000" w:themeColor="text1"/>
                <w:spacing w:val="7"/>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7"/>
                <w:sz w:val="28"/>
                <w:szCs w:val="28"/>
                <w:highlight w:val="none"/>
                <w:lang w:val="en-US" w:eastAsia="zh-CN" w:bidi="ar-SA"/>
                <w14:textFill>
                  <w14:solidFill>
                    <w14:schemeClr w14:val="tx1"/>
                  </w14:solidFill>
                </w14:textFill>
              </w:rPr>
              <w:t xml:space="preserve"> 注：</w:t>
            </w:r>
          </w:p>
          <w:p w14:paraId="73565396">
            <w:pPr>
              <w:pStyle w:val="42"/>
              <w:keepNext w:val="0"/>
              <w:keepLines w:val="0"/>
              <w:pageBreakBefore w:val="0"/>
              <w:widowControl/>
              <w:kinsoku w:val="0"/>
              <w:wordWrap/>
              <w:overflowPunct w:val="0"/>
              <w:topLinePunct w:val="0"/>
              <w:autoSpaceDE w:val="0"/>
              <w:autoSpaceDN w:val="0"/>
              <w:bidi w:val="0"/>
              <w:adjustRightInd w:val="0"/>
              <w:snapToGrid w:val="0"/>
              <w:spacing w:line="360" w:lineRule="auto"/>
              <w:ind w:left="0" w:right="0"/>
              <w:textAlignment w:val="auto"/>
              <w:rPr>
                <w:rFonts w:hint="eastAsia" w:ascii="宋体" w:hAnsi="宋体" w:eastAsia="宋体" w:cs="宋体"/>
                <w:snapToGrid w:val="0"/>
                <w:color w:val="000000" w:themeColor="text1"/>
                <w:spacing w:val="7"/>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7"/>
                <w:sz w:val="28"/>
                <w:szCs w:val="28"/>
                <w:highlight w:val="none"/>
                <w:lang w:val="en-US" w:eastAsia="zh-CN" w:bidi="ar-SA"/>
                <w14:textFill>
                  <w14:solidFill>
                    <w14:schemeClr w14:val="tx1"/>
                  </w14:solidFill>
                </w14:textFill>
              </w:rPr>
              <w:t>以保函形式应按以下要求办理：</w:t>
            </w:r>
          </w:p>
          <w:p w14:paraId="4DB063DB">
            <w:pPr>
              <w:pStyle w:val="42"/>
              <w:keepNext w:val="0"/>
              <w:keepLines w:val="0"/>
              <w:pageBreakBefore w:val="0"/>
              <w:widowControl/>
              <w:kinsoku w:val="0"/>
              <w:wordWrap/>
              <w:overflowPunct w:val="0"/>
              <w:topLinePunct w:val="0"/>
              <w:autoSpaceDE w:val="0"/>
              <w:autoSpaceDN w:val="0"/>
              <w:bidi w:val="0"/>
              <w:adjustRightInd w:val="0"/>
              <w:snapToGrid w:val="0"/>
              <w:spacing w:line="360" w:lineRule="auto"/>
              <w:ind w:left="0" w:right="0"/>
              <w:textAlignment w:val="auto"/>
              <w:rPr>
                <w:rFonts w:hint="eastAsia" w:ascii="宋体" w:hAnsi="宋体" w:eastAsia="宋体" w:cs="宋体"/>
                <w:snapToGrid w:val="0"/>
                <w:color w:val="000000" w:themeColor="text1"/>
                <w:spacing w:val="7"/>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7"/>
                <w:sz w:val="28"/>
                <w:szCs w:val="28"/>
                <w:highlight w:val="none"/>
                <w:lang w:val="en-US" w:eastAsia="zh-CN" w:bidi="ar-SA"/>
                <w14:textFill>
                  <w14:solidFill>
                    <w14:schemeClr w14:val="tx1"/>
                  </w14:solidFill>
                </w14:textFill>
              </w:rPr>
              <w:t>（1）电子保函按照“一项目一保函”的原则。</w:t>
            </w:r>
          </w:p>
          <w:p w14:paraId="56BB8129">
            <w:pPr>
              <w:pStyle w:val="42"/>
              <w:keepNext w:val="0"/>
              <w:keepLines w:val="0"/>
              <w:pageBreakBefore w:val="0"/>
              <w:widowControl/>
              <w:kinsoku w:val="0"/>
              <w:wordWrap/>
              <w:overflowPunct w:val="0"/>
              <w:topLinePunct w:val="0"/>
              <w:autoSpaceDE w:val="0"/>
              <w:autoSpaceDN w:val="0"/>
              <w:bidi w:val="0"/>
              <w:adjustRightInd w:val="0"/>
              <w:snapToGrid w:val="0"/>
              <w:spacing w:line="360" w:lineRule="auto"/>
              <w:ind w:left="0" w:right="0"/>
              <w:textAlignment w:val="auto"/>
              <w:rPr>
                <w:rFonts w:hint="eastAsia" w:ascii="宋体" w:hAnsi="宋体" w:eastAsia="宋体" w:cs="宋体"/>
                <w:snapToGrid w:val="0"/>
                <w:color w:val="000000" w:themeColor="text1"/>
                <w:spacing w:val="7"/>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7"/>
                <w:sz w:val="28"/>
                <w:szCs w:val="28"/>
                <w:highlight w:val="none"/>
                <w:lang w:val="en-US" w:eastAsia="zh-CN" w:bidi="ar-SA"/>
                <w14:textFill>
                  <w14:solidFill>
                    <w14:schemeClr w14:val="tx1"/>
                  </w14:solidFill>
                </w14:textFill>
              </w:rPr>
              <w:t>（2）电子保函须在招标文件规定的投标截止时间前办理完成。</w:t>
            </w:r>
          </w:p>
          <w:p w14:paraId="1D603E2A">
            <w:pPr>
              <w:pStyle w:val="42"/>
              <w:keepNext w:val="0"/>
              <w:keepLines w:val="0"/>
              <w:pageBreakBefore w:val="0"/>
              <w:widowControl/>
              <w:kinsoku w:val="0"/>
              <w:wordWrap/>
              <w:overflowPunct w:val="0"/>
              <w:topLinePunct w:val="0"/>
              <w:autoSpaceDE w:val="0"/>
              <w:autoSpaceDN w:val="0"/>
              <w:bidi w:val="0"/>
              <w:adjustRightInd w:val="0"/>
              <w:snapToGrid w:val="0"/>
              <w:spacing w:line="360" w:lineRule="auto"/>
              <w:ind w:left="0" w:right="0"/>
              <w:textAlignment w:val="auto"/>
              <w:rPr>
                <w:rFonts w:hint="eastAsia" w:ascii="宋体" w:hAnsi="宋体" w:eastAsia="宋体" w:cs="宋体"/>
                <w:snapToGrid w:val="0"/>
                <w:color w:val="000000" w:themeColor="text1"/>
                <w:spacing w:val="7"/>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7"/>
                <w:sz w:val="28"/>
                <w:szCs w:val="28"/>
                <w:highlight w:val="none"/>
                <w:lang w:val="en-US" w:eastAsia="zh-CN" w:bidi="ar-SA"/>
                <w14:textFill>
                  <w14:solidFill>
                    <w14:schemeClr w14:val="tx1"/>
                  </w14:solidFill>
                </w14:textFill>
              </w:rPr>
              <w:t>（3）提供合法真实有效的电子保函作为本项目缴纳保证金的证明材料；</w:t>
            </w:r>
          </w:p>
          <w:p w14:paraId="4238333F">
            <w:pPr>
              <w:pStyle w:val="27"/>
              <w:keepNext w:val="0"/>
              <w:keepLines w:val="0"/>
              <w:pageBreakBefore w:val="0"/>
              <w:widowControl/>
              <w:wordWrap/>
              <w:overflowPunct w:val="0"/>
              <w:topLinePunct w:val="0"/>
              <w:bidi w:val="0"/>
              <w:snapToGrid w:val="0"/>
              <w:spacing w:before="33" w:line="360" w:lineRule="auto"/>
              <w:ind w:right="109"/>
              <w:rPr>
                <w:color w:val="000000" w:themeColor="text1"/>
                <w:sz w:val="28"/>
                <w:szCs w:val="28"/>
                <w:highlight w:val="none"/>
                <w14:textFill>
                  <w14:solidFill>
                    <w14:schemeClr w14:val="tx1"/>
                  </w14:solidFill>
                </w14:textFill>
              </w:rPr>
            </w:pPr>
            <w:r>
              <w:rPr>
                <w:rFonts w:hint="eastAsia" w:ascii="宋体" w:hAnsi="宋体" w:eastAsia="宋体" w:cs="宋体"/>
                <w:snapToGrid w:val="0"/>
                <w:color w:val="000000" w:themeColor="text1"/>
                <w:spacing w:val="7"/>
                <w:sz w:val="28"/>
                <w:szCs w:val="28"/>
                <w:highlight w:val="none"/>
                <w:lang w:val="en-US" w:eastAsia="zh-CN" w:bidi="ar-SA"/>
                <w14:textFill>
                  <w14:solidFill>
                    <w14:schemeClr w14:val="tx1"/>
                  </w14:solidFill>
                </w14:textFill>
              </w:rPr>
              <w:t>（4）已开具的电子保函，服务商不可单方面提出退保、注销等要求。</w:t>
            </w:r>
          </w:p>
        </w:tc>
      </w:tr>
      <w:tr w14:paraId="1F3969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14" w:type="dxa"/>
            <w:tcMar>
              <w:top w:w="0" w:type="dxa"/>
              <w:left w:w="0" w:type="dxa"/>
              <w:bottom w:w="0" w:type="dxa"/>
              <w:right w:w="0" w:type="dxa"/>
            </w:tcMar>
          </w:tcPr>
          <w:p w14:paraId="366E93B1">
            <w:pPr>
              <w:keepNext w:val="0"/>
              <w:keepLines w:val="0"/>
              <w:pageBreakBefore w:val="0"/>
              <w:widowControl/>
              <w:wordWrap/>
              <w:overflowPunct w:val="0"/>
              <w:topLinePunct w:val="0"/>
              <w:bidi w:val="0"/>
              <w:snapToGrid w:val="0"/>
              <w:spacing w:before="208" w:line="360" w:lineRule="auto"/>
              <w:ind w:left="322"/>
              <w:rPr>
                <w:rFonts w:ascii="Tahoma" w:hAnsi="Tahoma" w:eastAsia="宋体" w:cs="Tahoma"/>
                <w:color w:val="000000" w:themeColor="text1"/>
                <w:sz w:val="28"/>
                <w:szCs w:val="28"/>
                <w:highlight w:val="none"/>
                <w:lang w:eastAsia="zh-CN"/>
                <w14:textFill>
                  <w14:solidFill>
                    <w14:schemeClr w14:val="tx1"/>
                  </w14:solidFill>
                </w14:textFill>
              </w:rPr>
            </w:pPr>
            <w:r>
              <w:rPr>
                <w:rFonts w:hint="eastAsia" w:ascii="Tahoma" w:hAnsi="Tahoma" w:eastAsia="宋体" w:cs="Tahoma"/>
                <w:color w:val="000000" w:themeColor="text1"/>
                <w:sz w:val="28"/>
                <w:szCs w:val="28"/>
                <w:highlight w:val="none"/>
                <w:lang w:eastAsia="zh-CN"/>
                <w14:textFill>
                  <w14:solidFill>
                    <w14:schemeClr w14:val="tx1"/>
                  </w14:solidFill>
                </w14:textFill>
              </w:rPr>
              <w:t>9</w:t>
            </w:r>
          </w:p>
        </w:tc>
        <w:tc>
          <w:tcPr>
            <w:tcW w:w="1669" w:type="dxa"/>
            <w:gridSpan w:val="3"/>
            <w:tcMar>
              <w:top w:w="0" w:type="dxa"/>
              <w:left w:w="0" w:type="dxa"/>
              <w:bottom w:w="0" w:type="dxa"/>
              <w:right w:w="0" w:type="dxa"/>
            </w:tcMar>
          </w:tcPr>
          <w:p w14:paraId="55406C49">
            <w:pPr>
              <w:pStyle w:val="27"/>
              <w:keepNext w:val="0"/>
              <w:keepLines w:val="0"/>
              <w:pageBreakBefore w:val="0"/>
              <w:widowControl/>
              <w:wordWrap/>
              <w:overflowPunct w:val="0"/>
              <w:topLinePunct w:val="0"/>
              <w:bidi w:val="0"/>
              <w:snapToGrid w:val="0"/>
              <w:spacing w:before="186" w:line="360" w:lineRule="auto"/>
              <w:ind w:left="115"/>
              <w:rPr>
                <w:color w:val="000000" w:themeColor="text1"/>
                <w:sz w:val="28"/>
                <w:szCs w:val="28"/>
                <w:highlight w:val="none"/>
                <w14:textFill>
                  <w14:solidFill>
                    <w14:schemeClr w14:val="tx1"/>
                  </w14:solidFill>
                </w14:textFill>
              </w:rPr>
            </w:pPr>
            <w:r>
              <w:rPr>
                <w:color w:val="000000" w:themeColor="text1"/>
                <w:spacing w:val="7"/>
                <w:sz w:val="28"/>
                <w:szCs w:val="28"/>
                <w:highlight w:val="none"/>
                <w14:textFill>
                  <w14:solidFill>
                    <w14:schemeClr w14:val="tx1"/>
                  </w14:solidFill>
                </w14:textFill>
              </w:rPr>
              <w:t>投标文件递交</w:t>
            </w:r>
          </w:p>
        </w:tc>
        <w:tc>
          <w:tcPr>
            <w:tcW w:w="7219" w:type="dxa"/>
            <w:gridSpan w:val="2"/>
            <w:tcMar>
              <w:top w:w="0" w:type="dxa"/>
              <w:left w:w="0" w:type="dxa"/>
              <w:bottom w:w="0" w:type="dxa"/>
              <w:right w:w="0" w:type="dxa"/>
            </w:tcMar>
          </w:tcPr>
          <w:p w14:paraId="6FB08D69">
            <w:pPr>
              <w:pStyle w:val="27"/>
              <w:keepNext w:val="0"/>
              <w:keepLines w:val="0"/>
              <w:pageBreakBefore w:val="0"/>
              <w:widowControl/>
              <w:wordWrap/>
              <w:overflowPunct w:val="0"/>
              <w:topLinePunct w:val="0"/>
              <w:bidi w:val="0"/>
              <w:snapToGrid w:val="0"/>
              <w:spacing w:before="47" w:line="360" w:lineRule="auto"/>
              <w:ind w:left="112" w:right="107" w:firstLine="1"/>
              <w:rPr>
                <w:color w:val="000000" w:themeColor="text1"/>
                <w:sz w:val="28"/>
                <w:szCs w:val="28"/>
                <w:highlight w:val="none"/>
                <w:lang w:eastAsia="zh-CN"/>
                <w14:textFill>
                  <w14:solidFill>
                    <w14:schemeClr w14:val="tx1"/>
                  </w14:solidFill>
                </w14:textFill>
              </w:rPr>
            </w:pPr>
            <w:r>
              <w:rPr>
                <w:color w:val="000000" w:themeColor="text1"/>
                <w:spacing w:val="13"/>
                <w:sz w:val="28"/>
                <w:szCs w:val="28"/>
                <w:highlight w:val="none"/>
                <w:lang w:eastAsia="zh-CN"/>
                <w14:textFill>
                  <w14:solidFill>
                    <w14:schemeClr w14:val="tx1"/>
                  </w14:solidFill>
                </w14:textFill>
              </w:rPr>
              <w:t>新疆政府采购网政采云平台（</w:t>
            </w:r>
            <w:r>
              <w:rPr>
                <w:color w:val="000000" w:themeColor="text1"/>
                <w:sz w:val="28"/>
                <w:szCs w:val="28"/>
                <w:highlight w:val="none"/>
                <w:lang w:eastAsia="zh-CN"/>
                <w14:textFill>
                  <w14:solidFill>
                    <w14:schemeClr w14:val="tx1"/>
                  </w14:solidFill>
                </w14:textFill>
              </w:rPr>
              <w:t>www</w:t>
            </w:r>
            <w:r>
              <w:rPr>
                <w:color w:val="000000" w:themeColor="text1"/>
                <w:spacing w:val="13"/>
                <w:sz w:val="28"/>
                <w:szCs w:val="28"/>
                <w:highlight w:val="none"/>
                <w:lang w:eastAsia="zh-CN"/>
                <w14:textFill>
                  <w14:solidFill>
                    <w14:schemeClr w14:val="tx1"/>
                  </w14:solidFill>
                </w14:textFill>
              </w:rPr>
              <w:t>.</w:t>
            </w:r>
            <w:r>
              <w:rPr>
                <w:color w:val="000000" w:themeColor="text1"/>
                <w:sz w:val="28"/>
                <w:szCs w:val="28"/>
                <w:highlight w:val="none"/>
                <w:lang w:eastAsia="zh-CN"/>
                <w14:textFill>
                  <w14:solidFill>
                    <w14:schemeClr w14:val="tx1"/>
                  </w14:solidFill>
                </w14:textFill>
              </w:rPr>
              <w:t>zcygov</w:t>
            </w:r>
            <w:r>
              <w:rPr>
                <w:color w:val="000000" w:themeColor="text1"/>
                <w:spacing w:val="13"/>
                <w:sz w:val="28"/>
                <w:szCs w:val="28"/>
                <w:highlight w:val="none"/>
                <w:lang w:eastAsia="zh-CN"/>
                <w14:textFill>
                  <w14:solidFill>
                    <w14:schemeClr w14:val="tx1"/>
                  </w14:solidFill>
                </w14:textFill>
              </w:rPr>
              <w:t>.</w:t>
            </w:r>
            <w:r>
              <w:rPr>
                <w:color w:val="000000" w:themeColor="text1"/>
                <w:sz w:val="28"/>
                <w:szCs w:val="28"/>
                <w:highlight w:val="none"/>
                <w:lang w:eastAsia="zh-CN"/>
                <w14:textFill>
                  <w14:solidFill>
                    <w14:schemeClr w14:val="tx1"/>
                  </w14:solidFill>
                </w14:textFill>
              </w:rPr>
              <w:t>cn</w:t>
            </w:r>
            <w:r>
              <w:rPr>
                <w:color w:val="000000" w:themeColor="text1"/>
                <w:spacing w:val="8"/>
                <w:sz w:val="28"/>
                <w:szCs w:val="28"/>
                <w:highlight w:val="none"/>
                <w:lang w:eastAsia="zh-CN"/>
                <w14:textFill>
                  <w14:solidFill>
                    <w14:schemeClr w14:val="tx1"/>
                  </w14:solidFill>
                </w14:textFill>
              </w:rPr>
              <w:t>），</w:t>
            </w:r>
            <w:r>
              <w:rPr>
                <w:color w:val="000000" w:themeColor="text1"/>
                <w:spacing w:val="13"/>
                <w:sz w:val="28"/>
                <w:szCs w:val="28"/>
                <w:highlight w:val="none"/>
                <w:lang w:eastAsia="zh-CN"/>
                <w14:textFill>
                  <w14:solidFill>
                    <w14:schemeClr w14:val="tx1"/>
                  </w14:solidFill>
                </w14:textFill>
              </w:rPr>
              <w:t>按照本项目招标文件和政采云</w:t>
            </w:r>
            <w:r>
              <w:rPr>
                <w:color w:val="000000" w:themeColor="text1"/>
                <w:spacing w:val="8"/>
                <w:sz w:val="28"/>
                <w:szCs w:val="28"/>
                <w:highlight w:val="none"/>
                <w:lang w:eastAsia="zh-CN"/>
                <w14:textFill>
                  <w14:solidFill>
                    <w14:schemeClr w14:val="tx1"/>
                  </w14:solidFill>
                </w14:textFill>
              </w:rPr>
              <w:t>平台的要求编制、加密传输投标文件。</w:t>
            </w:r>
          </w:p>
        </w:tc>
      </w:tr>
      <w:tr w14:paraId="2DE5DB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14" w:type="dxa"/>
            <w:tcMar>
              <w:top w:w="0" w:type="dxa"/>
              <w:left w:w="0" w:type="dxa"/>
              <w:bottom w:w="0" w:type="dxa"/>
              <w:right w:w="0" w:type="dxa"/>
            </w:tcMar>
          </w:tcPr>
          <w:p w14:paraId="2796D905">
            <w:pPr>
              <w:keepNext w:val="0"/>
              <w:keepLines w:val="0"/>
              <w:pageBreakBefore w:val="0"/>
              <w:widowControl/>
              <w:wordWrap/>
              <w:overflowPunct w:val="0"/>
              <w:topLinePunct w:val="0"/>
              <w:bidi w:val="0"/>
              <w:snapToGrid w:val="0"/>
              <w:spacing w:before="212" w:line="360" w:lineRule="auto"/>
              <w:ind w:left="242"/>
              <w:rPr>
                <w:rFonts w:ascii="Tahoma" w:hAnsi="Tahoma" w:eastAsia="宋体" w:cs="Tahoma"/>
                <w:color w:val="000000" w:themeColor="text1"/>
                <w:sz w:val="28"/>
                <w:szCs w:val="28"/>
                <w:highlight w:val="none"/>
                <w:lang w:eastAsia="zh-CN"/>
                <w14:textFill>
                  <w14:solidFill>
                    <w14:schemeClr w14:val="tx1"/>
                  </w14:solidFill>
                </w14:textFill>
              </w:rPr>
            </w:pPr>
            <w:r>
              <w:rPr>
                <w:rFonts w:hint="eastAsia" w:ascii="Tahoma" w:hAnsi="Tahoma" w:eastAsia="宋体" w:cs="Tahoma"/>
                <w:color w:val="000000" w:themeColor="text1"/>
                <w:spacing w:val="1"/>
                <w:sz w:val="28"/>
                <w:szCs w:val="28"/>
                <w:highlight w:val="none"/>
                <w:lang w:eastAsia="zh-CN"/>
                <w14:textFill>
                  <w14:solidFill>
                    <w14:schemeClr w14:val="tx1"/>
                  </w14:solidFill>
                </w14:textFill>
              </w:rPr>
              <w:t>10</w:t>
            </w:r>
          </w:p>
        </w:tc>
        <w:tc>
          <w:tcPr>
            <w:tcW w:w="1669" w:type="dxa"/>
            <w:gridSpan w:val="3"/>
            <w:tcMar>
              <w:top w:w="0" w:type="dxa"/>
              <w:left w:w="0" w:type="dxa"/>
              <w:bottom w:w="0" w:type="dxa"/>
              <w:right w:w="0" w:type="dxa"/>
            </w:tcMar>
          </w:tcPr>
          <w:p w14:paraId="1672C5DD">
            <w:pPr>
              <w:pStyle w:val="27"/>
              <w:keepNext w:val="0"/>
              <w:keepLines w:val="0"/>
              <w:pageBreakBefore w:val="0"/>
              <w:widowControl/>
              <w:wordWrap/>
              <w:overflowPunct w:val="0"/>
              <w:topLinePunct w:val="0"/>
              <w:bidi w:val="0"/>
              <w:snapToGrid w:val="0"/>
              <w:spacing w:before="188" w:line="360" w:lineRule="auto"/>
              <w:ind w:left="113"/>
              <w:rPr>
                <w:color w:val="000000" w:themeColor="text1"/>
                <w:sz w:val="28"/>
                <w:szCs w:val="28"/>
                <w:highlight w:val="none"/>
                <w14:textFill>
                  <w14:solidFill>
                    <w14:schemeClr w14:val="tx1"/>
                  </w14:solidFill>
                </w14:textFill>
              </w:rPr>
            </w:pPr>
            <w:r>
              <w:rPr>
                <w:color w:val="000000" w:themeColor="text1"/>
                <w:spacing w:val="7"/>
                <w:sz w:val="28"/>
                <w:szCs w:val="28"/>
                <w:highlight w:val="none"/>
                <w14:textFill>
                  <w14:solidFill>
                    <w14:schemeClr w14:val="tx1"/>
                  </w14:solidFill>
                </w14:textFill>
              </w:rPr>
              <w:t>开标时间、地点</w:t>
            </w:r>
          </w:p>
        </w:tc>
        <w:tc>
          <w:tcPr>
            <w:tcW w:w="7219" w:type="dxa"/>
            <w:gridSpan w:val="2"/>
            <w:tcMar>
              <w:top w:w="0" w:type="dxa"/>
              <w:left w:w="0" w:type="dxa"/>
              <w:bottom w:w="0" w:type="dxa"/>
              <w:right w:w="0" w:type="dxa"/>
            </w:tcMar>
          </w:tcPr>
          <w:p w14:paraId="5525FC2E">
            <w:pPr>
              <w:keepNext w:val="0"/>
              <w:keepLines w:val="0"/>
              <w:pageBreakBefore w:val="0"/>
              <w:widowControl/>
              <w:wordWrap/>
              <w:overflowPunct w:val="0"/>
              <w:topLinePunct w:val="0"/>
              <w:bidi w:val="0"/>
              <w:snapToGrid w:val="0"/>
              <w:spacing w:before="45" w:line="360" w:lineRule="auto"/>
              <w:ind w:left="123"/>
              <w:rPr>
                <w:rFonts w:ascii="宋体" w:hAnsi="宋体" w:eastAsia="宋体" w:cs="宋体"/>
                <w:color w:val="000000" w:themeColor="text1"/>
                <w:sz w:val="28"/>
                <w:szCs w:val="28"/>
                <w:highlight w:val="none"/>
                <w:lang w:eastAsia="zh-CN"/>
                <w14:textFill>
                  <w14:solidFill>
                    <w14:schemeClr w14:val="tx1"/>
                  </w14:solidFill>
                </w14:textFill>
              </w:rPr>
            </w:pPr>
            <w:r>
              <w:rPr>
                <w:rFonts w:hint="eastAsia" w:ascii="宋体" w:hAnsi="宋体" w:eastAsia="宋体" w:cs="宋体"/>
                <w:color w:val="000000" w:themeColor="text1"/>
                <w:spacing w:val="-1"/>
                <w:sz w:val="28"/>
                <w:szCs w:val="28"/>
                <w:highlight w:val="none"/>
                <w:lang w:eastAsia="zh-CN"/>
                <w14:textFill>
                  <w14:solidFill>
                    <w14:schemeClr w14:val="tx1"/>
                  </w14:solidFill>
                </w14:textFill>
              </w:rPr>
              <w:t>时间：</w:t>
            </w:r>
            <w:r>
              <w:rPr>
                <w:rFonts w:hint="eastAsia" w:ascii="宋体" w:hAnsi="宋体" w:eastAsia="宋体" w:cs="宋体"/>
                <w:color w:val="000000" w:themeColor="text1"/>
                <w:spacing w:val="6"/>
                <w:sz w:val="28"/>
                <w:szCs w:val="28"/>
                <w:highlight w:val="none"/>
                <w:lang w:eastAsia="zh-CN"/>
                <w14:textFill>
                  <w14:solidFill>
                    <w14:schemeClr w14:val="tx1"/>
                  </w14:solidFill>
                </w14:textFill>
              </w:rPr>
              <w:t>2025年05月06日 16:00</w:t>
            </w:r>
            <w:r>
              <w:rPr>
                <w:rFonts w:hint="eastAsia" w:ascii="宋体" w:hAnsi="宋体" w:eastAsia="宋体" w:cs="宋体"/>
                <w:color w:val="000000" w:themeColor="text1"/>
                <w:spacing w:val="-1"/>
                <w:sz w:val="28"/>
                <w:szCs w:val="28"/>
                <w:highlight w:val="none"/>
                <w:lang w:eastAsia="zh-CN"/>
                <w14:textFill>
                  <w14:solidFill>
                    <w14:schemeClr w14:val="tx1"/>
                  </w14:solidFill>
                </w14:textFill>
              </w:rPr>
              <w:t>；</w:t>
            </w:r>
          </w:p>
          <w:p w14:paraId="01DC25C7">
            <w:pPr>
              <w:keepNext w:val="0"/>
              <w:keepLines w:val="0"/>
              <w:pageBreakBefore w:val="0"/>
              <w:widowControl/>
              <w:wordWrap/>
              <w:overflowPunct w:val="0"/>
              <w:topLinePunct w:val="0"/>
              <w:bidi w:val="0"/>
              <w:snapToGrid w:val="0"/>
              <w:spacing w:before="34" w:line="360" w:lineRule="auto"/>
              <w:ind w:left="113"/>
              <w:rPr>
                <w:rFonts w:ascii="宋体" w:hAnsi="宋体" w:eastAsia="宋体" w:cs="宋体"/>
                <w:color w:val="000000" w:themeColor="text1"/>
                <w:sz w:val="28"/>
                <w:szCs w:val="28"/>
                <w:highlight w:val="none"/>
                <w:lang w:eastAsia="zh-CN"/>
                <w14:textFill>
                  <w14:solidFill>
                    <w14:schemeClr w14:val="tx1"/>
                  </w14:solidFill>
                </w14:textFill>
              </w:rPr>
            </w:pPr>
            <w:r>
              <w:rPr>
                <w:rFonts w:hint="eastAsia" w:ascii="宋体" w:hAnsi="宋体" w:eastAsia="宋体" w:cs="宋体"/>
                <w:color w:val="000000" w:themeColor="text1"/>
                <w:spacing w:val="6"/>
                <w:sz w:val="28"/>
                <w:szCs w:val="28"/>
                <w:highlight w:val="none"/>
                <w:lang w:eastAsia="zh-CN"/>
                <w14:textFill>
                  <w14:solidFill>
                    <w14:schemeClr w14:val="tx1"/>
                  </w14:solidFill>
                </w14:textFill>
              </w:rPr>
              <w:t>地点：</w:t>
            </w:r>
            <w:r>
              <w:rPr>
                <w:rFonts w:hint="eastAsia" w:ascii="宋体" w:hAnsi="宋体" w:eastAsia="宋体" w:cs="宋体"/>
                <w:color w:val="000000" w:themeColor="text1"/>
                <w:sz w:val="28"/>
                <w:szCs w:val="28"/>
                <w:highlight w:val="none"/>
                <w:lang w:eastAsia="zh-CN" w:bidi="ar"/>
                <w14:textFill>
                  <w14:solidFill>
                    <w14:schemeClr w14:val="tx1"/>
                  </w14:solidFill>
                </w14:textFill>
              </w:rPr>
              <w:t>新疆政采云电子招投标平台不见面开标大厅（请按供应商操作手册进行操作）</w:t>
            </w:r>
          </w:p>
        </w:tc>
      </w:tr>
      <w:tr w14:paraId="0F070A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9" w:hRule="atLeast"/>
          <w:jc w:val="center"/>
        </w:trPr>
        <w:tc>
          <w:tcPr>
            <w:tcW w:w="914" w:type="dxa"/>
            <w:tcMar>
              <w:top w:w="0" w:type="dxa"/>
              <w:left w:w="0" w:type="dxa"/>
              <w:bottom w:w="0" w:type="dxa"/>
              <w:right w:w="0" w:type="dxa"/>
            </w:tcMar>
            <w:vAlign w:val="center"/>
          </w:tcPr>
          <w:p w14:paraId="5DDB4744">
            <w:pPr>
              <w:keepNext w:val="0"/>
              <w:keepLines w:val="0"/>
              <w:pageBreakBefore w:val="0"/>
              <w:widowControl/>
              <w:wordWrap/>
              <w:overflowPunct w:val="0"/>
              <w:topLinePunct w:val="0"/>
              <w:bidi w:val="0"/>
              <w:snapToGrid w:val="0"/>
              <w:spacing w:before="254" w:line="360" w:lineRule="auto"/>
              <w:ind w:left="242"/>
              <w:jc w:val="both"/>
              <w:rPr>
                <w:rFonts w:ascii="Tahoma" w:hAnsi="Tahoma" w:eastAsia="宋体" w:cs="Tahoma"/>
                <w:color w:val="000000" w:themeColor="text1"/>
                <w:sz w:val="28"/>
                <w:szCs w:val="28"/>
                <w:highlight w:val="none"/>
                <w:lang w:eastAsia="zh-CN"/>
                <w14:textFill>
                  <w14:solidFill>
                    <w14:schemeClr w14:val="tx1"/>
                  </w14:solidFill>
                </w14:textFill>
              </w:rPr>
            </w:pPr>
            <w:r>
              <w:rPr>
                <w:rFonts w:hint="eastAsia" w:ascii="Tahoma" w:hAnsi="Tahoma" w:eastAsia="宋体" w:cs="Tahoma"/>
                <w:color w:val="000000" w:themeColor="text1"/>
                <w:spacing w:val="1"/>
                <w:sz w:val="28"/>
                <w:szCs w:val="28"/>
                <w:highlight w:val="none"/>
                <w:lang w:eastAsia="zh-CN"/>
                <w14:textFill>
                  <w14:solidFill>
                    <w14:schemeClr w14:val="tx1"/>
                  </w14:solidFill>
                </w14:textFill>
              </w:rPr>
              <w:t>11</w:t>
            </w:r>
          </w:p>
        </w:tc>
        <w:tc>
          <w:tcPr>
            <w:tcW w:w="1669" w:type="dxa"/>
            <w:gridSpan w:val="3"/>
            <w:tcMar>
              <w:top w:w="0" w:type="dxa"/>
              <w:left w:w="0" w:type="dxa"/>
              <w:bottom w:w="0" w:type="dxa"/>
              <w:right w:w="0" w:type="dxa"/>
            </w:tcMar>
            <w:vAlign w:val="center"/>
          </w:tcPr>
          <w:p w14:paraId="3BB10F09">
            <w:pPr>
              <w:pStyle w:val="27"/>
              <w:keepNext w:val="0"/>
              <w:keepLines w:val="0"/>
              <w:pageBreakBefore w:val="0"/>
              <w:widowControl/>
              <w:wordWrap/>
              <w:overflowPunct w:val="0"/>
              <w:topLinePunct w:val="0"/>
              <w:bidi w:val="0"/>
              <w:snapToGrid w:val="0"/>
              <w:spacing w:before="232" w:line="360" w:lineRule="auto"/>
              <w:ind w:left="113"/>
              <w:jc w:val="both"/>
              <w:rPr>
                <w:color w:val="000000" w:themeColor="text1"/>
                <w:sz w:val="28"/>
                <w:szCs w:val="28"/>
                <w:highlight w:val="none"/>
                <w:lang w:eastAsia="zh-CN"/>
                <w14:textFill>
                  <w14:solidFill>
                    <w14:schemeClr w14:val="tx1"/>
                  </w14:solidFill>
                </w14:textFill>
              </w:rPr>
            </w:pPr>
            <w:r>
              <w:rPr>
                <w:color w:val="000000" w:themeColor="text1"/>
                <w:spacing w:val="7"/>
                <w:sz w:val="28"/>
                <w:szCs w:val="28"/>
                <w:highlight w:val="none"/>
                <w14:textFill>
                  <w14:solidFill>
                    <w14:schemeClr w14:val="tx1"/>
                  </w14:solidFill>
                </w14:textFill>
              </w:rPr>
              <w:t>开标</w:t>
            </w:r>
            <w:r>
              <w:rPr>
                <w:rFonts w:hint="eastAsia"/>
                <w:color w:val="000000" w:themeColor="text1"/>
                <w:spacing w:val="7"/>
                <w:sz w:val="28"/>
                <w:szCs w:val="28"/>
                <w:highlight w:val="none"/>
                <w:lang w:eastAsia="zh-CN"/>
                <w14:textFill>
                  <w14:solidFill>
                    <w14:schemeClr w14:val="tx1"/>
                  </w14:solidFill>
                </w14:textFill>
              </w:rPr>
              <w:t>方式</w:t>
            </w:r>
          </w:p>
        </w:tc>
        <w:tc>
          <w:tcPr>
            <w:tcW w:w="7219" w:type="dxa"/>
            <w:gridSpan w:val="2"/>
            <w:tcMar>
              <w:top w:w="0" w:type="dxa"/>
              <w:left w:w="0" w:type="dxa"/>
              <w:bottom w:w="0" w:type="dxa"/>
              <w:right w:w="0" w:type="dxa"/>
            </w:tcMar>
          </w:tcPr>
          <w:p w14:paraId="17C96D46">
            <w:pPr>
              <w:pStyle w:val="27"/>
              <w:keepNext w:val="0"/>
              <w:keepLines w:val="0"/>
              <w:pageBreakBefore w:val="0"/>
              <w:widowControl/>
              <w:wordWrap/>
              <w:overflowPunct w:val="0"/>
              <w:topLinePunct w:val="0"/>
              <w:bidi w:val="0"/>
              <w:snapToGrid w:val="0"/>
              <w:spacing w:before="127" w:line="360" w:lineRule="auto"/>
              <w:ind w:left="111"/>
              <w:rPr>
                <w:color w:val="000000" w:themeColor="text1"/>
                <w:sz w:val="28"/>
                <w:szCs w:val="28"/>
                <w:highlight w:val="none"/>
                <w:lang w:eastAsia="zh-CN"/>
                <w14:textFill>
                  <w14:solidFill>
                    <w14:schemeClr w14:val="tx1"/>
                  </w14:solidFill>
                </w14:textFill>
              </w:rPr>
            </w:pPr>
            <w:r>
              <w:rPr>
                <w:color w:val="000000" w:themeColor="text1"/>
                <w:spacing w:val="7"/>
                <w:sz w:val="28"/>
                <w:szCs w:val="28"/>
                <w:highlight w:val="none"/>
                <w:lang w:eastAsia="zh-CN"/>
                <w14:textFill>
                  <w14:solidFill>
                    <w14:schemeClr w14:val="tx1"/>
                  </w14:solidFill>
                </w14:textFill>
              </w:rPr>
              <w:t>采用不见面开标：</w:t>
            </w:r>
          </w:p>
          <w:p w14:paraId="033A0196">
            <w:pPr>
              <w:pStyle w:val="27"/>
              <w:keepNext w:val="0"/>
              <w:keepLines w:val="0"/>
              <w:pageBreakBefore w:val="0"/>
              <w:widowControl/>
              <w:wordWrap/>
              <w:overflowPunct w:val="0"/>
              <w:topLinePunct w:val="0"/>
              <w:bidi w:val="0"/>
              <w:snapToGrid w:val="0"/>
              <w:spacing w:before="2" w:line="360" w:lineRule="auto"/>
              <w:ind w:left="111" w:right="37" w:firstLine="1"/>
              <w:rPr>
                <w:color w:val="000000" w:themeColor="text1"/>
                <w:sz w:val="28"/>
                <w:szCs w:val="28"/>
                <w:highlight w:val="none"/>
                <w:lang w:eastAsia="zh-CN"/>
                <w14:textFill>
                  <w14:solidFill>
                    <w14:schemeClr w14:val="tx1"/>
                  </w14:solidFill>
                </w14:textFill>
              </w:rPr>
            </w:pPr>
            <w:r>
              <w:rPr>
                <w:color w:val="000000" w:themeColor="text1"/>
                <w:spacing w:val="2"/>
                <w:sz w:val="28"/>
                <w:szCs w:val="28"/>
                <w:highlight w:val="none"/>
                <w:lang w:eastAsia="zh-CN"/>
                <w14:textFill>
                  <w14:solidFill>
                    <w14:schemeClr w14:val="tx1"/>
                  </w14:solidFill>
                </w14:textFill>
              </w:rPr>
              <w:t>投标人应于</w:t>
            </w:r>
            <w:r>
              <w:rPr>
                <w:rFonts w:hint="eastAsia"/>
                <w:color w:val="000000" w:themeColor="text1"/>
                <w:spacing w:val="6"/>
                <w:sz w:val="28"/>
                <w:szCs w:val="28"/>
                <w:highlight w:val="none"/>
                <w:lang w:eastAsia="zh-CN"/>
                <w14:textFill>
                  <w14:solidFill>
                    <w14:schemeClr w14:val="tx1"/>
                  </w14:solidFill>
                </w14:textFill>
              </w:rPr>
              <w:t>2025年05月06日 16:00</w:t>
            </w:r>
            <w:r>
              <w:rPr>
                <w:color w:val="000000" w:themeColor="text1"/>
                <w:spacing w:val="2"/>
                <w:sz w:val="28"/>
                <w:szCs w:val="28"/>
                <w:highlight w:val="none"/>
                <w:lang w:eastAsia="zh-CN"/>
                <w14:textFill>
                  <w14:solidFill>
                    <w14:schemeClr w14:val="tx1"/>
                  </w14:solidFill>
                </w14:textFill>
              </w:rPr>
              <w:t>之前将电子投标文件上</w:t>
            </w:r>
            <w:r>
              <w:rPr>
                <w:color w:val="000000" w:themeColor="text1"/>
                <w:spacing w:val="1"/>
                <w:sz w:val="28"/>
                <w:szCs w:val="28"/>
                <w:highlight w:val="none"/>
                <w:lang w:eastAsia="zh-CN"/>
                <w14:textFill>
                  <w14:solidFill>
                    <w14:schemeClr w14:val="tx1"/>
                  </w14:solidFill>
                </w14:textFill>
              </w:rPr>
              <w:t>传到“政</w:t>
            </w:r>
            <w:r>
              <w:rPr>
                <w:color w:val="000000" w:themeColor="text1"/>
                <w:spacing w:val="4"/>
                <w:sz w:val="28"/>
                <w:szCs w:val="28"/>
                <w:highlight w:val="none"/>
                <w:lang w:eastAsia="zh-CN"/>
                <w14:textFill>
                  <w14:solidFill>
                    <w14:schemeClr w14:val="tx1"/>
                  </w14:solidFill>
                </w14:textFill>
              </w:rPr>
              <w:t>采云</w:t>
            </w:r>
            <w:r>
              <w:rPr>
                <w:color w:val="000000" w:themeColor="text1"/>
                <w:spacing w:val="-70"/>
                <w:sz w:val="28"/>
                <w:szCs w:val="28"/>
                <w:highlight w:val="none"/>
                <w:lang w:eastAsia="zh-CN"/>
                <w14:textFill>
                  <w14:solidFill>
                    <w14:schemeClr w14:val="tx1"/>
                  </w14:solidFill>
                </w14:textFill>
              </w:rPr>
              <w:t xml:space="preserve"> </w:t>
            </w:r>
            <w:r>
              <w:rPr>
                <w:color w:val="000000" w:themeColor="text1"/>
                <w:spacing w:val="4"/>
                <w:sz w:val="28"/>
                <w:szCs w:val="28"/>
                <w:highlight w:val="none"/>
                <w:lang w:eastAsia="zh-CN"/>
                <w14:textFill>
                  <w14:solidFill>
                    <w14:schemeClr w14:val="tx1"/>
                  </w14:solidFill>
                </w14:textFill>
              </w:rPr>
              <w:t>”平台。应按照本项目招标文件和政采云平台的要</w:t>
            </w:r>
            <w:r>
              <w:rPr>
                <w:color w:val="000000" w:themeColor="text1"/>
                <w:spacing w:val="3"/>
                <w:sz w:val="28"/>
                <w:szCs w:val="28"/>
                <w:highlight w:val="none"/>
                <w:lang w:eastAsia="zh-CN"/>
                <w14:textFill>
                  <w14:solidFill>
                    <w14:schemeClr w14:val="tx1"/>
                  </w14:solidFill>
                </w14:textFill>
              </w:rPr>
              <w:t>求编制、加密传输投标文件。</w:t>
            </w:r>
            <w:r>
              <w:rPr>
                <w:rFonts w:hint="eastAsia"/>
                <w:color w:val="000000" w:themeColor="text1"/>
                <w:spacing w:val="8"/>
                <w:sz w:val="28"/>
                <w:szCs w:val="28"/>
                <w:highlight w:val="none"/>
                <w:lang w:eastAsia="zh-CN"/>
                <w14:textFill>
                  <w14:solidFill>
                    <w14:schemeClr w14:val="tx1"/>
                  </w14:solidFill>
                </w14:textFill>
              </w:rPr>
              <w:t>服务商</w:t>
            </w:r>
            <w:r>
              <w:rPr>
                <w:color w:val="000000" w:themeColor="text1"/>
                <w:spacing w:val="8"/>
                <w:sz w:val="28"/>
                <w:szCs w:val="28"/>
                <w:highlight w:val="none"/>
                <w:lang w:eastAsia="zh-CN"/>
                <w14:textFill>
                  <w14:solidFill>
                    <w14:schemeClr w14:val="tx1"/>
                  </w14:solidFill>
                </w14:textFill>
              </w:rPr>
              <w:t>在使用系统进行投标的过程中遇到涉及平台使用的任</w:t>
            </w:r>
            <w:r>
              <w:rPr>
                <w:color w:val="000000" w:themeColor="text1"/>
                <w:spacing w:val="7"/>
                <w:sz w:val="28"/>
                <w:szCs w:val="28"/>
                <w:highlight w:val="none"/>
                <w:lang w:eastAsia="zh-CN"/>
                <w14:textFill>
                  <w14:solidFill>
                    <w14:schemeClr w14:val="tx1"/>
                  </w14:solidFill>
                </w14:textFill>
              </w:rPr>
              <w:t>何问题，可致电政采云平台技术支持热线咨询，联系方式：</w:t>
            </w:r>
            <w:r>
              <w:rPr>
                <w:rFonts w:hint="eastAsia" w:ascii="Times New Roman" w:hAnsi="Times New Roman" w:eastAsia="Times New Roman" w:cs="Times New Roman"/>
                <w:color w:val="000000" w:themeColor="text1"/>
                <w:spacing w:val="7"/>
                <w:sz w:val="28"/>
                <w:szCs w:val="28"/>
                <w:highlight w:val="none"/>
                <w:lang w:val="en-US" w:eastAsia="zh-CN"/>
                <w14:textFill>
                  <w14:solidFill>
                    <w14:schemeClr w14:val="tx1"/>
                  </w14:solidFill>
                </w14:textFill>
              </w:rPr>
              <w:t>95763</w:t>
            </w:r>
            <w:r>
              <w:rPr>
                <w:color w:val="000000" w:themeColor="text1"/>
                <w:spacing w:val="7"/>
                <w:sz w:val="28"/>
                <w:szCs w:val="28"/>
                <w:highlight w:val="none"/>
                <w:lang w:eastAsia="zh-CN"/>
                <w14:textFill>
                  <w14:solidFill>
                    <w14:schemeClr w14:val="tx1"/>
                  </w14:solidFill>
                </w14:textFill>
              </w:rPr>
              <w:t>。</w:t>
            </w:r>
          </w:p>
        </w:tc>
      </w:tr>
      <w:tr w14:paraId="10496D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14" w:type="dxa"/>
            <w:tcMar>
              <w:top w:w="0" w:type="dxa"/>
              <w:left w:w="0" w:type="dxa"/>
              <w:bottom w:w="0" w:type="dxa"/>
              <w:right w:w="0" w:type="dxa"/>
            </w:tcMar>
          </w:tcPr>
          <w:p w14:paraId="15E06798">
            <w:pPr>
              <w:keepNext w:val="0"/>
              <w:keepLines w:val="0"/>
              <w:pageBreakBefore w:val="0"/>
              <w:widowControl/>
              <w:wordWrap/>
              <w:overflowPunct w:val="0"/>
              <w:topLinePunct w:val="0"/>
              <w:bidi w:val="0"/>
              <w:snapToGrid w:val="0"/>
              <w:spacing w:before="253" w:line="360" w:lineRule="auto"/>
              <w:ind w:firstLine="282" w:firstLineChars="100"/>
              <w:rPr>
                <w:rFonts w:ascii="Tahoma" w:hAnsi="Tahoma" w:eastAsia="宋体" w:cs="Tahoma"/>
                <w:color w:val="000000" w:themeColor="text1"/>
                <w:sz w:val="28"/>
                <w:szCs w:val="28"/>
                <w:highlight w:val="none"/>
                <w:lang w:eastAsia="zh-CN"/>
                <w14:textFill>
                  <w14:solidFill>
                    <w14:schemeClr w14:val="tx1"/>
                  </w14:solidFill>
                </w14:textFill>
              </w:rPr>
            </w:pPr>
            <w:r>
              <w:rPr>
                <w:rFonts w:hint="eastAsia" w:ascii="Tahoma" w:hAnsi="Tahoma" w:eastAsia="宋体" w:cs="Tahoma"/>
                <w:color w:val="000000" w:themeColor="text1"/>
                <w:spacing w:val="1"/>
                <w:sz w:val="28"/>
                <w:szCs w:val="28"/>
                <w:highlight w:val="none"/>
                <w:lang w:eastAsia="zh-CN"/>
                <w14:textFill>
                  <w14:solidFill>
                    <w14:schemeClr w14:val="tx1"/>
                  </w14:solidFill>
                </w14:textFill>
              </w:rPr>
              <w:t>12</w:t>
            </w:r>
          </w:p>
        </w:tc>
        <w:tc>
          <w:tcPr>
            <w:tcW w:w="1669" w:type="dxa"/>
            <w:gridSpan w:val="3"/>
            <w:tcMar>
              <w:top w:w="0" w:type="dxa"/>
              <w:left w:w="0" w:type="dxa"/>
              <w:bottom w:w="0" w:type="dxa"/>
              <w:right w:w="0" w:type="dxa"/>
            </w:tcMar>
          </w:tcPr>
          <w:p w14:paraId="7AEF85E7">
            <w:pPr>
              <w:pStyle w:val="27"/>
              <w:keepNext w:val="0"/>
              <w:keepLines w:val="0"/>
              <w:pageBreakBefore w:val="0"/>
              <w:widowControl/>
              <w:wordWrap/>
              <w:overflowPunct w:val="0"/>
              <w:topLinePunct w:val="0"/>
              <w:bidi w:val="0"/>
              <w:snapToGrid w:val="0"/>
              <w:spacing w:before="231" w:line="360" w:lineRule="auto"/>
              <w:ind w:left="111"/>
              <w:rPr>
                <w:color w:val="000000" w:themeColor="text1"/>
                <w:sz w:val="28"/>
                <w:szCs w:val="28"/>
                <w:highlight w:val="none"/>
                <w14:textFill>
                  <w14:solidFill>
                    <w14:schemeClr w14:val="tx1"/>
                  </w14:solidFill>
                </w14:textFill>
              </w:rPr>
            </w:pPr>
            <w:r>
              <w:rPr>
                <w:color w:val="000000" w:themeColor="text1"/>
                <w:spacing w:val="8"/>
                <w:sz w:val="28"/>
                <w:szCs w:val="28"/>
                <w:highlight w:val="none"/>
                <w14:textFill>
                  <w14:solidFill>
                    <w14:schemeClr w14:val="tx1"/>
                  </w14:solidFill>
                </w14:textFill>
              </w:rPr>
              <w:t>评标委员会</w:t>
            </w:r>
          </w:p>
        </w:tc>
        <w:tc>
          <w:tcPr>
            <w:tcW w:w="7219" w:type="dxa"/>
            <w:gridSpan w:val="2"/>
            <w:tcMar>
              <w:top w:w="0" w:type="dxa"/>
              <w:left w:w="0" w:type="dxa"/>
              <w:bottom w:w="0" w:type="dxa"/>
              <w:right w:w="0" w:type="dxa"/>
            </w:tcMar>
          </w:tcPr>
          <w:p w14:paraId="1BC822E9">
            <w:pPr>
              <w:pStyle w:val="27"/>
              <w:keepNext w:val="0"/>
              <w:keepLines w:val="0"/>
              <w:pageBreakBefore w:val="0"/>
              <w:widowControl/>
              <w:wordWrap/>
              <w:overflowPunct w:val="0"/>
              <w:topLinePunct w:val="0"/>
              <w:bidi w:val="0"/>
              <w:snapToGrid w:val="0"/>
              <w:spacing w:before="92" w:line="360" w:lineRule="auto"/>
              <w:ind w:left="123"/>
              <w:rPr>
                <w:color w:val="000000" w:themeColor="text1"/>
                <w:sz w:val="28"/>
                <w:szCs w:val="28"/>
                <w:highlight w:val="none"/>
                <w:lang w:eastAsia="zh-CN"/>
                <w14:textFill>
                  <w14:solidFill>
                    <w14:schemeClr w14:val="tx1"/>
                  </w14:solidFill>
                </w14:textFill>
              </w:rPr>
            </w:pPr>
            <w:r>
              <w:rPr>
                <w:color w:val="000000" w:themeColor="text1"/>
                <w:spacing w:val="5"/>
                <w:position w:val="5"/>
                <w:sz w:val="28"/>
                <w:szCs w:val="28"/>
                <w:highlight w:val="none"/>
                <w:lang w:eastAsia="zh-CN"/>
                <w14:textFill>
                  <w14:solidFill>
                    <w14:schemeClr w14:val="tx1"/>
                  </w14:solidFill>
                </w14:textFill>
              </w:rPr>
              <w:t>（</w:t>
            </w:r>
            <w:r>
              <w:rPr>
                <w:rFonts w:ascii="Tahoma" w:hAnsi="Tahoma" w:eastAsia="Tahoma" w:cs="Tahoma"/>
                <w:color w:val="000000" w:themeColor="text1"/>
                <w:spacing w:val="5"/>
                <w:position w:val="5"/>
                <w:sz w:val="28"/>
                <w:szCs w:val="28"/>
                <w:highlight w:val="none"/>
                <w:lang w:eastAsia="zh-CN"/>
                <w14:textFill>
                  <w14:solidFill>
                    <w14:schemeClr w14:val="tx1"/>
                  </w14:solidFill>
                </w14:textFill>
              </w:rPr>
              <w:t>1</w:t>
            </w:r>
            <w:r>
              <w:rPr>
                <w:color w:val="000000" w:themeColor="text1"/>
                <w:spacing w:val="5"/>
                <w:position w:val="5"/>
                <w:sz w:val="28"/>
                <w:szCs w:val="28"/>
                <w:highlight w:val="none"/>
                <w:lang w:eastAsia="zh-CN"/>
                <w14:textFill>
                  <w14:solidFill>
                    <w14:schemeClr w14:val="tx1"/>
                  </w14:solidFill>
                </w14:textFill>
              </w:rPr>
              <w:t>）构成：</w:t>
            </w:r>
            <w:r>
              <w:rPr>
                <w:rFonts w:ascii="Tahoma" w:hAnsi="Tahoma" w:eastAsia="Tahoma" w:cs="Tahoma"/>
                <w:color w:val="000000" w:themeColor="text1"/>
                <w:spacing w:val="5"/>
                <w:position w:val="5"/>
                <w:sz w:val="28"/>
                <w:szCs w:val="28"/>
                <w:highlight w:val="none"/>
                <w:lang w:eastAsia="zh-CN"/>
                <w14:textFill>
                  <w14:solidFill>
                    <w14:schemeClr w14:val="tx1"/>
                  </w14:solidFill>
                </w14:textFill>
              </w:rPr>
              <w:t xml:space="preserve">5 </w:t>
            </w:r>
            <w:r>
              <w:rPr>
                <w:color w:val="000000" w:themeColor="text1"/>
                <w:spacing w:val="5"/>
                <w:position w:val="5"/>
                <w:sz w:val="28"/>
                <w:szCs w:val="28"/>
                <w:highlight w:val="none"/>
                <w:lang w:eastAsia="zh-CN"/>
                <w14:textFill>
                  <w14:solidFill>
                    <w14:schemeClr w14:val="tx1"/>
                  </w14:solidFill>
                </w14:textFill>
              </w:rPr>
              <w:t>人，其中招标人代表</w:t>
            </w:r>
            <w:r>
              <w:rPr>
                <w:color w:val="000000" w:themeColor="text1"/>
                <w:spacing w:val="-22"/>
                <w:position w:val="5"/>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5"/>
                <w:position w:val="5"/>
                <w:sz w:val="28"/>
                <w:szCs w:val="28"/>
                <w:highlight w:val="none"/>
                <w:lang w:eastAsia="zh-CN"/>
                <w14:textFill>
                  <w14:solidFill>
                    <w14:schemeClr w14:val="tx1"/>
                  </w14:solidFill>
                </w14:textFill>
              </w:rPr>
              <w:t xml:space="preserve">1 </w:t>
            </w:r>
            <w:r>
              <w:rPr>
                <w:color w:val="000000" w:themeColor="text1"/>
                <w:spacing w:val="5"/>
                <w:position w:val="5"/>
                <w:sz w:val="28"/>
                <w:szCs w:val="28"/>
                <w:highlight w:val="none"/>
                <w:lang w:eastAsia="zh-CN"/>
                <w14:textFill>
                  <w14:solidFill>
                    <w14:schemeClr w14:val="tx1"/>
                  </w14:solidFill>
                </w14:textFill>
              </w:rPr>
              <w:t>人，专家</w:t>
            </w:r>
            <w:r>
              <w:rPr>
                <w:color w:val="000000" w:themeColor="text1"/>
                <w:spacing w:val="-41"/>
                <w:position w:val="5"/>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5"/>
                <w:position w:val="5"/>
                <w:sz w:val="28"/>
                <w:szCs w:val="28"/>
                <w:highlight w:val="none"/>
                <w:lang w:eastAsia="zh-CN"/>
                <w14:textFill>
                  <w14:solidFill>
                    <w14:schemeClr w14:val="tx1"/>
                  </w14:solidFill>
                </w14:textFill>
              </w:rPr>
              <w:t xml:space="preserve">4 </w:t>
            </w:r>
            <w:r>
              <w:rPr>
                <w:color w:val="000000" w:themeColor="text1"/>
                <w:spacing w:val="5"/>
                <w:position w:val="5"/>
                <w:sz w:val="28"/>
                <w:szCs w:val="28"/>
                <w:highlight w:val="none"/>
                <w:lang w:eastAsia="zh-CN"/>
                <w14:textFill>
                  <w14:solidFill>
                    <w14:schemeClr w14:val="tx1"/>
                  </w14:solidFill>
                </w14:textFill>
              </w:rPr>
              <w:t>人</w:t>
            </w:r>
          </w:p>
          <w:p w14:paraId="520E2F72">
            <w:pPr>
              <w:pStyle w:val="27"/>
              <w:keepNext w:val="0"/>
              <w:keepLines w:val="0"/>
              <w:pageBreakBefore w:val="0"/>
              <w:widowControl/>
              <w:wordWrap/>
              <w:overflowPunct w:val="0"/>
              <w:topLinePunct w:val="0"/>
              <w:bidi w:val="0"/>
              <w:snapToGrid w:val="0"/>
              <w:spacing w:line="360" w:lineRule="auto"/>
              <w:ind w:left="123"/>
              <w:rPr>
                <w:color w:val="000000" w:themeColor="text1"/>
                <w:sz w:val="28"/>
                <w:szCs w:val="28"/>
                <w:highlight w:val="none"/>
                <w:lang w:eastAsia="zh-CN"/>
                <w14:textFill>
                  <w14:solidFill>
                    <w14:schemeClr w14:val="tx1"/>
                  </w14:solidFill>
                </w14:textFill>
              </w:rPr>
            </w:pPr>
            <w:r>
              <w:rPr>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2</w:t>
            </w:r>
            <w:r>
              <w:rPr>
                <w:color w:val="000000" w:themeColor="text1"/>
                <w:spacing w:val="8"/>
                <w:sz w:val="28"/>
                <w:szCs w:val="28"/>
                <w:highlight w:val="none"/>
                <w:lang w:eastAsia="zh-CN"/>
                <w14:textFill>
                  <w14:solidFill>
                    <w14:schemeClr w14:val="tx1"/>
                  </w14:solidFill>
                </w14:textFill>
              </w:rPr>
              <w:t>）方式：政采云专家库中随机抽取</w:t>
            </w:r>
          </w:p>
        </w:tc>
      </w:tr>
      <w:tr w14:paraId="1A07DE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18" w:hRule="atLeast"/>
          <w:jc w:val="center"/>
        </w:trPr>
        <w:tc>
          <w:tcPr>
            <w:tcW w:w="914" w:type="dxa"/>
            <w:tcMar>
              <w:top w:w="0" w:type="dxa"/>
              <w:left w:w="0" w:type="dxa"/>
              <w:bottom w:w="0" w:type="dxa"/>
              <w:right w:w="0" w:type="dxa"/>
            </w:tcMar>
          </w:tcPr>
          <w:p w14:paraId="1678A74D">
            <w:pPr>
              <w:keepNext w:val="0"/>
              <w:keepLines w:val="0"/>
              <w:pageBreakBefore w:val="0"/>
              <w:widowControl/>
              <w:wordWrap/>
              <w:overflowPunct w:val="0"/>
              <w:topLinePunct w:val="0"/>
              <w:bidi w:val="0"/>
              <w:snapToGrid w:val="0"/>
              <w:spacing w:before="256" w:line="360" w:lineRule="auto"/>
              <w:ind w:left="238"/>
              <w:rPr>
                <w:rFonts w:ascii="Tahoma" w:hAnsi="Tahoma" w:eastAsia="宋体" w:cs="Tahoma"/>
                <w:color w:val="000000" w:themeColor="text1"/>
                <w:sz w:val="28"/>
                <w:szCs w:val="28"/>
                <w:highlight w:val="none"/>
                <w:lang w:eastAsia="zh-CN"/>
                <w14:textFill>
                  <w14:solidFill>
                    <w14:schemeClr w14:val="tx1"/>
                  </w14:solidFill>
                </w14:textFill>
              </w:rPr>
            </w:pPr>
            <w:r>
              <w:rPr>
                <w:rFonts w:hint="eastAsia" w:ascii="Tahoma" w:hAnsi="Tahoma" w:eastAsia="宋体" w:cs="Tahoma"/>
                <w:color w:val="000000" w:themeColor="text1"/>
                <w:spacing w:val="2"/>
                <w:sz w:val="28"/>
                <w:szCs w:val="28"/>
                <w:highlight w:val="none"/>
                <w:lang w:eastAsia="zh-CN"/>
                <w14:textFill>
                  <w14:solidFill>
                    <w14:schemeClr w14:val="tx1"/>
                  </w14:solidFill>
                </w14:textFill>
              </w:rPr>
              <w:t>13</w:t>
            </w:r>
          </w:p>
        </w:tc>
        <w:tc>
          <w:tcPr>
            <w:tcW w:w="1669" w:type="dxa"/>
            <w:gridSpan w:val="3"/>
            <w:tcMar>
              <w:top w:w="0" w:type="dxa"/>
              <w:left w:w="0" w:type="dxa"/>
              <w:bottom w:w="0" w:type="dxa"/>
              <w:right w:w="0" w:type="dxa"/>
            </w:tcMar>
          </w:tcPr>
          <w:p w14:paraId="52F66398">
            <w:pPr>
              <w:pStyle w:val="27"/>
              <w:keepNext w:val="0"/>
              <w:keepLines w:val="0"/>
              <w:pageBreakBefore w:val="0"/>
              <w:widowControl/>
              <w:wordWrap/>
              <w:overflowPunct w:val="0"/>
              <w:topLinePunct w:val="0"/>
              <w:bidi w:val="0"/>
              <w:snapToGrid w:val="0"/>
              <w:spacing w:before="233" w:line="360" w:lineRule="auto"/>
              <w:ind w:left="111"/>
              <w:rPr>
                <w:color w:val="000000" w:themeColor="text1"/>
                <w:sz w:val="28"/>
                <w:szCs w:val="28"/>
                <w:highlight w:val="none"/>
                <w14:textFill>
                  <w14:solidFill>
                    <w14:schemeClr w14:val="tx1"/>
                  </w14:solidFill>
                </w14:textFill>
              </w:rPr>
            </w:pPr>
            <w:r>
              <w:rPr>
                <w:color w:val="000000" w:themeColor="text1"/>
                <w:spacing w:val="7"/>
                <w:sz w:val="28"/>
                <w:szCs w:val="28"/>
                <w:highlight w:val="none"/>
                <w14:textFill>
                  <w14:solidFill>
                    <w14:schemeClr w14:val="tx1"/>
                  </w14:solidFill>
                </w14:textFill>
              </w:rPr>
              <w:t>评标办法</w:t>
            </w:r>
          </w:p>
        </w:tc>
        <w:tc>
          <w:tcPr>
            <w:tcW w:w="7219" w:type="dxa"/>
            <w:gridSpan w:val="2"/>
            <w:tcMar>
              <w:top w:w="0" w:type="dxa"/>
              <w:left w:w="0" w:type="dxa"/>
              <w:bottom w:w="0" w:type="dxa"/>
              <w:right w:w="0" w:type="dxa"/>
            </w:tcMar>
          </w:tcPr>
          <w:p w14:paraId="3EEE3A5F">
            <w:pPr>
              <w:pStyle w:val="27"/>
              <w:keepNext w:val="0"/>
              <w:keepLines w:val="0"/>
              <w:pageBreakBefore w:val="0"/>
              <w:widowControl/>
              <w:wordWrap/>
              <w:overflowPunct w:val="0"/>
              <w:topLinePunct w:val="0"/>
              <w:bidi w:val="0"/>
              <w:snapToGrid w:val="0"/>
              <w:spacing w:before="94" w:line="360" w:lineRule="auto"/>
              <w:ind w:left="115" w:right="107" w:hanging="1"/>
              <w:rPr>
                <w:color w:val="000000" w:themeColor="text1"/>
                <w:sz w:val="28"/>
                <w:szCs w:val="28"/>
                <w:highlight w:val="none"/>
                <w:lang w:eastAsia="zh-CN"/>
                <w14:textFill>
                  <w14:solidFill>
                    <w14:schemeClr w14:val="tx1"/>
                  </w14:solidFill>
                </w14:textFill>
              </w:rPr>
            </w:pPr>
            <w:r>
              <w:rPr>
                <w:color w:val="000000" w:themeColor="text1"/>
                <w:spacing w:val="8"/>
                <w:sz w:val="28"/>
                <w:szCs w:val="28"/>
                <w:highlight w:val="none"/>
                <w:lang w:eastAsia="zh-CN"/>
                <w14:textFill>
                  <w14:solidFill>
                    <w14:schemeClr w14:val="tx1"/>
                  </w14:solidFill>
                </w14:textFill>
              </w:rPr>
              <w:t>本次评标根据《政府采购货物和服务招标投标管理办法》（中华人民共和国财政部令第</w:t>
            </w:r>
            <w:r>
              <w:rPr>
                <w:color w:val="000000" w:themeColor="text1"/>
                <w:spacing w:val="-40"/>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8"/>
                <w:sz w:val="28"/>
                <w:szCs w:val="28"/>
                <w:highlight w:val="none"/>
                <w:lang w:eastAsia="zh-CN"/>
                <w14:textFill>
                  <w14:solidFill>
                    <w14:schemeClr w14:val="tx1"/>
                  </w14:solidFill>
                </w14:textFill>
              </w:rPr>
              <w:t xml:space="preserve">87 </w:t>
            </w:r>
            <w:r>
              <w:rPr>
                <w:color w:val="000000" w:themeColor="text1"/>
                <w:spacing w:val="8"/>
                <w:sz w:val="28"/>
                <w:szCs w:val="28"/>
                <w:highlight w:val="none"/>
                <w:lang w:eastAsia="zh-CN"/>
                <w14:textFill>
                  <w14:solidFill>
                    <w14:schemeClr w14:val="tx1"/>
                  </w14:solidFill>
                </w14:textFill>
              </w:rPr>
              <w:t>号）规定的评审标准，采用综合评分法</w:t>
            </w:r>
          </w:p>
        </w:tc>
      </w:tr>
      <w:tr w14:paraId="04CC8F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9" w:hRule="atLeast"/>
          <w:jc w:val="center"/>
        </w:trPr>
        <w:tc>
          <w:tcPr>
            <w:tcW w:w="914" w:type="dxa"/>
            <w:tcMar>
              <w:top w:w="0" w:type="dxa"/>
              <w:left w:w="0" w:type="dxa"/>
              <w:bottom w:w="0" w:type="dxa"/>
              <w:right w:w="0" w:type="dxa"/>
            </w:tcMar>
          </w:tcPr>
          <w:p w14:paraId="22B1BC29">
            <w:pPr>
              <w:keepNext w:val="0"/>
              <w:keepLines w:val="0"/>
              <w:pageBreakBefore w:val="0"/>
              <w:widowControl/>
              <w:wordWrap/>
              <w:overflowPunct w:val="0"/>
              <w:topLinePunct w:val="0"/>
              <w:bidi w:val="0"/>
              <w:snapToGrid w:val="0"/>
              <w:spacing w:line="360" w:lineRule="auto"/>
              <w:rPr>
                <w:color w:val="000000" w:themeColor="text1"/>
                <w:sz w:val="28"/>
                <w:szCs w:val="28"/>
                <w:highlight w:val="none"/>
                <w:lang w:eastAsia="zh-CN"/>
                <w14:textFill>
                  <w14:solidFill>
                    <w14:schemeClr w14:val="tx1"/>
                  </w14:solidFill>
                </w14:textFill>
              </w:rPr>
            </w:pPr>
          </w:p>
          <w:p w14:paraId="32D3A7B0">
            <w:pPr>
              <w:keepNext w:val="0"/>
              <w:keepLines w:val="0"/>
              <w:pageBreakBefore w:val="0"/>
              <w:widowControl/>
              <w:wordWrap/>
              <w:overflowPunct w:val="0"/>
              <w:topLinePunct w:val="0"/>
              <w:bidi w:val="0"/>
              <w:snapToGrid w:val="0"/>
              <w:spacing w:line="360" w:lineRule="auto"/>
              <w:rPr>
                <w:color w:val="000000" w:themeColor="text1"/>
                <w:sz w:val="28"/>
                <w:szCs w:val="28"/>
                <w:highlight w:val="none"/>
                <w:lang w:eastAsia="zh-CN"/>
                <w14:textFill>
                  <w14:solidFill>
                    <w14:schemeClr w14:val="tx1"/>
                  </w14:solidFill>
                </w14:textFill>
              </w:rPr>
            </w:pPr>
          </w:p>
          <w:p w14:paraId="2BEFE470">
            <w:pPr>
              <w:keepNext w:val="0"/>
              <w:keepLines w:val="0"/>
              <w:pageBreakBefore w:val="0"/>
              <w:widowControl/>
              <w:wordWrap/>
              <w:overflowPunct w:val="0"/>
              <w:topLinePunct w:val="0"/>
              <w:bidi w:val="0"/>
              <w:snapToGrid w:val="0"/>
              <w:spacing w:line="360" w:lineRule="auto"/>
              <w:rPr>
                <w:color w:val="000000" w:themeColor="text1"/>
                <w:sz w:val="28"/>
                <w:szCs w:val="28"/>
                <w:highlight w:val="none"/>
                <w:lang w:eastAsia="zh-CN"/>
                <w14:textFill>
                  <w14:solidFill>
                    <w14:schemeClr w14:val="tx1"/>
                  </w14:solidFill>
                </w14:textFill>
              </w:rPr>
            </w:pPr>
          </w:p>
          <w:p w14:paraId="47E10BF3">
            <w:pPr>
              <w:keepNext w:val="0"/>
              <w:keepLines w:val="0"/>
              <w:pageBreakBefore w:val="0"/>
              <w:widowControl/>
              <w:wordWrap/>
              <w:overflowPunct w:val="0"/>
              <w:topLinePunct w:val="0"/>
              <w:bidi w:val="0"/>
              <w:snapToGrid w:val="0"/>
              <w:spacing w:line="360" w:lineRule="auto"/>
              <w:rPr>
                <w:color w:val="000000" w:themeColor="text1"/>
                <w:sz w:val="28"/>
                <w:szCs w:val="28"/>
                <w:highlight w:val="none"/>
                <w:lang w:eastAsia="zh-CN"/>
                <w14:textFill>
                  <w14:solidFill>
                    <w14:schemeClr w14:val="tx1"/>
                  </w14:solidFill>
                </w14:textFill>
              </w:rPr>
            </w:pPr>
          </w:p>
          <w:p w14:paraId="47E49D5D">
            <w:pPr>
              <w:keepNext w:val="0"/>
              <w:keepLines w:val="0"/>
              <w:pageBreakBefore w:val="0"/>
              <w:widowControl/>
              <w:wordWrap/>
              <w:overflowPunct w:val="0"/>
              <w:topLinePunct w:val="0"/>
              <w:bidi w:val="0"/>
              <w:snapToGrid w:val="0"/>
              <w:spacing w:line="360" w:lineRule="auto"/>
              <w:rPr>
                <w:color w:val="000000" w:themeColor="text1"/>
                <w:sz w:val="28"/>
                <w:szCs w:val="28"/>
                <w:highlight w:val="none"/>
                <w:lang w:eastAsia="zh-CN"/>
                <w14:textFill>
                  <w14:solidFill>
                    <w14:schemeClr w14:val="tx1"/>
                  </w14:solidFill>
                </w14:textFill>
              </w:rPr>
            </w:pPr>
          </w:p>
          <w:p w14:paraId="3B216140">
            <w:pPr>
              <w:keepNext w:val="0"/>
              <w:keepLines w:val="0"/>
              <w:pageBreakBefore w:val="0"/>
              <w:widowControl/>
              <w:wordWrap/>
              <w:overflowPunct w:val="0"/>
              <w:topLinePunct w:val="0"/>
              <w:bidi w:val="0"/>
              <w:snapToGrid w:val="0"/>
              <w:spacing w:line="360" w:lineRule="auto"/>
              <w:rPr>
                <w:color w:val="000000" w:themeColor="text1"/>
                <w:sz w:val="28"/>
                <w:szCs w:val="28"/>
                <w:highlight w:val="none"/>
                <w:lang w:eastAsia="zh-CN"/>
                <w14:textFill>
                  <w14:solidFill>
                    <w14:schemeClr w14:val="tx1"/>
                  </w14:solidFill>
                </w14:textFill>
              </w:rPr>
            </w:pPr>
          </w:p>
          <w:p w14:paraId="07F3E0E0">
            <w:pPr>
              <w:keepNext w:val="0"/>
              <w:keepLines w:val="0"/>
              <w:pageBreakBefore w:val="0"/>
              <w:widowControl/>
              <w:wordWrap/>
              <w:overflowPunct w:val="0"/>
              <w:topLinePunct w:val="0"/>
              <w:bidi w:val="0"/>
              <w:snapToGrid w:val="0"/>
              <w:spacing w:line="360" w:lineRule="auto"/>
              <w:rPr>
                <w:color w:val="000000" w:themeColor="text1"/>
                <w:sz w:val="28"/>
                <w:szCs w:val="28"/>
                <w:highlight w:val="none"/>
                <w:lang w:eastAsia="zh-CN"/>
                <w14:textFill>
                  <w14:solidFill>
                    <w14:schemeClr w14:val="tx1"/>
                  </w14:solidFill>
                </w14:textFill>
              </w:rPr>
            </w:pPr>
          </w:p>
          <w:p w14:paraId="2665547D">
            <w:pPr>
              <w:keepNext w:val="0"/>
              <w:keepLines w:val="0"/>
              <w:pageBreakBefore w:val="0"/>
              <w:widowControl/>
              <w:wordWrap/>
              <w:overflowPunct w:val="0"/>
              <w:topLinePunct w:val="0"/>
              <w:bidi w:val="0"/>
              <w:snapToGrid w:val="0"/>
              <w:spacing w:line="360" w:lineRule="auto"/>
              <w:rPr>
                <w:color w:val="000000" w:themeColor="text1"/>
                <w:sz w:val="28"/>
                <w:szCs w:val="28"/>
                <w:highlight w:val="none"/>
                <w:lang w:eastAsia="zh-CN"/>
                <w14:textFill>
                  <w14:solidFill>
                    <w14:schemeClr w14:val="tx1"/>
                  </w14:solidFill>
                </w14:textFill>
              </w:rPr>
            </w:pPr>
          </w:p>
          <w:p w14:paraId="0E8FB146">
            <w:pPr>
              <w:keepNext w:val="0"/>
              <w:keepLines w:val="0"/>
              <w:pageBreakBefore w:val="0"/>
              <w:widowControl/>
              <w:wordWrap/>
              <w:overflowPunct w:val="0"/>
              <w:topLinePunct w:val="0"/>
              <w:bidi w:val="0"/>
              <w:snapToGrid w:val="0"/>
              <w:spacing w:line="360" w:lineRule="auto"/>
              <w:rPr>
                <w:color w:val="000000" w:themeColor="text1"/>
                <w:sz w:val="28"/>
                <w:szCs w:val="28"/>
                <w:highlight w:val="none"/>
                <w:lang w:eastAsia="zh-CN"/>
                <w14:textFill>
                  <w14:solidFill>
                    <w14:schemeClr w14:val="tx1"/>
                  </w14:solidFill>
                </w14:textFill>
              </w:rPr>
            </w:pPr>
          </w:p>
          <w:p w14:paraId="57D4E4BC">
            <w:pPr>
              <w:keepNext w:val="0"/>
              <w:keepLines w:val="0"/>
              <w:pageBreakBefore w:val="0"/>
              <w:widowControl/>
              <w:wordWrap/>
              <w:overflowPunct w:val="0"/>
              <w:topLinePunct w:val="0"/>
              <w:bidi w:val="0"/>
              <w:snapToGrid w:val="0"/>
              <w:spacing w:before="60" w:line="360" w:lineRule="auto"/>
              <w:ind w:left="238"/>
              <w:rPr>
                <w:rFonts w:ascii="Tahoma" w:hAnsi="Tahoma" w:eastAsia="宋体" w:cs="Tahoma"/>
                <w:color w:val="000000" w:themeColor="text1"/>
                <w:sz w:val="28"/>
                <w:szCs w:val="28"/>
                <w:highlight w:val="none"/>
                <w:lang w:eastAsia="zh-CN"/>
                <w14:textFill>
                  <w14:solidFill>
                    <w14:schemeClr w14:val="tx1"/>
                  </w14:solidFill>
                </w14:textFill>
              </w:rPr>
            </w:pPr>
            <w:r>
              <w:rPr>
                <w:rFonts w:hint="eastAsia" w:ascii="Tahoma" w:hAnsi="Tahoma" w:eastAsia="宋体" w:cs="Tahoma"/>
                <w:color w:val="000000" w:themeColor="text1"/>
                <w:sz w:val="28"/>
                <w:szCs w:val="28"/>
                <w:highlight w:val="none"/>
                <w:lang w:eastAsia="zh-CN"/>
                <w14:textFill>
                  <w14:solidFill>
                    <w14:schemeClr w14:val="tx1"/>
                  </w14:solidFill>
                </w14:textFill>
              </w:rPr>
              <w:t>14</w:t>
            </w:r>
          </w:p>
        </w:tc>
        <w:tc>
          <w:tcPr>
            <w:tcW w:w="1669" w:type="dxa"/>
            <w:gridSpan w:val="3"/>
            <w:tcMar>
              <w:top w:w="0" w:type="dxa"/>
              <w:left w:w="0" w:type="dxa"/>
              <w:bottom w:w="0" w:type="dxa"/>
              <w:right w:w="0" w:type="dxa"/>
            </w:tcMar>
          </w:tcPr>
          <w:p w14:paraId="343EDA04">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50211D03">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609E5204">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24385781">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12438FC5">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09FF9526">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0C01E43A">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7562A48C">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4BD6B7B7">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1FDEAEE3">
            <w:pPr>
              <w:pStyle w:val="27"/>
              <w:keepNext w:val="0"/>
              <w:keepLines w:val="0"/>
              <w:pageBreakBefore w:val="0"/>
              <w:widowControl/>
              <w:wordWrap/>
              <w:overflowPunct w:val="0"/>
              <w:topLinePunct w:val="0"/>
              <w:bidi w:val="0"/>
              <w:snapToGrid w:val="0"/>
              <w:spacing w:before="65" w:line="360" w:lineRule="auto"/>
              <w:ind w:left="111"/>
              <w:rPr>
                <w:color w:val="000000" w:themeColor="text1"/>
                <w:sz w:val="28"/>
                <w:szCs w:val="28"/>
                <w:highlight w:val="none"/>
                <w14:textFill>
                  <w14:solidFill>
                    <w14:schemeClr w14:val="tx1"/>
                  </w14:solidFill>
                </w14:textFill>
              </w:rPr>
            </w:pPr>
            <w:r>
              <w:rPr>
                <w:color w:val="000000" w:themeColor="text1"/>
                <w:spacing w:val="5"/>
                <w:sz w:val="28"/>
                <w:szCs w:val="28"/>
                <w:highlight w:val="none"/>
                <w14:textFill>
                  <w14:solidFill>
                    <w14:schemeClr w14:val="tx1"/>
                  </w14:solidFill>
                </w14:textFill>
              </w:rPr>
              <w:t>评标</w:t>
            </w:r>
          </w:p>
        </w:tc>
        <w:tc>
          <w:tcPr>
            <w:tcW w:w="7219" w:type="dxa"/>
            <w:gridSpan w:val="2"/>
            <w:tcMar>
              <w:top w:w="0" w:type="dxa"/>
              <w:left w:w="0" w:type="dxa"/>
              <w:bottom w:w="0" w:type="dxa"/>
              <w:right w:w="0" w:type="dxa"/>
            </w:tcMar>
          </w:tcPr>
          <w:p w14:paraId="38B5D5BD">
            <w:pPr>
              <w:pStyle w:val="27"/>
              <w:keepNext w:val="0"/>
              <w:keepLines w:val="0"/>
              <w:pageBreakBefore w:val="0"/>
              <w:widowControl/>
              <w:wordWrap/>
              <w:overflowPunct w:val="0"/>
              <w:topLinePunct w:val="0"/>
              <w:bidi w:val="0"/>
              <w:snapToGrid w:val="0"/>
              <w:spacing w:before="217" w:line="360" w:lineRule="auto"/>
              <w:ind w:left="113" w:right="107" w:firstLine="10"/>
              <w:rPr>
                <w:color w:val="000000" w:themeColor="text1"/>
                <w:sz w:val="28"/>
                <w:szCs w:val="28"/>
                <w:highlight w:val="none"/>
                <w:lang w:eastAsia="zh-CN"/>
                <w14:textFill>
                  <w14:solidFill>
                    <w14:schemeClr w14:val="tx1"/>
                  </w14:solidFill>
                </w14:textFill>
              </w:rPr>
            </w:pPr>
            <w:r>
              <w:rPr>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pacing w:val="9"/>
                <w:sz w:val="28"/>
                <w:szCs w:val="28"/>
                <w:highlight w:val="none"/>
                <w:lang w:eastAsia="zh-CN"/>
                <w14:textFill>
                  <w14:solidFill>
                    <w14:schemeClr w14:val="tx1"/>
                  </w14:solidFill>
                </w14:textFill>
              </w:rPr>
              <w:t>1</w:t>
            </w:r>
            <w:r>
              <w:rPr>
                <w:color w:val="000000" w:themeColor="text1"/>
                <w:spacing w:val="9"/>
                <w:sz w:val="28"/>
                <w:szCs w:val="28"/>
                <w:highlight w:val="none"/>
                <w:lang w:eastAsia="zh-CN"/>
                <w14:textFill>
                  <w14:solidFill>
                    <w14:schemeClr w14:val="tx1"/>
                  </w14:solidFill>
                </w14:textFill>
              </w:rPr>
              <w:t>）</w:t>
            </w:r>
            <w:r>
              <w:rPr>
                <w:color w:val="000000" w:themeColor="text1"/>
                <w:spacing w:val="-53"/>
                <w:sz w:val="28"/>
                <w:szCs w:val="28"/>
                <w:highlight w:val="none"/>
                <w:lang w:eastAsia="zh-CN"/>
                <w14:textFill>
                  <w14:solidFill>
                    <w14:schemeClr w14:val="tx1"/>
                  </w14:solidFill>
                </w14:textFill>
              </w:rPr>
              <w:t xml:space="preserve"> </w:t>
            </w:r>
            <w:r>
              <w:rPr>
                <w:color w:val="000000" w:themeColor="text1"/>
                <w:spacing w:val="9"/>
                <w:sz w:val="28"/>
                <w:szCs w:val="28"/>
                <w:highlight w:val="none"/>
                <w:lang w:eastAsia="zh-CN"/>
                <w14:textFill>
                  <w14:solidFill>
                    <w14:schemeClr w14:val="tx1"/>
                  </w14:solidFill>
                </w14:textFill>
              </w:rPr>
              <w:t>由评标委员会依据有关法律、法规及招标文件的要求，对符合资格的投标</w:t>
            </w:r>
            <w:r>
              <w:rPr>
                <w:color w:val="000000" w:themeColor="text1"/>
                <w:sz w:val="28"/>
                <w:szCs w:val="28"/>
                <w:highlight w:val="none"/>
                <w:lang w:eastAsia="zh-CN"/>
                <w14:textFill>
                  <w14:solidFill>
                    <w14:schemeClr w14:val="tx1"/>
                  </w14:solidFill>
                </w14:textFill>
              </w:rPr>
              <w:t xml:space="preserve"> </w:t>
            </w:r>
            <w:r>
              <w:rPr>
                <w:color w:val="000000" w:themeColor="text1"/>
                <w:spacing w:val="8"/>
                <w:sz w:val="28"/>
                <w:szCs w:val="28"/>
                <w:highlight w:val="none"/>
                <w:lang w:eastAsia="zh-CN"/>
                <w14:textFill>
                  <w14:solidFill>
                    <w14:schemeClr w14:val="tx1"/>
                  </w14:solidFill>
                </w14:textFill>
              </w:rPr>
              <w:t>人的投标文件进行符合性审查，以确定其是否满足招标文件的实质性要求。只有</w:t>
            </w:r>
            <w:r>
              <w:rPr>
                <w:color w:val="000000" w:themeColor="text1"/>
                <w:sz w:val="28"/>
                <w:szCs w:val="28"/>
                <w:highlight w:val="none"/>
                <w:lang w:eastAsia="zh-CN"/>
                <w14:textFill>
                  <w14:solidFill>
                    <w14:schemeClr w14:val="tx1"/>
                  </w14:solidFill>
                </w14:textFill>
              </w:rPr>
              <w:t xml:space="preserve"> </w:t>
            </w:r>
            <w:r>
              <w:rPr>
                <w:color w:val="000000" w:themeColor="text1"/>
                <w:spacing w:val="9"/>
                <w:sz w:val="28"/>
                <w:szCs w:val="28"/>
                <w:highlight w:val="none"/>
                <w:lang w:eastAsia="zh-CN"/>
                <w14:textFill>
                  <w14:solidFill>
                    <w14:schemeClr w14:val="tx1"/>
                  </w14:solidFill>
                </w14:textFill>
              </w:rPr>
              <w:t>通过符合性审查的投标人的投标文件才能进入下一阶段的评审！</w:t>
            </w:r>
          </w:p>
          <w:p w14:paraId="730F2686">
            <w:pPr>
              <w:pStyle w:val="27"/>
              <w:keepNext w:val="0"/>
              <w:keepLines w:val="0"/>
              <w:pageBreakBefore w:val="0"/>
              <w:widowControl/>
              <w:wordWrap/>
              <w:overflowPunct w:val="0"/>
              <w:topLinePunct w:val="0"/>
              <w:bidi w:val="0"/>
              <w:snapToGrid w:val="0"/>
              <w:spacing w:before="34" w:line="360" w:lineRule="auto"/>
              <w:ind w:left="114" w:right="107" w:firstLine="9"/>
              <w:rPr>
                <w:color w:val="000000" w:themeColor="text1"/>
                <w:sz w:val="28"/>
                <w:szCs w:val="28"/>
                <w:highlight w:val="none"/>
                <w:lang w:eastAsia="zh-CN"/>
                <w14:textFill>
                  <w14:solidFill>
                    <w14:schemeClr w14:val="tx1"/>
                  </w14:solidFill>
                </w14:textFill>
              </w:rPr>
            </w:pPr>
            <w:r>
              <w:rPr>
                <w:color w:val="000000" w:themeColor="text1"/>
                <w:spacing w:val="10"/>
                <w:sz w:val="28"/>
                <w:szCs w:val="28"/>
                <w:highlight w:val="none"/>
                <w:lang w:eastAsia="zh-CN"/>
                <w14:textFill>
                  <w14:solidFill>
                    <w14:schemeClr w14:val="tx1"/>
                  </w14:solidFill>
                </w14:textFill>
              </w:rPr>
              <w:t>（</w:t>
            </w:r>
            <w:r>
              <w:rPr>
                <w:rFonts w:ascii="Tahoma" w:hAnsi="Tahoma" w:eastAsia="Tahoma" w:cs="Tahoma"/>
                <w:color w:val="000000" w:themeColor="text1"/>
                <w:spacing w:val="10"/>
                <w:sz w:val="28"/>
                <w:szCs w:val="28"/>
                <w:highlight w:val="none"/>
                <w:lang w:eastAsia="zh-CN"/>
                <w14:textFill>
                  <w14:solidFill>
                    <w14:schemeClr w14:val="tx1"/>
                  </w14:solidFill>
                </w14:textFill>
              </w:rPr>
              <w:t>2</w:t>
            </w:r>
            <w:r>
              <w:rPr>
                <w:color w:val="000000" w:themeColor="text1"/>
                <w:spacing w:val="10"/>
                <w:sz w:val="28"/>
                <w:szCs w:val="28"/>
                <w:highlight w:val="none"/>
                <w:lang w:eastAsia="zh-CN"/>
                <w14:textFill>
                  <w14:solidFill>
                    <w14:schemeClr w14:val="tx1"/>
                  </w14:solidFill>
                </w14:textFill>
              </w:rPr>
              <w:t>）通过符合性审查的投标人的投标文件（投标文件满足招标文件全部实质性</w:t>
            </w:r>
            <w:r>
              <w:rPr>
                <w:color w:val="000000" w:themeColor="text1"/>
                <w:spacing w:val="12"/>
                <w:sz w:val="28"/>
                <w:szCs w:val="28"/>
                <w:highlight w:val="none"/>
                <w:lang w:eastAsia="zh-CN"/>
                <w14:textFill>
                  <w14:solidFill>
                    <w14:schemeClr w14:val="tx1"/>
                  </w14:solidFill>
                </w14:textFill>
              </w:rPr>
              <w:t xml:space="preserve"> </w:t>
            </w:r>
            <w:r>
              <w:rPr>
                <w:color w:val="000000" w:themeColor="text1"/>
                <w:spacing w:val="8"/>
                <w:sz w:val="28"/>
                <w:szCs w:val="28"/>
                <w:highlight w:val="none"/>
                <w:lang w:eastAsia="zh-CN"/>
                <w14:textFill>
                  <w14:solidFill>
                    <w14:schemeClr w14:val="tx1"/>
                  </w14:solidFill>
                </w14:textFill>
              </w:rPr>
              <w:t>要求）进一步进行审查，由评标委员会审查、评价投标文件是否符合招标文</w:t>
            </w:r>
            <w:r>
              <w:rPr>
                <w:color w:val="000000" w:themeColor="text1"/>
                <w:spacing w:val="7"/>
                <w:sz w:val="28"/>
                <w:szCs w:val="28"/>
                <w:highlight w:val="none"/>
                <w:lang w:eastAsia="zh-CN"/>
                <w14:textFill>
                  <w14:solidFill>
                    <w14:schemeClr w14:val="tx1"/>
                  </w14:solidFill>
                </w14:textFill>
              </w:rPr>
              <w:t>件的</w:t>
            </w:r>
            <w:r>
              <w:rPr>
                <w:color w:val="000000" w:themeColor="text1"/>
                <w:sz w:val="28"/>
                <w:szCs w:val="28"/>
                <w:highlight w:val="none"/>
                <w:lang w:eastAsia="zh-CN"/>
                <w14:textFill>
                  <w14:solidFill>
                    <w14:schemeClr w14:val="tx1"/>
                  </w14:solidFill>
                </w14:textFill>
              </w:rPr>
              <w:t xml:space="preserve"> </w:t>
            </w:r>
            <w:r>
              <w:rPr>
                <w:color w:val="000000" w:themeColor="text1"/>
                <w:spacing w:val="8"/>
                <w:sz w:val="28"/>
                <w:szCs w:val="28"/>
                <w:highlight w:val="none"/>
                <w:lang w:eastAsia="zh-CN"/>
                <w14:textFill>
                  <w14:solidFill>
                    <w14:schemeClr w14:val="tx1"/>
                  </w14:solidFill>
                </w14:textFill>
              </w:rPr>
              <w:t>商务、技术等实质性要求。</w:t>
            </w:r>
          </w:p>
          <w:p w14:paraId="13C4BE24">
            <w:pPr>
              <w:pStyle w:val="27"/>
              <w:keepNext w:val="0"/>
              <w:keepLines w:val="0"/>
              <w:pageBreakBefore w:val="0"/>
              <w:widowControl/>
              <w:wordWrap/>
              <w:overflowPunct w:val="0"/>
              <w:topLinePunct w:val="0"/>
              <w:bidi w:val="0"/>
              <w:snapToGrid w:val="0"/>
              <w:spacing w:before="33" w:line="360" w:lineRule="auto"/>
              <w:ind w:left="113" w:right="107" w:firstLine="10"/>
              <w:rPr>
                <w:color w:val="000000" w:themeColor="text1"/>
                <w:sz w:val="28"/>
                <w:szCs w:val="28"/>
                <w:highlight w:val="none"/>
                <w:lang w:eastAsia="zh-CN"/>
                <w14:textFill>
                  <w14:solidFill>
                    <w14:schemeClr w14:val="tx1"/>
                  </w14:solidFill>
                </w14:textFill>
              </w:rPr>
            </w:pPr>
            <w:r>
              <w:rPr>
                <w:color w:val="000000" w:themeColor="text1"/>
                <w:spacing w:val="10"/>
                <w:sz w:val="28"/>
                <w:szCs w:val="28"/>
                <w:highlight w:val="none"/>
                <w:lang w:eastAsia="zh-CN"/>
                <w14:textFill>
                  <w14:solidFill>
                    <w14:schemeClr w14:val="tx1"/>
                  </w14:solidFill>
                </w14:textFill>
              </w:rPr>
              <w:t>（</w:t>
            </w:r>
            <w:r>
              <w:rPr>
                <w:rFonts w:ascii="Tahoma" w:hAnsi="Tahoma" w:eastAsia="Tahoma" w:cs="Tahoma"/>
                <w:color w:val="000000" w:themeColor="text1"/>
                <w:spacing w:val="10"/>
                <w:sz w:val="28"/>
                <w:szCs w:val="28"/>
                <w:highlight w:val="none"/>
                <w:lang w:eastAsia="zh-CN"/>
                <w14:textFill>
                  <w14:solidFill>
                    <w14:schemeClr w14:val="tx1"/>
                  </w14:solidFill>
                </w14:textFill>
              </w:rPr>
              <w:t>3</w:t>
            </w:r>
            <w:r>
              <w:rPr>
                <w:color w:val="000000" w:themeColor="text1"/>
                <w:spacing w:val="10"/>
                <w:sz w:val="28"/>
                <w:szCs w:val="28"/>
                <w:highlight w:val="none"/>
                <w:lang w:eastAsia="zh-CN"/>
                <w14:textFill>
                  <w14:solidFill>
                    <w14:schemeClr w14:val="tx1"/>
                  </w14:solidFill>
                </w14:textFill>
              </w:rPr>
              <w:t>）评标委员会应当按照招标文件中规定的评标方法和标准，对符合性审查合</w:t>
            </w:r>
            <w:r>
              <w:rPr>
                <w:color w:val="000000" w:themeColor="text1"/>
                <w:spacing w:val="9"/>
                <w:sz w:val="28"/>
                <w:szCs w:val="28"/>
                <w:highlight w:val="none"/>
                <w:lang w:eastAsia="zh-CN"/>
                <w14:textFill>
                  <w14:solidFill>
                    <w14:schemeClr w14:val="tx1"/>
                  </w14:solidFill>
                </w14:textFill>
              </w:rPr>
              <w:t>格的投标文件进行商务和技术评估，综合比较与评价。</w:t>
            </w:r>
          </w:p>
          <w:p w14:paraId="26FB1B88">
            <w:pPr>
              <w:pStyle w:val="27"/>
              <w:keepNext w:val="0"/>
              <w:keepLines w:val="0"/>
              <w:pageBreakBefore w:val="0"/>
              <w:widowControl/>
              <w:wordWrap/>
              <w:overflowPunct w:val="0"/>
              <w:topLinePunct w:val="0"/>
              <w:bidi w:val="0"/>
              <w:snapToGrid w:val="0"/>
              <w:spacing w:before="34" w:line="360" w:lineRule="auto"/>
              <w:ind w:left="112" w:right="107" w:firstLine="10"/>
              <w:rPr>
                <w:color w:val="000000" w:themeColor="text1"/>
                <w:sz w:val="28"/>
                <w:szCs w:val="28"/>
                <w:highlight w:val="none"/>
                <w:lang w:eastAsia="zh-CN"/>
                <w14:textFill>
                  <w14:solidFill>
                    <w14:schemeClr w14:val="tx1"/>
                  </w14:solidFill>
                </w14:textFill>
              </w:rPr>
            </w:pPr>
            <w:r>
              <w:rPr>
                <w:color w:val="000000" w:themeColor="text1"/>
                <w:spacing w:val="10"/>
                <w:sz w:val="28"/>
                <w:szCs w:val="28"/>
                <w:highlight w:val="none"/>
                <w:lang w:eastAsia="zh-CN"/>
                <w14:textFill>
                  <w14:solidFill>
                    <w14:schemeClr w14:val="tx1"/>
                  </w14:solidFill>
                </w14:textFill>
              </w:rPr>
              <w:t>（</w:t>
            </w:r>
            <w:r>
              <w:rPr>
                <w:rFonts w:ascii="Tahoma" w:hAnsi="Tahoma" w:eastAsia="Tahoma" w:cs="Tahoma"/>
                <w:color w:val="000000" w:themeColor="text1"/>
                <w:spacing w:val="10"/>
                <w:sz w:val="28"/>
                <w:szCs w:val="28"/>
                <w:highlight w:val="none"/>
                <w:lang w:eastAsia="zh-CN"/>
                <w14:textFill>
                  <w14:solidFill>
                    <w14:schemeClr w14:val="tx1"/>
                  </w14:solidFill>
                </w14:textFill>
              </w:rPr>
              <w:t>4</w:t>
            </w:r>
            <w:r>
              <w:rPr>
                <w:color w:val="000000" w:themeColor="text1"/>
                <w:spacing w:val="10"/>
                <w:sz w:val="28"/>
                <w:szCs w:val="28"/>
                <w:highlight w:val="none"/>
                <w:lang w:eastAsia="zh-CN"/>
                <w14:textFill>
                  <w14:solidFill>
                    <w14:schemeClr w14:val="tx1"/>
                  </w14:solidFill>
                </w14:textFill>
              </w:rPr>
              <w:t>）评标委员会按招标文件规定的评审因素和量化指标由评标委员会采用综合</w:t>
            </w:r>
            <w:r>
              <w:rPr>
                <w:color w:val="000000" w:themeColor="text1"/>
                <w:spacing w:val="8"/>
                <w:sz w:val="28"/>
                <w:szCs w:val="28"/>
                <w:highlight w:val="none"/>
                <w:lang w:eastAsia="zh-CN"/>
                <w14:textFill>
                  <w14:solidFill>
                    <w14:schemeClr w14:val="tx1"/>
                  </w14:solidFill>
                </w14:textFill>
              </w:rPr>
              <w:t>评分法对投标文件进行综合评分。评审时，各成员应当独立对每个全部实质性响</w:t>
            </w:r>
            <w:r>
              <w:rPr>
                <w:color w:val="000000" w:themeColor="text1"/>
                <w:sz w:val="28"/>
                <w:szCs w:val="28"/>
                <w:highlight w:val="none"/>
                <w:lang w:eastAsia="zh-CN"/>
                <w14:textFill>
                  <w14:solidFill>
                    <w14:schemeClr w14:val="tx1"/>
                  </w14:solidFill>
                </w14:textFill>
              </w:rPr>
              <w:t xml:space="preserve"> </w:t>
            </w:r>
            <w:r>
              <w:rPr>
                <w:color w:val="000000" w:themeColor="text1"/>
                <w:spacing w:val="9"/>
                <w:sz w:val="28"/>
                <w:szCs w:val="28"/>
                <w:highlight w:val="none"/>
                <w:lang w:eastAsia="zh-CN"/>
                <w14:textFill>
                  <w14:solidFill>
                    <w14:schemeClr w14:val="tx1"/>
                  </w14:solidFill>
                </w14:textFill>
              </w:rPr>
              <w:t>应的投标文件进行评价、打分，然后汇总每个</w:t>
            </w:r>
            <w:r>
              <w:rPr>
                <w:rFonts w:hint="eastAsia"/>
                <w:color w:val="000000" w:themeColor="text1"/>
                <w:spacing w:val="9"/>
                <w:sz w:val="28"/>
                <w:szCs w:val="28"/>
                <w:highlight w:val="none"/>
                <w:lang w:eastAsia="zh-CN"/>
                <w14:textFill>
                  <w14:solidFill>
                    <w14:schemeClr w14:val="tx1"/>
                  </w14:solidFill>
                </w14:textFill>
              </w:rPr>
              <w:t>服务商</w:t>
            </w:r>
            <w:r>
              <w:rPr>
                <w:color w:val="000000" w:themeColor="text1"/>
                <w:spacing w:val="9"/>
                <w:sz w:val="28"/>
                <w:szCs w:val="28"/>
                <w:highlight w:val="none"/>
                <w:lang w:eastAsia="zh-CN"/>
                <w14:textFill>
                  <w14:solidFill>
                    <w14:schemeClr w14:val="tx1"/>
                  </w14:solidFill>
                </w14:textFill>
              </w:rPr>
              <w:t>每项评分因素的得分。</w:t>
            </w:r>
          </w:p>
          <w:p w14:paraId="4E333ADD">
            <w:pPr>
              <w:pStyle w:val="27"/>
              <w:keepNext w:val="0"/>
              <w:keepLines w:val="0"/>
              <w:pageBreakBefore w:val="0"/>
              <w:widowControl/>
              <w:wordWrap/>
              <w:overflowPunct w:val="0"/>
              <w:topLinePunct w:val="0"/>
              <w:bidi w:val="0"/>
              <w:snapToGrid w:val="0"/>
              <w:spacing w:before="35" w:line="360" w:lineRule="auto"/>
              <w:ind w:left="112" w:right="107" w:firstLine="10"/>
              <w:rPr>
                <w:color w:val="000000" w:themeColor="text1"/>
                <w:sz w:val="28"/>
                <w:szCs w:val="28"/>
                <w:highlight w:val="none"/>
                <w:lang w:eastAsia="zh-CN"/>
                <w14:textFill>
                  <w14:solidFill>
                    <w14:schemeClr w14:val="tx1"/>
                  </w14:solidFill>
                </w14:textFill>
              </w:rPr>
            </w:pPr>
            <w:r>
              <w:rPr>
                <w:color w:val="000000" w:themeColor="text1"/>
                <w:spacing w:val="10"/>
                <w:sz w:val="28"/>
                <w:szCs w:val="28"/>
                <w:highlight w:val="none"/>
                <w:lang w:eastAsia="zh-CN"/>
                <w14:textFill>
                  <w14:solidFill>
                    <w14:schemeClr w14:val="tx1"/>
                  </w14:solidFill>
                </w14:textFill>
              </w:rPr>
              <w:t>（</w:t>
            </w:r>
            <w:r>
              <w:rPr>
                <w:rFonts w:ascii="Tahoma" w:hAnsi="Tahoma" w:eastAsia="Tahoma" w:cs="Tahoma"/>
                <w:color w:val="000000" w:themeColor="text1"/>
                <w:spacing w:val="10"/>
                <w:sz w:val="28"/>
                <w:szCs w:val="28"/>
                <w:highlight w:val="none"/>
                <w:lang w:eastAsia="zh-CN"/>
                <w14:textFill>
                  <w14:solidFill>
                    <w14:schemeClr w14:val="tx1"/>
                  </w14:solidFill>
                </w14:textFill>
              </w:rPr>
              <w:t>5</w:t>
            </w:r>
            <w:r>
              <w:rPr>
                <w:color w:val="000000" w:themeColor="text1"/>
                <w:spacing w:val="10"/>
                <w:sz w:val="28"/>
                <w:szCs w:val="28"/>
                <w:highlight w:val="none"/>
                <w:lang w:eastAsia="zh-CN"/>
                <w14:textFill>
                  <w14:solidFill>
                    <w14:schemeClr w14:val="tx1"/>
                  </w14:solidFill>
                </w14:textFill>
              </w:rPr>
              <w:t>）各投标人的投标文件将提交评标委员会审核。投标人应对其提交的投标文</w:t>
            </w:r>
            <w:r>
              <w:rPr>
                <w:color w:val="000000" w:themeColor="text1"/>
                <w:spacing w:val="8"/>
                <w:sz w:val="28"/>
                <w:szCs w:val="28"/>
                <w:highlight w:val="none"/>
                <w:lang w:eastAsia="zh-CN"/>
                <w14:textFill>
                  <w14:solidFill>
                    <w14:schemeClr w14:val="tx1"/>
                  </w14:solidFill>
                </w14:textFill>
              </w:rPr>
              <w:t>件中资料的真实性、合法性负责并承担相应的法律责任，即使投标人所提交的投标文件通过了审查，乃至已确定了成交</w:t>
            </w:r>
            <w:r>
              <w:rPr>
                <w:rFonts w:hint="eastAsia"/>
                <w:color w:val="000000" w:themeColor="text1"/>
                <w:spacing w:val="8"/>
                <w:sz w:val="28"/>
                <w:szCs w:val="28"/>
                <w:highlight w:val="none"/>
                <w:lang w:eastAsia="zh-CN"/>
                <w14:textFill>
                  <w14:solidFill>
                    <w14:schemeClr w14:val="tx1"/>
                  </w14:solidFill>
                </w14:textFill>
              </w:rPr>
              <w:t>服务商</w:t>
            </w:r>
            <w:r>
              <w:rPr>
                <w:color w:val="000000" w:themeColor="text1"/>
                <w:spacing w:val="8"/>
                <w:sz w:val="28"/>
                <w:szCs w:val="28"/>
                <w:highlight w:val="none"/>
                <w:lang w:eastAsia="zh-CN"/>
                <w14:textFill>
                  <w14:solidFill>
                    <w14:schemeClr w14:val="tx1"/>
                  </w14:solidFill>
                </w14:textFill>
              </w:rPr>
              <w:t>后，如发现投标人所提供的资格类文件不合法或不真实，或存在虚假资料的，仍可废除其成交资格并追究成交</w:t>
            </w:r>
            <w:r>
              <w:rPr>
                <w:rFonts w:hint="eastAsia"/>
                <w:color w:val="000000" w:themeColor="text1"/>
                <w:spacing w:val="8"/>
                <w:sz w:val="28"/>
                <w:szCs w:val="28"/>
                <w:highlight w:val="none"/>
                <w:lang w:eastAsia="zh-CN"/>
                <w14:textFill>
                  <w14:solidFill>
                    <w14:schemeClr w14:val="tx1"/>
                  </w14:solidFill>
                </w14:textFill>
              </w:rPr>
              <w:t>服务商</w:t>
            </w:r>
            <w:r>
              <w:rPr>
                <w:color w:val="000000" w:themeColor="text1"/>
                <w:spacing w:val="7"/>
                <w:sz w:val="28"/>
                <w:szCs w:val="28"/>
                <w:highlight w:val="none"/>
                <w:lang w:eastAsia="zh-CN"/>
                <w14:textFill>
                  <w14:solidFill>
                    <w14:schemeClr w14:val="tx1"/>
                  </w14:solidFill>
                </w14:textFill>
              </w:rPr>
              <w:t>的法律责任。</w:t>
            </w:r>
          </w:p>
        </w:tc>
      </w:tr>
      <w:tr w14:paraId="3E384A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00" w:hRule="atLeast"/>
          <w:jc w:val="center"/>
        </w:trPr>
        <w:tc>
          <w:tcPr>
            <w:tcW w:w="928" w:type="dxa"/>
            <w:gridSpan w:val="2"/>
            <w:tcMar>
              <w:top w:w="0" w:type="dxa"/>
              <w:left w:w="0" w:type="dxa"/>
              <w:bottom w:w="0" w:type="dxa"/>
              <w:right w:w="0" w:type="dxa"/>
            </w:tcMar>
          </w:tcPr>
          <w:p w14:paraId="13E931EE">
            <w:pPr>
              <w:keepNext w:val="0"/>
              <w:keepLines w:val="0"/>
              <w:pageBreakBefore w:val="0"/>
              <w:widowControl/>
              <w:wordWrap/>
              <w:overflowPunct w:val="0"/>
              <w:topLinePunct w:val="0"/>
              <w:bidi w:val="0"/>
              <w:snapToGrid w:val="0"/>
              <w:spacing w:before="60" w:line="360" w:lineRule="auto"/>
              <w:ind w:left="235"/>
              <w:rPr>
                <w:rFonts w:ascii="Tahoma" w:hAnsi="Tahoma" w:eastAsia="宋体" w:cs="Tahoma"/>
                <w:color w:val="000000" w:themeColor="text1"/>
                <w:sz w:val="28"/>
                <w:szCs w:val="28"/>
                <w:highlight w:val="none"/>
                <w:lang w:eastAsia="zh-CN"/>
                <w14:textFill>
                  <w14:solidFill>
                    <w14:schemeClr w14:val="tx1"/>
                  </w14:solidFill>
                </w14:textFill>
              </w:rPr>
            </w:pPr>
            <w:r>
              <w:rPr>
                <w:rFonts w:hint="eastAsia" w:ascii="Tahoma" w:hAnsi="Tahoma" w:eastAsia="宋体" w:cs="Tahoma"/>
                <w:color w:val="000000" w:themeColor="text1"/>
                <w:spacing w:val="1"/>
                <w:sz w:val="28"/>
                <w:szCs w:val="28"/>
                <w:highlight w:val="none"/>
                <w:lang w:eastAsia="zh-CN"/>
                <w14:textFill>
                  <w14:solidFill>
                    <w14:schemeClr w14:val="tx1"/>
                  </w14:solidFill>
                </w14:textFill>
              </w:rPr>
              <w:t>15</w:t>
            </w:r>
          </w:p>
        </w:tc>
        <w:tc>
          <w:tcPr>
            <w:tcW w:w="1673" w:type="dxa"/>
            <w:gridSpan w:val="3"/>
            <w:tcMar>
              <w:top w:w="0" w:type="dxa"/>
              <w:left w:w="0" w:type="dxa"/>
              <w:bottom w:w="0" w:type="dxa"/>
              <w:right w:w="0" w:type="dxa"/>
            </w:tcMar>
          </w:tcPr>
          <w:p w14:paraId="0FDC35B3">
            <w:pPr>
              <w:pStyle w:val="27"/>
              <w:keepNext w:val="0"/>
              <w:keepLines w:val="0"/>
              <w:pageBreakBefore w:val="0"/>
              <w:widowControl/>
              <w:wordWrap/>
              <w:overflowPunct w:val="0"/>
              <w:topLinePunct w:val="0"/>
              <w:bidi w:val="0"/>
              <w:snapToGrid w:val="0"/>
              <w:spacing w:before="65" w:line="360" w:lineRule="auto"/>
              <w:ind w:left="113"/>
              <w:rPr>
                <w:color w:val="000000" w:themeColor="text1"/>
                <w:sz w:val="28"/>
                <w:szCs w:val="28"/>
                <w:highlight w:val="none"/>
                <w14:textFill>
                  <w14:solidFill>
                    <w14:schemeClr w14:val="tx1"/>
                  </w14:solidFill>
                </w14:textFill>
              </w:rPr>
            </w:pPr>
            <w:r>
              <w:rPr>
                <w:color w:val="000000" w:themeColor="text1"/>
                <w:spacing w:val="7"/>
                <w:sz w:val="28"/>
                <w:szCs w:val="28"/>
                <w:highlight w:val="none"/>
                <w14:textFill>
                  <w14:solidFill>
                    <w14:schemeClr w14:val="tx1"/>
                  </w14:solidFill>
                </w14:textFill>
              </w:rPr>
              <w:t>符合性要求</w:t>
            </w:r>
          </w:p>
        </w:tc>
        <w:tc>
          <w:tcPr>
            <w:tcW w:w="7201" w:type="dxa"/>
            <w:tcMar>
              <w:top w:w="0" w:type="dxa"/>
              <w:left w:w="0" w:type="dxa"/>
              <w:bottom w:w="0" w:type="dxa"/>
              <w:right w:w="0" w:type="dxa"/>
            </w:tcMar>
          </w:tcPr>
          <w:p w14:paraId="6B2B2854">
            <w:pPr>
              <w:pStyle w:val="27"/>
              <w:keepNext w:val="0"/>
              <w:keepLines w:val="0"/>
              <w:pageBreakBefore w:val="0"/>
              <w:widowControl/>
              <w:wordWrap/>
              <w:overflowPunct w:val="0"/>
              <w:topLinePunct w:val="0"/>
              <w:bidi w:val="0"/>
              <w:snapToGrid w:val="0"/>
              <w:spacing w:before="101" w:line="360" w:lineRule="auto"/>
              <w:ind w:left="114" w:right="158" w:firstLine="1"/>
              <w:rPr>
                <w:color w:val="000000" w:themeColor="text1"/>
                <w:sz w:val="28"/>
                <w:szCs w:val="28"/>
                <w:highlight w:val="none"/>
                <w:lang w:eastAsia="zh-CN"/>
                <w14:textFill>
                  <w14:solidFill>
                    <w14:schemeClr w14:val="tx1"/>
                  </w14:solidFill>
                </w14:textFill>
              </w:rPr>
            </w:pPr>
            <w:r>
              <w:rPr>
                <w:color w:val="000000" w:themeColor="text1"/>
                <w:spacing w:val="12"/>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投标人存在下列情况之一的，投标文件将被视为未实质性响应招</w:t>
            </w:r>
            <w:r>
              <w:rPr>
                <w:color w:val="000000" w:themeColor="text1"/>
                <w:spacing w:val="11"/>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标文件要求，</w:t>
            </w:r>
            <w:r>
              <w:rPr>
                <w:color w:val="000000" w:themeColor="text1"/>
                <w:sz w:val="28"/>
                <w:szCs w:val="28"/>
                <w:highlight w:val="none"/>
                <w:lang w:eastAsia="zh-CN"/>
                <w14:textFill>
                  <w14:solidFill>
                    <w14:schemeClr w14:val="tx1"/>
                  </w14:solidFill>
                </w14:textFill>
              </w:rPr>
              <w:t xml:space="preserve"> </w:t>
            </w:r>
            <w:r>
              <w:rPr>
                <w:color w:val="000000" w:themeColor="text1"/>
                <w:spacing w:val="7"/>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其投标无效：</w:t>
            </w:r>
          </w:p>
          <w:p w14:paraId="043D42DB">
            <w:pPr>
              <w:pStyle w:val="27"/>
              <w:keepNext w:val="0"/>
              <w:keepLines w:val="0"/>
              <w:pageBreakBefore w:val="0"/>
              <w:widowControl/>
              <w:wordWrap/>
              <w:overflowPunct w:val="0"/>
              <w:topLinePunct w:val="0"/>
              <w:bidi w:val="0"/>
              <w:snapToGrid w:val="0"/>
              <w:spacing w:before="34" w:line="360" w:lineRule="auto"/>
              <w:ind w:left="112" w:right="110" w:firstLine="219"/>
              <w:rPr>
                <w:color w:val="000000" w:themeColor="text1"/>
                <w:sz w:val="28"/>
                <w:szCs w:val="28"/>
                <w:highlight w:val="none"/>
                <w:lang w:eastAsia="zh-CN"/>
                <w14:textFill>
                  <w14:solidFill>
                    <w14:schemeClr w14:val="tx1"/>
                  </w14:solidFill>
                </w14:textFill>
              </w:rPr>
            </w:pPr>
            <w:r>
              <w:rPr>
                <w:color w:val="000000" w:themeColor="text1"/>
                <w:spacing w:val="10"/>
                <w:sz w:val="28"/>
                <w:szCs w:val="28"/>
                <w:highlight w:val="none"/>
                <w:lang w:eastAsia="zh-CN"/>
                <w14:textFill>
                  <w14:solidFill>
                    <w14:schemeClr w14:val="tx1"/>
                  </w14:solidFill>
                </w14:textFill>
              </w:rPr>
              <w:t>（</w:t>
            </w:r>
            <w:r>
              <w:rPr>
                <w:rFonts w:ascii="Tahoma" w:hAnsi="Tahoma" w:eastAsia="Tahoma" w:cs="Tahoma"/>
                <w:color w:val="000000" w:themeColor="text1"/>
                <w:spacing w:val="10"/>
                <w:sz w:val="28"/>
                <w:szCs w:val="28"/>
                <w:highlight w:val="none"/>
                <w:lang w:eastAsia="zh-CN"/>
                <w14:textFill>
                  <w14:solidFill>
                    <w14:schemeClr w14:val="tx1"/>
                  </w14:solidFill>
                </w14:textFill>
              </w:rPr>
              <w:t>1</w:t>
            </w:r>
            <w:r>
              <w:rPr>
                <w:color w:val="000000" w:themeColor="text1"/>
                <w:spacing w:val="10"/>
                <w:sz w:val="28"/>
                <w:szCs w:val="28"/>
                <w:highlight w:val="none"/>
                <w:lang w:eastAsia="zh-CN"/>
                <w14:textFill>
                  <w14:solidFill>
                    <w14:schemeClr w14:val="tx1"/>
                  </w14:solidFill>
                </w14:textFill>
              </w:rPr>
              <w:t>）不具备招标文件中规定的资格要求的</w:t>
            </w:r>
            <w:r>
              <w:rPr>
                <w:color w:val="000000" w:themeColor="text1"/>
                <w:spacing w:val="9"/>
                <w:sz w:val="28"/>
                <w:szCs w:val="28"/>
                <w:highlight w:val="none"/>
                <w:lang w:eastAsia="zh-CN"/>
                <w14:textFill>
                  <w14:solidFill>
                    <w14:schemeClr w14:val="tx1"/>
                  </w14:solidFill>
                </w14:textFill>
              </w:rPr>
              <w:t>，或投标文件中提供的资格证明文</w:t>
            </w:r>
            <w:r>
              <w:rPr>
                <w:color w:val="000000" w:themeColor="text1"/>
                <w:spacing w:val="7"/>
                <w:sz w:val="28"/>
                <w:szCs w:val="28"/>
                <w:highlight w:val="none"/>
                <w:lang w:eastAsia="zh-CN"/>
                <w14:textFill>
                  <w14:solidFill>
                    <w14:schemeClr w14:val="tx1"/>
                  </w14:solidFill>
                </w14:textFill>
              </w:rPr>
              <w:t>件与原件不一致的；</w:t>
            </w:r>
          </w:p>
          <w:p w14:paraId="5BD755DF">
            <w:pPr>
              <w:pStyle w:val="27"/>
              <w:keepNext w:val="0"/>
              <w:keepLines w:val="0"/>
              <w:pageBreakBefore w:val="0"/>
              <w:widowControl/>
              <w:wordWrap/>
              <w:overflowPunct w:val="0"/>
              <w:topLinePunct w:val="0"/>
              <w:bidi w:val="0"/>
              <w:snapToGrid w:val="0"/>
              <w:spacing w:line="360" w:lineRule="auto"/>
              <w:ind w:left="332"/>
              <w:rPr>
                <w:color w:val="000000" w:themeColor="text1"/>
                <w:sz w:val="28"/>
                <w:szCs w:val="28"/>
                <w:highlight w:val="none"/>
                <w:lang w:eastAsia="zh-CN"/>
                <w14:textFill>
                  <w14:solidFill>
                    <w14:schemeClr w14:val="tx1"/>
                  </w14:solidFill>
                </w14:textFill>
              </w:rPr>
            </w:pPr>
            <w:r>
              <w:rPr>
                <w:color w:val="000000" w:themeColor="text1"/>
                <w:spacing w:val="8"/>
                <w:sz w:val="28"/>
                <w:szCs w:val="28"/>
                <w:highlight w:val="none"/>
                <w:lang w:eastAsia="zh-CN"/>
                <w14:textFill>
                  <w14:solidFill>
                    <w14:schemeClr w14:val="tx1"/>
                  </w14:solidFill>
                </w14:textFill>
              </w:rPr>
              <w:t>（</w:t>
            </w:r>
            <w:r>
              <w:rPr>
                <w:rFonts w:hint="eastAsia" w:ascii="Tahoma" w:hAnsi="Tahoma" w:eastAsia="Tahoma" w:cs="Tahoma"/>
                <w:color w:val="000000" w:themeColor="text1"/>
                <w:spacing w:val="8"/>
                <w:sz w:val="28"/>
                <w:szCs w:val="28"/>
                <w:highlight w:val="none"/>
                <w:lang w:eastAsia="zh-CN"/>
                <w14:textFill>
                  <w14:solidFill>
                    <w14:schemeClr w14:val="tx1"/>
                  </w14:solidFill>
                </w14:textFill>
              </w:rPr>
              <w:t>2</w:t>
            </w:r>
            <w:r>
              <w:rPr>
                <w:color w:val="000000" w:themeColor="text1"/>
                <w:spacing w:val="8"/>
                <w:sz w:val="28"/>
                <w:szCs w:val="28"/>
                <w:highlight w:val="none"/>
                <w:lang w:eastAsia="zh-CN"/>
                <w14:textFill>
                  <w14:solidFill>
                    <w14:schemeClr w14:val="tx1"/>
                  </w14:solidFill>
                </w14:textFill>
              </w:rPr>
              <w:t>）投标文件未按招标文件要求签署、盖章的；</w:t>
            </w:r>
          </w:p>
          <w:p w14:paraId="557416F7">
            <w:pPr>
              <w:pStyle w:val="27"/>
              <w:keepNext w:val="0"/>
              <w:keepLines w:val="0"/>
              <w:pageBreakBefore w:val="0"/>
              <w:widowControl/>
              <w:wordWrap/>
              <w:overflowPunct w:val="0"/>
              <w:topLinePunct w:val="0"/>
              <w:bidi w:val="0"/>
              <w:snapToGrid w:val="0"/>
              <w:spacing w:before="32" w:line="360" w:lineRule="auto"/>
              <w:ind w:left="332"/>
              <w:rPr>
                <w:color w:val="000000" w:themeColor="text1"/>
                <w:sz w:val="28"/>
                <w:szCs w:val="28"/>
                <w:highlight w:val="none"/>
                <w:lang w:eastAsia="zh-CN"/>
                <w14:textFill>
                  <w14:solidFill>
                    <w14:schemeClr w14:val="tx1"/>
                  </w14:solidFill>
                </w14:textFill>
              </w:rPr>
            </w:pPr>
            <w:r>
              <w:rPr>
                <w:color w:val="000000" w:themeColor="text1"/>
                <w:spacing w:val="8"/>
                <w:sz w:val="28"/>
                <w:szCs w:val="28"/>
                <w:highlight w:val="none"/>
                <w:lang w:eastAsia="zh-CN"/>
                <w14:textFill>
                  <w14:solidFill>
                    <w14:schemeClr w14:val="tx1"/>
                  </w14:solidFill>
                </w14:textFill>
              </w:rPr>
              <w:t>（</w:t>
            </w:r>
            <w:r>
              <w:rPr>
                <w:rFonts w:hint="eastAsia" w:ascii="Tahoma" w:hAnsi="Tahoma" w:eastAsia="Tahoma" w:cs="Tahoma"/>
                <w:color w:val="000000" w:themeColor="text1"/>
                <w:spacing w:val="8"/>
                <w:sz w:val="28"/>
                <w:szCs w:val="28"/>
                <w:highlight w:val="none"/>
                <w:lang w:eastAsia="zh-CN"/>
                <w14:textFill>
                  <w14:solidFill>
                    <w14:schemeClr w14:val="tx1"/>
                  </w14:solidFill>
                </w14:textFill>
              </w:rPr>
              <w:t>3</w:t>
            </w:r>
            <w:r>
              <w:rPr>
                <w:color w:val="000000" w:themeColor="text1"/>
                <w:spacing w:val="8"/>
                <w:sz w:val="28"/>
                <w:szCs w:val="28"/>
                <w:highlight w:val="none"/>
                <w:lang w:eastAsia="zh-CN"/>
                <w14:textFill>
                  <w14:solidFill>
                    <w14:schemeClr w14:val="tx1"/>
                  </w14:solidFill>
                </w14:textFill>
              </w:rPr>
              <w:t>）未按照招标文件的规定提交投标保证金的；</w:t>
            </w:r>
          </w:p>
          <w:p w14:paraId="2B6454DF">
            <w:pPr>
              <w:pStyle w:val="27"/>
              <w:keepNext w:val="0"/>
              <w:keepLines w:val="0"/>
              <w:pageBreakBefore w:val="0"/>
              <w:widowControl/>
              <w:wordWrap/>
              <w:overflowPunct w:val="0"/>
              <w:topLinePunct w:val="0"/>
              <w:bidi w:val="0"/>
              <w:snapToGrid w:val="0"/>
              <w:spacing w:before="34" w:line="360" w:lineRule="auto"/>
              <w:ind w:left="332"/>
              <w:rPr>
                <w:color w:val="000000" w:themeColor="text1"/>
                <w:sz w:val="28"/>
                <w:szCs w:val="28"/>
                <w:highlight w:val="none"/>
                <w:lang w:eastAsia="zh-CN"/>
                <w14:textFill>
                  <w14:solidFill>
                    <w14:schemeClr w14:val="tx1"/>
                  </w14:solidFill>
                </w14:textFill>
              </w:rPr>
            </w:pPr>
            <w:r>
              <w:rPr>
                <w:color w:val="000000" w:themeColor="text1"/>
                <w:spacing w:val="8"/>
                <w:position w:val="5"/>
                <w:sz w:val="28"/>
                <w:szCs w:val="28"/>
                <w:highlight w:val="none"/>
                <w:lang w:eastAsia="zh-CN"/>
                <w14:textFill>
                  <w14:solidFill>
                    <w14:schemeClr w14:val="tx1"/>
                  </w14:solidFill>
                </w14:textFill>
              </w:rPr>
              <w:t>（</w:t>
            </w:r>
            <w:r>
              <w:rPr>
                <w:rFonts w:hint="eastAsia" w:ascii="Tahoma" w:hAnsi="Tahoma" w:eastAsia="Tahoma" w:cs="Tahoma"/>
                <w:color w:val="000000" w:themeColor="text1"/>
                <w:spacing w:val="8"/>
                <w:position w:val="5"/>
                <w:sz w:val="28"/>
                <w:szCs w:val="28"/>
                <w:highlight w:val="none"/>
                <w:lang w:eastAsia="zh-CN"/>
                <w14:textFill>
                  <w14:solidFill>
                    <w14:schemeClr w14:val="tx1"/>
                  </w14:solidFill>
                </w14:textFill>
              </w:rPr>
              <w:t>4</w:t>
            </w:r>
            <w:r>
              <w:rPr>
                <w:color w:val="000000" w:themeColor="text1"/>
                <w:spacing w:val="8"/>
                <w:position w:val="5"/>
                <w:sz w:val="28"/>
                <w:szCs w:val="28"/>
                <w:highlight w:val="none"/>
                <w:lang w:eastAsia="zh-CN"/>
                <w14:textFill>
                  <w14:solidFill>
                    <w14:schemeClr w14:val="tx1"/>
                  </w14:solidFill>
                </w14:textFill>
              </w:rPr>
              <w:t>）投标文件含有采购人不能接受的附加条件的；</w:t>
            </w:r>
          </w:p>
          <w:p w14:paraId="27ACABEB">
            <w:pPr>
              <w:pStyle w:val="27"/>
              <w:keepNext w:val="0"/>
              <w:keepLines w:val="0"/>
              <w:pageBreakBefore w:val="0"/>
              <w:widowControl/>
              <w:wordWrap/>
              <w:overflowPunct w:val="0"/>
              <w:topLinePunct w:val="0"/>
              <w:bidi w:val="0"/>
              <w:snapToGrid w:val="0"/>
              <w:spacing w:before="1" w:line="360" w:lineRule="auto"/>
              <w:ind w:left="332"/>
              <w:rPr>
                <w:color w:val="000000" w:themeColor="text1"/>
                <w:sz w:val="28"/>
                <w:szCs w:val="28"/>
                <w:highlight w:val="none"/>
                <w:lang w:eastAsia="zh-CN"/>
                <w14:textFill>
                  <w14:solidFill>
                    <w14:schemeClr w14:val="tx1"/>
                  </w14:solidFill>
                </w14:textFill>
              </w:rPr>
            </w:pPr>
            <w:r>
              <w:rPr>
                <w:color w:val="000000" w:themeColor="text1"/>
                <w:spacing w:val="8"/>
                <w:sz w:val="28"/>
                <w:szCs w:val="28"/>
                <w:highlight w:val="none"/>
                <w:lang w:eastAsia="zh-CN"/>
                <w14:textFill>
                  <w14:solidFill>
                    <w14:schemeClr w14:val="tx1"/>
                  </w14:solidFill>
                </w14:textFill>
              </w:rPr>
              <w:t>（</w:t>
            </w:r>
            <w:r>
              <w:rPr>
                <w:rFonts w:hint="eastAsia" w:ascii="Tahoma" w:hAnsi="Tahoma" w:eastAsia="Tahoma" w:cs="Tahoma"/>
                <w:color w:val="000000" w:themeColor="text1"/>
                <w:spacing w:val="8"/>
                <w:sz w:val="28"/>
                <w:szCs w:val="28"/>
                <w:highlight w:val="none"/>
                <w:lang w:eastAsia="zh-CN"/>
                <w14:textFill>
                  <w14:solidFill>
                    <w14:schemeClr w14:val="tx1"/>
                  </w14:solidFill>
                </w14:textFill>
              </w:rPr>
              <w:t>5</w:t>
            </w:r>
            <w:r>
              <w:rPr>
                <w:color w:val="000000" w:themeColor="text1"/>
                <w:spacing w:val="8"/>
                <w:sz w:val="28"/>
                <w:szCs w:val="28"/>
                <w:highlight w:val="none"/>
                <w:lang w:eastAsia="zh-CN"/>
                <w14:textFill>
                  <w14:solidFill>
                    <w14:schemeClr w14:val="tx1"/>
                  </w14:solidFill>
                </w14:textFill>
              </w:rPr>
              <w:t>）投标有效期不满足招标文件要求的；</w:t>
            </w:r>
          </w:p>
          <w:p w14:paraId="56EA462F">
            <w:pPr>
              <w:pStyle w:val="27"/>
              <w:keepNext w:val="0"/>
              <w:keepLines w:val="0"/>
              <w:pageBreakBefore w:val="0"/>
              <w:widowControl/>
              <w:wordWrap/>
              <w:overflowPunct w:val="0"/>
              <w:topLinePunct w:val="0"/>
              <w:bidi w:val="0"/>
              <w:snapToGrid w:val="0"/>
              <w:spacing w:before="31" w:line="360" w:lineRule="auto"/>
              <w:ind w:left="115" w:right="110" w:firstLine="217"/>
              <w:rPr>
                <w:b/>
                <w:bCs/>
                <w:color w:val="000000" w:themeColor="text1"/>
                <w:sz w:val="28"/>
                <w:szCs w:val="28"/>
                <w:highlight w:val="none"/>
                <w:lang w:eastAsia="zh-CN"/>
                <w14:textFill>
                  <w14:solidFill>
                    <w14:schemeClr w14:val="tx1"/>
                  </w14:solidFill>
                </w14:textFill>
              </w:rPr>
            </w:pPr>
            <w:r>
              <w:rPr>
                <w:color w:val="000000" w:themeColor="text1"/>
                <w:spacing w:val="10"/>
                <w:sz w:val="28"/>
                <w:szCs w:val="28"/>
                <w:highlight w:val="none"/>
                <w:lang w:eastAsia="zh-CN"/>
                <w14:textFill>
                  <w14:solidFill>
                    <w14:schemeClr w14:val="tx1"/>
                  </w14:solidFill>
                </w14:textFill>
              </w:rPr>
              <w:t>（</w:t>
            </w:r>
            <w:r>
              <w:rPr>
                <w:rFonts w:hint="eastAsia" w:ascii="Tahoma" w:hAnsi="Tahoma" w:eastAsia="Tahoma" w:cs="Tahoma"/>
                <w:color w:val="000000" w:themeColor="text1"/>
                <w:spacing w:val="10"/>
                <w:sz w:val="28"/>
                <w:szCs w:val="28"/>
                <w:highlight w:val="none"/>
                <w:lang w:eastAsia="zh-CN"/>
                <w14:textFill>
                  <w14:solidFill>
                    <w14:schemeClr w14:val="tx1"/>
                  </w14:solidFill>
                </w14:textFill>
              </w:rPr>
              <w:t>6</w:t>
            </w:r>
            <w:r>
              <w:rPr>
                <w:color w:val="000000" w:themeColor="text1"/>
                <w:spacing w:val="10"/>
                <w:sz w:val="28"/>
                <w:szCs w:val="28"/>
                <w:highlight w:val="none"/>
                <w:lang w:eastAsia="zh-CN"/>
                <w14:textFill>
                  <w14:solidFill>
                    <w14:schemeClr w14:val="tx1"/>
                  </w14:solidFill>
                </w14:textFill>
              </w:rPr>
              <w:t>）报价超过招标文件中规定的预算金额</w:t>
            </w:r>
            <w:r>
              <w:rPr>
                <w:color w:val="000000" w:themeColor="text1"/>
                <w:spacing w:val="9"/>
                <w:sz w:val="28"/>
                <w:szCs w:val="28"/>
                <w:highlight w:val="none"/>
                <w:lang w:eastAsia="zh-CN"/>
                <w14:textFill>
                  <w14:solidFill>
                    <w14:schemeClr w14:val="tx1"/>
                  </w14:solidFill>
                </w14:textFill>
              </w:rPr>
              <w:t>或者最高限价的；或提供的报价是</w:t>
            </w:r>
            <w:r>
              <w:rPr>
                <w:color w:val="000000" w:themeColor="text1"/>
                <w:spacing w:val="8"/>
                <w:sz w:val="28"/>
                <w:szCs w:val="28"/>
                <w:highlight w:val="none"/>
                <w:lang w:eastAsia="zh-CN"/>
                <w14:textFill>
                  <w14:solidFill>
                    <w14:schemeClr w14:val="tx1"/>
                  </w14:solidFill>
                </w14:textFill>
              </w:rPr>
              <w:t>可供选择的（不是唯一报价</w:t>
            </w:r>
            <w:r>
              <w:rPr>
                <w:color w:val="000000" w:themeColor="text1"/>
                <w:spacing w:val="5"/>
                <w:sz w:val="28"/>
                <w:szCs w:val="28"/>
                <w:highlight w:val="none"/>
                <w:lang w:eastAsia="zh-CN"/>
                <w14:textFill>
                  <w14:solidFill>
                    <w14:schemeClr w14:val="tx1"/>
                  </w14:solidFill>
                </w14:textFill>
              </w:rPr>
              <w:t>）；</w:t>
            </w:r>
            <w:r>
              <w:rPr>
                <w:rFonts w:hint="eastAsia"/>
                <w:b/>
                <w:bCs/>
                <w:color w:val="000000" w:themeColor="text1"/>
                <w:spacing w:val="5"/>
                <w:sz w:val="28"/>
                <w:szCs w:val="28"/>
                <w:highlight w:val="none"/>
                <w:lang w:eastAsia="zh-CN"/>
                <w14:textFill>
                  <w14:solidFill>
                    <w14:schemeClr w14:val="tx1"/>
                  </w14:solidFill>
                </w14:textFill>
              </w:rPr>
              <w:t>对于出现的政采云平台开标唱标环节经投标供应商确认的投标报价与响应文件中开标一览表的报价不一致的现象，视作选择性报价，将被作为无效投标处理。</w:t>
            </w:r>
          </w:p>
          <w:p w14:paraId="58E15827">
            <w:pPr>
              <w:pStyle w:val="27"/>
              <w:keepNext w:val="0"/>
              <w:keepLines w:val="0"/>
              <w:pageBreakBefore w:val="0"/>
              <w:widowControl/>
              <w:wordWrap/>
              <w:overflowPunct w:val="0"/>
              <w:topLinePunct w:val="0"/>
              <w:bidi w:val="0"/>
              <w:snapToGrid w:val="0"/>
              <w:spacing w:before="36" w:line="360" w:lineRule="auto"/>
              <w:ind w:left="115" w:right="22" w:firstLine="217"/>
              <w:rPr>
                <w:color w:val="000000" w:themeColor="text1"/>
                <w:sz w:val="28"/>
                <w:szCs w:val="28"/>
                <w:highlight w:val="none"/>
                <w:lang w:eastAsia="zh-CN"/>
                <w14:textFill>
                  <w14:solidFill>
                    <w14:schemeClr w14:val="tx1"/>
                  </w14:solidFill>
                </w14:textFill>
              </w:rPr>
            </w:pPr>
            <w:r>
              <w:rPr>
                <w:color w:val="000000" w:themeColor="text1"/>
                <w:spacing w:val="10"/>
                <w:sz w:val="28"/>
                <w:szCs w:val="28"/>
                <w:highlight w:val="none"/>
                <w:lang w:eastAsia="zh-CN"/>
                <w14:textFill>
                  <w14:solidFill>
                    <w14:schemeClr w14:val="tx1"/>
                  </w14:solidFill>
                </w14:textFill>
              </w:rPr>
              <w:t>（</w:t>
            </w:r>
            <w:r>
              <w:rPr>
                <w:rFonts w:hint="eastAsia" w:ascii="Tahoma" w:hAnsi="Tahoma" w:eastAsia="Tahoma" w:cs="Tahoma"/>
                <w:color w:val="000000" w:themeColor="text1"/>
                <w:spacing w:val="10"/>
                <w:sz w:val="28"/>
                <w:szCs w:val="28"/>
                <w:highlight w:val="none"/>
                <w:lang w:eastAsia="zh-CN"/>
                <w14:textFill>
                  <w14:solidFill>
                    <w14:schemeClr w14:val="tx1"/>
                  </w14:solidFill>
                </w14:textFill>
              </w:rPr>
              <w:t>7</w:t>
            </w:r>
            <w:r>
              <w:rPr>
                <w:color w:val="000000" w:themeColor="text1"/>
                <w:spacing w:val="10"/>
                <w:sz w:val="28"/>
                <w:szCs w:val="28"/>
                <w:highlight w:val="none"/>
                <w:lang w:eastAsia="zh-CN"/>
                <w14:textFill>
                  <w14:solidFill>
                    <w14:schemeClr w14:val="tx1"/>
                  </w14:solidFill>
                </w14:textFill>
              </w:rPr>
              <w:t>）</w:t>
            </w:r>
            <w:r>
              <w:rPr>
                <w:rFonts w:hint="eastAsia"/>
                <w:color w:val="000000" w:themeColor="text1"/>
                <w:spacing w:val="10"/>
                <w:sz w:val="28"/>
                <w:szCs w:val="28"/>
                <w:highlight w:val="none"/>
                <w:lang w:eastAsia="zh-CN"/>
                <w14:textFill>
                  <w14:solidFill>
                    <w14:schemeClr w14:val="tx1"/>
                  </w14:solidFill>
                </w14:textFill>
              </w:rPr>
              <w:t>服务商</w:t>
            </w:r>
            <w:r>
              <w:rPr>
                <w:color w:val="000000" w:themeColor="text1"/>
                <w:spacing w:val="10"/>
                <w:sz w:val="28"/>
                <w:szCs w:val="28"/>
                <w:highlight w:val="none"/>
                <w:lang w:eastAsia="zh-CN"/>
                <w14:textFill>
                  <w14:solidFill>
                    <w14:schemeClr w14:val="tx1"/>
                  </w14:solidFill>
                </w14:textFill>
              </w:rPr>
              <w:t>未进行分项报价或分项报价的构成</w:t>
            </w:r>
            <w:r>
              <w:rPr>
                <w:color w:val="000000" w:themeColor="text1"/>
                <w:spacing w:val="9"/>
                <w:sz w:val="28"/>
                <w:szCs w:val="28"/>
                <w:highlight w:val="none"/>
                <w:lang w:eastAsia="zh-CN"/>
                <w14:textFill>
                  <w14:solidFill>
                    <w14:schemeClr w14:val="tx1"/>
                  </w14:solidFill>
                </w14:textFill>
              </w:rPr>
              <w:t>未能准确全部反映产品价格组</w:t>
            </w:r>
            <w:r>
              <w:rPr>
                <w:color w:val="000000" w:themeColor="text1"/>
                <w:spacing w:val="4"/>
                <w:sz w:val="28"/>
                <w:szCs w:val="28"/>
                <w:highlight w:val="none"/>
                <w:lang w:eastAsia="zh-CN"/>
                <w14:textFill>
                  <w14:solidFill>
                    <w14:schemeClr w14:val="tx1"/>
                  </w14:solidFill>
                </w14:textFill>
              </w:rPr>
              <w:t>成或有所隐含，有可能致使在合同履行过程中引起纠纷（非正常的追加</w:t>
            </w:r>
            <w:r>
              <w:rPr>
                <w:color w:val="000000" w:themeColor="text1"/>
                <w:spacing w:val="3"/>
                <w:sz w:val="28"/>
                <w:szCs w:val="28"/>
                <w:highlight w:val="none"/>
                <w:lang w:eastAsia="zh-CN"/>
                <w14:textFill>
                  <w14:solidFill>
                    <w14:schemeClr w14:val="tx1"/>
                  </w14:solidFill>
                </w14:textFill>
              </w:rPr>
              <w:t>或索赔等）</w:t>
            </w:r>
            <w:r>
              <w:rPr>
                <w:color w:val="000000" w:themeColor="text1"/>
                <w:sz w:val="28"/>
                <w:szCs w:val="28"/>
                <w:highlight w:val="none"/>
                <w:lang w:eastAsia="zh-CN"/>
                <w14:textFill>
                  <w14:solidFill>
                    <w14:schemeClr w14:val="tx1"/>
                  </w14:solidFill>
                </w14:textFill>
              </w:rPr>
              <w:t xml:space="preserve"> </w:t>
            </w:r>
            <w:r>
              <w:rPr>
                <w:color w:val="000000" w:themeColor="text1"/>
                <w:spacing w:val="7"/>
                <w:sz w:val="28"/>
                <w:szCs w:val="28"/>
                <w:highlight w:val="none"/>
                <w:lang w:eastAsia="zh-CN"/>
                <w14:textFill>
                  <w14:solidFill>
                    <w14:schemeClr w14:val="tx1"/>
                  </w14:solidFill>
                </w14:textFill>
              </w:rPr>
              <w:t>或不能诚信履约的；</w:t>
            </w:r>
          </w:p>
          <w:p w14:paraId="67FF5213">
            <w:pPr>
              <w:pStyle w:val="27"/>
              <w:keepNext w:val="0"/>
              <w:keepLines w:val="0"/>
              <w:pageBreakBefore w:val="0"/>
              <w:widowControl/>
              <w:wordWrap/>
              <w:overflowPunct w:val="0"/>
              <w:topLinePunct w:val="0"/>
              <w:bidi w:val="0"/>
              <w:snapToGrid w:val="0"/>
              <w:spacing w:before="36" w:line="360" w:lineRule="auto"/>
              <w:ind w:left="115" w:right="22" w:firstLine="217"/>
              <w:rPr>
                <w:color w:val="000000" w:themeColor="text1"/>
                <w:spacing w:val="9"/>
                <w:sz w:val="28"/>
                <w:szCs w:val="28"/>
                <w:highlight w:val="none"/>
                <w:lang w:eastAsia="zh-CN"/>
                <w14:textFill>
                  <w14:solidFill>
                    <w14:schemeClr w14:val="tx1"/>
                  </w14:solidFill>
                </w14:textFill>
              </w:rPr>
            </w:pPr>
            <w:r>
              <w:rPr>
                <w:color w:val="000000" w:themeColor="text1"/>
                <w:spacing w:val="10"/>
                <w:sz w:val="28"/>
                <w:szCs w:val="28"/>
                <w:highlight w:val="none"/>
                <w:lang w:eastAsia="zh-CN"/>
                <w14:textFill>
                  <w14:solidFill>
                    <w14:schemeClr w14:val="tx1"/>
                  </w14:solidFill>
                </w14:textFill>
              </w:rPr>
              <w:t>（</w:t>
            </w:r>
            <w:r>
              <w:rPr>
                <w:rFonts w:hint="eastAsia" w:ascii="Tahoma" w:hAnsi="Tahoma" w:eastAsia="Tahoma" w:cs="Tahoma"/>
                <w:color w:val="000000" w:themeColor="text1"/>
                <w:spacing w:val="10"/>
                <w:sz w:val="28"/>
                <w:szCs w:val="28"/>
                <w:highlight w:val="none"/>
                <w:lang w:eastAsia="zh-CN"/>
                <w14:textFill>
                  <w14:solidFill>
                    <w14:schemeClr w14:val="tx1"/>
                  </w14:solidFill>
                </w14:textFill>
              </w:rPr>
              <w:t>8</w:t>
            </w:r>
            <w:r>
              <w:rPr>
                <w:color w:val="000000" w:themeColor="text1"/>
                <w:spacing w:val="10"/>
                <w:sz w:val="28"/>
                <w:szCs w:val="28"/>
                <w:highlight w:val="none"/>
                <w:lang w:eastAsia="zh-CN"/>
                <w14:textFill>
                  <w14:solidFill>
                    <w14:schemeClr w14:val="tx1"/>
                  </w14:solidFill>
                </w14:textFill>
              </w:rPr>
              <w:t>）</w:t>
            </w:r>
            <w:r>
              <w:rPr>
                <w:color w:val="000000" w:themeColor="text1"/>
                <w:spacing w:val="9"/>
                <w:sz w:val="28"/>
                <w:szCs w:val="28"/>
                <w:highlight w:val="none"/>
                <w:lang w:eastAsia="zh-CN"/>
                <w14:textFill>
                  <w14:solidFill>
                    <w14:schemeClr w14:val="tx1"/>
                  </w14:solidFill>
                </w14:textFill>
              </w:rPr>
              <w:t xml:space="preserve">投标文件的内容与采购内容及要求有重大偏离或保留的； </w:t>
            </w:r>
          </w:p>
          <w:p w14:paraId="5661C6AB">
            <w:pPr>
              <w:pStyle w:val="27"/>
              <w:keepNext w:val="0"/>
              <w:keepLines w:val="0"/>
              <w:pageBreakBefore w:val="0"/>
              <w:widowControl/>
              <w:wordWrap/>
              <w:overflowPunct w:val="0"/>
              <w:topLinePunct w:val="0"/>
              <w:bidi w:val="0"/>
              <w:snapToGrid w:val="0"/>
              <w:spacing w:before="35" w:line="360" w:lineRule="auto"/>
              <w:ind w:left="332"/>
              <w:rPr>
                <w:color w:val="000000" w:themeColor="text1"/>
                <w:sz w:val="28"/>
                <w:szCs w:val="28"/>
                <w:highlight w:val="none"/>
                <w:lang w:eastAsia="zh-CN"/>
                <w14:textFill>
                  <w14:solidFill>
                    <w14:schemeClr w14:val="tx1"/>
                  </w14:solidFill>
                </w14:textFill>
              </w:rPr>
            </w:pPr>
            <w:r>
              <w:rPr>
                <w:color w:val="000000" w:themeColor="text1"/>
                <w:spacing w:val="8"/>
                <w:position w:val="5"/>
                <w:sz w:val="28"/>
                <w:szCs w:val="28"/>
                <w:highlight w:val="none"/>
                <w:lang w:eastAsia="zh-CN"/>
                <w14:textFill>
                  <w14:solidFill>
                    <w14:schemeClr w14:val="tx1"/>
                  </w14:solidFill>
                </w14:textFill>
              </w:rPr>
              <w:t>（</w:t>
            </w:r>
            <w:r>
              <w:rPr>
                <w:rFonts w:hint="eastAsia" w:ascii="Tahoma" w:hAnsi="Tahoma" w:eastAsia="Tahoma" w:cs="Tahoma"/>
                <w:color w:val="000000" w:themeColor="text1"/>
                <w:spacing w:val="8"/>
                <w:position w:val="5"/>
                <w:sz w:val="28"/>
                <w:szCs w:val="28"/>
                <w:highlight w:val="none"/>
                <w:lang w:eastAsia="zh-CN"/>
                <w14:textFill>
                  <w14:solidFill>
                    <w14:schemeClr w14:val="tx1"/>
                  </w14:solidFill>
                </w14:textFill>
              </w:rPr>
              <w:t>9</w:t>
            </w:r>
            <w:r>
              <w:rPr>
                <w:color w:val="000000" w:themeColor="text1"/>
                <w:spacing w:val="8"/>
                <w:position w:val="5"/>
                <w:sz w:val="28"/>
                <w:szCs w:val="28"/>
                <w:highlight w:val="none"/>
                <w:lang w:eastAsia="zh-CN"/>
                <w14:textFill>
                  <w14:solidFill>
                    <w14:schemeClr w14:val="tx1"/>
                  </w14:solidFill>
                </w14:textFill>
              </w:rPr>
              <w:t>）投标文件的内容组成不符合招标文件要求的；</w:t>
            </w:r>
          </w:p>
          <w:p w14:paraId="0C49B0FA">
            <w:pPr>
              <w:pStyle w:val="27"/>
              <w:keepNext w:val="0"/>
              <w:keepLines w:val="0"/>
              <w:pageBreakBefore w:val="0"/>
              <w:widowControl/>
              <w:wordWrap/>
              <w:overflowPunct w:val="0"/>
              <w:topLinePunct w:val="0"/>
              <w:bidi w:val="0"/>
              <w:snapToGrid w:val="0"/>
              <w:spacing w:before="1" w:line="360" w:lineRule="auto"/>
              <w:ind w:left="332"/>
              <w:rPr>
                <w:color w:val="000000" w:themeColor="text1"/>
                <w:sz w:val="28"/>
                <w:szCs w:val="28"/>
                <w:highlight w:val="none"/>
                <w:lang w:eastAsia="zh-CN"/>
                <w14:textFill>
                  <w14:solidFill>
                    <w14:schemeClr w14:val="tx1"/>
                  </w14:solidFill>
                </w14:textFill>
              </w:rPr>
            </w:pPr>
            <w:r>
              <w:rPr>
                <w:color w:val="000000" w:themeColor="text1"/>
                <w:spacing w:val="8"/>
                <w:sz w:val="28"/>
                <w:szCs w:val="28"/>
                <w:highlight w:val="none"/>
                <w:lang w:eastAsia="zh-CN"/>
                <w14:textFill>
                  <w14:solidFill>
                    <w14:schemeClr w14:val="tx1"/>
                  </w14:solidFill>
                </w14:textFill>
              </w:rPr>
              <w:t>（</w:t>
            </w:r>
            <w:r>
              <w:rPr>
                <w:rFonts w:hint="eastAsia" w:ascii="Tahoma" w:hAnsi="Tahoma" w:eastAsia="Tahoma" w:cs="Tahoma"/>
                <w:color w:val="000000" w:themeColor="text1"/>
                <w:spacing w:val="8"/>
                <w:sz w:val="28"/>
                <w:szCs w:val="28"/>
                <w:highlight w:val="none"/>
                <w:lang w:eastAsia="zh-CN"/>
                <w14:textFill>
                  <w14:solidFill>
                    <w14:schemeClr w14:val="tx1"/>
                  </w14:solidFill>
                </w14:textFill>
              </w:rPr>
              <w:t>10</w:t>
            </w:r>
            <w:r>
              <w:rPr>
                <w:color w:val="000000" w:themeColor="text1"/>
                <w:spacing w:val="8"/>
                <w:sz w:val="28"/>
                <w:szCs w:val="28"/>
                <w:highlight w:val="none"/>
                <w:lang w:eastAsia="zh-CN"/>
                <w14:textFill>
                  <w14:solidFill>
                    <w14:schemeClr w14:val="tx1"/>
                  </w14:solidFill>
                </w14:textFill>
              </w:rPr>
              <w:t>）投标文件中提供虚假或失实资料的；</w:t>
            </w:r>
          </w:p>
          <w:p w14:paraId="64F72C5B">
            <w:pPr>
              <w:pStyle w:val="27"/>
              <w:keepNext w:val="0"/>
              <w:keepLines w:val="0"/>
              <w:pageBreakBefore w:val="0"/>
              <w:widowControl/>
              <w:wordWrap/>
              <w:overflowPunct w:val="0"/>
              <w:topLinePunct w:val="0"/>
              <w:bidi w:val="0"/>
              <w:snapToGrid w:val="0"/>
              <w:spacing w:before="32" w:line="360" w:lineRule="auto"/>
              <w:ind w:left="111" w:right="110" w:firstLine="220"/>
              <w:rPr>
                <w:color w:val="000000" w:themeColor="text1"/>
                <w:sz w:val="28"/>
                <w:szCs w:val="28"/>
                <w:highlight w:val="none"/>
                <w:lang w:eastAsia="zh-CN"/>
                <w14:textFill>
                  <w14:solidFill>
                    <w14:schemeClr w14:val="tx1"/>
                  </w14:solidFill>
                </w14:textFill>
              </w:rPr>
            </w:pPr>
            <w:r>
              <w:rPr>
                <w:color w:val="000000" w:themeColor="text1"/>
                <w:spacing w:val="6"/>
                <w:sz w:val="28"/>
                <w:szCs w:val="28"/>
                <w:highlight w:val="none"/>
                <w:lang w:eastAsia="zh-CN"/>
                <w14:textFill>
                  <w14:solidFill>
                    <w14:schemeClr w14:val="tx1"/>
                  </w14:solidFill>
                </w14:textFill>
              </w:rPr>
              <w:t>（</w:t>
            </w:r>
            <w:r>
              <w:rPr>
                <w:rFonts w:ascii="Tahoma" w:hAnsi="Tahoma" w:eastAsia="Tahoma" w:cs="Tahoma"/>
                <w:color w:val="000000" w:themeColor="text1"/>
                <w:spacing w:val="6"/>
                <w:sz w:val="28"/>
                <w:szCs w:val="28"/>
                <w:highlight w:val="none"/>
                <w:lang w:eastAsia="zh-CN"/>
                <w14:textFill>
                  <w14:solidFill>
                    <w14:schemeClr w14:val="tx1"/>
                  </w14:solidFill>
                </w14:textFill>
              </w:rPr>
              <w:t>1</w:t>
            </w:r>
            <w:r>
              <w:rPr>
                <w:rFonts w:hint="eastAsia" w:ascii="Tahoma" w:hAnsi="Tahoma" w:eastAsia="Tahoma" w:cs="Tahoma"/>
                <w:color w:val="000000" w:themeColor="text1"/>
                <w:spacing w:val="6"/>
                <w:sz w:val="28"/>
                <w:szCs w:val="28"/>
                <w:highlight w:val="none"/>
                <w:lang w:eastAsia="zh-CN"/>
                <w14:textFill>
                  <w14:solidFill>
                    <w14:schemeClr w14:val="tx1"/>
                  </w14:solidFill>
                </w14:textFill>
              </w:rPr>
              <w:t>1</w:t>
            </w:r>
            <w:r>
              <w:rPr>
                <w:color w:val="000000" w:themeColor="text1"/>
                <w:spacing w:val="6"/>
                <w:sz w:val="28"/>
                <w:szCs w:val="28"/>
                <w:highlight w:val="none"/>
                <w:lang w:eastAsia="zh-CN"/>
                <w14:textFill>
                  <w14:solidFill>
                    <w14:schemeClr w14:val="tx1"/>
                  </w14:solidFill>
                </w14:textFill>
              </w:rPr>
              <w:t>）不同</w:t>
            </w:r>
            <w:r>
              <w:rPr>
                <w:rFonts w:hint="eastAsia"/>
                <w:color w:val="000000" w:themeColor="text1"/>
                <w:spacing w:val="6"/>
                <w:sz w:val="28"/>
                <w:szCs w:val="28"/>
                <w:highlight w:val="none"/>
                <w:lang w:eastAsia="zh-CN"/>
                <w14:textFill>
                  <w14:solidFill>
                    <w14:schemeClr w14:val="tx1"/>
                  </w14:solidFill>
                </w14:textFill>
              </w:rPr>
              <w:t>服务商</w:t>
            </w:r>
            <w:r>
              <w:rPr>
                <w:color w:val="000000" w:themeColor="text1"/>
                <w:spacing w:val="6"/>
                <w:sz w:val="28"/>
                <w:szCs w:val="28"/>
                <w:highlight w:val="none"/>
                <w:lang w:eastAsia="zh-CN"/>
                <w14:textFill>
                  <w14:solidFill>
                    <w14:schemeClr w14:val="tx1"/>
                  </w14:solidFill>
                </w14:textFill>
              </w:rPr>
              <w:t>所提交的投标文件的内容（或其单价等）存在异常一致或其</w:t>
            </w:r>
            <w:r>
              <w:rPr>
                <w:color w:val="000000" w:themeColor="text1"/>
                <w:spacing w:val="8"/>
                <w:sz w:val="28"/>
                <w:szCs w:val="28"/>
                <w:highlight w:val="none"/>
                <w:lang w:eastAsia="zh-CN"/>
                <w14:textFill>
                  <w14:solidFill>
                    <w14:schemeClr w14:val="tx1"/>
                  </w14:solidFill>
                </w14:textFill>
              </w:rPr>
              <w:t>报价呈规律性差异的；</w:t>
            </w:r>
          </w:p>
          <w:p w14:paraId="7FBBBAAC">
            <w:pPr>
              <w:pStyle w:val="27"/>
              <w:keepNext w:val="0"/>
              <w:keepLines w:val="0"/>
              <w:pageBreakBefore w:val="0"/>
              <w:widowControl/>
              <w:wordWrap/>
              <w:overflowPunct w:val="0"/>
              <w:topLinePunct w:val="0"/>
              <w:bidi w:val="0"/>
              <w:snapToGrid w:val="0"/>
              <w:spacing w:before="36" w:line="360" w:lineRule="auto"/>
              <w:ind w:left="332"/>
              <w:rPr>
                <w:color w:val="000000" w:themeColor="text1"/>
                <w:sz w:val="28"/>
                <w:szCs w:val="28"/>
                <w:highlight w:val="none"/>
                <w:lang w:eastAsia="zh-CN"/>
                <w14:textFill>
                  <w14:solidFill>
                    <w14:schemeClr w14:val="tx1"/>
                  </w14:solidFill>
                </w14:textFill>
              </w:rPr>
            </w:pPr>
            <w:r>
              <w:rPr>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1</w:t>
            </w:r>
            <w:r>
              <w:rPr>
                <w:rFonts w:hint="eastAsia" w:ascii="Tahoma" w:hAnsi="Tahoma" w:eastAsia="Tahoma" w:cs="Tahoma"/>
                <w:color w:val="000000" w:themeColor="text1"/>
                <w:spacing w:val="8"/>
                <w:sz w:val="28"/>
                <w:szCs w:val="28"/>
                <w:highlight w:val="none"/>
                <w:lang w:eastAsia="zh-CN"/>
                <w14:textFill>
                  <w14:solidFill>
                    <w14:schemeClr w14:val="tx1"/>
                  </w14:solidFill>
                </w14:textFill>
              </w:rPr>
              <w:t>2</w:t>
            </w:r>
            <w:r>
              <w:rPr>
                <w:color w:val="000000" w:themeColor="text1"/>
                <w:spacing w:val="8"/>
                <w:sz w:val="28"/>
                <w:szCs w:val="28"/>
                <w:highlight w:val="none"/>
                <w:lang w:eastAsia="zh-CN"/>
                <w14:textFill>
                  <w14:solidFill>
                    <w14:schemeClr w14:val="tx1"/>
                  </w14:solidFill>
                </w14:textFill>
              </w:rPr>
              <w:t>）法律、法规和招标文件规定的其他无效情形。</w:t>
            </w:r>
          </w:p>
        </w:tc>
      </w:tr>
      <w:tr w14:paraId="0E5887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71" w:hRule="atLeast"/>
          <w:jc w:val="center"/>
        </w:trPr>
        <w:tc>
          <w:tcPr>
            <w:tcW w:w="928" w:type="dxa"/>
            <w:gridSpan w:val="2"/>
            <w:tcMar>
              <w:top w:w="0" w:type="dxa"/>
              <w:left w:w="0" w:type="dxa"/>
              <w:bottom w:w="0" w:type="dxa"/>
              <w:right w:w="0" w:type="dxa"/>
            </w:tcMar>
          </w:tcPr>
          <w:p w14:paraId="7858B0BD">
            <w:pPr>
              <w:keepNext w:val="0"/>
              <w:keepLines w:val="0"/>
              <w:pageBreakBefore w:val="0"/>
              <w:widowControl/>
              <w:wordWrap/>
              <w:overflowPunct w:val="0"/>
              <w:topLinePunct w:val="0"/>
              <w:bidi w:val="0"/>
              <w:snapToGrid w:val="0"/>
              <w:spacing w:before="93" w:line="360" w:lineRule="auto"/>
              <w:ind w:left="244"/>
              <w:rPr>
                <w:rFonts w:ascii="Tahoma" w:hAnsi="Tahoma" w:eastAsia="宋体" w:cs="Tahoma"/>
                <w:color w:val="000000" w:themeColor="text1"/>
                <w:sz w:val="28"/>
                <w:szCs w:val="28"/>
                <w:highlight w:val="none"/>
                <w:lang w:eastAsia="zh-CN"/>
                <w14:textFill>
                  <w14:solidFill>
                    <w14:schemeClr w14:val="tx1"/>
                  </w14:solidFill>
                </w14:textFill>
              </w:rPr>
            </w:pPr>
            <w:r>
              <w:rPr>
                <w:rFonts w:hint="eastAsia" w:ascii="Tahoma" w:hAnsi="Tahoma" w:eastAsia="宋体" w:cs="Tahoma"/>
                <w:color w:val="000000" w:themeColor="text1"/>
                <w:sz w:val="28"/>
                <w:szCs w:val="28"/>
                <w:highlight w:val="none"/>
                <w:lang w:eastAsia="zh-CN"/>
                <w14:textFill>
                  <w14:solidFill>
                    <w14:schemeClr w14:val="tx1"/>
                  </w14:solidFill>
                </w14:textFill>
              </w:rPr>
              <w:t>16</w:t>
            </w:r>
          </w:p>
        </w:tc>
        <w:tc>
          <w:tcPr>
            <w:tcW w:w="1673" w:type="dxa"/>
            <w:gridSpan w:val="3"/>
            <w:tcMar>
              <w:top w:w="0" w:type="dxa"/>
              <w:left w:w="0" w:type="dxa"/>
              <w:bottom w:w="0" w:type="dxa"/>
              <w:right w:w="0" w:type="dxa"/>
            </w:tcMar>
          </w:tcPr>
          <w:p w14:paraId="2954E164">
            <w:pPr>
              <w:pStyle w:val="27"/>
              <w:keepNext w:val="0"/>
              <w:keepLines w:val="0"/>
              <w:pageBreakBefore w:val="0"/>
              <w:widowControl/>
              <w:wordWrap/>
              <w:overflowPunct w:val="0"/>
              <w:topLinePunct w:val="0"/>
              <w:bidi w:val="0"/>
              <w:snapToGrid w:val="0"/>
              <w:spacing w:before="71" w:line="360" w:lineRule="auto"/>
              <w:ind w:left="130"/>
              <w:rPr>
                <w:color w:val="000000" w:themeColor="text1"/>
                <w:sz w:val="28"/>
                <w:szCs w:val="28"/>
                <w:highlight w:val="none"/>
                <w14:textFill>
                  <w14:solidFill>
                    <w14:schemeClr w14:val="tx1"/>
                  </w14:solidFill>
                </w14:textFill>
              </w:rPr>
            </w:pPr>
            <w:r>
              <w:rPr>
                <w:color w:val="000000" w:themeColor="text1"/>
                <w:spacing w:val="4"/>
                <w:sz w:val="28"/>
                <w:szCs w:val="28"/>
                <w:highlight w:val="none"/>
                <w14:textFill>
                  <w14:solidFill>
                    <w14:schemeClr w14:val="tx1"/>
                  </w14:solidFill>
                </w14:textFill>
              </w:rPr>
              <w:t>中标结果公告</w:t>
            </w:r>
          </w:p>
        </w:tc>
        <w:tc>
          <w:tcPr>
            <w:tcW w:w="7201" w:type="dxa"/>
            <w:tcMar>
              <w:top w:w="0" w:type="dxa"/>
              <w:left w:w="0" w:type="dxa"/>
              <w:bottom w:w="0" w:type="dxa"/>
              <w:right w:w="0" w:type="dxa"/>
            </w:tcMar>
          </w:tcPr>
          <w:p w14:paraId="67DCE6B5">
            <w:pPr>
              <w:pStyle w:val="27"/>
              <w:keepNext w:val="0"/>
              <w:keepLines w:val="0"/>
              <w:pageBreakBefore w:val="0"/>
              <w:widowControl/>
              <w:wordWrap/>
              <w:overflowPunct w:val="0"/>
              <w:topLinePunct w:val="0"/>
              <w:bidi w:val="0"/>
              <w:snapToGrid w:val="0"/>
              <w:spacing w:before="71" w:line="360" w:lineRule="auto"/>
              <w:ind w:left="112"/>
              <w:rPr>
                <w:color w:val="000000" w:themeColor="text1"/>
                <w:sz w:val="28"/>
                <w:szCs w:val="28"/>
                <w:highlight w:val="none"/>
                <w:lang w:eastAsia="zh-CN"/>
                <w14:textFill>
                  <w14:solidFill>
                    <w14:schemeClr w14:val="tx1"/>
                  </w14:solidFill>
                </w14:textFill>
              </w:rPr>
            </w:pPr>
            <w:r>
              <w:rPr>
                <w:color w:val="000000" w:themeColor="text1"/>
                <w:spacing w:val="8"/>
                <w:sz w:val="28"/>
                <w:szCs w:val="28"/>
                <w:highlight w:val="none"/>
                <w:lang w:eastAsia="zh-CN"/>
                <w14:textFill>
                  <w14:solidFill>
                    <w14:schemeClr w14:val="tx1"/>
                  </w14:solidFill>
                </w14:textFill>
              </w:rPr>
              <w:t>对中标结果在规定的媒体上进行公告，</w:t>
            </w:r>
            <w:r>
              <w:rPr>
                <w:color w:val="000000" w:themeColor="text1"/>
                <w:spacing w:val="8"/>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中标公告期限为</w:t>
            </w:r>
            <w:r>
              <w:rPr>
                <w:rFonts w:hint="eastAsia" w:ascii="Tahoma" w:hAnsi="Tahoma" w:eastAsia="Tahoma" w:cs="Tahoma"/>
                <w:b/>
                <w:bCs/>
                <w:color w:val="000000" w:themeColor="text1"/>
                <w:spacing w:val="8"/>
                <w:sz w:val="28"/>
                <w:szCs w:val="28"/>
                <w:highlight w:val="none"/>
                <w:lang w:val="en-US" w:eastAsia="zh-CN"/>
                <w14:textFill>
                  <w14:solidFill>
                    <w14:schemeClr w14:val="tx1"/>
                  </w14:solidFill>
                </w14:textFill>
              </w:rPr>
              <w:t>1</w:t>
            </w:r>
            <w:r>
              <w:rPr>
                <w:color w:val="000000" w:themeColor="text1"/>
                <w:spacing w:val="8"/>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个工作日</w:t>
            </w:r>
          </w:p>
        </w:tc>
      </w:tr>
      <w:tr w14:paraId="1BF7F2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56" w:hRule="atLeast"/>
          <w:jc w:val="center"/>
        </w:trPr>
        <w:tc>
          <w:tcPr>
            <w:tcW w:w="928" w:type="dxa"/>
            <w:gridSpan w:val="2"/>
            <w:tcMar>
              <w:top w:w="0" w:type="dxa"/>
              <w:left w:w="0" w:type="dxa"/>
              <w:bottom w:w="0" w:type="dxa"/>
              <w:right w:w="0" w:type="dxa"/>
            </w:tcMar>
          </w:tcPr>
          <w:p w14:paraId="3FDC339B">
            <w:pPr>
              <w:keepNext w:val="0"/>
              <w:keepLines w:val="0"/>
              <w:pageBreakBefore w:val="0"/>
              <w:widowControl/>
              <w:wordWrap/>
              <w:overflowPunct w:val="0"/>
              <w:topLinePunct w:val="0"/>
              <w:bidi w:val="0"/>
              <w:snapToGrid w:val="0"/>
              <w:spacing w:line="360" w:lineRule="auto"/>
              <w:rPr>
                <w:color w:val="000000" w:themeColor="text1"/>
                <w:sz w:val="28"/>
                <w:szCs w:val="28"/>
                <w:highlight w:val="none"/>
                <w:lang w:eastAsia="zh-CN"/>
                <w14:textFill>
                  <w14:solidFill>
                    <w14:schemeClr w14:val="tx1"/>
                  </w14:solidFill>
                </w14:textFill>
              </w:rPr>
            </w:pPr>
          </w:p>
          <w:p w14:paraId="75CBD212">
            <w:pPr>
              <w:keepNext w:val="0"/>
              <w:keepLines w:val="0"/>
              <w:pageBreakBefore w:val="0"/>
              <w:widowControl/>
              <w:wordWrap/>
              <w:overflowPunct w:val="0"/>
              <w:topLinePunct w:val="0"/>
              <w:bidi w:val="0"/>
              <w:snapToGrid w:val="0"/>
              <w:spacing w:line="360" w:lineRule="auto"/>
              <w:rPr>
                <w:color w:val="000000" w:themeColor="text1"/>
                <w:sz w:val="28"/>
                <w:szCs w:val="28"/>
                <w:highlight w:val="none"/>
                <w:lang w:eastAsia="zh-CN"/>
                <w14:textFill>
                  <w14:solidFill>
                    <w14:schemeClr w14:val="tx1"/>
                  </w14:solidFill>
                </w14:textFill>
              </w:rPr>
            </w:pPr>
          </w:p>
          <w:p w14:paraId="416FAA14">
            <w:pPr>
              <w:keepNext w:val="0"/>
              <w:keepLines w:val="0"/>
              <w:pageBreakBefore w:val="0"/>
              <w:widowControl/>
              <w:wordWrap/>
              <w:overflowPunct w:val="0"/>
              <w:topLinePunct w:val="0"/>
              <w:bidi w:val="0"/>
              <w:snapToGrid w:val="0"/>
              <w:spacing w:line="360" w:lineRule="auto"/>
              <w:rPr>
                <w:color w:val="000000" w:themeColor="text1"/>
                <w:sz w:val="28"/>
                <w:szCs w:val="28"/>
                <w:highlight w:val="none"/>
                <w:lang w:eastAsia="zh-CN"/>
                <w14:textFill>
                  <w14:solidFill>
                    <w14:schemeClr w14:val="tx1"/>
                  </w14:solidFill>
                </w14:textFill>
              </w:rPr>
            </w:pPr>
          </w:p>
          <w:p w14:paraId="74AB3655">
            <w:pPr>
              <w:keepNext w:val="0"/>
              <w:keepLines w:val="0"/>
              <w:pageBreakBefore w:val="0"/>
              <w:widowControl/>
              <w:wordWrap/>
              <w:overflowPunct w:val="0"/>
              <w:topLinePunct w:val="0"/>
              <w:bidi w:val="0"/>
              <w:snapToGrid w:val="0"/>
              <w:spacing w:line="360" w:lineRule="auto"/>
              <w:rPr>
                <w:color w:val="000000" w:themeColor="text1"/>
                <w:sz w:val="28"/>
                <w:szCs w:val="28"/>
                <w:highlight w:val="none"/>
                <w:lang w:eastAsia="zh-CN"/>
                <w14:textFill>
                  <w14:solidFill>
                    <w14:schemeClr w14:val="tx1"/>
                  </w14:solidFill>
                </w14:textFill>
              </w:rPr>
            </w:pPr>
          </w:p>
          <w:p w14:paraId="278CBFD5">
            <w:pPr>
              <w:keepNext w:val="0"/>
              <w:keepLines w:val="0"/>
              <w:pageBreakBefore w:val="0"/>
              <w:widowControl/>
              <w:wordWrap/>
              <w:overflowPunct w:val="0"/>
              <w:topLinePunct w:val="0"/>
              <w:bidi w:val="0"/>
              <w:snapToGrid w:val="0"/>
              <w:spacing w:before="60" w:line="360" w:lineRule="auto"/>
              <w:ind w:left="321"/>
              <w:rPr>
                <w:rFonts w:ascii="Tahoma" w:hAnsi="Tahoma" w:eastAsia="宋体" w:cs="Tahoma"/>
                <w:color w:val="000000" w:themeColor="text1"/>
                <w:sz w:val="28"/>
                <w:szCs w:val="28"/>
                <w:highlight w:val="none"/>
                <w:lang w:eastAsia="zh-CN"/>
                <w14:textFill>
                  <w14:solidFill>
                    <w14:schemeClr w14:val="tx1"/>
                  </w14:solidFill>
                </w14:textFill>
              </w:rPr>
            </w:pPr>
            <w:r>
              <w:rPr>
                <w:rFonts w:hint="eastAsia" w:ascii="Tahoma" w:hAnsi="Tahoma" w:eastAsia="宋体" w:cs="Tahoma"/>
                <w:color w:val="000000" w:themeColor="text1"/>
                <w:sz w:val="28"/>
                <w:szCs w:val="28"/>
                <w:highlight w:val="none"/>
                <w:lang w:eastAsia="zh-CN"/>
                <w14:textFill>
                  <w14:solidFill>
                    <w14:schemeClr w14:val="tx1"/>
                  </w14:solidFill>
                </w14:textFill>
              </w:rPr>
              <w:t>17</w:t>
            </w:r>
          </w:p>
        </w:tc>
        <w:tc>
          <w:tcPr>
            <w:tcW w:w="1673" w:type="dxa"/>
            <w:gridSpan w:val="3"/>
            <w:tcMar>
              <w:top w:w="0" w:type="dxa"/>
              <w:left w:w="0" w:type="dxa"/>
              <w:bottom w:w="0" w:type="dxa"/>
              <w:right w:w="0" w:type="dxa"/>
            </w:tcMar>
          </w:tcPr>
          <w:p w14:paraId="52ED109D">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2711B1A2">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58BD6363">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546099DF">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75ECB1AC">
            <w:pPr>
              <w:pStyle w:val="27"/>
              <w:keepNext w:val="0"/>
              <w:keepLines w:val="0"/>
              <w:pageBreakBefore w:val="0"/>
              <w:widowControl/>
              <w:wordWrap/>
              <w:overflowPunct w:val="0"/>
              <w:topLinePunct w:val="0"/>
              <w:bidi w:val="0"/>
              <w:snapToGrid w:val="0"/>
              <w:spacing w:before="65" w:line="360" w:lineRule="auto"/>
              <w:ind w:left="112"/>
              <w:rPr>
                <w:color w:val="000000" w:themeColor="text1"/>
                <w:sz w:val="28"/>
                <w:szCs w:val="28"/>
                <w:highlight w:val="none"/>
                <w14:textFill>
                  <w14:solidFill>
                    <w14:schemeClr w14:val="tx1"/>
                  </w14:solidFill>
                </w14:textFill>
              </w:rPr>
            </w:pPr>
            <w:r>
              <w:rPr>
                <w:color w:val="000000" w:themeColor="text1"/>
                <w:spacing w:val="8"/>
                <w:sz w:val="28"/>
                <w:szCs w:val="28"/>
                <w:highlight w:val="none"/>
                <w14:textFill>
                  <w14:solidFill>
                    <w14:schemeClr w14:val="tx1"/>
                  </w14:solidFill>
                </w14:textFill>
              </w:rPr>
              <w:t>其他方式采购</w:t>
            </w:r>
          </w:p>
        </w:tc>
        <w:tc>
          <w:tcPr>
            <w:tcW w:w="7201" w:type="dxa"/>
            <w:tcMar>
              <w:top w:w="0" w:type="dxa"/>
              <w:left w:w="0" w:type="dxa"/>
              <w:bottom w:w="0" w:type="dxa"/>
              <w:right w:w="0" w:type="dxa"/>
            </w:tcMar>
          </w:tcPr>
          <w:p w14:paraId="36CDE813">
            <w:pPr>
              <w:pStyle w:val="27"/>
              <w:keepNext w:val="0"/>
              <w:keepLines w:val="0"/>
              <w:pageBreakBefore w:val="0"/>
              <w:widowControl/>
              <w:wordWrap/>
              <w:overflowPunct w:val="0"/>
              <w:topLinePunct w:val="0"/>
              <w:bidi w:val="0"/>
              <w:snapToGrid w:val="0"/>
              <w:spacing w:before="105" w:line="360" w:lineRule="auto"/>
              <w:ind w:left="115" w:right="107" w:firstLine="4"/>
              <w:rPr>
                <w:color w:val="000000" w:themeColor="text1"/>
                <w:sz w:val="28"/>
                <w:szCs w:val="28"/>
                <w:highlight w:val="none"/>
                <w:lang w:eastAsia="zh-CN"/>
                <w14:textFill>
                  <w14:solidFill>
                    <w14:schemeClr w14:val="tx1"/>
                  </w14:solidFill>
                </w14:textFill>
              </w:rPr>
            </w:pPr>
            <w:r>
              <w:rPr>
                <w:color w:val="000000" w:themeColor="text1"/>
                <w:spacing w:val="6"/>
                <w:sz w:val="28"/>
                <w:szCs w:val="28"/>
                <w:highlight w:val="none"/>
                <w:lang w:eastAsia="zh-CN"/>
                <w14:textFill>
                  <w14:solidFill>
                    <w14:schemeClr w14:val="tx1"/>
                  </w14:solidFill>
                </w14:textFill>
              </w:rPr>
              <w:t>公开招标数额标准以上的采购项目，投标截止后投标人不足</w:t>
            </w:r>
            <w:r>
              <w:rPr>
                <w:color w:val="000000" w:themeColor="text1"/>
                <w:spacing w:val="-37"/>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6"/>
                <w:sz w:val="28"/>
                <w:szCs w:val="28"/>
                <w:highlight w:val="none"/>
                <w:lang w:eastAsia="zh-CN"/>
                <w14:textFill>
                  <w14:solidFill>
                    <w14:schemeClr w14:val="tx1"/>
                  </w14:solidFill>
                </w14:textFill>
              </w:rPr>
              <w:t xml:space="preserve">3 </w:t>
            </w:r>
            <w:r>
              <w:rPr>
                <w:color w:val="000000" w:themeColor="text1"/>
                <w:spacing w:val="6"/>
                <w:sz w:val="28"/>
                <w:szCs w:val="28"/>
                <w:highlight w:val="none"/>
                <w:lang w:eastAsia="zh-CN"/>
                <w14:textFill>
                  <w14:solidFill>
                    <w14:schemeClr w14:val="tx1"/>
                  </w14:solidFill>
                </w14:textFill>
              </w:rPr>
              <w:t>家或者通</w:t>
            </w:r>
            <w:r>
              <w:rPr>
                <w:color w:val="000000" w:themeColor="text1"/>
                <w:spacing w:val="5"/>
                <w:sz w:val="28"/>
                <w:szCs w:val="28"/>
                <w:highlight w:val="none"/>
                <w:lang w:eastAsia="zh-CN"/>
                <w14:textFill>
                  <w14:solidFill>
                    <w14:schemeClr w14:val="tx1"/>
                  </w14:solidFill>
                </w14:textFill>
              </w:rPr>
              <w:t>过资格审</w:t>
            </w:r>
            <w:r>
              <w:rPr>
                <w:color w:val="000000" w:themeColor="text1"/>
                <w:spacing w:val="6"/>
                <w:sz w:val="28"/>
                <w:szCs w:val="28"/>
                <w:highlight w:val="none"/>
                <w:lang w:eastAsia="zh-CN"/>
                <w14:textFill>
                  <w14:solidFill>
                    <w14:schemeClr w14:val="tx1"/>
                  </w14:solidFill>
                </w14:textFill>
              </w:rPr>
              <w:t>查或符合性审查的投标人不足</w:t>
            </w:r>
            <w:r>
              <w:rPr>
                <w:color w:val="000000" w:themeColor="text1"/>
                <w:spacing w:val="-36"/>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6"/>
                <w:sz w:val="28"/>
                <w:szCs w:val="28"/>
                <w:highlight w:val="none"/>
                <w:lang w:eastAsia="zh-CN"/>
                <w14:textFill>
                  <w14:solidFill>
                    <w14:schemeClr w14:val="tx1"/>
                  </w14:solidFill>
                </w14:textFill>
              </w:rPr>
              <w:t xml:space="preserve">3 </w:t>
            </w:r>
            <w:r>
              <w:rPr>
                <w:color w:val="000000" w:themeColor="text1"/>
                <w:spacing w:val="6"/>
                <w:sz w:val="28"/>
                <w:szCs w:val="28"/>
                <w:highlight w:val="none"/>
                <w:lang w:eastAsia="zh-CN"/>
                <w14:textFill>
                  <w14:solidFill>
                    <w14:schemeClr w14:val="tx1"/>
                  </w14:solidFill>
                </w14:textFill>
              </w:rPr>
              <w:t>家的，除采购任务取消情形外，根据《政府采购</w:t>
            </w:r>
            <w:r>
              <w:rPr>
                <w:color w:val="000000" w:themeColor="text1"/>
                <w:spacing w:val="9"/>
                <w:sz w:val="28"/>
                <w:szCs w:val="28"/>
                <w:highlight w:val="none"/>
                <w:lang w:eastAsia="zh-CN"/>
                <w14:textFill>
                  <w14:solidFill>
                    <w14:schemeClr w14:val="tx1"/>
                  </w14:solidFill>
                </w14:textFill>
              </w:rPr>
              <w:t>货物和服务招标投标管理办法》（中华人民共和国财政</w:t>
            </w:r>
            <w:r>
              <w:rPr>
                <w:color w:val="000000" w:themeColor="text1"/>
                <w:spacing w:val="8"/>
                <w:sz w:val="28"/>
                <w:szCs w:val="28"/>
                <w:highlight w:val="none"/>
                <w:lang w:eastAsia="zh-CN"/>
                <w14:textFill>
                  <w14:solidFill>
                    <w14:schemeClr w14:val="tx1"/>
                  </w14:solidFill>
                </w14:textFill>
              </w:rPr>
              <w:t>部令第</w:t>
            </w:r>
            <w:r>
              <w:rPr>
                <w:color w:val="000000" w:themeColor="text1"/>
                <w:spacing w:val="-39"/>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8"/>
                <w:sz w:val="28"/>
                <w:szCs w:val="28"/>
                <w:highlight w:val="none"/>
                <w:lang w:eastAsia="zh-CN"/>
                <w14:textFill>
                  <w14:solidFill>
                    <w14:schemeClr w14:val="tx1"/>
                  </w14:solidFill>
                </w14:textFill>
              </w:rPr>
              <w:t>87</w:t>
            </w:r>
            <w:r>
              <w:rPr>
                <w:color w:val="000000" w:themeColor="text1"/>
                <w:spacing w:val="8"/>
                <w:sz w:val="28"/>
                <w:szCs w:val="28"/>
                <w:highlight w:val="none"/>
                <w:lang w:eastAsia="zh-CN"/>
                <w14:textFill>
                  <w14:solidFill>
                    <w14:schemeClr w14:val="tx1"/>
                  </w14:solidFill>
                </w14:textFill>
              </w:rPr>
              <w:t>号）第四十三</w:t>
            </w:r>
            <w:r>
              <w:rPr>
                <w:color w:val="000000" w:themeColor="text1"/>
                <w:sz w:val="28"/>
                <w:szCs w:val="28"/>
                <w:highlight w:val="none"/>
                <w:lang w:eastAsia="zh-CN"/>
                <w14:textFill>
                  <w14:solidFill>
                    <w14:schemeClr w14:val="tx1"/>
                  </w14:solidFill>
                </w14:textFill>
              </w:rPr>
              <w:t xml:space="preserve"> </w:t>
            </w:r>
            <w:r>
              <w:rPr>
                <w:color w:val="000000" w:themeColor="text1"/>
                <w:spacing w:val="8"/>
                <w:sz w:val="28"/>
                <w:szCs w:val="28"/>
                <w:highlight w:val="none"/>
                <w:lang w:eastAsia="zh-CN"/>
                <w14:textFill>
                  <w14:solidFill>
                    <w14:schemeClr w14:val="tx1"/>
                  </w14:solidFill>
                </w14:textFill>
              </w:rPr>
              <w:t>条规定，按照以下方式处理：</w:t>
            </w:r>
          </w:p>
          <w:p w14:paraId="7B9ECA64">
            <w:pPr>
              <w:pStyle w:val="27"/>
              <w:keepNext w:val="0"/>
              <w:keepLines w:val="0"/>
              <w:pageBreakBefore w:val="0"/>
              <w:widowControl/>
              <w:wordWrap/>
              <w:overflowPunct w:val="0"/>
              <w:topLinePunct w:val="0"/>
              <w:bidi w:val="0"/>
              <w:snapToGrid w:val="0"/>
              <w:spacing w:before="34" w:line="360" w:lineRule="auto"/>
              <w:ind w:left="112" w:right="110" w:firstLine="10"/>
              <w:rPr>
                <w:color w:val="000000" w:themeColor="text1"/>
                <w:sz w:val="28"/>
                <w:szCs w:val="28"/>
                <w:highlight w:val="none"/>
                <w:lang w:eastAsia="zh-CN"/>
                <w14:textFill>
                  <w14:solidFill>
                    <w14:schemeClr w14:val="tx1"/>
                  </w14:solidFill>
                </w14:textFill>
              </w:rPr>
            </w:pPr>
            <w:r>
              <w:rPr>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pacing w:val="9"/>
                <w:sz w:val="28"/>
                <w:szCs w:val="28"/>
                <w:highlight w:val="none"/>
                <w:lang w:eastAsia="zh-CN"/>
                <w14:textFill>
                  <w14:solidFill>
                    <w14:schemeClr w14:val="tx1"/>
                  </w14:solidFill>
                </w14:textFill>
              </w:rPr>
              <w:t>1</w:t>
            </w:r>
            <w:r>
              <w:rPr>
                <w:color w:val="000000" w:themeColor="text1"/>
                <w:spacing w:val="9"/>
                <w:sz w:val="28"/>
                <w:szCs w:val="28"/>
                <w:highlight w:val="none"/>
                <w:lang w:eastAsia="zh-CN"/>
                <w14:textFill>
                  <w14:solidFill>
                    <w14:schemeClr w14:val="tx1"/>
                  </w14:solidFill>
                </w14:textFill>
              </w:rPr>
              <w:t>）招标文件存在不合理条款或者招标程序不符合规定的，采购人、采购代理</w:t>
            </w:r>
            <w:r>
              <w:rPr>
                <w:color w:val="000000" w:themeColor="text1"/>
                <w:spacing w:val="18"/>
                <w:sz w:val="28"/>
                <w:szCs w:val="28"/>
                <w:highlight w:val="none"/>
                <w:lang w:eastAsia="zh-CN"/>
                <w14:textFill>
                  <w14:solidFill>
                    <w14:schemeClr w14:val="tx1"/>
                  </w14:solidFill>
                </w14:textFill>
              </w:rPr>
              <w:t xml:space="preserve"> </w:t>
            </w:r>
            <w:r>
              <w:rPr>
                <w:color w:val="000000" w:themeColor="text1"/>
                <w:spacing w:val="8"/>
                <w:sz w:val="28"/>
                <w:szCs w:val="28"/>
                <w:highlight w:val="none"/>
                <w:lang w:eastAsia="zh-CN"/>
                <w14:textFill>
                  <w14:solidFill>
                    <w14:schemeClr w14:val="tx1"/>
                  </w14:solidFill>
                </w14:textFill>
              </w:rPr>
              <w:t>机构改正后依法</w:t>
            </w:r>
            <w:r>
              <w:rPr>
                <w:rFonts w:hint="eastAsia" w:ascii="宋体" w:hAnsi="宋体" w:eastAsia="宋体" w:cs="宋体"/>
                <w:snapToGrid w:val="0"/>
                <w:color w:val="000000" w:themeColor="text1"/>
                <w:sz w:val="28"/>
                <w:szCs w:val="28"/>
                <w:highlight w:val="none"/>
                <w:lang w:val="en-US" w:eastAsia="zh-CN" w:bidi="ar-SA"/>
                <w14:textFill>
                  <w14:solidFill>
                    <w14:schemeClr w14:val="tx1"/>
                  </w14:solidFill>
                </w14:textFill>
              </w:rPr>
              <w:t>重新</w:t>
            </w:r>
            <w:r>
              <w:rPr>
                <w:color w:val="000000" w:themeColor="text1"/>
                <w:spacing w:val="8"/>
                <w:sz w:val="28"/>
                <w:szCs w:val="28"/>
                <w:highlight w:val="none"/>
                <w:lang w:eastAsia="zh-CN"/>
                <w14:textFill>
                  <w14:solidFill>
                    <w14:schemeClr w14:val="tx1"/>
                  </w14:solidFill>
                </w14:textFill>
              </w:rPr>
              <w:t>招标；</w:t>
            </w:r>
          </w:p>
          <w:p w14:paraId="376521D3">
            <w:pPr>
              <w:pStyle w:val="27"/>
              <w:keepNext w:val="0"/>
              <w:keepLines w:val="0"/>
              <w:pageBreakBefore w:val="0"/>
              <w:widowControl/>
              <w:wordWrap/>
              <w:overflowPunct w:val="0"/>
              <w:topLinePunct w:val="0"/>
              <w:bidi w:val="0"/>
              <w:snapToGrid w:val="0"/>
              <w:spacing w:before="32" w:line="360" w:lineRule="auto"/>
              <w:ind w:left="111" w:right="110" w:firstLine="11"/>
              <w:rPr>
                <w:color w:val="000000" w:themeColor="text1"/>
                <w:sz w:val="28"/>
                <w:szCs w:val="28"/>
                <w:highlight w:val="none"/>
                <w:lang w:eastAsia="zh-CN"/>
                <w14:textFill>
                  <w14:solidFill>
                    <w14:schemeClr w14:val="tx1"/>
                  </w14:solidFill>
                </w14:textFill>
              </w:rPr>
            </w:pPr>
            <w:r>
              <w:rPr>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pacing w:val="9"/>
                <w:sz w:val="28"/>
                <w:szCs w:val="28"/>
                <w:highlight w:val="none"/>
                <w:lang w:eastAsia="zh-CN"/>
                <w14:textFill>
                  <w14:solidFill>
                    <w14:schemeClr w14:val="tx1"/>
                  </w14:solidFill>
                </w14:textFill>
              </w:rPr>
              <w:t>2</w:t>
            </w:r>
            <w:r>
              <w:rPr>
                <w:color w:val="000000" w:themeColor="text1"/>
                <w:spacing w:val="9"/>
                <w:sz w:val="28"/>
                <w:szCs w:val="28"/>
                <w:highlight w:val="none"/>
                <w:lang w:eastAsia="zh-CN"/>
                <w14:textFill>
                  <w14:solidFill>
                    <w14:schemeClr w14:val="tx1"/>
                  </w14:solidFill>
                </w14:textFill>
              </w:rPr>
              <w:t>）招标文件没有不合理条款、招标程序符合规定，需要采用其他采购方式采</w:t>
            </w:r>
            <w:r>
              <w:rPr>
                <w:color w:val="000000" w:themeColor="text1"/>
                <w:spacing w:val="18"/>
                <w:sz w:val="28"/>
                <w:szCs w:val="28"/>
                <w:highlight w:val="none"/>
                <w:lang w:eastAsia="zh-CN"/>
                <w14:textFill>
                  <w14:solidFill>
                    <w14:schemeClr w14:val="tx1"/>
                  </w14:solidFill>
                </w14:textFill>
              </w:rPr>
              <w:t xml:space="preserve"> </w:t>
            </w:r>
            <w:r>
              <w:rPr>
                <w:color w:val="000000" w:themeColor="text1"/>
                <w:spacing w:val="9"/>
                <w:sz w:val="28"/>
                <w:szCs w:val="28"/>
                <w:highlight w:val="none"/>
                <w:lang w:eastAsia="zh-CN"/>
                <w14:textFill>
                  <w14:solidFill>
                    <w14:schemeClr w14:val="tx1"/>
                  </w14:solidFill>
                </w14:textFill>
              </w:rPr>
              <w:t>购的，采购人应当依法报财政部门批准。</w:t>
            </w:r>
          </w:p>
        </w:tc>
      </w:tr>
      <w:tr w14:paraId="35116D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39" w:type="dxa"/>
            <w:gridSpan w:val="3"/>
            <w:tcMar>
              <w:top w:w="0" w:type="dxa"/>
              <w:left w:w="0" w:type="dxa"/>
              <w:bottom w:w="0" w:type="dxa"/>
              <w:right w:w="0" w:type="dxa"/>
            </w:tcMar>
          </w:tcPr>
          <w:p w14:paraId="600B31D0">
            <w:pPr>
              <w:keepNext w:val="0"/>
              <w:keepLines w:val="0"/>
              <w:pageBreakBefore w:val="0"/>
              <w:widowControl/>
              <w:wordWrap/>
              <w:overflowPunct w:val="0"/>
              <w:topLinePunct w:val="0"/>
              <w:bidi w:val="0"/>
              <w:snapToGrid w:val="0"/>
              <w:spacing w:line="360" w:lineRule="auto"/>
              <w:rPr>
                <w:color w:val="000000" w:themeColor="text1"/>
                <w:sz w:val="28"/>
                <w:szCs w:val="28"/>
                <w:highlight w:val="none"/>
                <w:lang w:eastAsia="zh-CN"/>
                <w14:textFill>
                  <w14:solidFill>
                    <w14:schemeClr w14:val="tx1"/>
                  </w14:solidFill>
                </w14:textFill>
              </w:rPr>
            </w:pPr>
          </w:p>
          <w:p w14:paraId="60DFB908">
            <w:pPr>
              <w:keepNext w:val="0"/>
              <w:keepLines w:val="0"/>
              <w:pageBreakBefore w:val="0"/>
              <w:widowControl/>
              <w:wordWrap/>
              <w:overflowPunct w:val="0"/>
              <w:topLinePunct w:val="0"/>
              <w:bidi w:val="0"/>
              <w:snapToGrid w:val="0"/>
              <w:spacing w:line="360" w:lineRule="auto"/>
              <w:rPr>
                <w:color w:val="000000" w:themeColor="text1"/>
                <w:sz w:val="28"/>
                <w:szCs w:val="28"/>
                <w:highlight w:val="none"/>
                <w:lang w:eastAsia="zh-CN"/>
                <w14:textFill>
                  <w14:solidFill>
                    <w14:schemeClr w14:val="tx1"/>
                  </w14:solidFill>
                </w14:textFill>
              </w:rPr>
            </w:pPr>
          </w:p>
          <w:p w14:paraId="72F81D12">
            <w:pPr>
              <w:keepNext w:val="0"/>
              <w:keepLines w:val="0"/>
              <w:pageBreakBefore w:val="0"/>
              <w:widowControl/>
              <w:wordWrap/>
              <w:overflowPunct w:val="0"/>
              <w:topLinePunct w:val="0"/>
              <w:bidi w:val="0"/>
              <w:snapToGrid w:val="0"/>
              <w:spacing w:line="360" w:lineRule="auto"/>
              <w:rPr>
                <w:color w:val="000000" w:themeColor="text1"/>
                <w:sz w:val="28"/>
                <w:szCs w:val="28"/>
                <w:highlight w:val="none"/>
                <w:lang w:eastAsia="zh-CN"/>
                <w14:textFill>
                  <w14:solidFill>
                    <w14:schemeClr w14:val="tx1"/>
                  </w14:solidFill>
                </w14:textFill>
              </w:rPr>
            </w:pPr>
          </w:p>
          <w:p w14:paraId="7737E24F">
            <w:pPr>
              <w:keepNext w:val="0"/>
              <w:keepLines w:val="0"/>
              <w:pageBreakBefore w:val="0"/>
              <w:widowControl/>
              <w:wordWrap/>
              <w:overflowPunct w:val="0"/>
              <w:topLinePunct w:val="0"/>
              <w:bidi w:val="0"/>
              <w:snapToGrid w:val="0"/>
              <w:spacing w:line="360" w:lineRule="auto"/>
              <w:rPr>
                <w:color w:val="000000" w:themeColor="text1"/>
                <w:sz w:val="28"/>
                <w:szCs w:val="28"/>
                <w:highlight w:val="none"/>
                <w:lang w:eastAsia="zh-CN"/>
                <w14:textFill>
                  <w14:solidFill>
                    <w14:schemeClr w14:val="tx1"/>
                  </w14:solidFill>
                </w14:textFill>
              </w:rPr>
            </w:pPr>
          </w:p>
          <w:p w14:paraId="2C5B3EAA">
            <w:pPr>
              <w:keepNext w:val="0"/>
              <w:keepLines w:val="0"/>
              <w:pageBreakBefore w:val="0"/>
              <w:widowControl/>
              <w:wordWrap/>
              <w:overflowPunct w:val="0"/>
              <w:topLinePunct w:val="0"/>
              <w:bidi w:val="0"/>
              <w:snapToGrid w:val="0"/>
              <w:spacing w:before="60" w:line="360" w:lineRule="auto"/>
              <w:ind w:left="188"/>
              <w:rPr>
                <w:rFonts w:hint="eastAsia" w:ascii="Tahoma" w:hAnsi="Tahoma" w:eastAsia="宋体" w:cs="Tahoma"/>
                <w:color w:val="000000" w:themeColor="text1"/>
                <w:sz w:val="28"/>
                <w:szCs w:val="28"/>
                <w:highlight w:val="none"/>
                <w:lang w:val="en-US" w:eastAsia="zh-CN"/>
                <w14:textFill>
                  <w14:solidFill>
                    <w14:schemeClr w14:val="tx1"/>
                  </w14:solidFill>
                </w14:textFill>
              </w:rPr>
            </w:pPr>
          </w:p>
          <w:p w14:paraId="2695C55F">
            <w:pPr>
              <w:keepNext w:val="0"/>
              <w:keepLines w:val="0"/>
              <w:pageBreakBefore w:val="0"/>
              <w:widowControl/>
              <w:wordWrap/>
              <w:overflowPunct w:val="0"/>
              <w:topLinePunct w:val="0"/>
              <w:bidi w:val="0"/>
              <w:snapToGrid w:val="0"/>
              <w:spacing w:before="60" w:line="360" w:lineRule="auto"/>
              <w:ind w:left="188"/>
              <w:rPr>
                <w:rFonts w:hint="default" w:ascii="Tahoma" w:hAnsi="Tahoma" w:eastAsia="宋体" w:cs="Tahoma"/>
                <w:color w:val="000000" w:themeColor="text1"/>
                <w:sz w:val="28"/>
                <w:szCs w:val="28"/>
                <w:highlight w:val="none"/>
                <w:lang w:val="en-US" w:eastAsia="zh-CN"/>
                <w14:textFill>
                  <w14:solidFill>
                    <w14:schemeClr w14:val="tx1"/>
                  </w14:solidFill>
                </w14:textFill>
              </w:rPr>
            </w:pPr>
            <w:r>
              <w:rPr>
                <w:rFonts w:hint="eastAsia" w:ascii="Tahoma" w:hAnsi="Tahoma" w:eastAsia="宋体" w:cs="Tahoma"/>
                <w:color w:val="000000" w:themeColor="text1"/>
                <w:sz w:val="28"/>
                <w:szCs w:val="28"/>
                <w:highlight w:val="none"/>
                <w:lang w:val="en-US" w:eastAsia="zh-CN"/>
                <w14:textFill>
                  <w14:solidFill>
                    <w14:schemeClr w14:val="tx1"/>
                  </w14:solidFill>
                </w14:textFill>
              </w:rPr>
              <w:t>18</w:t>
            </w:r>
          </w:p>
        </w:tc>
        <w:tc>
          <w:tcPr>
            <w:tcW w:w="1662" w:type="dxa"/>
            <w:gridSpan w:val="2"/>
            <w:tcMar>
              <w:top w:w="0" w:type="dxa"/>
              <w:left w:w="0" w:type="dxa"/>
              <w:bottom w:w="0" w:type="dxa"/>
              <w:right w:w="0" w:type="dxa"/>
            </w:tcMar>
            <w:vAlign w:val="center"/>
          </w:tcPr>
          <w:p w14:paraId="2CAB7F08">
            <w:pPr>
              <w:pStyle w:val="27"/>
              <w:keepNext w:val="0"/>
              <w:keepLines w:val="0"/>
              <w:pageBreakBefore w:val="0"/>
              <w:widowControl/>
              <w:wordWrap/>
              <w:overflowPunct w:val="0"/>
              <w:topLinePunct w:val="0"/>
              <w:bidi w:val="0"/>
              <w:snapToGrid w:val="0"/>
              <w:spacing w:before="65" w:line="360" w:lineRule="auto"/>
              <w:ind w:left="115" w:right="107" w:firstLine="4"/>
              <w:jc w:val="both"/>
              <w:rPr>
                <w:color w:val="000000" w:themeColor="text1"/>
                <w:sz w:val="28"/>
                <w:szCs w:val="28"/>
                <w:highlight w:val="none"/>
                <w:lang w:eastAsia="zh-CN"/>
                <w14:textFill>
                  <w14:solidFill>
                    <w14:schemeClr w14:val="tx1"/>
                  </w14:solidFill>
                </w14:textFill>
              </w:rPr>
            </w:pPr>
            <w:r>
              <w:rPr>
                <w:rFonts w:hint="eastAsia"/>
                <w:color w:val="000000" w:themeColor="text1"/>
                <w:sz w:val="28"/>
                <w:szCs w:val="28"/>
                <w:highlight w:val="none"/>
                <w:lang w:eastAsia="zh-CN"/>
                <w14:textFill>
                  <w14:solidFill>
                    <w14:schemeClr w14:val="tx1"/>
                  </w14:solidFill>
                </w14:textFill>
              </w:rPr>
              <w:t>开标程序</w:t>
            </w:r>
          </w:p>
        </w:tc>
        <w:tc>
          <w:tcPr>
            <w:tcW w:w="7201" w:type="dxa"/>
            <w:tcMar>
              <w:top w:w="0" w:type="dxa"/>
              <w:left w:w="0" w:type="dxa"/>
              <w:bottom w:w="0" w:type="dxa"/>
              <w:right w:w="0" w:type="dxa"/>
            </w:tcMar>
          </w:tcPr>
          <w:p w14:paraId="0706162E">
            <w:pPr>
              <w:pStyle w:val="27"/>
              <w:keepNext w:val="0"/>
              <w:keepLines w:val="0"/>
              <w:pageBreakBefore w:val="0"/>
              <w:widowControl/>
              <w:wordWrap/>
              <w:overflowPunct w:val="0"/>
              <w:topLinePunct w:val="0"/>
              <w:bidi w:val="0"/>
              <w:snapToGrid w:val="0"/>
              <w:spacing w:before="34" w:line="360" w:lineRule="auto"/>
              <w:ind w:left="114" w:right="58" w:firstLine="9"/>
              <w:jc w:val="both"/>
              <w:rPr>
                <w:color w:val="000000" w:themeColor="text1"/>
                <w:spacing w:val="9"/>
                <w:sz w:val="28"/>
                <w:szCs w:val="28"/>
                <w:highlight w:val="none"/>
                <w:lang w:eastAsia="zh-CN"/>
                <w14:textFill>
                  <w14:solidFill>
                    <w14:schemeClr w14:val="tx1"/>
                  </w14:solidFill>
                </w14:textFill>
              </w:rPr>
            </w:pPr>
            <w:r>
              <w:rPr>
                <w:rFonts w:hint="eastAsia"/>
                <w:color w:val="000000" w:themeColor="text1"/>
                <w:spacing w:val="9"/>
                <w:sz w:val="28"/>
                <w:szCs w:val="28"/>
                <w:highlight w:val="none"/>
                <w:lang w:eastAsia="zh-CN"/>
                <w14:textFill>
                  <w14:solidFill>
                    <w14:schemeClr w14:val="tx1"/>
                  </w14:solidFill>
                </w14:textFill>
              </w:rPr>
              <w:t>招标人在规定的投标截止时间（开标时间）、地点开标，服务商的法定代表人或其委托代理人无需到达开标现场，仅需在任意地点通过新疆政府采购网(含新疆兵团政府采购网)政采云平台完成远程解密、提疑澄清、开标唱标、结果公布等交互环节。</w:t>
            </w:r>
          </w:p>
          <w:p w14:paraId="0DC266AA">
            <w:pPr>
              <w:pStyle w:val="27"/>
              <w:keepNext w:val="0"/>
              <w:keepLines w:val="0"/>
              <w:pageBreakBefore w:val="0"/>
              <w:widowControl/>
              <w:wordWrap/>
              <w:overflowPunct w:val="0"/>
              <w:topLinePunct w:val="0"/>
              <w:bidi w:val="0"/>
              <w:snapToGrid w:val="0"/>
              <w:spacing w:before="34" w:line="360" w:lineRule="auto"/>
              <w:ind w:left="114" w:right="58" w:firstLine="9"/>
              <w:jc w:val="both"/>
              <w:rPr>
                <w:color w:val="000000" w:themeColor="text1"/>
                <w:sz w:val="28"/>
                <w:szCs w:val="28"/>
                <w:highlight w:val="none"/>
                <w:lang w:eastAsia="zh-CN"/>
                <w14:textFill>
                  <w14:solidFill>
                    <w14:schemeClr w14:val="tx1"/>
                  </w14:solidFill>
                </w14:textFill>
              </w:rPr>
            </w:pPr>
            <w:r>
              <w:rPr>
                <w:rFonts w:hint="eastAsia"/>
                <w:color w:val="000000" w:themeColor="text1"/>
                <w:spacing w:val="9"/>
                <w:sz w:val="28"/>
                <w:szCs w:val="28"/>
                <w:highlight w:val="none"/>
                <w:lang w:eastAsia="zh-CN"/>
                <w14:textFill>
                  <w14:solidFill>
                    <w14:schemeClr w14:val="tx1"/>
                  </w14:solidFill>
                </w14:textFill>
              </w:rPr>
              <w:t>负责人或负责人授权委托人参与远程交互，中途不得更换，在废标、澄清、提疑、传送文件等特殊情况下需要交互时，服务商一端参与交互的人员将均被视为是服务商的授权委托人或负责人代表，服务商不得以不承认交互人员的资格或身份等为借口推脱，服务商自行承担随意更换人员所导致的一切后果。</w:t>
            </w:r>
          </w:p>
        </w:tc>
      </w:tr>
      <w:tr w14:paraId="6AA87B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39" w:type="dxa"/>
            <w:gridSpan w:val="3"/>
            <w:tcMar>
              <w:top w:w="0" w:type="dxa"/>
              <w:left w:w="0" w:type="dxa"/>
              <w:bottom w:w="0" w:type="dxa"/>
              <w:right w:w="0" w:type="dxa"/>
            </w:tcMar>
          </w:tcPr>
          <w:p w14:paraId="3B9033FA">
            <w:pPr>
              <w:keepNext w:val="0"/>
              <w:keepLines w:val="0"/>
              <w:pageBreakBefore w:val="0"/>
              <w:widowControl/>
              <w:wordWrap/>
              <w:overflowPunct w:val="0"/>
              <w:topLinePunct w:val="0"/>
              <w:bidi w:val="0"/>
              <w:snapToGrid w:val="0"/>
              <w:spacing w:line="360" w:lineRule="auto"/>
              <w:rPr>
                <w:color w:val="000000" w:themeColor="text1"/>
                <w:sz w:val="28"/>
                <w:szCs w:val="28"/>
                <w:highlight w:val="none"/>
                <w:lang w:eastAsia="zh-CN"/>
                <w14:textFill>
                  <w14:solidFill>
                    <w14:schemeClr w14:val="tx1"/>
                  </w14:solidFill>
                </w14:textFill>
              </w:rPr>
            </w:pPr>
          </w:p>
          <w:p w14:paraId="294141A7">
            <w:pPr>
              <w:keepNext w:val="0"/>
              <w:keepLines w:val="0"/>
              <w:pageBreakBefore w:val="0"/>
              <w:widowControl/>
              <w:wordWrap/>
              <w:overflowPunct w:val="0"/>
              <w:topLinePunct w:val="0"/>
              <w:bidi w:val="0"/>
              <w:snapToGrid w:val="0"/>
              <w:spacing w:before="60" w:line="360" w:lineRule="auto"/>
              <w:ind w:left="188"/>
              <w:rPr>
                <w:rFonts w:hint="default" w:ascii="Tahoma" w:hAnsi="Tahoma" w:eastAsia="宋体" w:cs="Tahoma"/>
                <w:color w:val="000000" w:themeColor="text1"/>
                <w:sz w:val="28"/>
                <w:szCs w:val="28"/>
                <w:highlight w:val="none"/>
                <w:lang w:val="en-US" w:eastAsia="zh-CN"/>
                <w14:textFill>
                  <w14:solidFill>
                    <w14:schemeClr w14:val="tx1"/>
                  </w14:solidFill>
                </w14:textFill>
              </w:rPr>
            </w:pPr>
            <w:r>
              <w:rPr>
                <w:rFonts w:hint="eastAsia" w:ascii="Tahoma" w:hAnsi="Tahoma" w:eastAsia="宋体" w:cs="Tahoma"/>
                <w:color w:val="000000" w:themeColor="text1"/>
                <w:sz w:val="28"/>
                <w:szCs w:val="28"/>
                <w:highlight w:val="none"/>
                <w:lang w:val="en-US" w:eastAsia="zh-CN"/>
                <w14:textFill>
                  <w14:solidFill>
                    <w14:schemeClr w14:val="tx1"/>
                  </w14:solidFill>
                </w14:textFill>
              </w:rPr>
              <w:t>19</w:t>
            </w:r>
          </w:p>
        </w:tc>
        <w:tc>
          <w:tcPr>
            <w:tcW w:w="1662" w:type="dxa"/>
            <w:gridSpan w:val="2"/>
            <w:tcMar>
              <w:top w:w="0" w:type="dxa"/>
              <w:left w:w="0" w:type="dxa"/>
              <w:bottom w:w="0" w:type="dxa"/>
              <w:right w:w="0" w:type="dxa"/>
            </w:tcMar>
          </w:tcPr>
          <w:p w14:paraId="23477C74">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6CE0A45B">
            <w:pPr>
              <w:pStyle w:val="27"/>
              <w:keepNext w:val="0"/>
              <w:keepLines w:val="0"/>
              <w:pageBreakBefore w:val="0"/>
              <w:widowControl/>
              <w:wordWrap/>
              <w:overflowPunct w:val="0"/>
              <w:topLinePunct w:val="0"/>
              <w:bidi w:val="0"/>
              <w:snapToGrid w:val="0"/>
              <w:spacing w:before="65" w:line="360" w:lineRule="auto"/>
              <w:ind w:left="111"/>
              <w:rPr>
                <w:color w:val="000000" w:themeColor="text1"/>
                <w:sz w:val="28"/>
                <w:szCs w:val="28"/>
                <w:highlight w:val="none"/>
                <w14:textFill>
                  <w14:solidFill>
                    <w14:schemeClr w14:val="tx1"/>
                  </w14:solidFill>
                </w14:textFill>
              </w:rPr>
            </w:pPr>
            <w:r>
              <w:rPr>
                <w:color w:val="000000" w:themeColor="text1"/>
                <w:spacing w:val="7"/>
                <w:sz w:val="28"/>
                <w:szCs w:val="28"/>
                <w:highlight w:val="none"/>
                <w14:textFill>
                  <w14:solidFill>
                    <w14:schemeClr w14:val="tx1"/>
                  </w14:solidFill>
                </w14:textFill>
              </w:rPr>
              <w:t>通讯联系</w:t>
            </w:r>
          </w:p>
        </w:tc>
        <w:tc>
          <w:tcPr>
            <w:tcW w:w="7201" w:type="dxa"/>
            <w:tcMar>
              <w:top w:w="0" w:type="dxa"/>
              <w:left w:w="0" w:type="dxa"/>
              <w:bottom w:w="0" w:type="dxa"/>
              <w:right w:w="0" w:type="dxa"/>
            </w:tcMar>
          </w:tcPr>
          <w:p w14:paraId="245F5A95">
            <w:pPr>
              <w:pStyle w:val="27"/>
              <w:keepNext w:val="0"/>
              <w:keepLines w:val="0"/>
              <w:pageBreakBefore w:val="0"/>
              <w:widowControl/>
              <w:wordWrap/>
              <w:overflowPunct w:val="0"/>
              <w:topLinePunct w:val="0"/>
              <w:bidi w:val="0"/>
              <w:snapToGrid w:val="0"/>
              <w:spacing w:before="52" w:line="360" w:lineRule="auto"/>
              <w:ind w:left="111" w:right="85" w:firstLine="34"/>
              <w:jc w:val="both"/>
              <w:rPr>
                <w:color w:val="000000" w:themeColor="text1"/>
                <w:sz w:val="28"/>
                <w:szCs w:val="28"/>
                <w:highlight w:val="none"/>
                <w:lang w:eastAsia="zh-CN"/>
                <w14:textFill>
                  <w14:solidFill>
                    <w14:schemeClr w14:val="tx1"/>
                  </w14:solidFill>
                </w14:textFill>
              </w:rPr>
            </w:pPr>
            <w:r>
              <w:rPr>
                <w:color w:val="000000" w:themeColor="text1"/>
                <w:spacing w:val="8"/>
                <w:sz w:val="28"/>
                <w:szCs w:val="28"/>
                <w:highlight w:val="none"/>
                <w:lang w:eastAsia="zh-CN"/>
                <w14:textFill>
                  <w14:solidFill>
                    <w14:schemeClr w14:val="tx1"/>
                  </w14:solidFill>
                </w14:textFill>
              </w:rPr>
              <w:t>自获取（购买）招标文件之日起，投标人应确保其提供的联系方式</w:t>
            </w:r>
            <w:r>
              <w:rPr>
                <w:color w:val="000000" w:themeColor="text1"/>
                <w:spacing w:val="7"/>
                <w:sz w:val="28"/>
                <w:szCs w:val="28"/>
                <w:highlight w:val="none"/>
                <w:lang w:eastAsia="zh-CN"/>
                <w14:textFill>
                  <w14:solidFill>
                    <w14:schemeClr w14:val="tx1"/>
                  </w14:solidFill>
                </w14:textFill>
              </w:rPr>
              <w:t>（电话、传真、</w:t>
            </w:r>
            <w:r>
              <w:rPr>
                <w:color w:val="000000" w:themeColor="text1"/>
                <w:spacing w:val="8"/>
                <w:sz w:val="28"/>
                <w:szCs w:val="28"/>
                <w:highlight w:val="none"/>
                <w:lang w:eastAsia="zh-CN"/>
                <w14:textFill>
                  <w14:solidFill>
                    <w14:schemeClr w14:val="tx1"/>
                  </w14:solidFill>
                </w14:textFill>
              </w:rPr>
              <w:t>电子邮件）一直有效和畅通，以保证往来函件（招标文件的澄清、修改等）能及时通知投标人，并能及时反馈信息，否则招标人（或招标代理机构）不承担由此（因</w:t>
            </w:r>
            <w:r>
              <w:rPr>
                <w:color w:val="000000" w:themeColor="text1"/>
                <w:spacing w:val="9"/>
                <w:sz w:val="28"/>
                <w:szCs w:val="28"/>
                <w:highlight w:val="none"/>
                <w:lang w:eastAsia="zh-CN"/>
                <w14:textFill>
                  <w14:solidFill>
                    <w14:schemeClr w14:val="tx1"/>
                  </w14:solidFill>
                </w14:textFill>
              </w:rPr>
              <w:t>投标人提供的联系方式无效或通讯不畅、无法联系等因素）引起的一切后果！</w:t>
            </w:r>
          </w:p>
        </w:tc>
      </w:tr>
      <w:tr w14:paraId="2DE8A9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39" w:type="dxa"/>
            <w:gridSpan w:val="3"/>
            <w:tcMar>
              <w:top w:w="0" w:type="dxa"/>
              <w:left w:w="0" w:type="dxa"/>
              <w:bottom w:w="0" w:type="dxa"/>
              <w:right w:w="0" w:type="dxa"/>
            </w:tcMar>
            <w:vAlign w:val="center"/>
          </w:tcPr>
          <w:p w14:paraId="049D923D">
            <w:pPr>
              <w:keepNext w:val="0"/>
              <w:keepLines w:val="0"/>
              <w:pageBreakBefore w:val="0"/>
              <w:widowControl/>
              <w:wordWrap/>
              <w:overflowPunct w:val="0"/>
              <w:topLinePunct w:val="0"/>
              <w:bidi w:val="0"/>
              <w:snapToGrid w:val="0"/>
              <w:spacing w:before="60" w:line="360" w:lineRule="auto"/>
              <w:ind w:left="188"/>
              <w:jc w:val="both"/>
              <w:rPr>
                <w:rFonts w:hint="default" w:ascii="Tahoma" w:hAnsi="Tahoma" w:eastAsia="宋体" w:cs="Tahoma"/>
                <w:color w:val="000000" w:themeColor="text1"/>
                <w:sz w:val="28"/>
                <w:szCs w:val="28"/>
                <w:highlight w:val="none"/>
                <w:lang w:val="en-US" w:eastAsia="zh-CN"/>
                <w14:textFill>
                  <w14:solidFill>
                    <w14:schemeClr w14:val="tx1"/>
                  </w14:solidFill>
                </w14:textFill>
              </w:rPr>
            </w:pPr>
            <w:r>
              <w:rPr>
                <w:rFonts w:hint="eastAsia" w:ascii="Tahoma" w:hAnsi="Tahoma" w:eastAsia="宋体" w:cs="Tahoma"/>
                <w:color w:val="000000" w:themeColor="text1"/>
                <w:sz w:val="28"/>
                <w:szCs w:val="28"/>
                <w:highlight w:val="none"/>
                <w:lang w:eastAsia="zh-CN"/>
                <w14:textFill>
                  <w14:solidFill>
                    <w14:schemeClr w14:val="tx1"/>
                  </w14:solidFill>
                </w14:textFill>
              </w:rPr>
              <w:t>2</w:t>
            </w:r>
            <w:r>
              <w:rPr>
                <w:rFonts w:hint="eastAsia" w:ascii="Tahoma" w:hAnsi="Tahoma" w:eastAsia="宋体" w:cs="Tahoma"/>
                <w:color w:val="000000" w:themeColor="text1"/>
                <w:sz w:val="28"/>
                <w:szCs w:val="28"/>
                <w:highlight w:val="none"/>
                <w:lang w:val="en-US" w:eastAsia="zh-CN"/>
                <w14:textFill>
                  <w14:solidFill>
                    <w14:schemeClr w14:val="tx1"/>
                  </w14:solidFill>
                </w14:textFill>
              </w:rPr>
              <w:t>0</w:t>
            </w:r>
          </w:p>
        </w:tc>
        <w:tc>
          <w:tcPr>
            <w:tcW w:w="1662" w:type="dxa"/>
            <w:gridSpan w:val="2"/>
            <w:tcMar>
              <w:top w:w="0" w:type="dxa"/>
              <w:left w:w="0" w:type="dxa"/>
              <w:bottom w:w="0" w:type="dxa"/>
              <w:right w:w="0" w:type="dxa"/>
            </w:tcMar>
            <w:vAlign w:val="center"/>
          </w:tcPr>
          <w:p w14:paraId="620A78D6">
            <w:pPr>
              <w:pStyle w:val="27"/>
              <w:keepNext w:val="0"/>
              <w:keepLines w:val="0"/>
              <w:pageBreakBefore w:val="0"/>
              <w:widowControl/>
              <w:wordWrap/>
              <w:overflowPunct w:val="0"/>
              <w:topLinePunct w:val="0"/>
              <w:bidi w:val="0"/>
              <w:snapToGrid w:val="0"/>
              <w:spacing w:before="105" w:line="360" w:lineRule="auto"/>
              <w:ind w:left="115" w:right="107" w:firstLine="4"/>
              <w:jc w:val="both"/>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小、微型企业 产品价格扣除</w:t>
            </w:r>
          </w:p>
        </w:tc>
        <w:tc>
          <w:tcPr>
            <w:tcW w:w="7201" w:type="dxa"/>
            <w:tcMar>
              <w:top w:w="0" w:type="dxa"/>
              <w:left w:w="0" w:type="dxa"/>
              <w:bottom w:w="0" w:type="dxa"/>
              <w:right w:w="0" w:type="dxa"/>
            </w:tcMar>
          </w:tcPr>
          <w:p w14:paraId="3F665192">
            <w:pPr>
              <w:pStyle w:val="27"/>
              <w:keepNext w:val="0"/>
              <w:keepLines w:val="0"/>
              <w:pageBreakBefore w:val="0"/>
              <w:widowControl/>
              <w:wordWrap/>
              <w:overflowPunct w:val="0"/>
              <w:topLinePunct w:val="0"/>
              <w:bidi w:val="0"/>
              <w:snapToGrid w:val="0"/>
              <w:spacing w:before="105" w:line="360" w:lineRule="auto"/>
              <w:ind w:left="115" w:right="107" w:firstLine="4"/>
              <w:rPr>
                <w:rFonts w:hint="eastAsia" w:ascii="宋体" w:hAnsi="宋体" w:eastAsia="宋体" w:cs="宋体"/>
                <w:color w:val="000000" w:themeColor="text1"/>
                <w:spacing w:val="9"/>
                <w:sz w:val="28"/>
                <w:szCs w:val="28"/>
                <w:highlight w:val="none"/>
                <w:lang w:val="en-US" w:eastAsia="zh-CN"/>
                <w14:textFill>
                  <w14:solidFill>
                    <w14:schemeClr w14:val="tx1"/>
                  </w14:solidFill>
                </w14:textFill>
              </w:rPr>
            </w:pPr>
            <w:r>
              <w:rPr>
                <w:rFonts w:hint="eastAsia" w:ascii="宋体" w:hAnsi="宋体" w:eastAsia="宋体" w:cs="宋体"/>
                <w:color w:val="000000" w:themeColor="text1"/>
                <w:spacing w:val="9"/>
                <w:sz w:val="28"/>
                <w:szCs w:val="28"/>
                <w:highlight w:val="none"/>
                <w:lang w:val="en-US" w:eastAsia="zh-CN"/>
                <w14:textFill>
                  <w14:solidFill>
                    <w14:schemeClr w14:val="tx1"/>
                  </w14:solidFill>
                </w14:textFill>
              </w:rPr>
              <w:t>(1)根据财政部、工业和信息化部制定的《政府采购促进中小企业发展管埋办法》(财库〔2020〕46号）、新疆维吾尔自治区财政厅、新疆维吾尔自治区工业和信息化厅制定的《关于印发《新疆维吾尔自治区政府采购促进中小企业发展管理实施办法》的通知》（新财规〔2021〕6号）、新疆维吾尔自治区财政厅、新疆生产建设兵团财政局制定的《关于落实好政府采购支持中小企业发展的通知》（新财购〔2022〕22号）的规定执行；</w:t>
            </w:r>
          </w:p>
          <w:p w14:paraId="6A00F2AD">
            <w:pPr>
              <w:pStyle w:val="27"/>
              <w:keepNext w:val="0"/>
              <w:keepLines w:val="0"/>
              <w:pageBreakBefore w:val="0"/>
              <w:widowControl/>
              <w:wordWrap/>
              <w:overflowPunct w:val="0"/>
              <w:topLinePunct w:val="0"/>
              <w:bidi w:val="0"/>
              <w:snapToGrid w:val="0"/>
              <w:spacing w:before="105" w:line="360" w:lineRule="auto"/>
              <w:ind w:left="115" w:right="107" w:firstLine="4"/>
              <w:rPr>
                <w:rFonts w:hint="eastAsia" w:ascii="宋体" w:hAnsi="宋体" w:eastAsia="宋体" w:cs="宋体"/>
                <w:color w:val="000000" w:themeColor="text1"/>
                <w:spacing w:val="9"/>
                <w:sz w:val="28"/>
                <w:szCs w:val="28"/>
                <w:highlight w:val="none"/>
                <w:lang w:val="en-US" w:eastAsia="zh-CN"/>
                <w14:textFill>
                  <w14:solidFill>
                    <w14:schemeClr w14:val="tx1"/>
                  </w14:solidFill>
                </w14:textFill>
              </w:rPr>
            </w:pPr>
            <w:r>
              <w:rPr>
                <w:rFonts w:hint="eastAsia" w:ascii="宋体" w:hAnsi="宋体" w:eastAsia="宋体" w:cs="宋体"/>
                <w:color w:val="000000" w:themeColor="text1"/>
                <w:spacing w:val="9"/>
                <w:sz w:val="28"/>
                <w:szCs w:val="28"/>
                <w:highlight w:val="none"/>
                <w:lang w:val="en-US" w:eastAsia="zh-CN"/>
                <w14:textFill>
                  <w14:solidFill>
                    <w14:schemeClr w14:val="tx1"/>
                  </w14:solidFill>
                </w14:textFill>
              </w:rPr>
              <w:t>(2)供应商须根据《中华人民共和国中小企业促进法》和《国务院关于进一步促进中小企业发展的若干意见》(国发〔2009〕36号)，制定的《中小企业划型标准规定》自行判定</w:t>
            </w:r>
            <w:r>
              <w:rPr>
                <w:rFonts w:hint="eastAsia" w:cs="宋体"/>
                <w:color w:val="000000" w:themeColor="text1"/>
                <w:spacing w:val="9"/>
                <w:sz w:val="28"/>
                <w:szCs w:val="28"/>
                <w:highlight w:val="none"/>
                <w:lang w:val="en-US" w:eastAsia="zh-CN"/>
                <w14:textFill>
                  <w14:solidFill>
                    <w14:schemeClr w14:val="tx1"/>
                  </w14:solidFill>
                </w14:textFill>
              </w:rPr>
              <w:t>企业</w:t>
            </w:r>
            <w:r>
              <w:rPr>
                <w:rFonts w:hint="eastAsia" w:ascii="宋体" w:hAnsi="宋体" w:eastAsia="宋体" w:cs="宋体"/>
                <w:color w:val="000000" w:themeColor="text1"/>
                <w:spacing w:val="9"/>
                <w:sz w:val="28"/>
                <w:szCs w:val="28"/>
                <w:highlight w:val="none"/>
                <w:lang w:val="en-US" w:eastAsia="zh-CN"/>
                <w14:textFill>
                  <w14:solidFill>
                    <w14:schemeClr w14:val="tx1"/>
                  </w14:solidFill>
                </w14:textFill>
              </w:rPr>
              <w:t>类型，并提供中小企业声明函，否则将不给予认可。</w:t>
            </w:r>
          </w:p>
          <w:p w14:paraId="22843493">
            <w:pPr>
              <w:pStyle w:val="27"/>
              <w:keepNext w:val="0"/>
              <w:keepLines w:val="0"/>
              <w:pageBreakBefore w:val="0"/>
              <w:widowControl/>
              <w:wordWrap/>
              <w:overflowPunct w:val="0"/>
              <w:topLinePunct w:val="0"/>
              <w:bidi w:val="0"/>
              <w:snapToGrid w:val="0"/>
              <w:spacing w:before="105" w:line="360" w:lineRule="auto"/>
              <w:ind w:left="115" w:right="107" w:firstLine="4"/>
              <w:rPr>
                <w:rFonts w:hint="eastAsia" w:ascii="宋体" w:hAnsi="宋体" w:eastAsia="宋体" w:cs="宋体"/>
                <w:color w:val="000000" w:themeColor="text1"/>
                <w:spacing w:val="9"/>
                <w:sz w:val="28"/>
                <w:szCs w:val="28"/>
                <w:highlight w:val="none"/>
                <w:lang w:val="en-US" w:eastAsia="zh-CN"/>
                <w14:textFill>
                  <w14:solidFill>
                    <w14:schemeClr w14:val="tx1"/>
                  </w14:solidFill>
                </w14:textFill>
              </w:rPr>
            </w:pPr>
            <w:r>
              <w:rPr>
                <w:rFonts w:hint="eastAsia" w:ascii="宋体" w:hAnsi="宋体" w:eastAsia="宋体" w:cs="宋体"/>
                <w:color w:val="000000" w:themeColor="text1"/>
                <w:spacing w:val="9"/>
                <w:sz w:val="28"/>
                <w:szCs w:val="28"/>
                <w:highlight w:val="none"/>
                <w:lang w:val="en-US" w:eastAsia="zh-CN"/>
                <w14:textFill>
                  <w14:solidFill>
                    <w14:schemeClr w14:val="tx1"/>
                  </w14:solidFill>
                </w14:textFill>
              </w:rPr>
              <w:t>（3）根据中华人民共和国财政部、中华人民共和国民政部、中国残疾人联合会《关于促进残疾人就业政府采购政策的通知》（财库〔2017〕141 号）文件的规定：残疾人福利性单位视同小型、微型企业。供应商若为残疾人福利性单位，须在投标文件中提供《残疾人福利性单位声明函》，否则将不给予认可。</w:t>
            </w:r>
          </w:p>
          <w:p w14:paraId="2B4124D3">
            <w:pPr>
              <w:pStyle w:val="27"/>
              <w:keepNext w:val="0"/>
              <w:keepLines w:val="0"/>
              <w:pageBreakBefore w:val="0"/>
              <w:widowControl/>
              <w:wordWrap/>
              <w:overflowPunct w:val="0"/>
              <w:topLinePunct w:val="0"/>
              <w:bidi w:val="0"/>
              <w:snapToGrid w:val="0"/>
              <w:spacing w:before="105" w:line="360" w:lineRule="auto"/>
              <w:ind w:left="115" w:right="107" w:firstLine="4"/>
              <w:rPr>
                <w:rFonts w:hint="eastAsia" w:ascii="宋体" w:hAnsi="宋体" w:eastAsia="宋体" w:cs="宋体"/>
                <w:color w:val="000000" w:themeColor="text1"/>
                <w:spacing w:val="9"/>
                <w:sz w:val="28"/>
                <w:szCs w:val="28"/>
                <w:highlight w:val="none"/>
                <w:lang w:val="en-US" w:eastAsia="zh-CN"/>
                <w14:textFill>
                  <w14:solidFill>
                    <w14:schemeClr w14:val="tx1"/>
                  </w14:solidFill>
                </w14:textFill>
              </w:rPr>
            </w:pPr>
            <w:r>
              <w:rPr>
                <w:rFonts w:hint="eastAsia" w:ascii="宋体" w:hAnsi="宋体" w:eastAsia="宋体" w:cs="宋体"/>
                <w:color w:val="000000" w:themeColor="text1"/>
                <w:spacing w:val="9"/>
                <w:sz w:val="28"/>
                <w:szCs w:val="28"/>
                <w:highlight w:val="none"/>
                <w:lang w:val="en-US" w:eastAsia="zh-CN"/>
                <w14:textFill>
                  <w14:solidFill>
                    <w14:schemeClr w14:val="tx1"/>
                  </w14:solidFill>
                </w14:textFill>
              </w:rPr>
              <w:t>（4）根据财政部、司法部《关于政府采购支持监狱企业发展有关问题的通知》(财库【2014】68 号)文件的规定：在政府采购活动中，监狱企业视同小型、微型企业。供应商若为监狱企业，须在投标文件中提供由省级以上监狱管理局、戒毒管理局(含新疆生产建设兵团)出具的属于监狱企业的证明文件，否则将不给予认可。</w:t>
            </w:r>
          </w:p>
          <w:p w14:paraId="5497A133">
            <w:pPr>
              <w:pStyle w:val="27"/>
              <w:keepNext w:val="0"/>
              <w:keepLines w:val="0"/>
              <w:pageBreakBefore w:val="0"/>
              <w:widowControl/>
              <w:wordWrap/>
              <w:overflowPunct w:val="0"/>
              <w:topLinePunct w:val="0"/>
              <w:bidi w:val="0"/>
              <w:snapToGrid w:val="0"/>
              <w:spacing w:before="105" w:line="360" w:lineRule="auto"/>
              <w:ind w:left="115" w:right="107" w:firstLine="4"/>
              <w:rPr>
                <w:rFonts w:hint="eastAsia" w:ascii="宋体" w:hAnsi="宋体" w:eastAsia="宋体" w:cs="宋体"/>
                <w:color w:val="000000" w:themeColor="text1"/>
                <w:spacing w:val="9"/>
                <w:sz w:val="28"/>
                <w:szCs w:val="28"/>
                <w:highlight w:val="none"/>
                <w:lang w:val="en-US" w:eastAsia="zh-CN"/>
                <w14:textFill>
                  <w14:solidFill>
                    <w14:schemeClr w14:val="tx1"/>
                  </w14:solidFill>
                </w14:textFill>
              </w:rPr>
            </w:pPr>
            <w:r>
              <w:rPr>
                <w:rFonts w:hint="eastAsia" w:ascii="宋体" w:hAnsi="宋体" w:eastAsia="宋体" w:cs="宋体"/>
                <w:color w:val="000000" w:themeColor="text1"/>
                <w:spacing w:val="9"/>
                <w:sz w:val="28"/>
                <w:szCs w:val="28"/>
                <w:highlight w:val="none"/>
                <w:lang w:val="en-US" w:eastAsia="zh-CN"/>
                <w14:textFill>
                  <w14:solidFill>
                    <w14:schemeClr w14:val="tx1"/>
                  </w14:solidFill>
                </w14:textFill>
              </w:rPr>
              <w:t>(</w:t>
            </w:r>
            <w:r>
              <w:rPr>
                <w:rFonts w:hint="eastAsia" w:cs="宋体"/>
                <w:color w:val="000000" w:themeColor="text1"/>
                <w:spacing w:val="9"/>
                <w:sz w:val="28"/>
                <w:szCs w:val="28"/>
                <w:highlight w:val="none"/>
                <w:lang w:val="en-US" w:eastAsia="zh-CN"/>
                <w14:textFill>
                  <w14:solidFill>
                    <w14:schemeClr w14:val="tx1"/>
                  </w14:solidFill>
                </w14:textFill>
              </w:rPr>
              <w:t>5</w:t>
            </w:r>
            <w:r>
              <w:rPr>
                <w:rFonts w:hint="eastAsia" w:ascii="宋体" w:hAnsi="宋体" w:eastAsia="宋体" w:cs="宋体"/>
                <w:color w:val="000000" w:themeColor="text1"/>
                <w:spacing w:val="9"/>
                <w:sz w:val="28"/>
                <w:szCs w:val="28"/>
                <w:highlight w:val="none"/>
                <w:lang w:val="en-US" w:eastAsia="zh-CN"/>
                <w14:textFill>
                  <w14:solidFill>
                    <w14:schemeClr w14:val="tx1"/>
                  </w14:solidFill>
                </w14:textFill>
              </w:rPr>
              <w:t>)本项目所属行业：软件和信息技术服务业</w:t>
            </w:r>
          </w:p>
          <w:p w14:paraId="0A07B53E">
            <w:pPr>
              <w:pStyle w:val="27"/>
              <w:keepNext w:val="0"/>
              <w:keepLines w:val="0"/>
              <w:pageBreakBefore w:val="0"/>
              <w:widowControl/>
              <w:wordWrap/>
              <w:overflowPunct w:val="0"/>
              <w:topLinePunct w:val="0"/>
              <w:bidi w:val="0"/>
              <w:snapToGrid w:val="0"/>
              <w:spacing w:before="105" w:line="360" w:lineRule="auto"/>
              <w:ind w:left="115" w:right="107" w:firstLine="4"/>
              <w:rPr>
                <w:rFonts w:hint="default" w:ascii="宋体" w:hAnsi="宋体" w:eastAsia="宋体" w:cs="宋体"/>
                <w:color w:val="000000" w:themeColor="text1"/>
                <w:spacing w:val="9"/>
                <w:sz w:val="28"/>
                <w:szCs w:val="28"/>
                <w:highlight w:val="none"/>
                <w:lang w:val="en-US" w:eastAsia="zh-CN"/>
                <w14:textFill>
                  <w14:solidFill>
                    <w14:schemeClr w14:val="tx1"/>
                  </w14:solidFill>
                </w14:textFill>
              </w:rPr>
            </w:pPr>
            <w:r>
              <w:rPr>
                <w:rFonts w:hint="eastAsia" w:ascii="宋体" w:hAnsi="宋体" w:eastAsia="宋体" w:cs="宋体"/>
                <w:color w:val="000000" w:themeColor="text1"/>
                <w:spacing w:val="9"/>
                <w:sz w:val="28"/>
                <w:szCs w:val="28"/>
                <w:highlight w:val="none"/>
                <w:lang w:val="en-US" w:eastAsia="zh-CN"/>
                <w14:textFill>
                  <w14:solidFill>
                    <w14:schemeClr w14:val="tx1"/>
                  </w14:solidFill>
                </w14:textFill>
              </w:rPr>
              <w:t>(</w:t>
            </w:r>
            <w:r>
              <w:rPr>
                <w:rFonts w:hint="eastAsia" w:cs="宋体"/>
                <w:color w:val="000000" w:themeColor="text1"/>
                <w:spacing w:val="9"/>
                <w:sz w:val="28"/>
                <w:szCs w:val="28"/>
                <w:highlight w:val="none"/>
                <w:lang w:val="en-US" w:eastAsia="zh-CN"/>
                <w14:textFill>
                  <w14:solidFill>
                    <w14:schemeClr w14:val="tx1"/>
                  </w14:solidFill>
                </w14:textFill>
              </w:rPr>
              <w:t>6</w:t>
            </w:r>
            <w:r>
              <w:rPr>
                <w:rFonts w:hint="eastAsia" w:ascii="宋体" w:hAnsi="宋体" w:eastAsia="宋体" w:cs="宋体"/>
                <w:color w:val="000000" w:themeColor="text1"/>
                <w:spacing w:val="9"/>
                <w:sz w:val="28"/>
                <w:szCs w:val="28"/>
                <w:highlight w:val="none"/>
                <w:lang w:val="en-US" w:eastAsia="zh-CN"/>
                <w14:textFill>
                  <w14:solidFill>
                    <w14:schemeClr w14:val="tx1"/>
                  </w14:solidFill>
                </w14:textFill>
              </w:rPr>
              <w:t>)价格扣除幅度：本项目为专门面向中小企业采购的项目</w:t>
            </w:r>
          </w:p>
          <w:p w14:paraId="054F666E">
            <w:pPr>
              <w:pStyle w:val="27"/>
              <w:keepNext w:val="0"/>
              <w:keepLines w:val="0"/>
              <w:pageBreakBefore w:val="0"/>
              <w:widowControl/>
              <w:wordWrap/>
              <w:overflowPunct w:val="0"/>
              <w:topLinePunct w:val="0"/>
              <w:bidi w:val="0"/>
              <w:snapToGrid w:val="0"/>
              <w:spacing w:before="105" w:line="360" w:lineRule="auto"/>
              <w:ind w:left="115" w:right="107" w:firstLine="4"/>
              <w:rPr>
                <w:rFonts w:hint="eastAsia" w:ascii="宋体" w:hAnsi="宋体" w:eastAsia="宋体" w:cs="宋体"/>
                <w:color w:val="000000" w:themeColor="text1"/>
                <w:spacing w:val="9"/>
                <w:sz w:val="28"/>
                <w:szCs w:val="28"/>
                <w:highlight w:val="none"/>
                <w:lang w:eastAsia="zh-CN"/>
                <w14:textFill>
                  <w14:solidFill>
                    <w14:schemeClr w14:val="tx1"/>
                  </w14:solidFill>
                </w14:textFill>
              </w:rPr>
            </w:pPr>
            <w:r>
              <w:rPr>
                <w:rFonts w:hint="eastAsia" w:ascii="宋体" w:hAnsi="宋体" w:eastAsia="宋体" w:cs="宋体"/>
                <w:color w:val="000000" w:themeColor="text1"/>
                <w:spacing w:val="9"/>
                <w:sz w:val="28"/>
                <w:szCs w:val="28"/>
                <w:highlight w:val="none"/>
                <w:lang w:val="en-US" w:eastAsia="zh-CN"/>
                <w14:textFill>
                  <w14:solidFill>
                    <w14:schemeClr w14:val="tx1"/>
                  </w14:solidFill>
                </w14:textFill>
              </w:rPr>
              <w:t>(</w:t>
            </w:r>
            <w:r>
              <w:rPr>
                <w:rFonts w:hint="eastAsia" w:cs="宋体"/>
                <w:color w:val="000000" w:themeColor="text1"/>
                <w:spacing w:val="9"/>
                <w:sz w:val="28"/>
                <w:szCs w:val="28"/>
                <w:highlight w:val="none"/>
                <w:lang w:val="en-US" w:eastAsia="zh-CN"/>
                <w14:textFill>
                  <w14:solidFill>
                    <w14:schemeClr w14:val="tx1"/>
                  </w14:solidFill>
                </w14:textFill>
              </w:rPr>
              <w:t>7</w:t>
            </w:r>
            <w:r>
              <w:rPr>
                <w:rFonts w:hint="eastAsia" w:ascii="宋体" w:hAnsi="宋体" w:eastAsia="宋体" w:cs="宋体"/>
                <w:color w:val="000000" w:themeColor="text1"/>
                <w:spacing w:val="9"/>
                <w:sz w:val="28"/>
                <w:szCs w:val="28"/>
                <w:highlight w:val="none"/>
                <w:lang w:val="en-US" w:eastAsia="zh-CN"/>
                <w14:textFill>
                  <w14:solidFill>
                    <w14:schemeClr w14:val="tx1"/>
                  </w14:solidFill>
                </w14:textFill>
              </w:rPr>
              <w:t>)</w:t>
            </w:r>
            <w:r>
              <w:rPr>
                <w:rFonts w:hint="eastAsia" w:ascii="宋体" w:hAnsi="宋体" w:eastAsia="宋体" w:cs="宋体"/>
                <w:color w:val="000000" w:themeColor="text1"/>
                <w:spacing w:val="9"/>
                <w:sz w:val="28"/>
                <w:szCs w:val="28"/>
                <w:highlight w:val="none"/>
                <w:lang w:eastAsia="zh-CN"/>
                <w14:textFill>
                  <w14:solidFill>
                    <w14:schemeClr w14:val="tx1"/>
                  </w14:solidFill>
                </w14:textFill>
              </w:rPr>
              <w:t>政府采购支持中小企业融资、政府采购信用担保：中小企业在融资、保证金、履约保证等方面有需求的，可查询当地政府采购管理部门相关政策，通过专业化的担保途径解决。</w:t>
            </w:r>
          </w:p>
        </w:tc>
      </w:tr>
      <w:tr w14:paraId="709DA5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39" w:type="dxa"/>
            <w:gridSpan w:val="3"/>
            <w:tcMar>
              <w:top w:w="0" w:type="dxa"/>
              <w:left w:w="0" w:type="dxa"/>
              <w:bottom w:w="0" w:type="dxa"/>
              <w:right w:w="0" w:type="dxa"/>
            </w:tcMar>
          </w:tcPr>
          <w:p w14:paraId="5026DBB0">
            <w:pPr>
              <w:keepNext w:val="0"/>
              <w:keepLines w:val="0"/>
              <w:pageBreakBefore w:val="0"/>
              <w:widowControl/>
              <w:wordWrap/>
              <w:overflowPunct w:val="0"/>
              <w:topLinePunct w:val="0"/>
              <w:bidi w:val="0"/>
              <w:snapToGrid w:val="0"/>
              <w:spacing w:line="360" w:lineRule="auto"/>
              <w:rPr>
                <w:color w:val="000000" w:themeColor="text1"/>
                <w:sz w:val="28"/>
                <w:szCs w:val="28"/>
                <w:highlight w:val="none"/>
                <w:lang w:eastAsia="zh-CN"/>
                <w14:textFill>
                  <w14:solidFill>
                    <w14:schemeClr w14:val="tx1"/>
                  </w14:solidFill>
                </w14:textFill>
              </w:rPr>
            </w:pPr>
          </w:p>
          <w:p w14:paraId="6D0FEB78">
            <w:pPr>
              <w:keepNext w:val="0"/>
              <w:keepLines w:val="0"/>
              <w:pageBreakBefore w:val="0"/>
              <w:widowControl/>
              <w:wordWrap/>
              <w:overflowPunct w:val="0"/>
              <w:topLinePunct w:val="0"/>
              <w:bidi w:val="0"/>
              <w:snapToGrid w:val="0"/>
              <w:spacing w:line="360" w:lineRule="auto"/>
              <w:rPr>
                <w:color w:val="000000" w:themeColor="text1"/>
                <w:sz w:val="28"/>
                <w:szCs w:val="28"/>
                <w:highlight w:val="none"/>
                <w:lang w:eastAsia="zh-CN"/>
                <w14:textFill>
                  <w14:solidFill>
                    <w14:schemeClr w14:val="tx1"/>
                  </w14:solidFill>
                </w14:textFill>
              </w:rPr>
            </w:pPr>
          </w:p>
          <w:p w14:paraId="683F273F">
            <w:pPr>
              <w:keepNext w:val="0"/>
              <w:keepLines w:val="0"/>
              <w:pageBreakBefore w:val="0"/>
              <w:widowControl/>
              <w:wordWrap/>
              <w:overflowPunct w:val="0"/>
              <w:topLinePunct w:val="0"/>
              <w:bidi w:val="0"/>
              <w:snapToGrid w:val="0"/>
              <w:spacing w:line="360" w:lineRule="auto"/>
              <w:rPr>
                <w:color w:val="000000" w:themeColor="text1"/>
                <w:sz w:val="28"/>
                <w:szCs w:val="28"/>
                <w:highlight w:val="none"/>
                <w:lang w:eastAsia="zh-CN"/>
                <w14:textFill>
                  <w14:solidFill>
                    <w14:schemeClr w14:val="tx1"/>
                  </w14:solidFill>
                </w14:textFill>
              </w:rPr>
            </w:pPr>
          </w:p>
          <w:p w14:paraId="4E936285">
            <w:pPr>
              <w:keepNext w:val="0"/>
              <w:keepLines w:val="0"/>
              <w:pageBreakBefore w:val="0"/>
              <w:widowControl/>
              <w:wordWrap/>
              <w:overflowPunct w:val="0"/>
              <w:topLinePunct w:val="0"/>
              <w:bidi w:val="0"/>
              <w:snapToGrid w:val="0"/>
              <w:spacing w:line="360" w:lineRule="auto"/>
              <w:rPr>
                <w:color w:val="000000" w:themeColor="text1"/>
                <w:sz w:val="28"/>
                <w:szCs w:val="28"/>
                <w:highlight w:val="none"/>
                <w:lang w:eastAsia="zh-CN"/>
                <w14:textFill>
                  <w14:solidFill>
                    <w14:schemeClr w14:val="tx1"/>
                  </w14:solidFill>
                </w14:textFill>
              </w:rPr>
            </w:pPr>
          </w:p>
          <w:p w14:paraId="1F41AB0A">
            <w:pPr>
              <w:keepNext w:val="0"/>
              <w:keepLines w:val="0"/>
              <w:pageBreakBefore w:val="0"/>
              <w:widowControl/>
              <w:wordWrap/>
              <w:overflowPunct w:val="0"/>
              <w:topLinePunct w:val="0"/>
              <w:bidi w:val="0"/>
              <w:snapToGrid w:val="0"/>
              <w:spacing w:line="360" w:lineRule="auto"/>
              <w:rPr>
                <w:color w:val="000000" w:themeColor="text1"/>
                <w:sz w:val="28"/>
                <w:szCs w:val="28"/>
                <w:highlight w:val="none"/>
                <w:lang w:eastAsia="zh-CN"/>
                <w14:textFill>
                  <w14:solidFill>
                    <w14:schemeClr w14:val="tx1"/>
                  </w14:solidFill>
                </w14:textFill>
              </w:rPr>
            </w:pPr>
          </w:p>
          <w:p w14:paraId="555900E3">
            <w:pPr>
              <w:keepNext w:val="0"/>
              <w:keepLines w:val="0"/>
              <w:pageBreakBefore w:val="0"/>
              <w:widowControl/>
              <w:wordWrap/>
              <w:overflowPunct w:val="0"/>
              <w:topLinePunct w:val="0"/>
              <w:bidi w:val="0"/>
              <w:snapToGrid w:val="0"/>
              <w:spacing w:before="60" w:line="360" w:lineRule="auto"/>
              <w:ind w:left="366"/>
              <w:rPr>
                <w:rFonts w:ascii="Tahoma" w:hAnsi="Tahoma" w:eastAsia="宋体" w:cs="Tahoma"/>
                <w:color w:val="000000" w:themeColor="text1"/>
                <w:sz w:val="28"/>
                <w:szCs w:val="28"/>
                <w:highlight w:val="none"/>
                <w:lang w:eastAsia="zh-CN"/>
                <w14:textFill>
                  <w14:solidFill>
                    <w14:schemeClr w14:val="tx1"/>
                  </w14:solidFill>
                </w14:textFill>
              </w:rPr>
            </w:pPr>
            <w:r>
              <w:rPr>
                <w:rFonts w:hint="eastAsia" w:ascii="Tahoma" w:hAnsi="Tahoma" w:eastAsia="宋体" w:cs="Tahoma"/>
                <w:color w:val="000000" w:themeColor="text1"/>
                <w:sz w:val="28"/>
                <w:szCs w:val="28"/>
                <w:highlight w:val="none"/>
                <w:lang w:eastAsia="zh-CN"/>
                <w14:textFill>
                  <w14:solidFill>
                    <w14:schemeClr w14:val="tx1"/>
                  </w14:solidFill>
                </w14:textFill>
              </w:rPr>
              <w:t>2</w:t>
            </w:r>
            <w:r>
              <w:rPr>
                <w:rFonts w:hint="eastAsia" w:ascii="Tahoma" w:hAnsi="Tahoma" w:eastAsia="宋体" w:cs="Tahoma"/>
                <w:color w:val="000000" w:themeColor="text1"/>
                <w:sz w:val="28"/>
                <w:szCs w:val="28"/>
                <w:highlight w:val="none"/>
                <w:lang w:val="en-US" w:eastAsia="zh-CN"/>
                <w14:textFill>
                  <w14:solidFill>
                    <w14:schemeClr w14:val="tx1"/>
                  </w14:solidFill>
                </w14:textFill>
              </w:rPr>
              <w:t>1</w:t>
            </w:r>
          </w:p>
        </w:tc>
        <w:tc>
          <w:tcPr>
            <w:tcW w:w="1662" w:type="dxa"/>
            <w:gridSpan w:val="2"/>
            <w:tcMar>
              <w:top w:w="0" w:type="dxa"/>
              <w:left w:w="0" w:type="dxa"/>
              <w:bottom w:w="0" w:type="dxa"/>
              <w:right w:w="0" w:type="dxa"/>
            </w:tcMar>
          </w:tcPr>
          <w:p w14:paraId="18D21020">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4F53033A">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67FD8706">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4C6D2EF8">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2FC24803">
            <w:pPr>
              <w:keepNext w:val="0"/>
              <w:keepLines w:val="0"/>
              <w:pageBreakBefore w:val="0"/>
              <w:widowControl/>
              <w:wordWrap/>
              <w:overflowPunct w:val="0"/>
              <w:topLinePunct w:val="0"/>
              <w:bidi w:val="0"/>
              <w:snapToGrid w:val="0"/>
              <w:spacing w:line="360" w:lineRule="auto"/>
              <w:rPr>
                <w:color w:val="000000" w:themeColor="text1"/>
                <w:sz w:val="28"/>
                <w:szCs w:val="28"/>
                <w:highlight w:val="none"/>
                <w14:textFill>
                  <w14:solidFill>
                    <w14:schemeClr w14:val="tx1"/>
                  </w14:solidFill>
                </w14:textFill>
              </w:rPr>
            </w:pPr>
          </w:p>
          <w:p w14:paraId="1D0AF171">
            <w:pPr>
              <w:pStyle w:val="27"/>
              <w:keepNext w:val="0"/>
              <w:keepLines w:val="0"/>
              <w:pageBreakBefore w:val="0"/>
              <w:widowControl/>
              <w:wordWrap/>
              <w:overflowPunct w:val="0"/>
              <w:topLinePunct w:val="0"/>
              <w:bidi w:val="0"/>
              <w:snapToGrid w:val="0"/>
              <w:spacing w:before="65" w:line="360" w:lineRule="auto"/>
              <w:ind w:left="111"/>
              <w:rPr>
                <w:color w:val="000000" w:themeColor="text1"/>
                <w:sz w:val="28"/>
                <w:szCs w:val="28"/>
                <w:highlight w:val="none"/>
                <w14:textFill>
                  <w14:solidFill>
                    <w14:schemeClr w14:val="tx1"/>
                  </w14:solidFill>
                </w14:textFill>
              </w:rPr>
            </w:pPr>
            <w:r>
              <w:rPr>
                <w:color w:val="000000" w:themeColor="text1"/>
                <w:spacing w:val="7"/>
                <w:sz w:val="28"/>
                <w:szCs w:val="28"/>
                <w:highlight w:val="none"/>
                <w14:textFill>
                  <w14:solidFill>
                    <w14:schemeClr w14:val="tx1"/>
                  </w14:solidFill>
                </w14:textFill>
              </w:rPr>
              <w:t>标前准备</w:t>
            </w:r>
          </w:p>
        </w:tc>
        <w:tc>
          <w:tcPr>
            <w:tcW w:w="7201" w:type="dxa"/>
            <w:tcMar>
              <w:top w:w="0" w:type="dxa"/>
              <w:left w:w="0" w:type="dxa"/>
              <w:bottom w:w="0" w:type="dxa"/>
              <w:right w:w="0" w:type="dxa"/>
            </w:tcMar>
          </w:tcPr>
          <w:p w14:paraId="63CE1F99">
            <w:pPr>
              <w:pStyle w:val="27"/>
              <w:keepNext w:val="0"/>
              <w:keepLines w:val="0"/>
              <w:pageBreakBefore w:val="0"/>
              <w:widowControl/>
              <w:wordWrap/>
              <w:overflowPunct w:val="0"/>
              <w:topLinePunct w:val="0"/>
              <w:bidi w:val="0"/>
              <w:snapToGrid w:val="0"/>
              <w:spacing w:before="102" w:line="360" w:lineRule="auto"/>
              <w:ind w:left="111" w:right="37" w:firstLine="16"/>
              <w:jc w:val="both"/>
              <w:rPr>
                <w:color w:val="000000" w:themeColor="text1"/>
                <w:sz w:val="28"/>
                <w:szCs w:val="28"/>
                <w:highlight w:val="none"/>
                <w:lang w:eastAsia="zh-CN"/>
                <w14:textFill>
                  <w14:solidFill>
                    <w14:schemeClr w14:val="tx1"/>
                  </w14:solidFill>
                </w14:textFill>
              </w:rPr>
            </w:pPr>
            <w:r>
              <w:rPr>
                <w:rFonts w:ascii="Times New Roman" w:hAnsi="Times New Roman" w:eastAsia="Times New Roman" w:cs="Times New Roman"/>
                <w:color w:val="000000" w:themeColor="text1"/>
                <w:spacing w:val="8"/>
                <w:sz w:val="28"/>
                <w:szCs w:val="28"/>
                <w:highlight w:val="none"/>
                <w:lang w:eastAsia="zh-CN"/>
                <w14:textFill>
                  <w14:solidFill>
                    <w14:schemeClr w14:val="tx1"/>
                  </w14:solidFill>
                </w14:textFill>
              </w:rPr>
              <w:t>1</w:t>
            </w:r>
            <w:r>
              <w:rPr>
                <w:rFonts w:ascii="Times New Roman" w:hAnsi="Times New Roman" w:eastAsia="Times New Roman" w:cs="Times New Roman"/>
                <w:color w:val="000000" w:themeColor="text1"/>
                <w:spacing w:val="-24"/>
                <w:sz w:val="28"/>
                <w:szCs w:val="28"/>
                <w:highlight w:val="none"/>
                <w:lang w:eastAsia="zh-CN"/>
                <w14:textFill>
                  <w14:solidFill>
                    <w14:schemeClr w14:val="tx1"/>
                  </w14:solidFill>
                </w14:textFill>
              </w:rPr>
              <w:t xml:space="preserve"> </w:t>
            </w:r>
            <w:r>
              <w:rPr>
                <w:color w:val="000000" w:themeColor="text1"/>
                <w:spacing w:val="8"/>
                <w:sz w:val="28"/>
                <w:szCs w:val="28"/>
                <w:highlight w:val="none"/>
                <w:lang w:eastAsia="zh-CN"/>
                <w14:textFill>
                  <w14:solidFill>
                    <w14:schemeClr w14:val="tx1"/>
                  </w14:solidFill>
                </w14:textFill>
              </w:rPr>
              <w:t>、本项目实行网上不见面投标，采用电子投标文件。若</w:t>
            </w:r>
            <w:r>
              <w:rPr>
                <w:rFonts w:hint="eastAsia"/>
                <w:color w:val="000000" w:themeColor="text1"/>
                <w:spacing w:val="8"/>
                <w:sz w:val="28"/>
                <w:szCs w:val="28"/>
                <w:highlight w:val="none"/>
                <w:lang w:eastAsia="zh-CN"/>
                <w14:textFill>
                  <w14:solidFill>
                    <w14:schemeClr w14:val="tx1"/>
                  </w14:solidFill>
                </w14:textFill>
              </w:rPr>
              <w:t>服务商</w:t>
            </w:r>
            <w:r>
              <w:rPr>
                <w:color w:val="000000" w:themeColor="text1"/>
                <w:spacing w:val="8"/>
                <w:sz w:val="28"/>
                <w:szCs w:val="28"/>
                <w:highlight w:val="none"/>
                <w:lang w:eastAsia="zh-CN"/>
                <w14:textFill>
                  <w14:solidFill>
                    <w14:schemeClr w14:val="tx1"/>
                  </w14:solidFill>
                </w14:textFill>
              </w:rPr>
              <w:t>参与投</w:t>
            </w:r>
            <w:r>
              <w:rPr>
                <w:color w:val="000000" w:themeColor="text1"/>
                <w:spacing w:val="7"/>
                <w:sz w:val="28"/>
                <w:szCs w:val="28"/>
                <w:highlight w:val="none"/>
                <w:lang w:eastAsia="zh-CN"/>
                <w14:textFill>
                  <w14:solidFill>
                    <w14:schemeClr w14:val="tx1"/>
                  </w14:solidFill>
                </w14:textFill>
              </w:rPr>
              <w:t>标，</w:t>
            </w:r>
            <w:r>
              <w:rPr>
                <w:color w:val="000000" w:themeColor="text1"/>
                <w:spacing w:val="-49"/>
                <w:sz w:val="28"/>
                <w:szCs w:val="28"/>
                <w:highlight w:val="none"/>
                <w:lang w:eastAsia="zh-CN"/>
                <w14:textFill>
                  <w14:solidFill>
                    <w14:schemeClr w14:val="tx1"/>
                  </w14:solidFill>
                </w14:textFill>
              </w:rPr>
              <w:t xml:space="preserve"> </w:t>
            </w:r>
            <w:r>
              <w:rPr>
                <w:color w:val="000000" w:themeColor="text1"/>
                <w:spacing w:val="7"/>
                <w:sz w:val="28"/>
                <w:szCs w:val="28"/>
                <w:highlight w:val="none"/>
                <w:lang w:eastAsia="zh-CN"/>
                <w14:textFill>
                  <w14:solidFill>
                    <w14:schemeClr w14:val="tx1"/>
                  </w14:solidFill>
                </w14:textFill>
              </w:rPr>
              <w:t>自行承</w:t>
            </w:r>
            <w:r>
              <w:rPr>
                <w:color w:val="000000" w:themeColor="text1"/>
                <w:spacing w:val="10"/>
                <w:sz w:val="28"/>
                <w:szCs w:val="28"/>
                <w:highlight w:val="none"/>
                <w:lang w:eastAsia="zh-CN"/>
                <w14:textFill>
                  <w14:solidFill>
                    <w14:schemeClr w14:val="tx1"/>
                  </w14:solidFill>
                </w14:textFill>
              </w:rPr>
              <w:t>担投标一切费用。</w:t>
            </w:r>
            <w:r>
              <w:rPr>
                <w:rFonts w:ascii="Times New Roman" w:hAnsi="Times New Roman" w:eastAsia="Times New Roman" w:cs="Times New Roman"/>
                <w:color w:val="000000" w:themeColor="text1"/>
                <w:spacing w:val="10"/>
                <w:sz w:val="28"/>
                <w:szCs w:val="28"/>
                <w:highlight w:val="none"/>
                <w:lang w:eastAsia="zh-CN"/>
                <w14:textFill>
                  <w14:solidFill>
                    <w14:schemeClr w14:val="tx1"/>
                  </w14:solidFill>
                </w14:textFill>
              </w:rPr>
              <w:t>2</w:t>
            </w:r>
            <w:r>
              <w:rPr>
                <w:rFonts w:ascii="Times New Roman" w:hAnsi="Times New Roman" w:eastAsia="Times New Roman" w:cs="Times New Roman"/>
                <w:color w:val="000000" w:themeColor="text1"/>
                <w:spacing w:val="-26"/>
                <w:sz w:val="28"/>
                <w:szCs w:val="28"/>
                <w:highlight w:val="none"/>
                <w:lang w:eastAsia="zh-CN"/>
                <w14:textFill>
                  <w14:solidFill>
                    <w14:schemeClr w14:val="tx1"/>
                  </w14:solidFill>
                </w14:textFill>
              </w:rPr>
              <w:t xml:space="preserve"> </w:t>
            </w:r>
            <w:r>
              <w:rPr>
                <w:color w:val="000000" w:themeColor="text1"/>
                <w:spacing w:val="10"/>
                <w:sz w:val="28"/>
                <w:szCs w:val="28"/>
                <w:highlight w:val="none"/>
                <w:lang w:eastAsia="zh-CN"/>
                <w14:textFill>
                  <w14:solidFill>
                    <w14:schemeClr w14:val="tx1"/>
                  </w14:solidFill>
                </w14:textFill>
              </w:rPr>
              <w:t>、各</w:t>
            </w:r>
            <w:r>
              <w:rPr>
                <w:rFonts w:hint="eastAsia"/>
                <w:color w:val="000000" w:themeColor="text1"/>
                <w:spacing w:val="10"/>
                <w:sz w:val="28"/>
                <w:szCs w:val="28"/>
                <w:highlight w:val="none"/>
                <w:lang w:eastAsia="zh-CN"/>
                <w14:textFill>
                  <w14:solidFill>
                    <w14:schemeClr w14:val="tx1"/>
                  </w14:solidFill>
                </w14:textFill>
              </w:rPr>
              <w:t>服务商</w:t>
            </w:r>
            <w:r>
              <w:rPr>
                <w:color w:val="000000" w:themeColor="text1"/>
                <w:spacing w:val="10"/>
                <w:sz w:val="28"/>
                <w:szCs w:val="28"/>
                <w:highlight w:val="none"/>
                <w:lang w:eastAsia="zh-CN"/>
                <w14:textFill>
                  <w14:solidFill>
                    <w14:schemeClr w14:val="tx1"/>
                  </w14:solidFill>
                </w14:textFill>
              </w:rPr>
              <w:t>应在开标前应确保成为新疆维</w:t>
            </w:r>
            <w:r>
              <w:rPr>
                <w:color w:val="000000" w:themeColor="text1"/>
                <w:spacing w:val="9"/>
                <w:sz w:val="28"/>
                <w:szCs w:val="28"/>
                <w:highlight w:val="none"/>
                <w:lang w:eastAsia="zh-CN"/>
                <w14:textFill>
                  <w14:solidFill>
                    <w14:schemeClr w14:val="tx1"/>
                  </w14:solidFill>
                </w14:textFill>
              </w:rPr>
              <w:t xml:space="preserve">吾尔自治区政府采购 </w:t>
            </w:r>
            <w:r>
              <w:rPr>
                <w:color w:val="000000" w:themeColor="text1"/>
                <w:spacing w:val="8"/>
                <w:sz w:val="28"/>
                <w:szCs w:val="28"/>
                <w:highlight w:val="none"/>
                <w:lang w:eastAsia="zh-CN"/>
                <w14:textFill>
                  <w14:solidFill>
                    <w14:schemeClr w14:val="tx1"/>
                  </w14:solidFill>
                </w14:textFill>
              </w:rPr>
              <w:t>网正式注册入库</w:t>
            </w:r>
            <w:r>
              <w:rPr>
                <w:rFonts w:hint="eastAsia"/>
                <w:color w:val="000000" w:themeColor="text1"/>
                <w:spacing w:val="8"/>
                <w:sz w:val="28"/>
                <w:szCs w:val="28"/>
                <w:highlight w:val="none"/>
                <w:lang w:eastAsia="zh-CN"/>
                <w14:textFill>
                  <w14:solidFill>
                    <w14:schemeClr w14:val="tx1"/>
                  </w14:solidFill>
                </w14:textFill>
              </w:rPr>
              <w:t>服务商</w:t>
            </w:r>
            <w:r>
              <w:rPr>
                <w:color w:val="000000" w:themeColor="text1"/>
                <w:spacing w:val="8"/>
                <w:sz w:val="28"/>
                <w:szCs w:val="28"/>
                <w:highlight w:val="none"/>
                <w:lang w:eastAsia="zh-CN"/>
                <w14:textFill>
                  <w14:solidFill>
                    <w14:schemeClr w14:val="tx1"/>
                  </w14:solidFill>
                </w14:textFill>
              </w:rPr>
              <w:t>，并完成</w:t>
            </w:r>
            <w:r>
              <w:rPr>
                <w:color w:val="000000" w:themeColor="text1"/>
                <w:spacing w:val="-19"/>
                <w:sz w:val="28"/>
                <w:szCs w:val="28"/>
                <w:highlight w:val="none"/>
                <w:lang w:eastAsia="zh-CN"/>
                <w14:textFill>
                  <w14:solidFill>
                    <w14:schemeClr w14:val="tx1"/>
                  </w14:solidFill>
                </w14:textFill>
              </w:rPr>
              <w:t xml:space="preserve"> </w:t>
            </w:r>
            <w:r>
              <w:rPr>
                <w:rFonts w:ascii="Times New Roman" w:hAnsi="Times New Roman" w:eastAsia="Times New Roman" w:cs="Times New Roman"/>
                <w:color w:val="000000" w:themeColor="text1"/>
                <w:sz w:val="28"/>
                <w:szCs w:val="28"/>
                <w:highlight w:val="none"/>
                <w:lang w:eastAsia="zh-CN"/>
                <w14:textFill>
                  <w14:solidFill>
                    <w14:schemeClr w14:val="tx1"/>
                  </w14:solidFill>
                </w14:textFill>
              </w:rPr>
              <w:t>CA</w:t>
            </w:r>
            <w:r>
              <w:rPr>
                <w:rFonts w:ascii="Times New Roman" w:hAnsi="Times New Roman" w:eastAsia="Times New Roman" w:cs="Times New Roman"/>
                <w:color w:val="000000" w:themeColor="text1"/>
                <w:spacing w:val="8"/>
                <w:sz w:val="28"/>
                <w:szCs w:val="28"/>
                <w:highlight w:val="none"/>
                <w:lang w:eastAsia="zh-CN"/>
                <w14:textFill>
                  <w14:solidFill>
                    <w14:schemeClr w14:val="tx1"/>
                  </w14:solidFill>
                </w14:textFill>
              </w:rPr>
              <w:t xml:space="preserve"> </w:t>
            </w:r>
            <w:r>
              <w:rPr>
                <w:color w:val="000000" w:themeColor="text1"/>
                <w:spacing w:val="8"/>
                <w:sz w:val="28"/>
                <w:szCs w:val="28"/>
                <w:highlight w:val="none"/>
                <w:lang w:eastAsia="zh-CN"/>
                <w14:textFill>
                  <w14:solidFill>
                    <w14:schemeClr w14:val="tx1"/>
                  </w14:solidFill>
                </w14:textFill>
              </w:rPr>
              <w:t>数字证书申领。因未注册入库、未办理</w:t>
            </w:r>
            <w:r>
              <w:rPr>
                <w:color w:val="000000" w:themeColor="text1"/>
                <w:spacing w:val="-40"/>
                <w:sz w:val="28"/>
                <w:szCs w:val="28"/>
                <w:highlight w:val="none"/>
                <w:lang w:eastAsia="zh-CN"/>
                <w14:textFill>
                  <w14:solidFill>
                    <w14:schemeClr w14:val="tx1"/>
                  </w14:solidFill>
                </w14:textFill>
              </w:rPr>
              <w:t xml:space="preserve"> </w:t>
            </w:r>
            <w:r>
              <w:rPr>
                <w:rFonts w:ascii="Times New Roman" w:hAnsi="Times New Roman" w:eastAsia="Times New Roman" w:cs="Times New Roman"/>
                <w:color w:val="000000" w:themeColor="text1"/>
                <w:sz w:val="28"/>
                <w:szCs w:val="28"/>
                <w:highlight w:val="none"/>
                <w:lang w:eastAsia="zh-CN"/>
                <w14:textFill>
                  <w14:solidFill>
                    <w14:schemeClr w14:val="tx1"/>
                  </w14:solidFill>
                </w14:textFill>
              </w:rPr>
              <w:t>CA</w:t>
            </w:r>
            <w:r>
              <w:rPr>
                <w:rFonts w:ascii="Times New Roman" w:hAnsi="Times New Roman" w:eastAsia="Times New Roman" w:cs="Times New Roman"/>
                <w:color w:val="000000" w:themeColor="text1"/>
                <w:spacing w:val="15"/>
                <w:w w:val="101"/>
                <w:sz w:val="28"/>
                <w:szCs w:val="28"/>
                <w:highlight w:val="none"/>
                <w:lang w:eastAsia="zh-CN"/>
                <w14:textFill>
                  <w14:solidFill>
                    <w14:schemeClr w14:val="tx1"/>
                  </w14:solidFill>
                </w14:textFill>
              </w:rPr>
              <w:t xml:space="preserve"> </w:t>
            </w:r>
            <w:r>
              <w:rPr>
                <w:color w:val="000000" w:themeColor="text1"/>
                <w:spacing w:val="8"/>
                <w:sz w:val="28"/>
                <w:szCs w:val="28"/>
                <w:highlight w:val="none"/>
                <w:lang w:eastAsia="zh-CN"/>
                <w14:textFill>
                  <w14:solidFill>
                    <w14:schemeClr w14:val="tx1"/>
                  </w14:solidFill>
                </w14:textFill>
              </w:rPr>
              <w:t>数</w:t>
            </w:r>
            <w:r>
              <w:rPr>
                <w:color w:val="000000" w:themeColor="text1"/>
                <w:spacing w:val="10"/>
                <w:sz w:val="28"/>
                <w:szCs w:val="28"/>
                <w:highlight w:val="none"/>
                <w:lang w:eastAsia="zh-CN"/>
                <w14:textFill>
                  <w14:solidFill>
                    <w14:schemeClr w14:val="tx1"/>
                  </w14:solidFill>
                </w14:textFill>
              </w:rPr>
              <w:t>字证书等原因造成无法投标或投标失败等后果由</w:t>
            </w:r>
            <w:r>
              <w:rPr>
                <w:rFonts w:hint="eastAsia"/>
                <w:color w:val="000000" w:themeColor="text1"/>
                <w:spacing w:val="10"/>
                <w:sz w:val="28"/>
                <w:szCs w:val="28"/>
                <w:highlight w:val="none"/>
                <w:lang w:eastAsia="zh-CN"/>
                <w14:textFill>
                  <w14:solidFill>
                    <w14:schemeClr w14:val="tx1"/>
                  </w14:solidFill>
                </w14:textFill>
              </w:rPr>
              <w:t>服务商</w:t>
            </w:r>
            <w:r>
              <w:rPr>
                <w:color w:val="000000" w:themeColor="text1"/>
                <w:spacing w:val="9"/>
                <w:sz w:val="28"/>
                <w:szCs w:val="28"/>
                <w:highlight w:val="none"/>
                <w:lang w:eastAsia="zh-CN"/>
                <w14:textFill>
                  <w14:solidFill>
                    <w14:schemeClr w14:val="tx1"/>
                  </w14:solidFill>
                </w14:textFill>
              </w:rPr>
              <w:t>自行承担。</w:t>
            </w:r>
            <w:r>
              <w:rPr>
                <w:rFonts w:ascii="Times New Roman" w:hAnsi="Times New Roman" w:eastAsia="Times New Roman" w:cs="Times New Roman"/>
                <w:color w:val="000000" w:themeColor="text1"/>
                <w:spacing w:val="9"/>
                <w:sz w:val="28"/>
                <w:szCs w:val="28"/>
                <w:highlight w:val="none"/>
                <w:lang w:eastAsia="zh-CN"/>
                <w14:textFill>
                  <w14:solidFill>
                    <w14:schemeClr w14:val="tx1"/>
                  </w14:solidFill>
                </w14:textFill>
              </w:rPr>
              <w:t>3</w:t>
            </w:r>
            <w:r>
              <w:rPr>
                <w:rFonts w:ascii="Times New Roman" w:hAnsi="Times New Roman" w:eastAsia="Times New Roman" w:cs="Times New Roman"/>
                <w:color w:val="000000" w:themeColor="text1"/>
                <w:spacing w:val="-23"/>
                <w:sz w:val="28"/>
                <w:szCs w:val="28"/>
                <w:highlight w:val="none"/>
                <w:lang w:eastAsia="zh-CN"/>
                <w14:textFill>
                  <w14:solidFill>
                    <w14:schemeClr w14:val="tx1"/>
                  </w14:solidFill>
                </w14:textFill>
              </w:rPr>
              <w:t xml:space="preserve"> </w:t>
            </w:r>
            <w:r>
              <w:rPr>
                <w:color w:val="000000" w:themeColor="text1"/>
                <w:spacing w:val="9"/>
                <w:sz w:val="28"/>
                <w:szCs w:val="28"/>
                <w:highlight w:val="none"/>
                <w:lang w:eastAsia="zh-CN"/>
                <w14:textFill>
                  <w14:solidFill>
                    <w14:schemeClr w14:val="tx1"/>
                  </w14:solidFill>
                </w14:textFill>
              </w:rPr>
              <w:t>、本项目为电</w:t>
            </w:r>
            <w:r>
              <w:rPr>
                <w:color w:val="000000" w:themeColor="text1"/>
                <w:spacing w:val="8"/>
                <w:sz w:val="28"/>
                <w:szCs w:val="28"/>
                <w:highlight w:val="none"/>
                <w:lang w:eastAsia="zh-CN"/>
                <w14:textFill>
                  <w14:solidFill>
                    <w14:schemeClr w14:val="tx1"/>
                  </w14:solidFill>
                </w14:textFill>
              </w:rPr>
              <w:t>子招投标，投标人需要使用</w:t>
            </w:r>
            <w:r>
              <w:rPr>
                <w:color w:val="000000" w:themeColor="text1"/>
                <w:spacing w:val="-32"/>
                <w:sz w:val="28"/>
                <w:szCs w:val="28"/>
                <w:highlight w:val="none"/>
                <w:lang w:eastAsia="zh-CN"/>
                <w14:textFill>
                  <w14:solidFill>
                    <w14:schemeClr w14:val="tx1"/>
                  </w14:solidFill>
                </w14:textFill>
              </w:rPr>
              <w:t xml:space="preserve"> </w:t>
            </w:r>
            <w:r>
              <w:rPr>
                <w:rFonts w:ascii="Times New Roman" w:hAnsi="Times New Roman" w:eastAsia="Times New Roman" w:cs="Times New Roman"/>
                <w:color w:val="000000" w:themeColor="text1"/>
                <w:sz w:val="28"/>
                <w:szCs w:val="28"/>
                <w:highlight w:val="none"/>
                <w:lang w:eastAsia="zh-CN"/>
                <w14:textFill>
                  <w14:solidFill>
                    <w14:schemeClr w14:val="tx1"/>
                  </w14:solidFill>
                </w14:textFill>
              </w:rPr>
              <w:t>CA</w:t>
            </w:r>
            <w:r>
              <w:rPr>
                <w:rFonts w:ascii="Times New Roman" w:hAnsi="Times New Roman" w:eastAsia="Times New Roman" w:cs="Times New Roman"/>
                <w:color w:val="000000" w:themeColor="text1"/>
                <w:spacing w:val="8"/>
                <w:sz w:val="28"/>
                <w:szCs w:val="28"/>
                <w:highlight w:val="none"/>
                <w:lang w:eastAsia="zh-CN"/>
                <w14:textFill>
                  <w14:solidFill>
                    <w14:schemeClr w14:val="tx1"/>
                  </w14:solidFill>
                </w14:textFill>
              </w:rPr>
              <w:t xml:space="preserve"> </w:t>
            </w:r>
            <w:r>
              <w:rPr>
                <w:color w:val="000000" w:themeColor="text1"/>
                <w:spacing w:val="8"/>
                <w:sz w:val="28"/>
                <w:szCs w:val="28"/>
                <w:highlight w:val="none"/>
                <w:lang w:eastAsia="zh-CN"/>
                <w14:textFill>
                  <w14:solidFill>
                    <w14:schemeClr w14:val="tx1"/>
                  </w14:solidFill>
                </w14:textFill>
              </w:rPr>
              <w:t>加密设备，有意向参与新疆区域电子开评标的供应</w:t>
            </w:r>
            <w:r>
              <w:rPr>
                <w:color w:val="000000" w:themeColor="text1"/>
                <w:spacing w:val="9"/>
                <w:sz w:val="28"/>
                <w:szCs w:val="28"/>
                <w:highlight w:val="none"/>
                <w:lang w:eastAsia="zh-CN"/>
                <w14:textFill>
                  <w14:solidFill>
                    <w14:schemeClr w14:val="tx1"/>
                  </w14:solidFill>
                </w14:textFill>
              </w:rPr>
              <w:t>商，请访问新疆数字证书认证中心官方网站（</w:t>
            </w:r>
            <w:r>
              <w:rPr>
                <w:color w:val="000000" w:themeColor="text1"/>
                <w:sz w:val="28"/>
                <w:szCs w:val="28"/>
                <w:highlight w:val="none"/>
                <w14:textFill>
                  <w14:solidFill>
                    <w14:schemeClr w14:val="tx1"/>
                  </w14:solidFill>
                </w14:textFill>
              </w:rPr>
              <w:fldChar w:fldCharType="begin"/>
            </w:r>
            <w:r>
              <w:rPr>
                <w:color w:val="000000" w:themeColor="text1"/>
                <w:sz w:val="28"/>
                <w:szCs w:val="28"/>
                <w:highlight w:val="none"/>
                <w14:textFill>
                  <w14:solidFill>
                    <w14:schemeClr w14:val="tx1"/>
                  </w14:solidFill>
                </w14:textFill>
              </w:rPr>
              <w:instrText xml:space="preserve"> HYPERLINK "https://www.xjca.com.cn/" </w:instrText>
            </w:r>
            <w:r>
              <w:rPr>
                <w:color w:val="000000" w:themeColor="text1"/>
                <w:sz w:val="28"/>
                <w:szCs w:val="28"/>
                <w:highlight w:val="none"/>
                <w14:textFill>
                  <w14:solidFill>
                    <w14:schemeClr w14:val="tx1"/>
                  </w14:solidFill>
                </w14:textFill>
              </w:rPr>
              <w:fldChar w:fldCharType="separate"/>
            </w:r>
            <w:r>
              <w:rPr>
                <w:rFonts w:ascii="Times New Roman" w:hAnsi="Times New Roman" w:eastAsia="Times New Roman" w:cs="Times New Roman"/>
                <w:color w:val="000000" w:themeColor="text1"/>
                <w:sz w:val="28"/>
                <w:szCs w:val="28"/>
                <w:highlight w:val="none"/>
                <w:lang w:eastAsia="zh-CN"/>
                <w14:textFill>
                  <w14:solidFill>
                    <w14:schemeClr w14:val="tx1"/>
                  </w14:solidFill>
                </w14:textFill>
              </w:rPr>
              <w:t>https</w:t>
            </w:r>
            <w:r>
              <w:rPr>
                <w:rFonts w:ascii="Times New Roman" w:hAnsi="Times New Roman" w:eastAsia="Times New Roman" w:cs="Times New Roman"/>
                <w:color w:val="000000" w:themeColor="text1"/>
                <w:spacing w:val="9"/>
                <w:sz w:val="28"/>
                <w:szCs w:val="28"/>
                <w:highlight w:val="none"/>
                <w:lang w:eastAsia="zh-CN"/>
                <w14:textFill>
                  <w14:solidFill>
                    <w14:schemeClr w14:val="tx1"/>
                  </w14:solidFill>
                </w14:textFill>
              </w:rPr>
              <w:t>://</w:t>
            </w:r>
            <w:r>
              <w:rPr>
                <w:rFonts w:ascii="Times New Roman" w:hAnsi="Times New Roman" w:eastAsia="Times New Roman" w:cs="Times New Roman"/>
                <w:color w:val="000000" w:themeColor="text1"/>
                <w:sz w:val="28"/>
                <w:szCs w:val="28"/>
                <w:highlight w:val="none"/>
                <w:lang w:eastAsia="zh-CN"/>
                <w14:textFill>
                  <w14:solidFill>
                    <w14:schemeClr w14:val="tx1"/>
                  </w14:solidFill>
                </w14:textFill>
              </w:rPr>
              <w:t>www</w:t>
            </w:r>
            <w:r>
              <w:rPr>
                <w:rFonts w:ascii="Times New Roman" w:hAnsi="Times New Roman" w:eastAsia="Times New Roman" w:cs="Times New Roman"/>
                <w:color w:val="000000" w:themeColor="text1"/>
                <w:spacing w:val="9"/>
                <w:sz w:val="28"/>
                <w:szCs w:val="28"/>
                <w:highlight w:val="none"/>
                <w:lang w:eastAsia="zh-CN"/>
                <w14:textFill>
                  <w14:solidFill>
                    <w14:schemeClr w14:val="tx1"/>
                  </w14:solidFill>
                </w14:textFill>
              </w:rPr>
              <w:t>.</w:t>
            </w:r>
            <w:r>
              <w:rPr>
                <w:rFonts w:ascii="Times New Roman" w:hAnsi="Times New Roman" w:eastAsia="Times New Roman" w:cs="Times New Roman"/>
                <w:color w:val="000000" w:themeColor="text1"/>
                <w:sz w:val="28"/>
                <w:szCs w:val="28"/>
                <w:highlight w:val="none"/>
                <w:lang w:eastAsia="zh-CN"/>
                <w14:textFill>
                  <w14:solidFill>
                    <w14:schemeClr w14:val="tx1"/>
                  </w14:solidFill>
                </w14:textFill>
              </w:rPr>
              <w:t>xjca</w:t>
            </w:r>
            <w:r>
              <w:rPr>
                <w:rFonts w:ascii="Times New Roman" w:hAnsi="Times New Roman" w:eastAsia="Times New Roman" w:cs="Times New Roman"/>
                <w:color w:val="000000" w:themeColor="text1"/>
                <w:spacing w:val="9"/>
                <w:sz w:val="28"/>
                <w:szCs w:val="28"/>
                <w:highlight w:val="none"/>
                <w:lang w:eastAsia="zh-CN"/>
                <w14:textFill>
                  <w14:solidFill>
                    <w14:schemeClr w14:val="tx1"/>
                  </w14:solidFill>
                </w14:textFill>
              </w:rPr>
              <w:t>.</w:t>
            </w:r>
            <w:r>
              <w:rPr>
                <w:rFonts w:ascii="Times New Roman" w:hAnsi="Times New Roman" w:eastAsia="Times New Roman" w:cs="Times New Roman"/>
                <w:color w:val="000000" w:themeColor="text1"/>
                <w:sz w:val="28"/>
                <w:szCs w:val="28"/>
                <w:highlight w:val="none"/>
                <w:lang w:eastAsia="zh-CN"/>
                <w14:textFill>
                  <w14:solidFill>
                    <w14:schemeClr w14:val="tx1"/>
                  </w14:solidFill>
                </w14:textFill>
              </w:rPr>
              <w:t>com</w:t>
            </w:r>
            <w:r>
              <w:rPr>
                <w:rFonts w:ascii="Times New Roman" w:hAnsi="Times New Roman" w:eastAsia="Times New Roman" w:cs="Times New Roman"/>
                <w:color w:val="000000" w:themeColor="text1"/>
                <w:spacing w:val="9"/>
                <w:sz w:val="28"/>
                <w:szCs w:val="28"/>
                <w:highlight w:val="none"/>
                <w:lang w:eastAsia="zh-CN"/>
                <w14:textFill>
                  <w14:solidFill>
                    <w14:schemeClr w14:val="tx1"/>
                  </w14:solidFill>
                </w14:textFill>
              </w:rPr>
              <w:t>.</w:t>
            </w:r>
            <w:r>
              <w:rPr>
                <w:rFonts w:ascii="Times New Roman" w:hAnsi="Times New Roman" w:eastAsia="Times New Roman" w:cs="Times New Roman"/>
                <w:color w:val="000000" w:themeColor="text1"/>
                <w:sz w:val="28"/>
                <w:szCs w:val="28"/>
                <w:highlight w:val="none"/>
                <w:lang w:eastAsia="zh-CN"/>
                <w14:textFill>
                  <w14:solidFill>
                    <w14:schemeClr w14:val="tx1"/>
                  </w14:solidFill>
                </w14:textFill>
              </w:rPr>
              <w:t>cn</w:t>
            </w:r>
            <w:r>
              <w:rPr>
                <w:rFonts w:ascii="Times New Roman" w:hAnsi="Times New Roman" w:eastAsia="Times New Roman" w:cs="Times New Roman"/>
                <w:color w:val="000000" w:themeColor="text1"/>
                <w:spacing w:val="9"/>
                <w:sz w:val="28"/>
                <w:szCs w:val="28"/>
                <w:highlight w:val="none"/>
                <w:lang w:eastAsia="zh-CN"/>
                <w14:textFill>
                  <w14:solidFill>
                    <w14:schemeClr w14:val="tx1"/>
                  </w14:solidFill>
                </w14:textFill>
              </w:rPr>
              <w:t>/</w:t>
            </w:r>
            <w:r>
              <w:rPr>
                <w:rFonts w:ascii="Times New Roman" w:hAnsi="Times New Roman" w:eastAsia="Times New Roman" w:cs="Times New Roman"/>
                <w:color w:val="000000" w:themeColor="text1"/>
                <w:spacing w:val="9"/>
                <w:sz w:val="28"/>
                <w:szCs w:val="28"/>
                <w:highlight w:val="none"/>
                <w:lang w:eastAsia="zh-CN"/>
                <w14:textFill>
                  <w14:solidFill>
                    <w14:schemeClr w14:val="tx1"/>
                  </w14:solidFill>
                </w14:textFill>
              </w:rPr>
              <w:fldChar w:fldCharType="end"/>
            </w:r>
            <w:r>
              <w:rPr>
                <w:color w:val="000000" w:themeColor="text1"/>
                <w:spacing w:val="9"/>
                <w:sz w:val="28"/>
                <w:szCs w:val="28"/>
                <w:highlight w:val="none"/>
                <w:lang w:eastAsia="zh-CN"/>
                <w14:textFill>
                  <w14:solidFill>
                    <w14:schemeClr w14:val="tx1"/>
                  </w14:solidFill>
                </w14:textFill>
              </w:rPr>
              <w:t>）或下载新</w:t>
            </w:r>
            <w:r>
              <w:rPr>
                <w:color w:val="000000" w:themeColor="text1"/>
                <w:spacing w:val="3"/>
                <w:sz w:val="28"/>
                <w:szCs w:val="28"/>
                <w:highlight w:val="none"/>
                <w:lang w:eastAsia="zh-CN"/>
                <w14:textFill>
                  <w14:solidFill>
                    <w14:schemeClr w14:val="tx1"/>
                  </w14:solidFill>
                </w14:textFill>
              </w:rPr>
              <w:t>疆政务通</w:t>
            </w:r>
            <w:r>
              <w:rPr>
                <w:rFonts w:ascii="Times New Roman" w:hAnsi="Times New Roman" w:eastAsia="Times New Roman" w:cs="Times New Roman"/>
                <w:color w:val="000000" w:themeColor="text1"/>
                <w:spacing w:val="3"/>
                <w:sz w:val="28"/>
                <w:szCs w:val="28"/>
                <w:highlight w:val="none"/>
                <w:lang w:eastAsia="zh-CN"/>
                <w14:textFill>
                  <w14:solidFill>
                    <w14:schemeClr w14:val="tx1"/>
                  </w14:solidFill>
                </w14:textFill>
              </w:rPr>
              <w:t>;</w:t>
            </w:r>
            <w:r>
              <w:rPr>
                <w:rFonts w:ascii="Times New Roman" w:hAnsi="Times New Roman" w:eastAsia="Times New Roman" w:cs="Times New Roman"/>
                <w:color w:val="000000" w:themeColor="text1"/>
                <w:sz w:val="28"/>
                <w:szCs w:val="28"/>
                <w:highlight w:val="none"/>
                <w:lang w:eastAsia="zh-CN"/>
                <w14:textFill>
                  <w14:solidFill>
                    <w14:schemeClr w14:val="tx1"/>
                  </w14:solidFill>
                </w14:textFill>
              </w:rPr>
              <w:t>APP</w:t>
            </w:r>
            <w:r>
              <w:rPr>
                <w:rFonts w:ascii="Times New Roman" w:hAnsi="Times New Roman" w:eastAsia="Times New Roman" w:cs="Times New Roman"/>
                <w:color w:val="000000" w:themeColor="text1"/>
                <w:spacing w:val="46"/>
                <w:w w:val="101"/>
                <w:sz w:val="28"/>
                <w:szCs w:val="28"/>
                <w:highlight w:val="none"/>
                <w:lang w:eastAsia="zh-CN"/>
                <w14:textFill>
                  <w14:solidFill>
                    <w14:schemeClr w14:val="tx1"/>
                  </w14:solidFill>
                </w14:textFill>
              </w:rPr>
              <w:t xml:space="preserve"> </w:t>
            </w:r>
            <w:r>
              <w:rPr>
                <w:color w:val="000000" w:themeColor="text1"/>
                <w:spacing w:val="3"/>
                <w:sz w:val="28"/>
                <w:szCs w:val="28"/>
                <w:highlight w:val="none"/>
                <w:lang w:eastAsia="zh-CN"/>
                <w14:textFill>
                  <w14:solidFill>
                    <w14:schemeClr w14:val="tx1"/>
                  </w14:solidFill>
                </w14:textFill>
              </w:rPr>
              <w:t>自行进行申领。如需咨询，请联系新疆</w:t>
            </w:r>
            <w:r>
              <w:rPr>
                <w:color w:val="000000" w:themeColor="text1"/>
                <w:spacing w:val="-40"/>
                <w:sz w:val="28"/>
                <w:szCs w:val="28"/>
                <w:highlight w:val="none"/>
                <w:lang w:eastAsia="zh-CN"/>
                <w14:textFill>
                  <w14:solidFill>
                    <w14:schemeClr w14:val="tx1"/>
                  </w14:solidFill>
                </w14:textFill>
              </w:rPr>
              <w:t xml:space="preserve"> </w:t>
            </w:r>
            <w:r>
              <w:rPr>
                <w:rFonts w:ascii="Times New Roman" w:hAnsi="Times New Roman" w:eastAsia="Times New Roman" w:cs="Times New Roman"/>
                <w:color w:val="000000" w:themeColor="text1"/>
                <w:sz w:val="28"/>
                <w:szCs w:val="28"/>
                <w:highlight w:val="none"/>
                <w:lang w:eastAsia="zh-CN"/>
                <w14:textFill>
                  <w14:solidFill>
                    <w14:schemeClr w14:val="tx1"/>
                  </w14:solidFill>
                </w14:textFill>
              </w:rPr>
              <w:t>CA</w:t>
            </w:r>
            <w:r>
              <w:rPr>
                <w:rFonts w:ascii="Times New Roman" w:hAnsi="Times New Roman" w:eastAsia="Times New Roman" w:cs="Times New Roman"/>
                <w:color w:val="000000" w:themeColor="text1"/>
                <w:spacing w:val="14"/>
                <w:sz w:val="28"/>
                <w:szCs w:val="28"/>
                <w:highlight w:val="none"/>
                <w:lang w:eastAsia="zh-CN"/>
                <w14:textFill>
                  <w14:solidFill>
                    <w14:schemeClr w14:val="tx1"/>
                  </w14:solidFill>
                </w14:textFill>
              </w:rPr>
              <w:t xml:space="preserve"> </w:t>
            </w:r>
            <w:r>
              <w:rPr>
                <w:color w:val="000000" w:themeColor="text1"/>
                <w:spacing w:val="3"/>
                <w:sz w:val="28"/>
                <w:szCs w:val="28"/>
                <w:highlight w:val="none"/>
                <w:lang w:eastAsia="zh-CN"/>
                <w14:textFill>
                  <w14:solidFill>
                    <w14:schemeClr w14:val="tx1"/>
                  </w14:solidFill>
                </w14:textFill>
              </w:rPr>
              <w:t>服务热线</w:t>
            </w:r>
            <w:r>
              <w:rPr>
                <w:color w:val="000000" w:themeColor="text1"/>
                <w:spacing w:val="-38"/>
                <w:sz w:val="28"/>
                <w:szCs w:val="28"/>
                <w:highlight w:val="none"/>
                <w:lang w:eastAsia="zh-CN"/>
                <w14:textFill>
                  <w14:solidFill>
                    <w14:schemeClr w14:val="tx1"/>
                  </w14:solidFill>
                </w14:textFill>
              </w:rPr>
              <w:t xml:space="preserve"> </w:t>
            </w:r>
            <w:r>
              <w:rPr>
                <w:rFonts w:ascii="Times New Roman" w:hAnsi="Times New Roman" w:eastAsia="Times New Roman" w:cs="Times New Roman"/>
                <w:color w:val="000000" w:themeColor="text1"/>
                <w:spacing w:val="3"/>
                <w:sz w:val="28"/>
                <w:szCs w:val="28"/>
                <w:highlight w:val="none"/>
                <w:lang w:eastAsia="zh-CN"/>
                <w14:textFill>
                  <w14:solidFill>
                    <w14:schemeClr w14:val="tx1"/>
                  </w14:solidFill>
                </w14:textFill>
              </w:rPr>
              <w:t>0991-281</w:t>
            </w:r>
            <w:r>
              <w:rPr>
                <w:rFonts w:ascii="Times New Roman" w:hAnsi="Times New Roman" w:eastAsia="Times New Roman" w:cs="Times New Roman"/>
                <w:color w:val="000000" w:themeColor="text1"/>
                <w:spacing w:val="2"/>
                <w:sz w:val="28"/>
                <w:szCs w:val="28"/>
                <w:highlight w:val="none"/>
                <w:lang w:eastAsia="zh-CN"/>
                <w14:textFill>
                  <w14:solidFill>
                    <w14:schemeClr w14:val="tx1"/>
                  </w14:solidFill>
                </w14:textFill>
              </w:rPr>
              <w:t>92904</w:t>
            </w:r>
            <w:r>
              <w:rPr>
                <w:color w:val="000000" w:themeColor="text1"/>
                <w:spacing w:val="2"/>
                <w:sz w:val="28"/>
                <w:szCs w:val="28"/>
                <w:highlight w:val="none"/>
                <w:lang w:eastAsia="zh-CN"/>
                <w14:textFill>
                  <w14:solidFill>
                    <w14:schemeClr w14:val="tx1"/>
                  </w14:solidFill>
                </w14:textFill>
              </w:rPr>
              <w:t>、</w:t>
            </w:r>
            <w:r>
              <w:rPr>
                <w:rFonts w:hint="eastAsia"/>
                <w:color w:val="000000" w:themeColor="text1"/>
                <w:spacing w:val="8"/>
                <w:sz w:val="28"/>
                <w:szCs w:val="28"/>
                <w:highlight w:val="none"/>
                <w:lang w:eastAsia="zh-CN"/>
                <w14:textFill>
                  <w14:solidFill>
                    <w14:schemeClr w14:val="tx1"/>
                  </w14:solidFill>
                </w14:textFill>
              </w:rPr>
              <w:t>服务商</w:t>
            </w:r>
            <w:r>
              <w:rPr>
                <w:color w:val="000000" w:themeColor="text1"/>
                <w:spacing w:val="8"/>
                <w:sz w:val="28"/>
                <w:szCs w:val="28"/>
                <w:highlight w:val="none"/>
                <w:lang w:eastAsia="zh-CN"/>
                <w14:textFill>
                  <w14:solidFill>
                    <w14:schemeClr w14:val="tx1"/>
                  </w14:solidFill>
                </w14:textFill>
              </w:rPr>
              <w:t>将政采云电子交易客户端下载、安装完成后，可通过账号密码或</w:t>
            </w:r>
            <w:r>
              <w:rPr>
                <w:color w:val="000000" w:themeColor="text1"/>
                <w:spacing w:val="-40"/>
                <w:sz w:val="28"/>
                <w:szCs w:val="28"/>
                <w:highlight w:val="none"/>
                <w:lang w:eastAsia="zh-CN"/>
                <w14:textFill>
                  <w14:solidFill>
                    <w14:schemeClr w14:val="tx1"/>
                  </w14:solidFill>
                </w14:textFill>
              </w:rPr>
              <w:t xml:space="preserve"> </w:t>
            </w:r>
            <w:r>
              <w:rPr>
                <w:rFonts w:ascii="Times New Roman" w:hAnsi="Times New Roman" w:eastAsia="Times New Roman" w:cs="Times New Roman"/>
                <w:color w:val="000000" w:themeColor="text1"/>
                <w:sz w:val="28"/>
                <w:szCs w:val="28"/>
                <w:highlight w:val="none"/>
                <w:lang w:eastAsia="zh-CN"/>
                <w14:textFill>
                  <w14:solidFill>
                    <w14:schemeClr w14:val="tx1"/>
                  </w14:solidFill>
                </w14:textFill>
              </w:rPr>
              <w:t>CA</w:t>
            </w:r>
            <w:r>
              <w:rPr>
                <w:rFonts w:ascii="Times New Roman" w:hAnsi="Times New Roman" w:eastAsia="Times New Roman" w:cs="Times New Roman"/>
                <w:color w:val="000000" w:themeColor="text1"/>
                <w:spacing w:val="18"/>
                <w:sz w:val="28"/>
                <w:szCs w:val="28"/>
                <w:highlight w:val="none"/>
                <w:lang w:eastAsia="zh-CN"/>
                <w14:textFill>
                  <w14:solidFill>
                    <w14:schemeClr w14:val="tx1"/>
                  </w14:solidFill>
                </w14:textFill>
              </w:rPr>
              <w:t xml:space="preserve"> </w:t>
            </w:r>
            <w:r>
              <w:rPr>
                <w:color w:val="000000" w:themeColor="text1"/>
                <w:spacing w:val="8"/>
                <w:sz w:val="28"/>
                <w:szCs w:val="28"/>
                <w:highlight w:val="none"/>
                <w:lang w:eastAsia="zh-CN"/>
                <w14:textFill>
                  <w14:solidFill>
                    <w14:schemeClr w14:val="tx1"/>
                  </w14:solidFill>
                </w14:textFill>
              </w:rPr>
              <w:t>登录</w:t>
            </w:r>
            <w:r>
              <w:rPr>
                <w:color w:val="000000" w:themeColor="text1"/>
                <w:spacing w:val="7"/>
                <w:sz w:val="28"/>
                <w:szCs w:val="28"/>
                <w:highlight w:val="none"/>
                <w:lang w:eastAsia="zh-CN"/>
                <w14:textFill>
                  <w14:solidFill>
                    <w14:schemeClr w14:val="tx1"/>
                  </w14:solidFill>
                </w14:textFill>
              </w:rPr>
              <w:t xml:space="preserve">客 </w:t>
            </w:r>
            <w:r>
              <w:rPr>
                <w:color w:val="000000" w:themeColor="text1"/>
                <w:spacing w:val="8"/>
                <w:sz w:val="28"/>
                <w:szCs w:val="28"/>
                <w:highlight w:val="none"/>
                <w:lang w:eastAsia="zh-CN"/>
                <w14:textFill>
                  <w14:solidFill>
                    <w14:schemeClr w14:val="tx1"/>
                  </w14:solidFill>
                </w14:textFill>
              </w:rPr>
              <w:t>户端进行投标文件制作。在使用政采云投标客户端时，建议使</w:t>
            </w:r>
            <w:r>
              <w:rPr>
                <w:color w:val="000000" w:themeColor="text1"/>
                <w:spacing w:val="7"/>
                <w:sz w:val="28"/>
                <w:szCs w:val="28"/>
                <w:highlight w:val="none"/>
                <w:lang w:eastAsia="zh-CN"/>
                <w14:textFill>
                  <w14:solidFill>
                    <w14:schemeClr w14:val="tx1"/>
                  </w14:solidFill>
                </w14:textFill>
              </w:rPr>
              <w:t>用</w:t>
            </w:r>
            <w:r>
              <w:rPr>
                <w:color w:val="000000" w:themeColor="text1"/>
                <w:spacing w:val="-45"/>
                <w:sz w:val="28"/>
                <w:szCs w:val="28"/>
                <w:highlight w:val="none"/>
                <w:lang w:eastAsia="zh-CN"/>
                <w14:textFill>
                  <w14:solidFill>
                    <w14:schemeClr w14:val="tx1"/>
                  </w14:solidFill>
                </w14:textFill>
              </w:rPr>
              <w:t xml:space="preserve"> </w:t>
            </w:r>
            <w:r>
              <w:rPr>
                <w:rFonts w:ascii="Times New Roman" w:hAnsi="Times New Roman" w:eastAsia="Times New Roman" w:cs="Times New Roman"/>
                <w:color w:val="000000" w:themeColor="text1"/>
                <w:sz w:val="28"/>
                <w:szCs w:val="28"/>
                <w:highlight w:val="none"/>
                <w:lang w:eastAsia="zh-CN"/>
                <w14:textFill>
                  <w14:solidFill>
                    <w14:schemeClr w14:val="tx1"/>
                  </w14:solidFill>
                </w14:textFill>
              </w:rPr>
              <w:t>WIN</w:t>
            </w:r>
            <w:r>
              <w:rPr>
                <w:rFonts w:ascii="Times New Roman" w:hAnsi="Times New Roman" w:eastAsia="Times New Roman" w:cs="Times New Roman"/>
                <w:color w:val="000000" w:themeColor="text1"/>
                <w:spacing w:val="7"/>
                <w:sz w:val="28"/>
                <w:szCs w:val="28"/>
                <w:highlight w:val="none"/>
                <w:lang w:eastAsia="zh-CN"/>
                <w14:textFill>
                  <w14:solidFill>
                    <w14:schemeClr w14:val="tx1"/>
                  </w14:solidFill>
                </w14:textFill>
              </w:rPr>
              <w:t>7</w:t>
            </w:r>
            <w:r>
              <w:rPr>
                <w:color w:val="000000" w:themeColor="text1"/>
                <w:spacing w:val="7"/>
                <w:sz w:val="28"/>
                <w:szCs w:val="28"/>
                <w:highlight w:val="none"/>
                <w:lang w:eastAsia="zh-CN"/>
                <w14:textFill>
                  <w14:solidFill>
                    <w14:schemeClr w14:val="tx1"/>
                  </w14:solidFill>
                </w14:textFill>
              </w:rPr>
              <w:t>及以上操作</w:t>
            </w:r>
            <w:r>
              <w:rPr>
                <w:color w:val="000000" w:themeColor="text1"/>
                <w:spacing w:val="11"/>
                <w:sz w:val="28"/>
                <w:szCs w:val="28"/>
                <w:highlight w:val="none"/>
                <w:lang w:eastAsia="zh-CN"/>
                <w14:textFill>
                  <w14:solidFill>
                    <w14:schemeClr w14:val="tx1"/>
                  </w14:solidFill>
                </w14:textFill>
              </w:rPr>
              <w:t>系统。客户端请至新疆政府采购网（</w:t>
            </w:r>
            <w:r>
              <w:rPr>
                <w:color w:val="000000" w:themeColor="text1"/>
                <w:sz w:val="28"/>
                <w:szCs w:val="28"/>
                <w:highlight w:val="none"/>
                <w14:textFill>
                  <w14:solidFill>
                    <w14:schemeClr w14:val="tx1"/>
                  </w14:solidFill>
                </w14:textFill>
              </w:rPr>
              <w:fldChar w:fldCharType="begin"/>
            </w:r>
            <w:r>
              <w:rPr>
                <w:color w:val="000000" w:themeColor="text1"/>
                <w:sz w:val="28"/>
                <w:szCs w:val="28"/>
                <w:highlight w:val="none"/>
                <w14:textFill>
                  <w14:solidFill>
                    <w14:schemeClr w14:val="tx1"/>
                  </w14:solidFill>
                </w14:textFill>
              </w:rPr>
              <w:instrText xml:space="preserve"> HYPERLINK "https://www.zcygov.cn/" </w:instrText>
            </w:r>
            <w:r>
              <w:rPr>
                <w:color w:val="000000" w:themeColor="text1"/>
                <w:sz w:val="28"/>
                <w:szCs w:val="28"/>
                <w:highlight w:val="none"/>
                <w14:textFill>
                  <w14:solidFill>
                    <w14:schemeClr w14:val="tx1"/>
                  </w14:solidFill>
                </w14:textFill>
              </w:rPr>
              <w:fldChar w:fldCharType="separate"/>
            </w:r>
            <w:r>
              <w:rPr>
                <w:rFonts w:ascii="Times New Roman" w:hAnsi="Times New Roman" w:eastAsia="Times New Roman" w:cs="Times New Roman"/>
                <w:color w:val="000000" w:themeColor="text1"/>
                <w:sz w:val="28"/>
                <w:szCs w:val="28"/>
                <w:highlight w:val="none"/>
                <w:lang w:eastAsia="zh-CN"/>
                <w14:textFill>
                  <w14:solidFill>
                    <w14:schemeClr w14:val="tx1"/>
                  </w14:solidFill>
                </w14:textFill>
              </w:rPr>
              <w:t>https</w:t>
            </w:r>
            <w:r>
              <w:rPr>
                <w:rFonts w:ascii="Times New Roman" w:hAnsi="Times New Roman" w:eastAsia="Times New Roman" w:cs="Times New Roman"/>
                <w:color w:val="000000" w:themeColor="text1"/>
                <w:spacing w:val="11"/>
                <w:sz w:val="28"/>
                <w:szCs w:val="28"/>
                <w:highlight w:val="none"/>
                <w:lang w:eastAsia="zh-CN"/>
                <w14:textFill>
                  <w14:solidFill>
                    <w14:schemeClr w14:val="tx1"/>
                  </w14:solidFill>
                </w14:textFill>
              </w:rPr>
              <w:t>://</w:t>
            </w:r>
            <w:r>
              <w:rPr>
                <w:rFonts w:ascii="Times New Roman" w:hAnsi="Times New Roman" w:eastAsia="Times New Roman" w:cs="Times New Roman"/>
                <w:color w:val="000000" w:themeColor="text1"/>
                <w:sz w:val="28"/>
                <w:szCs w:val="28"/>
                <w:highlight w:val="none"/>
                <w:lang w:eastAsia="zh-CN"/>
                <w14:textFill>
                  <w14:solidFill>
                    <w14:schemeClr w14:val="tx1"/>
                  </w14:solidFill>
                </w14:textFill>
              </w:rPr>
              <w:t>www</w:t>
            </w:r>
            <w:r>
              <w:rPr>
                <w:rFonts w:ascii="Times New Roman" w:hAnsi="Times New Roman" w:eastAsia="Times New Roman" w:cs="Times New Roman"/>
                <w:color w:val="000000" w:themeColor="text1"/>
                <w:spacing w:val="11"/>
                <w:sz w:val="28"/>
                <w:szCs w:val="28"/>
                <w:highlight w:val="none"/>
                <w:lang w:eastAsia="zh-CN"/>
                <w14:textFill>
                  <w14:solidFill>
                    <w14:schemeClr w14:val="tx1"/>
                  </w14:solidFill>
                </w14:textFill>
              </w:rPr>
              <w:t>.</w:t>
            </w:r>
            <w:r>
              <w:rPr>
                <w:rFonts w:ascii="Times New Roman" w:hAnsi="Times New Roman" w:eastAsia="Times New Roman" w:cs="Times New Roman"/>
                <w:color w:val="000000" w:themeColor="text1"/>
                <w:sz w:val="28"/>
                <w:szCs w:val="28"/>
                <w:highlight w:val="none"/>
                <w:lang w:eastAsia="zh-CN"/>
                <w14:textFill>
                  <w14:solidFill>
                    <w14:schemeClr w14:val="tx1"/>
                  </w14:solidFill>
                </w14:textFill>
              </w:rPr>
              <w:t>zcygov</w:t>
            </w:r>
            <w:r>
              <w:rPr>
                <w:rFonts w:ascii="Times New Roman" w:hAnsi="Times New Roman" w:eastAsia="Times New Roman" w:cs="Times New Roman"/>
                <w:color w:val="000000" w:themeColor="text1"/>
                <w:spacing w:val="11"/>
                <w:sz w:val="28"/>
                <w:szCs w:val="28"/>
                <w:highlight w:val="none"/>
                <w:lang w:eastAsia="zh-CN"/>
                <w14:textFill>
                  <w14:solidFill>
                    <w14:schemeClr w14:val="tx1"/>
                  </w14:solidFill>
                </w14:textFill>
              </w:rPr>
              <w:t>.</w:t>
            </w:r>
            <w:r>
              <w:rPr>
                <w:rFonts w:ascii="Times New Roman" w:hAnsi="Times New Roman" w:eastAsia="Times New Roman" w:cs="Times New Roman"/>
                <w:color w:val="000000" w:themeColor="text1"/>
                <w:sz w:val="28"/>
                <w:szCs w:val="28"/>
                <w:highlight w:val="none"/>
                <w:lang w:eastAsia="zh-CN"/>
                <w14:textFill>
                  <w14:solidFill>
                    <w14:schemeClr w14:val="tx1"/>
                  </w14:solidFill>
                </w14:textFill>
              </w:rPr>
              <w:t>cn</w:t>
            </w:r>
            <w:r>
              <w:rPr>
                <w:rFonts w:ascii="Times New Roman" w:hAnsi="Times New Roman" w:eastAsia="Times New Roman" w:cs="Times New Roman"/>
                <w:color w:val="000000" w:themeColor="text1"/>
                <w:spacing w:val="11"/>
                <w:sz w:val="28"/>
                <w:szCs w:val="28"/>
                <w:highlight w:val="none"/>
                <w:lang w:eastAsia="zh-CN"/>
                <w14:textFill>
                  <w14:solidFill>
                    <w14:schemeClr w14:val="tx1"/>
                  </w14:solidFill>
                </w14:textFill>
              </w:rPr>
              <w:t>/</w:t>
            </w:r>
            <w:r>
              <w:rPr>
                <w:rFonts w:ascii="Times New Roman" w:hAnsi="Times New Roman" w:eastAsia="Times New Roman" w:cs="Times New Roman"/>
                <w:color w:val="000000" w:themeColor="text1"/>
                <w:spacing w:val="11"/>
                <w:sz w:val="28"/>
                <w:szCs w:val="28"/>
                <w:highlight w:val="none"/>
                <w:lang w:eastAsia="zh-CN"/>
                <w14:textFill>
                  <w14:solidFill>
                    <w14:schemeClr w14:val="tx1"/>
                  </w14:solidFill>
                </w14:textFill>
              </w:rPr>
              <w:fldChar w:fldCharType="end"/>
            </w:r>
            <w:r>
              <w:rPr>
                <w:color w:val="000000" w:themeColor="text1"/>
                <w:spacing w:val="11"/>
                <w:sz w:val="28"/>
                <w:szCs w:val="28"/>
                <w:highlight w:val="none"/>
                <w:lang w:eastAsia="zh-CN"/>
                <w14:textFill>
                  <w14:solidFill>
                    <w14:schemeClr w14:val="tx1"/>
                  </w14:solidFill>
                </w14:textFill>
              </w:rPr>
              <w:t>）下载专区查看，如有</w:t>
            </w:r>
            <w:r>
              <w:rPr>
                <w:color w:val="000000" w:themeColor="text1"/>
                <w:spacing w:val="7"/>
                <w:sz w:val="28"/>
                <w:szCs w:val="28"/>
                <w:highlight w:val="none"/>
                <w:lang w:eastAsia="zh-CN"/>
                <w14:textFill>
                  <w14:solidFill>
                    <w14:schemeClr w14:val="tx1"/>
                  </w14:solidFill>
                </w14:textFill>
              </w:rPr>
              <w:t>问题可拨打政采云客户服务热线</w:t>
            </w:r>
            <w:r>
              <w:rPr>
                <w:rFonts w:hint="eastAsia" w:ascii="Times New Roman" w:hAnsi="Times New Roman" w:eastAsia="Times New Roman" w:cs="Times New Roman"/>
                <w:color w:val="000000" w:themeColor="text1"/>
                <w:spacing w:val="7"/>
                <w:sz w:val="28"/>
                <w:szCs w:val="28"/>
                <w:highlight w:val="none"/>
                <w:lang w:val="en-US" w:eastAsia="zh-CN"/>
                <w14:textFill>
                  <w14:solidFill>
                    <w14:schemeClr w14:val="tx1"/>
                  </w14:solidFill>
                </w14:textFill>
              </w:rPr>
              <w:t>95763</w:t>
            </w:r>
            <w:r>
              <w:rPr>
                <w:color w:val="000000" w:themeColor="text1"/>
                <w:spacing w:val="7"/>
                <w:sz w:val="28"/>
                <w:szCs w:val="28"/>
                <w:highlight w:val="none"/>
                <w:lang w:eastAsia="zh-CN"/>
                <w14:textFill>
                  <w14:solidFill>
                    <w14:schemeClr w14:val="tx1"/>
                  </w14:solidFill>
                </w14:textFill>
              </w:rPr>
              <w:t>进行咨</w:t>
            </w:r>
            <w:r>
              <w:rPr>
                <w:color w:val="000000" w:themeColor="text1"/>
                <w:spacing w:val="6"/>
                <w:sz w:val="28"/>
                <w:szCs w:val="28"/>
                <w:highlight w:val="none"/>
                <w:lang w:eastAsia="zh-CN"/>
                <w14:textFill>
                  <w14:solidFill>
                    <w14:schemeClr w14:val="tx1"/>
                  </w14:solidFill>
                </w14:textFill>
              </w:rPr>
              <w:t>询。</w:t>
            </w:r>
          </w:p>
        </w:tc>
      </w:tr>
      <w:tr w14:paraId="65975D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39" w:type="dxa"/>
            <w:gridSpan w:val="3"/>
            <w:tcMar>
              <w:top w:w="0" w:type="dxa"/>
              <w:left w:w="0" w:type="dxa"/>
              <w:bottom w:w="0" w:type="dxa"/>
              <w:right w:w="0" w:type="dxa"/>
            </w:tcMar>
          </w:tcPr>
          <w:p w14:paraId="42E654FD">
            <w:pPr>
              <w:keepNext w:val="0"/>
              <w:keepLines w:val="0"/>
              <w:pageBreakBefore w:val="0"/>
              <w:widowControl/>
              <w:wordWrap/>
              <w:overflowPunct w:val="0"/>
              <w:topLinePunct w:val="0"/>
              <w:bidi w:val="0"/>
              <w:snapToGrid w:val="0"/>
              <w:spacing w:line="360" w:lineRule="auto"/>
              <w:rPr>
                <w:color w:val="000000" w:themeColor="text1"/>
                <w:sz w:val="28"/>
                <w:szCs w:val="28"/>
                <w:highlight w:val="none"/>
                <w:lang w:eastAsia="zh-CN"/>
                <w14:textFill>
                  <w14:solidFill>
                    <w14:schemeClr w14:val="tx1"/>
                  </w14:solidFill>
                </w14:textFill>
              </w:rPr>
            </w:pPr>
          </w:p>
          <w:p w14:paraId="7E006A86">
            <w:pPr>
              <w:keepNext w:val="0"/>
              <w:keepLines w:val="0"/>
              <w:pageBreakBefore w:val="0"/>
              <w:widowControl/>
              <w:wordWrap/>
              <w:overflowPunct w:val="0"/>
              <w:topLinePunct w:val="0"/>
              <w:bidi w:val="0"/>
              <w:snapToGrid w:val="0"/>
              <w:spacing w:before="60" w:line="360" w:lineRule="auto"/>
              <w:ind w:left="366"/>
              <w:rPr>
                <w:rFonts w:ascii="Tahoma" w:hAnsi="Tahoma" w:eastAsia="宋体" w:cs="Tahoma"/>
                <w:color w:val="000000" w:themeColor="text1"/>
                <w:sz w:val="28"/>
                <w:szCs w:val="28"/>
                <w:highlight w:val="none"/>
                <w:lang w:eastAsia="zh-CN"/>
                <w14:textFill>
                  <w14:solidFill>
                    <w14:schemeClr w14:val="tx1"/>
                  </w14:solidFill>
                </w14:textFill>
              </w:rPr>
            </w:pPr>
            <w:r>
              <w:rPr>
                <w:rFonts w:hint="eastAsia" w:ascii="Tahoma" w:hAnsi="Tahoma" w:eastAsia="宋体" w:cs="Tahoma"/>
                <w:color w:val="000000" w:themeColor="text1"/>
                <w:sz w:val="28"/>
                <w:szCs w:val="28"/>
                <w:highlight w:val="none"/>
                <w:lang w:eastAsia="zh-CN"/>
                <w14:textFill>
                  <w14:solidFill>
                    <w14:schemeClr w14:val="tx1"/>
                  </w14:solidFill>
                </w14:textFill>
              </w:rPr>
              <w:t>2</w:t>
            </w:r>
            <w:r>
              <w:rPr>
                <w:rFonts w:hint="eastAsia" w:ascii="Tahoma" w:hAnsi="Tahoma" w:eastAsia="宋体" w:cs="Tahoma"/>
                <w:color w:val="000000" w:themeColor="text1"/>
                <w:sz w:val="28"/>
                <w:szCs w:val="28"/>
                <w:highlight w:val="none"/>
                <w:lang w:val="en-US" w:eastAsia="zh-CN"/>
                <w14:textFill>
                  <w14:solidFill>
                    <w14:schemeClr w14:val="tx1"/>
                  </w14:solidFill>
                </w14:textFill>
              </w:rPr>
              <w:t>2</w:t>
            </w:r>
          </w:p>
        </w:tc>
        <w:tc>
          <w:tcPr>
            <w:tcW w:w="1662" w:type="dxa"/>
            <w:gridSpan w:val="2"/>
            <w:tcMar>
              <w:top w:w="0" w:type="dxa"/>
              <w:left w:w="0" w:type="dxa"/>
              <w:bottom w:w="0" w:type="dxa"/>
              <w:right w:w="0" w:type="dxa"/>
            </w:tcMar>
          </w:tcPr>
          <w:p w14:paraId="2D77E3D7">
            <w:pPr>
              <w:pStyle w:val="27"/>
              <w:keepNext w:val="0"/>
              <w:keepLines w:val="0"/>
              <w:pageBreakBefore w:val="0"/>
              <w:widowControl/>
              <w:wordWrap/>
              <w:overflowPunct w:val="0"/>
              <w:topLinePunct w:val="0"/>
              <w:bidi w:val="0"/>
              <w:snapToGrid w:val="0"/>
              <w:spacing w:before="271" w:line="360" w:lineRule="auto"/>
              <w:ind w:left="111" w:right="107" w:firstLine="1"/>
              <w:rPr>
                <w:color w:val="000000" w:themeColor="text1"/>
                <w:sz w:val="28"/>
                <w:szCs w:val="28"/>
                <w:highlight w:val="none"/>
                <w14:textFill>
                  <w14:solidFill>
                    <w14:schemeClr w14:val="tx1"/>
                  </w14:solidFill>
                </w14:textFill>
              </w:rPr>
            </w:pPr>
            <w:r>
              <w:rPr>
                <w:color w:val="000000" w:themeColor="text1"/>
                <w:spacing w:val="38"/>
                <w:sz w:val="28"/>
                <w:szCs w:val="28"/>
                <w:highlight w:val="none"/>
                <w14:textFill>
                  <w14:solidFill>
                    <w14:schemeClr w14:val="tx1"/>
                  </w14:solidFill>
                </w14:textFill>
              </w:rPr>
              <w:t>投标文件解</w:t>
            </w:r>
            <w:r>
              <w:rPr>
                <w:color w:val="000000" w:themeColor="text1"/>
                <w:spacing w:val="3"/>
                <w:sz w:val="28"/>
                <w:szCs w:val="28"/>
                <w:highlight w:val="none"/>
                <w14:textFill>
                  <w14:solidFill>
                    <w14:schemeClr w14:val="tx1"/>
                  </w14:solidFill>
                </w14:textFill>
              </w:rPr>
              <w:t xml:space="preserve"> </w:t>
            </w:r>
            <w:r>
              <w:rPr>
                <w:color w:val="000000" w:themeColor="text1"/>
                <w:sz w:val="28"/>
                <w:szCs w:val="28"/>
                <w:highlight w:val="none"/>
                <w14:textFill>
                  <w14:solidFill>
                    <w14:schemeClr w14:val="tx1"/>
                  </w14:solidFill>
                </w14:textFill>
              </w:rPr>
              <w:t>密</w:t>
            </w:r>
          </w:p>
        </w:tc>
        <w:tc>
          <w:tcPr>
            <w:tcW w:w="7201" w:type="dxa"/>
            <w:tcMar>
              <w:top w:w="0" w:type="dxa"/>
              <w:left w:w="0" w:type="dxa"/>
              <w:bottom w:w="0" w:type="dxa"/>
              <w:right w:w="0" w:type="dxa"/>
            </w:tcMar>
          </w:tcPr>
          <w:p w14:paraId="4B9597C4">
            <w:pPr>
              <w:pStyle w:val="27"/>
              <w:keepNext w:val="0"/>
              <w:keepLines w:val="0"/>
              <w:pageBreakBefore w:val="0"/>
              <w:widowControl/>
              <w:wordWrap/>
              <w:overflowPunct w:val="0"/>
              <w:topLinePunct w:val="0"/>
              <w:bidi w:val="0"/>
              <w:snapToGrid w:val="0"/>
              <w:spacing w:before="30" w:line="360" w:lineRule="auto"/>
              <w:ind w:left="111" w:right="108" w:firstLine="1"/>
              <w:jc w:val="both"/>
              <w:rPr>
                <w:color w:val="000000" w:themeColor="text1"/>
                <w:sz w:val="28"/>
                <w:szCs w:val="28"/>
                <w:highlight w:val="none"/>
                <w:lang w:eastAsia="zh-CN"/>
                <w14:textFill>
                  <w14:solidFill>
                    <w14:schemeClr w14:val="tx1"/>
                  </w14:solidFill>
                </w14:textFill>
              </w:rPr>
            </w:pPr>
            <w:r>
              <w:rPr>
                <w:color w:val="000000" w:themeColor="text1"/>
                <w:spacing w:val="3"/>
                <w:sz w:val="28"/>
                <w:szCs w:val="28"/>
                <w:highlight w:val="none"/>
                <w:lang w:eastAsia="zh-CN"/>
                <w14:textFill>
                  <w14:solidFill>
                    <w14:schemeClr w14:val="tx1"/>
                  </w14:solidFill>
                </w14:textFill>
              </w:rPr>
              <w:t>开标时间后</w:t>
            </w:r>
            <w:r>
              <w:rPr>
                <w:color w:val="000000" w:themeColor="text1"/>
                <w:spacing w:val="-18"/>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3"/>
                <w:sz w:val="28"/>
                <w:szCs w:val="28"/>
                <w:highlight w:val="none"/>
                <w:lang w:eastAsia="zh-CN"/>
                <w14:textFill>
                  <w14:solidFill>
                    <w14:schemeClr w14:val="tx1"/>
                  </w14:solidFill>
                </w14:textFill>
              </w:rPr>
              <w:t xml:space="preserve">30 </w:t>
            </w:r>
            <w:r>
              <w:rPr>
                <w:rFonts w:hint="eastAsia" w:ascii="宋体" w:hAnsi="宋体" w:eastAsia="宋体" w:cs="宋体"/>
                <w:color w:val="000000" w:themeColor="text1"/>
                <w:spacing w:val="3"/>
                <w:sz w:val="28"/>
                <w:szCs w:val="28"/>
                <w:highlight w:val="none"/>
                <w:lang w:eastAsia="zh-CN"/>
                <w14:textFill>
                  <w14:solidFill>
                    <w14:schemeClr w14:val="tx1"/>
                  </w14:solidFill>
                </w14:textFill>
              </w:rPr>
              <w:t>分钟内（</w:t>
            </w:r>
            <w:r>
              <w:rPr>
                <w:rFonts w:hint="eastAsia" w:cs="宋体"/>
                <w:color w:val="000000" w:themeColor="text1"/>
                <w:spacing w:val="3"/>
                <w:sz w:val="28"/>
                <w:szCs w:val="28"/>
                <w:highlight w:val="none"/>
                <w:lang w:eastAsia="zh-CN"/>
                <w14:textFill>
                  <w14:solidFill>
                    <w14:schemeClr w14:val="tx1"/>
                  </w14:solidFill>
                </w14:textFill>
              </w:rPr>
              <w:t>2025年05月06日</w:t>
            </w:r>
            <w:r>
              <w:rPr>
                <w:rFonts w:hint="eastAsia" w:ascii="宋体" w:hAnsi="宋体" w:eastAsia="宋体" w:cs="宋体"/>
                <w:color w:val="000000" w:themeColor="text1"/>
                <w:spacing w:val="3"/>
                <w:sz w:val="28"/>
                <w:szCs w:val="28"/>
                <w:highlight w:val="none"/>
                <w:lang w:eastAsia="zh-CN"/>
                <w14:textFill>
                  <w14:solidFill>
                    <w14:schemeClr w14:val="tx1"/>
                  </w14:solidFill>
                </w14:textFill>
              </w:rPr>
              <w:t xml:space="preserve"> </w:t>
            </w:r>
            <w:r>
              <w:rPr>
                <w:rFonts w:hint="eastAsia" w:cs="宋体"/>
                <w:color w:val="000000" w:themeColor="text1"/>
                <w:spacing w:val="3"/>
                <w:sz w:val="28"/>
                <w:szCs w:val="28"/>
                <w:highlight w:val="none"/>
                <w:lang w:eastAsia="zh-CN"/>
                <w14:textFill>
                  <w14:solidFill>
                    <w14:schemeClr w14:val="tx1"/>
                  </w14:solidFill>
                </w14:textFill>
              </w:rPr>
              <w:t>16:00</w:t>
            </w:r>
            <w:r>
              <w:rPr>
                <w:rFonts w:hint="eastAsia" w:ascii="宋体" w:hAnsi="宋体" w:eastAsia="宋体" w:cs="宋体"/>
                <w:color w:val="000000" w:themeColor="text1"/>
                <w:spacing w:val="3"/>
                <w:sz w:val="28"/>
                <w:szCs w:val="28"/>
                <w:highlight w:val="none"/>
                <w:lang w:eastAsia="zh-CN"/>
                <w14:textFill>
                  <w14:solidFill>
                    <w14:schemeClr w14:val="tx1"/>
                  </w14:solidFill>
                </w14:textFill>
              </w:rPr>
              <w:t>-</w:t>
            </w:r>
            <w:r>
              <w:rPr>
                <w:rFonts w:hint="eastAsia" w:cs="宋体"/>
                <w:color w:val="000000" w:themeColor="text1"/>
                <w:spacing w:val="3"/>
                <w:sz w:val="28"/>
                <w:szCs w:val="28"/>
                <w:highlight w:val="none"/>
                <w:lang w:val="en-US" w:eastAsia="zh-CN"/>
                <w14:textFill>
                  <w14:solidFill>
                    <w14:schemeClr w14:val="tx1"/>
                  </w14:solidFill>
                </w14:textFill>
              </w:rPr>
              <w:t>16</w:t>
            </w:r>
            <w:r>
              <w:rPr>
                <w:rFonts w:hint="eastAsia" w:ascii="宋体" w:hAnsi="宋体" w:eastAsia="宋体" w:cs="宋体"/>
                <w:color w:val="000000" w:themeColor="text1"/>
                <w:spacing w:val="3"/>
                <w:sz w:val="28"/>
                <w:szCs w:val="28"/>
                <w:highlight w:val="none"/>
                <w:lang w:eastAsia="zh-CN"/>
                <w14:textFill>
                  <w14:solidFill>
                    <w14:schemeClr w14:val="tx1"/>
                  </w14:solidFill>
                </w14:textFill>
              </w:rPr>
              <w:t>：</w:t>
            </w:r>
            <w:r>
              <w:rPr>
                <w:rFonts w:hint="eastAsia" w:cs="宋体"/>
                <w:color w:val="000000" w:themeColor="text1"/>
                <w:spacing w:val="3"/>
                <w:sz w:val="28"/>
                <w:szCs w:val="28"/>
                <w:highlight w:val="none"/>
                <w:lang w:val="en-US" w:eastAsia="zh-CN"/>
                <w14:textFill>
                  <w14:solidFill>
                    <w14:schemeClr w14:val="tx1"/>
                  </w14:solidFill>
                </w14:textFill>
              </w:rPr>
              <w:t>30</w:t>
            </w:r>
            <w:r>
              <w:rPr>
                <w:rFonts w:hint="eastAsia" w:ascii="宋体" w:hAnsi="宋体" w:eastAsia="宋体" w:cs="宋体"/>
                <w:color w:val="000000" w:themeColor="text1"/>
                <w:spacing w:val="3"/>
                <w:sz w:val="28"/>
                <w:szCs w:val="28"/>
                <w:highlight w:val="none"/>
                <w:lang w:eastAsia="zh-CN"/>
                <w14:textFill>
                  <w14:solidFill>
                    <w14:schemeClr w14:val="tx1"/>
                  </w14:solidFill>
                </w14:textFill>
              </w:rPr>
              <w:t>前）服务</w:t>
            </w:r>
            <w:r>
              <w:rPr>
                <w:rFonts w:hint="eastAsia"/>
                <w:color w:val="000000" w:themeColor="text1"/>
                <w:spacing w:val="3"/>
                <w:sz w:val="28"/>
                <w:szCs w:val="28"/>
                <w:highlight w:val="none"/>
                <w:lang w:eastAsia="zh-CN"/>
                <w14:textFill>
                  <w14:solidFill>
                    <w14:schemeClr w14:val="tx1"/>
                  </w14:solidFill>
                </w14:textFill>
              </w:rPr>
              <w:t>商</w:t>
            </w:r>
            <w:r>
              <w:rPr>
                <w:color w:val="000000" w:themeColor="text1"/>
                <w:spacing w:val="3"/>
                <w:sz w:val="28"/>
                <w:szCs w:val="28"/>
                <w:highlight w:val="none"/>
                <w:lang w:eastAsia="zh-CN"/>
                <w14:textFill>
                  <w14:solidFill>
                    <w14:schemeClr w14:val="tx1"/>
                  </w14:solidFill>
                </w14:textFill>
              </w:rPr>
              <w:t>可以登</w:t>
            </w:r>
            <w:r>
              <w:rPr>
                <w:color w:val="000000" w:themeColor="text1"/>
                <w:spacing w:val="10"/>
                <w:sz w:val="28"/>
                <w:szCs w:val="28"/>
                <w:highlight w:val="none"/>
                <w:lang w:eastAsia="zh-CN"/>
                <w14:textFill>
                  <w14:solidFill>
                    <w14:schemeClr w14:val="tx1"/>
                  </w14:solidFill>
                </w14:textFill>
              </w:rPr>
              <w:t>录“政采云</w:t>
            </w:r>
            <w:r>
              <w:rPr>
                <w:color w:val="000000" w:themeColor="text1"/>
                <w:spacing w:val="-70"/>
                <w:sz w:val="28"/>
                <w:szCs w:val="28"/>
                <w:highlight w:val="none"/>
                <w:lang w:eastAsia="zh-CN"/>
                <w14:textFill>
                  <w14:solidFill>
                    <w14:schemeClr w14:val="tx1"/>
                  </w14:solidFill>
                </w14:textFill>
              </w:rPr>
              <w:t xml:space="preserve"> </w:t>
            </w:r>
            <w:r>
              <w:rPr>
                <w:color w:val="000000" w:themeColor="text1"/>
                <w:spacing w:val="10"/>
                <w:sz w:val="28"/>
                <w:szCs w:val="28"/>
                <w:highlight w:val="none"/>
                <w:lang w:eastAsia="zh-CN"/>
                <w14:textFill>
                  <w14:solidFill>
                    <w14:schemeClr w14:val="tx1"/>
                  </w14:solidFill>
                </w14:textFill>
              </w:rPr>
              <w:t>”平台，用“项目采购</w:t>
            </w:r>
            <w:r>
              <w:rPr>
                <w:rFonts w:ascii="Tahoma" w:hAnsi="Tahoma" w:eastAsia="Tahoma" w:cs="Tahoma"/>
                <w:color w:val="000000" w:themeColor="text1"/>
                <w:spacing w:val="10"/>
                <w:sz w:val="28"/>
                <w:szCs w:val="28"/>
                <w:highlight w:val="none"/>
                <w:lang w:eastAsia="zh-CN"/>
                <w14:textFill>
                  <w14:solidFill>
                    <w14:schemeClr w14:val="tx1"/>
                  </w14:solidFill>
                </w14:textFill>
              </w:rPr>
              <w:t>-</w:t>
            </w:r>
            <w:r>
              <w:rPr>
                <w:color w:val="000000" w:themeColor="text1"/>
                <w:spacing w:val="10"/>
                <w:sz w:val="28"/>
                <w:szCs w:val="28"/>
                <w:highlight w:val="none"/>
                <w:lang w:eastAsia="zh-CN"/>
                <w14:textFill>
                  <w14:solidFill>
                    <w14:schemeClr w14:val="tx1"/>
                  </w14:solidFill>
                </w14:textFill>
              </w:rPr>
              <w:t>开标评标</w:t>
            </w:r>
            <w:r>
              <w:rPr>
                <w:color w:val="000000" w:themeColor="text1"/>
                <w:spacing w:val="-68"/>
                <w:sz w:val="28"/>
                <w:szCs w:val="28"/>
                <w:highlight w:val="none"/>
                <w:lang w:eastAsia="zh-CN"/>
                <w14:textFill>
                  <w14:solidFill>
                    <w14:schemeClr w14:val="tx1"/>
                  </w14:solidFill>
                </w14:textFill>
              </w:rPr>
              <w:t xml:space="preserve"> </w:t>
            </w:r>
            <w:r>
              <w:rPr>
                <w:color w:val="000000" w:themeColor="text1"/>
                <w:spacing w:val="10"/>
                <w:sz w:val="28"/>
                <w:szCs w:val="28"/>
                <w:highlight w:val="none"/>
                <w:lang w:eastAsia="zh-CN"/>
                <w14:textFill>
                  <w14:solidFill>
                    <w14:schemeClr w14:val="tx1"/>
                  </w14:solidFill>
                </w14:textFill>
              </w:rPr>
              <w:t>”功能进行解密投标文件。若</w:t>
            </w:r>
            <w:r>
              <w:rPr>
                <w:rFonts w:hint="eastAsia"/>
                <w:color w:val="000000" w:themeColor="text1"/>
                <w:spacing w:val="10"/>
                <w:sz w:val="28"/>
                <w:szCs w:val="28"/>
                <w:highlight w:val="none"/>
                <w:lang w:eastAsia="zh-CN"/>
                <w14:textFill>
                  <w14:solidFill>
                    <w14:schemeClr w14:val="tx1"/>
                  </w14:solidFill>
                </w14:textFill>
              </w:rPr>
              <w:t>服务商</w:t>
            </w:r>
            <w:r>
              <w:rPr>
                <w:color w:val="000000" w:themeColor="text1"/>
                <w:spacing w:val="5"/>
                <w:sz w:val="28"/>
                <w:szCs w:val="28"/>
                <w:highlight w:val="none"/>
                <w:lang w:eastAsia="zh-CN"/>
                <w14:textFill>
                  <w14:solidFill>
                    <w14:schemeClr w14:val="tx1"/>
                  </w14:solidFill>
                </w14:textFill>
              </w:rPr>
              <w:t>在规定时间内未按时解密的，视</w:t>
            </w:r>
            <w:r>
              <w:rPr>
                <w:color w:val="000000" w:themeColor="text1"/>
                <w:spacing w:val="4"/>
                <w:sz w:val="28"/>
                <w:szCs w:val="28"/>
                <w:highlight w:val="none"/>
                <w:lang w:eastAsia="zh-CN"/>
                <w14:textFill>
                  <w14:solidFill>
                    <w14:schemeClr w14:val="tx1"/>
                  </w14:solidFill>
                </w14:textFill>
              </w:rPr>
              <w:t>为投标文件</w:t>
            </w:r>
            <w:r>
              <w:rPr>
                <w:color w:val="000000" w:themeColor="text1"/>
                <w:spacing w:val="3"/>
                <w:sz w:val="28"/>
                <w:szCs w:val="28"/>
                <w:highlight w:val="none"/>
                <w:lang w:eastAsia="zh-CN"/>
                <w14:textFill>
                  <w14:solidFill>
                    <w14:schemeClr w14:val="tx1"/>
                  </w14:solidFill>
                </w14:textFill>
              </w:rPr>
              <w:t>撤回。</w:t>
            </w:r>
          </w:p>
        </w:tc>
      </w:tr>
      <w:tr w14:paraId="143391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39" w:type="dxa"/>
            <w:gridSpan w:val="3"/>
            <w:tcMar>
              <w:top w:w="0" w:type="dxa"/>
              <w:left w:w="0" w:type="dxa"/>
              <w:bottom w:w="0" w:type="dxa"/>
              <w:right w:w="0" w:type="dxa"/>
            </w:tcMar>
            <w:vAlign w:val="center"/>
          </w:tcPr>
          <w:p w14:paraId="7480B3A1">
            <w:pPr>
              <w:keepNext w:val="0"/>
              <w:keepLines w:val="0"/>
              <w:pageBreakBefore w:val="0"/>
              <w:widowControl/>
              <w:wordWrap/>
              <w:overflowPunct w:val="0"/>
              <w:topLinePunct w:val="0"/>
              <w:bidi w:val="0"/>
              <w:snapToGrid w:val="0"/>
              <w:spacing w:before="60" w:line="360" w:lineRule="auto"/>
              <w:ind w:left="366"/>
              <w:jc w:val="both"/>
              <w:rPr>
                <w:rFonts w:hint="default" w:ascii="Tahoma" w:hAnsi="Tahoma" w:eastAsia="宋体" w:cs="Tahoma"/>
                <w:color w:val="000000" w:themeColor="text1"/>
                <w:spacing w:val="-8"/>
                <w:sz w:val="28"/>
                <w:szCs w:val="28"/>
                <w:highlight w:val="none"/>
                <w:lang w:val="en-US" w:eastAsia="zh-CN"/>
                <w14:textFill>
                  <w14:solidFill>
                    <w14:schemeClr w14:val="tx1"/>
                  </w14:solidFill>
                </w14:textFill>
              </w:rPr>
            </w:pPr>
            <w:r>
              <w:rPr>
                <w:rFonts w:hint="eastAsia" w:ascii="Tahoma" w:hAnsi="Tahoma" w:eastAsia="宋体" w:cs="Tahoma"/>
                <w:color w:val="000000" w:themeColor="text1"/>
                <w:spacing w:val="-8"/>
                <w:sz w:val="28"/>
                <w:szCs w:val="28"/>
                <w:highlight w:val="none"/>
                <w:lang w:val="en-US" w:eastAsia="zh-CN"/>
                <w14:textFill>
                  <w14:solidFill>
                    <w14:schemeClr w14:val="tx1"/>
                  </w14:solidFill>
                </w14:textFill>
              </w:rPr>
              <w:t>23</w:t>
            </w:r>
          </w:p>
        </w:tc>
        <w:tc>
          <w:tcPr>
            <w:tcW w:w="1662" w:type="dxa"/>
            <w:gridSpan w:val="2"/>
            <w:tcMar>
              <w:top w:w="0" w:type="dxa"/>
              <w:left w:w="0" w:type="dxa"/>
              <w:bottom w:w="0" w:type="dxa"/>
              <w:right w:w="0" w:type="dxa"/>
            </w:tcMar>
            <w:vAlign w:val="center"/>
          </w:tcPr>
          <w:p w14:paraId="0A9BE60C">
            <w:pPr>
              <w:pStyle w:val="27"/>
              <w:keepNext w:val="0"/>
              <w:keepLines w:val="0"/>
              <w:pageBreakBefore w:val="0"/>
              <w:widowControl/>
              <w:wordWrap/>
              <w:overflowPunct w:val="0"/>
              <w:topLinePunct w:val="0"/>
              <w:bidi w:val="0"/>
              <w:snapToGrid w:val="0"/>
              <w:spacing w:before="271" w:line="360" w:lineRule="auto"/>
              <w:ind w:left="111" w:right="107" w:firstLine="1"/>
              <w:jc w:val="both"/>
              <w:rPr>
                <w:color w:val="000000" w:themeColor="text1"/>
                <w:spacing w:val="38"/>
                <w:sz w:val="28"/>
                <w:szCs w:val="28"/>
                <w:highlight w:val="none"/>
                <w14:textFill>
                  <w14:solidFill>
                    <w14:schemeClr w14:val="tx1"/>
                  </w14:solidFill>
                </w14:textFill>
              </w:rPr>
            </w:pPr>
            <w:r>
              <w:rPr>
                <w:color w:val="000000" w:themeColor="text1"/>
                <w:spacing w:val="38"/>
                <w:sz w:val="28"/>
                <w:szCs w:val="28"/>
                <w:highlight w:val="none"/>
                <w:lang w:eastAsia="zh-CN"/>
                <w14:textFill>
                  <w14:solidFill>
                    <w14:schemeClr w14:val="tx1"/>
                  </w14:solidFill>
                </w14:textFill>
              </w:rPr>
              <w:t>履约保证金</w:t>
            </w:r>
          </w:p>
        </w:tc>
        <w:tc>
          <w:tcPr>
            <w:tcW w:w="7201" w:type="dxa"/>
            <w:tcMar>
              <w:top w:w="0" w:type="dxa"/>
              <w:left w:w="0" w:type="dxa"/>
              <w:bottom w:w="0" w:type="dxa"/>
              <w:right w:w="0" w:type="dxa"/>
            </w:tcMar>
          </w:tcPr>
          <w:p w14:paraId="17CD21ED">
            <w:pPr>
              <w:pStyle w:val="27"/>
              <w:keepNext w:val="0"/>
              <w:keepLines w:val="0"/>
              <w:pageBreakBefore w:val="0"/>
              <w:widowControl/>
              <w:wordWrap/>
              <w:overflowPunct w:val="0"/>
              <w:topLinePunct w:val="0"/>
              <w:bidi w:val="0"/>
              <w:snapToGrid w:val="0"/>
              <w:spacing w:before="102" w:line="360" w:lineRule="auto"/>
              <w:ind w:left="111" w:right="37" w:firstLine="16"/>
              <w:jc w:val="both"/>
              <w:rPr>
                <w:color w:val="000000" w:themeColor="text1"/>
                <w:spacing w:val="8"/>
                <w:sz w:val="28"/>
                <w:szCs w:val="28"/>
                <w:highlight w:val="none"/>
                <w:lang w:eastAsia="zh-CN"/>
                <w14:textFill>
                  <w14:solidFill>
                    <w14:schemeClr w14:val="tx1"/>
                  </w14:solidFill>
                </w14:textFill>
              </w:rPr>
            </w:pPr>
            <w:r>
              <w:rPr>
                <w:rFonts w:hint="eastAsia"/>
                <w:color w:val="000000" w:themeColor="text1"/>
                <w:spacing w:val="8"/>
                <w:sz w:val="28"/>
                <w:szCs w:val="28"/>
                <w:highlight w:val="none"/>
                <w:lang w:eastAsia="zh-CN"/>
                <w14:textFill>
                  <w14:solidFill>
                    <w14:schemeClr w14:val="tx1"/>
                  </w14:solidFill>
                </w14:textFill>
              </w:rPr>
              <w:t>缴纳形式：支票、汇票、本票或者金融机构、担保机构出具的保函等非现金形式提交</w:t>
            </w:r>
            <w:r>
              <w:rPr>
                <w:color w:val="000000" w:themeColor="text1"/>
                <w:spacing w:val="8"/>
                <w:sz w:val="28"/>
                <w:szCs w:val="28"/>
                <w:highlight w:val="none"/>
                <w:lang w:eastAsia="zh-CN"/>
                <w14:textFill>
                  <w14:solidFill>
                    <w14:schemeClr w14:val="tx1"/>
                  </w14:solidFill>
                </w14:textFill>
              </w:rPr>
              <w:t>。</w:t>
            </w:r>
          </w:p>
          <w:p w14:paraId="7D293FA2">
            <w:pPr>
              <w:pStyle w:val="27"/>
              <w:keepNext w:val="0"/>
              <w:keepLines w:val="0"/>
              <w:pageBreakBefore w:val="0"/>
              <w:widowControl/>
              <w:wordWrap/>
              <w:overflowPunct w:val="0"/>
              <w:topLinePunct w:val="0"/>
              <w:bidi w:val="0"/>
              <w:snapToGrid w:val="0"/>
              <w:spacing w:before="102" w:line="360" w:lineRule="auto"/>
              <w:ind w:left="111" w:right="37" w:firstLine="16"/>
              <w:jc w:val="both"/>
              <w:rPr>
                <w:color w:val="000000" w:themeColor="text1"/>
                <w:spacing w:val="8"/>
                <w:sz w:val="28"/>
                <w:szCs w:val="28"/>
                <w:highlight w:val="none"/>
                <w:lang w:eastAsia="zh-CN"/>
                <w14:textFill>
                  <w14:solidFill>
                    <w14:schemeClr w14:val="tx1"/>
                  </w14:solidFill>
                </w14:textFill>
              </w:rPr>
            </w:pPr>
            <w:r>
              <w:rPr>
                <w:color w:val="000000" w:themeColor="text1"/>
                <w:spacing w:val="8"/>
                <w:sz w:val="28"/>
                <w:szCs w:val="28"/>
                <w:highlight w:val="none"/>
                <w:lang w:eastAsia="zh-CN"/>
                <w14:textFill>
                  <w14:solidFill>
                    <w14:schemeClr w14:val="tx1"/>
                  </w14:solidFill>
                </w14:textFill>
              </w:rPr>
              <w:t>交纳金额：</w:t>
            </w:r>
            <w:r>
              <w:rPr>
                <w:rFonts w:hint="eastAsia"/>
                <w:color w:val="000000" w:themeColor="text1"/>
                <w:spacing w:val="8"/>
                <w:sz w:val="28"/>
                <w:szCs w:val="28"/>
                <w:highlight w:val="none"/>
                <w:lang w:val="en-US" w:eastAsia="zh-CN"/>
                <w14:textFill>
                  <w14:solidFill>
                    <w14:schemeClr w14:val="tx1"/>
                  </w14:solidFill>
                </w14:textFill>
              </w:rPr>
              <w:t>本项目不收取。</w:t>
            </w:r>
          </w:p>
          <w:p w14:paraId="0B8FC2C2">
            <w:pPr>
              <w:pStyle w:val="27"/>
              <w:keepNext w:val="0"/>
              <w:keepLines w:val="0"/>
              <w:pageBreakBefore w:val="0"/>
              <w:widowControl/>
              <w:wordWrap/>
              <w:overflowPunct w:val="0"/>
              <w:topLinePunct w:val="0"/>
              <w:bidi w:val="0"/>
              <w:snapToGrid w:val="0"/>
              <w:spacing w:before="102" w:line="360" w:lineRule="auto"/>
              <w:ind w:left="111" w:right="37" w:firstLine="16"/>
              <w:jc w:val="both"/>
              <w:rPr>
                <w:color w:val="000000" w:themeColor="text1"/>
                <w:spacing w:val="3"/>
                <w:sz w:val="28"/>
                <w:szCs w:val="28"/>
                <w:highlight w:val="none"/>
                <w:lang w:eastAsia="zh-CN"/>
                <w14:textFill>
                  <w14:solidFill>
                    <w14:schemeClr w14:val="tx1"/>
                  </w14:solidFill>
                </w14:textFill>
              </w:rPr>
            </w:pPr>
            <w:r>
              <w:rPr>
                <w:color w:val="000000" w:themeColor="text1"/>
                <w:spacing w:val="8"/>
                <w:sz w:val="28"/>
                <w:szCs w:val="28"/>
                <w:highlight w:val="none"/>
                <w:lang w:eastAsia="zh-CN"/>
                <w14:textFill>
                  <w14:solidFill>
                    <w14:schemeClr w14:val="tx1"/>
                  </w14:solidFill>
                </w14:textFill>
              </w:rPr>
              <w:t>履约保证金退还时间：</w:t>
            </w:r>
            <w:r>
              <w:rPr>
                <w:rFonts w:hint="eastAsia"/>
                <w:color w:val="000000" w:themeColor="text1"/>
                <w:spacing w:val="8"/>
                <w:sz w:val="28"/>
                <w:szCs w:val="28"/>
                <w:highlight w:val="none"/>
                <w:lang w:val="en-US" w:eastAsia="zh-CN"/>
                <w14:textFill>
                  <w14:solidFill>
                    <w14:schemeClr w14:val="tx1"/>
                  </w14:solidFill>
                </w14:textFill>
              </w:rPr>
              <w:t>/</w:t>
            </w:r>
          </w:p>
        </w:tc>
      </w:tr>
      <w:tr w14:paraId="3F5D45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39" w:type="dxa"/>
            <w:gridSpan w:val="3"/>
            <w:tcMar>
              <w:top w:w="0" w:type="dxa"/>
              <w:left w:w="0" w:type="dxa"/>
              <w:bottom w:w="0" w:type="dxa"/>
              <w:right w:w="0" w:type="dxa"/>
            </w:tcMar>
            <w:vAlign w:val="center"/>
          </w:tcPr>
          <w:p w14:paraId="2FFDFF8A">
            <w:pPr>
              <w:keepNext w:val="0"/>
              <w:keepLines w:val="0"/>
              <w:pageBreakBefore w:val="0"/>
              <w:widowControl/>
              <w:wordWrap/>
              <w:overflowPunct w:val="0"/>
              <w:topLinePunct w:val="0"/>
              <w:bidi w:val="0"/>
              <w:snapToGrid w:val="0"/>
              <w:spacing w:before="60" w:line="360" w:lineRule="auto"/>
              <w:ind w:left="366"/>
              <w:jc w:val="both"/>
              <w:rPr>
                <w:rFonts w:hint="default" w:ascii="Tahoma" w:hAnsi="Tahoma" w:eastAsia="宋体" w:cs="Tahoma"/>
                <w:color w:val="000000" w:themeColor="text1"/>
                <w:sz w:val="28"/>
                <w:szCs w:val="28"/>
                <w:highlight w:val="none"/>
                <w:lang w:val="en-US" w:eastAsia="zh-CN"/>
                <w14:textFill>
                  <w14:solidFill>
                    <w14:schemeClr w14:val="tx1"/>
                  </w14:solidFill>
                </w14:textFill>
              </w:rPr>
            </w:pPr>
            <w:r>
              <w:rPr>
                <w:rFonts w:hint="eastAsia" w:ascii="Tahoma" w:hAnsi="Tahoma" w:eastAsia="宋体" w:cs="Tahoma"/>
                <w:color w:val="000000" w:themeColor="text1"/>
                <w:sz w:val="28"/>
                <w:szCs w:val="28"/>
                <w:highlight w:val="none"/>
                <w:lang w:val="en-US" w:eastAsia="zh-CN"/>
                <w14:textFill>
                  <w14:solidFill>
                    <w14:schemeClr w14:val="tx1"/>
                  </w14:solidFill>
                </w14:textFill>
              </w:rPr>
              <w:t>24</w:t>
            </w:r>
          </w:p>
        </w:tc>
        <w:tc>
          <w:tcPr>
            <w:tcW w:w="1662" w:type="dxa"/>
            <w:gridSpan w:val="2"/>
            <w:tcMar>
              <w:top w:w="0" w:type="dxa"/>
              <w:left w:w="0" w:type="dxa"/>
              <w:bottom w:w="0" w:type="dxa"/>
              <w:right w:w="0" w:type="dxa"/>
            </w:tcMar>
            <w:vAlign w:val="center"/>
          </w:tcPr>
          <w:p w14:paraId="33F134CC">
            <w:pPr>
              <w:keepNext w:val="0"/>
              <w:keepLines w:val="0"/>
              <w:pageBreakBefore w:val="0"/>
              <w:widowControl/>
              <w:wordWrap/>
              <w:overflowPunct w:val="0"/>
              <w:topLinePunct w:val="0"/>
              <w:bidi w:val="0"/>
              <w:snapToGrid w:val="0"/>
              <w:spacing w:line="360" w:lineRule="auto"/>
              <w:jc w:val="both"/>
              <w:rPr>
                <w:rFonts w:eastAsia="宋体"/>
                <w:color w:val="000000" w:themeColor="text1"/>
                <w:sz w:val="28"/>
                <w:szCs w:val="28"/>
                <w:highlight w:val="none"/>
                <w:lang w:eastAsia="zh-CN"/>
                <w14:textFill>
                  <w14:solidFill>
                    <w14:schemeClr w14:val="tx1"/>
                  </w14:solidFill>
                </w14:textFill>
              </w:rPr>
            </w:pPr>
            <w:r>
              <w:rPr>
                <w:rFonts w:hint="eastAsia" w:eastAsia="宋体"/>
                <w:color w:val="000000" w:themeColor="text1"/>
                <w:sz w:val="28"/>
                <w:szCs w:val="28"/>
                <w:highlight w:val="none"/>
                <w:lang w:eastAsia="zh-CN"/>
                <w14:textFill>
                  <w14:solidFill>
                    <w14:schemeClr w14:val="tx1"/>
                  </w14:solidFill>
                </w14:textFill>
              </w:rPr>
              <w:t>其他</w:t>
            </w:r>
          </w:p>
        </w:tc>
        <w:tc>
          <w:tcPr>
            <w:tcW w:w="7201" w:type="dxa"/>
            <w:tcMar>
              <w:top w:w="0" w:type="dxa"/>
              <w:left w:w="0" w:type="dxa"/>
              <w:bottom w:w="0" w:type="dxa"/>
              <w:right w:w="0" w:type="dxa"/>
            </w:tcMar>
          </w:tcPr>
          <w:p w14:paraId="68EE9AD3">
            <w:pPr>
              <w:pStyle w:val="27"/>
              <w:keepNext w:val="0"/>
              <w:keepLines w:val="0"/>
              <w:pageBreakBefore w:val="0"/>
              <w:widowControl/>
              <w:wordWrap/>
              <w:overflowPunct w:val="0"/>
              <w:topLinePunct w:val="0"/>
              <w:bidi w:val="0"/>
              <w:snapToGrid w:val="0"/>
              <w:spacing w:before="57" w:line="360" w:lineRule="auto"/>
              <w:ind w:left="112" w:right="108"/>
              <w:rPr>
                <w:color w:val="000000" w:themeColor="text1"/>
                <w:spacing w:val="14"/>
                <w:sz w:val="28"/>
                <w:szCs w:val="28"/>
                <w:highlight w:val="none"/>
                <w:lang w:eastAsia="zh-CN"/>
                <w14:textFill>
                  <w14:solidFill>
                    <w14:schemeClr w14:val="tx1"/>
                  </w14:solidFill>
                </w14:textFill>
              </w:rPr>
            </w:pPr>
            <w:r>
              <w:rPr>
                <w:rFonts w:hint="eastAsia"/>
                <w:color w:val="000000" w:themeColor="text1"/>
                <w:spacing w:val="14"/>
                <w:sz w:val="28"/>
                <w:szCs w:val="28"/>
                <w:highlight w:val="none"/>
                <w:lang w:eastAsia="zh-CN"/>
                <w14:textFill>
                  <w14:solidFill>
                    <w14:schemeClr w14:val="tx1"/>
                  </w14:solidFill>
                </w14:textFill>
              </w:rPr>
              <w:t>1、请在领取招标文件的有效日期内领取文件，过期将无法领取。本项目招标公告发布截止日后，请持续关注本项目后续网上发布澄清变更等内容。若再次发布招标公告，第一次成功领取招标文件的潜在服务商应重新领取招标文件。</w:t>
            </w:r>
          </w:p>
          <w:p w14:paraId="7A1402F4">
            <w:pPr>
              <w:pStyle w:val="27"/>
              <w:keepNext w:val="0"/>
              <w:keepLines w:val="0"/>
              <w:pageBreakBefore w:val="0"/>
              <w:widowControl/>
              <w:wordWrap/>
              <w:overflowPunct w:val="0"/>
              <w:topLinePunct w:val="0"/>
              <w:bidi w:val="0"/>
              <w:snapToGrid w:val="0"/>
              <w:spacing w:before="57" w:line="360" w:lineRule="auto"/>
              <w:ind w:left="112" w:right="108"/>
              <w:rPr>
                <w:color w:val="000000" w:themeColor="text1"/>
                <w:spacing w:val="14"/>
                <w:sz w:val="28"/>
                <w:szCs w:val="28"/>
                <w:highlight w:val="none"/>
                <w:lang w:eastAsia="zh-CN"/>
                <w14:textFill>
                  <w14:solidFill>
                    <w14:schemeClr w14:val="tx1"/>
                  </w14:solidFill>
                </w14:textFill>
              </w:rPr>
            </w:pPr>
            <w:r>
              <w:rPr>
                <w:rFonts w:hint="eastAsia"/>
                <w:color w:val="000000" w:themeColor="text1"/>
                <w:spacing w:val="14"/>
                <w:sz w:val="28"/>
                <w:szCs w:val="28"/>
                <w:highlight w:val="none"/>
                <w:lang w:eastAsia="zh-CN"/>
                <w14:textFill>
                  <w14:solidFill>
                    <w14:schemeClr w14:val="tx1"/>
                  </w14:solidFill>
                </w14:textFill>
              </w:rPr>
              <w:t>2、按评审办法提供材料，若招标文件评分项中规定须提供业绩、证件等资料原件作为评分依据的，服务商须在投标文件中附原件的直接扫描件并清晰可辨，否则视为未提供评标证明资料。</w:t>
            </w:r>
          </w:p>
          <w:p w14:paraId="6F6AE1D4">
            <w:pPr>
              <w:pStyle w:val="27"/>
              <w:keepNext w:val="0"/>
              <w:keepLines w:val="0"/>
              <w:pageBreakBefore w:val="0"/>
              <w:widowControl/>
              <w:wordWrap/>
              <w:overflowPunct w:val="0"/>
              <w:topLinePunct w:val="0"/>
              <w:bidi w:val="0"/>
              <w:snapToGrid w:val="0"/>
              <w:spacing w:before="57" w:line="360" w:lineRule="auto"/>
              <w:ind w:left="112" w:right="108"/>
              <w:rPr>
                <w:color w:val="000000" w:themeColor="text1"/>
                <w:spacing w:val="14"/>
                <w:sz w:val="28"/>
                <w:szCs w:val="28"/>
                <w:highlight w:val="none"/>
                <w:lang w:eastAsia="zh-CN"/>
                <w14:textFill>
                  <w14:solidFill>
                    <w14:schemeClr w14:val="tx1"/>
                  </w14:solidFill>
                </w14:textFill>
              </w:rPr>
            </w:pPr>
            <w:r>
              <w:rPr>
                <w:rFonts w:hint="eastAsia"/>
                <w:color w:val="000000" w:themeColor="text1"/>
                <w:spacing w:val="14"/>
                <w:sz w:val="28"/>
                <w:szCs w:val="28"/>
                <w:highlight w:val="none"/>
                <w:lang w:eastAsia="zh-CN"/>
                <w14:textFill>
                  <w14:solidFill>
                    <w14:schemeClr w14:val="tx1"/>
                  </w14:solidFill>
                </w14:textFill>
              </w:rPr>
              <w:t>3、服务商使用相同IP地址的，一经发现，相关部门将进一步核实，查实后按串通投标处理。</w:t>
            </w:r>
          </w:p>
          <w:p w14:paraId="5060B2D8">
            <w:pPr>
              <w:pStyle w:val="27"/>
              <w:keepNext w:val="0"/>
              <w:keepLines w:val="0"/>
              <w:pageBreakBefore w:val="0"/>
              <w:widowControl/>
              <w:wordWrap/>
              <w:overflowPunct w:val="0"/>
              <w:topLinePunct w:val="0"/>
              <w:bidi w:val="0"/>
              <w:snapToGrid w:val="0"/>
              <w:spacing w:before="57" w:line="360" w:lineRule="auto"/>
              <w:ind w:left="112" w:right="108"/>
              <w:rPr>
                <w:color w:val="000000" w:themeColor="text1"/>
                <w:spacing w:val="14"/>
                <w:sz w:val="28"/>
                <w:szCs w:val="28"/>
                <w:highlight w:val="none"/>
                <w:lang w:eastAsia="zh-CN"/>
                <w14:textFill>
                  <w14:solidFill>
                    <w14:schemeClr w14:val="tx1"/>
                  </w14:solidFill>
                </w14:textFill>
              </w:rPr>
            </w:pPr>
            <w:r>
              <w:rPr>
                <w:rFonts w:hint="eastAsia"/>
                <w:color w:val="000000" w:themeColor="text1"/>
                <w:spacing w:val="14"/>
                <w:sz w:val="28"/>
                <w:szCs w:val="28"/>
                <w:highlight w:val="none"/>
                <w:lang w:eastAsia="zh-CN"/>
                <w14:textFill>
                  <w14:solidFill>
                    <w14:schemeClr w14:val="tx1"/>
                  </w14:solidFill>
                </w14:textFill>
              </w:rPr>
              <w:t>4、为保证本项目质量，良好的售后服务，最低报价不作为中标的唯一依据。（为防止恶意竞争，保证采购人能采购优质低价产品，服务商的报价如果明显低于其他通过符合性审查服务商的所有报价平均值的，有可能影响产品质量或者不能诚信履约的，评标委员会有权要求服务商在评标现场合理的时间内提供书面说明，必要时提交相关证明材料，服务商不能证明其报价合理性的，评标委员会应当将其作为无效投标处理。）</w:t>
            </w:r>
          </w:p>
          <w:p w14:paraId="41109B6A">
            <w:pPr>
              <w:pStyle w:val="27"/>
              <w:keepNext w:val="0"/>
              <w:keepLines w:val="0"/>
              <w:pageBreakBefore w:val="0"/>
              <w:widowControl/>
              <w:wordWrap/>
              <w:overflowPunct w:val="0"/>
              <w:topLinePunct w:val="0"/>
              <w:bidi w:val="0"/>
              <w:snapToGrid w:val="0"/>
              <w:spacing w:before="57" w:line="360" w:lineRule="auto"/>
              <w:ind w:left="112" w:right="108"/>
              <w:rPr>
                <w:rFonts w:hint="eastAsia"/>
                <w:color w:val="000000" w:themeColor="text1"/>
                <w:spacing w:val="7"/>
                <w:sz w:val="28"/>
                <w:szCs w:val="28"/>
                <w:highlight w:val="none"/>
                <w:lang w:eastAsia="zh-CN"/>
                <w14:textFill>
                  <w14:solidFill>
                    <w14:schemeClr w14:val="tx1"/>
                  </w14:solidFill>
                </w14:textFill>
              </w:rPr>
            </w:pPr>
            <w:r>
              <w:rPr>
                <w:rFonts w:hint="eastAsia"/>
                <w:color w:val="000000" w:themeColor="text1"/>
                <w:spacing w:val="7"/>
                <w:sz w:val="28"/>
                <w:szCs w:val="28"/>
                <w:highlight w:val="none"/>
                <w:lang w:eastAsia="zh-CN"/>
                <w14:textFill>
                  <w14:solidFill>
                    <w14:schemeClr w14:val="tx1"/>
                  </w14:solidFill>
                </w14:textFill>
              </w:rPr>
              <w:t>5、无论何种原因，在投标响应文件中的证书材料须提供与原件内容完全一致的扫描件，且内容完整、清晰可辨；提供不全、无法辨认或提供虚假证书材料的，评标委员会可以视同其未提供，并按照有关规定处理。</w:t>
            </w:r>
          </w:p>
          <w:p w14:paraId="58499A73">
            <w:pPr>
              <w:pStyle w:val="27"/>
              <w:keepNext w:val="0"/>
              <w:keepLines w:val="0"/>
              <w:pageBreakBefore w:val="0"/>
              <w:widowControl/>
              <w:wordWrap/>
              <w:overflowPunct w:val="0"/>
              <w:topLinePunct w:val="0"/>
              <w:bidi w:val="0"/>
              <w:snapToGrid w:val="0"/>
              <w:spacing w:before="57" w:line="360" w:lineRule="auto"/>
              <w:ind w:left="112" w:right="108"/>
              <w:rPr>
                <w:rFonts w:hint="eastAsia"/>
                <w:color w:val="000000" w:themeColor="text1"/>
                <w:spacing w:val="14"/>
                <w:sz w:val="28"/>
                <w:szCs w:val="28"/>
                <w:highlight w:val="none"/>
                <w:lang w:eastAsia="zh-CN"/>
                <w14:textFill>
                  <w14:solidFill>
                    <w14:schemeClr w14:val="tx1"/>
                  </w14:solidFill>
                </w14:textFill>
              </w:rPr>
            </w:pPr>
            <w:r>
              <w:rPr>
                <w:rFonts w:hint="eastAsia"/>
                <w:color w:val="000000" w:themeColor="text1"/>
                <w:spacing w:val="14"/>
                <w:sz w:val="28"/>
                <w:szCs w:val="28"/>
                <w:highlight w:val="none"/>
                <w:lang w:val="en-US" w:eastAsia="zh-CN"/>
                <w14:textFill>
                  <w14:solidFill>
                    <w14:schemeClr w14:val="tx1"/>
                  </w14:solidFill>
                </w14:textFill>
              </w:rPr>
              <w:t>6、</w:t>
            </w:r>
            <w:r>
              <w:rPr>
                <w:rFonts w:hint="eastAsia"/>
                <w:color w:val="000000" w:themeColor="text1"/>
                <w:spacing w:val="14"/>
                <w:sz w:val="28"/>
                <w:szCs w:val="28"/>
                <w:highlight w:val="none"/>
                <w:lang w:eastAsia="zh-CN"/>
                <w14:textFill>
                  <w14:solidFill>
                    <w14:schemeClr w14:val="tx1"/>
                  </w14:solidFill>
                </w14:textFill>
              </w:rPr>
              <w:t>中标服务商在收到中标通知书后，须向新疆崇途工程项目管理有限公司支付代理服务费，依据国家发展改革委《关于进一步放开建设项目专业服务价格的通知》(发改价[2015]299号)收取。</w:t>
            </w:r>
          </w:p>
          <w:p w14:paraId="655E3A26">
            <w:pPr>
              <w:pStyle w:val="27"/>
              <w:keepNext w:val="0"/>
              <w:keepLines w:val="0"/>
              <w:pageBreakBefore w:val="0"/>
              <w:widowControl/>
              <w:wordWrap/>
              <w:overflowPunct w:val="0"/>
              <w:topLinePunct w:val="0"/>
              <w:bidi w:val="0"/>
              <w:snapToGrid w:val="0"/>
              <w:spacing w:before="57" w:line="360" w:lineRule="auto"/>
              <w:ind w:left="112" w:right="108"/>
              <w:rPr>
                <w:rFonts w:hint="eastAsia"/>
                <w:color w:val="000000" w:themeColor="text1"/>
                <w:spacing w:val="14"/>
                <w:sz w:val="28"/>
                <w:szCs w:val="28"/>
                <w:highlight w:val="none"/>
                <w:lang w:eastAsia="zh-CN"/>
                <w14:textFill>
                  <w14:solidFill>
                    <w14:schemeClr w14:val="tx1"/>
                  </w14:solidFill>
                </w14:textFill>
              </w:rPr>
            </w:pPr>
            <w:r>
              <w:rPr>
                <w:rFonts w:hint="eastAsia"/>
                <w:color w:val="000000" w:themeColor="text1"/>
                <w:spacing w:val="14"/>
                <w:sz w:val="28"/>
                <w:szCs w:val="28"/>
                <w:highlight w:val="none"/>
                <w:lang w:eastAsia="zh-CN"/>
                <w14:textFill>
                  <w14:solidFill>
                    <w14:schemeClr w14:val="tx1"/>
                  </w14:solidFill>
                </w14:textFill>
              </w:rPr>
              <w:t>账户信息：</w:t>
            </w:r>
          </w:p>
          <w:p w14:paraId="4CEB4782">
            <w:pPr>
              <w:pStyle w:val="27"/>
              <w:keepNext w:val="0"/>
              <w:keepLines w:val="0"/>
              <w:pageBreakBefore w:val="0"/>
              <w:widowControl/>
              <w:wordWrap/>
              <w:overflowPunct w:val="0"/>
              <w:topLinePunct w:val="0"/>
              <w:bidi w:val="0"/>
              <w:snapToGrid w:val="0"/>
              <w:spacing w:before="57" w:line="360" w:lineRule="auto"/>
              <w:ind w:left="112" w:right="108"/>
              <w:rPr>
                <w:rFonts w:hint="eastAsia" w:ascii="宋体" w:hAnsi="宋体" w:eastAsia="宋体" w:cs="宋体"/>
                <w:color w:val="000000" w:themeColor="text1"/>
                <w:spacing w:val="14"/>
                <w:sz w:val="28"/>
                <w:szCs w:val="28"/>
                <w:highlight w:val="none"/>
                <w:lang w:eastAsia="zh-CN"/>
                <w14:textFill>
                  <w14:solidFill>
                    <w14:schemeClr w14:val="tx1"/>
                  </w14:solidFill>
                </w14:textFill>
              </w:rPr>
            </w:pPr>
            <w:r>
              <w:rPr>
                <w:rFonts w:hint="eastAsia" w:ascii="宋体" w:hAnsi="宋体" w:eastAsia="宋体" w:cs="宋体"/>
                <w:color w:val="000000" w:themeColor="text1"/>
                <w:spacing w:val="14"/>
                <w:sz w:val="28"/>
                <w:szCs w:val="28"/>
                <w:highlight w:val="none"/>
                <w:lang w:eastAsia="zh-CN"/>
                <w14:textFill>
                  <w14:solidFill>
                    <w14:schemeClr w14:val="tx1"/>
                  </w14:solidFill>
                </w14:textFill>
              </w:rPr>
              <w:t>单位名称：新疆崇途工程项目管理有限公司</w:t>
            </w:r>
          </w:p>
          <w:p w14:paraId="144D630B">
            <w:pPr>
              <w:pStyle w:val="27"/>
              <w:keepNext w:val="0"/>
              <w:keepLines w:val="0"/>
              <w:pageBreakBefore w:val="0"/>
              <w:widowControl/>
              <w:wordWrap/>
              <w:overflowPunct w:val="0"/>
              <w:topLinePunct w:val="0"/>
              <w:bidi w:val="0"/>
              <w:snapToGrid w:val="0"/>
              <w:spacing w:before="57" w:line="360" w:lineRule="auto"/>
              <w:ind w:left="112" w:right="108"/>
              <w:rPr>
                <w:rFonts w:hint="eastAsia" w:ascii="宋体" w:hAnsi="宋体" w:eastAsia="宋体" w:cs="宋体"/>
                <w:color w:val="000000" w:themeColor="text1"/>
                <w:spacing w:val="14"/>
                <w:sz w:val="28"/>
                <w:szCs w:val="28"/>
                <w:highlight w:val="none"/>
                <w:lang w:eastAsia="zh-CN"/>
                <w14:textFill>
                  <w14:solidFill>
                    <w14:schemeClr w14:val="tx1"/>
                  </w14:solidFill>
                </w14:textFill>
              </w:rPr>
            </w:pPr>
            <w:r>
              <w:rPr>
                <w:rFonts w:hint="eastAsia" w:ascii="宋体" w:hAnsi="宋体" w:eastAsia="宋体" w:cs="宋体"/>
                <w:color w:val="000000" w:themeColor="text1"/>
                <w:spacing w:val="14"/>
                <w:sz w:val="28"/>
                <w:szCs w:val="28"/>
                <w:highlight w:val="none"/>
                <w:lang w:eastAsia="zh-CN"/>
                <w14:textFill>
                  <w14:solidFill>
                    <w14:schemeClr w14:val="tx1"/>
                  </w14:solidFill>
                </w14:textFill>
              </w:rPr>
              <w:t>开户银行：中国建设银行股份有限公司伊犁哈萨克自治州分行营业部</w:t>
            </w:r>
          </w:p>
          <w:p w14:paraId="3F99E3DA">
            <w:pPr>
              <w:pStyle w:val="27"/>
              <w:keepNext w:val="0"/>
              <w:keepLines w:val="0"/>
              <w:pageBreakBefore w:val="0"/>
              <w:widowControl/>
              <w:wordWrap/>
              <w:overflowPunct w:val="0"/>
              <w:topLinePunct w:val="0"/>
              <w:bidi w:val="0"/>
              <w:snapToGrid w:val="0"/>
              <w:spacing w:before="57" w:line="360" w:lineRule="auto"/>
              <w:ind w:left="112" w:right="108"/>
              <w:rPr>
                <w:rFonts w:hint="eastAsia" w:ascii="宋体" w:hAnsi="宋体" w:eastAsia="宋体" w:cs="宋体"/>
                <w:color w:val="000000" w:themeColor="text1"/>
                <w:spacing w:val="14"/>
                <w:sz w:val="28"/>
                <w:szCs w:val="28"/>
                <w:highlight w:val="none"/>
                <w:lang w:eastAsia="zh-CN"/>
                <w14:textFill>
                  <w14:solidFill>
                    <w14:schemeClr w14:val="tx1"/>
                  </w14:solidFill>
                </w14:textFill>
              </w:rPr>
            </w:pPr>
            <w:r>
              <w:rPr>
                <w:rFonts w:hint="eastAsia" w:ascii="宋体" w:hAnsi="宋体" w:eastAsia="宋体" w:cs="宋体"/>
                <w:color w:val="000000" w:themeColor="text1"/>
                <w:spacing w:val="14"/>
                <w:sz w:val="28"/>
                <w:szCs w:val="28"/>
                <w:highlight w:val="none"/>
                <w:lang w:eastAsia="zh-CN"/>
                <w14:textFill>
                  <w14:solidFill>
                    <w14:schemeClr w14:val="tx1"/>
                  </w14:solidFill>
                </w14:textFill>
              </w:rPr>
              <w:t>银行账号：65050165605700001964</w:t>
            </w:r>
          </w:p>
          <w:p w14:paraId="07315957">
            <w:pPr>
              <w:pStyle w:val="27"/>
              <w:keepNext w:val="0"/>
              <w:keepLines w:val="0"/>
              <w:pageBreakBefore w:val="0"/>
              <w:widowControl/>
              <w:wordWrap/>
              <w:overflowPunct w:val="0"/>
              <w:topLinePunct w:val="0"/>
              <w:bidi w:val="0"/>
              <w:snapToGrid w:val="0"/>
              <w:spacing w:before="57" w:line="360" w:lineRule="auto"/>
              <w:ind w:left="112" w:right="108"/>
              <w:rPr>
                <w:rFonts w:hint="default"/>
                <w:color w:val="000000" w:themeColor="text1"/>
                <w:spacing w:val="14"/>
                <w:sz w:val="28"/>
                <w:szCs w:val="28"/>
                <w:highlight w:val="none"/>
                <w:lang w:val="en-US" w:eastAsia="zh-CN"/>
                <w14:textFill>
                  <w14:solidFill>
                    <w14:schemeClr w14:val="tx1"/>
                  </w14:solidFill>
                </w14:textFill>
              </w:rPr>
            </w:pPr>
            <w:r>
              <w:rPr>
                <w:rFonts w:hint="eastAsia" w:ascii="宋体" w:hAnsi="宋体" w:eastAsia="宋体" w:cs="宋体"/>
                <w:color w:val="000000" w:themeColor="text1"/>
                <w:spacing w:val="14"/>
                <w:sz w:val="28"/>
                <w:szCs w:val="28"/>
                <w:highlight w:val="none"/>
                <w:lang w:eastAsia="zh-CN"/>
                <w14:textFill>
                  <w14:solidFill>
                    <w14:schemeClr w14:val="tx1"/>
                  </w14:solidFill>
                </w14:textFill>
              </w:rPr>
              <w:t>行    号：105898000026</w:t>
            </w:r>
          </w:p>
        </w:tc>
      </w:tr>
    </w:tbl>
    <w:p w14:paraId="1C50BF14">
      <w:pPr>
        <w:spacing w:before="13" w:line="224" w:lineRule="auto"/>
        <w:ind w:left="6" w:right="112"/>
        <w:rPr>
          <w:rFonts w:ascii="宋体" w:hAnsi="宋体" w:eastAsia="宋体" w:cs="宋体"/>
          <w:color w:val="000000" w:themeColor="text1"/>
          <w:spacing w:val="11"/>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pPr>
    </w:p>
    <w:p w14:paraId="14969B6D">
      <w:pPr>
        <w:spacing w:before="13" w:line="224" w:lineRule="auto"/>
        <w:ind w:left="6" w:right="112"/>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11"/>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注：</w:t>
      </w:r>
      <w:r>
        <w:rPr>
          <w:rFonts w:ascii="宋体" w:hAnsi="宋体" w:eastAsia="宋体" w:cs="宋体"/>
          <w:color w:val="000000" w:themeColor="text1"/>
          <w:spacing w:val="11"/>
          <w:sz w:val="28"/>
          <w:szCs w:val="28"/>
          <w:highlight w:val="none"/>
          <w:lang w:eastAsia="zh-CN"/>
          <w14:textFill>
            <w14:solidFill>
              <w14:schemeClr w14:val="tx1"/>
            </w14:solidFill>
          </w14:textFill>
        </w:rPr>
        <w:t>本须知前附表的条款号是与《投标人须知》</w:t>
      </w:r>
      <w:r>
        <w:rPr>
          <w:rFonts w:ascii="宋体" w:hAnsi="宋体" w:eastAsia="宋体" w:cs="宋体"/>
          <w:color w:val="000000" w:themeColor="text1"/>
          <w:spacing w:val="-55"/>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1"/>
          <w:sz w:val="28"/>
          <w:szCs w:val="28"/>
          <w:highlight w:val="none"/>
          <w:lang w:eastAsia="zh-CN"/>
          <w14:textFill>
            <w14:solidFill>
              <w14:schemeClr w14:val="tx1"/>
            </w14:solidFill>
          </w14:textFill>
        </w:rPr>
        <w:t>中条款的项号相对应的。如果有矛盾的话，应以本须知前附</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表为准。投标人对本招标文件有不明之处，欢迎进行必要的咨询或书面提出澄清。</w:t>
      </w:r>
    </w:p>
    <w:p w14:paraId="40ABFB76">
      <w:pPr>
        <w:spacing w:line="224" w:lineRule="auto"/>
        <w:rPr>
          <w:rFonts w:ascii="宋体" w:hAnsi="宋体" w:eastAsia="宋体" w:cs="宋体"/>
          <w:color w:val="000000" w:themeColor="text1"/>
          <w:sz w:val="20"/>
          <w:szCs w:val="20"/>
          <w:highlight w:val="none"/>
          <w:lang w:eastAsia="zh-CN"/>
          <w14:textFill>
            <w14:solidFill>
              <w14:schemeClr w14:val="tx1"/>
            </w14:solidFill>
          </w14:textFill>
        </w:rPr>
        <w:sectPr>
          <w:headerReference r:id="rId9" w:type="default"/>
          <w:footerReference r:id="rId10" w:type="default"/>
          <w:pgSz w:w="12240" w:h="15840"/>
          <w:pgMar w:top="1440" w:right="1080" w:bottom="1440" w:left="1080" w:header="873" w:footer="722" w:gutter="0"/>
          <w:pgBorders>
            <w:top w:val="none" w:sz="0" w:space="0"/>
            <w:left w:val="none" w:sz="0" w:space="0"/>
            <w:bottom w:val="none" w:sz="0" w:space="0"/>
            <w:right w:val="none" w:sz="0" w:space="0"/>
          </w:pgBorders>
          <w:pgNumType w:fmt="decimal"/>
          <w:cols w:space="720" w:num="1"/>
        </w:sectPr>
      </w:pPr>
    </w:p>
    <w:p w14:paraId="39E37600">
      <w:pPr>
        <w:spacing w:before="247" w:line="222" w:lineRule="auto"/>
        <w:ind w:left="4569"/>
        <w:rPr>
          <w:rFonts w:ascii="黑体" w:hAnsi="黑体" w:eastAsia="黑体" w:cs="黑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14"/>
          <w:sz w:val="28"/>
          <w:szCs w:val="28"/>
          <w:highlight w:val="none"/>
          <w:lang w:eastAsia="zh-CN"/>
          <w14:textFill>
            <w14:solidFill>
              <w14:schemeClr w14:val="tx1"/>
            </w14:solidFill>
          </w14:textFill>
        </w:rPr>
        <w:t>1</w:t>
      </w:r>
      <w:r>
        <w:rPr>
          <w:rFonts w:ascii="Tahoma" w:hAnsi="Tahoma" w:eastAsia="Tahoma" w:cs="Tahoma"/>
          <w:b/>
          <w:bCs/>
          <w:color w:val="000000" w:themeColor="text1"/>
          <w:spacing w:val="-35"/>
          <w:sz w:val="28"/>
          <w:szCs w:val="28"/>
          <w:highlight w:val="none"/>
          <w:lang w:eastAsia="zh-CN"/>
          <w14:textFill>
            <w14:solidFill>
              <w14:schemeClr w14:val="tx1"/>
            </w14:solidFill>
          </w14:textFill>
        </w:rPr>
        <w:t xml:space="preserve"> </w:t>
      </w:r>
      <w:r>
        <w:rPr>
          <w:rFonts w:ascii="黑体" w:hAnsi="黑体" w:eastAsia="黑体" w:cs="黑体"/>
          <w:color w:val="000000" w:themeColor="text1"/>
          <w:spacing w:val="-14"/>
          <w:sz w:val="28"/>
          <w:szCs w:val="28"/>
          <w:highlight w:val="none"/>
          <w:lang w:eastAsia="zh-CN"/>
          <w14:textOutline w14:w="4356" w14:cap="sq" w14:cmpd="sng" w14:algn="ctr">
            <w14:solidFill>
              <w14:srgbClr w14:val="000000"/>
            </w14:solidFill>
            <w14:prstDash w14:val="solid"/>
            <w14:bevel/>
          </w14:textOutline>
          <w14:textFill>
            <w14:solidFill>
              <w14:schemeClr w14:val="tx1"/>
            </w14:solidFill>
          </w14:textFill>
        </w:rPr>
        <w:t>、总则</w:t>
      </w:r>
    </w:p>
    <w:p w14:paraId="12C27A81">
      <w:pPr>
        <w:spacing w:before="88" w:line="228" w:lineRule="auto"/>
        <w:ind w:left="18"/>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3"/>
          <w:sz w:val="28"/>
          <w:szCs w:val="28"/>
          <w:highlight w:val="none"/>
          <w:lang w:eastAsia="zh-CN"/>
          <w14:textFill>
            <w14:solidFill>
              <w14:schemeClr w14:val="tx1"/>
            </w14:solidFill>
          </w14:textFill>
        </w:rPr>
        <w:t>1.1</w:t>
      </w:r>
      <w:r>
        <w:rPr>
          <w:rFonts w:ascii="Tahoma" w:hAnsi="Tahoma" w:eastAsia="Tahoma" w:cs="Tahoma"/>
          <w:b/>
          <w:bCs/>
          <w:color w:val="000000" w:themeColor="text1"/>
          <w:spacing w:val="2"/>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3"/>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项目概况</w:t>
      </w:r>
    </w:p>
    <w:p w14:paraId="411DA5DE">
      <w:pPr>
        <w:spacing w:before="93" w:line="270" w:lineRule="auto"/>
        <w:ind w:left="14" w:right="73" w:firstLine="7"/>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1.1.1</w:t>
      </w:r>
      <w:r>
        <w:rPr>
          <w:rFonts w:ascii="Tahoma" w:hAnsi="Tahoma" w:eastAsia="Tahoma" w:cs="Tahoma"/>
          <w:color w:val="000000" w:themeColor="text1"/>
          <w:spacing w:val="52"/>
          <w:w w:val="10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根据《中华人民共和国政府采购法》、《中华人民共和国政府</w:t>
      </w:r>
      <w:r>
        <w:rPr>
          <w:rFonts w:ascii="宋体" w:hAnsi="宋体" w:eastAsia="宋体" w:cs="宋体"/>
          <w:color w:val="000000" w:themeColor="text1"/>
          <w:spacing w:val="7"/>
          <w:sz w:val="28"/>
          <w:szCs w:val="28"/>
          <w:highlight w:val="none"/>
          <w:lang w:eastAsia="zh-CN"/>
          <w14:textFill>
            <w14:solidFill>
              <w14:schemeClr w14:val="tx1"/>
            </w14:solidFill>
          </w14:textFill>
        </w:rPr>
        <w:t>采购法实施条例》等有关法律、法规和规</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章的规定，本招标项目已具备招标条件，现对本项目进行招标。</w:t>
      </w:r>
    </w:p>
    <w:p w14:paraId="1E7926FA">
      <w:pPr>
        <w:spacing w:before="94" w:line="227" w:lineRule="auto"/>
        <w:ind w:left="2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7"/>
          <w:sz w:val="28"/>
          <w:szCs w:val="28"/>
          <w:highlight w:val="none"/>
          <w:lang w:eastAsia="zh-CN"/>
          <w14:textFill>
            <w14:solidFill>
              <w14:schemeClr w14:val="tx1"/>
            </w14:solidFill>
          </w14:textFill>
        </w:rPr>
        <w:t>1.1.2</w:t>
      </w:r>
      <w:r>
        <w:rPr>
          <w:rFonts w:ascii="Tahoma" w:hAnsi="Tahoma" w:eastAsia="Tahoma" w:cs="Tahoma"/>
          <w:color w:val="000000" w:themeColor="text1"/>
          <w:spacing w:val="53"/>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Fill>
            <w14:solidFill>
              <w14:schemeClr w14:val="tx1"/>
            </w14:solidFill>
          </w14:textFill>
        </w:rPr>
        <w:t>本招标项目招标人：见投标人须知前</w:t>
      </w:r>
      <w:r>
        <w:rPr>
          <w:rFonts w:ascii="宋体" w:hAnsi="宋体" w:eastAsia="宋体" w:cs="宋体"/>
          <w:color w:val="000000" w:themeColor="text1"/>
          <w:spacing w:val="6"/>
          <w:sz w:val="28"/>
          <w:szCs w:val="28"/>
          <w:highlight w:val="none"/>
          <w:lang w:eastAsia="zh-CN"/>
          <w14:textFill>
            <w14:solidFill>
              <w14:schemeClr w14:val="tx1"/>
            </w14:solidFill>
          </w14:textFill>
        </w:rPr>
        <w:t>附表。</w:t>
      </w:r>
    </w:p>
    <w:p w14:paraId="7E23D977">
      <w:pPr>
        <w:spacing w:before="94" w:line="227" w:lineRule="auto"/>
        <w:ind w:left="2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7"/>
          <w:sz w:val="28"/>
          <w:szCs w:val="28"/>
          <w:highlight w:val="none"/>
          <w:lang w:eastAsia="zh-CN"/>
          <w14:textFill>
            <w14:solidFill>
              <w14:schemeClr w14:val="tx1"/>
            </w14:solidFill>
          </w14:textFill>
        </w:rPr>
        <w:t>1.1.3</w:t>
      </w:r>
      <w:r>
        <w:rPr>
          <w:rFonts w:ascii="Tahoma" w:hAnsi="Tahoma" w:eastAsia="Tahoma" w:cs="Tahoma"/>
          <w:color w:val="000000" w:themeColor="text1"/>
          <w:spacing w:val="54"/>
          <w:w w:val="10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Fill>
            <w14:solidFill>
              <w14:schemeClr w14:val="tx1"/>
            </w14:solidFill>
          </w14:textFill>
        </w:rPr>
        <w:t>本标段招标代理机构：见投标人须知前附表。</w:t>
      </w:r>
    </w:p>
    <w:p w14:paraId="2B0418FE">
      <w:pPr>
        <w:spacing w:before="93" w:line="227" w:lineRule="auto"/>
        <w:ind w:left="2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6"/>
          <w:sz w:val="28"/>
          <w:szCs w:val="28"/>
          <w:highlight w:val="none"/>
          <w:lang w:eastAsia="zh-CN"/>
          <w14:textFill>
            <w14:solidFill>
              <w14:schemeClr w14:val="tx1"/>
            </w14:solidFill>
          </w14:textFill>
        </w:rPr>
        <w:t>1.1.4</w:t>
      </w:r>
      <w:r>
        <w:rPr>
          <w:rFonts w:ascii="Tahoma" w:hAnsi="Tahoma" w:eastAsia="Tahoma" w:cs="Tahoma"/>
          <w:color w:val="000000" w:themeColor="text1"/>
          <w:spacing w:val="71"/>
          <w:w w:val="10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6"/>
          <w:sz w:val="28"/>
          <w:szCs w:val="28"/>
          <w:highlight w:val="none"/>
          <w:lang w:eastAsia="zh-CN"/>
          <w14:textFill>
            <w14:solidFill>
              <w14:schemeClr w14:val="tx1"/>
            </w14:solidFill>
          </w14:textFill>
        </w:rPr>
        <w:t>本招标项目名称：见投标人须知前附表。</w:t>
      </w:r>
    </w:p>
    <w:p w14:paraId="66BA0974">
      <w:pPr>
        <w:spacing w:before="95" w:line="227" w:lineRule="auto"/>
        <w:ind w:left="2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1.1.5</w:t>
      </w:r>
      <w:r>
        <w:rPr>
          <w:rFonts w:ascii="Tahoma" w:hAnsi="Tahoma" w:eastAsia="Tahoma" w:cs="Tahoma"/>
          <w:color w:val="000000" w:themeColor="text1"/>
          <w:spacing w:val="52"/>
          <w:w w:val="10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适用范围：本招标文件仅适用于招标文件中所叙</w:t>
      </w:r>
      <w:r>
        <w:rPr>
          <w:rFonts w:ascii="宋体" w:hAnsi="宋体" w:eastAsia="宋体" w:cs="宋体"/>
          <w:color w:val="000000" w:themeColor="text1"/>
          <w:spacing w:val="7"/>
          <w:sz w:val="28"/>
          <w:szCs w:val="28"/>
          <w:highlight w:val="none"/>
          <w:lang w:eastAsia="zh-CN"/>
          <w14:textFill>
            <w14:solidFill>
              <w14:schemeClr w14:val="tx1"/>
            </w14:solidFill>
          </w14:textFill>
        </w:rPr>
        <w:t>述项目的招标。</w:t>
      </w:r>
    </w:p>
    <w:p w14:paraId="57B4C2F9">
      <w:pPr>
        <w:spacing w:before="95" w:line="227" w:lineRule="auto"/>
        <w:ind w:left="2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7"/>
          <w:sz w:val="28"/>
          <w:szCs w:val="28"/>
          <w:highlight w:val="none"/>
          <w:lang w:eastAsia="zh-CN"/>
          <w14:textFill>
            <w14:solidFill>
              <w14:schemeClr w14:val="tx1"/>
            </w14:solidFill>
          </w14:textFill>
        </w:rPr>
        <w:t>1.1.6</w:t>
      </w:r>
      <w:r>
        <w:rPr>
          <w:rFonts w:ascii="Tahoma" w:hAnsi="Tahoma" w:eastAsia="Tahoma" w:cs="Tahoma"/>
          <w:color w:val="000000" w:themeColor="text1"/>
          <w:spacing w:val="56"/>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Fill>
            <w14:solidFill>
              <w14:schemeClr w14:val="tx1"/>
            </w14:solidFill>
          </w14:textFill>
        </w:rPr>
        <w:t>本招标项目的资金来源：见投标人须知前附表。</w:t>
      </w:r>
    </w:p>
    <w:p w14:paraId="7040FEBA">
      <w:pPr>
        <w:spacing w:before="92" w:line="227" w:lineRule="auto"/>
        <w:ind w:left="2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7"/>
          <w:sz w:val="28"/>
          <w:szCs w:val="28"/>
          <w:highlight w:val="none"/>
          <w:lang w:eastAsia="zh-CN"/>
          <w14:textFill>
            <w14:solidFill>
              <w14:schemeClr w14:val="tx1"/>
            </w14:solidFill>
          </w14:textFill>
        </w:rPr>
        <w:t>1.1.7</w:t>
      </w:r>
      <w:r>
        <w:rPr>
          <w:rFonts w:ascii="Tahoma" w:hAnsi="Tahoma" w:eastAsia="Tahoma" w:cs="Tahoma"/>
          <w:color w:val="000000" w:themeColor="text1"/>
          <w:spacing w:val="57"/>
          <w:w w:val="10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Fill>
            <w14:solidFill>
              <w14:schemeClr w14:val="tx1"/>
            </w14:solidFill>
          </w14:textFill>
        </w:rPr>
        <w:t>本招标项目的资金落实情况：见投标人须知前附表。</w:t>
      </w:r>
    </w:p>
    <w:p w14:paraId="76C396CC">
      <w:pPr>
        <w:spacing w:before="95" w:line="228" w:lineRule="auto"/>
        <w:ind w:left="18"/>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z w:val="28"/>
          <w:szCs w:val="28"/>
          <w:highlight w:val="none"/>
          <w:lang w:eastAsia="zh-CN"/>
          <w14:textFill>
            <w14:solidFill>
              <w14:schemeClr w14:val="tx1"/>
            </w14:solidFill>
          </w14:textFill>
        </w:rPr>
        <w:t xml:space="preserve">1.2.  </w:t>
      </w:r>
      <w:r>
        <w:rPr>
          <w:rFonts w:ascii="宋体" w:hAnsi="宋体" w:eastAsia="宋体" w:cs="宋体"/>
          <w:color w:val="000000" w:themeColor="text1"/>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定义</w:t>
      </w:r>
    </w:p>
    <w:p w14:paraId="25B4ED62">
      <w:pPr>
        <w:spacing w:before="94" w:line="227" w:lineRule="auto"/>
        <w:ind w:left="2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7"/>
          <w:sz w:val="28"/>
          <w:szCs w:val="28"/>
          <w:highlight w:val="none"/>
          <w:lang w:eastAsia="zh-CN"/>
          <w14:textFill>
            <w14:solidFill>
              <w14:schemeClr w14:val="tx1"/>
            </w14:solidFill>
          </w14:textFill>
        </w:rPr>
        <w:t>1.2.1 “</w:t>
      </w:r>
      <w:r>
        <w:rPr>
          <w:rFonts w:ascii="宋体" w:hAnsi="宋体" w:eastAsia="宋体" w:cs="宋体"/>
          <w:color w:val="000000" w:themeColor="text1"/>
          <w:spacing w:val="7"/>
          <w:sz w:val="28"/>
          <w:szCs w:val="28"/>
          <w:highlight w:val="none"/>
          <w:lang w:eastAsia="zh-CN"/>
          <w14:textFill>
            <w14:solidFill>
              <w14:schemeClr w14:val="tx1"/>
            </w14:solidFill>
          </w14:textFill>
        </w:rPr>
        <w:t>招标代理人</w:t>
      </w:r>
      <w:r>
        <w:rPr>
          <w:rFonts w:ascii="Tahoma" w:hAnsi="Tahoma" w:eastAsia="Tahoma" w:cs="Tahoma"/>
          <w:color w:val="000000" w:themeColor="text1"/>
          <w:spacing w:val="7"/>
          <w:sz w:val="28"/>
          <w:szCs w:val="28"/>
          <w:highlight w:val="none"/>
          <w:lang w:eastAsia="zh-CN"/>
          <w14:textFill>
            <w14:solidFill>
              <w14:schemeClr w14:val="tx1"/>
            </w14:solidFill>
          </w14:textFill>
        </w:rPr>
        <w:t>”</w:t>
      </w:r>
      <w:r>
        <w:rPr>
          <w:rFonts w:ascii="宋体" w:hAnsi="宋体" w:eastAsia="宋体" w:cs="宋体"/>
          <w:color w:val="000000" w:themeColor="text1"/>
          <w:spacing w:val="7"/>
          <w:sz w:val="28"/>
          <w:szCs w:val="28"/>
          <w:highlight w:val="none"/>
          <w:lang w:eastAsia="zh-CN"/>
          <w14:textFill>
            <w14:solidFill>
              <w14:schemeClr w14:val="tx1"/>
            </w14:solidFill>
          </w14:textFill>
        </w:rPr>
        <w:t>系指组织本次招标活动的招标代理机构。</w:t>
      </w:r>
    </w:p>
    <w:p w14:paraId="37AF5450">
      <w:pPr>
        <w:spacing w:before="92" w:line="227" w:lineRule="auto"/>
        <w:ind w:left="2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6"/>
          <w:sz w:val="28"/>
          <w:szCs w:val="28"/>
          <w:highlight w:val="none"/>
          <w:lang w:eastAsia="zh-CN"/>
          <w14:textFill>
            <w14:solidFill>
              <w14:schemeClr w14:val="tx1"/>
            </w14:solidFill>
          </w14:textFill>
        </w:rPr>
        <w:t>1.2.2 “</w:t>
      </w:r>
      <w:r>
        <w:rPr>
          <w:rFonts w:ascii="宋体" w:hAnsi="宋体" w:eastAsia="宋体" w:cs="宋体"/>
          <w:color w:val="000000" w:themeColor="text1"/>
          <w:spacing w:val="6"/>
          <w:sz w:val="28"/>
          <w:szCs w:val="28"/>
          <w:highlight w:val="none"/>
          <w:lang w:eastAsia="zh-CN"/>
          <w14:textFill>
            <w14:solidFill>
              <w14:schemeClr w14:val="tx1"/>
            </w14:solidFill>
          </w14:textFill>
        </w:rPr>
        <w:t>招标人</w:t>
      </w:r>
      <w:r>
        <w:rPr>
          <w:rFonts w:ascii="Tahoma" w:hAnsi="Tahoma" w:eastAsia="Tahoma" w:cs="Tahoma"/>
          <w:color w:val="000000" w:themeColor="text1"/>
          <w:spacing w:val="6"/>
          <w:sz w:val="28"/>
          <w:szCs w:val="28"/>
          <w:highlight w:val="none"/>
          <w:lang w:eastAsia="zh-CN"/>
          <w14:textFill>
            <w14:solidFill>
              <w14:schemeClr w14:val="tx1"/>
            </w14:solidFill>
          </w14:textFill>
        </w:rPr>
        <w:t>”</w:t>
      </w:r>
      <w:r>
        <w:rPr>
          <w:rFonts w:ascii="宋体" w:hAnsi="宋体" w:eastAsia="宋体" w:cs="宋体"/>
          <w:color w:val="000000" w:themeColor="text1"/>
          <w:spacing w:val="6"/>
          <w:sz w:val="28"/>
          <w:szCs w:val="28"/>
          <w:highlight w:val="none"/>
          <w:lang w:eastAsia="zh-CN"/>
          <w14:textFill>
            <w14:solidFill>
              <w14:schemeClr w14:val="tx1"/>
            </w14:solidFill>
          </w14:textFill>
        </w:rPr>
        <w:t>系指</w:t>
      </w:r>
      <w:r>
        <w:rPr>
          <w:rFonts w:hint="eastAsia" w:ascii="宋体" w:hAnsi="宋体" w:eastAsia="宋体" w:cs="宋体"/>
          <w:color w:val="000000" w:themeColor="text1"/>
          <w:spacing w:val="6"/>
          <w:sz w:val="28"/>
          <w:szCs w:val="28"/>
          <w:highlight w:val="none"/>
          <w:lang w:eastAsia="zh-CN"/>
          <w14:textFill>
            <w14:solidFill>
              <w14:schemeClr w14:val="tx1"/>
            </w14:solidFill>
          </w14:textFill>
        </w:rPr>
        <w:t>尼勒克县人民医院</w:t>
      </w:r>
      <w:r>
        <w:rPr>
          <w:rFonts w:ascii="宋体" w:hAnsi="宋体" w:eastAsia="宋体" w:cs="宋体"/>
          <w:color w:val="000000" w:themeColor="text1"/>
          <w:spacing w:val="6"/>
          <w:sz w:val="28"/>
          <w:szCs w:val="28"/>
          <w:highlight w:val="none"/>
          <w:lang w:eastAsia="zh-CN"/>
          <w14:textFill>
            <w14:solidFill>
              <w14:schemeClr w14:val="tx1"/>
            </w14:solidFill>
          </w14:textFill>
        </w:rPr>
        <w:t>。</w:t>
      </w:r>
    </w:p>
    <w:p w14:paraId="6B311F5F">
      <w:pPr>
        <w:spacing w:before="95" w:line="227" w:lineRule="auto"/>
        <w:ind w:left="2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7"/>
          <w:sz w:val="28"/>
          <w:szCs w:val="28"/>
          <w:highlight w:val="none"/>
          <w:lang w:eastAsia="zh-CN"/>
          <w14:textFill>
            <w14:solidFill>
              <w14:schemeClr w14:val="tx1"/>
            </w14:solidFill>
          </w14:textFill>
        </w:rPr>
        <w:t>1.2.3 “</w:t>
      </w:r>
      <w:r>
        <w:rPr>
          <w:rFonts w:ascii="宋体" w:hAnsi="宋体" w:eastAsia="宋体" w:cs="宋体"/>
          <w:color w:val="000000" w:themeColor="text1"/>
          <w:spacing w:val="7"/>
          <w:sz w:val="28"/>
          <w:szCs w:val="28"/>
          <w:highlight w:val="none"/>
          <w:lang w:eastAsia="zh-CN"/>
          <w14:textFill>
            <w14:solidFill>
              <w14:schemeClr w14:val="tx1"/>
            </w14:solidFill>
          </w14:textFill>
        </w:rPr>
        <w:t>潜在投标人</w:t>
      </w:r>
      <w:r>
        <w:rPr>
          <w:rFonts w:ascii="Tahoma" w:hAnsi="Tahoma" w:eastAsia="Tahoma" w:cs="Tahoma"/>
          <w:color w:val="000000" w:themeColor="text1"/>
          <w:spacing w:val="7"/>
          <w:sz w:val="28"/>
          <w:szCs w:val="28"/>
          <w:highlight w:val="none"/>
          <w:lang w:eastAsia="zh-CN"/>
          <w14:textFill>
            <w14:solidFill>
              <w14:schemeClr w14:val="tx1"/>
            </w14:solidFill>
          </w14:textFill>
        </w:rPr>
        <w:t>”</w:t>
      </w:r>
      <w:r>
        <w:rPr>
          <w:rFonts w:ascii="宋体" w:hAnsi="宋体" w:eastAsia="宋体" w:cs="宋体"/>
          <w:color w:val="000000" w:themeColor="text1"/>
          <w:spacing w:val="7"/>
          <w:sz w:val="28"/>
          <w:szCs w:val="28"/>
          <w:highlight w:val="none"/>
          <w:lang w:eastAsia="zh-CN"/>
          <w14:textFill>
            <w14:solidFill>
              <w14:schemeClr w14:val="tx1"/>
            </w14:solidFill>
          </w14:textFill>
        </w:rPr>
        <w:t>系指购买了本招标文件的投标人。</w:t>
      </w:r>
    </w:p>
    <w:p w14:paraId="024C081C">
      <w:pPr>
        <w:spacing w:before="95" w:line="227" w:lineRule="auto"/>
        <w:ind w:left="2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1.2.4 “</w:t>
      </w:r>
      <w:r>
        <w:rPr>
          <w:rFonts w:ascii="宋体" w:hAnsi="宋体" w:eastAsia="宋体" w:cs="宋体"/>
          <w:color w:val="000000" w:themeColor="text1"/>
          <w:spacing w:val="8"/>
          <w:sz w:val="28"/>
          <w:szCs w:val="28"/>
          <w:highlight w:val="none"/>
          <w:lang w:eastAsia="zh-CN"/>
          <w14:textFill>
            <w14:solidFill>
              <w14:schemeClr w14:val="tx1"/>
            </w14:solidFill>
          </w14:textFill>
        </w:rPr>
        <w:t>投标人</w:t>
      </w:r>
      <w:r>
        <w:rPr>
          <w:rFonts w:ascii="Tahoma" w:hAnsi="Tahoma" w:eastAsia="Tahoma" w:cs="Tahoma"/>
          <w:color w:val="000000" w:themeColor="text1"/>
          <w:spacing w:val="8"/>
          <w:sz w:val="28"/>
          <w:szCs w:val="28"/>
          <w:highlight w:val="none"/>
          <w:lang w:eastAsia="zh-CN"/>
          <w14:textFill>
            <w14:solidFill>
              <w14:schemeClr w14:val="tx1"/>
            </w14:solidFill>
          </w14:textFill>
        </w:rPr>
        <w:t>”</w:t>
      </w:r>
      <w:r>
        <w:rPr>
          <w:rFonts w:ascii="宋体" w:hAnsi="宋体" w:eastAsia="宋体" w:cs="宋体"/>
          <w:color w:val="000000" w:themeColor="text1"/>
          <w:spacing w:val="8"/>
          <w:sz w:val="28"/>
          <w:szCs w:val="28"/>
          <w:highlight w:val="none"/>
          <w:lang w:eastAsia="zh-CN"/>
          <w14:textFill>
            <w14:solidFill>
              <w14:schemeClr w14:val="tx1"/>
            </w14:solidFill>
          </w14:textFill>
        </w:rPr>
        <w:t>系指购买了本招标文件，且已经提交本次投标文</w:t>
      </w:r>
      <w:r>
        <w:rPr>
          <w:rFonts w:ascii="宋体" w:hAnsi="宋体" w:eastAsia="宋体" w:cs="宋体"/>
          <w:color w:val="000000" w:themeColor="text1"/>
          <w:spacing w:val="7"/>
          <w:sz w:val="28"/>
          <w:szCs w:val="28"/>
          <w:highlight w:val="none"/>
          <w:lang w:eastAsia="zh-CN"/>
          <w14:textFill>
            <w14:solidFill>
              <w14:schemeClr w14:val="tx1"/>
            </w14:solidFill>
          </w14:textFill>
        </w:rPr>
        <w:t>件的投标人。</w:t>
      </w:r>
    </w:p>
    <w:p w14:paraId="391CCBDF">
      <w:pPr>
        <w:spacing w:before="92" w:line="271" w:lineRule="auto"/>
        <w:ind w:left="7" w:right="71" w:firstLine="14"/>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1.2.5 “</w:t>
      </w:r>
      <w:r>
        <w:rPr>
          <w:rFonts w:ascii="宋体" w:hAnsi="宋体" w:eastAsia="宋体" w:cs="宋体"/>
          <w:color w:val="000000" w:themeColor="text1"/>
          <w:spacing w:val="9"/>
          <w:sz w:val="28"/>
          <w:szCs w:val="28"/>
          <w:highlight w:val="none"/>
          <w:lang w:eastAsia="zh-CN"/>
          <w14:textFill>
            <w14:solidFill>
              <w14:schemeClr w14:val="tx1"/>
            </w14:solidFill>
          </w14:textFill>
        </w:rPr>
        <w:t>产品</w:t>
      </w:r>
      <w:r>
        <w:rPr>
          <w:rFonts w:ascii="Tahoma" w:hAnsi="Tahoma" w:eastAsia="Tahoma" w:cs="Tahoma"/>
          <w:color w:val="000000" w:themeColor="text1"/>
          <w:spacing w:val="9"/>
          <w:sz w:val="28"/>
          <w:szCs w:val="28"/>
          <w:highlight w:val="none"/>
          <w:lang w:eastAsia="zh-CN"/>
          <w14:textFill>
            <w14:solidFill>
              <w14:schemeClr w14:val="tx1"/>
            </w14:solidFill>
          </w14:textFill>
        </w:rPr>
        <w:t>”</w:t>
      </w:r>
      <w:r>
        <w:rPr>
          <w:rFonts w:ascii="宋体" w:hAnsi="宋体" w:eastAsia="宋体" w:cs="宋体"/>
          <w:color w:val="000000" w:themeColor="text1"/>
          <w:spacing w:val="9"/>
          <w:sz w:val="28"/>
          <w:szCs w:val="28"/>
          <w:highlight w:val="none"/>
          <w:lang w:eastAsia="zh-CN"/>
          <w14:textFill>
            <w14:solidFill>
              <w14:schemeClr w14:val="tx1"/>
            </w14:solidFill>
          </w14:textFill>
        </w:rPr>
        <w:t>系指供方按招标文件规定，须向采购人提供的一切货物、保险、税金、备品备件、工具、手册及</w:t>
      </w:r>
      <w:r>
        <w:rPr>
          <w:rFonts w:ascii="宋体" w:hAnsi="宋体" w:eastAsia="宋体" w:cs="宋体"/>
          <w:color w:val="000000" w:themeColor="text1"/>
          <w:spacing w:val="8"/>
          <w:sz w:val="28"/>
          <w:szCs w:val="28"/>
          <w:highlight w:val="none"/>
          <w:lang w:eastAsia="zh-CN"/>
          <w14:textFill>
            <w14:solidFill>
              <w14:schemeClr w14:val="tx1"/>
            </w14:solidFill>
          </w14:textFill>
        </w:rPr>
        <w:t xml:space="preserve"> 其它有关技术资料和材料。</w:t>
      </w:r>
    </w:p>
    <w:p w14:paraId="147BE2DD">
      <w:pPr>
        <w:spacing w:before="95" w:line="270" w:lineRule="auto"/>
        <w:ind w:left="6" w:right="71" w:firstLine="14"/>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1.2.6 “</w:t>
      </w:r>
      <w:r>
        <w:rPr>
          <w:rFonts w:ascii="宋体" w:hAnsi="宋体" w:eastAsia="宋体" w:cs="宋体"/>
          <w:color w:val="000000" w:themeColor="text1"/>
          <w:spacing w:val="9"/>
          <w:sz w:val="28"/>
          <w:szCs w:val="28"/>
          <w:highlight w:val="none"/>
          <w:lang w:eastAsia="zh-CN"/>
          <w14:textFill>
            <w14:solidFill>
              <w14:schemeClr w14:val="tx1"/>
            </w14:solidFill>
          </w14:textFill>
        </w:rPr>
        <w:t>服务</w:t>
      </w:r>
      <w:r>
        <w:rPr>
          <w:rFonts w:ascii="Tahoma" w:hAnsi="Tahoma" w:eastAsia="Tahoma" w:cs="Tahoma"/>
          <w:color w:val="000000" w:themeColor="text1"/>
          <w:spacing w:val="9"/>
          <w:sz w:val="28"/>
          <w:szCs w:val="28"/>
          <w:highlight w:val="none"/>
          <w:lang w:eastAsia="zh-CN"/>
          <w14:textFill>
            <w14:solidFill>
              <w14:schemeClr w14:val="tx1"/>
            </w14:solidFill>
          </w14:textFill>
        </w:rPr>
        <w:t>”</w:t>
      </w:r>
      <w:r>
        <w:rPr>
          <w:rFonts w:ascii="宋体" w:hAnsi="宋体" w:eastAsia="宋体" w:cs="宋体"/>
          <w:color w:val="000000" w:themeColor="text1"/>
          <w:spacing w:val="9"/>
          <w:sz w:val="28"/>
          <w:szCs w:val="28"/>
          <w:highlight w:val="none"/>
          <w:lang w:eastAsia="zh-CN"/>
          <w14:textFill>
            <w14:solidFill>
              <w14:schemeClr w14:val="tx1"/>
            </w14:solidFill>
          </w14:textFill>
        </w:rPr>
        <w:t>系指招标文件规定投标人须承担的安装、调试、技术协助、校准、培训、保修、保养、提供售后</w:t>
      </w:r>
      <w:r>
        <w:rPr>
          <w:rFonts w:ascii="宋体" w:hAnsi="宋体" w:eastAsia="宋体" w:cs="宋体"/>
          <w:color w:val="000000" w:themeColor="text1"/>
          <w:spacing w:val="8"/>
          <w:sz w:val="28"/>
          <w:szCs w:val="28"/>
          <w:highlight w:val="none"/>
          <w:lang w:eastAsia="zh-CN"/>
          <w14:textFill>
            <w14:solidFill>
              <w14:schemeClr w14:val="tx1"/>
            </w14:solidFill>
          </w14:textFill>
        </w:rPr>
        <w:t xml:space="preserve"> 服务以及其他类似的义务。</w:t>
      </w:r>
    </w:p>
    <w:p w14:paraId="07F52B2B">
      <w:pPr>
        <w:spacing w:before="94" w:line="228" w:lineRule="auto"/>
        <w:ind w:left="18"/>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5"/>
          <w:sz w:val="28"/>
          <w:szCs w:val="28"/>
          <w:highlight w:val="none"/>
          <w:lang w:eastAsia="zh-CN"/>
          <w14:textFill>
            <w14:solidFill>
              <w14:schemeClr w14:val="tx1"/>
            </w14:solidFill>
          </w14:textFill>
        </w:rPr>
        <w:t>1.3.</w:t>
      </w:r>
      <w:r>
        <w:rPr>
          <w:rFonts w:ascii="Tahoma" w:hAnsi="Tahoma" w:eastAsia="Tahoma" w:cs="Tahoma"/>
          <w:b/>
          <w:bCs/>
          <w:color w:val="000000" w:themeColor="text1"/>
          <w:spacing w:val="57"/>
          <w:w w:val="10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5"/>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合格的投标人</w:t>
      </w:r>
    </w:p>
    <w:p w14:paraId="0A56FE4F">
      <w:pPr>
        <w:spacing w:before="94" w:line="227" w:lineRule="auto"/>
        <w:ind w:left="2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7"/>
          <w:sz w:val="28"/>
          <w:szCs w:val="28"/>
          <w:highlight w:val="none"/>
          <w:lang w:eastAsia="zh-CN"/>
          <w14:textFill>
            <w14:solidFill>
              <w14:schemeClr w14:val="tx1"/>
            </w14:solidFill>
          </w14:textFill>
        </w:rPr>
        <w:t xml:space="preserve">1.3.1 </w:t>
      </w:r>
      <w:r>
        <w:rPr>
          <w:rFonts w:ascii="宋体" w:hAnsi="宋体" w:eastAsia="宋体" w:cs="宋体"/>
          <w:color w:val="000000" w:themeColor="text1"/>
          <w:spacing w:val="7"/>
          <w:sz w:val="28"/>
          <w:szCs w:val="28"/>
          <w:highlight w:val="none"/>
          <w:lang w:eastAsia="zh-CN"/>
          <w14:textFill>
            <w14:solidFill>
              <w14:schemeClr w14:val="tx1"/>
            </w14:solidFill>
          </w14:textFill>
        </w:rPr>
        <w:t>符合第二章投标人须知前附表中资格要求中的各条要求。</w:t>
      </w:r>
    </w:p>
    <w:p w14:paraId="42D50039">
      <w:pPr>
        <w:spacing w:before="92" w:line="227" w:lineRule="auto"/>
        <w:ind w:left="2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6"/>
          <w:sz w:val="28"/>
          <w:szCs w:val="28"/>
          <w:highlight w:val="none"/>
          <w:lang w:eastAsia="zh-CN"/>
          <w14:textFill>
            <w14:solidFill>
              <w14:schemeClr w14:val="tx1"/>
            </w14:solidFill>
          </w14:textFill>
        </w:rPr>
        <w:t>1.3.2</w:t>
      </w:r>
      <w:r>
        <w:rPr>
          <w:rFonts w:ascii="Tahoma" w:hAnsi="Tahoma" w:eastAsia="Tahoma" w:cs="Tahoma"/>
          <w:color w:val="000000" w:themeColor="text1"/>
          <w:spacing w:val="66"/>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6"/>
          <w:sz w:val="28"/>
          <w:szCs w:val="28"/>
          <w:highlight w:val="none"/>
          <w:lang w:eastAsia="zh-CN"/>
          <w14:textFill>
            <w14:solidFill>
              <w14:schemeClr w14:val="tx1"/>
            </w14:solidFill>
          </w14:textFill>
        </w:rPr>
        <w:t>投标人应依法纳税及缴纳社会保障金。</w:t>
      </w:r>
    </w:p>
    <w:p w14:paraId="1B773274">
      <w:pPr>
        <w:spacing w:before="95" w:line="227" w:lineRule="auto"/>
        <w:ind w:left="2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7"/>
          <w:sz w:val="28"/>
          <w:szCs w:val="28"/>
          <w:highlight w:val="none"/>
          <w:lang w:eastAsia="zh-CN"/>
          <w14:textFill>
            <w14:solidFill>
              <w14:schemeClr w14:val="tx1"/>
            </w14:solidFill>
          </w14:textFill>
        </w:rPr>
        <w:t xml:space="preserve">1.3.3 </w:t>
      </w:r>
      <w:r>
        <w:rPr>
          <w:rFonts w:ascii="宋体" w:hAnsi="宋体" w:eastAsia="宋体" w:cs="宋体"/>
          <w:color w:val="000000" w:themeColor="text1"/>
          <w:spacing w:val="7"/>
          <w:sz w:val="28"/>
          <w:szCs w:val="28"/>
          <w:highlight w:val="none"/>
          <w:lang w:eastAsia="zh-CN"/>
          <w14:textFill>
            <w14:solidFill>
              <w14:schemeClr w14:val="tx1"/>
            </w14:solidFill>
          </w14:textFill>
        </w:rPr>
        <w:t>投标人应遵守中国的有关法律、法规和规章的规定。</w:t>
      </w:r>
    </w:p>
    <w:p w14:paraId="23F519E5">
      <w:pPr>
        <w:spacing w:before="95" w:line="270" w:lineRule="auto"/>
        <w:ind w:left="8" w:right="73" w:firstLine="13"/>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1.3.4 </w:t>
      </w:r>
      <w:r>
        <w:rPr>
          <w:rFonts w:ascii="宋体" w:hAnsi="宋体" w:eastAsia="宋体" w:cs="宋体"/>
          <w:color w:val="000000" w:themeColor="text1"/>
          <w:spacing w:val="9"/>
          <w:sz w:val="28"/>
          <w:szCs w:val="28"/>
          <w:highlight w:val="none"/>
          <w:lang w:eastAsia="zh-CN"/>
          <w14:textFill>
            <w14:solidFill>
              <w14:schemeClr w14:val="tx1"/>
            </w14:solidFill>
          </w14:textFill>
        </w:rPr>
        <w:t>一个投标人只能提交一个投标文件。但如果投</w:t>
      </w:r>
      <w:r>
        <w:rPr>
          <w:rFonts w:ascii="宋体" w:hAnsi="宋体" w:eastAsia="宋体" w:cs="宋体"/>
          <w:color w:val="000000" w:themeColor="text1"/>
          <w:spacing w:val="8"/>
          <w:sz w:val="28"/>
          <w:szCs w:val="28"/>
          <w:highlight w:val="none"/>
          <w:lang w:eastAsia="zh-CN"/>
          <w14:textFill>
            <w14:solidFill>
              <w14:schemeClr w14:val="tx1"/>
            </w14:solidFill>
          </w14:textFill>
        </w:rPr>
        <w:t>标人之间存在下列互为关联关系的情形之一的，不得同时</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Fill>
            <w14:solidFill>
              <w14:schemeClr w14:val="tx1"/>
            </w14:solidFill>
          </w14:textFill>
        </w:rPr>
        <w:t>参加本项目投标：</w:t>
      </w:r>
    </w:p>
    <w:p w14:paraId="51D23378">
      <w:pPr>
        <w:spacing w:before="94" w:line="228" w:lineRule="auto"/>
        <w:ind w:left="1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1</w:t>
      </w:r>
      <w:r>
        <w:rPr>
          <w:rFonts w:ascii="宋体" w:hAnsi="宋体" w:eastAsia="宋体" w:cs="宋体"/>
          <w:color w:val="000000" w:themeColor="text1"/>
          <w:spacing w:val="8"/>
          <w:sz w:val="28"/>
          <w:szCs w:val="28"/>
          <w:highlight w:val="none"/>
          <w:lang w:eastAsia="zh-CN"/>
          <w14:textFill>
            <w14:solidFill>
              <w14:schemeClr w14:val="tx1"/>
            </w14:solidFill>
          </w14:textFill>
        </w:rPr>
        <w:t>） 法定代表人为同一人的两个及两个以上法人；</w:t>
      </w:r>
    </w:p>
    <w:p w14:paraId="6D64300E">
      <w:pPr>
        <w:spacing w:before="94" w:line="228" w:lineRule="auto"/>
        <w:ind w:left="1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2</w:t>
      </w:r>
      <w:r>
        <w:rPr>
          <w:rFonts w:ascii="宋体" w:hAnsi="宋体" w:eastAsia="宋体" w:cs="宋体"/>
          <w:color w:val="000000" w:themeColor="text1"/>
          <w:spacing w:val="8"/>
          <w:sz w:val="28"/>
          <w:szCs w:val="28"/>
          <w:highlight w:val="none"/>
          <w:lang w:eastAsia="zh-CN"/>
          <w14:textFill>
            <w14:solidFill>
              <w14:schemeClr w14:val="tx1"/>
            </w14:solidFill>
          </w14:textFill>
        </w:rPr>
        <w:t>） 母公司、直接或间接持股的</w:t>
      </w:r>
      <w:r>
        <w:rPr>
          <w:rFonts w:ascii="宋体" w:hAnsi="宋体" w:eastAsia="宋体" w:cs="宋体"/>
          <w:color w:val="000000" w:themeColor="text1"/>
          <w:spacing w:val="7"/>
          <w:sz w:val="28"/>
          <w:szCs w:val="28"/>
          <w:highlight w:val="none"/>
          <w:lang w:eastAsia="zh-CN"/>
          <w14:textFill>
            <w14:solidFill>
              <w14:schemeClr w14:val="tx1"/>
            </w14:solidFill>
          </w14:textFill>
        </w:rPr>
        <w:t>被投资公司；</w:t>
      </w:r>
    </w:p>
    <w:p w14:paraId="39C97E0F">
      <w:pPr>
        <w:spacing w:before="91" w:line="228" w:lineRule="auto"/>
        <w:ind w:left="1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3</w:t>
      </w:r>
      <w:r>
        <w:rPr>
          <w:rFonts w:ascii="宋体" w:hAnsi="宋体" w:eastAsia="宋体" w:cs="宋体"/>
          <w:color w:val="000000" w:themeColor="text1"/>
          <w:spacing w:val="8"/>
          <w:sz w:val="28"/>
          <w:szCs w:val="28"/>
          <w:highlight w:val="none"/>
          <w:lang w:eastAsia="zh-CN"/>
          <w14:textFill>
            <w14:solidFill>
              <w14:schemeClr w14:val="tx1"/>
            </w14:solidFill>
          </w14:textFill>
        </w:rPr>
        <w:t>） 均为同一家母公司直接或间接持股的被投资公司。</w:t>
      </w:r>
    </w:p>
    <w:p w14:paraId="41A3E4C5">
      <w:pPr>
        <w:spacing w:before="95" w:line="271" w:lineRule="auto"/>
        <w:ind w:left="9" w:right="73" w:firstLine="12"/>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1.3.5</w:t>
      </w:r>
      <w:r>
        <w:rPr>
          <w:rFonts w:ascii="Tahoma" w:hAnsi="Tahoma" w:eastAsia="Tahoma" w:cs="Tahoma"/>
          <w:color w:val="000000" w:themeColor="text1"/>
          <w:spacing w:val="55"/>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投标人不得与本次招标项下设计、编制技术规格和其它</w:t>
      </w:r>
      <w:r>
        <w:rPr>
          <w:rFonts w:ascii="宋体" w:hAnsi="宋体" w:eastAsia="宋体" w:cs="宋体"/>
          <w:color w:val="000000" w:themeColor="text1"/>
          <w:spacing w:val="7"/>
          <w:sz w:val="28"/>
          <w:szCs w:val="28"/>
          <w:highlight w:val="none"/>
          <w:lang w:eastAsia="zh-CN"/>
          <w14:textFill>
            <w14:solidFill>
              <w14:schemeClr w14:val="tx1"/>
            </w14:solidFill>
          </w14:textFill>
        </w:rPr>
        <w:t>文件的公司或提供咨询服务的公司包括其附属机</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6"/>
          <w:sz w:val="28"/>
          <w:szCs w:val="28"/>
          <w:highlight w:val="none"/>
          <w:lang w:eastAsia="zh-CN"/>
          <w14:textFill>
            <w14:solidFill>
              <w14:schemeClr w14:val="tx1"/>
            </w14:solidFill>
          </w14:textFill>
        </w:rPr>
        <w:t>构有任何关联。</w:t>
      </w:r>
    </w:p>
    <w:p w14:paraId="508F5783">
      <w:pPr>
        <w:spacing w:before="91" w:line="228" w:lineRule="auto"/>
        <w:ind w:left="2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 xml:space="preserve">1.3.6 </w:t>
      </w:r>
      <w:r>
        <w:rPr>
          <w:rFonts w:ascii="宋体" w:hAnsi="宋体" w:eastAsia="宋体" w:cs="宋体"/>
          <w:color w:val="000000" w:themeColor="text1"/>
          <w:spacing w:val="8"/>
          <w:sz w:val="28"/>
          <w:szCs w:val="28"/>
          <w:highlight w:val="none"/>
          <w:lang w:eastAsia="zh-CN"/>
          <w14:textFill>
            <w14:solidFill>
              <w14:schemeClr w14:val="tx1"/>
            </w14:solidFill>
          </w14:textFill>
        </w:rPr>
        <w:t>一个投标人代表在同一个项目中只能接受一个</w:t>
      </w:r>
      <w:r>
        <w:rPr>
          <w:rFonts w:ascii="宋体" w:hAnsi="宋体" w:eastAsia="宋体" w:cs="宋体"/>
          <w:color w:val="000000" w:themeColor="text1"/>
          <w:spacing w:val="7"/>
          <w:sz w:val="28"/>
          <w:szCs w:val="28"/>
          <w:highlight w:val="none"/>
          <w:lang w:eastAsia="zh-CN"/>
          <w14:textFill>
            <w14:solidFill>
              <w14:schemeClr w14:val="tx1"/>
            </w14:solidFill>
          </w14:textFill>
        </w:rPr>
        <w:t>投标人的委托参加投标。</w:t>
      </w:r>
    </w:p>
    <w:p w14:paraId="6C35070A">
      <w:pPr>
        <w:spacing w:before="94" w:line="229" w:lineRule="auto"/>
        <w:ind w:left="18"/>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3"/>
          <w:sz w:val="28"/>
          <w:szCs w:val="28"/>
          <w:highlight w:val="none"/>
          <w:lang w:eastAsia="zh-CN"/>
          <w14:textFill>
            <w14:solidFill>
              <w14:schemeClr w14:val="tx1"/>
            </w14:solidFill>
          </w14:textFill>
        </w:rPr>
        <w:t xml:space="preserve">1.4 </w:t>
      </w:r>
      <w:r>
        <w:rPr>
          <w:rFonts w:ascii="宋体" w:hAnsi="宋体" w:eastAsia="宋体" w:cs="宋体"/>
          <w:color w:val="000000" w:themeColor="text1"/>
          <w:spacing w:val="3"/>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联合体</w:t>
      </w:r>
    </w:p>
    <w:p w14:paraId="3B0B1814">
      <w:pPr>
        <w:spacing w:before="94" w:line="270" w:lineRule="auto"/>
        <w:ind w:left="13" w:right="71" w:firstLine="8"/>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 xml:space="preserve">1.4.1 </w:t>
      </w:r>
      <w:r>
        <w:rPr>
          <w:rFonts w:ascii="宋体" w:hAnsi="宋体" w:eastAsia="宋体" w:cs="宋体"/>
          <w:color w:val="000000" w:themeColor="text1"/>
          <w:spacing w:val="8"/>
          <w:sz w:val="28"/>
          <w:szCs w:val="28"/>
          <w:highlight w:val="none"/>
          <w:lang w:eastAsia="zh-CN"/>
          <w14:textFill>
            <w14:solidFill>
              <w14:schemeClr w14:val="tx1"/>
            </w14:solidFill>
          </w14:textFill>
        </w:rPr>
        <w:t>投标人须知前附表规定接受联合体的，除应符合本章第</w:t>
      </w:r>
      <w:r>
        <w:rPr>
          <w:rFonts w:ascii="宋体" w:hAnsi="宋体" w:eastAsia="宋体" w:cs="宋体"/>
          <w:color w:val="000000" w:themeColor="text1"/>
          <w:spacing w:val="-7"/>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8"/>
          <w:sz w:val="28"/>
          <w:szCs w:val="28"/>
          <w:highlight w:val="none"/>
          <w:lang w:eastAsia="zh-CN"/>
          <w14:textFill>
            <w14:solidFill>
              <w14:schemeClr w14:val="tx1"/>
            </w14:solidFill>
          </w14:textFill>
        </w:rPr>
        <w:t xml:space="preserve">1.4.1 </w:t>
      </w:r>
      <w:r>
        <w:rPr>
          <w:rFonts w:ascii="宋体" w:hAnsi="宋体" w:eastAsia="宋体" w:cs="宋体"/>
          <w:color w:val="000000" w:themeColor="text1"/>
          <w:spacing w:val="8"/>
          <w:sz w:val="28"/>
          <w:szCs w:val="28"/>
          <w:highlight w:val="none"/>
          <w:lang w:eastAsia="zh-CN"/>
          <w14:textFill>
            <w14:solidFill>
              <w14:schemeClr w14:val="tx1"/>
            </w14:solidFill>
          </w14:textFill>
        </w:rPr>
        <w:t>项和投标人须知前附表的要求外，还应遵</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5"/>
          <w:sz w:val="28"/>
          <w:szCs w:val="28"/>
          <w:highlight w:val="none"/>
          <w:lang w:eastAsia="zh-CN"/>
          <w14:textFill>
            <w14:solidFill>
              <w14:schemeClr w14:val="tx1"/>
            </w14:solidFill>
          </w14:textFill>
        </w:rPr>
        <w:t>守以下规定：</w:t>
      </w:r>
    </w:p>
    <w:p w14:paraId="37E9CFB3">
      <w:pPr>
        <w:spacing w:before="94" w:line="292" w:lineRule="auto"/>
        <w:ind w:left="6" w:firstLine="116"/>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pacing w:val="9"/>
          <w:sz w:val="28"/>
          <w:szCs w:val="28"/>
          <w:highlight w:val="none"/>
          <w:lang w:eastAsia="zh-CN"/>
          <w14:textFill>
            <w14:solidFill>
              <w14:schemeClr w14:val="tx1"/>
            </w14:solidFill>
          </w14:textFill>
        </w:rPr>
        <w:t>1</w:t>
      </w:r>
      <w:r>
        <w:rPr>
          <w:rFonts w:ascii="宋体" w:hAnsi="宋体" w:eastAsia="宋体" w:cs="宋体"/>
          <w:color w:val="000000" w:themeColor="text1"/>
          <w:spacing w:val="9"/>
          <w:sz w:val="28"/>
          <w:szCs w:val="28"/>
          <w:highlight w:val="none"/>
          <w:lang w:eastAsia="zh-CN"/>
          <w14:textFill>
            <w14:solidFill>
              <w14:schemeClr w14:val="tx1"/>
            </w14:solidFill>
          </w14:textFill>
        </w:rPr>
        <w:t>）两个以上的自然人、法人或者其他组织可以组成</w:t>
      </w:r>
      <w:r>
        <w:rPr>
          <w:rFonts w:ascii="宋体" w:hAnsi="宋体" w:eastAsia="宋体" w:cs="宋体"/>
          <w:color w:val="000000" w:themeColor="text1"/>
          <w:spacing w:val="8"/>
          <w:sz w:val="28"/>
          <w:szCs w:val="28"/>
          <w:highlight w:val="none"/>
          <w:lang w:eastAsia="zh-CN"/>
          <w14:textFill>
            <w14:solidFill>
              <w14:schemeClr w14:val="tx1"/>
            </w14:solidFill>
          </w14:textFill>
        </w:rPr>
        <w:t>一个联合体，以一个投标人的身份共同参加政府采购。</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3"/>
          <w:sz w:val="28"/>
          <w:szCs w:val="28"/>
          <w:highlight w:val="none"/>
          <w:lang w:eastAsia="zh-CN"/>
          <w14:textFill>
            <w14:solidFill>
              <w14:schemeClr w14:val="tx1"/>
            </w14:solidFill>
          </w14:textFill>
        </w:rPr>
        <w:t>（</w:t>
      </w:r>
      <w:r>
        <w:rPr>
          <w:rFonts w:ascii="Tahoma" w:hAnsi="Tahoma" w:eastAsia="Tahoma" w:cs="Tahoma"/>
          <w:color w:val="000000" w:themeColor="text1"/>
          <w:spacing w:val="13"/>
          <w:sz w:val="28"/>
          <w:szCs w:val="28"/>
          <w:highlight w:val="none"/>
          <w:lang w:eastAsia="zh-CN"/>
          <w14:textFill>
            <w14:solidFill>
              <w14:schemeClr w14:val="tx1"/>
            </w14:solidFill>
          </w14:textFill>
        </w:rPr>
        <w:t>2</w:t>
      </w:r>
      <w:r>
        <w:rPr>
          <w:rFonts w:ascii="宋体" w:hAnsi="宋体" w:eastAsia="宋体" w:cs="宋体"/>
          <w:color w:val="000000" w:themeColor="text1"/>
          <w:spacing w:val="13"/>
          <w:sz w:val="28"/>
          <w:szCs w:val="28"/>
          <w:highlight w:val="none"/>
          <w:lang w:eastAsia="zh-CN"/>
          <w14:textFill>
            <w14:solidFill>
              <w14:schemeClr w14:val="tx1"/>
            </w14:solidFill>
          </w14:textFill>
        </w:rPr>
        <w:t>）</w:t>
      </w:r>
      <w:r>
        <w:rPr>
          <w:rFonts w:ascii="宋体" w:hAnsi="宋体" w:eastAsia="宋体" w:cs="宋体"/>
          <w:color w:val="000000" w:themeColor="text1"/>
          <w:spacing w:val="-56"/>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3"/>
          <w:sz w:val="28"/>
          <w:szCs w:val="28"/>
          <w:highlight w:val="none"/>
          <w:lang w:eastAsia="zh-CN"/>
          <w14:textFill>
            <w14:solidFill>
              <w14:schemeClr w14:val="tx1"/>
            </w14:solidFill>
          </w14:textFill>
        </w:rPr>
        <w:t>以联合体形式参加政府采购的，参加联合体的投标</w:t>
      </w:r>
      <w:r>
        <w:rPr>
          <w:rFonts w:ascii="宋体" w:hAnsi="宋体" w:eastAsia="宋体" w:cs="宋体"/>
          <w:color w:val="000000" w:themeColor="text1"/>
          <w:spacing w:val="12"/>
          <w:sz w:val="28"/>
          <w:szCs w:val="28"/>
          <w:highlight w:val="none"/>
          <w:lang w:eastAsia="zh-CN"/>
          <w14:textFill>
            <w14:solidFill>
              <w14:schemeClr w14:val="tx1"/>
            </w14:solidFill>
          </w14:textFill>
        </w:rPr>
        <w:t>人均应当具备《政府采购法》第二十二条规定的条 件，并应当向采购人提交联合协议，载明联合体各方承担的</w:t>
      </w:r>
      <w:r>
        <w:rPr>
          <w:rFonts w:ascii="宋体" w:hAnsi="宋体" w:eastAsia="宋体" w:cs="宋体"/>
          <w:color w:val="000000" w:themeColor="text1"/>
          <w:spacing w:val="11"/>
          <w:sz w:val="28"/>
          <w:szCs w:val="28"/>
          <w:highlight w:val="none"/>
          <w:lang w:eastAsia="zh-CN"/>
          <w14:textFill>
            <w14:solidFill>
              <w14:schemeClr w14:val="tx1"/>
            </w14:solidFill>
          </w14:textFill>
        </w:rPr>
        <w:t xml:space="preserve">工作和义务。联合体各方应当共同与采购人签订 </w:t>
      </w:r>
      <w:r>
        <w:rPr>
          <w:rFonts w:ascii="宋体" w:hAnsi="宋体" w:eastAsia="宋体" w:cs="宋体"/>
          <w:color w:val="000000" w:themeColor="text1"/>
          <w:spacing w:val="9"/>
          <w:sz w:val="28"/>
          <w:szCs w:val="28"/>
          <w:highlight w:val="none"/>
          <w:lang w:eastAsia="zh-CN"/>
          <w14:textFill>
            <w14:solidFill>
              <w14:schemeClr w14:val="tx1"/>
            </w14:solidFill>
          </w14:textFill>
        </w:rPr>
        <w:t>采购合同，就采购合同约定的事项对采购人承担连带责任。</w:t>
      </w:r>
    </w:p>
    <w:p w14:paraId="36C50993">
      <w:pPr>
        <w:spacing w:before="223" w:line="228" w:lineRule="auto"/>
        <w:ind w:left="7"/>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1.4.2 </w:t>
      </w:r>
      <w:r>
        <w:rPr>
          <w:rFonts w:ascii="宋体" w:hAnsi="宋体" w:eastAsia="宋体" w:cs="宋体"/>
          <w:color w:val="000000" w:themeColor="text1"/>
          <w:spacing w:val="9"/>
          <w:sz w:val="28"/>
          <w:szCs w:val="28"/>
          <w:highlight w:val="none"/>
          <w:lang w:eastAsia="zh-CN"/>
          <w14:textFill>
            <w14:solidFill>
              <w14:schemeClr w14:val="tx1"/>
            </w14:solidFill>
          </w14:textFill>
        </w:rPr>
        <w:t>联合体中有同类资质的投标人按照联合体分工承担</w:t>
      </w:r>
      <w:r>
        <w:rPr>
          <w:rFonts w:ascii="宋体" w:hAnsi="宋体" w:eastAsia="宋体" w:cs="宋体"/>
          <w:color w:val="000000" w:themeColor="text1"/>
          <w:spacing w:val="8"/>
          <w:sz w:val="28"/>
          <w:szCs w:val="28"/>
          <w:highlight w:val="none"/>
          <w:lang w:eastAsia="zh-CN"/>
          <w14:textFill>
            <w14:solidFill>
              <w14:schemeClr w14:val="tx1"/>
            </w14:solidFill>
          </w14:textFill>
        </w:rPr>
        <w:t>相同工作的，应当按照资质等级较低的</w:t>
      </w:r>
      <w:r>
        <w:rPr>
          <w:rFonts w:hint="eastAsia" w:ascii="宋体" w:hAnsi="宋体" w:eastAsia="宋体" w:cs="宋体"/>
          <w:color w:val="000000" w:themeColor="text1"/>
          <w:spacing w:val="8"/>
          <w:sz w:val="28"/>
          <w:szCs w:val="28"/>
          <w:highlight w:val="none"/>
          <w:lang w:eastAsia="zh-CN"/>
          <w14:textFill>
            <w14:solidFill>
              <w14:schemeClr w14:val="tx1"/>
            </w14:solidFill>
          </w14:textFill>
        </w:rPr>
        <w:t>服务商</w:t>
      </w:r>
      <w:r>
        <w:rPr>
          <w:rFonts w:ascii="宋体" w:hAnsi="宋体" w:eastAsia="宋体" w:cs="宋体"/>
          <w:color w:val="000000" w:themeColor="text1"/>
          <w:spacing w:val="8"/>
          <w:sz w:val="28"/>
          <w:szCs w:val="28"/>
          <w:highlight w:val="none"/>
          <w:lang w:eastAsia="zh-CN"/>
          <w14:textFill>
            <w14:solidFill>
              <w14:schemeClr w14:val="tx1"/>
            </w14:solidFill>
          </w14:textFill>
        </w:rPr>
        <w:t>确定资</w:t>
      </w:r>
      <w:r>
        <w:rPr>
          <w:rFonts w:ascii="宋体" w:hAnsi="宋体" w:eastAsia="宋体" w:cs="宋体"/>
          <w:color w:val="000000" w:themeColor="text1"/>
          <w:spacing w:val="4"/>
          <w:sz w:val="28"/>
          <w:szCs w:val="28"/>
          <w:highlight w:val="none"/>
          <w:lang w:eastAsia="zh-CN"/>
          <w14:textFill>
            <w14:solidFill>
              <w14:schemeClr w14:val="tx1"/>
            </w14:solidFill>
          </w14:textFill>
        </w:rPr>
        <w:t>质等级。</w:t>
      </w:r>
    </w:p>
    <w:p w14:paraId="52A9A1AC">
      <w:pPr>
        <w:spacing w:before="93" w:line="271" w:lineRule="auto"/>
        <w:ind w:left="26" w:right="18" w:hanging="5"/>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1.4.3</w:t>
      </w:r>
      <w:r>
        <w:rPr>
          <w:rFonts w:ascii="Tahoma" w:hAnsi="Tahoma" w:eastAsia="Tahoma" w:cs="Tahoma"/>
          <w:color w:val="000000" w:themeColor="text1"/>
          <w:spacing w:val="36"/>
          <w:w w:val="10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以联合体形式参加政府采购活动的，联合体各方不得再单独参加或者与其他</w:t>
      </w:r>
      <w:r>
        <w:rPr>
          <w:rFonts w:hint="eastAsia" w:ascii="宋体" w:hAnsi="宋体" w:eastAsia="宋体" w:cs="宋体"/>
          <w:color w:val="000000" w:themeColor="text1"/>
          <w:spacing w:val="8"/>
          <w:sz w:val="28"/>
          <w:szCs w:val="28"/>
          <w:highlight w:val="none"/>
          <w:lang w:eastAsia="zh-CN"/>
          <w14:textFill>
            <w14:solidFill>
              <w14:schemeClr w14:val="tx1"/>
            </w14:solidFill>
          </w14:textFill>
        </w:rPr>
        <w:t>服务商</w:t>
      </w:r>
      <w:r>
        <w:rPr>
          <w:rFonts w:ascii="宋体" w:hAnsi="宋体" w:eastAsia="宋体" w:cs="宋体"/>
          <w:color w:val="000000" w:themeColor="text1"/>
          <w:spacing w:val="8"/>
          <w:sz w:val="28"/>
          <w:szCs w:val="28"/>
          <w:highlight w:val="none"/>
          <w:lang w:eastAsia="zh-CN"/>
          <w14:textFill>
            <w14:solidFill>
              <w14:schemeClr w14:val="tx1"/>
            </w14:solidFill>
          </w14:textFill>
        </w:rPr>
        <w:t>另外组成联合体参加</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Fill>
            <w14:solidFill>
              <w14:schemeClr w14:val="tx1"/>
            </w14:solidFill>
          </w14:textFill>
        </w:rPr>
        <w:t>同一合同项下的政府采购活动。</w:t>
      </w:r>
    </w:p>
    <w:p w14:paraId="3B3C5C0F">
      <w:pPr>
        <w:spacing w:before="95" w:line="299" w:lineRule="auto"/>
        <w:ind w:left="6" w:right="18" w:firstLine="15"/>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1.4.4 </w:t>
      </w:r>
      <w:r>
        <w:rPr>
          <w:rFonts w:ascii="宋体" w:hAnsi="宋体" w:eastAsia="宋体" w:cs="宋体"/>
          <w:color w:val="000000" w:themeColor="text1"/>
          <w:spacing w:val="9"/>
          <w:sz w:val="28"/>
          <w:szCs w:val="28"/>
          <w:highlight w:val="none"/>
          <w:lang w:eastAsia="zh-CN"/>
          <w14:textFill>
            <w14:solidFill>
              <w14:schemeClr w14:val="tx1"/>
            </w14:solidFill>
          </w14:textFill>
        </w:rPr>
        <w:t>大中型企业和其他自然人、法人或者其他组织与小</w:t>
      </w:r>
      <w:r>
        <w:rPr>
          <w:rFonts w:ascii="宋体" w:hAnsi="宋体" w:eastAsia="宋体" w:cs="宋体"/>
          <w:color w:val="000000" w:themeColor="text1"/>
          <w:spacing w:val="8"/>
          <w:sz w:val="28"/>
          <w:szCs w:val="28"/>
          <w:highlight w:val="none"/>
          <w:lang w:eastAsia="zh-CN"/>
          <w14:textFill>
            <w14:solidFill>
              <w14:schemeClr w14:val="tx1"/>
            </w14:solidFill>
          </w14:textFill>
        </w:rPr>
        <w:t>型、微型企业组成联合体共同参加非专门面向中小企</w:t>
      </w:r>
      <w:r>
        <w:rPr>
          <w:rFonts w:ascii="宋体" w:hAnsi="宋体" w:eastAsia="宋体" w:cs="宋体"/>
          <w:color w:val="000000" w:themeColor="text1"/>
          <w:spacing w:val="12"/>
          <w:sz w:val="28"/>
          <w:szCs w:val="28"/>
          <w:highlight w:val="none"/>
          <w:lang w:eastAsia="zh-CN"/>
          <w14:textFill>
            <w14:solidFill>
              <w14:schemeClr w14:val="tx1"/>
            </w14:solidFill>
          </w14:textFill>
        </w:rPr>
        <w:t>业的政府采购活动。接受大中型企业与小微企业组成联合体或者允许大中型企业向一家或者多家小微</w:t>
      </w:r>
      <w:r>
        <w:rPr>
          <w:rFonts w:ascii="宋体" w:hAnsi="宋体" w:eastAsia="宋体" w:cs="宋体"/>
          <w:color w:val="000000" w:themeColor="text1"/>
          <w:spacing w:val="11"/>
          <w:sz w:val="28"/>
          <w:szCs w:val="28"/>
          <w:highlight w:val="none"/>
          <w:lang w:eastAsia="zh-CN"/>
          <w14:textFill>
            <w14:solidFill>
              <w14:schemeClr w14:val="tx1"/>
            </w14:solidFill>
          </w14:textFill>
        </w:rPr>
        <w:t>企业分</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0"/>
          <w:sz w:val="28"/>
          <w:szCs w:val="28"/>
          <w:highlight w:val="none"/>
          <w:lang w:eastAsia="zh-CN"/>
          <w14:textFill>
            <w14:solidFill>
              <w14:schemeClr w14:val="tx1"/>
            </w14:solidFill>
          </w14:textFill>
        </w:rPr>
        <w:t>包的采购项目，对于联合协议或者分包意向协议约定小微企业的合同份额占到合同总金额</w:t>
      </w:r>
      <w:r>
        <w:rPr>
          <w:rFonts w:ascii="宋体" w:hAnsi="宋体" w:eastAsia="宋体" w:cs="宋体"/>
          <w:color w:val="000000" w:themeColor="text1"/>
          <w:spacing w:val="-33"/>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10"/>
          <w:sz w:val="28"/>
          <w:szCs w:val="28"/>
          <w:highlight w:val="none"/>
          <w:lang w:eastAsia="zh-CN"/>
          <w14:textFill>
            <w14:solidFill>
              <w14:schemeClr w14:val="tx1"/>
            </w14:solidFill>
          </w14:textFill>
        </w:rPr>
        <w:t>30%</w:t>
      </w:r>
      <w:r>
        <w:rPr>
          <w:rFonts w:ascii="宋体" w:hAnsi="宋体" w:eastAsia="宋体" w:cs="宋体"/>
          <w:color w:val="000000" w:themeColor="text1"/>
          <w:spacing w:val="10"/>
          <w:sz w:val="28"/>
          <w:szCs w:val="28"/>
          <w:highlight w:val="none"/>
          <w:lang w:eastAsia="zh-CN"/>
          <w14:textFill>
            <w14:solidFill>
              <w14:schemeClr w14:val="tx1"/>
            </w14:solidFill>
          </w14:textFill>
        </w:rPr>
        <w:t>以上的，采购</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0"/>
          <w:sz w:val="28"/>
          <w:szCs w:val="28"/>
          <w:highlight w:val="none"/>
          <w:lang w:eastAsia="zh-CN"/>
          <w14:textFill>
            <w14:solidFill>
              <w14:schemeClr w14:val="tx1"/>
            </w14:solidFill>
          </w14:textFill>
        </w:rPr>
        <w:t>人、采购代理机构应当对联合体或者大中型企业的报价给予</w:t>
      </w:r>
      <w:r>
        <w:rPr>
          <w:rFonts w:ascii="宋体" w:hAnsi="宋体" w:eastAsia="宋体" w:cs="宋体"/>
          <w:color w:val="000000" w:themeColor="text1"/>
          <w:spacing w:val="-40"/>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10"/>
          <w:sz w:val="28"/>
          <w:szCs w:val="28"/>
          <w:highlight w:val="none"/>
          <w:lang w:eastAsia="zh-CN"/>
          <w14:textFill>
            <w14:solidFill>
              <w14:schemeClr w14:val="tx1"/>
            </w14:solidFill>
          </w14:textFill>
        </w:rPr>
        <w:t>4%~6%</w:t>
      </w:r>
      <w:r>
        <w:rPr>
          <w:rFonts w:ascii="宋体" w:hAnsi="宋体" w:eastAsia="宋体" w:cs="宋体"/>
          <w:color w:val="000000" w:themeColor="text1"/>
          <w:spacing w:val="10"/>
          <w:sz w:val="28"/>
          <w:szCs w:val="28"/>
          <w:highlight w:val="none"/>
          <w:lang w:eastAsia="zh-CN"/>
          <w14:textFill>
            <w14:solidFill>
              <w14:schemeClr w14:val="tx1"/>
            </w14:solidFill>
          </w14:textFill>
        </w:rPr>
        <w:t>（</w:t>
      </w:r>
      <w:r>
        <w:rPr>
          <w:rFonts w:ascii="宋体" w:hAnsi="宋体" w:eastAsia="宋体" w:cs="宋体"/>
          <w:color w:val="000000" w:themeColor="text1"/>
          <w:spacing w:val="9"/>
          <w:sz w:val="28"/>
          <w:szCs w:val="28"/>
          <w:highlight w:val="none"/>
          <w:lang w:eastAsia="zh-CN"/>
          <w14:textFill>
            <w14:solidFill>
              <w14:schemeClr w14:val="tx1"/>
            </w14:solidFill>
          </w14:textFill>
        </w:rPr>
        <w:t>工程项目为</w:t>
      </w:r>
      <w:r>
        <w:rPr>
          <w:rFonts w:ascii="宋体" w:hAnsi="宋体" w:eastAsia="宋体" w:cs="宋体"/>
          <w:color w:val="000000" w:themeColor="text1"/>
          <w:spacing w:val="-20"/>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9"/>
          <w:sz w:val="28"/>
          <w:szCs w:val="28"/>
          <w:highlight w:val="none"/>
          <w:lang w:eastAsia="zh-CN"/>
          <w14:textFill>
            <w14:solidFill>
              <w14:schemeClr w14:val="tx1"/>
            </w14:solidFill>
          </w14:textFill>
        </w:rPr>
        <w:t>1%~2%</w:t>
      </w:r>
      <w:r>
        <w:rPr>
          <w:rFonts w:ascii="宋体" w:hAnsi="宋体" w:eastAsia="宋体" w:cs="宋体"/>
          <w:color w:val="000000" w:themeColor="text1"/>
          <w:spacing w:val="9"/>
          <w:sz w:val="28"/>
          <w:szCs w:val="28"/>
          <w:highlight w:val="none"/>
          <w:lang w:eastAsia="zh-CN"/>
          <w14:textFill>
            <w14:solidFill>
              <w14:schemeClr w14:val="tx1"/>
            </w14:solidFill>
          </w14:textFill>
        </w:rPr>
        <w:t>）</w:t>
      </w:r>
      <w:r>
        <w:rPr>
          <w:rFonts w:ascii="宋体" w:hAnsi="宋体" w:eastAsia="宋体" w:cs="宋体"/>
          <w:color w:val="000000" w:themeColor="text1"/>
          <w:spacing w:val="-59"/>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的扣除，用扣</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2"/>
          <w:sz w:val="28"/>
          <w:szCs w:val="28"/>
          <w:highlight w:val="none"/>
          <w:lang w:eastAsia="zh-CN"/>
          <w14:textFill>
            <w14:solidFill>
              <w14:schemeClr w14:val="tx1"/>
            </w14:solidFill>
          </w14:textFill>
        </w:rPr>
        <w:t>除后的价格参加评审。适用招标投标法的政府采购工程建设项目，采用综合评估法但未采用低价优先</w:t>
      </w:r>
      <w:r>
        <w:rPr>
          <w:rFonts w:ascii="宋体" w:hAnsi="宋体" w:eastAsia="宋体" w:cs="宋体"/>
          <w:color w:val="000000" w:themeColor="text1"/>
          <w:spacing w:val="11"/>
          <w:sz w:val="28"/>
          <w:szCs w:val="28"/>
          <w:highlight w:val="none"/>
          <w:lang w:eastAsia="zh-CN"/>
          <w14:textFill>
            <w14:solidFill>
              <w14:schemeClr w14:val="tx1"/>
            </w14:solidFill>
          </w14:textFill>
        </w:rPr>
        <w:t>法计算</w:t>
      </w:r>
      <w:r>
        <w:rPr>
          <w:rFonts w:ascii="宋体" w:hAnsi="宋体" w:eastAsia="宋体" w:cs="宋体"/>
          <w:color w:val="000000" w:themeColor="text1"/>
          <w:spacing w:val="9"/>
          <w:sz w:val="28"/>
          <w:szCs w:val="28"/>
          <w:highlight w:val="none"/>
          <w:lang w:eastAsia="zh-CN"/>
          <w14:textFill>
            <w14:solidFill>
              <w14:schemeClr w14:val="tx1"/>
            </w14:solidFill>
          </w14:textFill>
        </w:rPr>
        <w:t>价格分的，</w:t>
      </w:r>
      <w:r>
        <w:rPr>
          <w:rFonts w:hint="eastAsia" w:ascii="宋体" w:hAnsi="宋体" w:eastAsia="宋体" w:cs="宋体"/>
          <w:color w:val="000000" w:themeColor="text1"/>
          <w:spacing w:val="9"/>
          <w:sz w:val="28"/>
          <w:szCs w:val="28"/>
          <w:highlight w:val="none"/>
          <w:lang w:eastAsia="zh-CN"/>
          <w14:textFill>
            <w14:solidFill>
              <w14:schemeClr w14:val="tx1"/>
            </w14:solidFill>
          </w14:textFill>
        </w:rPr>
        <w:t>评标时应当在采用原报价进行评分的基础上阶段性增加其价格得分的6%-10%作为其价格分</w:t>
      </w:r>
      <w:r>
        <w:rPr>
          <w:rFonts w:ascii="宋体" w:hAnsi="宋体" w:eastAsia="宋体" w:cs="宋体"/>
          <w:color w:val="000000" w:themeColor="text1"/>
          <w:spacing w:val="8"/>
          <w:sz w:val="28"/>
          <w:szCs w:val="28"/>
          <w:highlight w:val="none"/>
          <w:lang w:eastAsia="zh-CN"/>
          <w14:textFill>
            <w14:solidFill>
              <w14:schemeClr w14:val="tx1"/>
            </w14:solidFill>
          </w14:textFill>
        </w:rPr>
        <w:t>。</w:t>
      </w:r>
    </w:p>
    <w:p w14:paraId="35745AD5">
      <w:pPr>
        <w:spacing w:before="93" w:line="228" w:lineRule="auto"/>
        <w:ind w:left="18"/>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3"/>
          <w:sz w:val="28"/>
          <w:szCs w:val="28"/>
          <w:highlight w:val="none"/>
          <w:lang w:eastAsia="zh-CN"/>
          <w14:textFill>
            <w14:solidFill>
              <w14:schemeClr w14:val="tx1"/>
            </w14:solidFill>
          </w14:textFill>
        </w:rPr>
        <w:t>1.5.</w:t>
      </w:r>
      <w:r>
        <w:rPr>
          <w:rFonts w:ascii="Tahoma" w:hAnsi="Tahoma" w:eastAsia="Tahoma" w:cs="Tahoma"/>
          <w:b/>
          <w:bCs/>
          <w:color w:val="000000" w:themeColor="text1"/>
          <w:spacing w:val="2"/>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3"/>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投标费用</w:t>
      </w:r>
    </w:p>
    <w:p w14:paraId="6974D0A1">
      <w:pPr>
        <w:spacing w:before="93" w:line="228" w:lineRule="auto"/>
        <w:jc w:val="left"/>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1.5.1</w:t>
      </w:r>
      <w:r>
        <w:rPr>
          <w:rFonts w:ascii="Tahoma" w:hAnsi="Tahoma" w:eastAsia="Tahoma" w:cs="Tahoma"/>
          <w:color w:val="000000" w:themeColor="text1"/>
          <w:spacing w:val="55"/>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投标人准备和参加投标活动所发生的一切费用（包括招标文件购买、代理服务费等）均由投标人自理。</w:t>
      </w:r>
    </w:p>
    <w:p w14:paraId="4558FF4F">
      <w:pPr>
        <w:spacing w:before="94" w:line="227" w:lineRule="auto"/>
        <w:ind w:left="18"/>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7"/>
          <w:sz w:val="28"/>
          <w:szCs w:val="28"/>
          <w:highlight w:val="none"/>
          <w:lang w:eastAsia="zh-CN"/>
          <w14:textFill>
            <w14:solidFill>
              <w14:schemeClr w14:val="tx1"/>
            </w14:solidFill>
          </w14:textFill>
        </w:rPr>
        <w:t>1.6</w:t>
      </w:r>
      <w:r>
        <w:rPr>
          <w:rFonts w:ascii="Tahoma" w:hAnsi="Tahoma" w:eastAsia="Tahoma" w:cs="Tahoma"/>
          <w:b/>
          <w:bCs/>
          <w:color w:val="000000" w:themeColor="text1"/>
          <w:spacing w:val="58"/>
          <w:w w:val="10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踏勘现场投标前答疑会</w:t>
      </w:r>
    </w:p>
    <w:p w14:paraId="0863F4E0">
      <w:pPr>
        <w:spacing w:before="92" w:line="271" w:lineRule="auto"/>
        <w:ind w:left="10" w:right="17" w:firstLine="1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1.6.1 </w:t>
      </w:r>
      <w:r>
        <w:rPr>
          <w:rFonts w:ascii="宋体" w:hAnsi="宋体" w:eastAsia="宋体" w:cs="宋体"/>
          <w:color w:val="000000" w:themeColor="text1"/>
          <w:spacing w:val="9"/>
          <w:sz w:val="28"/>
          <w:szCs w:val="28"/>
          <w:highlight w:val="none"/>
          <w:lang w:eastAsia="zh-CN"/>
          <w14:textFill>
            <w14:solidFill>
              <w14:schemeClr w14:val="tx1"/>
            </w14:solidFill>
          </w14:textFill>
        </w:rPr>
        <w:t>采购人、采购代理机构可以视采购项目的具体情况，</w:t>
      </w:r>
      <w:r>
        <w:rPr>
          <w:rFonts w:ascii="宋体" w:hAnsi="宋体" w:eastAsia="宋体" w:cs="宋体"/>
          <w:color w:val="000000" w:themeColor="text1"/>
          <w:spacing w:val="8"/>
          <w:sz w:val="28"/>
          <w:szCs w:val="28"/>
          <w:highlight w:val="none"/>
          <w:lang w:eastAsia="zh-CN"/>
          <w14:textFill>
            <w14:solidFill>
              <w14:schemeClr w14:val="tx1"/>
            </w14:solidFill>
          </w14:textFill>
        </w:rPr>
        <w:t>组织</w:t>
      </w:r>
      <w:r>
        <w:rPr>
          <w:rFonts w:hint="eastAsia" w:ascii="宋体" w:hAnsi="宋体" w:eastAsia="宋体" w:cs="宋体"/>
          <w:color w:val="000000" w:themeColor="text1"/>
          <w:spacing w:val="8"/>
          <w:sz w:val="28"/>
          <w:szCs w:val="28"/>
          <w:highlight w:val="none"/>
          <w:lang w:eastAsia="zh-CN"/>
          <w14:textFill>
            <w14:solidFill>
              <w14:schemeClr w14:val="tx1"/>
            </w14:solidFill>
          </w14:textFill>
        </w:rPr>
        <w:t>服务商</w:t>
      </w:r>
      <w:r>
        <w:rPr>
          <w:rFonts w:ascii="宋体" w:hAnsi="宋体" w:eastAsia="宋体" w:cs="宋体"/>
          <w:color w:val="000000" w:themeColor="text1"/>
          <w:spacing w:val="8"/>
          <w:sz w:val="28"/>
          <w:szCs w:val="28"/>
          <w:highlight w:val="none"/>
          <w:lang w:eastAsia="zh-CN"/>
          <w14:textFill>
            <w14:solidFill>
              <w14:schemeClr w14:val="tx1"/>
            </w14:solidFill>
          </w14:textFill>
        </w:rPr>
        <w:t>进行现场考察或召开投标前答疑会，但</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不得单独或分别组织只有一个</w:t>
      </w:r>
      <w:r>
        <w:rPr>
          <w:rFonts w:hint="eastAsia" w:ascii="宋体" w:hAnsi="宋体" w:eastAsia="宋体" w:cs="宋体"/>
          <w:color w:val="000000" w:themeColor="text1"/>
          <w:spacing w:val="9"/>
          <w:sz w:val="28"/>
          <w:szCs w:val="28"/>
          <w:highlight w:val="none"/>
          <w:lang w:eastAsia="zh-CN"/>
          <w14:textFill>
            <w14:solidFill>
              <w14:schemeClr w14:val="tx1"/>
            </w14:solidFill>
          </w14:textFill>
        </w:rPr>
        <w:t>服务商</w:t>
      </w:r>
      <w:r>
        <w:rPr>
          <w:rFonts w:ascii="宋体" w:hAnsi="宋体" w:eastAsia="宋体" w:cs="宋体"/>
          <w:color w:val="000000" w:themeColor="text1"/>
          <w:spacing w:val="9"/>
          <w:sz w:val="28"/>
          <w:szCs w:val="28"/>
          <w:highlight w:val="none"/>
          <w:lang w:eastAsia="zh-CN"/>
          <w14:textFill>
            <w14:solidFill>
              <w14:schemeClr w14:val="tx1"/>
            </w14:solidFill>
          </w14:textFill>
        </w:rPr>
        <w:t>参加的现场考察和答疑会。</w:t>
      </w:r>
    </w:p>
    <w:p w14:paraId="77971922">
      <w:pPr>
        <w:spacing w:before="95" w:line="270" w:lineRule="auto"/>
        <w:ind w:left="6" w:right="20" w:firstLine="15"/>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1.6.2 </w:t>
      </w:r>
      <w:r>
        <w:rPr>
          <w:rFonts w:ascii="宋体" w:hAnsi="宋体" w:eastAsia="宋体" w:cs="宋体"/>
          <w:color w:val="000000" w:themeColor="text1"/>
          <w:spacing w:val="9"/>
          <w:sz w:val="28"/>
          <w:szCs w:val="28"/>
          <w:highlight w:val="none"/>
          <w:lang w:eastAsia="zh-CN"/>
          <w14:textFill>
            <w14:solidFill>
              <w14:schemeClr w14:val="tx1"/>
            </w14:solidFill>
          </w14:textFill>
        </w:rPr>
        <w:t>投标人须知前附表规定组织踏勘现场的，采购</w:t>
      </w:r>
      <w:r>
        <w:rPr>
          <w:rFonts w:ascii="宋体" w:hAnsi="宋体" w:eastAsia="宋体" w:cs="宋体"/>
          <w:color w:val="000000" w:themeColor="text1"/>
          <w:spacing w:val="8"/>
          <w:sz w:val="28"/>
          <w:szCs w:val="28"/>
          <w:highlight w:val="none"/>
          <w:lang w:eastAsia="zh-CN"/>
          <w14:textFill>
            <w14:solidFill>
              <w14:schemeClr w14:val="tx1"/>
            </w14:solidFill>
          </w14:textFill>
        </w:rPr>
        <w:t>人应按投标人须知前附表规定的时间、地点组织</w:t>
      </w:r>
      <w:r>
        <w:rPr>
          <w:rFonts w:hint="eastAsia" w:ascii="宋体" w:hAnsi="宋体" w:eastAsia="宋体" w:cs="宋体"/>
          <w:color w:val="000000" w:themeColor="text1"/>
          <w:spacing w:val="8"/>
          <w:sz w:val="28"/>
          <w:szCs w:val="28"/>
          <w:highlight w:val="none"/>
          <w:lang w:eastAsia="zh-CN"/>
          <w14:textFill>
            <w14:solidFill>
              <w14:schemeClr w14:val="tx1"/>
            </w14:solidFill>
          </w14:textFill>
        </w:rPr>
        <w:t>服务商</w:t>
      </w:r>
      <w:r>
        <w:rPr>
          <w:rFonts w:ascii="宋体" w:hAnsi="宋体" w:eastAsia="宋体" w:cs="宋体"/>
          <w:color w:val="000000" w:themeColor="text1"/>
          <w:spacing w:val="8"/>
          <w:sz w:val="28"/>
          <w:szCs w:val="28"/>
          <w:highlight w:val="none"/>
          <w:lang w:eastAsia="zh-CN"/>
          <w14:textFill>
            <w14:solidFill>
              <w14:schemeClr w14:val="tx1"/>
            </w14:solidFill>
          </w14:textFill>
        </w:rPr>
        <w:t>踏</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6"/>
          <w:sz w:val="28"/>
          <w:szCs w:val="28"/>
          <w:highlight w:val="none"/>
          <w:lang w:eastAsia="zh-CN"/>
          <w14:textFill>
            <w14:solidFill>
              <w14:schemeClr w14:val="tx1"/>
            </w14:solidFill>
          </w14:textFill>
        </w:rPr>
        <w:t>勘项目现场。</w:t>
      </w:r>
    </w:p>
    <w:p w14:paraId="3694900D">
      <w:pPr>
        <w:spacing w:before="94" w:line="227" w:lineRule="auto"/>
        <w:ind w:left="2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7"/>
          <w:sz w:val="28"/>
          <w:szCs w:val="28"/>
          <w:highlight w:val="none"/>
          <w:lang w:eastAsia="zh-CN"/>
          <w14:textFill>
            <w14:solidFill>
              <w14:schemeClr w14:val="tx1"/>
            </w14:solidFill>
          </w14:textFill>
        </w:rPr>
        <w:t>1.6.3</w:t>
      </w:r>
      <w:r>
        <w:rPr>
          <w:rFonts w:ascii="Tahoma" w:hAnsi="Tahoma" w:eastAsia="Tahoma" w:cs="Tahoma"/>
          <w:color w:val="000000" w:themeColor="text1"/>
          <w:spacing w:val="52"/>
          <w:w w:val="101"/>
          <w:sz w:val="28"/>
          <w:szCs w:val="28"/>
          <w:highlight w:val="none"/>
          <w:lang w:eastAsia="zh-CN"/>
          <w14:textFill>
            <w14:solidFill>
              <w14:schemeClr w14:val="tx1"/>
            </w14:solidFill>
          </w14:textFill>
        </w:rPr>
        <w:t xml:space="preserve"> </w:t>
      </w:r>
      <w:r>
        <w:rPr>
          <w:rFonts w:hint="eastAsia" w:ascii="宋体" w:hAnsi="宋体" w:eastAsia="宋体" w:cs="宋体"/>
          <w:color w:val="000000" w:themeColor="text1"/>
          <w:spacing w:val="7"/>
          <w:sz w:val="28"/>
          <w:szCs w:val="28"/>
          <w:highlight w:val="none"/>
          <w:lang w:eastAsia="zh-CN"/>
          <w14:textFill>
            <w14:solidFill>
              <w14:schemeClr w14:val="tx1"/>
            </w14:solidFill>
          </w14:textFill>
        </w:rPr>
        <w:t>服务商</w:t>
      </w:r>
      <w:r>
        <w:rPr>
          <w:rFonts w:ascii="宋体" w:hAnsi="宋体" w:eastAsia="宋体" w:cs="宋体"/>
          <w:color w:val="000000" w:themeColor="text1"/>
          <w:spacing w:val="7"/>
          <w:sz w:val="28"/>
          <w:szCs w:val="28"/>
          <w:highlight w:val="none"/>
          <w:lang w:eastAsia="zh-CN"/>
          <w14:textFill>
            <w14:solidFill>
              <w14:schemeClr w14:val="tx1"/>
            </w14:solidFill>
          </w14:textFill>
        </w:rPr>
        <w:t>踏勘现场所发生的一切费</w:t>
      </w:r>
      <w:r>
        <w:rPr>
          <w:rFonts w:ascii="宋体" w:hAnsi="宋体" w:eastAsia="宋体" w:cs="宋体"/>
          <w:color w:val="000000" w:themeColor="text1"/>
          <w:spacing w:val="6"/>
          <w:sz w:val="28"/>
          <w:szCs w:val="28"/>
          <w:highlight w:val="none"/>
          <w:lang w:eastAsia="zh-CN"/>
          <w14:textFill>
            <w14:solidFill>
              <w14:schemeClr w14:val="tx1"/>
            </w14:solidFill>
          </w14:textFill>
        </w:rPr>
        <w:t>用自理。</w:t>
      </w:r>
    </w:p>
    <w:p w14:paraId="5CDE069B">
      <w:pPr>
        <w:spacing w:before="95" w:line="227" w:lineRule="auto"/>
        <w:ind w:left="2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1.6.4</w:t>
      </w:r>
      <w:r>
        <w:rPr>
          <w:rFonts w:ascii="Tahoma" w:hAnsi="Tahoma" w:eastAsia="Tahoma" w:cs="Tahoma"/>
          <w:color w:val="000000" w:themeColor="text1"/>
          <w:spacing w:val="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除采购人的原因外，</w:t>
      </w:r>
      <w:r>
        <w:rPr>
          <w:rFonts w:hint="eastAsia" w:ascii="宋体" w:hAnsi="宋体" w:eastAsia="宋体" w:cs="宋体"/>
          <w:color w:val="000000" w:themeColor="text1"/>
          <w:spacing w:val="8"/>
          <w:sz w:val="28"/>
          <w:szCs w:val="28"/>
          <w:highlight w:val="none"/>
          <w:lang w:eastAsia="zh-CN"/>
          <w14:textFill>
            <w14:solidFill>
              <w14:schemeClr w14:val="tx1"/>
            </w14:solidFill>
          </w14:textFill>
        </w:rPr>
        <w:t>服务商</w:t>
      </w:r>
      <w:r>
        <w:rPr>
          <w:rFonts w:ascii="宋体" w:hAnsi="宋体" w:eastAsia="宋体" w:cs="宋体"/>
          <w:color w:val="000000" w:themeColor="text1"/>
          <w:spacing w:val="8"/>
          <w:sz w:val="28"/>
          <w:szCs w:val="28"/>
          <w:highlight w:val="none"/>
          <w:lang w:eastAsia="zh-CN"/>
          <w14:textFill>
            <w14:solidFill>
              <w14:schemeClr w14:val="tx1"/>
            </w14:solidFill>
          </w14:textFill>
        </w:rPr>
        <w:t>自行负责在踏勘现场中所发生的人员伤亡和财</w:t>
      </w:r>
      <w:r>
        <w:rPr>
          <w:rFonts w:ascii="宋体" w:hAnsi="宋体" w:eastAsia="宋体" w:cs="宋体"/>
          <w:color w:val="000000" w:themeColor="text1"/>
          <w:spacing w:val="7"/>
          <w:sz w:val="28"/>
          <w:szCs w:val="28"/>
          <w:highlight w:val="none"/>
          <w:lang w:eastAsia="zh-CN"/>
          <w14:textFill>
            <w14:solidFill>
              <w14:schemeClr w14:val="tx1"/>
            </w14:solidFill>
          </w14:textFill>
        </w:rPr>
        <w:t>产损失。</w:t>
      </w:r>
    </w:p>
    <w:p w14:paraId="05D7F65B">
      <w:pPr>
        <w:spacing w:before="93" w:line="271" w:lineRule="auto"/>
        <w:ind w:left="23" w:right="20" w:hanging="2"/>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1.6.5 </w:t>
      </w:r>
      <w:r>
        <w:rPr>
          <w:rFonts w:ascii="宋体" w:hAnsi="宋体" w:eastAsia="宋体" w:cs="宋体"/>
          <w:color w:val="000000" w:themeColor="text1"/>
          <w:spacing w:val="9"/>
          <w:sz w:val="28"/>
          <w:szCs w:val="28"/>
          <w:highlight w:val="none"/>
          <w:lang w:eastAsia="zh-CN"/>
          <w14:textFill>
            <w14:solidFill>
              <w14:schemeClr w14:val="tx1"/>
            </w14:solidFill>
          </w14:textFill>
        </w:rPr>
        <w:t>采购人在踏勘现场中介绍的项目情况，仅供</w:t>
      </w:r>
      <w:r>
        <w:rPr>
          <w:rFonts w:hint="eastAsia" w:ascii="宋体" w:hAnsi="宋体" w:eastAsia="宋体" w:cs="宋体"/>
          <w:color w:val="000000" w:themeColor="text1"/>
          <w:spacing w:val="9"/>
          <w:sz w:val="28"/>
          <w:szCs w:val="28"/>
          <w:highlight w:val="none"/>
          <w:lang w:eastAsia="zh-CN"/>
          <w14:textFill>
            <w14:solidFill>
              <w14:schemeClr w14:val="tx1"/>
            </w14:solidFill>
          </w14:textFill>
        </w:rPr>
        <w:t>服务商</w:t>
      </w:r>
      <w:r>
        <w:rPr>
          <w:rFonts w:ascii="宋体" w:hAnsi="宋体" w:eastAsia="宋体" w:cs="宋体"/>
          <w:color w:val="000000" w:themeColor="text1"/>
          <w:spacing w:val="8"/>
          <w:sz w:val="28"/>
          <w:szCs w:val="28"/>
          <w:highlight w:val="none"/>
          <w:lang w:eastAsia="zh-CN"/>
          <w14:textFill>
            <w14:solidFill>
              <w14:schemeClr w14:val="tx1"/>
            </w14:solidFill>
          </w14:textFill>
        </w:rPr>
        <w:t>在编制投标文件时参考，采购人不对</w:t>
      </w:r>
      <w:r>
        <w:rPr>
          <w:rFonts w:hint="eastAsia" w:ascii="宋体" w:hAnsi="宋体" w:eastAsia="宋体" w:cs="宋体"/>
          <w:color w:val="000000" w:themeColor="text1"/>
          <w:spacing w:val="8"/>
          <w:sz w:val="28"/>
          <w:szCs w:val="28"/>
          <w:highlight w:val="none"/>
          <w:lang w:eastAsia="zh-CN"/>
          <w14:textFill>
            <w14:solidFill>
              <w14:schemeClr w14:val="tx1"/>
            </w14:solidFill>
          </w14:textFill>
        </w:rPr>
        <w:t>服务商</w:t>
      </w:r>
      <w:r>
        <w:rPr>
          <w:rFonts w:ascii="宋体" w:hAnsi="宋体" w:eastAsia="宋体" w:cs="宋体"/>
          <w:color w:val="000000" w:themeColor="text1"/>
          <w:spacing w:val="8"/>
          <w:sz w:val="28"/>
          <w:szCs w:val="28"/>
          <w:highlight w:val="none"/>
          <w:lang w:eastAsia="zh-CN"/>
          <w14:textFill>
            <w14:solidFill>
              <w14:schemeClr w14:val="tx1"/>
            </w14:solidFill>
          </w14:textFill>
        </w:rPr>
        <w:t>据此作出</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5"/>
          <w:sz w:val="28"/>
          <w:szCs w:val="28"/>
          <w:highlight w:val="none"/>
          <w:lang w:eastAsia="zh-CN"/>
          <w14:textFill>
            <w14:solidFill>
              <w14:schemeClr w14:val="tx1"/>
            </w14:solidFill>
          </w14:textFill>
        </w:rPr>
        <w:t>的判断和决策负责。</w:t>
      </w:r>
    </w:p>
    <w:p w14:paraId="33085D75">
      <w:pPr>
        <w:spacing w:before="93" w:line="270" w:lineRule="auto"/>
        <w:ind w:left="6" w:right="18" w:firstLine="14"/>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1.6.6</w:t>
      </w:r>
      <w:r>
        <w:rPr>
          <w:rFonts w:ascii="Tahoma" w:hAnsi="Tahoma" w:eastAsia="Tahoma" w:cs="Tahoma"/>
          <w:color w:val="000000" w:themeColor="text1"/>
          <w:spacing w:val="55"/>
          <w:w w:val="10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投标人须知前附表规定召开投标前答疑会的，采购人按投标</w:t>
      </w:r>
      <w:r>
        <w:rPr>
          <w:rFonts w:ascii="宋体" w:hAnsi="宋体" w:eastAsia="宋体" w:cs="宋体"/>
          <w:color w:val="000000" w:themeColor="text1"/>
          <w:spacing w:val="7"/>
          <w:sz w:val="28"/>
          <w:szCs w:val="28"/>
          <w:highlight w:val="none"/>
          <w:lang w:eastAsia="zh-CN"/>
          <w14:textFill>
            <w14:solidFill>
              <w14:schemeClr w14:val="tx1"/>
            </w14:solidFill>
          </w14:textFill>
        </w:rPr>
        <w:t>人须知前附表规定的时间和地点召开投标前</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答疑会，澄清</w:t>
      </w:r>
      <w:r>
        <w:rPr>
          <w:rFonts w:hint="eastAsia" w:ascii="宋体" w:hAnsi="宋体" w:eastAsia="宋体" w:cs="宋体"/>
          <w:color w:val="000000" w:themeColor="text1"/>
          <w:spacing w:val="8"/>
          <w:sz w:val="28"/>
          <w:szCs w:val="28"/>
          <w:highlight w:val="none"/>
          <w:lang w:eastAsia="zh-CN"/>
          <w14:textFill>
            <w14:solidFill>
              <w14:schemeClr w14:val="tx1"/>
            </w14:solidFill>
          </w14:textFill>
        </w:rPr>
        <w:t>服务商</w:t>
      </w:r>
      <w:r>
        <w:rPr>
          <w:rFonts w:ascii="宋体" w:hAnsi="宋体" w:eastAsia="宋体" w:cs="宋体"/>
          <w:color w:val="000000" w:themeColor="text1"/>
          <w:spacing w:val="8"/>
          <w:sz w:val="28"/>
          <w:szCs w:val="28"/>
          <w:highlight w:val="none"/>
          <w:lang w:eastAsia="zh-CN"/>
          <w14:textFill>
            <w14:solidFill>
              <w14:schemeClr w14:val="tx1"/>
            </w14:solidFill>
          </w14:textFill>
        </w:rPr>
        <w:t>提出的问题。</w:t>
      </w:r>
    </w:p>
    <w:p w14:paraId="67780D2B">
      <w:pPr>
        <w:spacing w:before="96" w:line="292" w:lineRule="auto"/>
        <w:ind w:left="6" w:right="20" w:firstLine="15"/>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1.6.7 </w:t>
      </w:r>
      <w:r>
        <w:rPr>
          <w:rFonts w:ascii="宋体" w:hAnsi="宋体" w:eastAsia="宋体" w:cs="宋体"/>
          <w:color w:val="000000" w:themeColor="text1"/>
          <w:spacing w:val="9"/>
          <w:sz w:val="28"/>
          <w:szCs w:val="28"/>
          <w:highlight w:val="none"/>
          <w:lang w:eastAsia="zh-CN"/>
          <w14:textFill>
            <w14:solidFill>
              <w14:schemeClr w14:val="tx1"/>
            </w14:solidFill>
          </w14:textFill>
        </w:rPr>
        <w:t>本采购项目采购人（采购代理机构）不组织</w:t>
      </w:r>
      <w:r>
        <w:rPr>
          <w:rFonts w:hint="eastAsia" w:ascii="宋体" w:hAnsi="宋体" w:eastAsia="宋体" w:cs="宋体"/>
          <w:color w:val="000000" w:themeColor="text1"/>
          <w:spacing w:val="9"/>
          <w:sz w:val="28"/>
          <w:szCs w:val="28"/>
          <w:highlight w:val="none"/>
          <w:lang w:eastAsia="zh-CN"/>
          <w14:textFill>
            <w14:solidFill>
              <w14:schemeClr w14:val="tx1"/>
            </w14:solidFill>
          </w14:textFill>
        </w:rPr>
        <w:t>服务商</w:t>
      </w:r>
      <w:r>
        <w:rPr>
          <w:rFonts w:ascii="宋体" w:hAnsi="宋体" w:eastAsia="宋体" w:cs="宋体"/>
          <w:color w:val="000000" w:themeColor="text1"/>
          <w:spacing w:val="8"/>
          <w:sz w:val="28"/>
          <w:szCs w:val="28"/>
          <w:highlight w:val="none"/>
          <w:lang w:eastAsia="zh-CN"/>
          <w14:textFill>
            <w14:solidFill>
              <w14:schemeClr w14:val="tx1"/>
            </w14:solidFill>
          </w14:textFill>
        </w:rPr>
        <w:t>进行现场考察或召开投标前答疑会。</w:t>
      </w:r>
      <w:r>
        <w:rPr>
          <w:rFonts w:hint="eastAsia" w:ascii="宋体" w:hAnsi="宋体" w:eastAsia="宋体" w:cs="宋体"/>
          <w:color w:val="000000" w:themeColor="text1"/>
          <w:spacing w:val="8"/>
          <w:sz w:val="28"/>
          <w:szCs w:val="28"/>
          <w:highlight w:val="none"/>
          <w:lang w:eastAsia="zh-CN"/>
          <w14:textFill>
            <w14:solidFill>
              <w14:schemeClr w14:val="tx1"/>
            </w14:solidFill>
          </w14:textFill>
        </w:rPr>
        <w:t>服务商</w:t>
      </w:r>
      <w:r>
        <w:rPr>
          <w:rFonts w:ascii="宋体" w:hAnsi="宋体" w:eastAsia="宋体" w:cs="宋体"/>
          <w:color w:val="000000" w:themeColor="text1"/>
          <w:spacing w:val="8"/>
          <w:sz w:val="28"/>
          <w:szCs w:val="28"/>
          <w:highlight w:val="none"/>
          <w:lang w:eastAsia="zh-CN"/>
          <w14:textFill>
            <w14:solidFill>
              <w14:schemeClr w14:val="tx1"/>
            </w14:solidFill>
          </w14:textFill>
        </w:rPr>
        <w:t>应在投标</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1"/>
          <w:sz w:val="28"/>
          <w:szCs w:val="28"/>
          <w:highlight w:val="none"/>
          <w:lang w:eastAsia="zh-CN"/>
          <w14:textFill>
            <w14:solidFill>
              <w14:schemeClr w14:val="tx1"/>
            </w14:solidFill>
          </w14:textFill>
        </w:rPr>
        <w:t>须知前附表规定的时间前，</w:t>
      </w:r>
      <w:r>
        <w:rPr>
          <w:rFonts w:ascii="宋体" w:hAnsi="宋体" w:eastAsia="宋体" w:cs="宋体"/>
          <w:color w:val="000000" w:themeColor="text1"/>
          <w:spacing w:val="-56"/>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1"/>
          <w:sz w:val="28"/>
          <w:szCs w:val="28"/>
          <w:highlight w:val="none"/>
          <w:lang w:eastAsia="zh-CN"/>
          <w14:textFill>
            <w14:solidFill>
              <w14:schemeClr w14:val="tx1"/>
            </w14:solidFill>
          </w14:textFill>
        </w:rPr>
        <w:t>以书面形式将提出的问题送达采购人，采购人或采购代理机构在投标人须知前附</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1"/>
          <w:sz w:val="28"/>
          <w:szCs w:val="28"/>
          <w:highlight w:val="none"/>
          <w:lang w:eastAsia="zh-CN"/>
          <w14:textFill>
            <w14:solidFill>
              <w14:schemeClr w14:val="tx1"/>
            </w14:solidFill>
          </w14:textFill>
        </w:rPr>
        <w:t>表规定的时间内，将对</w:t>
      </w:r>
      <w:r>
        <w:rPr>
          <w:rFonts w:hint="eastAsia" w:ascii="宋体" w:hAnsi="宋体" w:eastAsia="宋体" w:cs="宋体"/>
          <w:color w:val="000000" w:themeColor="text1"/>
          <w:spacing w:val="11"/>
          <w:sz w:val="28"/>
          <w:szCs w:val="28"/>
          <w:highlight w:val="none"/>
          <w:lang w:eastAsia="zh-CN"/>
          <w14:textFill>
            <w14:solidFill>
              <w14:schemeClr w14:val="tx1"/>
            </w14:solidFill>
          </w14:textFill>
        </w:rPr>
        <w:t>服务商</w:t>
      </w:r>
      <w:r>
        <w:rPr>
          <w:rFonts w:ascii="宋体" w:hAnsi="宋体" w:eastAsia="宋体" w:cs="宋体"/>
          <w:color w:val="000000" w:themeColor="text1"/>
          <w:spacing w:val="11"/>
          <w:sz w:val="28"/>
          <w:szCs w:val="28"/>
          <w:highlight w:val="none"/>
          <w:lang w:eastAsia="zh-CN"/>
          <w14:textFill>
            <w14:solidFill>
              <w14:schemeClr w14:val="tx1"/>
            </w14:solidFill>
          </w14:textFill>
        </w:rPr>
        <w:t>所提问题的进行澄清，</w:t>
      </w:r>
      <w:r>
        <w:rPr>
          <w:rFonts w:ascii="宋体" w:hAnsi="宋体" w:eastAsia="宋体" w:cs="宋体"/>
          <w:color w:val="000000" w:themeColor="text1"/>
          <w:spacing w:val="-56"/>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1"/>
          <w:sz w:val="28"/>
          <w:szCs w:val="28"/>
          <w:highlight w:val="none"/>
          <w:lang w:eastAsia="zh-CN"/>
          <w14:textFill>
            <w14:solidFill>
              <w14:schemeClr w14:val="tx1"/>
            </w14:solidFill>
          </w14:textFill>
        </w:rPr>
        <w:t>以书面方式在规定的发布渠道通知所有获取投标文件的</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hint="eastAsia" w:ascii="宋体" w:hAnsi="宋体" w:eastAsia="宋体" w:cs="宋体"/>
          <w:color w:val="000000" w:themeColor="text1"/>
          <w:spacing w:val="9"/>
          <w:sz w:val="28"/>
          <w:szCs w:val="28"/>
          <w:highlight w:val="none"/>
          <w:lang w:eastAsia="zh-CN"/>
          <w14:textFill>
            <w14:solidFill>
              <w14:schemeClr w14:val="tx1"/>
            </w14:solidFill>
          </w14:textFill>
        </w:rPr>
        <w:t>服务商</w:t>
      </w:r>
      <w:r>
        <w:rPr>
          <w:rFonts w:ascii="宋体" w:hAnsi="宋体" w:eastAsia="宋体" w:cs="宋体"/>
          <w:color w:val="000000" w:themeColor="text1"/>
          <w:spacing w:val="9"/>
          <w:sz w:val="28"/>
          <w:szCs w:val="28"/>
          <w:highlight w:val="none"/>
          <w:lang w:eastAsia="zh-CN"/>
          <w14:textFill>
            <w14:solidFill>
              <w14:schemeClr w14:val="tx1"/>
            </w14:solidFill>
          </w14:textFill>
        </w:rPr>
        <w:t>。该澄清内容为招标文件的组成部分。</w:t>
      </w:r>
    </w:p>
    <w:p w14:paraId="1DC0DA7E">
      <w:pPr>
        <w:spacing w:before="68" w:line="222" w:lineRule="auto"/>
        <w:ind w:left="4324"/>
        <w:rPr>
          <w:rFonts w:ascii="Tahoma" w:hAnsi="Tahoma" w:eastAsia="Tahoma" w:cs="Tahoma"/>
          <w:b/>
          <w:bCs/>
          <w:color w:val="000000" w:themeColor="text1"/>
          <w:spacing w:val="-8"/>
          <w:sz w:val="28"/>
          <w:szCs w:val="28"/>
          <w:highlight w:val="none"/>
          <w:lang w:eastAsia="zh-CN"/>
          <w14:textFill>
            <w14:solidFill>
              <w14:schemeClr w14:val="tx1"/>
            </w14:solidFill>
          </w14:textFill>
        </w:rPr>
      </w:pPr>
    </w:p>
    <w:p w14:paraId="686DCA36">
      <w:pPr>
        <w:spacing w:before="68" w:line="222" w:lineRule="auto"/>
        <w:ind w:left="4324"/>
        <w:rPr>
          <w:rFonts w:ascii="黑体" w:hAnsi="黑体" w:eastAsia="黑体" w:cs="黑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8"/>
          <w:sz w:val="28"/>
          <w:szCs w:val="28"/>
          <w:highlight w:val="none"/>
          <w:lang w:eastAsia="zh-CN"/>
          <w14:textFill>
            <w14:solidFill>
              <w14:schemeClr w14:val="tx1"/>
            </w14:solidFill>
          </w14:textFill>
        </w:rPr>
        <w:t>2</w:t>
      </w:r>
      <w:r>
        <w:rPr>
          <w:rFonts w:ascii="Tahoma" w:hAnsi="Tahoma" w:eastAsia="Tahoma" w:cs="Tahoma"/>
          <w:b/>
          <w:bCs/>
          <w:color w:val="000000" w:themeColor="text1"/>
          <w:spacing w:val="-37"/>
          <w:sz w:val="28"/>
          <w:szCs w:val="28"/>
          <w:highlight w:val="none"/>
          <w:lang w:eastAsia="zh-CN"/>
          <w14:textFill>
            <w14:solidFill>
              <w14:schemeClr w14:val="tx1"/>
            </w14:solidFill>
          </w14:textFill>
        </w:rPr>
        <w:t xml:space="preserve"> </w:t>
      </w:r>
      <w:r>
        <w:rPr>
          <w:rFonts w:ascii="黑体" w:hAnsi="黑体" w:eastAsia="黑体" w:cs="黑体"/>
          <w:color w:val="000000" w:themeColor="text1"/>
          <w:spacing w:val="-8"/>
          <w:sz w:val="28"/>
          <w:szCs w:val="28"/>
          <w:highlight w:val="none"/>
          <w:lang w:eastAsia="zh-CN"/>
          <w14:textOutline w14:w="4356" w14:cap="sq" w14:cmpd="sng" w14:algn="ctr">
            <w14:solidFill>
              <w14:srgbClr w14:val="000000"/>
            </w14:solidFill>
            <w14:prstDash w14:val="solid"/>
            <w14:bevel/>
          </w14:textOutline>
          <w14:textFill>
            <w14:solidFill>
              <w14:schemeClr w14:val="tx1"/>
            </w14:solidFill>
          </w14:textFill>
        </w:rPr>
        <w:t>、招标文件</w:t>
      </w:r>
    </w:p>
    <w:p w14:paraId="6FD61B55">
      <w:pPr>
        <w:spacing w:before="76" w:line="228" w:lineRule="auto"/>
        <w:ind w:left="14"/>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5"/>
          <w:sz w:val="28"/>
          <w:szCs w:val="28"/>
          <w:highlight w:val="none"/>
          <w:lang w:eastAsia="zh-CN"/>
          <w14:textFill>
            <w14:solidFill>
              <w14:schemeClr w14:val="tx1"/>
            </w14:solidFill>
          </w14:textFill>
        </w:rPr>
        <w:t>2.1.</w:t>
      </w:r>
      <w:r>
        <w:rPr>
          <w:rFonts w:ascii="Tahoma" w:hAnsi="Tahoma" w:eastAsia="Tahoma" w:cs="Tahoma"/>
          <w:b/>
          <w:bCs/>
          <w:color w:val="000000" w:themeColor="text1"/>
          <w:spacing w:val="67"/>
          <w:w w:val="10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5"/>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招标文件的组成</w:t>
      </w:r>
    </w:p>
    <w:p w14:paraId="73903A08">
      <w:pPr>
        <w:spacing w:before="95" w:line="270" w:lineRule="auto"/>
        <w:ind w:left="388" w:right="1330" w:hanging="379"/>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 xml:space="preserve">2.1.1 </w:t>
      </w:r>
      <w:r>
        <w:rPr>
          <w:rFonts w:ascii="宋体" w:hAnsi="宋体" w:eastAsia="宋体" w:cs="宋体"/>
          <w:color w:val="000000" w:themeColor="text1"/>
          <w:spacing w:val="8"/>
          <w:sz w:val="28"/>
          <w:szCs w:val="28"/>
          <w:highlight w:val="none"/>
          <w:lang w:eastAsia="zh-CN"/>
          <w14:textFill>
            <w14:solidFill>
              <w14:schemeClr w14:val="tx1"/>
            </w14:solidFill>
          </w14:textFill>
        </w:rPr>
        <w:t>招标文件用以阐明所需货物及服务</w:t>
      </w:r>
      <w:r>
        <w:rPr>
          <w:rFonts w:ascii="宋体" w:hAnsi="宋体" w:eastAsia="宋体" w:cs="宋体"/>
          <w:color w:val="000000" w:themeColor="text1"/>
          <w:spacing w:val="7"/>
          <w:sz w:val="28"/>
          <w:szCs w:val="28"/>
          <w:highlight w:val="none"/>
          <w:lang w:eastAsia="zh-CN"/>
          <w14:textFill>
            <w14:solidFill>
              <w14:schemeClr w14:val="tx1"/>
            </w14:solidFill>
          </w14:textFill>
        </w:rPr>
        <w:t>招标程序和合同主要条款。招标文件由下述部分组成：</w:t>
      </w:r>
      <w:r>
        <w:rPr>
          <w:rFonts w:ascii="宋体" w:hAnsi="宋体" w:eastAsia="宋体" w:cs="宋体"/>
          <w:color w:val="000000" w:themeColor="text1"/>
          <w:sz w:val="28"/>
          <w:szCs w:val="28"/>
          <w:highlight w:val="none"/>
          <w:lang w:eastAsia="zh-CN"/>
          <w14:textFill>
            <w14:solidFill>
              <w14:schemeClr w14:val="tx1"/>
            </w14:solidFill>
          </w14:textFill>
        </w:rPr>
        <w:t xml:space="preserve"> </w:t>
      </w:r>
    </w:p>
    <w:p w14:paraId="502C4DD4">
      <w:pPr>
        <w:spacing w:before="95" w:line="270" w:lineRule="auto"/>
        <w:ind w:left="470" w:leftChars="224" w:right="1330" w:firstLine="55" w:firstLineChars="19"/>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6"/>
          <w:sz w:val="28"/>
          <w:szCs w:val="28"/>
          <w:highlight w:val="none"/>
          <w:lang w:eastAsia="zh-CN"/>
          <w14:textFill>
            <w14:solidFill>
              <w14:schemeClr w14:val="tx1"/>
            </w14:solidFill>
          </w14:textFill>
        </w:rPr>
        <w:t>（一）招标公告；</w:t>
      </w:r>
    </w:p>
    <w:p w14:paraId="73804D23">
      <w:pPr>
        <w:spacing w:before="94" w:line="340" w:lineRule="exact"/>
        <w:ind w:left="389"/>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9"/>
          <w:position w:val="10"/>
          <w:sz w:val="28"/>
          <w:szCs w:val="28"/>
          <w:highlight w:val="none"/>
          <w:lang w:eastAsia="zh-CN"/>
          <w14:textFill>
            <w14:solidFill>
              <w14:schemeClr w14:val="tx1"/>
            </w14:solidFill>
          </w14:textFill>
        </w:rPr>
        <w:t>（二）投标人须知（包括投标文件的密封、签署、盖章要求等</w:t>
      </w:r>
      <w:r>
        <w:rPr>
          <w:rFonts w:ascii="宋体" w:hAnsi="宋体" w:eastAsia="宋体" w:cs="宋体"/>
          <w:color w:val="000000" w:themeColor="text1"/>
          <w:spacing w:val="3"/>
          <w:position w:val="10"/>
          <w:sz w:val="28"/>
          <w:szCs w:val="28"/>
          <w:highlight w:val="none"/>
          <w:lang w:eastAsia="zh-CN"/>
          <w14:textFill>
            <w14:solidFill>
              <w14:schemeClr w14:val="tx1"/>
            </w14:solidFill>
          </w14:textFill>
        </w:rPr>
        <w:t>）；</w:t>
      </w:r>
    </w:p>
    <w:p w14:paraId="03276EC4">
      <w:pPr>
        <w:spacing w:before="1" w:line="227" w:lineRule="auto"/>
        <w:ind w:left="389"/>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（三）投标人应当提交的资格、资信证明文件；</w:t>
      </w:r>
    </w:p>
    <w:p w14:paraId="6993510F">
      <w:pPr>
        <w:spacing w:before="94" w:line="227" w:lineRule="auto"/>
        <w:ind w:left="389"/>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（四）为落实政府采购政策，采购标的需满足的要求，</w:t>
      </w:r>
      <w:r>
        <w:rPr>
          <w:rFonts w:ascii="宋体" w:hAnsi="宋体" w:eastAsia="宋体" w:cs="宋体"/>
          <w:color w:val="000000" w:themeColor="text1"/>
          <w:spacing w:val="-55"/>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以及投标人须提供的证明材料；</w:t>
      </w:r>
    </w:p>
    <w:p w14:paraId="4D9C0DC4">
      <w:pPr>
        <w:spacing w:before="94" w:line="270" w:lineRule="auto"/>
        <w:ind w:left="389" w:right="13"/>
        <w:rPr>
          <w:rFonts w:ascii="宋体" w:hAnsi="宋体" w:eastAsia="宋体" w:cs="宋体"/>
          <w:color w:val="000000" w:themeColor="text1"/>
          <w:spacing w:val="17"/>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（五）投标文件编制要求、投标报价要求和投标保证金交纳、退还方式以及不予退还投标保证金的情形；</w:t>
      </w:r>
      <w:r>
        <w:rPr>
          <w:rFonts w:ascii="宋体" w:hAnsi="宋体" w:eastAsia="宋体" w:cs="宋体"/>
          <w:color w:val="000000" w:themeColor="text1"/>
          <w:spacing w:val="17"/>
          <w:sz w:val="28"/>
          <w:szCs w:val="28"/>
          <w:highlight w:val="none"/>
          <w:lang w:eastAsia="zh-CN"/>
          <w14:textFill>
            <w14:solidFill>
              <w14:schemeClr w14:val="tx1"/>
            </w14:solidFill>
          </w14:textFill>
        </w:rPr>
        <w:t xml:space="preserve"> </w:t>
      </w:r>
    </w:p>
    <w:p w14:paraId="6CA098BD">
      <w:pPr>
        <w:spacing w:before="94" w:line="270" w:lineRule="auto"/>
        <w:ind w:left="389" w:right="13"/>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（六）采购项目预算金额，设定最高限价的，还应当公开最高限价；</w:t>
      </w:r>
    </w:p>
    <w:p w14:paraId="7A29A4AB">
      <w:pPr>
        <w:spacing w:before="95" w:line="339" w:lineRule="exact"/>
        <w:ind w:left="389"/>
        <w:rPr>
          <w:rFonts w:ascii="宋体" w:hAnsi="宋体" w:eastAsia="宋体" w:cs="宋体"/>
          <w:color w:val="000000" w:themeColor="text1"/>
          <w:spacing w:val="9"/>
          <w:position w:val="9"/>
          <w:sz w:val="28"/>
          <w:szCs w:val="28"/>
          <w:highlight w:val="none"/>
          <w:lang w:eastAsia="zh-CN"/>
          <w14:textFill>
            <w14:solidFill>
              <w14:schemeClr w14:val="tx1"/>
            </w14:solidFill>
          </w14:textFill>
        </w:rPr>
      </w:pPr>
      <w:r>
        <w:rPr>
          <w:rFonts w:ascii="宋体" w:hAnsi="宋体" w:eastAsia="宋体" w:cs="宋体"/>
          <w:color w:val="000000" w:themeColor="text1"/>
          <w:spacing w:val="9"/>
          <w:position w:val="9"/>
          <w:sz w:val="28"/>
          <w:szCs w:val="28"/>
          <w:highlight w:val="none"/>
          <w:lang w:eastAsia="zh-CN"/>
          <w14:textFill>
            <w14:solidFill>
              <w14:schemeClr w14:val="tx1"/>
            </w14:solidFill>
          </w14:textFill>
        </w:rPr>
        <w:t>（七）采购项目的技术规格、数量、服务标准、验收等要求，包括附件、</w:t>
      </w:r>
    </w:p>
    <w:p w14:paraId="0ED75C35">
      <w:pPr>
        <w:spacing w:before="95" w:line="339" w:lineRule="exact"/>
        <w:ind w:left="389"/>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9"/>
          <w:position w:val="9"/>
          <w:sz w:val="28"/>
          <w:szCs w:val="28"/>
          <w:highlight w:val="none"/>
          <w:lang w:eastAsia="zh-CN"/>
          <w14:textFill>
            <w14:solidFill>
              <w14:schemeClr w14:val="tx1"/>
            </w14:solidFill>
          </w14:textFill>
        </w:rPr>
        <w:t>图纸等；</w:t>
      </w:r>
    </w:p>
    <w:p w14:paraId="6E4E8895">
      <w:pPr>
        <w:spacing w:before="1" w:line="226" w:lineRule="auto"/>
        <w:ind w:left="389"/>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7"/>
          <w:sz w:val="28"/>
          <w:szCs w:val="28"/>
          <w:highlight w:val="none"/>
          <w:lang w:eastAsia="zh-CN"/>
          <w14:textFill>
            <w14:solidFill>
              <w14:schemeClr w14:val="tx1"/>
            </w14:solidFill>
          </w14:textFill>
        </w:rPr>
        <w:t>（八）拟签订的合同文本；</w:t>
      </w:r>
    </w:p>
    <w:p w14:paraId="4050F18C">
      <w:pPr>
        <w:spacing w:before="95" w:line="341" w:lineRule="exact"/>
        <w:ind w:left="389"/>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position w:val="10"/>
          <w:sz w:val="28"/>
          <w:szCs w:val="28"/>
          <w:highlight w:val="none"/>
          <w:lang w:eastAsia="zh-CN"/>
          <w14:textFill>
            <w14:solidFill>
              <w14:schemeClr w14:val="tx1"/>
            </w14:solidFill>
          </w14:textFill>
        </w:rPr>
        <w:t>（九）货物、服务提供的时间、地点、方式；</w:t>
      </w:r>
    </w:p>
    <w:p w14:paraId="56C72BAC">
      <w:pPr>
        <w:spacing w:before="1" w:line="226" w:lineRule="auto"/>
        <w:ind w:left="389"/>
        <w:rPr>
          <w:rFonts w:ascii="宋体" w:hAnsi="宋体" w:eastAsia="宋体" w:cs="宋体"/>
          <w:color w:val="000000" w:themeColor="text1"/>
          <w:spacing w:val="8"/>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（十）采购资金的支付方式、时间、条件；</w:t>
      </w:r>
    </w:p>
    <w:p w14:paraId="6F3A5947">
      <w:pPr>
        <w:spacing w:before="1" w:line="226" w:lineRule="auto"/>
        <w:ind w:left="389"/>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position w:val="10"/>
          <w:sz w:val="28"/>
          <w:szCs w:val="28"/>
          <w:highlight w:val="none"/>
          <w:lang w:eastAsia="zh-CN"/>
          <w14:textFill>
            <w14:solidFill>
              <w14:schemeClr w14:val="tx1"/>
            </w14:solidFill>
          </w14:textFill>
        </w:rPr>
        <w:t>（十一）评标方法、评标标准和投标无效情形；</w:t>
      </w:r>
    </w:p>
    <w:p w14:paraId="63A4BFE0">
      <w:pPr>
        <w:spacing w:line="228" w:lineRule="auto"/>
        <w:ind w:left="389"/>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7"/>
          <w:sz w:val="28"/>
          <w:szCs w:val="28"/>
          <w:highlight w:val="none"/>
          <w:lang w:eastAsia="zh-CN"/>
          <w14:textFill>
            <w14:solidFill>
              <w14:schemeClr w14:val="tx1"/>
            </w14:solidFill>
          </w14:textFill>
        </w:rPr>
        <w:t>（十二）投标有效期；</w:t>
      </w:r>
    </w:p>
    <w:p w14:paraId="39C939A1">
      <w:pPr>
        <w:spacing w:before="93" w:line="228" w:lineRule="auto"/>
        <w:ind w:left="389"/>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（十三）投标截止时间、开标时间及地点；</w:t>
      </w:r>
    </w:p>
    <w:p w14:paraId="799261A0">
      <w:pPr>
        <w:spacing w:before="90" w:line="227" w:lineRule="auto"/>
        <w:ind w:left="389"/>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（十四）采购代理机构代理费用的收取标准和方式；</w:t>
      </w:r>
    </w:p>
    <w:p w14:paraId="54B23352">
      <w:pPr>
        <w:spacing w:before="95" w:line="271" w:lineRule="auto"/>
        <w:ind w:left="169" w:right="73" w:firstLine="205"/>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（十五）投标人信用信息查询渠道及截止时点、信用信</w:t>
      </w:r>
      <w:r>
        <w:rPr>
          <w:rFonts w:ascii="宋体" w:hAnsi="宋体" w:eastAsia="宋体" w:cs="宋体"/>
          <w:color w:val="000000" w:themeColor="text1"/>
          <w:spacing w:val="8"/>
          <w:sz w:val="28"/>
          <w:szCs w:val="28"/>
          <w:highlight w:val="none"/>
          <w:lang w:eastAsia="zh-CN"/>
          <w14:textFill>
            <w14:solidFill>
              <w14:schemeClr w14:val="tx1"/>
            </w14:solidFill>
          </w14:textFill>
        </w:rPr>
        <w:t>息查询记录和证据留存的具体方式、信用信息的使</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5"/>
          <w:sz w:val="28"/>
          <w:szCs w:val="28"/>
          <w:highlight w:val="none"/>
          <w:lang w:eastAsia="zh-CN"/>
          <w14:textFill>
            <w14:solidFill>
              <w14:schemeClr w14:val="tx1"/>
            </w14:solidFill>
          </w14:textFill>
        </w:rPr>
        <w:t>用规则等；</w:t>
      </w:r>
    </w:p>
    <w:p w14:paraId="20DC556F">
      <w:pPr>
        <w:spacing w:before="92" w:line="228" w:lineRule="auto"/>
        <w:ind w:left="389"/>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（十六）省级以上财政部门规定的其他事项；</w:t>
      </w:r>
    </w:p>
    <w:p w14:paraId="224557DB">
      <w:pPr>
        <w:spacing w:before="94" w:line="271" w:lineRule="auto"/>
        <w:ind w:left="8" w:right="73" w:firstLine="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2.1.2 </w:t>
      </w:r>
      <w:r>
        <w:rPr>
          <w:rFonts w:ascii="宋体" w:hAnsi="宋体" w:eastAsia="宋体" w:cs="宋体"/>
          <w:color w:val="000000" w:themeColor="text1"/>
          <w:spacing w:val="9"/>
          <w:sz w:val="28"/>
          <w:szCs w:val="28"/>
          <w:highlight w:val="none"/>
          <w:lang w:eastAsia="zh-CN"/>
          <w14:textFill>
            <w14:solidFill>
              <w14:schemeClr w14:val="tx1"/>
            </w14:solidFill>
          </w14:textFill>
        </w:rPr>
        <w:t>除非有特殊要求，招标文件不单独提供招标货物使用地的自然环境、气候</w:t>
      </w:r>
      <w:r>
        <w:rPr>
          <w:rFonts w:ascii="宋体" w:hAnsi="宋体" w:eastAsia="宋体" w:cs="宋体"/>
          <w:color w:val="000000" w:themeColor="text1"/>
          <w:spacing w:val="8"/>
          <w:sz w:val="28"/>
          <w:szCs w:val="28"/>
          <w:highlight w:val="none"/>
          <w:lang w:eastAsia="zh-CN"/>
          <w14:textFill>
            <w14:solidFill>
              <w14:schemeClr w14:val="tx1"/>
            </w14:solidFill>
          </w14:textFill>
        </w:rPr>
        <w:t>条件、公用设施等情况，投标</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人被视为熟悉上述与履行合同有关的一切情况。</w:t>
      </w:r>
    </w:p>
    <w:p w14:paraId="0AD68308">
      <w:pPr>
        <w:spacing w:before="92" w:line="228" w:lineRule="auto"/>
        <w:ind w:left="14"/>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7"/>
          <w:sz w:val="28"/>
          <w:szCs w:val="28"/>
          <w:highlight w:val="none"/>
          <w:lang w:eastAsia="zh-CN"/>
          <w14:textFill>
            <w14:solidFill>
              <w14:schemeClr w14:val="tx1"/>
            </w14:solidFill>
          </w14:textFill>
        </w:rPr>
        <w:t>2.2</w:t>
      </w:r>
      <w:r>
        <w:rPr>
          <w:rFonts w:ascii="Tahoma" w:hAnsi="Tahoma" w:eastAsia="Tahoma" w:cs="Tahoma"/>
          <w:b/>
          <w:bCs/>
          <w:color w:val="000000" w:themeColor="text1"/>
          <w:spacing w:val="63"/>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招标文件的澄清或修改</w:t>
      </w:r>
    </w:p>
    <w:p w14:paraId="751B7CDD">
      <w:pPr>
        <w:spacing w:before="95" w:line="270" w:lineRule="auto"/>
        <w:ind w:left="5" w:right="73" w:firstLine="4"/>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2.2.1 </w:t>
      </w:r>
      <w:r>
        <w:rPr>
          <w:rFonts w:ascii="宋体" w:hAnsi="宋体" w:eastAsia="宋体" w:cs="宋体"/>
          <w:color w:val="000000" w:themeColor="text1"/>
          <w:spacing w:val="9"/>
          <w:sz w:val="28"/>
          <w:szCs w:val="28"/>
          <w:highlight w:val="none"/>
          <w:lang w:eastAsia="zh-CN"/>
          <w14:textFill>
            <w14:solidFill>
              <w14:schemeClr w14:val="tx1"/>
            </w14:solidFill>
          </w14:textFill>
        </w:rPr>
        <w:t>采购人或者采购代理机构可以对已发出的招标文件、招标公告进行必要的</w:t>
      </w:r>
      <w:r>
        <w:rPr>
          <w:rFonts w:ascii="宋体" w:hAnsi="宋体" w:eastAsia="宋体" w:cs="宋体"/>
          <w:color w:val="000000" w:themeColor="text1"/>
          <w:spacing w:val="8"/>
          <w:sz w:val="28"/>
          <w:szCs w:val="28"/>
          <w:highlight w:val="none"/>
          <w:lang w:eastAsia="zh-CN"/>
          <w14:textFill>
            <w14:solidFill>
              <w14:schemeClr w14:val="tx1"/>
            </w14:solidFill>
          </w14:textFill>
        </w:rPr>
        <w:t>澄清或者修改，但不得改变采</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购标的和资格条件。澄清或者修改应当在原公告发布媒体上发布澄清公告。</w:t>
      </w:r>
    </w:p>
    <w:p w14:paraId="60C66CE4">
      <w:pPr>
        <w:spacing w:before="94" w:line="292" w:lineRule="auto"/>
        <w:ind w:left="6" w:right="70" w:firstLine="2"/>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 xml:space="preserve">2.2.2 </w:t>
      </w:r>
      <w:r>
        <w:rPr>
          <w:rFonts w:ascii="宋体" w:hAnsi="宋体" w:eastAsia="宋体" w:cs="宋体"/>
          <w:color w:val="000000" w:themeColor="text1"/>
          <w:spacing w:val="8"/>
          <w:sz w:val="28"/>
          <w:szCs w:val="28"/>
          <w:highlight w:val="none"/>
          <w:lang w:eastAsia="zh-CN"/>
          <w14:textFill>
            <w14:solidFill>
              <w14:schemeClr w14:val="tx1"/>
            </w14:solidFill>
          </w14:textFill>
        </w:rPr>
        <w:t>投标人应仔细阅读和检查招标文件的全部内容。如发现缺页或附件不全，应及时向招标人提出，</w:t>
      </w:r>
      <w:r>
        <w:rPr>
          <w:rFonts w:ascii="宋体" w:hAnsi="宋体" w:eastAsia="宋体" w:cs="宋体"/>
          <w:color w:val="000000" w:themeColor="text1"/>
          <w:spacing w:val="-60"/>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以便补</w:t>
      </w:r>
      <w:r>
        <w:rPr>
          <w:rFonts w:ascii="宋体" w:hAnsi="宋体" w:eastAsia="宋体" w:cs="宋体"/>
          <w:color w:val="000000" w:themeColor="text1"/>
          <w:spacing w:val="11"/>
          <w:sz w:val="28"/>
          <w:szCs w:val="28"/>
          <w:highlight w:val="none"/>
          <w:lang w:eastAsia="zh-CN"/>
          <w14:textFill>
            <w14:solidFill>
              <w14:schemeClr w14:val="tx1"/>
            </w14:solidFill>
          </w14:textFill>
        </w:rPr>
        <w:t>齐。如有疑问，应在投标人须知前附表规定的时间前以书面形式（包括信函、</w:t>
      </w:r>
      <w:r>
        <w:rPr>
          <w:rFonts w:ascii="宋体" w:hAnsi="宋体" w:eastAsia="宋体" w:cs="宋体"/>
          <w:color w:val="000000" w:themeColor="text1"/>
          <w:spacing w:val="-57"/>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1"/>
          <w:sz w:val="28"/>
          <w:szCs w:val="28"/>
          <w:highlight w:val="none"/>
          <w:lang w:eastAsia="zh-CN"/>
          <w14:textFill>
            <w14:solidFill>
              <w14:schemeClr w14:val="tx1"/>
            </w14:solidFill>
          </w14:textFill>
        </w:rPr>
        <w:t>电报、传真等可以有形地表现</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2"/>
          <w:sz w:val="28"/>
          <w:szCs w:val="28"/>
          <w:highlight w:val="none"/>
          <w:lang w:eastAsia="zh-CN"/>
          <w14:textFill>
            <w14:solidFill>
              <w14:schemeClr w14:val="tx1"/>
            </w14:solidFill>
          </w14:textFill>
        </w:rPr>
        <w:t>所载内容的形式，下同</w:t>
      </w:r>
      <w:r>
        <w:rPr>
          <w:rFonts w:ascii="宋体" w:hAnsi="宋体" w:eastAsia="宋体" w:cs="宋体"/>
          <w:color w:val="000000" w:themeColor="text1"/>
          <w:spacing w:val="-3"/>
          <w:sz w:val="28"/>
          <w:szCs w:val="28"/>
          <w:highlight w:val="none"/>
          <w:lang w:eastAsia="zh-CN"/>
          <w14:textFill>
            <w14:solidFill>
              <w14:schemeClr w14:val="tx1"/>
            </w14:solidFill>
          </w14:textFill>
        </w:rPr>
        <w:t>）</w:t>
      </w:r>
      <w:r>
        <w:rPr>
          <w:rFonts w:ascii="宋体" w:hAnsi="宋体" w:eastAsia="宋体" w:cs="宋体"/>
          <w:color w:val="000000" w:themeColor="text1"/>
          <w:spacing w:val="-58"/>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3"/>
          <w:sz w:val="28"/>
          <w:szCs w:val="28"/>
          <w:highlight w:val="none"/>
          <w:lang w:eastAsia="zh-CN"/>
          <w14:textFill>
            <w14:solidFill>
              <w14:schemeClr w14:val="tx1"/>
            </w14:solidFill>
          </w14:textFill>
        </w:rPr>
        <w:t>，</w:t>
      </w:r>
      <w:r>
        <w:rPr>
          <w:rFonts w:ascii="宋体" w:hAnsi="宋体" w:eastAsia="宋体" w:cs="宋体"/>
          <w:color w:val="000000" w:themeColor="text1"/>
          <w:spacing w:val="12"/>
          <w:sz w:val="28"/>
          <w:szCs w:val="28"/>
          <w:highlight w:val="none"/>
          <w:lang w:eastAsia="zh-CN"/>
          <w14:textFill>
            <w14:solidFill>
              <w14:schemeClr w14:val="tx1"/>
            </w14:solidFill>
          </w14:textFill>
        </w:rPr>
        <w:t>要求招标人对招标文件予以澄清。招标人将</w:t>
      </w:r>
      <w:r>
        <w:rPr>
          <w:rFonts w:ascii="宋体" w:hAnsi="宋体" w:eastAsia="宋体" w:cs="宋体"/>
          <w:color w:val="000000" w:themeColor="text1"/>
          <w:spacing w:val="11"/>
          <w:sz w:val="28"/>
          <w:szCs w:val="28"/>
          <w:highlight w:val="none"/>
          <w:lang w:eastAsia="zh-CN"/>
          <w14:textFill>
            <w14:solidFill>
              <w14:schemeClr w14:val="tx1"/>
            </w14:solidFill>
          </w14:textFill>
        </w:rPr>
        <w:t>视情况将不标明澄清问题查询来源的</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书面答复发给所有投标人，该澄清内容为招标文件的组成部分。</w:t>
      </w:r>
    </w:p>
    <w:p w14:paraId="546499F8">
      <w:pPr>
        <w:spacing w:before="98" w:line="299" w:lineRule="auto"/>
        <w:ind w:left="7" w:right="70" w:firstLine="2"/>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10"/>
          <w:sz w:val="28"/>
          <w:szCs w:val="28"/>
          <w:highlight w:val="none"/>
          <w:lang w:eastAsia="zh-CN"/>
          <w14:textFill>
            <w14:solidFill>
              <w14:schemeClr w14:val="tx1"/>
            </w14:solidFill>
          </w14:textFill>
        </w:rPr>
        <w:t xml:space="preserve">2.2.3 </w:t>
      </w:r>
      <w:r>
        <w:rPr>
          <w:rFonts w:ascii="宋体" w:hAnsi="宋体" w:eastAsia="宋体" w:cs="宋体"/>
          <w:color w:val="000000" w:themeColor="text1"/>
          <w:spacing w:val="10"/>
          <w:sz w:val="28"/>
          <w:szCs w:val="28"/>
          <w:highlight w:val="none"/>
          <w:lang w:eastAsia="zh-CN"/>
          <w14:textFill>
            <w14:solidFill>
              <w14:schemeClr w14:val="tx1"/>
            </w14:solidFill>
          </w14:textFill>
        </w:rPr>
        <w:t>招标文件的澄清将在投标人须</w:t>
      </w:r>
      <w:r>
        <w:rPr>
          <w:rFonts w:ascii="宋体" w:hAnsi="宋体" w:eastAsia="宋体" w:cs="宋体"/>
          <w:color w:val="000000" w:themeColor="text1"/>
          <w:spacing w:val="9"/>
          <w:sz w:val="28"/>
          <w:szCs w:val="28"/>
          <w:highlight w:val="none"/>
          <w:lang w:eastAsia="zh-CN"/>
          <w14:textFill>
            <w14:solidFill>
              <w14:schemeClr w14:val="tx1"/>
            </w14:solidFill>
          </w14:textFill>
        </w:rPr>
        <w:t>知前附表规定的投标截止时间</w:t>
      </w:r>
      <w:r>
        <w:rPr>
          <w:rFonts w:ascii="宋体" w:hAnsi="宋体" w:eastAsia="宋体" w:cs="宋体"/>
          <w:color w:val="000000" w:themeColor="text1"/>
          <w:spacing w:val="-20"/>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15 </w:t>
      </w:r>
      <w:r>
        <w:rPr>
          <w:rFonts w:ascii="宋体" w:hAnsi="宋体" w:eastAsia="宋体" w:cs="宋体"/>
          <w:color w:val="000000" w:themeColor="text1"/>
          <w:spacing w:val="9"/>
          <w:sz w:val="28"/>
          <w:szCs w:val="28"/>
          <w:highlight w:val="none"/>
          <w:lang w:eastAsia="zh-CN"/>
          <w14:textFill>
            <w14:solidFill>
              <w14:schemeClr w14:val="tx1"/>
            </w14:solidFill>
          </w14:textFill>
        </w:rPr>
        <w:t>天前以书面形式发给所有购买招标文件</w:t>
      </w:r>
      <w:r>
        <w:rPr>
          <w:rFonts w:ascii="宋体" w:hAnsi="宋体" w:eastAsia="宋体" w:cs="宋体"/>
          <w:color w:val="000000" w:themeColor="text1"/>
          <w:spacing w:val="12"/>
          <w:sz w:val="28"/>
          <w:szCs w:val="28"/>
          <w:highlight w:val="none"/>
          <w:lang w:eastAsia="zh-CN"/>
          <w14:textFill>
            <w14:solidFill>
              <w14:schemeClr w14:val="tx1"/>
            </w14:solidFill>
          </w14:textFill>
        </w:rPr>
        <w:t>的投标人，招标人只对投标须知前附表中规定的截止时间以前收到的要求澄清的问题予以答复。</w:t>
      </w:r>
      <w:r>
        <w:rPr>
          <w:rFonts w:ascii="宋体" w:hAnsi="宋体" w:eastAsia="宋体" w:cs="宋体"/>
          <w:color w:val="000000" w:themeColor="text1"/>
          <w:spacing w:val="11"/>
          <w:sz w:val="28"/>
          <w:szCs w:val="28"/>
          <w:highlight w:val="none"/>
          <w:lang w:eastAsia="zh-CN"/>
          <w14:textFill>
            <w14:solidFill>
              <w14:schemeClr w14:val="tx1"/>
            </w14:solidFill>
          </w14:textFill>
        </w:rPr>
        <w:t>如果澄清发</w:t>
      </w:r>
      <w:r>
        <w:rPr>
          <w:rFonts w:ascii="宋体" w:hAnsi="宋体" w:eastAsia="宋体" w:cs="宋体"/>
          <w:color w:val="000000" w:themeColor="text1"/>
          <w:spacing w:val="8"/>
          <w:sz w:val="28"/>
          <w:szCs w:val="28"/>
          <w:highlight w:val="none"/>
          <w:lang w:eastAsia="zh-CN"/>
          <w14:textFill>
            <w14:solidFill>
              <w14:schemeClr w14:val="tx1"/>
            </w14:solidFill>
          </w14:textFill>
        </w:rPr>
        <w:t>出的时间因距投标截止时间不足</w:t>
      </w:r>
      <w:r>
        <w:rPr>
          <w:rFonts w:ascii="宋体" w:hAnsi="宋体" w:eastAsia="宋体" w:cs="宋体"/>
          <w:color w:val="000000" w:themeColor="text1"/>
          <w:spacing w:val="-14"/>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8"/>
          <w:sz w:val="28"/>
          <w:szCs w:val="28"/>
          <w:highlight w:val="none"/>
          <w:lang w:eastAsia="zh-CN"/>
          <w14:textFill>
            <w14:solidFill>
              <w14:schemeClr w14:val="tx1"/>
            </w14:solidFill>
          </w14:textFill>
        </w:rPr>
        <w:t xml:space="preserve">15 </w:t>
      </w:r>
      <w:r>
        <w:rPr>
          <w:rFonts w:ascii="宋体" w:hAnsi="宋体" w:eastAsia="宋体" w:cs="宋体"/>
          <w:color w:val="000000" w:themeColor="text1"/>
          <w:spacing w:val="8"/>
          <w:sz w:val="28"/>
          <w:szCs w:val="28"/>
          <w:highlight w:val="none"/>
          <w:lang w:eastAsia="zh-CN"/>
          <w14:textFill>
            <w14:solidFill>
              <w14:schemeClr w14:val="tx1"/>
            </w14:solidFill>
          </w14:textFill>
        </w:rPr>
        <w:t>天，投标人认为该澄清影响到对投标文件的修编，造成在原投标截止时间</w:t>
      </w:r>
      <w:r>
        <w:rPr>
          <w:rFonts w:ascii="宋体" w:hAnsi="宋体" w:eastAsia="宋体" w:cs="宋体"/>
          <w:color w:val="000000" w:themeColor="text1"/>
          <w:spacing w:val="11"/>
          <w:sz w:val="28"/>
          <w:szCs w:val="28"/>
          <w:highlight w:val="none"/>
          <w:lang w:eastAsia="zh-CN"/>
          <w14:textFill>
            <w14:solidFill>
              <w14:schemeClr w14:val="tx1"/>
            </w14:solidFill>
          </w14:textFill>
        </w:rPr>
        <w:t>前修编投标文件的时间不足，投标人应以书面形式通知招标人要求酌情延长投标截止时间，</w:t>
      </w:r>
      <w:r>
        <w:rPr>
          <w:rFonts w:ascii="宋体" w:hAnsi="宋体" w:eastAsia="宋体" w:cs="宋体"/>
          <w:color w:val="000000" w:themeColor="text1"/>
          <w:spacing w:val="-58"/>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1"/>
          <w:sz w:val="28"/>
          <w:szCs w:val="28"/>
          <w:highlight w:val="none"/>
          <w:lang w:eastAsia="zh-CN"/>
          <w14:textFill>
            <w14:solidFill>
              <w14:schemeClr w14:val="tx1"/>
            </w14:solidFill>
          </w14:textFill>
        </w:rPr>
        <w:t>以保证投标人有</w:t>
      </w:r>
      <w:r>
        <w:rPr>
          <w:rFonts w:ascii="宋体" w:hAnsi="宋体" w:eastAsia="宋体" w:cs="宋体"/>
          <w:color w:val="000000" w:themeColor="text1"/>
          <w:spacing w:val="12"/>
          <w:sz w:val="28"/>
          <w:szCs w:val="28"/>
          <w:highlight w:val="none"/>
          <w:lang w:eastAsia="zh-CN"/>
          <w14:textFill>
            <w14:solidFill>
              <w14:schemeClr w14:val="tx1"/>
            </w14:solidFill>
          </w14:textFill>
        </w:rPr>
        <w:t>合理的时间修编投标文件，招标人应按规定酌情延长投标截止时间。否则，招标人仍将按原投标</w:t>
      </w:r>
      <w:r>
        <w:rPr>
          <w:rFonts w:ascii="宋体" w:hAnsi="宋体" w:eastAsia="宋体" w:cs="宋体"/>
          <w:color w:val="000000" w:themeColor="text1"/>
          <w:spacing w:val="11"/>
          <w:sz w:val="28"/>
          <w:szCs w:val="28"/>
          <w:highlight w:val="none"/>
          <w:lang w:eastAsia="zh-CN"/>
          <w14:textFill>
            <w14:solidFill>
              <w14:schemeClr w14:val="tx1"/>
            </w14:solidFill>
          </w14:textFill>
        </w:rPr>
        <w:t>截止时间执</w:t>
      </w:r>
      <w:r>
        <w:rPr>
          <w:rFonts w:ascii="宋体" w:hAnsi="宋体" w:eastAsia="宋体" w:cs="宋体"/>
          <w:color w:val="000000" w:themeColor="text1"/>
          <w:sz w:val="28"/>
          <w:szCs w:val="28"/>
          <w:highlight w:val="none"/>
          <w:lang w:eastAsia="zh-CN"/>
          <w14:textFill>
            <w14:solidFill>
              <w14:schemeClr w14:val="tx1"/>
            </w14:solidFill>
          </w14:textFill>
        </w:rPr>
        <w:t>行。</w:t>
      </w:r>
    </w:p>
    <w:p w14:paraId="197B5059">
      <w:pPr>
        <w:spacing w:before="93" w:line="227" w:lineRule="auto"/>
        <w:jc w:val="left"/>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5"/>
          <w:sz w:val="28"/>
          <w:szCs w:val="28"/>
          <w:highlight w:val="none"/>
          <w:lang w:eastAsia="zh-CN"/>
          <w14:textFill>
            <w14:solidFill>
              <w14:schemeClr w14:val="tx1"/>
            </w14:solidFill>
          </w14:textFill>
        </w:rPr>
        <w:t>2.2.4</w:t>
      </w:r>
      <w:r>
        <w:rPr>
          <w:rFonts w:ascii="Tahoma" w:hAnsi="Tahoma" w:eastAsia="Tahoma" w:cs="Tahoma"/>
          <w:color w:val="000000" w:themeColor="text1"/>
          <w:spacing w:val="64"/>
          <w:w w:val="10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5"/>
          <w:sz w:val="28"/>
          <w:szCs w:val="28"/>
          <w:highlight w:val="none"/>
          <w:lang w:eastAsia="zh-CN"/>
          <w14:textFill>
            <w14:solidFill>
              <w14:schemeClr w14:val="tx1"/>
            </w14:solidFill>
          </w14:textFill>
        </w:rPr>
        <w:t>投标人在收到澄清后，应在投标人须知前附表规定的时间内以书面形式通知招标人，确认已收到该澄清。</w:t>
      </w:r>
    </w:p>
    <w:p w14:paraId="18F37D16">
      <w:pPr>
        <w:spacing w:before="91" w:line="302" w:lineRule="auto"/>
        <w:ind w:left="6" w:right="73" w:firstLine="3"/>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2.2.5</w:t>
      </w:r>
      <w:r>
        <w:rPr>
          <w:rFonts w:ascii="Tahoma" w:hAnsi="Tahoma" w:eastAsia="Tahoma" w:cs="Tahoma"/>
          <w:color w:val="000000" w:themeColor="text1"/>
          <w:spacing w:val="52"/>
          <w:w w:val="10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在投标截止时间</w:t>
      </w:r>
      <w:r>
        <w:rPr>
          <w:rFonts w:ascii="宋体" w:hAnsi="宋体" w:eastAsia="宋体" w:cs="宋体"/>
          <w:color w:val="000000" w:themeColor="text1"/>
          <w:spacing w:val="-22"/>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15 </w:t>
      </w:r>
      <w:r>
        <w:rPr>
          <w:rFonts w:ascii="宋体" w:hAnsi="宋体" w:eastAsia="宋体" w:cs="宋体"/>
          <w:color w:val="000000" w:themeColor="text1"/>
          <w:spacing w:val="9"/>
          <w:sz w:val="28"/>
          <w:szCs w:val="28"/>
          <w:highlight w:val="none"/>
          <w:lang w:eastAsia="zh-CN"/>
          <w14:textFill>
            <w14:solidFill>
              <w14:schemeClr w14:val="tx1"/>
            </w14:solidFill>
          </w14:textFill>
        </w:rPr>
        <w:t>天前，招标人可以书面形式</w:t>
      </w:r>
      <w:r>
        <w:rPr>
          <w:rFonts w:ascii="宋体" w:hAnsi="宋体" w:eastAsia="宋体" w:cs="宋体"/>
          <w:color w:val="000000" w:themeColor="text1"/>
          <w:spacing w:val="8"/>
          <w:sz w:val="28"/>
          <w:szCs w:val="28"/>
          <w:highlight w:val="none"/>
          <w:lang w:eastAsia="zh-CN"/>
          <w14:textFill>
            <w14:solidFill>
              <w14:schemeClr w14:val="tx1"/>
            </w14:solidFill>
          </w14:textFill>
        </w:rPr>
        <w:t>修改招标文件，并通知所有已购买招标文件的投标人，该修改内容为招标文件的组成部分。如果修改招标文件的时间距投标截止时间不足</w:t>
      </w:r>
      <w:r>
        <w:rPr>
          <w:rFonts w:ascii="宋体" w:hAnsi="宋体" w:eastAsia="宋体" w:cs="宋体"/>
          <w:color w:val="000000" w:themeColor="text1"/>
          <w:spacing w:val="-12"/>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8"/>
          <w:sz w:val="28"/>
          <w:szCs w:val="28"/>
          <w:highlight w:val="none"/>
          <w:lang w:eastAsia="zh-CN"/>
          <w14:textFill>
            <w14:solidFill>
              <w14:schemeClr w14:val="tx1"/>
            </w14:solidFill>
          </w14:textFill>
        </w:rPr>
        <w:t>15</w:t>
      </w:r>
      <w:r>
        <w:rPr>
          <w:rFonts w:ascii="宋体" w:hAnsi="宋体" w:eastAsia="宋体" w:cs="宋体"/>
          <w:color w:val="000000" w:themeColor="text1"/>
          <w:spacing w:val="8"/>
          <w:sz w:val="28"/>
          <w:szCs w:val="28"/>
          <w:highlight w:val="none"/>
          <w:lang w:eastAsia="zh-CN"/>
          <w14:textFill>
            <w14:solidFill>
              <w14:schemeClr w14:val="tx1"/>
            </w14:solidFill>
          </w14:textFill>
        </w:rPr>
        <w:t>天，投标人认为因招标</w:t>
      </w:r>
      <w:r>
        <w:rPr>
          <w:rFonts w:ascii="宋体" w:hAnsi="宋体" w:eastAsia="宋体" w:cs="宋体"/>
          <w:color w:val="000000" w:themeColor="text1"/>
          <w:spacing w:val="12"/>
          <w:sz w:val="28"/>
          <w:szCs w:val="28"/>
          <w:highlight w:val="none"/>
          <w:lang w:eastAsia="zh-CN"/>
          <w14:textFill>
            <w14:solidFill>
              <w14:schemeClr w14:val="tx1"/>
            </w14:solidFill>
          </w14:textFill>
        </w:rPr>
        <w:t>文件的修改影响到对投标文件的修编，造成在原投标截止时间前修编投标文件的时间不足，投标人应</w:t>
      </w:r>
      <w:r>
        <w:rPr>
          <w:rFonts w:ascii="宋体" w:hAnsi="宋体" w:eastAsia="宋体" w:cs="宋体"/>
          <w:color w:val="000000" w:themeColor="text1"/>
          <w:spacing w:val="11"/>
          <w:sz w:val="28"/>
          <w:szCs w:val="28"/>
          <w:highlight w:val="none"/>
          <w:lang w:eastAsia="zh-CN"/>
          <w14:textFill>
            <w14:solidFill>
              <w14:schemeClr w14:val="tx1"/>
            </w14:solidFill>
          </w14:textFill>
        </w:rPr>
        <w:t>以书面</w:t>
      </w:r>
      <w:r>
        <w:rPr>
          <w:rFonts w:ascii="宋体" w:hAnsi="宋体" w:eastAsia="宋体" w:cs="宋体"/>
          <w:color w:val="000000" w:themeColor="text1"/>
          <w:spacing w:val="12"/>
          <w:sz w:val="28"/>
          <w:szCs w:val="28"/>
          <w:highlight w:val="none"/>
          <w:lang w:eastAsia="zh-CN"/>
          <w14:textFill>
            <w14:solidFill>
              <w14:schemeClr w14:val="tx1"/>
            </w14:solidFill>
          </w14:textFill>
        </w:rPr>
        <w:t>形式通知招标人要求酌情延长投标截止时间和开标时间（但应当至少在投标截止时间三个日历日前将</w:t>
      </w:r>
      <w:r>
        <w:rPr>
          <w:rFonts w:ascii="宋体" w:hAnsi="宋体" w:eastAsia="宋体" w:cs="宋体"/>
          <w:color w:val="000000" w:themeColor="text1"/>
          <w:spacing w:val="11"/>
          <w:sz w:val="28"/>
          <w:szCs w:val="28"/>
          <w:highlight w:val="none"/>
          <w:lang w:eastAsia="zh-CN"/>
          <w14:textFill>
            <w14:solidFill>
              <w14:schemeClr w14:val="tx1"/>
            </w14:solidFill>
          </w14:textFill>
        </w:rPr>
        <w:t>变更时间以书面形式通知所有投标人</w:t>
      </w: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宋体" w:hAnsi="宋体" w:eastAsia="宋体" w:cs="宋体"/>
          <w:color w:val="000000" w:themeColor="text1"/>
          <w:spacing w:val="-59"/>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宋体" w:hAnsi="宋体" w:eastAsia="宋体" w:cs="宋体"/>
          <w:color w:val="000000" w:themeColor="text1"/>
          <w:spacing w:val="-59"/>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1"/>
          <w:sz w:val="28"/>
          <w:szCs w:val="28"/>
          <w:highlight w:val="none"/>
          <w:lang w:eastAsia="zh-CN"/>
          <w14:textFill>
            <w14:solidFill>
              <w14:schemeClr w14:val="tx1"/>
            </w14:solidFill>
          </w14:textFill>
        </w:rPr>
        <w:t>以保证投标人有合理的时间修编投标文件，招标人应按规定酌情延长投标</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2"/>
          <w:sz w:val="28"/>
          <w:szCs w:val="28"/>
          <w:highlight w:val="none"/>
          <w:lang w:eastAsia="zh-CN"/>
          <w14:textFill>
            <w14:solidFill>
              <w14:schemeClr w14:val="tx1"/>
            </w14:solidFill>
          </w14:textFill>
        </w:rPr>
        <w:t>截止时间。否则，招标人仍将按原投标截止时间执行。在此情况下，招标人和投标人受投标截止期制</w:t>
      </w:r>
      <w:r>
        <w:rPr>
          <w:rFonts w:ascii="宋体" w:hAnsi="宋体" w:eastAsia="宋体" w:cs="宋体"/>
          <w:color w:val="000000" w:themeColor="text1"/>
          <w:spacing w:val="11"/>
          <w:sz w:val="28"/>
          <w:szCs w:val="28"/>
          <w:highlight w:val="none"/>
          <w:lang w:eastAsia="zh-CN"/>
          <w14:textFill>
            <w14:solidFill>
              <w14:schemeClr w14:val="tx1"/>
            </w14:solidFill>
          </w14:textFill>
        </w:rPr>
        <w:t>约的所</w:t>
      </w:r>
      <w:r>
        <w:rPr>
          <w:rFonts w:ascii="宋体" w:hAnsi="宋体" w:eastAsia="宋体" w:cs="宋体"/>
          <w:color w:val="000000" w:themeColor="text1"/>
          <w:spacing w:val="8"/>
          <w:sz w:val="28"/>
          <w:szCs w:val="28"/>
          <w:highlight w:val="none"/>
          <w:lang w:eastAsia="zh-CN"/>
          <w14:textFill>
            <w14:solidFill>
              <w14:schemeClr w14:val="tx1"/>
            </w14:solidFill>
          </w14:textFill>
        </w:rPr>
        <w:t>有权利和义务均应延长至新的截止日期。</w:t>
      </w:r>
    </w:p>
    <w:p w14:paraId="44F73C9D">
      <w:pPr>
        <w:spacing w:before="92" w:line="271" w:lineRule="auto"/>
        <w:ind w:left="13" w:right="70" w:hanging="4"/>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2.2.6</w:t>
      </w:r>
      <w:r>
        <w:rPr>
          <w:rFonts w:ascii="Tahoma" w:hAnsi="Tahoma" w:eastAsia="Tahoma" w:cs="Tahoma"/>
          <w:color w:val="000000" w:themeColor="text1"/>
          <w:spacing w:val="55"/>
          <w:w w:val="10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投标人收到修改内容后，应在投标人须知前附表规定的时间内以书面形式通知招标人，</w:t>
      </w:r>
      <w:r>
        <w:rPr>
          <w:rFonts w:ascii="宋体" w:hAnsi="宋体" w:eastAsia="宋体" w:cs="宋体"/>
          <w:color w:val="000000" w:themeColor="text1"/>
          <w:spacing w:val="7"/>
          <w:sz w:val="28"/>
          <w:szCs w:val="28"/>
          <w:highlight w:val="none"/>
          <w:lang w:eastAsia="zh-CN"/>
          <w14:textFill>
            <w14:solidFill>
              <w14:schemeClr w14:val="tx1"/>
            </w14:solidFill>
          </w14:textFill>
        </w:rPr>
        <w:t>确认已收到该修</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改。该修改内容为招标文件的组成部分。</w:t>
      </w:r>
    </w:p>
    <w:p w14:paraId="02B40954">
      <w:pPr>
        <w:spacing w:before="96" w:line="292" w:lineRule="auto"/>
        <w:ind w:left="7" w:right="73" w:firstLine="2"/>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2.2.7 </w:t>
      </w:r>
      <w:r>
        <w:rPr>
          <w:rFonts w:ascii="宋体" w:hAnsi="宋体" w:eastAsia="宋体" w:cs="宋体"/>
          <w:color w:val="000000" w:themeColor="text1"/>
          <w:spacing w:val="9"/>
          <w:sz w:val="28"/>
          <w:szCs w:val="28"/>
          <w:highlight w:val="none"/>
          <w:lang w:eastAsia="zh-CN"/>
          <w14:textFill>
            <w14:solidFill>
              <w14:schemeClr w14:val="tx1"/>
            </w14:solidFill>
          </w14:textFill>
        </w:rPr>
        <w:t>采购人在投标须知前附表中标明了澄清、补充或修改招标文件发布的渠道</w:t>
      </w: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hint="eastAsia" w:ascii="宋体" w:hAnsi="宋体" w:eastAsia="宋体" w:cs="宋体"/>
          <w:color w:val="000000" w:themeColor="text1"/>
          <w:spacing w:val="8"/>
          <w:sz w:val="28"/>
          <w:szCs w:val="28"/>
          <w:highlight w:val="none"/>
          <w:lang w:eastAsia="zh-CN"/>
          <w14:textFill>
            <w14:solidFill>
              <w14:schemeClr w14:val="tx1"/>
            </w14:solidFill>
          </w14:textFill>
        </w:rPr>
        <w:t>服务商</w:t>
      </w:r>
      <w:r>
        <w:rPr>
          <w:rFonts w:ascii="宋体" w:hAnsi="宋体" w:eastAsia="宋体" w:cs="宋体"/>
          <w:color w:val="000000" w:themeColor="text1"/>
          <w:spacing w:val="8"/>
          <w:sz w:val="28"/>
          <w:szCs w:val="28"/>
          <w:highlight w:val="none"/>
          <w:lang w:eastAsia="zh-CN"/>
          <w14:textFill>
            <w14:solidFill>
              <w14:schemeClr w14:val="tx1"/>
            </w14:solidFill>
          </w14:textFill>
        </w:rPr>
        <w:t>应自行留意采购人发</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2"/>
          <w:sz w:val="28"/>
          <w:szCs w:val="28"/>
          <w:highlight w:val="none"/>
          <w:lang w:eastAsia="zh-CN"/>
          <w14:textFill>
            <w14:solidFill>
              <w14:schemeClr w14:val="tx1"/>
            </w14:solidFill>
          </w14:textFill>
        </w:rPr>
        <w:t>出的澄清、修改或补充以及与之有关的文本文件，并及时按采购人在投标须知前附表中标明澄清</w:t>
      </w:r>
      <w:r>
        <w:rPr>
          <w:rFonts w:ascii="宋体" w:hAnsi="宋体" w:eastAsia="宋体" w:cs="宋体"/>
          <w:color w:val="000000" w:themeColor="text1"/>
          <w:spacing w:val="11"/>
          <w:sz w:val="28"/>
          <w:szCs w:val="28"/>
          <w:highlight w:val="none"/>
          <w:lang w:eastAsia="zh-CN"/>
          <w14:textFill>
            <w14:solidFill>
              <w14:schemeClr w14:val="tx1"/>
            </w14:solidFill>
          </w14:textFill>
        </w:rPr>
        <w:t>、补充或修</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2"/>
          <w:sz w:val="28"/>
          <w:szCs w:val="28"/>
          <w:highlight w:val="none"/>
          <w:lang w:eastAsia="zh-CN"/>
          <w14:textFill>
            <w14:solidFill>
              <w14:schemeClr w14:val="tx1"/>
            </w14:solidFill>
          </w14:textFill>
        </w:rPr>
        <w:t>改通知发布的渠道获取相应的文本文件，无须回签确认收到的函。</w:t>
      </w:r>
      <w:r>
        <w:rPr>
          <w:rFonts w:hint="eastAsia" w:ascii="宋体" w:hAnsi="宋体" w:eastAsia="宋体" w:cs="宋体"/>
          <w:color w:val="000000" w:themeColor="text1"/>
          <w:spacing w:val="12"/>
          <w:sz w:val="28"/>
          <w:szCs w:val="28"/>
          <w:highlight w:val="none"/>
          <w:lang w:eastAsia="zh-CN"/>
          <w14:textFill>
            <w14:solidFill>
              <w14:schemeClr w14:val="tx1"/>
            </w14:solidFill>
          </w14:textFill>
        </w:rPr>
        <w:t>服务商</w:t>
      </w:r>
      <w:r>
        <w:rPr>
          <w:rFonts w:ascii="宋体" w:hAnsi="宋体" w:eastAsia="宋体" w:cs="宋体"/>
          <w:color w:val="000000" w:themeColor="text1"/>
          <w:spacing w:val="12"/>
          <w:sz w:val="28"/>
          <w:szCs w:val="28"/>
          <w:highlight w:val="none"/>
          <w:lang w:eastAsia="zh-CN"/>
          <w14:textFill>
            <w14:solidFill>
              <w14:schemeClr w14:val="tx1"/>
            </w14:solidFill>
          </w14:textFill>
        </w:rPr>
        <w:t>未按规定时间在发布渠</w:t>
      </w:r>
      <w:r>
        <w:rPr>
          <w:rFonts w:ascii="宋体" w:hAnsi="宋体" w:eastAsia="宋体" w:cs="宋体"/>
          <w:color w:val="000000" w:themeColor="text1"/>
          <w:spacing w:val="11"/>
          <w:sz w:val="28"/>
          <w:szCs w:val="28"/>
          <w:highlight w:val="none"/>
          <w:lang w:eastAsia="zh-CN"/>
          <w14:textFill>
            <w14:solidFill>
              <w14:schemeClr w14:val="tx1"/>
            </w14:solidFill>
          </w14:textFill>
        </w:rPr>
        <w:t>道的网站下</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载澄清、补充或修改招标文件（包括开标时间、地点的变更等）通知的，视同已收到。</w:t>
      </w:r>
    </w:p>
    <w:p w14:paraId="3C69E5EA">
      <w:pPr>
        <w:spacing w:before="68" w:line="222" w:lineRule="auto"/>
        <w:ind w:left="4324"/>
        <w:rPr>
          <w:rFonts w:ascii="黑体" w:hAnsi="黑体" w:eastAsia="黑体" w:cs="黑体"/>
          <w:color w:val="000000" w:themeColor="text1"/>
          <w:spacing w:val="-8"/>
          <w:sz w:val="28"/>
          <w:szCs w:val="28"/>
          <w:highlight w:val="none"/>
          <w:lang w:eastAsia="zh-CN"/>
          <w14:textOutline w14:w="4356" w14:cap="sq" w14:cmpd="sng" w14:algn="ctr">
            <w14:solidFill>
              <w14:srgbClr w14:val="000000"/>
            </w14:solidFill>
            <w14:prstDash w14:val="solid"/>
            <w14:bevel/>
          </w14:textOutline>
          <w14:textFill>
            <w14:solidFill>
              <w14:schemeClr w14:val="tx1"/>
            </w14:solidFill>
          </w14:textFill>
        </w:rPr>
      </w:pPr>
      <w:r>
        <w:rPr>
          <w:rFonts w:ascii="黑体" w:hAnsi="黑体" w:eastAsia="黑体" w:cs="黑体"/>
          <w:color w:val="000000" w:themeColor="text1"/>
          <w:spacing w:val="-8"/>
          <w:sz w:val="28"/>
          <w:szCs w:val="28"/>
          <w:highlight w:val="none"/>
          <w:lang w:eastAsia="zh-CN"/>
          <w14:textOutline w14:w="4356" w14:cap="sq" w14:cmpd="sng" w14:algn="ctr">
            <w14:solidFill>
              <w14:srgbClr w14:val="000000"/>
            </w14:solidFill>
            <w14:prstDash w14:val="solid"/>
            <w14:bevel/>
          </w14:textOutline>
          <w14:textFill>
            <w14:solidFill>
              <w14:schemeClr w14:val="tx1"/>
            </w14:solidFill>
          </w14:textFill>
        </w:rPr>
        <w:t>3 、投标文件</w:t>
      </w:r>
    </w:p>
    <w:p w14:paraId="7F8E5353">
      <w:pPr>
        <w:spacing w:before="93" w:line="228" w:lineRule="auto"/>
        <w:ind w:left="10"/>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6"/>
          <w:sz w:val="28"/>
          <w:szCs w:val="28"/>
          <w:highlight w:val="none"/>
          <w:lang w:eastAsia="zh-CN"/>
          <w14:textFill>
            <w14:solidFill>
              <w14:schemeClr w14:val="tx1"/>
            </w14:solidFill>
          </w14:textFill>
        </w:rPr>
        <w:t>3.1.</w:t>
      </w:r>
      <w:r>
        <w:rPr>
          <w:rFonts w:ascii="Tahoma" w:hAnsi="Tahoma" w:eastAsia="Tahoma" w:cs="Tahoma"/>
          <w:b/>
          <w:bCs/>
          <w:color w:val="000000" w:themeColor="text1"/>
          <w:spacing w:val="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6"/>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投标文件的组成</w:t>
      </w:r>
    </w:p>
    <w:p w14:paraId="02E9DBFC">
      <w:pPr>
        <w:spacing w:before="91" w:line="271" w:lineRule="auto"/>
        <w:ind w:left="8" w:right="7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3.1.1 </w:t>
      </w:r>
      <w:r>
        <w:rPr>
          <w:rFonts w:ascii="宋体" w:hAnsi="宋体" w:eastAsia="宋体" w:cs="宋体"/>
          <w:color w:val="000000" w:themeColor="text1"/>
          <w:spacing w:val="9"/>
          <w:sz w:val="28"/>
          <w:szCs w:val="28"/>
          <w:highlight w:val="none"/>
          <w:lang w:eastAsia="zh-CN"/>
          <w14:textFill>
            <w14:solidFill>
              <w14:schemeClr w14:val="tx1"/>
            </w14:solidFill>
          </w14:textFill>
        </w:rPr>
        <w:t>投标人应当按照招标文件的要求编制投标文件。投标文件应对招</w:t>
      </w:r>
      <w:r>
        <w:rPr>
          <w:rFonts w:ascii="宋体" w:hAnsi="宋体" w:eastAsia="宋体" w:cs="宋体"/>
          <w:color w:val="000000" w:themeColor="text1"/>
          <w:spacing w:val="8"/>
          <w:sz w:val="28"/>
          <w:szCs w:val="28"/>
          <w:highlight w:val="none"/>
          <w:lang w:eastAsia="zh-CN"/>
          <w14:textFill>
            <w14:solidFill>
              <w14:schemeClr w14:val="tx1"/>
            </w14:solidFill>
          </w14:textFill>
        </w:rPr>
        <w:t>标文件提出的要求和条件做出实</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质性响应。并保证所提供的全部资料的真实性，否则其投标将被拒绝。</w:t>
      </w:r>
    </w:p>
    <w:p w14:paraId="6E9C34BD">
      <w:pPr>
        <w:spacing w:before="94" w:line="227" w:lineRule="auto"/>
        <w:ind w:left="9"/>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3.1.2 </w:t>
      </w:r>
      <w:r>
        <w:rPr>
          <w:rFonts w:ascii="宋体" w:hAnsi="宋体" w:eastAsia="宋体" w:cs="宋体"/>
          <w:color w:val="000000" w:themeColor="text1"/>
          <w:spacing w:val="9"/>
          <w:sz w:val="28"/>
          <w:szCs w:val="28"/>
          <w:highlight w:val="none"/>
          <w:lang w:eastAsia="zh-CN"/>
          <w14:textFill>
            <w14:solidFill>
              <w14:schemeClr w14:val="tx1"/>
            </w14:solidFill>
          </w14:textFill>
        </w:rPr>
        <w:t>投标人须知前附表规定接受联合体投标的，或投标人组成联合体</w:t>
      </w:r>
      <w:r>
        <w:rPr>
          <w:rFonts w:ascii="宋体" w:hAnsi="宋体" w:eastAsia="宋体" w:cs="宋体"/>
          <w:color w:val="000000" w:themeColor="text1"/>
          <w:spacing w:val="8"/>
          <w:sz w:val="28"/>
          <w:szCs w:val="28"/>
          <w:highlight w:val="none"/>
          <w:lang w:eastAsia="zh-CN"/>
          <w14:textFill>
            <w14:solidFill>
              <w14:schemeClr w14:val="tx1"/>
            </w14:solidFill>
          </w14:textFill>
        </w:rPr>
        <w:t>的，投标文件应包括本须知第</w:t>
      </w:r>
    </w:p>
    <w:p w14:paraId="1547B396">
      <w:pPr>
        <w:spacing w:before="93" w:line="227" w:lineRule="auto"/>
        <w:ind w:left="22"/>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2"/>
          <w:sz w:val="28"/>
          <w:szCs w:val="28"/>
          <w:highlight w:val="none"/>
          <w:lang w:eastAsia="zh-CN"/>
          <w14:textFill>
            <w14:solidFill>
              <w14:schemeClr w14:val="tx1"/>
            </w14:solidFill>
          </w14:textFill>
        </w:rPr>
        <w:t>1.3.6</w:t>
      </w:r>
      <w:r>
        <w:rPr>
          <w:rFonts w:ascii="Tahoma" w:hAnsi="Tahoma" w:eastAsia="Tahoma" w:cs="Tahoma"/>
          <w:color w:val="000000" w:themeColor="text1"/>
          <w:spacing w:val="53"/>
          <w:w w:val="10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2"/>
          <w:sz w:val="28"/>
          <w:szCs w:val="28"/>
          <w:highlight w:val="none"/>
          <w:lang w:eastAsia="zh-CN"/>
          <w14:textFill>
            <w14:solidFill>
              <w14:schemeClr w14:val="tx1"/>
            </w14:solidFill>
          </w14:textFill>
        </w:rPr>
        <w:t>目所指的联合体协议书。</w:t>
      </w:r>
    </w:p>
    <w:p w14:paraId="42F84A42">
      <w:pPr>
        <w:spacing w:before="95" w:line="228" w:lineRule="auto"/>
        <w:ind w:left="18"/>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（一）、资格类文件</w:t>
      </w:r>
    </w:p>
    <w:p w14:paraId="1B404B04">
      <w:pPr>
        <w:spacing w:before="82" w:line="292" w:lineRule="auto"/>
        <w:ind w:left="8" w:right="14" w:firstLine="218"/>
        <w:jc w:val="both"/>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10"/>
          <w:sz w:val="28"/>
          <w:szCs w:val="28"/>
          <w:highlight w:val="none"/>
          <w:lang w:eastAsia="zh-CN"/>
          <w14:textFill>
            <w14:solidFill>
              <w14:schemeClr w14:val="tx1"/>
            </w14:solidFill>
          </w14:textFill>
        </w:rPr>
        <w:t>（</w:t>
      </w:r>
      <w:r>
        <w:rPr>
          <w:rFonts w:ascii="Tahoma" w:hAnsi="Tahoma" w:eastAsia="Tahoma" w:cs="Tahoma"/>
          <w:color w:val="000000" w:themeColor="text1"/>
          <w:spacing w:val="10"/>
          <w:sz w:val="28"/>
          <w:szCs w:val="28"/>
          <w:highlight w:val="none"/>
          <w:lang w:eastAsia="zh-CN"/>
          <w14:textFill>
            <w14:solidFill>
              <w14:schemeClr w14:val="tx1"/>
            </w14:solidFill>
          </w14:textFill>
        </w:rPr>
        <w:t>1</w:t>
      </w:r>
      <w:r>
        <w:rPr>
          <w:rFonts w:ascii="宋体" w:hAnsi="宋体" w:eastAsia="宋体" w:cs="宋体"/>
          <w:color w:val="000000" w:themeColor="text1"/>
          <w:spacing w:val="10"/>
          <w:sz w:val="28"/>
          <w:szCs w:val="28"/>
          <w:highlight w:val="none"/>
          <w:lang w:eastAsia="zh-CN"/>
          <w14:textFill>
            <w14:solidFill>
              <w14:schemeClr w14:val="tx1"/>
            </w14:solidFill>
          </w14:textFill>
        </w:rPr>
        <w:t>）制造或生产采购货物或服务的资格得到有</w:t>
      </w:r>
      <w:r>
        <w:rPr>
          <w:rFonts w:ascii="宋体" w:hAnsi="宋体" w:eastAsia="宋体" w:cs="宋体"/>
          <w:color w:val="000000" w:themeColor="text1"/>
          <w:spacing w:val="9"/>
          <w:sz w:val="28"/>
          <w:szCs w:val="28"/>
          <w:highlight w:val="none"/>
          <w:lang w:eastAsia="zh-CN"/>
          <w14:textFill>
            <w14:solidFill>
              <w14:schemeClr w14:val="tx1"/>
            </w14:solidFill>
          </w14:textFill>
        </w:rPr>
        <w:t>关行政主管部门许可或批准的有关证件，包括：投标</w:t>
      </w:r>
      <w:r>
        <w:rPr>
          <w:rFonts w:hint="eastAsia" w:ascii="宋体" w:hAnsi="宋体" w:eastAsia="宋体" w:cs="宋体"/>
          <w:color w:val="000000" w:themeColor="text1"/>
          <w:spacing w:val="8"/>
          <w:sz w:val="28"/>
          <w:szCs w:val="28"/>
          <w:highlight w:val="none"/>
          <w:lang w:eastAsia="zh-CN"/>
          <w14:textFill>
            <w14:solidFill>
              <w14:schemeClr w14:val="tx1"/>
            </w14:solidFill>
          </w14:textFill>
        </w:rPr>
        <w:t>服务商</w:t>
      </w:r>
      <w:r>
        <w:rPr>
          <w:rFonts w:ascii="宋体" w:hAnsi="宋体" w:eastAsia="宋体" w:cs="宋体"/>
          <w:color w:val="000000" w:themeColor="text1"/>
          <w:spacing w:val="8"/>
          <w:sz w:val="28"/>
          <w:szCs w:val="28"/>
          <w:highlight w:val="none"/>
          <w:lang w:eastAsia="zh-CN"/>
          <w14:textFill>
            <w14:solidFill>
              <w14:schemeClr w14:val="tx1"/>
            </w14:solidFill>
          </w14:textFill>
        </w:rPr>
        <w:t>有效的营业执照副本复印件、有效的税务登记证、组织机构代码</w:t>
      </w:r>
      <w:r>
        <w:rPr>
          <w:rFonts w:ascii="宋体" w:hAnsi="宋体" w:eastAsia="宋体" w:cs="宋体"/>
          <w:color w:val="000000" w:themeColor="text1"/>
          <w:spacing w:val="7"/>
          <w:sz w:val="28"/>
          <w:szCs w:val="28"/>
          <w:highlight w:val="none"/>
          <w:lang w:eastAsia="zh-CN"/>
          <w14:textFill>
            <w14:solidFill>
              <w14:schemeClr w14:val="tx1"/>
            </w14:solidFill>
          </w14:textFill>
        </w:rPr>
        <w:t>证或三证合一证复印件；资</w:t>
      </w:r>
      <w:r>
        <w:rPr>
          <w:rFonts w:ascii="宋体" w:hAnsi="宋体" w:eastAsia="宋体" w:cs="宋体"/>
          <w:color w:val="000000" w:themeColor="text1"/>
          <w:spacing w:val="8"/>
          <w:sz w:val="28"/>
          <w:szCs w:val="28"/>
          <w:highlight w:val="none"/>
          <w:lang w:eastAsia="zh-CN"/>
          <w14:textFill>
            <w14:solidFill>
              <w14:schemeClr w14:val="tx1"/>
            </w14:solidFill>
          </w14:textFill>
        </w:rPr>
        <w:t>质证书复印件；</w:t>
      </w:r>
      <w:r>
        <w:rPr>
          <w:rFonts w:ascii="宋体" w:hAnsi="宋体" w:eastAsia="宋体" w:cs="宋体"/>
          <w:color w:val="000000" w:themeColor="text1"/>
          <w:spacing w:val="7"/>
          <w:sz w:val="28"/>
          <w:szCs w:val="28"/>
          <w:highlight w:val="none"/>
          <w:lang w:eastAsia="zh-CN"/>
          <w14:textFill>
            <w14:solidFill>
              <w14:schemeClr w14:val="tx1"/>
            </w14:solidFill>
          </w14:textFill>
        </w:rPr>
        <w:t>如</w:t>
      </w:r>
      <w:r>
        <w:rPr>
          <w:rFonts w:hint="eastAsia" w:ascii="宋体" w:hAnsi="宋体" w:eastAsia="宋体" w:cs="宋体"/>
          <w:color w:val="000000" w:themeColor="text1"/>
          <w:spacing w:val="7"/>
          <w:sz w:val="28"/>
          <w:szCs w:val="28"/>
          <w:highlight w:val="none"/>
          <w:lang w:eastAsia="zh-CN"/>
          <w14:textFill>
            <w14:solidFill>
              <w14:schemeClr w14:val="tx1"/>
            </w14:solidFill>
          </w14:textFill>
        </w:rPr>
        <w:t>服务商</w:t>
      </w:r>
      <w:r>
        <w:rPr>
          <w:rFonts w:ascii="宋体" w:hAnsi="宋体" w:eastAsia="宋体" w:cs="宋体"/>
          <w:color w:val="000000" w:themeColor="text1"/>
          <w:spacing w:val="7"/>
          <w:sz w:val="28"/>
          <w:szCs w:val="28"/>
          <w:highlight w:val="none"/>
          <w:lang w:eastAsia="zh-CN"/>
          <w14:textFill>
            <w14:solidFill>
              <w14:schemeClr w14:val="tx1"/>
            </w14:solidFill>
          </w14:textFill>
        </w:rPr>
        <w:t>为经</w:t>
      </w:r>
      <w:r>
        <w:rPr>
          <w:rFonts w:ascii="宋体" w:hAnsi="宋体" w:eastAsia="宋体" w:cs="宋体"/>
          <w:color w:val="000000" w:themeColor="text1"/>
          <w:spacing w:val="8"/>
          <w:sz w:val="28"/>
          <w:szCs w:val="28"/>
          <w:highlight w:val="none"/>
          <w:lang w:eastAsia="zh-CN"/>
          <w14:textFill>
            <w14:solidFill>
              <w14:schemeClr w14:val="tx1"/>
            </w14:solidFill>
          </w14:textFill>
        </w:rPr>
        <w:t>销商的，须提供</w:t>
      </w:r>
      <w:r>
        <w:rPr>
          <w:rFonts w:ascii="宋体" w:hAnsi="宋体" w:eastAsia="宋体" w:cs="宋体"/>
          <w:color w:val="000000" w:themeColor="text1"/>
          <w:spacing w:val="7"/>
          <w:sz w:val="28"/>
          <w:szCs w:val="28"/>
          <w:highlight w:val="none"/>
          <w:lang w:eastAsia="zh-CN"/>
          <w14:textFill>
            <w14:solidFill>
              <w14:schemeClr w14:val="tx1"/>
            </w14:solidFill>
          </w14:textFill>
        </w:rPr>
        <w:t>依</w:t>
      </w:r>
      <w:r>
        <w:rPr>
          <w:rFonts w:ascii="宋体" w:hAnsi="宋体" w:eastAsia="宋体" w:cs="宋体"/>
          <w:color w:val="000000" w:themeColor="text1"/>
          <w:spacing w:val="9"/>
          <w:sz w:val="28"/>
          <w:szCs w:val="28"/>
          <w:highlight w:val="none"/>
          <w:lang w:eastAsia="zh-CN"/>
          <w14:textFill>
            <w14:solidFill>
              <w14:schemeClr w14:val="tx1"/>
            </w14:solidFill>
          </w14:textFill>
        </w:rPr>
        <w:t>照招标文件规定应予提供的其他证件复印件</w:t>
      </w:r>
      <w:r>
        <w:rPr>
          <w:rFonts w:ascii="宋体" w:hAnsi="宋体" w:eastAsia="宋体" w:cs="宋体"/>
          <w:color w:val="000000" w:themeColor="text1"/>
          <w:spacing w:val="7"/>
          <w:sz w:val="28"/>
          <w:szCs w:val="28"/>
          <w:highlight w:val="none"/>
          <w:lang w:eastAsia="zh-CN"/>
          <w14:textFill>
            <w14:solidFill>
              <w14:schemeClr w14:val="tx1"/>
            </w14:solidFill>
          </w14:textFill>
        </w:rPr>
        <w:t>。</w:t>
      </w:r>
    </w:p>
    <w:p w14:paraId="540FF78F">
      <w:pPr>
        <w:spacing w:before="92" w:line="341" w:lineRule="exact"/>
        <w:ind w:left="123"/>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position w:val="10"/>
          <w:sz w:val="28"/>
          <w:szCs w:val="28"/>
          <w:highlight w:val="none"/>
          <w:lang w:eastAsia="zh-CN"/>
          <w14:textFill>
            <w14:solidFill>
              <w14:schemeClr w14:val="tx1"/>
            </w14:solidFill>
          </w14:textFill>
        </w:rPr>
        <w:t>（</w:t>
      </w:r>
      <w:r>
        <w:rPr>
          <w:rFonts w:ascii="Tahoma" w:hAnsi="Tahoma" w:eastAsia="Tahoma" w:cs="Tahoma"/>
          <w:color w:val="000000" w:themeColor="text1"/>
          <w:spacing w:val="8"/>
          <w:position w:val="10"/>
          <w:sz w:val="28"/>
          <w:szCs w:val="28"/>
          <w:highlight w:val="none"/>
          <w:lang w:eastAsia="zh-CN"/>
          <w14:textFill>
            <w14:solidFill>
              <w14:schemeClr w14:val="tx1"/>
            </w14:solidFill>
          </w14:textFill>
        </w:rPr>
        <w:t>2</w:t>
      </w:r>
      <w:r>
        <w:rPr>
          <w:rFonts w:ascii="宋体" w:hAnsi="宋体" w:eastAsia="宋体" w:cs="宋体"/>
          <w:color w:val="000000" w:themeColor="text1"/>
          <w:spacing w:val="8"/>
          <w:position w:val="10"/>
          <w:sz w:val="28"/>
          <w:szCs w:val="28"/>
          <w:highlight w:val="none"/>
          <w:lang w:eastAsia="zh-CN"/>
          <w14:textFill>
            <w14:solidFill>
              <w14:schemeClr w14:val="tx1"/>
            </w14:solidFill>
          </w14:textFill>
        </w:rPr>
        <w:t>）</w:t>
      </w:r>
      <w:r>
        <w:rPr>
          <w:rFonts w:hint="eastAsia" w:ascii="宋体" w:hAnsi="宋体" w:eastAsia="宋体" w:cs="宋体"/>
          <w:color w:val="000000" w:themeColor="text1"/>
          <w:spacing w:val="8"/>
          <w:position w:val="10"/>
          <w:sz w:val="28"/>
          <w:szCs w:val="28"/>
          <w:highlight w:val="none"/>
          <w:lang w:eastAsia="zh-CN"/>
          <w14:textFill>
            <w14:solidFill>
              <w14:schemeClr w14:val="tx1"/>
            </w14:solidFill>
          </w14:textFill>
        </w:rPr>
        <w:t>负责</w:t>
      </w:r>
      <w:r>
        <w:rPr>
          <w:rFonts w:ascii="宋体" w:hAnsi="宋体" w:eastAsia="宋体" w:cs="宋体"/>
          <w:color w:val="000000" w:themeColor="text1"/>
          <w:spacing w:val="8"/>
          <w:position w:val="10"/>
          <w:sz w:val="28"/>
          <w:szCs w:val="28"/>
          <w:highlight w:val="none"/>
          <w:lang w:eastAsia="zh-CN"/>
          <w14:textFill>
            <w14:solidFill>
              <w14:schemeClr w14:val="tx1"/>
            </w14:solidFill>
          </w14:textFill>
        </w:rPr>
        <w:t>人代表授权书原件（</w:t>
      </w:r>
      <w:r>
        <w:rPr>
          <w:rFonts w:hint="eastAsia" w:ascii="宋体" w:hAnsi="宋体" w:eastAsia="宋体" w:cs="宋体"/>
          <w:color w:val="000000" w:themeColor="text1"/>
          <w:spacing w:val="8"/>
          <w:position w:val="10"/>
          <w:sz w:val="28"/>
          <w:szCs w:val="28"/>
          <w:highlight w:val="none"/>
          <w:lang w:eastAsia="zh-CN"/>
          <w14:textFill>
            <w14:solidFill>
              <w14:schemeClr w14:val="tx1"/>
            </w14:solidFill>
          </w14:textFill>
        </w:rPr>
        <w:t>负责</w:t>
      </w:r>
      <w:r>
        <w:rPr>
          <w:rFonts w:ascii="宋体" w:hAnsi="宋体" w:eastAsia="宋体" w:cs="宋体"/>
          <w:color w:val="000000" w:themeColor="text1"/>
          <w:spacing w:val="8"/>
          <w:position w:val="10"/>
          <w:sz w:val="28"/>
          <w:szCs w:val="28"/>
          <w:highlight w:val="none"/>
          <w:lang w:eastAsia="zh-CN"/>
          <w14:textFill>
            <w14:solidFill>
              <w14:schemeClr w14:val="tx1"/>
            </w14:solidFill>
          </w14:textFill>
        </w:rPr>
        <w:t>人代表无此项要求）。</w:t>
      </w:r>
    </w:p>
    <w:p w14:paraId="54F6205B">
      <w:pPr>
        <w:spacing w:line="227" w:lineRule="auto"/>
        <w:ind w:left="123"/>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7"/>
          <w:sz w:val="28"/>
          <w:szCs w:val="28"/>
          <w:highlight w:val="none"/>
          <w:lang w:eastAsia="zh-CN"/>
          <w14:textFill>
            <w14:solidFill>
              <w14:schemeClr w14:val="tx1"/>
            </w14:solidFill>
          </w14:textFill>
        </w:rPr>
        <w:t>（</w:t>
      </w:r>
      <w:r>
        <w:rPr>
          <w:rFonts w:ascii="Tahoma" w:hAnsi="Tahoma" w:eastAsia="Tahoma" w:cs="Tahoma"/>
          <w:color w:val="000000" w:themeColor="text1"/>
          <w:spacing w:val="7"/>
          <w:sz w:val="28"/>
          <w:szCs w:val="28"/>
          <w:highlight w:val="none"/>
          <w:lang w:eastAsia="zh-CN"/>
          <w14:textFill>
            <w14:solidFill>
              <w14:schemeClr w14:val="tx1"/>
            </w14:solidFill>
          </w14:textFill>
        </w:rPr>
        <w:t>3</w:t>
      </w:r>
      <w:r>
        <w:rPr>
          <w:rFonts w:ascii="宋体" w:hAnsi="宋体" w:eastAsia="宋体" w:cs="宋体"/>
          <w:color w:val="000000" w:themeColor="text1"/>
          <w:spacing w:val="7"/>
          <w:sz w:val="28"/>
          <w:szCs w:val="28"/>
          <w:highlight w:val="none"/>
          <w:lang w:eastAsia="zh-CN"/>
          <w14:textFill>
            <w14:solidFill>
              <w14:schemeClr w14:val="tx1"/>
            </w14:solidFill>
          </w14:textFill>
        </w:rPr>
        <w:t>）投标代表身份证复印件。</w:t>
      </w:r>
    </w:p>
    <w:p w14:paraId="343318C8">
      <w:pPr>
        <w:spacing w:before="95" w:line="338" w:lineRule="exact"/>
        <w:ind w:left="123"/>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7"/>
          <w:position w:val="9"/>
          <w:sz w:val="28"/>
          <w:szCs w:val="28"/>
          <w:highlight w:val="none"/>
          <w:lang w:eastAsia="zh-CN"/>
          <w14:textFill>
            <w14:solidFill>
              <w14:schemeClr w14:val="tx1"/>
            </w14:solidFill>
          </w14:textFill>
        </w:rPr>
        <w:t>（</w:t>
      </w:r>
      <w:r>
        <w:rPr>
          <w:rFonts w:ascii="Tahoma" w:hAnsi="Tahoma" w:eastAsia="Tahoma" w:cs="Tahoma"/>
          <w:color w:val="000000" w:themeColor="text1"/>
          <w:spacing w:val="7"/>
          <w:position w:val="9"/>
          <w:sz w:val="28"/>
          <w:szCs w:val="28"/>
          <w:highlight w:val="none"/>
          <w:lang w:eastAsia="zh-CN"/>
          <w14:textFill>
            <w14:solidFill>
              <w14:schemeClr w14:val="tx1"/>
            </w14:solidFill>
          </w14:textFill>
        </w:rPr>
        <w:t>4</w:t>
      </w:r>
      <w:r>
        <w:rPr>
          <w:rFonts w:ascii="宋体" w:hAnsi="宋体" w:eastAsia="宋体" w:cs="宋体"/>
          <w:color w:val="000000" w:themeColor="text1"/>
          <w:spacing w:val="7"/>
          <w:position w:val="9"/>
          <w:sz w:val="28"/>
          <w:szCs w:val="28"/>
          <w:highlight w:val="none"/>
          <w:lang w:eastAsia="zh-CN"/>
          <w14:textFill>
            <w14:solidFill>
              <w14:schemeClr w14:val="tx1"/>
            </w14:solidFill>
          </w14:textFill>
        </w:rPr>
        <w:t>）投标人的资格声明。</w:t>
      </w:r>
    </w:p>
    <w:p w14:paraId="598AF708">
      <w:pPr>
        <w:spacing w:before="1" w:line="227" w:lineRule="auto"/>
        <w:ind w:left="123"/>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7"/>
          <w:sz w:val="28"/>
          <w:szCs w:val="28"/>
          <w:highlight w:val="none"/>
          <w:lang w:eastAsia="zh-CN"/>
          <w14:textFill>
            <w14:solidFill>
              <w14:schemeClr w14:val="tx1"/>
            </w14:solidFill>
          </w14:textFill>
        </w:rPr>
        <w:t>（</w:t>
      </w:r>
      <w:r>
        <w:rPr>
          <w:rFonts w:ascii="Tahoma" w:hAnsi="Tahoma" w:eastAsia="Tahoma" w:cs="Tahoma"/>
          <w:color w:val="000000" w:themeColor="text1"/>
          <w:spacing w:val="7"/>
          <w:sz w:val="28"/>
          <w:szCs w:val="28"/>
          <w:highlight w:val="none"/>
          <w:lang w:eastAsia="zh-CN"/>
          <w14:textFill>
            <w14:solidFill>
              <w14:schemeClr w14:val="tx1"/>
            </w14:solidFill>
          </w14:textFill>
        </w:rPr>
        <w:t>5</w:t>
      </w:r>
      <w:r>
        <w:rPr>
          <w:rFonts w:ascii="宋体" w:hAnsi="宋体" w:eastAsia="宋体" w:cs="宋体"/>
          <w:color w:val="000000" w:themeColor="text1"/>
          <w:spacing w:val="7"/>
          <w:sz w:val="28"/>
          <w:szCs w:val="28"/>
          <w:highlight w:val="none"/>
          <w:lang w:eastAsia="zh-CN"/>
          <w14:textFill>
            <w14:solidFill>
              <w14:schemeClr w14:val="tx1"/>
            </w14:solidFill>
          </w14:textFill>
        </w:rPr>
        <w:t>）关于资格的声明函。</w:t>
      </w:r>
    </w:p>
    <w:p w14:paraId="0A4D2E09">
      <w:pPr>
        <w:spacing w:before="94" w:line="228" w:lineRule="auto"/>
        <w:ind w:left="123"/>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6"/>
          <w:sz w:val="28"/>
          <w:szCs w:val="28"/>
          <w:highlight w:val="none"/>
          <w:lang w:eastAsia="zh-CN"/>
          <w14:textFill>
            <w14:solidFill>
              <w14:schemeClr w14:val="tx1"/>
            </w14:solidFill>
          </w14:textFill>
        </w:rPr>
        <w:t>（</w:t>
      </w:r>
      <w:r>
        <w:rPr>
          <w:rFonts w:ascii="Tahoma" w:hAnsi="Tahoma" w:eastAsia="Tahoma" w:cs="Tahoma"/>
          <w:color w:val="000000" w:themeColor="text1"/>
          <w:spacing w:val="6"/>
          <w:sz w:val="28"/>
          <w:szCs w:val="28"/>
          <w:highlight w:val="none"/>
          <w:lang w:eastAsia="zh-CN"/>
          <w14:textFill>
            <w14:solidFill>
              <w14:schemeClr w14:val="tx1"/>
            </w14:solidFill>
          </w14:textFill>
        </w:rPr>
        <w:t>6</w:t>
      </w:r>
      <w:r>
        <w:rPr>
          <w:rFonts w:ascii="宋体" w:hAnsi="宋体" w:eastAsia="宋体" w:cs="宋体"/>
          <w:color w:val="000000" w:themeColor="text1"/>
          <w:spacing w:val="6"/>
          <w:sz w:val="28"/>
          <w:szCs w:val="28"/>
          <w:highlight w:val="none"/>
          <w:lang w:eastAsia="zh-CN"/>
          <w14:textFill>
            <w14:solidFill>
              <w14:schemeClr w14:val="tx1"/>
            </w14:solidFill>
          </w14:textFill>
        </w:rPr>
        <w:t>）投标保证金。</w:t>
      </w:r>
    </w:p>
    <w:p w14:paraId="36B55338">
      <w:pPr>
        <w:spacing w:before="93" w:line="228" w:lineRule="auto"/>
        <w:ind w:left="18"/>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（二）、投标主要文件</w:t>
      </w:r>
    </w:p>
    <w:p w14:paraId="3B78278B">
      <w:pPr>
        <w:spacing w:before="92" w:line="228" w:lineRule="auto"/>
        <w:ind w:left="123"/>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4"/>
          <w:sz w:val="28"/>
          <w:szCs w:val="28"/>
          <w:highlight w:val="none"/>
          <w:lang w:eastAsia="zh-CN"/>
          <w14:textFill>
            <w14:solidFill>
              <w14:schemeClr w14:val="tx1"/>
            </w14:solidFill>
          </w14:textFill>
        </w:rPr>
        <w:t>（</w:t>
      </w:r>
      <w:r>
        <w:rPr>
          <w:rFonts w:ascii="Tahoma" w:hAnsi="Tahoma" w:eastAsia="Tahoma" w:cs="Tahoma"/>
          <w:color w:val="000000" w:themeColor="text1"/>
          <w:spacing w:val="4"/>
          <w:sz w:val="28"/>
          <w:szCs w:val="28"/>
          <w:highlight w:val="none"/>
          <w:lang w:eastAsia="zh-CN"/>
          <w14:textFill>
            <w14:solidFill>
              <w14:schemeClr w14:val="tx1"/>
            </w14:solidFill>
          </w14:textFill>
        </w:rPr>
        <w:t>1</w:t>
      </w:r>
      <w:r>
        <w:rPr>
          <w:rFonts w:ascii="宋体" w:hAnsi="宋体" w:eastAsia="宋体" w:cs="宋体"/>
          <w:color w:val="000000" w:themeColor="text1"/>
          <w:spacing w:val="4"/>
          <w:sz w:val="28"/>
          <w:szCs w:val="28"/>
          <w:highlight w:val="none"/>
          <w:lang w:eastAsia="zh-CN"/>
          <w14:textFill>
            <w14:solidFill>
              <w14:schemeClr w14:val="tx1"/>
            </w14:solidFill>
          </w14:textFill>
        </w:rPr>
        <w:t>）投标函；</w:t>
      </w:r>
    </w:p>
    <w:p w14:paraId="2C6D9348">
      <w:pPr>
        <w:spacing w:before="94" w:line="228" w:lineRule="auto"/>
        <w:ind w:left="123"/>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6"/>
          <w:sz w:val="28"/>
          <w:szCs w:val="28"/>
          <w:highlight w:val="none"/>
          <w:lang w:eastAsia="zh-CN"/>
          <w14:textFill>
            <w14:solidFill>
              <w14:schemeClr w14:val="tx1"/>
            </w14:solidFill>
          </w14:textFill>
        </w:rPr>
        <w:t>（</w:t>
      </w:r>
      <w:r>
        <w:rPr>
          <w:rFonts w:ascii="Tahoma" w:hAnsi="Tahoma" w:eastAsia="Tahoma" w:cs="Tahoma"/>
          <w:color w:val="000000" w:themeColor="text1"/>
          <w:spacing w:val="6"/>
          <w:sz w:val="28"/>
          <w:szCs w:val="28"/>
          <w:highlight w:val="none"/>
          <w:lang w:eastAsia="zh-CN"/>
          <w14:textFill>
            <w14:solidFill>
              <w14:schemeClr w14:val="tx1"/>
            </w14:solidFill>
          </w14:textFill>
        </w:rPr>
        <w:t>2</w:t>
      </w:r>
      <w:r>
        <w:rPr>
          <w:rFonts w:ascii="宋体" w:hAnsi="宋体" w:eastAsia="宋体" w:cs="宋体"/>
          <w:color w:val="000000" w:themeColor="text1"/>
          <w:spacing w:val="6"/>
          <w:sz w:val="28"/>
          <w:szCs w:val="28"/>
          <w:highlight w:val="none"/>
          <w:lang w:eastAsia="zh-CN"/>
          <w14:textFill>
            <w14:solidFill>
              <w14:schemeClr w14:val="tx1"/>
            </w14:solidFill>
          </w14:textFill>
        </w:rPr>
        <w:t>）开标一览表；</w:t>
      </w:r>
    </w:p>
    <w:p w14:paraId="53B7174E">
      <w:pPr>
        <w:spacing w:before="93" w:line="228" w:lineRule="auto"/>
        <w:ind w:left="123"/>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7"/>
          <w:sz w:val="28"/>
          <w:szCs w:val="28"/>
          <w:highlight w:val="none"/>
          <w:lang w:eastAsia="zh-CN"/>
          <w14:textFill>
            <w14:solidFill>
              <w14:schemeClr w14:val="tx1"/>
            </w14:solidFill>
          </w14:textFill>
        </w:rPr>
        <w:t>（</w:t>
      </w:r>
      <w:r>
        <w:rPr>
          <w:rFonts w:ascii="Tahoma" w:hAnsi="Tahoma" w:eastAsia="Tahoma" w:cs="Tahoma"/>
          <w:color w:val="000000" w:themeColor="text1"/>
          <w:spacing w:val="7"/>
          <w:sz w:val="28"/>
          <w:szCs w:val="28"/>
          <w:highlight w:val="none"/>
          <w:lang w:eastAsia="zh-CN"/>
          <w14:textFill>
            <w14:solidFill>
              <w14:schemeClr w14:val="tx1"/>
            </w14:solidFill>
          </w14:textFill>
        </w:rPr>
        <w:t>3</w:t>
      </w:r>
      <w:r>
        <w:rPr>
          <w:rFonts w:ascii="宋体" w:hAnsi="宋体" w:eastAsia="宋体" w:cs="宋体"/>
          <w:color w:val="000000" w:themeColor="text1"/>
          <w:spacing w:val="7"/>
          <w:sz w:val="28"/>
          <w:szCs w:val="28"/>
          <w:highlight w:val="none"/>
          <w:lang w:eastAsia="zh-CN"/>
          <w14:textFill>
            <w14:solidFill>
              <w14:schemeClr w14:val="tx1"/>
            </w14:solidFill>
          </w14:textFill>
        </w:rPr>
        <w:t>）技术规格和商务偏离表；</w:t>
      </w:r>
    </w:p>
    <w:p w14:paraId="423D6EE8">
      <w:pPr>
        <w:spacing w:before="92" w:line="228" w:lineRule="auto"/>
        <w:ind w:left="123"/>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4</w:t>
      </w:r>
      <w:r>
        <w:rPr>
          <w:rFonts w:ascii="宋体" w:hAnsi="宋体" w:eastAsia="宋体" w:cs="宋体"/>
          <w:color w:val="000000" w:themeColor="text1"/>
          <w:spacing w:val="8"/>
          <w:sz w:val="28"/>
          <w:szCs w:val="28"/>
          <w:highlight w:val="none"/>
          <w:lang w:eastAsia="zh-CN"/>
          <w14:textFill>
            <w14:solidFill>
              <w14:schemeClr w14:val="tx1"/>
            </w14:solidFill>
          </w14:textFill>
        </w:rPr>
        <w:t>）安装、调试及技术、质量保证组织措施；</w:t>
      </w:r>
    </w:p>
    <w:p w14:paraId="2C9A0BCA">
      <w:pPr>
        <w:spacing w:before="94" w:line="227" w:lineRule="auto"/>
        <w:ind w:left="123"/>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5</w:t>
      </w:r>
      <w:r>
        <w:rPr>
          <w:rFonts w:ascii="宋体" w:hAnsi="宋体" w:eastAsia="宋体" w:cs="宋体"/>
          <w:color w:val="000000" w:themeColor="text1"/>
          <w:spacing w:val="8"/>
          <w:sz w:val="28"/>
          <w:szCs w:val="28"/>
          <w:highlight w:val="none"/>
          <w:lang w:eastAsia="zh-CN"/>
          <w14:textFill>
            <w14:solidFill>
              <w14:schemeClr w14:val="tx1"/>
            </w14:solidFill>
          </w14:textFill>
        </w:rPr>
        <w:t>）质量保证、技术及售后服务承诺书；</w:t>
      </w:r>
    </w:p>
    <w:p w14:paraId="4168F9E5">
      <w:pPr>
        <w:spacing w:before="95" w:line="270" w:lineRule="auto"/>
        <w:ind w:left="8" w:firstLine="114"/>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4"/>
          <w:sz w:val="28"/>
          <w:szCs w:val="28"/>
          <w:highlight w:val="none"/>
          <w:lang w:eastAsia="zh-CN"/>
          <w14:textFill>
            <w14:solidFill>
              <w14:schemeClr w14:val="tx1"/>
            </w14:solidFill>
          </w14:textFill>
        </w:rPr>
        <w:t>（</w:t>
      </w:r>
      <w:r>
        <w:rPr>
          <w:rFonts w:ascii="Tahoma" w:hAnsi="Tahoma" w:eastAsia="Tahoma" w:cs="Tahoma"/>
          <w:color w:val="000000" w:themeColor="text1"/>
          <w:spacing w:val="4"/>
          <w:sz w:val="28"/>
          <w:szCs w:val="28"/>
          <w:highlight w:val="none"/>
          <w:lang w:eastAsia="zh-CN"/>
          <w14:textFill>
            <w14:solidFill>
              <w14:schemeClr w14:val="tx1"/>
            </w14:solidFill>
          </w14:textFill>
        </w:rPr>
        <w:t>6</w:t>
      </w:r>
      <w:r>
        <w:rPr>
          <w:rFonts w:ascii="宋体" w:hAnsi="宋体" w:eastAsia="宋体" w:cs="宋体"/>
          <w:color w:val="000000" w:themeColor="text1"/>
          <w:spacing w:val="4"/>
          <w:sz w:val="28"/>
          <w:szCs w:val="28"/>
          <w:highlight w:val="none"/>
          <w:lang w:eastAsia="zh-CN"/>
          <w14:textFill>
            <w14:solidFill>
              <w14:schemeClr w14:val="tx1"/>
            </w14:solidFill>
          </w14:textFill>
        </w:rPr>
        <w:t>）</w:t>
      </w:r>
      <w:r>
        <w:rPr>
          <w:rFonts w:hint="eastAsia" w:ascii="宋体" w:hAnsi="宋体" w:eastAsia="宋体" w:cs="宋体"/>
          <w:color w:val="000000" w:themeColor="text1"/>
          <w:spacing w:val="4"/>
          <w:sz w:val="28"/>
          <w:szCs w:val="28"/>
          <w:highlight w:val="none"/>
          <w:lang w:eastAsia="zh-CN"/>
          <w14:textFill>
            <w14:solidFill>
              <w14:schemeClr w14:val="tx1"/>
            </w14:solidFill>
          </w14:textFill>
        </w:rPr>
        <w:t>服务商</w:t>
      </w:r>
      <w:r>
        <w:rPr>
          <w:rFonts w:ascii="宋体" w:hAnsi="宋体" w:eastAsia="宋体" w:cs="宋体"/>
          <w:color w:val="000000" w:themeColor="text1"/>
          <w:spacing w:val="4"/>
          <w:sz w:val="28"/>
          <w:szCs w:val="28"/>
          <w:highlight w:val="none"/>
          <w:lang w:eastAsia="zh-CN"/>
          <w14:textFill>
            <w14:solidFill>
              <w14:schemeClr w14:val="tx1"/>
            </w14:solidFill>
          </w14:textFill>
        </w:rPr>
        <w:t>需要说明的其他内容及相关文件资料（产品出厂标准，质量检验、检测报告，</w:t>
      </w:r>
      <w:r>
        <w:rPr>
          <w:rFonts w:ascii="宋体" w:hAnsi="宋体" w:eastAsia="宋体" w:cs="宋体"/>
          <w:color w:val="000000" w:themeColor="text1"/>
          <w:spacing w:val="3"/>
          <w:sz w:val="28"/>
          <w:szCs w:val="28"/>
          <w:highlight w:val="none"/>
          <w:lang w:eastAsia="zh-CN"/>
          <w14:textFill>
            <w14:solidFill>
              <w14:schemeClr w14:val="tx1"/>
            </w14:solidFill>
          </w14:textFill>
        </w:rPr>
        <w:t>产品合格证，</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质量管理体系认证，环境管理体系认证等）。</w:t>
      </w:r>
    </w:p>
    <w:p w14:paraId="46E89E00">
      <w:pPr>
        <w:spacing w:before="94" w:line="226" w:lineRule="auto"/>
        <w:ind w:left="10"/>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4"/>
          <w:sz w:val="28"/>
          <w:szCs w:val="28"/>
          <w:highlight w:val="none"/>
          <w:lang w:eastAsia="zh-CN"/>
          <w14:textFill>
            <w14:solidFill>
              <w14:schemeClr w14:val="tx1"/>
            </w14:solidFill>
          </w14:textFill>
        </w:rPr>
        <w:t>3.2.</w:t>
      </w:r>
      <w:r>
        <w:rPr>
          <w:rFonts w:ascii="Tahoma" w:hAnsi="Tahoma" w:eastAsia="Tahoma" w:cs="Tahoma"/>
          <w:b/>
          <w:bCs/>
          <w:color w:val="000000" w:themeColor="text1"/>
          <w:spacing w:val="3"/>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4"/>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投标报价</w:t>
      </w:r>
    </w:p>
    <w:p w14:paraId="36BCAF6E">
      <w:pPr>
        <w:spacing w:before="96" w:line="226" w:lineRule="auto"/>
        <w:ind w:left="9"/>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3.2.1</w:t>
      </w:r>
      <w:r>
        <w:rPr>
          <w:rFonts w:ascii="Tahoma" w:hAnsi="Tahoma" w:eastAsia="Tahoma" w:cs="Tahoma"/>
          <w:color w:val="000000" w:themeColor="text1"/>
          <w:spacing w:val="55"/>
          <w:w w:val="10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投标人应按招标文件的要求填写相</w:t>
      </w:r>
      <w:r>
        <w:rPr>
          <w:rFonts w:ascii="宋体" w:hAnsi="宋体" w:eastAsia="宋体" w:cs="宋体"/>
          <w:color w:val="000000" w:themeColor="text1"/>
          <w:spacing w:val="7"/>
          <w:sz w:val="28"/>
          <w:szCs w:val="28"/>
          <w:highlight w:val="none"/>
          <w:lang w:eastAsia="zh-CN"/>
          <w14:textFill>
            <w14:solidFill>
              <w14:schemeClr w14:val="tx1"/>
            </w14:solidFill>
          </w14:textFill>
        </w:rPr>
        <w:t>应投标报价表格。</w:t>
      </w:r>
    </w:p>
    <w:p w14:paraId="483154F9">
      <w:pPr>
        <w:spacing w:before="94" w:line="285" w:lineRule="auto"/>
        <w:ind w:left="7" w:right="54" w:firstLine="2"/>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3.2.2</w:t>
      </w:r>
      <w:r>
        <w:rPr>
          <w:rFonts w:ascii="Tahoma" w:hAnsi="Tahoma" w:eastAsia="Tahoma" w:cs="Tahoma"/>
          <w:color w:val="000000" w:themeColor="text1"/>
          <w:spacing w:val="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除非有另外的规定，投标人可对招标项目一览表所列的全部合同包或部分合同包进</w:t>
      </w:r>
      <w:r>
        <w:rPr>
          <w:rFonts w:ascii="宋体" w:hAnsi="宋体" w:eastAsia="宋体" w:cs="宋体"/>
          <w:color w:val="000000" w:themeColor="text1"/>
          <w:spacing w:val="7"/>
          <w:sz w:val="28"/>
          <w:szCs w:val="28"/>
          <w:highlight w:val="none"/>
          <w:lang w:eastAsia="zh-CN"/>
          <w14:textFill>
            <w14:solidFill>
              <w14:schemeClr w14:val="tx1"/>
            </w14:solidFill>
          </w14:textFill>
        </w:rPr>
        <w:t>行投标。招标</w:t>
      </w:r>
      <w:r>
        <w:rPr>
          <w:rFonts w:ascii="宋体" w:hAnsi="宋体" w:eastAsia="宋体" w:cs="宋体"/>
          <w:color w:val="000000" w:themeColor="text1"/>
          <w:spacing w:val="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代理机构不接受有任何可选择性的报价，每一种货物只能有一个报价。且每一</w:t>
      </w:r>
      <w:r>
        <w:rPr>
          <w:rFonts w:ascii="宋体" w:hAnsi="宋体" w:eastAsia="宋体" w:cs="宋体"/>
          <w:color w:val="000000" w:themeColor="text1"/>
          <w:spacing w:val="7"/>
          <w:sz w:val="28"/>
          <w:szCs w:val="28"/>
          <w:highlight w:val="none"/>
          <w:lang w:eastAsia="zh-CN"/>
          <w14:textFill>
            <w14:solidFill>
              <w14:schemeClr w14:val="tx1"/>
            </w14:solidFill>
          </w14:textFill>
        </w:rPr>
        <w:t>合同包的投标总报价不得</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超过规定的最高投标限价。</w:t>
      </w:r>
    </w:p>
    <w:p w14:paraId="3A6B2EB3">
      <w:pPr>
        <w:spacing w:before="93" w:line="228" w:lineRule="auto"/>
        <w:ind w:left="10"/>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5"/>
          <w:sz w:val="28"/>
          <w:szCs w:val="28"/>
          <w:highlight w:val="none"/>
          <w:lang w:eastAsia="zh-CN"/>
          <w14:textFill>
            <w14:solidFill>
              <w14:schemeClr w14:val="tx1"/>
            </w14:solidFill>
          </w14:textFill>
        </w:rPr>
        <w:t>3.3.</w:t>
      </w:r>
      <w:r>
        <w:rPr>
          <w:rFonts w:ascii="Tahoma" w:hAnsi="Tahoma" w:eastAsia="Tahoma" w:cs="Tahoma"/>
          <w:b/>
          <w:bCs/>
          <w:color w:val="000000" w:themeColor="text1"/>
          <w:spacing w:val="4"/>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5"/>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投标文件语言</w:t>
      </w:r>
    </w:p>
    <w:p w14:paraId="11962DD5">
      <w:pPr>
        <w:spacing w:before="93" w:line="271" w:lineRule="auto"/>
        <w:ind w:left="9" w:right="54"/>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3.2.1 </w:t>
      </w:r>
      <w:r>
        <w:rPr>
          <w:rFonts w:ascii="宋体" w:hAnsi="宋体" w:eastAsia="宋体" w:cs="宋体"/>
          <w:color w:val="000000" w:themeColor="text1"/>
          <w:spacing w:val="9"/>
          <w:sz w:val="28"/>
          <w:szCs w:val="28"/>
          <w:highlight w:val="none"/>
          <w:lang w:eastAsia="zh-CN"/>
          <w14:textFill>
            <w14:solidFill>
              <w14:schemeClr w14:val="tx1"/>
            </w14:solidFill>
          </w14:textFill>
        </w:rPr>
        <w:t>投标文件应用中文书写。投标文件中所附或所引用的原件不是中文时，应附中文译本。各种计量单位及符号应采用国际上统一使用的公制计量单位和符号。</w:t>
      </w:r>
    </w:p>
    <w:p w14:paraId="4F04AF0B">
      <w:pPr>
        <w:spacing w:before="93" w:line="228" w:lineRule="auto"/>
        <w:ind w:left="10"/>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6"/>
          <w:sz w:val="28"/>
          <w:szCs w:val="28"/>
          <w:highlight w:val="none"/>
          <w:lang w:eastAsia="zh-CN"/>
          <w14:textFill>
            <w14:solidFill>
              <w14:schemeClr w14:val="tx1"/>
            </w14:solidFill>
          </w14:textFill>
        </w:rPr>
        <w:t>3.4.</w:t>
      </w:r>
      <w:r>
        <w:rPr>
          <w:rFonts w:ascii="Tahoma" w:hAnsi="Tahoma" w:eastAsia="Tahoma" w:cs="Tahoma"/>
          <w:b/>
          <w:bCs/>
          <w:color w:val="000000" w:themeColor="text1"/>
          <w:spacing w:val="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6"/>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投标文件的编制</w:t>
      </w:r>
    </w:p>
    <w:p w14:paraId="6C818595">
      <w:pPr>
        <w:pStyle w:val="8"/>
        <w:spacing w:line="350" w:lineRule="auto"/>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 xml:space="preserve">3.4.1  </w:t>
      </w:r>
      <w:r>
        <w:rPr>
          <w:rFonts w:ascii="宋体" w:hAnsi="宋体" w:eastAsia="宋体" w:cs="宋体"/>
          <w:color w:val="000000" w:themeColor="text1"/>
          <w:spacing w:val="8"/>
          <w:sz w:val="28"/>
          <w:szCs w:val="28"/>
          <w:highlight w:val="none"/>
          <w:lang w:eastAsia="zh-CN"/>
          <w14:textFill>
            <w14:solidFill>
              <w14:schemeClr w14:val="tx1"/>
            </w14:solidFill>
          </w14:textFill>
        </w:rPr>
        <w:t>电子投标文件使用政采云客户端提供的投标文件制作</w:t>
      </w:r>
      <w:r>
        <w:rPr>
          <w:rFonts w:ascii="宋体" w:hAnsi="宋体" w:eastAsia="宋体" w:cs="宋体"/>
          <w:color w:val="000000" w:themeColor="text1"/>
          <w:spacing w:val="7"/>
          <w:sz w:val="28"/>
          <w:szCs w:val="28"/>
          <w:highlight w:val="none"/>
          <w:lang w:eastAsia="zh-CN"/>
          <w14:textFill>
            <w14:solidFill>
              <w14:schemeClr w14:val="tx1"/>
            </w14:solidFill>
          </w14:textFill>
        </w:rPr>
        <w:t>工具以及招标文件要求进行制作编制。投标</w:t>
      </w:r>
      <w:r>
        <w:rPr>
          <w:rFonts w:ascii="宋体" w:hAnsi="宋体" w:eastAsia="宋体" w:cs="宋体"/>
          <w:color w:val="000000" w:themeColor="text1"/>
          <w:spacing w:val="8"/>
          <w:sz w:val="28"/>
          <w:szCs w:val="28"/>
          <w:highlight w:val="none"/>
          <w:lang w:eastAsia="zh-CN"/>
          <w14:textFill>
            <w14:solidFill>
              <w14:schemeClr w14:val="tx1"/>
            </w14:solidFill>
          </w14:textFill>
        </w:rPr>
        <w:t>文件制作时，不同内容按标签提示制作导入，按照招标文件中明确的投</w:t>
      </w:r>
      <w:r>
        <w:rPr>
          <w:rFonts w:ascii="宋体" w:hAnsi="宋体" w:eastAsia="宋体" w:cs="宋体"/>
          <w:color w:val="000000" w:themeColor="text1"/>
          <w:spacing w:val="7"/>
          <w:sz w:val="28"/>
          <w:szCs w:val="28"/>
          <w:highlight w:val="none"/>
          <w:lang w:eastAsia="zh-CN"/>
          <w14:textFill>
            <w14:solidFill>
              <w14:schemeClr w14:val="tx1"/>
            </w14:solidFill>
          </w14:textFill>
        </w:rPr>
        <w:t>标文件目录和格式进行编制，保</w:t>
      </w:r>
      <w:r>
        <w:rPr>
          <w:rFonts w:ascii="宋体" w:hAnsi="宋体" w:eastAsia="宋体" w:cs="宋体"/>
          <w:color w:val="000000" w:themeColor="text1"/>
          <w:spacing w:val="4"/>
          <w:sz w:val="28"/>
          <w:szCs w:val="28"/>
          <w:highlight w:val="none"/>
          <w:lang w:eastAsia="zh-CN"/>
          <w14:textFill>
            <w14:solidFill>
              <w14:schemeClr w14:val="tx1"/>
            </w14:solidFill>
          </w14:textFill>
        </w:rPr>
        <w:t>证目录清晰、</w:t>
      </w:r>
      <w:r>
        <w:rPr>
          <w:rFonts w:ascii="宋体" w:hAnsi="宋体" w:eastAsia="宋体" w:cs="宋体"/>
          <w:color w:val="000000" w:themeColor="text1"/>
          <w:spacing w:val="-56"/>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4"/>
          <w:sz w:val="28"/>
          <w:szCs w:val="28"/>
          <w:highlight w:val="none"/>
          <w:lang w:eastAsia="zh-CN"/>
          <w14:textFill>
            <w14:solidFill>
              <w14:schemeClr w14:val="tx1"/>
            </w14:solidFill>
          </w14:textFill>
        </w:rPr>
        <w:t>内容完整。</w:t>
      </w:r>
    </w:p>
    <w:p w14:paraId="7626E98B">
      <w:pPr>
        <w:spacing w:before="95" w:line="270" w:lineRule="auto"/>
        <w:ind w:left="9" w:right="70"/>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 xml:space="preserve">3.4.2  </w:t>
      </w:r>
      <w:r>
        <w:rPr>
          <w:rFonts w:ascii="宋体" w:hAnsi="宋体" w:eastAsia="宋体" w:cs="宋体"/>
          <w:color w:val="000000" w:themeColor="text1"/>
          <w:spacing w:val="8"/>
          <w:sz w:val="28"/>
          <w:szCs w:val="28"/>
          <w:highlight w:val="none"/>
          <w:lang w:eastAsia="zh-CN"/>
          <w14:textFill>
            <w14:solidFill>
              <w14:schemeClr w14:val="tx1"/>
            </w14:solidFill>
          </w14:textFill>
        </w:rPr>
        <w:t>电子投标文件须使用投标人公章的电子签章以及</w:t>
      </w:r>
      <w:r>
        <w:rPr>
          <w:rFonts w:hint="eastAsia" w:ascii="宋体" w:hAnsi="宋体" w:eastAsia="宋体" w:cs="宋体"/>
          <w:color w:val="000000" w:themeColor="text1"/>
          <w:spacing w:val="8"/>
          <w:sz w:val="28"/>
          <w:szCs w:val="28"/>
          <w:highlight w:val="none"/>
          <w:lang w:eastAsia="zh-CN"/>
          <w14:textFill>
            <w14:solidFill>
              <w14:schemeClr w14:val="tx1"/>
            </w14:solidFill>
          </w14:textFill>
        </w:rPr>
        <w:t>负责</w:t>
      </w:r>
      <w:r>
        <w:rPr>
          <w:rFonts w:ascii="宋体" w:hAnsi="宋体" w:eastAsia="宋体" w:cs="宋体"/>
          <w:color w:val="000000" w:themeColor="text1"/>
          <w:spacing w:val="7"/>
          <w:sz w:val="28"/>
          <w:szCs w:val="28"/>
          <w:highlight w:val="none"/>
          <w:lang w:eastAsia="zh-CN"/>
          <w14:textFill>
            <w14:solidFill>
              <w14:schemeClr w14:val="tx1"/>
            </w14:solidFill>
          </w14:textFill>
        </w:rPr>
        <w:t>人的电子签章。若无电子签章，则视为</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5"/>
          <w:sz w:val="28"/>
          <w:szCs w:val="28"/>
          <w:highlight w:val="none"/>
          <w:lang w:eastAsia="zh-CN"/>
          <w14:textFill>
            <w14:solidFill>
              <w14:schemeClr w14:val="tx1"/>
            </w14:solidFill>
          </w14:textFill>
        </w:rPr>
        <w:t>无效投标。</w:t>
      </w:r>
    </w:p>
    <w:p w14:paraId="13A23337">
      <w:pPr>
        <w:spacing w:before="92" w:line="285" w:lineRule="auto"/>
        <w:ind w:left="8"/>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7"/>
          <w:sz w:val="28"/>
          <w:szCs w:val="28"/>
          <w:highlight w:val="none"/>
          <w:lang w:eastAsia="zh-CN"/>
          <w14:textFill>
            <w14:solidFill>
              <w14:schemeClr w14:val="tx1"/>
            </w14:solidFill>
          </w14:textFill>
        </w:rPr>
        <w:t xml:space="preserve">3.4.3  </w:t>
      </w:r>
      <w:r>
        <w:rPr>
          <w:rFonts w:ascii="宋体" w:hAnsi="宋体" w:eastAsia="宋体" w:cs="宋体"/>
          <w:color w:val="000000" w:themeColor="text1"/>
          <w:spacing w:val="7"/>
          <w:sz w:val="28"/>
          <w:szCs w:val="28"/>
          <w:highlight w:val="none"/>
          <w:lang w:eastAsia="zh-CN"/>
          <w14:textFill>
            <w14:solidFill>
              <w14:schemeClr w14:val="tx1"/>
            </w14:solidFill>
          </w14:textFill>
        </w:rPr>
        <w:t xml:space="preserve">电子招投标文件具有法律效力，与其他形式的招投标文件在内容和格式上等同，若投标文件与招 标文件要求不一致，其内容影响中标结果时，责任由投标人自行承担。投标人递交的电子投标文件因投 </w:t>
      </w:r>
      <w:r>
        <w:rPr>
          <w:rFonts w:ascii="宋体" w:hAnsi="宋体" w:eastAsia="宋体" w:cs="宋体"/>
          <w:color w:val="000000" w:themeColor="text1"/>
          <w:spacing w:val="5"/>
          <w:sz w:val="28"/>
          <w:szCs w:val="28"/>
          <w:highlight w:val="none"/>
          <w:lang w:eastAsia="zh-CN"/>
          <w14:textFill>
            <w14:solidFill>
              <w14:schemeClr w14:val="tx1"/>
            </w14:solidFill>
          </w14:textFill>
        </w:rPr>
        <w:t>标人自身原因而导致无法导入电子辅助评标系统，该投标文件视为无效投标文</w:t>
      </w:r>
      <w:r>
        <w:rPr>
          <w:rFonts w:ascii="宋体" w:hAnsi="宋体" w:eastAsia="宋体" w:cs="宋体"/>
          <w:color w:val="000000" w:themeColor="text1"/>
          <w:spacing w:val="4"/>
          <w:sz w:val="28"/>
          <w:szCs w:val="28"/>
          <w:highlight w:val="none"/>
          <w:lang w:eastAsia="zh-CN"/>
          <w14:textFill>
            <w14:solidFill>
              <w14:schemeClr w14:val="tx1"/>
            </w14:solidFill>
          </w14:textFill>
        </w:rPr>
        <w:t>件，将导致其投标被拒绝。</w:t>
      </w:r>
    </w:p>
    <w:p w14:paraId="2D0CE609">
      <w:pPr>
        <w:spacing w:before="94" w:line="227" w:lineRule="auto"/>
        <w:ind w:left="8"/>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11"/>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注：</w:t>
      </w:r>
      <w:r>
        <w:rPr>
          <w:rFonts w:ascii="宋体" w:hAnsi="宋体" w:eastAsia="宋体" w:cs="宋体"/>
          <w:color w:val="000000" w:themeColor="text1"/>
          <w:spacing w:val="-36"/>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1"/>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电子投标文件按政采云平台</w:t>
      </w:r>
      <w:r>
        <w:rPr>
          <w:rFonts w:hint="eastAsia" w:ascii="宋体" w:hAnsi="宋体" w:eastAsia="宋体" w:cs="宋体"/>
          <w:color w:val="000000" w:themeColor="text1"/>
          <w:spacing w:val="11"/>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服务商</w:t>
      </w:r>
      <w:r>
        <w:rPr>
          <w:rFonts w:ascii="宋体" w:hAnsi="宋体" w:eastAsia="宋体" w:cs="宋体"/>
          <w:color w:val="000000" w:themeColor="text1"/>
          <w:spacing w:val="11"/>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电子招投标操作指南。建议根据招标文件合格</w:t>
      </w:r>
      <w:r>
        <w:rPr>
          <w:rFonts w:hint="eastAsia" w:ascii="宋体" w:hAnsi="宋体" w:eastAsia="宋体" w:cs="宋体"/>
          <w:color w:val="000000" w:themeColor="text1"/>
          <w:spacing w:val="11"/>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服务商</w:t>
      </w:r>
      <w:r>
        <w:rPr>
          <w:rFonts w:ascii="宋体" w:hAnsi="宋体" w:eastAsia="宋体" w:cs="宋体"/>
          <w:color w:val="000000" w:themeColor="text1"/>
          <w:spacing w:val="11"/>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的资格要</w:t>
      </w:r>
    </w:p>
    <w:p w14:paraId="46BF3E68">
      <w:pPr>
        <w:spacing w:before="95" w:line="269" w:lineRule="auto"/>
        <w:ind w:left="9" w:right="610"/>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10"/>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求、投标文件的编制及资格评审、响应性评审等内容一一关联投标</w:t>
      </w:r>
      <w:r>
        <w:rPr>
          <w:rFonts w:ascii="宋体" w:hAnsi="宋体" w:eastAsia="宋体" w:cs="宋体"/>
          <w:color w:val="000000" w:themeColor="text1"/>
          <w:spacing w:val="9"/>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文件按统一格式、顺序编写。</w:t>
      </w:r>
      <w:r>
        <w:rPr>
          <w:rFonts w:ascii="宋体" w:hAnsi="宋体" w:eastAsia="宋体" w:cs="宋体"/>
          <w:color w:val="000000" w:themeColor="text1"/>
          <w:sz w:val="28"/>
          <w:szCs w:val="28"/>
          <w:highlight w:val="none"/>
          <w:lang w:eastAsia="zh-CN"/>
          <w14:textFill>
            <w14:solidFill>
              <w14:schemeClr w14:val="tx1"/>
            </w14:solidFill>
          </w14:textFill>
        </w:rPr>
        <w:t xml:space="preserve"> </w:t>
      </w:r>
    </w:p>
    <w:p w14:paraId="0F3AE87F">
      <w:pPr>
        <w:spacing w:before="95" w:line="269" w:lineRule="auto"/>
        <w:ind w:left="9" w:right="610"/>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6"/>
          <w:sz w:val="28"/>
          <w:szCs w:val="28"/>
          <w:highlight w:val="none"/>
          <w:lang w:eastAsia="zh-CN"/>
          <w14:textFill>
            <w14:solidFill>
              <w14:schemeClr w14:val="tx1"/>
            </w14:solidFill>
          </w14:textFill>
        </w:rPr>
        <w:t>3.5.</w:t>
      </w:r>
      <w:r>
        <w:rPr>
          <w:rFonts w:ascii="宋体" w:hAnsi="宋体" w:eastAsia="宋体" w:cs="宋体"/>
          <w:color w:val="000000" w:themeColor="text1"/>
          <w:spacing w:val="6"/>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投标报价</w:t>
      </w:r>
    </w:p>
    <w:p w14:paraId="40465402">
      <w:pPr>
        <w:spacing w:before="97" w:line="292" w:lineRule="auto"/>
        <w:ind w:left="9" w:right="14"/>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3.5.1 </w:t>
      </w:r>
      <w:r>
        <w:rPr>
          <w:rFonts w:ascii="宋体" w:hAnsi="宋体" w:eastAsia="宋体" w:cs="宋体"/>
          <w:color w:val="000000" w:themeColor="text1"/>
          <w:spacing w:val="9"/>
          <w:sz w:val="28"/>
          <w:szCs w:val="28"/>
          <w:highlight w:val="none"/>
          <w:lang w:eastAsia="zh-CN"/>
          <w14:textFill>
            <w14:solidFill>
              <w14:schemeClr w14:val="tx1"/>
            </w14:solidFill>
          </w14:textFill>
        </w:rPr>
        <w:t>所有投标报价均以人民币元为计算单位。只要投报了一个确定数额的总价，无论分项价格是否全</w:t>
      </w:r>
      <w:r>
        <w:rPr>
          <w:rFonts w:ascii="宋体" w:hAnsi="宋体" w:eastAsia="宋体" w:cs="宋体"/>
          <w:color w:val="000000" w:themeColor="text1"/>
          <w:spacing w:val="3"/>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部填报了相应的金额或免费字样，报价应被视为已经包含了但并不限于各项购买货物及其运送、安</w:t>
      </w:r>
      <w:r>
        <w:rPr>
          <w:rFonts w:ascii="宋体" w:hAnsi="宋体" w:eastAsia="宋体" w:cs="宋体"/>
          <w:color w:val="000000" w:themeColor="text1"/>
          <w:spacing w:val="8"/>
          <w:sz w:val="28"/>
          <w:szCs w:val="28"/>
          <w:highlight w:val="none"/>
          <w:lang w:eastAsia="zh-CN"/>
          <w14:textFill>
            <w14:solidFill>
              <w14:schemeClr w14:val="tx1"/>
            </w14:solidFill>
          </w14:textFill>
        </w:rPr>
        <w:t>装、</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调试、验收、保险和相关服务等的费用和所需缴纳的所有价格、税、费</w:t>
      </w:r>
      <w:r>
        <w:rPr>
          <w:rFonts w:ascii="宋体" w:hAnsi="宋体" w:eastAsia="宋体" w:cs="宋体"/>
          <w:color w:val="000000" w:themeColor="text1"/>
          <w:spacing w:val="7"/>
          <w:sz w:val="28"/>
          <w:szCs w:val="28"/>
          <w:highlight w:val="none"/>
          <w:lang w:eastAsia="zh-CN"/>
          <w14:textFill>
            <w14:solidFill>
              <w14:schemeClr w14:val="tx1"/>
            </w14:solidFill>
          </w14:textFill>
        </w:rPr>
        <w:t>。在其他情况下，由于分项报价</w:t>
      </w:r>
      <w:r>
        <w:rPr>
          <w:rFonts w:ascii="宋体" w:hAnsi="宋体" w:eastAsia="宋体" w:cs="宋体"/>
          <w:color w:val="000000" w:themeColor="text1"/>
          <w:spacing w:val="9"/>
          <w:sz w:val="28"/>
          <w:szCs w:val="28"/>
          <w:highlight w:val="none"/>
          <w:lang w:eastAsia="zh-CN"/>
          <w14:textFill>
            <w14:solidFill>
              <w14:schemeClr w14:val="tx1"/>
            </w14:solidFill>
          </w14:textFill>
        </w:rPr>
        <w:t>填报不完整、不清楚或存在其他任何失误，所导致的任何不利后果均应当由投标人自行承担。</w:t>
      </w:r>
    </w:p>
    <w:p w14:paraId="1C36CB33">
      <w:pPr>
        <w:spacing w:before="94" w:line="226" w:lineRule="auto"/>
        <w:ind w:left="9"/>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3.5.2</w:t>
      </w:r>
      <w:r>
        <w:rPr>
          <w:rFonts w:ascii="Tahoma" w:hAnsi="Tahoma" w:eastAsia="Tahoma" w:cs="Tahoma"/>
          <w:color w:val="000000" w:themeColor="text1"/>
          <w:spacing w:val="55"/>
          <w:w w:val="10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投标人投报多包的，须对每包分别制作投标文件</w:t>
      </w:r>
      <w:r>
        <w:rPr>
          <w:rFonts w:ascii="宋体" w:hAnsi="宋体" w:eastAsia="宋体" w:cs="宋体"/>
          <w:color w:val="000000" w:themeColor="text1"/>
          <w:spacing w:val="7"/>
          <w:sz w:val="28"/>
          <w:szCs w:val="28"/>
          <w:highlight w:val="none"/>
          <w:lang w:eastAsia="zh-CN"/>
          <w14:textFill>
            <w14:solidFill>
              <w14:schemeClr w14:val="tx1"/>
            </w14:solidFill>
          </w14:textFill>
        </w:rPr>
        <w:t>并报价。</w:t>
      </w:r>
    </w:p>
    <w:p w14:paraId="682E9AD0">
      <w:pPr>
        <w:spacing w:before="94" w:line="270" w:lineRule="auto"/>
        <w:ind w:left="8" w:right="70"/>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3.5.3</w:t>
      </w:r>
      <w:r>
        <w:rPr>
          <w:rFonts w:ascii="Tahoma" w:hAnsi="Tahoma" w:eastAsia="Tahoma" w:cs="Tahoma"/>
          <w:color w:val="000000" w:themeColor="text1"/>
          <w:spacing w:val="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除非招标文件另有规定，不接受可选择或可调整的投标方案和报价，任何有选择的</w:t>
      </w:r>
      <w:r>
        <w:rPr>
          <w:rFonts w:ascii="宋体" w:hAnsi="宋体" w:eastAsia="宋体" w:cs="宋体"/>
          <w:color w:val="000000" w:themeColor="text1"/>
          <w:spacing w:val="7"/>
          <w:sz w:val="28"/>
          <w:szCs w:val="28"/>
          <w:highlight w:val="none"/>
          <w:lang w:eastAsia="zh-CN"/>
          <w14:textFill>
            <w14:solidFill>
              <w14:schemeClr w14:val="tx1"/>
            </w14:solidFill>
          </w14:textFill>
        </w:rPr>
        <w:t>或可调整的投</w:t>
      </w:r>
      <w:r>
        <w:rPr>
          <w:rFonts w:ascii="宋体" w:hAnsi="宋体" w:eastAsia="宋体" w:cs="宋体"/>
          <w:color w:val="000000" w:themeColor="text1"/>
          <w:spacing w:val="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标方案和报价将被视为非响应性投标而被拒</w:t>
      </w:r>
      <w:r>
        <w:rPr>
          <w:rFonts w:ascii="宋体" w:hAnsi="宋体" w:eastAsia="宋体" w:cs="宋体"/>
          <w:color w:val="000000" w:themeColor="text1"/>
          <w:spacing w:val="8"/>
          <w:sz w:val="28"/>
          <w:szCs w:val="28"/>
          <w:highlight w:val="none"/>
          <w:lang w:eastAsia="zh-CN"/>
          <w14:textFill>
            <w14:solidFill>
              <w14:schemeClr w14:val="tx1"/>
            </w14:solidFill>
          </w14:textFill>
        </w:rPr>
        <w:t>绝。</w:t>
      </w:r>
    </w:p>
    <w:p w14:paraId="4CCE381B">
      <w:pPr>
        <w:spacing w:before="96" w:line="227" w:lineRule="auto"/>
        <w:ind w:left="9"/>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3.5.4</w:t>
      </w:r>
      <w:r>
        <w:rPr>
          <w:rFonts w:ascii="Tahoma" w:hAnsi="Tahoma" w:eastAsia="Tahoma" w:cs="Tahoma"/>
          <w:color w:val="000000" w:themeColor="text1"/>
          <w:spacing w:val="62"/>
          <w:w w:val="10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本项目不允许投标人将项目的非主体、非关键性工作交由他人完成。</w:t>
      </w:r>
    </w:p>
    <w:p w14:paraId="4A09252E">
      <w:pPr>
        <w:spacing w:before="93" w:line="226" w:lineRule="auto"/>
        <w:ind w:left="9"/>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3.5.5</w:t>
      </w:r>
      <w:r>
        <w:rPr>
          <w:rFonts w:ascii="Tahoma" w:hAnsi="Tahoma" w:eastAsia="Tahoma" w:cs="Tahoma"/>
          <w:color w:val="000000" w:themeColor="text1"/>
          <w:spacing w:val="63"/>
          <w:w w:val="10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投标人须严格按照报价明细表规定的内容填写货物单价以及其他事项。</w:t>
      </w:r>
    </w:p>
    <w:p w14:paraId="3F348172">
      <w:pPr>
        <w:spacing w:before="96" w:line="226" w:lineRule="auto"/>
        <w:ind w:left="9"/>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3.5.6</w:t>
      </w:r>
      <w:r>
        <w:rPr>
          <w:rFonts w:ascii="Tahoma" w:hAnsi="Tahoma" w:eastAsia="Tahoma" w:cs="Tahoma"/>
          <w:color w:val="000000" w:themeColor="text1"/>
          <w:spacing w:val="55"/>
          <w:w w:val="10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投标人对投标报价若有说明应在投标文件中显著</w:t>
      </w:r>
      <w:r>
        <w:rPr>
          <w:rFonts w:ascii="宋体" w:hAnsi="宋体" w:eastAsia="宋体" w:cs="宋体"/>
          <w:color w:val="000000" w:themeColor="text1"/>
          <w:spacing w:val="7"/>
          <w:sz w:val="28"/>
          <w:szCs w:val="28"/>
          <w:highlight w:val="none"/>
          <w:lang w:eastAsia="zh-CN"/>
          <w14:textFill>
            <w14:solidFill>
              <w14:schemeClr w14:val="tx1"/>
            </w14:solidFill>
          </w14:textFill>
        </w:rPr>
        <w:t>处注明。</w:t>
      </w:r>
    </w:p>
    <w:p w14:paraId="7923EA64">
      <w:pPr>
        <w:spacing w:before="96" w:line="226" w:lineRule="auto"/>
        <w:ind w:left="20"/>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除政策性文件规定以外，投标人所报价格在合同实施期间不因市场变化因素而变动。</w:t>
      </w:r>
    </w:p>
    <w:p w14:paraId="5D2A54E4">
      <w:pPr>
        <w:spacing w:before="94" w:line="292" w:lineRule="auto"/>
        <w:ind w:left="7" w:right="70" w:firstLine="2"/>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3.5.7 </w:t>
      </w:r>
      <w:r>
        <w:rPr>
          <w:rFonts w:ascii="宋体" w:hAnsi="宋体" w:eastAsia="宋体" w:cs="宋体"/>
          <w:color w:val="000000" w:themeColor="text1"/>
          <w:spacing w:val="9"/>
          <w:sz w:val="28"/>
          <w:szCs w:val="28"/>
          <w:highlight w:val="none"/>
          <w:lang w:eastAsia="zh-CN"/>
          <w14:textFill>
            <w14:solidFill>
              <w14:schemeClr w14:val="tx1"/>
            </w14:solidFill>
          </w14:textFill>
        </w:rPr>
        <w:t>对于有配件、耗材、选件、备件和特殊工具的货物，还应填报投标货物配件、耗材、选件表和备</w:t>
      </w:r>
      <w:r>
        <w:rPr>
          <w:rFonts w:ascii="宋体" w:hAnsi="宋体" w:eastAsia="宋体" w:cs="宋体"/>
          <w:color w:val="000000" w:themeColor="text1"/>
          <w:spacing w:val="3"/>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件及特殊工具清单，注明品牌、型号、产地、功能、单价、批量折扣等内容，</w:t>
      </w:r>
      <w:r>
        <w:rPr>
          <w:rFonts w:ascii="宋体" w:hAnsi="宋体" w:eastAsia="宋体" w:cs="宋体"/>
          <w:color w:val="000000" w:themeColor="text1"/>
          <w:spacing w:val="7"/>
          <w:sz w:val="28"/>
          <w:szCs w:val="28"/>
          <w:highlight w:val="none"/>
          <w:lang w:eastAsia="zh-CN"/>
          <w14:textFill>
            <w14:solidFill>
              <w14:schemeClr w14:val="tx1"/>
            </w14:solidFill>
          </w14:textFill>
        </w:rPr>
        <w:t>该表格格式由投标人自行</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设计。投标人按照上述要求分类报价，其目的是便于评标，但在任何情况下并</w:t>
      </w:r>
      <w:r>
        <w:rPr>
          <w:rFonts w:ascii="宋体" w:hAnsi="宋体" w:eastAsia="宋体" w:cs="宋体"/>
          <w:color w:val="000000" w:themeColor="text1"/>
          <w:spacing w:val="7"/>
          <w:sz w:val="28"/>
          <w:szCs w:val="28"/>
          <w:highlight w:val="none"/>
          <w:lang w:eastAsia="zh-CN"/>
          <w14:textFill>
            <w14:solidFill>
              <w14:schemeClr w14:val="tx1"/>
            </w14:solidFill>
          </w14:textFill>
        </w:rPr>
        <w:t>不限制采购人以其他条款</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Fill>
            <w14:solidFill>
              <w14:schemeClr w14:val="tx1"/>
            </w14:solidFill>
          </w14:textFill>
        </w:rPr>
        <w:t>签订合同的权利。</w:t>
      </w:r>
    </w:p>
    <w:p w14:paraId="6806C711">
      <w:pPr>
        <w:spacing w:before="95" w:line="226" w:lineRule="auto"/>
        <w:ind w:left="9"/>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6"/>
          <w:sz w:val="28"/>
          <w:szCs w:val="28"/>
          <w:highlight w:val="none"/>
          <w:lang w:eastAsia="zh-CN"/>
          <w14:textFill>
            <w14:solidFill>
              <w14:schemeClr w14:val="tx1"/>
            </w14:solidFill>
          </w14:textFill>
        </w:rPr>
        <w:t>3.5.8</w:t>
      </w:r>
      <w:r>
        <w:rPr>
          <w:rFonts w:ascii="Tahoma" w:hAnsi="Tahoma" w:eastAsia="Tahoma" w:cs="Tahoma"/>
          <w:color w:val="000000" w:themeColor="text1"/>
          <w:spacing w:val="68"/>
          <w:w w:val="10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6"/>
          <w:sz w:val="28"/>
          <w:szCs w:val="28"/>
          <w:highlight w:val="none"/>
          <w:lang w:eastAsia="zh-CN"/>
          <w14:textFill>
            <w14:solidFill>
              <w14:schemeClr w14:val="tx1"/>
            </w14:solidFill>
          </w14:textFill>
        </w:rPr>
        <w:t>最低报价不能作为中标的保证。</w:t>
      </w:r>
    </w:p>
    <w:p w14:paraId="4DEA7298">
      <w:pPr>
        <w:spacing w:before="95" w:line="228" w:lineRule="auto"/>
        <w:ind w:left="10"/>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7"/>
          <w:sz w:val="28"/>
          <w:szCs w:val="28"/>
          <w:highlight w:val="none"/>
          <w:lang w:eastAsia="zh-CN"/>
          <w14:textFill>
            <w14:solidFill>
              <w14:schemeClr w14:val="tx1"/>
            </w14:solidFill>
          </w14:textFill>
        </w:rPr>
        <w:t>3.6.</w:t>
      </w:r>
      <w:r>
        <w:rPr>
          <w:rFonts w:ascii="宋体" w:hAnsi="宋体" w:eastAsia="宋体" w:cs="宋体"/>
          <w:color w:val="000000" w:themeColor="text1"/>
          <w:spacing w:val="7"/>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投标文件的签署</w:t>
      </w:r>
    </w:p>
    <w:p w14:paraId="59F6442C">
      <w:pPr>
        <w:spacing w:before="93" w:line="292" w:lineRule="auto"/>
        <w:ind w:left="7" w:right="70" w:firstLine="2"/>
        <w:jc w:val="both"/>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3.6.1</w:t>
      </w:r>
      <w:r>
        <w:rPr>
          <w:rFonts w:ascii="Tahoma" w:hAnsi="Tahoma" w:eastAsia="Tahoma" w:cs="Tahoma"/>
          <w:color w:val="000000" w:themeColor="text1"/>
          <w:spacing w:val="59"/>
          <w:w w:val="10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投标人应通过电子投标文件制作工具严格按招标文件要求制作投标文件，在投标截止时间前完成</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上传经过数字证书电子签章并加密的投标文件（加密和解密须用同一把数字证</w:t>
      </w:r>
      <w:r>
        <w:rPr>
          <w:rFonts w:ascii="宋体" w:hAnsi="宋体" w:eastAsia="宋体" w:cs="宋体"/>
          <w:color w:val="000000" w:themeColor="text1"/>
          <w:spacing w:val="7"/>
          <w:sz w:val="28"/>
          <w:szCs w:val="28"/>
          <w:highlight w:val="none"/>
          <w:lang w:eastAsia="zh-CN"/>
          <w14:textFill>
            <w14:solidFill>
              <w14:schemeClr w14:val="tx1"/>
            </w14:solidFill>
          </w14:textFill>
        </w:rPr>
        <w:t>书）。投标人在投标截止</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时间前，可以对其所递交的投标文件进行修改并重新上传，但以投标截止时间</w:t>
      </w:r>
      <w:r>
        <w:rPr>
          <w:rFonts w:ascii="宋体" w:hAnsi="宋体" w:eastAsia="宋体" w:cs="宋体"/>
          <w:color w:val="000000" w:themeColor="text1"/>
          <w:spacing w:val="7"/>
          <w:sz w:val="28"/>
          <w:szCs w:val="28"/>
          <w:highlight w:val="none"/>
          <w:lang w:eastAsia="zh-CN"/>
          <w14:textFill>
            <w14:solidFill>
              <w14:schemeClr w14:val="tx1"/>
            </w14:solidFill>
          </w14:textFill>
        </w:rPr>
        <w:t>前最后一次上传的投标文</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Fill>
            <w14:solidFill>
              <w14:schemeClr w14:val="tx1"/>
            </w14:solidFill>
          </w14:textFill>
        </w:rPr>
        <w:t>件为有效投标文件。</w:t>
      </w:r>
    </w:p>
    <w:p w14:paraId="36483859">
      <w:pPr>
        <w:spacing w:before="95" w:line="271" w:lineRule="auto"/>
        <w:ind w:left="7" w:right="70" w:firstLine="3"/>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投标截止时间以政采云平台显示的时间为准，逾期系统将自动关闭，未</w:t>
      </w:r>
      <w:r>
        <w:rPr>
          <w:rFonts w:ascii="宋体" w:hAnsi="宋体" w:eastAsia="宋体" w:cs="宋体"/>
          <w:color w:val="000000" w:themeColor="text1"/>
          <w:spacing w:val="7"/>
          <w:sz w:val="28"/>
          <w:szCs w:val="28"/>
          <w:highlight w:val="none"/>
          <w:lang w:eastAsia="zh-CN"/>
          <w14:textFill>
            <w14:solidFill>
              <w14:schemeClr w14:val="tx1"/>
            </w14:solidFill>
          </w14:textFill>
        </w:rPr>
        <w:t>完成上传的投标文件视为逾期送</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Fill>
            <w14:solidFill>
              <w14:schemeClr w14:val="tx1"/>
            </w14:solidFill>
          </w14:textFill>
        </w:rPr>
        <w:t>达，将被拒绝。</w:t>
      </w:r>
    </w:p>
    <w:p w14:paraId="0F99DEDA">
      <w:pPr>
        <w:spacing w:before="93" w:line="285" w:lineRule="auto"/>
        <w:ind w:left="8" w:right="68"/>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5"/>
          <w:sz w:val="28"/>
          <w:szCs w:val="28"/>
          <w:highlight w:val="none"/>
          <w:lang w:eastAsia="zh-CN"/>
          <w14:textFill>
            <w14:solidFill>
              <w14:schemeClr w14:val="tx1"/>
            </w14:solidFill>
          </w14:textFill>
        </w:rPr>
        <w:t>3.6.2</w:t>
      </w:r>
      <w:r>
        <w:rPr>
          <w:rFonts w:ascii="Tahoma" w:hAnsi="Tahoma" w:eastAsia="Tahoma" w:cs="Tahoma"/>
          <w:color w:val="000000" w:themeColor="text1"/>
          <w:spacing w:val="61"/>
          <w:w w:val="10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5"/>
          <w:sz w:val="28"/>
          <w:szCs w:val="28"/>
          <w:highlight w:val="none"/>
          <w:lang w:eastAsia="zh-CN"/>
          <w14:textFill>
            <w14:solidFill>
              <w14:schemeClr w14:val="tx1"/>
            </w14:solidFill>
          </w14:textFill>
        </w:rPr>
        <w:t>投标人</w:t>
      </w:r>
      <w:r>
        <w:rPr>
          <w:rFonts w:ascii="宋体" w:hAnsi="宋体" w:eastAsia="宋体" w:cs="宋体"/>
          <w:color w:val="000000" w:themeColor="text1"/>
          <w:spacing w:val="8"/>
          <w:sz w:val="28"/>
          <w:szCs w:val="28"/>
          <w:highlight w:val="none"/>
          <w:lang w:eastAsia="zh-CN"/>
          <w14:textFill>
            <w14:solidFill>
              <w14:schemeClr w14:val="tx1"/>
            </w14:solidFill>
          </w14:textFill>
        </w:rPr>
        <w:t>应于</w:t>
      </w:r>
      <w:r>
        <w:rPr>
          <w:rFonts w:hint="eastAsia" w:ascii="宋体" w:hAnsi="宋体" w:eastAsia="宋体" w:cs="宋体"/>
          <w:color w:val="000000" w:themeColor="text1"/>
          <w:spacing w:val="8"/>
          <w:sz w:val="28"/>
          <w:szCs w:val="28"/>
          <w:highlight w:val="none"/>
          <w:lang w:eastAsia="zh-CN"/>
          <w14:textFill>
            <w14:solidFill>
              <w14:schemeClr w14:val="tx1"/>
            </w14:solidFill>
          </w14:textFill>
        </w:rPr>
        <w:t>投标截止日</w:t>
      </w:r>
      <w:r>
        <w:rPr>
          <w:rFonts w:ascii="宋体" w:hAnsi="宋体" w:eastAsia="宋体" w:cs="宋体"/>
          <w:color w:val="000000" w:themeColor="text1"/>
          <w:spacing w:val="8"/>
          <w:sz w:val="28"/>
          <w:szCs w:val="28"/>
          <w:highlight w:val="none"/>
          <w:lang w:eastAsia="zh-CN"/>
          <w14:textFill>
            <w14:solidFill>
              <w14:schemeClr w14:val="tx1"/>
            </w14:solidFill>
          </w14:textFill>
        </w:rPr>
        <w:t>之前</w:t>
      </w:r>
      <w:r>
        <w:rPr>
          <w:rFonts w:ascii="宋体" w:hAnsi="宋体" w:eastAsia="宋体" w:cs="宋体"/>
          <w:color w:val="000000" w:themeColor="text1"/>
          <w:spacing w:val="5"/>
          <w:sz w:val="28"/>
          <w:szCs w:val="28"/>
          <w:highlight w:val="none"/>
          <w:lang w:eastAsia="zh-CN"/>
          <w14:textFill>
            <w14:solidFill>
              <w14:schemeClr w14:val="tx1"/>
            </w14:solidFill>
          </w14:textFill>
        </w:rPr>
        <w:t>将电子投标文件上传到“政采云</w:t>
      </w:r>
      <w:r>
        <w:rPr>
          <w:rFonts w:ascii="宋体" w:hAnsi="宋体" w:eastAsia="宋体" w:cs="宋体"/>
          <w:color w:val="000000" w:themeColor="text1"/>
          <w:spacing w:val="-70"/>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5"/>
          <w:sz w:val="28"/>
          <w:szCs w:val="28"/>
          <w:highlight w:val="none"/>
          <w:lang w:eastAsia="zh-CN"/>
          <w14:textFill>
            <w14:solidFill>
              <w14:schemeClr w14:val="tx1"/>
            </w14:solidFill>
          </w14:textFill>
        </w:rPr>
        <w:t>”平台。应按照</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本项目招标文件和政采云平台的要求编制、加密传输投标文件。</w:t>
      </w:r>
      <w:r>
        <w:rPr>
          <w:rFonts w:hint="eastAsia" w:ascii="宋体" w:hAnsi="宋体" w:eastAsia="宋体" w:cs="宋体"/>
          <w:color w:val="000000" w:themeColor="text1"/>
          <w:spacing w:val="8"/>
          <w:sz w:val="28"/>
          <w:szCs w:val="28"/>
          <w:highlight w:val="none"/>
          <w:lang w:eastAsia="zh-CN"/>
          <w14:textFill>
            <w14:solidFill>
              <w14:schemeClr w14:val="tx1"/>
            </w14:solidFill>
          </w14:textFill>
        </w:rPr>
        <w:t>服务商</w:t>
      </w:r>
      <w:r>
        <w:rPr>
          <w:rFonts w:ascii="宋体" w:hAnsi="宋体" w:eastAsia="宋体" w:cs="宋体"/>
          <w:color w:val="000000" w:themeColor="text1"/>
          <w:spacing w:val="8"/>
          <w:sz w:val="28"/>
          <w:szCs w:val="28"/>
          <w:highlight w:val="none"/>
          <w:lang w:eastAsia="zh-CN"/>
          <w14:textFill>
            <w14:solidFill>
              <w14:schemeClr w14:val="tx1"/>
            </w14:solidFill>
          </w14:textFill>
        </w:rPr>
        <w:t>在</w:t>
      </w:r>
      <w:r>
        <w:rPr>
          <w:rFonts w:ascii="宋体" w:hAnsi="宋体" w:eastAsia="宋体" w:cs="宋体"/>
          <w:color w:val="000000" w:themeColor="text1"/>
          <w:spacing w:val="7"/>
          <w:sz w:val="28"/>
          <w:szCs w:val="28"/>
          <w:highlight w:val="none"/>
          <w:lang w:eastAsia="zh-CN"/>
          <w14:textFill>
            <w14:solidFill>
              <w14:schemeClr w14:val="tx1"/>
            </w14:solidFill>
          </w14:textFill>
        </w:rPr>
        <w:t>使用系统进行投标的过程中遇</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到涉及平台使用的任何问题，可致电政采云平台技术支持热线咨询，联系方式：</w:t>
      </w:r>
      <w:r>
        <w:rPr>
          <w:rFonts w:hint="eastAsia" w:ascii="Tahoma" w:hAnsi="Tahoma" w:eastAsia="Tahoma" w:cs="Tahoma"/>
          <w:color w:val="000000" w:themeColor="text1"/>
          <w:spacing w:val="8"/>
          <w:sz w:val="28"/>
          <w:szCs w:val="28"/>
          <w:highlight w:val="none"/>
          <w:lang w:eastAsia="zh-CN"/>
          <w14:textFill>
            <w14:solidFill>
              <w14:schemeClr w14:val="tx1"/>
            </w14:solidFill>
          </w14:textFill>
        </w:rPr>
        <w:t>95763</w:t>
      </w:r>
      <w:r>
        <w:rPr>
          <w:rFonts w:ascii="宋体" w:hAnsi="宋体" w:eastAsia="宋体" w:cs="宋体"/>
          <w:color w:val="000000" w:themeColor="text1"/>
          <w:spacing w:val="8"/>
          <w:sz w:val="28"/>
          <w:szCs w:val="28"/>
          <w:highlight w:val="none"/>
          <w:lang w:eastAsia="zh-CN"/>
          <w14:textFill>
            <w14:solidFill>
              <w14:schemeClr w14:val="tx1"/>
            </w14:solidFill>
          </w14:textFill>
        </w:rPr>
        <w:t>。</w:t>
      </w:r>
    </w:p>
    <w:p w14:paraId="46C3630B">
      <w:pPr>
        <w:spacing w:before="93" w:line="272" w:lineRule="auto"/>
        <w:ind w:left="12" w:right="71" w:hanging="3"/>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3.6.3 </w:t>
      </w:r>
      <w:r>
        <w:rPr>
          <w:rFonts w:ascii="宋体" w:hAnsi="宋体" w:eastAsia="宋体" w:cs="宋体"/>
          <w:color w:val="000000" w:themeColor="text1"/>
          <w:spacing w:val="9"/>
          <w:sz w:val="28"/>
          <w:szCs w:val="28"/>
          <w:highlight w:val="none"/>
          <w:lang w:eastAsia="zh-CN"/>
          <w14:textFill>
            <w14:solidFill>
              <w14:schemeClr w14:val="tx1"/>
            </w14:solidFill>
          </w14:textFill>
        </w:rPr>
        <w:t>投标文件须由投标人在规定位置盖章并由</w:t>
      </w:r>
      <w:r>
        <w:rPr>
          <w:rFonts w:hint="eastAsia" w:ascii="宋体" w:hAnsi="宋体" w:eastAsia="宋体" w:cs="宋体"/>
          <w:color w:val="000000" w:themeColor="text1"/>
          <w:spacing w:val="9"/>
          <w:sz w:val="28"/>
          <w:szCs w:val="28"/>
          <w:highlight w:val="none"/>
          <w:lang w:eastAsia="zh-CN"/>
          <w14:textFill>
            <w14:solidFill>
              <w14:schemeClr w14:val="tx1"/>
            </w14:solidFill>
          </w14:textFill>
        </w:rPr>
        <w:t>负责</w:t>
      </w:r>
      <w:r>
        <w:rPr>
          <w:rFonts w:ascii="宋体" w:hAnsi="宋体" w:eastAsia="宋体" w:cs="宋体"/>
          <w:color w:val="000000" w:themeColor="text1"/>
          <w:spacing w:val="9"/>
          <w:sz w:val="28"/>
          <w:szCs w:val="28"/>
          <w:highlight w:val="none"/>
          <w:lang w:eastAsia="zh-CN"/>
          <w14:textFill>
            <w14:solidFill>
              <w14:schemeClr w14:val="tx1"/>
            </w14:solidFill>
          </w14:textFill>
        </w:rPr>
        <w:t>人或</w:t>
      </w:r>
      <w:r>
        <w:rPr>
          <w:rFonts w:hint="eastAsia" w:ascii="宋体" w:hAnsi="宋体" w:eastAsia="宋体" w:cs="宋体"/>
          <w:color w:val="000000" w:themeColor="text1"/>
          <w:spacing w:val="9"/>
          <w:sz w:val="28"/>
          <w:szCs w:val="28"/>
          <w:highlight w:val="none"/>
          <w:lang w:eastAsia="zh-CN"/>
          <w14:textFill>
            <w14:solidFill>
              <w14:schemeClr w14:val="tx1"/>
            </w14:solidFill>
          </w14:textFill>
        </w:rPr>
        <w:t>负责</w:t>
      </w:r>
      <w:r>
        <w:rPr>
          <w:rFonts w:ascii="宋体" w:hAnsi="宋体" w:eastAsia="宋体" w:cs="宋体"/>
          <w:color w:val="000000" w:themeColor="text1"/>
          <w:spacing w:val="9"/>
          <w:sz w:val="28"/>
          <w:szCs w:val="28"/>
          <w:highlight w:val="none"/>
          <w:lang w:eastAsia="zh-CN"/>
          <w14:textFill>
            <w14:solidFill>
              <w14:schemeClr w14:val="tx1"/>
            </w14:solidFill>
          </w14:textFill>
        </w:rPr>
        <w:t>人的授权委托人签署，投标人应</w:t>
      </w:r>
      <w:r>
        <w:rPr>
          <w:rFonts w:ascii="宋体" w:hAnsi="宋体" w:eastAsia="宋体" w:cs="宋体"/>
          <w:color w:val="000000" w:themeColor="text1"/>
          <w:spacing w:val="3"/>
          <w:sz w:val="28"/>
          <w:szCs w:val="28"/>
          <w:highlight w:val="none"/>
          <w:lang w:eastAsia="zh-CN"/>
          <w14:textFill>
            <w14:solidFill>
              <w14:schemeClr w14:val="tx1"/>
            </w14:solidFill>
          </w14:textFill>
        </w:rPr>
        <w:t xml:space="preserve"> 写全称。</w:t>
      </w:r>
    </w:p>
    <w:p w14:paraId="2E67397E">
      <w:pPr>
        <w:spacing w:before="91" w:line="227" w:lineRule="auto"/>
        <w:jc w:val="both"/>
        <w:rPr>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6"/>
          <w:sz w:val="28"/>
          <w:szCs w:val="28"/>
          <w:highlight w:val="none"/>
          <w:lang w:eastAsia="zh-CN"/>
          <w14:textFill>
            <w14:solidFill>
              <w14:schemeClr w14:val="tx1"/>
            </w14:solidFill>
          </w14:textFill>
        </w:rPr>
        <w:t xml:space="preserve">3.6.4 </w:t>
      </w:r>
      <w:r>
        <w:rPr>
          <w:rFonts w:ascii="宋体" w:hAnsi="宋体" w:eastAsia="宋体" w:cs="宋体"/>
          <w:color w:val="000000" w:themeColor="text1"/>
          <w:spacing w:val="6"/>
          <w:sz w:val="28"/>
          <w:szCs w:val="28"/>
          <w:highlight w:val="none"/>
          <w:lang w:eastAsia="zh-CN"/>
          <w14:textFill>
            <w14:solidFill>
              <w14:schemeClr w14:val="tx1"/>
            </w14:solidFill>
          </w14:textFill>
        </w:rPr>
        <w:t>投标文件不得涂改，若有修改错漏处，须加盖单位公章或者</w:t>
      </w:r>
      <w:r>
        <w:rPr>
          <w:rFonts w:hint="eastAsia" w:ascii="宋体" w:hAnsi="宋体" w:eastAsia="宋体" w:cs="宋体"/>
          <w:color w:val="000000" w:themeColor="text1"/>
          <w:spacing w:val="6"/>
          <w:sz w:val="28"/>
          <w:szCs w:val="28"/>
          <w:highlight w:val="none"/>
          <w:lang w:eastAsia="zh-CN"/>
          <w14:textFill>
            <w14:solidFill>
              <w14:schemeClr w14:val="tx1"/>
            </w14:solidFill>
          </w14:textFill>
        </w:rPr>
        <w:t>负责</w:t>
      </w:r>
      <w:r>
        <w:rPr>
          <w:rFonts w:ascii="宋体" w:hAnsi="宋体" w:eastAsia="宋体" w:cs="宋体"/>
          <w:color w:val="000000" w:themeColor="text1"/>
          <w:spacing w:val="6"/>
          <w:sz w:val="28"/>
          <w:szCs w:val="28"/>
          <w:highlight w:val="none"/>
          <w:lang w:eastAsia="zh-CN"/>
          <w14:textFill>
            <w14:solidFill>
              <w14:schemeClr w14:val="tx1"/>
            </w14:solidFill>
          </w14:textFill>
        </w:rPr>
        <w:t>人或授权委托人签字或盖章。</w:t>
      </w:r>
    </w:p>
    <w:p w14:paraId="35DF24C0">
      <w:pPr>
        <w:spacing w:before="65" w:line="228" w:lineRule="auto"/>
        <w:ind w:left="10"/>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投标文件因字迹潦草或表达不清所引起的后果由投标人负责。</w:t>
      </w:r>
    </w:p>
    <w:p w14:paraId="656C7073">
      <w:pPr>
        <w:spacing w:before="93" w:line="270" w:lineRule="auto"/>
        <w:ind w:left="8" w:right="54"/>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4"/>
          <w:sz w:val="28"/>
          <w:szCs w:val="28"/>
          <w:highlight w:val="none"/>
          <w:lang w:eastAsia="zh-CN"/>
          <w14:textFill>
            <w14:solidFill>
              <w14:schemeClr w14:val="tx1"/>
            </w14:solidFill>
          </w14:textFill>
        </w:rPr>
        <w:t xml:space="preserve">3.6.5 </w:t>
      </w:r>
      <w:r>
        <w:rPr>
          <w:rFonts w:ascii="宋体" w:hAnsi="宋体" w:eastAsia="宋体" w:cs="宋体"/>
          <w:color w:val="000000" w:themeColor="text1"/>
          <w:spacing w:val="4"/>
          <w:sz w:val="28"/>
          <w:szCs w:val="28"/>
          <w:highlight w:val="none"/>
          <w:lang w:eastAsia="zh-CN"/>
          <w14:textFill>
            <w14:solidFill>
              <w14:schemeClr w14:val="tx1"/>
            </w14:solidFill>
          </w14:textFill>
        </w:rPr>
        <w:t>本项目采用不见面开标，需在开标</w:t>
      </w:r>
      <w:r>
        <w:rPr>
          <w:rFonts w:ascii="宋体" w:hAnsi="宋体" w:eastAsia="宋体" w:cs="宋体"/>
          <w:color w:val="000000" w:themeColor="text1"/>
          <w:spacing w:val="3"/>
          <w:sz w:val="28"/>
          <w:szCs w:val="28"/>
          <w:highlight w:val="none"/>
          <w:lang w:eastAsia="zh-CN"/>
          <w14:textFill>
            <w14:solidFill>
              <w14:schemeClr w14:val="tx1"/>
            </w14:solidFill>
          </w14:textFill>
        </w:rPr>
        <w:t>结束后提供</w:t>
      </w:r>
      <w:r>
        <w:rPr>
          <w:rFonts w:ascii="宋体" w:hAnsi="宋体" w:eastAsia="宋体" w:cs="宋体"/>
          <w:color w:val="000000" w:themeColor="text1"/>
          <w:spacing w:val="-31"/>
          <w:sz w:val="28"/>
          <w:szCs w:val="28"/>
          <w:highlight w:val="none"/>
          <w:lang w:eastAsia="zh-CN"/>
          <w14:textFill>
            <w14:solidFill>
              <w14:schemeClr w14:val="tx1"/>
            </w14:solidFill>
          </w14:textFill>
        </w:rPr>
        <w:t xml:space="preserve"> </w:t>
      </w:r>
      <w:r>
        <w:rPr>
          <w:rFonts w:ascii="Tahoma" w:hAnsi="Tahoma" w:eastAsia="Tahoma" w:cs="Tahoma"/>
          <w:color w:val="000000" w:themeColor="text1"/>
          <w:sz w:val="28"/>
          <w:szCs w:val="28"/>
          <w:highlight w:val="none"/>
          <w:lang w:eastAsia="zh-CN"/>
          <w14:textFill>
            <w14:solidFill>
              <w14:schemeClr w14:val="tx1"/>
            </w14:solidFill>
          </w14:textFill>
        </w:rPr>
        <w:t>PDF</w:t>
      </w:r>
      <w:r>
        <w:rPr>
          <w:rFonts w:ascii="Tahoma" w:hAnsi="Tahoma" w:eastAsia="Tahoma" w:cs="Tahoma"/>
          <w:color w:val="000000" w:themeColor="text1"/>
          <w:spacing w:val="24"/>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3"/>
          <w:sz w:val="28"/>
          <w:szCs w:val="28"/>
          <w:highlight w:val="none"/>
          <w:lang w:eastAsia="zh-CN"/>
          <w14:textFill>
            <w14:solidFill>
              <w14:schemeClr w14:val="tx1"/>
            </w14:solidFill>
          </w14:textFill>
        </w:rPr>
        <w:t>电子投标文件</w:t>
      </w:r>
      <w:r>
        <w:rPr>
          <w:rFonts w:ascii="宋体" w:hAnsi="宋体" w:eastAsia="宋体" w:cs="宋体"/>
          <w:color w:val="000000" w:themeColor="text1"/>
          <w:spacing w:val="-29"/>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3"/>
          <w:sz w:val="28"/>
          <w:szCs w:val="28"/>
          <w:highlight w:val="none"/>
          <w:lang w:eastAsia="zh-CN"/>
          <w14:textFill>
            <w14:solidFill>
              <w14:schemeClr w14:val="tx1"/>
            </w14:solidFill>
          </w14:textFill>
        </w:rPr>
        <w:t xml:space="preserve">U </w:t>
      </w:r>
      <w:r>
        <w:rPr>
          <w:rFonts w:ascii="宋体" w:hAnsi="宋体" w:eastAsia="宋体" w:cs="宋体"/>
          <w:color w:val="000000" w:themeColor="text1"/>
          <w:spacing w:val="3"/>
          <w:sz w:val="28"/>
          <w:szCs w:val="28"/>
          <w:highlight w:val="none"/>
          <w:lang w:eastAsia="zh-CN"/>
          <w14:textFill>
            <w14:solidFill>
              <w14:schemeClr w14:val="tx1"/>
            </w14:solidFill>
          </w14:textFill>
        </w:rPr>
        <w:t>盘</w:t>
      </w:r>
      <w:r>
        <w:rPr>
          <w:rFonts w:ascii="宋体" w:hAnsi="宋体" w:eastAsia="宋体" w:cs="宋体"/>
          <w:color w:val="000000" w:themeColor="text1"/>
          <w:spacing w:val="-24"/>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3"/>
          <w:sz w:val="28"/>
          <w:szCs w:val="28"/>
          <w:highlight w:val="none"/>
          <w:lang w:eastAsia="zh-CN"/>
          <w14:textFill>
            <w14:solidFill>
              <w14:schemeClr w14:val="tx1"/>
            </w14:solidFill>
          </w14:textFill>
        </w:rPr>
        <w:t xml:space="preserve">1 </w:t>
      </w:r>
      <w:r>
        <w:rPr>
          <w:rFonts w:ascii="宋体" w:hAnsi="宋体" w:eastAsia="宋体" w:cs="宋体"/>
          <w:color w:val="000000" w:themeColor="text1"/>
          <w:spacing w:val="3"/>
          <w:sz w:val="28"/>
          <w:szCs w:val="28"/>
          <w:highlight w:val="none"/>
          <w:lang w:eastAsia="zh-CN"/>
          <w14:textFill>
            <w14:solidFill>
              <w14:schemeClr w14:val="tx1"/>
            </w14:solidFill>
          </w14:textFill>
        </w:rPr>
        <w:t>份、开标一览表</w:t>
      </w:r>
      <w:r>
        <w:rPr>
          <w:rFonts w:ascii="宋体" w:hAnsi="宋体" w:eastAsia="宋体" w:cs="宋体"/>
          <w:color w:val="000000" w:themeColor="text1"/>
          <w:spacing w:val="-22"/>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3"/>
          <w:sz w:val="28"/>
          <w:szCs w:val="28"/>
          <w:highlight w:val="none"/>
          <w:lang w:eastAsia="zh-CN"/>
          <w14:textFill>
            <w14:solidFill>
              <w14:schemeClr w14:val="tx1"/>
            </w14:solidFill>
          </w14:textFill>
        </w:rPr>
        <w:t xml:space="preserve">1 </w:t>
      </w:r>
      <w:r>
        <w:rPr>
          <w:rFonts w:ascii="宋体" w:hAnsi="宋体" w:eastAsia="宋体" w:cs="宋体"/>
          <w:color w:val="000000" w:themeColor="text1"/>
          <w:spacing w:val="3"/>
          <w:sz w:val="28"/>
          <w:szCs w:val="28"/>
          <w:highlight w:val="none"/>
          <w:lang w:eastAsia="zh-CN"/>
          <w14:textFill>
            <w14:solidFill>
              <w14:schemeClr w14:val="tx1"/>
            </w14:solidFill>
          </w14:textFill>
        </w:rPr>
        <w:t>份、纸</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5"/>
          <w:sz w:val="28"/>
          <w:szCs w:val="28"/>
          <w:highlight w:val="none"/>
          <w:lang w:eastAsia="zh-CN"/>
          <w14:textFill>
            <w14:solidFill>
              <w14:schemeClr w14:val="tx1"/>
            </w14:solidFill>
          </w14:textFill>
        </w:rPr>
        <w:t>质投标文件</w:t>
      </w:r>
      <w:r>
        <w:rPr>
          <w:rFonts w:ascii="宋体" w:hAnsi="宋体" w:eastAsia="宋体" w:cs="宋体"/>
          <w:color w:val="000000" w:themeColor="text1"/>
          <w:spacing w:val="-29"/>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5"/>
          <w:sz w:val="28"/>
          <w:szCs w:val="28"/>
          <w:highlight w:val="none"/>
          <w:lang w:eastAsia="zh-CN"/>
          <w14:textFill>
            <w14:solidFill>
              <w14:schemeClr w14:val="tx1"/>
            </w14:solidFill>
          </w14:textFill>
        </w:rPr>
        <w:t xml:space="preserve">3 </w:t>
      </w:r>
      <w:r>
        <w:rPr>
          <w:rFonts w:ascii="宋体" w:hAnsi="宋体" w:eastAsia="宋体" w:cs="宋体"/>
          <w:color w:val="000000" w:themeColor="text1"/>
          <w:spacing w:val="5"/>
          <w:sz w:val="28"/>
          <w:szCs w:val="28"/>
          <w:highlight w:val="none"/>
          <w:lang w:eastAsia="zh-CN"/>
          <w14:textFill>
            <w14:solidFill>
              <w14:schemeClr w14:val="tx1"/>
            </w14:solidFill>
          </w14:textFill>
        </w:rPr>
        <w:t>份加盖公章。</w:t>
      </w:r>
    </w:p>
    <w:p w14:paraId="092500C0">
      <w:pPr>
        <w:spacing w:before="94" w:line="228" w:lineRule="auto"/>
        <w:ind w:left="10"/>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6"/>
          <w:sz w:val="28"/>
          <w:szCs w:val="28"/>
          <w:highlight w:val="none"/>
          <w:lang w:eastAsia="zh-CN"/>
          <w14:textFill>
            <w14:solidFill>
              <w14:schemeClr w14:val="tx1"/>
            </w14:solidFill>
          </w14:textFill>
        </w:rPr>
        <w:t>3.7.</w:t>
      </w:r>
      <w:r>
        <w:rPr>
          <w:rFonts w:ascii="Tahoma" w:hAnsi="Tahoma" w:eastAsia="Tahoma" w:cs="Tahoma"/>
          <w:b/>
          <w:bCs/>
          <w:color w:val="000000" w:themeColor="text1"/>
          <w:spacing w:val="62"/>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6"/>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投标文件的递交</w:t>
      </w:r>
    </w:p>
    <w:p w14:paraId="1CD14B1C">
      <w:pPr>
        <w:spacing w:before="94" w:line="227" w:lineRule="auto"/>
        <w:ind w:left="9"/>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7"/>
          <w:sz w:val="28"/>
          <w:szCs w:val="28"/>
          <w:highlight w:val="none"/>
          <w:lang w:eastAsia="zh-CN"/>
          <w14:textFill>
            <w14:solidFill>
              <w14:schemeClr w14:val="tx1"/>
            </w14:solidFill>
          </w14:textFill>
        </w:rPr>
        <w:t xml:space="preserve">3.7.1 </w:t>
      </w:r>
      <w:r>
        <w:rPr>
          <w:rFonts w:ascii="宋体" w:hAnsi="宋体" w:eastAsia="宋体" w:cs="宋体"/>
          <w:color w:val="000000" w:themeColor="text1"/>
          <w:spacing w:val="7"/>
          <w:sz w:val="28"/>
          <w:szCs w:val="28"/>
          <w:highlight w:val="none"/>
          <w:lang w:eastAsia="zh-CN"/>
          <w14:textFill>
            <w14:solidFill>
              <w14:schemeClr w14:val="tx1"/>
            </w14:solidFill>
          </w14:textFill>
        </w:rPr>
        <w:t>本项目实行网上投标，采用电子投标文件。若</w:t>
      </w:r>
      <w:r>
        <w:rPr>
          <w:rFonts w:hint="eastAsia" w:ascii="宋体" w:hAnsi="宋体" w:eastAsia="宋体" w:cs="宋体"/>
          <w:color w:val="000000" w:themeColor="text1"/>
          <w:spacing w:val="7"/>
          <w:sz w:val="28"/>
          <w:szCs w:val="28"/>
          <w:highlight w:val="none"/>
          <w:lang w:eastAsia="zh-CN"/>
          <w14:textFill>
            <w14:solidFill>
              <w14:schemeClr w14:val="tx1"/>
            </w14:solidFill>
          </w14:textFill>
        </w:rPr>
        <w:t>服务商</w:t>
      </w:r>
      <w:r>
        <w:rPr>
          <w:rFonts w:ascii="宋体" w:hAnsi="宋体" w:eastAsia="宋体" w:cs="宋体"/>
          <w:color w:val="000000" w:themeColor="text1"/>
          <w:spacing w:val="7"/>
          <w:sz w:val="28"/>
          <w:szCs w:val="28"/>
          <w:highlight w:val="none"/>
          <w:lang w:eastAsia="zh-CN"/>
          <w14:textFill>
            <w14:solidFill>
              <w14:schemeClr w14:val="tx1"/>
            </w14:solidFill>
          </w14:textFill>
        </w:rPr>
        <w:t>参与投标，</w:t>
      </w:r>
      <w:r>
        <w:rPr>
          <w:rFonts w:ascii="宋体" w:hAnsi="宋体" w:eastAsia="宋体" w:cs="宋体"/>
          <w:color w:val="000000" w:themeColor="text1"/>
          <w:spacing w:val="-49"/>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Fill>
            <w14:solidFill>
              <w14:schemeClr w14:val="tx1"/>
            </w14:solidFill>
          </w14:textFill>
        </w:rPr>
        <w:t>自行承担</w:t>
      </w:r>
      <w:r>
        <w:rPr>
          <w:rFonts w:ascii="宋体" w:hAnsi="宋体" w:eastAsia="宋体" w:cs="宋体"/>
          <w:color w:val="000000" w:themeColor="text1"/>
          <w:spacing w:val="6"/>
          <w:sz w:val="28"/>
          <w:szCs w:val="28"/>
          <w:highlight w:val="none"/>
          <w:lang w:eastAsia="zh-CN"/>
          <w14:textFill>
            <w14:solidFill>
              <w14:schemeClr w14:val="tx1"/>
            </w14:solidFill>
          </w14:textFill>
        </w:rPr>
        <w:t>投标一切费用。</w:t>
      </w:r>
    </w:p>
    <w:p w14:paraId="413A3C91">
      <w:pPr>
        <w:spacing w:before="91" w:line="286" w:lineRule="auto"/>
        <w:ind w:left="9" w:right="53"/>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12"/>
          <w:sz w:val="28"/>
          <w:szCs w:val="28"/>
          <w:highlight w:val="none"/>
          <w:lang w:eastAsia="zh-CN"/>
          <w14:textFill>
            <w14:solidFill>
              <w14:schemeClr w14:val="tx1"/>
            </w14:solidFill>
          </w14:textFill>
        </w:rPr>
        <w:t xml:space="preserve">3.7.2 </w:t>
      </w:r>
      <w:r>
        <w:rPr>
          <w:rFonts w:ascii="宋体" w:hAnsi="宋体" w:eastAsia="宋体" w:cs="宋体"/>
          <w:color w:val="000000" w:themeColor="text1"/>
          <w:spacing w:val="12"/>
          <w:sz w:val="28"/>
          <w:szCs w:val="28"/>
          <w:highlight w:val="none"/>
          <w:lang w:eastAsia="zh-CN"/>
          <w14:textFill>
            <w14:solidFill>
              <w14:schemeClr w14:val="tx1"/>
            </w14:solidFill>
          </w14:textFill>
        </w:rPr>
        <w:t>各</w:t>
      </w:r>
      <w:r>
        <w:rPr>
          <w:rFonts w:hint="eastAsia" w:ascii="宋体" w:hAnsi="宋体" w:eastAsia="宋体" w:cs="宋体"/>
          <w:color w:val="000000" w:themeColor="text1"/>
          <w:spacing w:val="12"/>
          <w:sz w:val="28"/>
          <w:szCs w:val="28"/>
          <w:highlight w:val="none"/>
          <w:lang w:eastAsia="zh-CN"/>
          <w14:textFill>
            <w14:solidFill>
              <w14:schemeClr w14:val="tx1"/>
            </w14:solidFill>
          </w14:textFill>
        </w:rPr>
        <w:t>服务商</w:t>
      </w:r>
      <w:r>
        <w:rPr>
          <w:rFonts w:ascii="宋体" w:hAnsi="宋体" w:eastAsia="宋体" w:cs="宋体"/>
          <w:color w:val="000000" w:themeColor="text1"/>
          <w:spacing w:val="12"/>
          <w:sz w:val="28"/>
          <w:szCs w:val="28"/>
          <w:highlight w:val="none"/>
          <w:lang w:eastAsia="zh-CN"/>
          <w14:textFill>
            <w14:solidFill>
              <w14:schemeClr w14:val="tx1"/>
            </w14:solidFill>
          </w14:textFill>
        </w:rPr>
        <w:t>应在开标前应确保成为新疆维吾尔自</w:t>
      </w:r>
      <w:r>
        <w:rPr>
          <w:rFonts w:ascii="宋体" w:hAnsi="宋体" w:eastAsia="宋体" w:cs="宋体"/>
          <w:color w:val="000000" w:themeColor="text1"/>
          <w:spacing w:val="11"/>
          <w:sz w:val="28"/>
          <w:szCs w:val="28"/>
          <w:highlight w:val="none"/>
          <w:lang w:eastAsia="zh-CN"/>
          <w14:textFill>
            <w14:solidFill>
              <w14:schemeClr w14:val="tx1"/>
            </w14:solidFill>
          </w14:textFill>
        </w:rPr>
        <w:t>治区政府采购网正式注册入库</w:t>
      </w:r>
      <w:r>
        <w:rPr>
          <w:rFonts w:hint="eastAsia" w:ascii="宋体" w:hAnsi="宋体" w:eastAsia="宋体" w:cs="宋体"/>
          <w:color w:val="000000" w:themeColor="text1"/>
          <w:spacing w:val="11"/>
          <w:sz w:val="28"/>
          <w:szCs w:val="28"/>
          <w:highlight w:val="none"/>
          <w:lang w:eastAsia="zh-CN"/>
          <w14:textFill>
            <w14:solidFill>
              <w14:schemeClr w14:val="tx1"/>
            </w14:solidFill>
          </w14:textFill>
        </w:rPr>
        <w:t>服务商</w:t>
      </w:r>
      <w:r>
        <w:rPr>
          <w:rFonts w:ascii="宋体" w:hAnsi="宋体" w:eastAsia="宋体" w:cs="宋体"/>
          <w:color w:val="000000" w:themeColor="text1"/>
          <w:spacing w:val="11"/>
          <w:sz w:val="28"/>
          <w:szCs w:val="28"/>
          <w:highlight w:val="none"/>
          <w:lang w:eastAsia="zh-CN"/>
          <w14:textFill>
            <w14:solidFill>
              <w14:schemeClr w14:val="tx1"/>
            </w14:solidFill>
          </w14:textFill>
        </w:rPr>
        <w:t>，并完成</w:t>
      </w:r>
      <w:r>
        <w:rPr>
          <w:rFonts w:ascii="宋体" w:hAnsi="宋体" w:eastAsia="宋体" w:cs="宋体"/>
          <w:color w:val="000000" w:themeColor="text1"/>
          <w:spacing w:val="-35"/>
          <w:sz w:val="28"/>
          <w:szCs w:val="28"/>
          <w:highlight w:val="none"/>
          <w:lang w:eastAsia="zh-CN"/>
          <w14:textFill>
            <w14:solidFill>
              <w14:schemeClr w14:val="tx1"/>
            </w14:solidFill>
          </w14:textFill>
        </w:rPr>
        <w:t xml:space="preserve"> </w:t>
      </w:r>
      <w:r>
        <w:rPr>
          <w:rFonts w:ascii="Tahoma" w:hAnsi="Tahoma" w:eastAsia="Tahoma" w:cs="Tahoma"/>
          <w:color w:val="000000" w:themeColor="text1"/>
          <w:sz w:val="28"/>
          <w:szCs w:val="28"/>
          <w:highlight w:val="none"/>
          <w:lang w:eastAsia="zh-CN"/>
          <w14:textFill>
            <w14:solidFill>
              <w14:schemeClr w14:val="tx1"/>
            </w14:solidFill>
          </w14:textFill>
        </w:rPr>
        <w:t xml:space="preserve">CA </w:t>
      </w:r>
      <w:r>
        <w:rPr>
          <w:rFonts w:ascii="宋体" w:hAnsi="宋体" w:eastAsia="宋体" w:cs="宋体"/>
          <w:color w:val="000000" w:themeColor="text1"/>
          <w:spacing w:val="9"/>
          <w:sz w:val="28"/>
          <w:szCs w:val="28"/>
          <w:highlight w:val="none"/>
          <w:lang w:eastAsia="zh-CN"/>
          <w14:textFill>
            <w14:solidFill>
              <w14:schemeClr w14:val="tx1"/>
            </w14:solidFill>
          </w14:textFill>
        </w:rPr>
        <w:t>数字证书申领。因未注册入库、未办理</w:t>
      </w:r>
      <w:r>
        <w:rPr>
          <w:rFonts w:ascii="宋体" w:hAnsi="宋体" w:eastAsia="宋体" w:cs="宋体"/>
          <w:color w:val="000000" w:themeColor="text1"/>
          <w:spacing w:val="-38"/>
          <w:sz w:val="28"/>
          <w:szCs w:val="28"/>
          <w:highlight w:val="none"/>
          <w:lang w:eastAsia="zh-CN"/>
          <w14:textFill>
            <w14:solidFill>
              <w14:schemeClr w14:val="tx1"/>
            </w14:solidFill>
          </w14:textFill>
        </w:rPr>
        <w:t xml:space="preserve"> </w:t>
      </w:r>
      <w:r>
        <w:rPr>
          <w:rFonts w:ascii="Tahoma" w:hAnsi="Tahoma" w:eastAsia="Tahoma" w:cs="Tahoma"/>
          <w:color w:val="000000" w:themeColor="text1"/>
          <w:sz w:val="28"/>
          <w:szCs w:val="28"/>
          <w:highlight w:val="none"/>
          <w:lang w:eastAsia="zh-CN"/>
          <w14:textFill>
            <w14:solidFill>
              <w14:schemeClr w14:val="tx1"/>
            </w14:solidFill>
          </w14:textFill>
        </w:rPr>
        <w:t>CA</w:t>
      </w: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数字证书等原因造成无法投</w:t>
      </w:r>
      <w:r>
        <w:rPr>
          <w:rFonts w:ascii="宋体" w:hAnsi="宋体" w:eastAsia="宋体" w:cs="宋体"/>
          <w:color w:val="000000" w:themeColor="text1"/>
          <w:spacing w:val="8"/>
          <w:sz w:val="28"/>
          <w:szCs w:val="28"/>
          <w:highlight w:val="none"/>
          <w:lang w:eastAsia="zh-CN"/>
          <w14:textFill>
            <w14:solidFill>
              <w14:schemeClr w14:val="tx1"/>
            </w14:solidFill>
          </w14:textFill>
        </w:rPr>
        <w:t>标或投标失败等后果由</w:t>
      </w:r>
      <w:r>
        <w:rPr>
          <w:rFonts w:hint="eastAsia" w:ascii="宋体" w:hAnsi="宋体" w:eastAsia="宋体" w:cs="宋体"/>
          <w:color w:val="000000" w:themeColor="text1"/>
          <w:spacing w:val="8"/>
          <w:sz w:val="28"/>
          <w:szCs w:val="28"/>
          <w:highlight w:val="none"/>
          <w:lang w:eastAsia="zh-CN"/>
          <w14:textFill>
            <w14:solidFill>
              <w14:schemeClr w14:val="tx1"/>
            </w14:solidFill>
          </w14:textFill>
        </w:rPr>
        <w:t>服务商</w:t>
      </w:r>
      <w:r>
        <w:rPr>
          <w:rFonts w:ascii="宋体" w:hAnsi="宋体" w:eastAsia="宋体" w:cs="宋体"/>
          <w:color w:val="000000" w:themeColor="text1"/>
          <w:spacing w:val="8"/>
          <w:sz w:val="28"/>
          <w:szCs w:val="28"/>
          <w:highlight w:val="none"/>
          <w:lang w:eastAsia="zh-CN"/>
          <w14:textFill>
            <w14:solidFill>
              <w14:schemeClr w14:val="tx1"/>
            </w14:solidFill>
          </w14:textFill>
        </w:rPr>
        <w:t>自</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4"/>
          <w:sz w:val="28"/>
          <w:szCs w:val="28"/>
          <w:highlight w:val="none"/>
          <w:lang w:eastAsia="zh-CN"/>
          <w14:textFill>
            <w14:solidFill>
              <w14:schemeClr w14:val="tx1"/>
            </w14:solidFill>
          </w14:textFill>
        </w:rPr>
        <w:t>行承担。</w:t>
      </w:r>
    </w:p>
    <w:p w14:paraId="2A131FAC">
      <w:pPr>
        <w:spacing w:before="90" w:line="286" w:lineRule="auto"/>
        <w:ind w:left="6" w:firstLine="3"/>
        <w:rPr>
          <w:rFonts w:ascii="Tahoma" w:hAnsi="Tahoma" w:eastAsia="Tahoma" w:cs="Tahoma"/>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7"/>
          <w:sz w:val="28"/>
          <w:szCs w:val="28"/>
          <w:highlight w:val="none"/>
          <w:lang w:eastAsia="zh-CN"/>
          <w14:textFill>
            <w14:solidFill>
              <w14:schemeClr w14:val="tx1"/>
            </w14:solidFill>
          </w14:textFill>
        </w:rPr>
        <w:t xml:space="preserve">3.7.3 </w:t>
      </w:r>
      <w:r>
        <w:rPr>
          <w:rFonts w:ascii="宋体" w:hAnsi="宋体" w:eastAsia="宋体" w:cs="宋体"/>
          <w:color w:val="000000" w:themeColor="text1"/>
          <w:spacing w:val="7"/>
          <w:sz w:val="28"/>
          <w:szCs w:val="28"/>
          <w:highlight w:val="none"/>
          <w:lang w:eastAsia="zh-CN"/>
          <w14:textFill>
            <w14:solidFill>
              <w14:schemeClr w14:val="tx1"/>
            </w14:solidFill>
          </w14:textFill>
        </w:rPr>
        <w:t>本项目为电子招投标，投标人需要使用</w:t>
      </w:r>
      <w:r>
        <w:rPr>
          <w:rFonts w:ascii="宋体" w:hAnsi="宋体" w:eastAsia="宋体" w:cs="宋体"/>
          <w:color w:val="000000" w:themeColor="text1"/>
          <w:spacing w:val="-39"/>
          <w:sz w:val="28"/>
          <w:szCs w:val="28"/>
          <w:highlight w:val="none"/>
          <w:lang w:eastAsia="zh-CN"/>
          <w14:textFill>
            <w14:solidFill>
              <w14:schemeClr w14:val="tx1"/>
            </w14:solidFill>
          </w14:textFill>
        </w:rPr>
        <w:t xml:space="preserve"> </w:t>
      </w:r>
      <w:r>
        <w:rPr>
          <w:rFonts w:ascii="Tahoma" w:hAnsi="Tahoma" w:eastAsia="Tahoma" w:cs="Tahoma"/>
          <w:color w:val="000000" w:themeColor="text1"/>
          <w:sz w:val="28"/>
          <w:szCs w:val="28"/>
          <w:highlight w:val="none"/>
          <w:lang w:eastAsia="zh-CN"/>
          <w14:textFill>
            <w14:solidFill>
              <w14:schemeClr w14:val="tx1"/>
            </w14:solidFill>
          </w14:textFill>
        </w:rPr>
        <w:t>CA</w:t>
      </w:r>
      <w:r>
        <w:rPr>
          <w:rFonts w:ascii="Tahoma" w:hAnsi="Tahoma" w:eastAsia="Tahoma" w:cs="Tahoma"/>
          <w:color w:val="000000" w:themeColor="text1"/>
          <w:spacing w:val="7"/>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Fill>
            <w14:solidFill>
              <w14:schemeClr w14:val="tx1"/>
            </w14:solidFill>
          </w14:textFill>
        </w:rPr>
        <w:t>加密设备，有意向参与新疆区域</w:t>
      </w:r>
      <w:r>
        <w:rPr>
          <w:rFonts w:ascii="宋体" w:hAnsi="宋体" w:eastAsia="宋体" w:cs="宋体"/>
          <w:color w:val="000000" w:themeColor="text1"/>
          <w:spacing w:val="6"/>
          <w:sz w:val="28"/>
          <w:szCs w:val="28"/>
          <w:highlight w:val="none"/>
          <w:lang w:eastAsia="zh-CN"/>
          <w14:textFill>
            <w14:solidFill>
              <w14:schemeClr w14:val="tx1"/>
            </w14:solidFill>
          </w14:textFill>
        </w:rPr>
        <w:t>电子开评标的</w:t>
      </w:r>
      <w:r>
        <w:rPr>
          <w:rFonts w:hint="eastAsia" w:ascii="宋体" w:hAnsi="宋体" w:eastAsia="宋体" w:cs="宋体"/>
          <w:color w:val="000000" w:themeColor="text1"/>
          <w:spacing w:val="6"/>
          <w:sz w:val="28"/>
          <w:szCs w:val="28"/>
          <w:highlight w:val="none"/>
          <w:lang w:eastAsia="zh-CN"/>
          <w14:textFill>
            <w14:solidFill>
              <w14:schemeClr w14:val="tx1"/>
            </w14:solidFill>
          </w14:textFill>
        </w:rPr>
        <w:t>服务商</w:t>
      </w:r>
      <w:r>
        <w:rPr>
          <w:rFonts w:ascii="宋体" w:hAnsi="宋体" w:eastAsia="宋体" w:cs="宋体"/>
          <w:color w:val="000000" w:themeColor="text1"/>
          <w:spacing w:val="6"/>
          <w:sz w:val="28"/>
          <w:szCs w:val="28"/>
          <w:highlight w:val="none"/>
          <w:lang w:eastAsia="zh-CN"/>
          <w14:textFill>
            <w14:solidFill>
              <w14:schemeClr w14:val="tx1"/>
            </w14:solidFill>
          </w14:textFill>
        </w:rPr>
        <w:t>，</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0"/>
          <w:sz w:val="28"/>
          <w:szCs w:val="28"/>
          <w:highlight w:val="none"/>
          <w:lang w:eastAsia="zh-CN"/>
          <w14:textFill>
            <w14:solidFill>
              <w14:schemeClr w14:val="tx1"/>
            </w14:solidFill>
          </w14:textFill>
        </w:rPr>
        <w:t>请访问新疆数字证书认证中心官方网站（</w:t>
      </w:r>
      <w:r>
        <w:rPr>
          <w:color w:val="000000" w:themeColor="text1"/>
          <w:sz w:val="28"/>
          <w:szCs w:val="28"/>
          <w:highlight w:val="none"/>
          <w14:textFill>
            <w14:solidFill>
              <w14:schemeClr w14:val="tx1"/>
            </w14:solidFill>
          </w14:textFill>
        </w:rPr>
        <w:fldChar w:fldCharType="begin"/>
      </w:r>
      <w:r>
        <w:rPr>
          <w:color w:val="000000" w:themeColor="text1"/>
          <w:sz w:val="28"/>
          <w:szCs w:val="28"/>
          <w:highlight w:val="none"/>
          <w14:textFill>
            <w14:solidFill>
              <w14:schemeClr w14:val="tx1"/>
            </w14:solidFill>
          </w14:textFill>
        </w:rPr>
        <w:instrText xml:space="preserve"> HYPERLINK "https://www.xjca.com.cn/" </w:instrText>
      </w:r>
      <w:r>
        <w:rPr>
          <w:color w:val="000000" w:themeColor="text1"/>
          <w:sz w:val="28"/>
          <w:szCs w:val="28"/>
          <w:highlight w:val="none"/>
          <w14:textFill>
            <w14:solidFill>
              <w14:schemeClr w14:val="tx1"/>
            </w14:solidFill>
          </w14:textFill>
        </w:rPr>
        <w:fldChar w:fldCharType="separate"/>
      </w:r>
      <w:r>
        <w:rPr>
          <w:rFonts w:ascii="Tahoma" w:hAnsi="Tahoma" w:eastAsia="Tahoma" w:cs="Tahoma"/>
          <w:color w:val="000000" w:themeColor="text1"/>
          <w:sz w:val="28"/>
          <w:szCs w:val="28"/>
          <w:highlight w:val="none"/>
          <w:lang w:eastAsia="zh-CN"/>
          <w14:textFill>
            <w14:solidFill>
              <w14:schemeClr w14:val="tx1"/>
            </w14:solidFill>
          </w14:textFill>
        </w:rPr>
        <w:t>https</w:t>
      </w:r>
      <w:r>
        <w:rPr>
          <w:rFonts w:ascii="Tahoma" w:hAnsi="Tahoma" w:eastAsia="Tahoma" w:cs="Tahoma"/>
          <w:color w:val="000000" w:themeColor="text1"/>
          <w:spacing w:val="10"/>
          <w:sz w:val="28"/>
          <w:szCs w:val="28"/>
          <w:highlight w:val="none"/>
          <w:lang w:eastAsia="zh-CN"/>
          <w14:textFill>
            <w14:solidFill>
              <w14:schemeClr w14:val="tx1"/>
            </w14:solidFill>
          </w14:textFill>
        </w:rPr>
        <w:t>:/</w:t>
      </w:r>
      <w:r>
        <w:rPr>
          <w:rFonts w:ascii="Tahoma" w:hAnsi="Tahoma" w:eastAsia="Tahoma" w:cs="Tahoma"/>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z w:val="28"/>
          <w:szCs w:val="28"/>
          <w:highlight w:val="none"/>
          <w:lang w:eastAsia="zh-CN"/>
          <w14:textFill>
            <w14:solidFill>
              <w14:schemeClr w14:val="tx1"/>
            </w14:solidFill>
          </w14:textFill>
        </w:rPr>
        <w:t>www</w:t>
      </w:r>
      <w:r>
        <w:rPr>
          <w:rFonts w:ascii="Tahoma" w:hAnsi="Tahoma" w:eastAsia="Tahoma" w:cs="Tahoma"/>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z w:val="28"/>
          <w:szCs w:val="28"/>
          <w:highlight w:val="none"/>
          <w:lang w:eastAsia="zh-CN"/>
          <w14:textFill>
            <w14:solidFill>
              <w14:schemeClr w14:val="tx1"/>
            </w14:solidFill>
          </w14:textFill>
        </w:rPr>
        <w:t>xjca</w:t>
      </w:r>
      <w:r>
        <w:rPr>
          <w:rFonts w:ascii="Tahoma" w:hAnsi="Tahoma" w:eastAsia="Tahoma" w:cs="Tahoma"/>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z w:val="28"/>
          <w:szCs w:val="28"/>
          <w:highlight w:val="none"/>
          <w:lang w:eastAsia="zh-CN"/>
          <w14:textFill>
            <w14:solidFill>
              <w14:schemeClr w14:val="tx1"/>
            </w14:solidFill>
          </w14:textFill>
        </w:rPr>
        <w:t>com</w:t>
      </w:r>
      <w:r>
        <w:rPr>
          <w:rFonts w:ascii="Tahoma" w:hAnsi="Tahoma" w:eastAsia="Tahoma" w:cs="Tahoma"/>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z w:val="28"/>
          <w:szCs w:val="28"/>
          <w:highlight w:val="none"/>
          <w:lang w:eastAsia="zh-CN"/>
          <w14:textFill>
            <w14:solidFill>
              <w14:schemeClr w14:val="tx1"/>
            </w14:solidFill>
          </w14:textFill>
        </w:rPr>
        <w:t>cn</w:t>
      </w:r>
      <w:r>
        <w:rPr>
          <w:rFonts w:ascii="Tahoma" w:hAnsi="Tahoma" w:eastAsia="Tahoma" w:cs="Tahoma"/>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pacing w:val="9"/>
          <w:sz w:val="28"/>
          <w:szCs w:val="28"/>
          <w:highlight w:val="none"/>
          <w:lang w:eastAsia="zh-CN"/>
          <w14:textFill>
            <w14:solidFill>
              <w14:schemeClr w14:val="tx1"/>
            </w14:solidFill>
          </w14:textFill>
        </w:rPr>
        <w:fldChar w:fldCharType="end"/>
      </w:r>
      <w:r>
        <w:rPr>
          <w:rFonts w:ascii="宋体" w:hAnsi="宋体" w:eastAsia="宋体" w:cs="宋体"/>
          <w:color w:val="000000" w:themeColor="text1"/>
          <w:spacing w:val="9"/>
          <w:sz w:val="28"/>
          <w:szCs w:val="28"/>
          <w:highlight w:val="none"/>
          <w:lang w:eastAsia="zh-CN"/>
          <w14:textFill>
            <w14:solidFill>
              <w14:schemeClr w14:val="tx1"/>
            </w14:solidFill>
          </w14:textFill>
        </w:rPr>
        <w:t>）或下载；</w:t>
      </w:r>
      <w:r>
        <w:rPr>
          <w:rFonts w:ascii="宋体" w:hAnsi="宋体" w:eastAsia="宋体" w:cs="宋体"/>
          <w:color w:val="000000" w:themeColor="text1"/>
          <w:spacing w:val="-78"/>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“新疆政务通</w:t>
      </w:r>
      <w:r>
        <w:rPr>
          <w:rFonts w:ascii="宋体" w:hAnsi="宋体" w:eastAsia="宋体" w:cs="宋体"/>
          <w:color w:val="000000" w:themeColor="text1"/>
          <w:spacing w:val="-70"/>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z w:val="28"/>
          <w:szCs w:val="28"/>
          <w:highlight w:val="none"/>
          <w:lang w:eastAsia="zh-CN"/>
          <w14:textFill>
            <w14:solidFill>
              <w14:schemeClr w14:val="tx1"/>
            </w14:solidFill>
          </w14:textFill>
        </w:rPr>
        <w:t>APP</w:t>
      </w:r>
      <w:r>
        <w:rPr>
          <w:rFonts w:ascii="Tahoma" w:hAnsi="Tahoma" w:eastAsia="Tahoma" w:cs="Tahoma"/>
          <w:color w:val="000000" w:themeColor="text1"/>
          <w:spacing w:val="35"/>
          <w:w w:val="10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自</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Fill>
            <w14:solidFill>
              <w14:schemeClr w14:val="tx1"/>
            </w14:solidFill>
          </w14:textFill>
        </w:rPr>
        <w:t>行进行申领。如需咨询，请联系新疆</w:t>
      </w:r>
      <w:r>
        <w:rPr>
          <w:rFonts w:ascii="宋体" w:hAnsi="宋体" w:eastAsia="宋体" w:cs="宋体"/>
          <w:color w:val="000000" w:themeColor="text1"/>
          <w:spacing w:val="-33"/>
          <w:sz w:val="28"/>
          <w:szCs w:val="28"/>
          <w:highlight w:val="none"/>
          <w:lang w:eastAsia="zh-CN"/>
          <w14:textFill>
            <w14:solidFill>
              <w14:schemeClr w14:val="tx1"/>
            </w14:solidFill>
          </w14:textFill>
        </w:rPr>
        <w:t xml:space="preserve"> </w:t>
      </w:r>
      <w:r>
        <w:rPr>
          <w:rFonts w:ascii="Tahoma" w:hAnsi="Tahoma" w:eastAsia="Tahoma" w:cs="Tahoma"/>
          <w:color w:val="000000" w:themeColor="text1"/>
          <w:sz w:val="28"/>
          <w:szCs w:val="28"/>
          <w:highlight w:val="none"/>
          <w:lang w:eastAsia="zh-CN"/>
          <w14:textFill>
            <w14:solidFill>
              <w14:schemeClr w14:val="tx1"/>
            </w14:solidFill>
          </w14:textFill>
        </w:rPr>
        <w:t>CA</w:t>
      </w:r>
      <w:r>
        <w:rPr>
          <w:rFonts w:ascii="Tahoma" w:hAnsi="Tahoma" w:eastAsia="Tahoma" w:cs="Tahoma"/>
          <w:color w:val="000000" w:themeColor="text1"/>
          <w:spacing w:val="7"/>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Fill>
            <w14:solidFill>
              <w14:schemeClr w14:val="tx1"/>
            </w14:solidFill>
          </w14:textFill>
        </w:rPr>
        <w:t>服务热线</w:t>
      </w:r>
      <w:r>
        <w:rPr>
          <w:rFonts w:ascii="宋体" w:hAnsi="宋体" w:eastAsia="宋体" w:cs="宋体"/>
          <w:color w:val="000000" w:themeColor="text1"/>
          <w:spacing w:val="-39"/>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7"/>
          <w:sz w:val="28"/>
          <w:szCs w:val="28"/>
          <w:highlight w:val="none"/>
          <w:lang w:eastAsia="zh-CN"/>
          <w14:textFill>
            <w14:solidFill>
              <w14:schemeClr w14:val="tx1"/>
            </w14:solidFill>
          </w14:textFill>
        </w:rPr>
        <w:t>0991-2819290</w:t>
      </w:r>
    </w:p>
    <w:p w14:paraId="61DCCB7E">
      <w:pPr>
        <w:spacing w:before="94" w:line="292" w:lineRule="auto"/>
        <w:ind w:left="9" w:right="54"/>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10"/>
          <w:sz w:val="28"/>
          <w:szCs w:val="28"/>
          <w:highlight w:val="none"/>
          <w:lang w:eastAsia="zh-CN"/>
          <w14:textFill>
            <w14:solidFill>
              <w14:schemeClr w14:val="tx1"/>
            </w14:solidFill>
          </w14:textFill>
        </w:rPr>
        <w:t xml:space="preserve">3.7.4 </w:t>
      </w:r>
      <w:r>
        <w:rPr>
          <w:rFonts w:hint="eastAsia" w:ascii="宋体" w:hAnsi="宋体" w:eastAsia="宋体" w:cs="宋体"/>
          <w:color w:val="000000" w:themeColor="text1"/>
          <w:spacing w:val="10"/>
          <w:sz w:val="28"/>
          <w:szCs w:val="28"/>
          <w:highlight w:val="none"/>
          <w:lang w:eastAsia="zh-CN"/>
          <w14:textFill>
            <w14:solidFill>
              <w14:schemeClr w14:val="tx1"/>
            </w14:solidFill>
          </w14:textFill>
        </w:rPr>
        <w:t>服务商</w:t>
      </w:r>
      <w:r>
        <w:rPr>
          <w:rFonts w:ascii="宋体" w:hAnsi="宋体" w:eastAsia="宋体" w:cs="宋体"/>
          <w:color w:val="000000" w:themeColor="text1"/>
          <w:spacing w:val="10"/>
          <w:sz w:val="28"/>
          <w:szCs w:val="28"/>
          <w:highlight w:val="none"/>
          <w:lang w:eastAsia="zh-CN"/>
          <w14:textFill>
            <w14:solidFill>
              <w14:schemeClr w14:val="tx1"/>
            </w14:solidFill>
          </w14:textFill>
        </w:rPr>
        <w:t>将政采云电子交易客户端下载、安装完成后，可通过账号密码或</w:t>
      </w:r>
      <w:r>
        <w:rPr>
          <w:rFonts w:ascii="宋体" w:hAnsi="宋体" w:eastAsia="宋体" w:cs="宋体"/>
          <w:color w:val="000000" w:themeColor="text1"/>
          <w:spacing w:val="-35"/>
          <w:sz w:val="28"/>
          <w:szCs w:val="28"/>
          <w:highlight w:val="none"/>
          <w:lang w:eastAsia="zh-CN"/>
          <w14:textFill>
            <w14:solidFill>
              <w14:schemeClr w14:val="tx1"/>
            </w14:solidFill>
          </w14:textFill>
        </w:rPr>
        <w:t xml:space="preserve"> </w:t>
      </w:r>
      <w:r>
        <w:rPr>
          <w:rFonts w:ascii="Tahoma" w:hAnsi="Tahoma" w:eastAsia="Tahoma" w:cs="Tahoma"/>
          <w:color w:val="000000" w:themeColor="text1"/>
          <w:sz w:val="28"/>
          <w:szCs w:val="28"/>
          <w:highlight w:val="none"/>
          <w:lang w:eastAsia="zh-CN"/>
          <w14:textFill>
            <w14:solidFill>
              <w14:schemeClr w14:val="tx1"/>
            </w14:solidFill>
          </w14:textFill>
        </w:rPr>
        <w:t>CA</w:t>
      </w:r>
      <w:r>
        <w:rPr>
          <w:rFonts w:ascii="Tahoma" w:hAnsi="Tahoma" w:eastAsia="Tahoma" w:cs="Tahoma"/>
          <w:color w:val="000000" w:themeColor="text1"/>
          <w:spacing w:val="10"/>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0"/>
          <w:sz w:val="28"/>
          <w:szCs w:val="28"/>
          <w:highlight w:val="none"/>
          <w:lang w:eastAsia="zh-CN"/>
          <w14:textFill>
            <w14:solidFill>
              <w14:schemeClr w14:val="tx1"/>
            </w14:solidFill>
          </w14:textFill>
        </w:rPr>
        <w:t>登录客户端进行</w:t>
      </w:r>
      <w:r>
        <w:rPr>
          <w:rFonts w:ascii="宋体" w:hAnsi="宋体" w:eastAsia="宋体" w:cs="宋体"/>
          <w:color w:val="000000" w:themeColor="text1"/>
          <w:spacing w:val="9"/>
          <w:sz w:val="28"/>
          <w:szCs w:val="28"/>
          <w:highlight w:val="none"/>
          <w:lang w:eastAsia="zh-CN"/>
          <w14:textFill>
            <w14:solidFill>
              <w14:schemeClr w14:val="tx1"/>
            </w14:solidFill>
          </w14:textFill>
        </w:rPr>
        <w:t>投标</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文件制作。在使用政采云投标客户端时，建议使</w:t>
      </w:r>
      <w:r>
        <w:rPr>
          <w:rFonts w:ascii="宋体" w:hAnsi="宋体" w:eastAsia="宋体" w:cs="宋体"/>
          <w:color w:val="000000" w:themeColor="text1"/>
          <w:spacing w:val="7"/>
          <w:sz w:val="28"/>
          <w:szCs w:val="28"/>
          <w:highlight w:val="none"/>
          <w:lang w:eastAsia="zh-CN"/>
          <w14:textFill>
            <w14:solidFill>
              <w14:schemeClr w14:val="tx1"/>
            </w14:solidFill>
          </w14:textFill>
        </w:rPr>
        <w:t>用</w:t>
      </w:r>
      <w:r>
        <w:rPr>
          <w:rFonts w:ascii="宋体" w:hAnsi="宋体" w:eastAsia="宋体" w:cs="宋体"/>
          <w:color w:val="000000" w:themeColor="text1"/>
          <w:spacing w:val="-43"/>
          <w:sz w:val="28"/>
          <w:szCs w:val="28"/>
          <w:highlight w:val="none"/>
          <w:lang w:eastAsia="zh-CN"/>
          <w14:textFill>
            <w14:solidFill>
              <w14:schemeClr w14:val="tx1"/>
            </w14:solidFill>
          </w14:textFill>
        </w:rPr>
        <w:t xml:space="preserve"> </w:t>
      </w:r>
      <w:r>
        <w:rPr>
          <w:rFonts w:ascii="Tahoma" w:hAnsi="Tahoma" w:eastAsia="Tahoma" w:cs="Tahoma"/>
          <w:color w:val="000000" w:themeColor="text1"/>
          <w:sz w:val="28"/>
          <w:szCs w:val="28"/>
          <w:highlight w:val="none"/>
          <w:lang w:eastAsia="zh-CN"/>
          <w14:textFill>
            <w14:solidFill>
              <w14:schemeClr w14:val="tx1"/>
            </w14:solidFill>
          </w14:textFill>
        </w:rPr>
        <w:t>WIN</w:t>
      </w:r>
      <w:r>
        <w:rPr>
          <w:rFonts w:ascii="Tahoma" w:hAnsi="Tahoma" w:eastAsia="Tahoma" w:cs="Tahoma"/>
          <w:color w:val="000000" w:themeColor="text1"/>
          <w:spacing w:val="7"/>
          <w:sz w:val="28"/>
          <w:szCs w:val="28"/>
          <w:highlight w:val="none"/>
          <w:lang w:eastAsia="zh-CN"/>
          <w14:textFill>
            <w14:solidFill>
              <w14:schemeClr w14:val="tx1"/>
            </w14:solidFill>
          </w14:textFill>
        </w:rPr>
        <w:t xml:space="preserve">7 </w:t>
      </w:r>
      <w:r>
        <w:rPr>
          <w:rFonts w:ascii="宋体" w:hAnsi="宋体" w:eastAsia="宋体" w:cs="宋体"/>
          <w:color w:val="000000" w:themeColor="text1"/>
          <w:spacing w:val="7"/>
          <w:sz w:val="28"/>
          <w:szCs w:val="28"/>
          <w:highlight w:val="none"/>
          <w:lang w:eastAsia="zh-CN"/>
          <w14:textFill>
            <w14:solidFill>
              <w14:schemeClr w14:val="tx1"/>
            </w14:solidFill>
          </w14:textFill>
        </w:rPr>
        <w:t>及以上操作系统。客户端请至新疆政府采购网</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1"/>
          <w:sz w:val="28"/>
          <w:szCs w:val="28"/>
          <w:highlight w:val="none"/>
          <w:lang w:eastAsia="zh-CN"/>
          <w14:textFill>
            <w14:solidFill>
              <w14:schemeClr w14:val="tx1"/>
            </w14:solidFill>
          </w14:textFill>
        </w:rPr>
        <w:t>（</w:t>
      </w:r>
      <w:r>
        <w:rPr>
          <w:color w:val="000000" w:themeColor="text1"/>
          <w:sz w:val="28"/>
          <w:szCs w:val="28"/>
          <w:highlight w:val="none"/>
          <w14:textFill>
            <w14:solidFill>
              <w14:schemeClr w14:val="tx1"/>
            </w14:solidFill>
          </w14:textFill>
        </w:rPr>
        <w:fldChar w:fldCharType="begin"/>
      </w:r>
      <w:r>
        <w:rPr>
          <w:color w:val="000000" w:themeColor="text1"/>
          <w:sz w:val="28"/>
          <w:szCs w:val="28"/>
          <w:highlight w:val="none"/>
          <w14:textFill>
            <w14:solidFill>
              <w14:schemeClr w14:val="tx1"/>
            </w14:solidFill>
          </w14:textFill>
        </w:rPr>
        <w:instrText xml:space="preserve"> HYPERLINK "https://www.xjca.com.cn/" </w:instrText>
      </w:r>
      <w:r>
        <w:rPr>
          <w:color w:val="000000" w:themeColor="text1"/>
          <w:sz w:val="28"/>
          <w:szCs w:val="28"/>
          <w:highlight w:val="none"/>
          <w14:textFill>
            <w14:solidFill>
              <w14:schemeClr w14:val="tx1"/>
            </w14:solidFill>
          </w14:textFill>
        </w:rPr>
        <w:fldChar w:fldCharType="separate"/>
      </w:r>
      <w:r>
        <w:rPr>
          <w:rFonts w:ascii="Tahoma" w:hAnsi="Tahoma" w:eastAsia="Tahoma" w:cs="Tahoma"/>
          <w:color w:val="000000" w:themeColor="text1"/>
          <w:sz w:val="28"/>
          <w:szCs w:val="28"/>
          <w:highlight w:val="none"/>
          <w:lang w:eastAsia="zh-CN"/>
          <w14:textFill>
            <w14:solidFill>
              <w14:schemeClr w14:val="tx1"/>
            </w14:solidFill>
          </w14:textFill>
        </w:rPr>
        <w:t>https</w:t>
      </w:r>
      <w:r>
        <w:rPr>
          <w:rFonts w:ascii="Tahoma" w:hAnsi="Tahoma" w:eastAsia="Tahoma" w:cs="Tahoma"/>
          <w:color w:val="000000" w:themeColor="text1"/>
          <w:spacing w:val="11"/>
          <w:sz w:val="28"/>
          <w:szCs w:val="28"/>
          <w:highlight w:val="none"/>
          <w:lang w:eastAsia="zh-CN"/>
          <w14:textFill>
            <w14:solidFill>
              <w14:schemeClr w14:val="tx1"/>
            </w14:solidFill>
          </w14:textFill>
        </w:rPr>
        <w:t>://</w:t>
      </w:r>
      <w:r>
        <w:rPr>
          <w:rFonts w:ascii="Tahoma" w:hAnsi="Tahoma" w:eastAsia="Tahoma" w:cs="Tahoma"/>
          <w:color w:val="000000" w:themeColor="text1"/>
          <w:sz w:val="28"/>
          <w:szCs w:val="28"/>
          <w:highlight w:val="none"/>
          <w:lang w:eastAsia="zh-CN"/>
          <w14:textFill>
            <w14:solidFill>
              <w14:schemeClr w14:val="tx1"/>
            </w14:solidFill>
          </w14:textFill>
        </w:rPr>
        <w:t>www</w:t>
      </w:r>
      <w:r>
        <w:rPr>
          <w:rFonts w:ascii="Tahoma" w:hAnsi="Tahoma" w:eastAsia="Tahoma" w:cs="Tahoma"/>
          <w:color w:val="000000" w:themeColor="text1"/>
          <w:spacing w:val="11"/>
          <w:sz w:val="28"/>
          <w:szCs w:val="28"/>
          <w:highlight w:val="none"/>
          <w:lang w:eastAsia="zh-CN"/>
          <w14:textFill>
            <w14:solidFill>
              <w14:schemeClr w14:val="tx1"/>
            </w14:solidFill>
          </w14:textFill>
        </w:rPr>
        <w:t>.</w:t>
      </w:r>
      <w:r>
        <w:rPr>
          <w:rFonts w:ascii="Tahoma" w:hAnsi="Tahoma" w:eastAsia="Tahoma" w:cs="Tahoma"/>
          <w:color w:val="000000" w:themeColor="text1"/>
          <w:sz w:val="28"/>
          <w:szCs w:val="28"/>
          <w:highlight w:val="none"/>
          <w:lang w:eastAsia="zh-CN"/>
          <w14:textFill>
            <w14:solidFill>
              <w14:schemeClr w14:val="tx1"/>
            </w14:solidFill>
          </w14:textFill>
        </w:rPr>
        <w:t>xjca</w:t>
      </w:r>
      <w:r>
        <w:rPr>
          <w:rFonts w:ascii="Tahoma" w:hAnsi="Tahoma" w:eastAsia="Tahoma" w:cs="Tahoma"/>
          <w:color w:val="000000" w:themeColor="text1"/>
          <w:spacing w:val="11"/>
          <w:sz w:val="28"/>
          <w:szCs w:val="28"/>
          <w:highlight w:val="none"/>
          <w:lang w:eastAsia="zh-CN"/>
          <w14:textFill>
            <w14:solidFill>
              <w14:schemeClr w14:val="tx1"/>
            </w14:solidFill>
          </w14:textFill>
        </w:rPr>
        <w:t>.</w:t>
      </w:r>
      <w:r>
        <w:rPr>
          <w:rFonts w:ascii="Tahoma" w:hAnsi="Tahoma" w:eastAsia="Tahoma" w:cs="Tahoma"/>
          <w:color w:val="000000" w:themeColor="text1"/>
          <w:sz w:val="28"/>
          <w:szCs w:val="28"/>
          <w:highlight w:val="none"/>
          <w:lang w:eastAsia="zh-CN"/>
          <w14:textFill>
            <w14:solidFill>
              <w14:schemeClr w14:val="tx1"/>
            </w14:solidFill>
          </w14:textFill>
        </w:rPr>
        <w:t>com</w:t>
      </w:r>
      <w:r>
        <w:rPr>
          <w:rFonts w:ascii="Tahoma" w:hAnsi="Tahoma" w:eastAsia="Tahoma" w:cs="Tahoma"/>
          <w:color w:val="000000" w:themeColor="text1"/>
          <w:spacing w:val="11"/>
          <w:sz w:val="28"/>
          <w:szCs w:val="28"/>
          <w:highlight w:val="none"/>
          <w:lang w:eastAsia="zh-CN"/>
          <w14:textFill>
            <w14:solidFill>
              <w14:schemeClr w14:val="tx1"/>
            </w14:solidFill>
          </w14:textFill>
        </w:rPr>
        <w:t>.</w:t>
      </w:r>
      <w:r>
        <w:rPr>
          <w:rFonts w:ascii="Tahoma" w:hAnsi="Tahoma" w:eastAsia="Tahoma" w:cs="Tahoma"/>
          <w:color w:val="000000" w:themeColor="text1"/>
          <w:sz w:val="28"/>
          <w:szCs w:val="28"/>
          <w:highlight w:val="none"/>
          <w:lang w:eastAsia="zh-CN"/>
          <w14:textFill>
            <w14:solidFill>
              <w14:schemeClr w14:val="tx1"/>
            </w14:solidFill>
          </w14:textFill>
        </w:rPr>
        <w:t>cn</w:t>
      </w:r>
      <w:r>
        <w:rPr>
          <w:rFonts w:ascii="Tahoma" w:hAnsi="Tahoma" w:eastAsia="Tahoma" w:cs="Tahoma"/>
          <w:color w:val="000000" w:themeColor="text1"/>
          <w:spacing w:val="11"/>
          <w:sz w:val="28"/>
          <w:szCs w:val="28"/>
          <w:highlight w:val="none"/>
          <w:lang w:eastAsia="zh-CN"/>
          <w14:textFill>
            <w14:solidFill>
              <w14:schemeClr w14:val="tx1"/>
            </w14:solidFill>
          </w14:textFill>
        </w:rPr>
        <w:t>/</w:t>
      </w:r>
      <w:r>
        <w:rPr>
          <w:rFonts w:ascii="Tahoma" w:hAnsi="Tahoma" w:eastAsia="Tahoma" w:cs="Tahoma"/>
          <w:color w:val="000000" w:themeColor="text1"/>
          <w:spacing w:val="11"/>
          <w:sz w:val="28"/>
          <w:szCs w:val="28"/>
          <w:highlight w:val="none"/>
          <w:lang w:eastAsia="zh-CN"/>
          <w14:textFill>
            <w14:solidFill>
              <w14:schemeClr w14:val="tx1"/>
            </w14:solidFill>
          </w14:textFill>
        </w:rPr>
        <w:fldChar w:fldCharType="end"/>
      </w:r>
      <w:r>
        <w:rPr>
          <w:rFonts w:ascii="宋体" w:hAnsi="宋体" w:eastAsia="宋体" w:cs="宋体"/>
          <w:color w:val="000000" w:themeColor="text1"/>
          <w:spacing w:val="11"/>
          <w:sz w:val="28"/>
          <w:szCs w:val="28"/>
          <w:highlight w:val="none"/>
          <w:lang w:eastAsia="zh-CN"/>
          <w14:textFill>
            <w14:solidFill>
              <w14:schemeClr w14:val="tx1"/>
            </w14:solidFill>
          </w14:textFill>
        </w:rPr>
        <w:t>）下载专区查看，如有问题可拨打政采云客户服务</w:t>
      </w:r>
      <w:r>
        <w:rPr>
          <w:rFonts w:ascii="宋体" w:hAnsi="宋体" w:eastAsia="宋体" w:cs="宋体"/>
          <w:color w:val="000000" w:themeColor="text1"/>
          <w:spacing w:val="10"/>
          <w:sz w:val="28"/>
          <w:szCs w:val="28"/>
          <w:highlight w:val="none"/>
          <w:lang w:eastAsia="zh-CN"/>
          <w14:textFill>
            <w14:solidFill>
              <w14:schemeClr w14:val="tx1"/>
            </w14:solidFill>
          </w14:textFill>
        </w:rPr>
        <w:t>热线</w:t>
      </w:r>
      <w:r>
        <w:rPr>
          <w:rFonts w:ascii="宋体" w:hAnsi="宋体" w:eastAsia="宋体" w:cs="宋体"/>
          <w:color w:val="000000" w:themeColor="text1"/>
          <w:spacing w:val="-41"/>
          <w:sz w:val="28"/>
          <w:szCs w:val="28"/>
          <w:highlight w:val="none"/>
          <w:lang w:eastAsia="zh-CN"/>
          <w14:textFill>
            <w14:solidFill>
              <w14:schemeClr w14:val="tx1"/>
            </w14:solidFill>
          </w14:textFill>
        </w:rPr>
        <w:t xml:space="preserve"> </w:t>
      </w:r>
      <w:r>
        <w:rPr>
          <w:rFonts w:hint="eastAsia" w:ascii="Tahoma" w:hAnsi="Tahoma" w:eastAsia="Tahoma" w:cs="Tahoma"/>
          <w:color w:val="000000" w:themeColor="text1"/>
          <w:spacing w:val="10"/>
          <w:sz w:val="28"/>
          <w:szCs w:val="28"/>
          <w:highlight w:val="none"/>
          <w:lang w:eastAsia="zh-CN"/>
          <w14:textFill>
            <w14:solidFill>
              <w14:schemeClr w14:val="tx1"/>
            </w14:solidFill>
          </w14:textFill>
        </w:rPr>
        <w:t>95763</w:t>
      </w:r>
      <w:r>
        <w:rPr>
          <w:rFonts w:ascii="Tahoma" w:hAnsi="Tahoma" w:eastAsia="Tahoma" w:cs="Tahoma"/>
          <w:color w:val="000000" w:themeColor="text1"/>
          <w:spacing w:val="10"/>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0"/>
          <w:sz w:val="28"/>
          <w:szCs w:val="28"/>
          <w:highlight w:val="none"/>
          <w:lang w:eastAsia="zh-CN"/>
          <w14:textFill>
            <w14:solidFill>
              <w14:schemeClr w14:val="tx1"/>
            </w14:solidFill>
          </w14:textFill>
        </w:rPr>
        <w:t>进</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4"/>
          <w:sz w:val="28"/>
          <w:szCs w:val="28"/>
          <w:highlight w:val="none"/>
          <w:lang w:eastAsia="zh-CN"/>
          <w14:textFill>
            <w14:solidFill>
              <w14:schemeClr w14:val="tx1"/>
            </w14:solidFill>
          </w14:textFill>
        </w:rPr>
        <w:t>行咨询。</w:t>
      </w:r>
    </w:p>
    <w:p w14:paraId="73522723">
      <w:pPr>
        <w:spacing w:before="93" w:line="285" w:lineRule="auto"/>
        <w:ind w:left="9" w:right="54"/>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2"/>
          <w:sz w:val="28"/>
          <w:szCs w:val="28"/>
          <w:highlight w:val="none"/>
          <w:lang w:eastAsia="zh-CN"/>
          <w14:textFill>
            <w14:solidFill>
              <w14:schemeClr w14:val="tx1"/>
            </w14:solidFill>
          </w14:textFill>
        </w:rPr>
        <w:t xml:space="preserve">3.7.5 </w:t>
      </w:r>
      <w:r>
        <w:rPr>
          <w:rFonts w:ascii="宋体" w:hAnsi="宋体" w:eastAsia="宋体" w:cs="宋体"/>
          <w:color w:val="000000" w:themeColor="text1"/>
          <w:spacing w:val="2"/>
          <w:sz w:val="28"/>
          <w:szCs w:val="28"/>
          <w:highlight w:val="none"/>
          <w:lang w:eastAsia="zh-CN"/>
          <w14:textFill>
            <w14:solidFill>
              <w14:schemeClr w14:val="tx1"/>
            </w14:solidFill>
          </w14:textFill>
        </w:rPr>
        <w:t>开标时间后</w:t>
      </w:r>
      <w:r>
        <w:rPr>
          <w:rFonts w:ascii="宋体" w:hAnsi="宋体" w:eastAsia="宋体" w:cs="宋体"/>
          <w:color w:val="000000" w:themeColor="text1"/>
          <w:spacing w:val="-21"/>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2"/>
          <w:sz w:val="28"/>
          <w:szCs w:val="28"/>
          <w:highlight w:val="none"/>
          <w:lang w:eastAsia="zh-CN"/>
          <w14:textFill>
            <w14:solidFill>
              <w14:schemeClr w14:val="tx1"/>
            </w14:solidFill>
          </w14:textFill>
        </w:rPr>
        <w:t xml:space="preserve">30 </w:t>
      </w:r>
      <w:r>
        <w:rPr>
          <w:rFonts w:ascii="宋体" w:hAnsi="宋体" w:eastAsia="宋体" w:cs="宋体"/>
          <w:color w:val="000000" w:themeColor="text1"/>
          <w:spacing w:val="2"/>
          <w:sz w:val="28"/>
          <w:szCs w:val="28"/>
          <w:highlight w:val="none"/>
          <w:lang w:eastAsia="zh-CN"/>
          <w14:textFill>
            <w14:solidFill>
              <w14:schemeClr w14:val="tx1"/>
            </w14:solidFill>
          </w14:textFill>
        </w:rPr>
        <w:t>分钟内</w:t>
      </w:r>
      <w:r>
        <w:rPr>
          <w:rFonts w:hint="eastAsia" w:ascii="宋体" w:hAnsi="宋体" w:eastAsia="宋体" w:cs="宋体"/>
          <w:color w:val="000000" w:themeColor="text1"/>
          <w:spacing w:val="2"/>
          <w:sz w:val="28"/>
          <w:szCs w:val="28"/>
          <w:highlight w:val="none"/>
          <w:lang w:eastAsia="zh-CN"/>
          <w14:textFill>
            <w14:solidFill>
              <w14:schemeClr w14:val="tx1"/>
            </w14:solidFill>
          </w14:textFill>
        </w:rPr>
        <w:t>服务商</w:t>
      </w:r>
      <w:r>
        <w:rPr>
          <w:rFonts w:ascii="宋体" w:hAnsi="宋体" w:eastAsia="宋体" w:cs="宋体"/>
          <w:color w:val="000000" w:themeColor="text1"/>
          <w:spacing w:val="2"/>
          <w:sz w:val="28"/>
          <w:szCs w:val="28"/>
          <w:highlight w:val="none"/>
          <w:lang w:eastAsia="zh-CN"/>
          <w14:textFill>
            <w14:solidFill>
              <w14:schemeClr w14:val="tx1"/>
            </w14:solidFill>
          </w14:textFill>
        </w:rPr>
        <w:t>可以登录“政采云</w:t>
      </w:r>
      <w:r>
        <w:rPr>
          <w:rFonts w:ascii="宋体" w:hAnsi="宋体" w:eastAsia="宋体" w:cs="宋体"/>
          <w:color w:val="000000" w:themeColor="text1"/>
          <w:spacing w:val="-70"/>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2"/>
          <w:sz w:val="28"/>
          <w:szCs w:val="28"/>
          <w:highlight w:val="none"/>
          <w:lang w:eastAsia="zh-CN"/>
          <w14:textFill>
            <w14:solidFill>
              <w14:schemeClr w14:val="tx1"/>
            </w14:solidFill>
          </w14:textFill>
        </w:rPr>
        <w:t>”平</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4"/>
          <w:sz w:val="28"/>
          <w:szCs w:val="28"/>
          <w:highlight w:val="none"/>
          <w:lang w:eastAsia="zh-CN"/>
          <w14:textFill>
            <w14:solidFill>
              <w14:schemeClr w14:val="tx1"/>
            </w14:solidFill>
          </w14:textFill>
        </w:rPr>
        <w:t>台，用“项目采购</w:t>
      </w:r>
      <w:r>
        <w:rPr>
          <w:rFonts w:ascii="Tahoma" w:hAnsi="Tahoma" w:eastAsia="Tahoma" w:cs="Tahoma"/>
          <w:color w:val="000000" w:themeColor="text1"/>
          <w:spacing w:val="4"/>
          <w:sz w:val="28"/>
          <w:szCs w:val="28"/>
          <w:highlight w:val="none"/>
          <w:lang w:eastAsia="zh-CN"/>
          <w14:textFill>
            <w14:solidFill>
              <w14:schemeClr w14:val="tx1"/>
            </w14:solidFill>
          </w14:textFill>
        </w:rPr>
        <w:t>-</w:t>
      </w:r>
      <w:r>
        <w:rPr>
          <w:rFonts w:ascii="宋体" w:hAnsi="宋体" w:eastAsia="宋体" w:cs="宋体"/>
          <w:color w:val="000000" w:themeColor="text1"/>
          <w:spacing w:val="4"/>
          <w:sz w:val="28"/>
          <w:szCs w:val="28"/>
          <w:highlight w:val="none"/>
          <w:lang w:eastAsia="zh-CN"/>
          <w14:textFill>
            <w14:solidFill>
              <w14:schemeClr w14:val="tx1"/>
            </w14:solidFill>
          </w14:textFill>
        </w:rPr>
        <w:t>开标评标</w:t>
      </w:r>
      <w:r>
        <w:rPr>
          <w:rFonts w:ascii="宋体" w:hAnsi="宋体" w:eastAsia="宋体" w:cs="宋体"/>
          <w:color w:val="000000" w:themeColor="text1"/>
          <w:spacing w:val="-60"/>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4"/>
          <w:sz w:val="28"/>
          <w:szCs w:val="28"/>
          <w:highlight w:val="none"/>
          <w:lang w:eastAsia="zh-CN"/>
          <w14:textFill>
            <w14:solidFill>
              <w14:schemeClr w14:val="tx1"/>
            </w14:solidFill>
          </w14:textFill>
        </w:rPr>
        <w:t>”功能进行解密投标文件。若</w:t>
      </w:r>
      <w:r>
        <w:rPr>
          <w:rFonts w:hint="eastAsia" w:ascii="宋体" w:hAnsi="宋体" w:eastAsia="宋体" w:cs="宋体"/>
          <w:color w:val="000000" w:themeColor="text1"/>
          <w:spacing w:val="4"/>
          <w:sz w:val="28"/>
          <w:szCs w:val="28"/>
          <w:highlight w:val="none"/>
          <w:lang w:eastAsia="zh-CN"/>
          <w14:textFill>
            <w14:solidFill>
              <w14:schemeClr w14:val="tx1"/>
            </w14:solidFill>
          </w14:textFill>
        </w:rPr>
        <w:t>服务商</w:t>
      </w:r>
      <w:r>
        <w:rPr>
          <w:rFonts w:ascii="宋体" w:hAnsi="宋体" w:eastAsia="宋体" w:cs="宋体"/>
          <w:color w:val="000000" w:themeColor="text1"/>
          <w:spacing w:val="4"/>
          <w:sz w:val="28"/>
          <w:szCs w:val="28"/>
          <w:highlight w:val="none"/>
          <w:lang w:eastAsia="zh-CN"/>
          <w14:textFill>
            <w14:solidFill>
              <w14:schemeClr w14:val="tx1"/>
            </w14:solidFill>
          </w14:textFill>
        </w:rPr>
        <w:t>在规定时间内</w:t>
      </w:r>
      <w:r>
        <w:rPr>
          <w:rFonts w:ascii="宋体" w:hAnsi="宋体" w:eastAsia="宋体" w:cs="宋体"/>
          <w:color w:val="000000" w:themeColor="text1"/>
          <w:spacing w:val="6"/>
          <w:sz w:val="28"/>
          <w:szCs w:val="28"/>
          <w:highlight w:val="none"/>
          <w:lang w:eastAsia="zh-CN"/>
          <w14:textFill>
            <w14:solidFill>
              <w14:schemeClr w14:val="tx1"/>
            </w14:solidFill>
          </w14:textFill>
        </w:rPr>
        <w:t>未按时解密的，视为投标文件撤回。</w:t>
      </w:r>
    </w:p>
    <w:p w14:paraId="418F8AD0">
      <w:pPr>
        <w:spacing w:before="94" w:line="271" w:lineRule="auto"/>
        <w:ind w:left="11" w:right="52" w:hanging="2"/>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3.7.6 </w:t>
      </w:r>
      <w:r>
        <w:rPr>
          <w:rFonts w:ascii="宋体" w:hAnsi="宋体" w:eastAsia="宋体" w:cs="宋体"/>
          <w:color w:val="000000" w:themeColor="text1"/>
          <w:spacing w:val="9"/>
          <w:sz w:val="28"/>
          <w:szCs w:val="28"/>
          <w:highlight w:val="none"/>
          <w:lang w:eastAsia="zh-CN"/>
          <w14:textFill>
            <w14:solidFill>
              <w14:schemeClr w14:val="tx1"/>
            </w14:solidFill>
          </w14:textFill>
        </w:rPr>
        <w:t>因系统（非投标</w:t>
      </w:r>
      <w:r>
        <w:rPr>
          <w:rFonts w:hint="eastAsia" w:ascii="宋体" w:hAnsi="宋体" w:eastAsia="宋体" w:cs="宋体"/>
          <w:color w:val="000000" w:themeColor="text1"/>
          <w:spacing w:val="9"/>
          <w:sz w:val="28"/>
          <w:szCs w:val="28"/>
          <w:highlight w:val="none"/>
          <w:lang w:eastAsia="zh-CN"/>
          <w14:textFill>
            <w14:solidFill>
              <w14:schemeClr w14:val="tx1"/>
            </w14:solidFill>
          </w14:textFill>
        </w:rPr>
        <w:t>服务商</w:t>
      </w:r>
      <w:r>
        <w:rPr>
          <w:rFonts w:ascii="宋体" w:hAnsi="宋体" w:eastAsia="宋体" w:cs="宋体"/>
          <w:color w:val="000000" w:themeColor="text1"/>
          <w:spacing w:val="9"/>
          <w:sz w:val="28"/>
          <w:szCs w:val="28"/>
          <w:highlight w:val="none"/>
          <w:lang w:eastAsia="zh-CN"/>
          <w14:textFill>
            <w14:solidFill>
              <w14:schemeClr w14:val="tx1"/>
            </w14:solidFill>
          </w14:textFill>
        </w:rPr>
        <w:t>行为）的原因，造成投标</w:t>
      </w:r>
      <w:r>
        <w:rPr>
          <w:rFonts w:hint="eastAsia" w:ascii="宋体" w:hAnsi="宋体" w:eastAsia="宋体" w:cs="宋体"/>
          <w:color w:val="000000" w:themeColor="text1"/>
          <w:spacing w:val="9"/>
          <w:sz w:val="28"/>
          <w:szCs w:val="28"/>
          <w:highlight w:val="none"/>
          <w:lang w:eastAsia="zh-CN"/>
          <w14:textFill>
            <w14:solidFill>
              <w14:schemeClr w14:val="tx1"/>
            </w14:solidFill>
          </w14:textFill>
        </w:rPr>
        <w:t>服务商</w:t>
      </w:r>
      <w:r>
        <w:rPr>
          <w:rFonts w:ascii="宋体" w:hAnsi="宋体" w:eastAsia="宋体" w:cs="宋体"/>
          <w:color w:val="000000" w:themeColor="text1"/>
          <w:spacing w:val="9"/>
          <w:sz w:val="28"/>
          <w:szCs w:val="28"/>
          <w:highlight w:val="none"/>
          <w:lang w:eastAsia="zh-CN"/>
          <w14:textFill>
            <w14:solidFill>
              <w14:schemeClr w14:val="tx1"/>
            </w14:solidFill>
          </w14:textFill>
        </w:rPr>
        <w:t>未能在规定的解密时限内解密的，请及时</w:t>
      </w:r>
      <w:r>
        <w:rPr>
          <w:rFonts w:ascii="宋体" w:hAnsi="宋体" w:eastAsia="宋体" w:cs="宋体"/>
          <w:color w:val="000000" w:themeColor="text1"/>
          <w:spacing w:val="5"/>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与招标代理机构或与新疆政府采购网投标客户端进行联系。</w:t>
      </w:r>
    </w:p>
    <w:p w14:paraId="38875762">
      <w:pPr>
        <w:spacing w:before="92" w:line="227" w:lineRule="auto"/>
        <w:ind w:left="9"/>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6"/>
          <w:sz w:val="28"/>
          <w:szCs w:val="28"/>
          <w:highlight w:val="none"/>
          <w:lang w:eastAsia="zh-CN"/>
          <w14:textFill>
            <w14:solidFill>
              <w14:schemeClr w14:val="tx1"/>
            </w14:solidFill>
          </w14:textFill>
        </w:rPr>
        <w:t xml:space="preserve">3.7.7 </w:t>
      </w:r>
      <w:r>
        <w:rPr>
          <w:rFonts w:ascii="宋体" w:hAnsi="宋体" w:eastAsia="宋体" w:cs="宋体"/>
          <w:color w:val="000000" w:themeColor="text1"/>
          <w:spacing w:val="6"/>
          <w:sz w:val="28"/>
          <w:szCs w:val="28"/>
          <w:highlight w:val="none"/>
          <w:lang w:eastAsia="zh-CN"/>
          <w14:textFill>
            <w14:solidFill>
              <w14:schemeClr w14:val="tx1"/>
            </w14:solidFill>
          </w14:textFill>
        </w:rPr>
        <w:t>投标文件未按规定上传的，视为其自动放弃投标。</w:t>
      </w:r>
    </w:p>
    <w:p w14:paraId="5A437CE4">
      <w:pPr>
        <w:spacing w:before="95" w:line="228" w:lineRule="auto"/>
        <w:ind w:left="10"/>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5"/>
          <w:sz w:val="28"/>
          <w:szCs w:val="28"/>
          <w:highlight w:val="none"/>
          <w:lang w:eastAsia="zh-CN"/>
          <w14:textFill>
            <w14:solidFill>
              <w14:schemeClr w14:val="tx1"/>
            </w14:solidFill>
          </w14:textFill>
        </w:rPr>
        <w:t>3.8.</w:t>
      </w:r>
      <w:r>
        <w:rPr>
          <w:rFonts w:ascii="Tahoma" w:hAnsi="Tahoma" w:eastAsia="Tahoma" w:cs="Tahoma"/>
          <w:b/>
          <w:bCs/>
          <w:color w:val="000000" w:themeColor="text1"/>
          <w:spacing w:val="60"/>
          <w:w w:val="10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5"/>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投标有效期</w:t>
      </w:r>
    </w:p>
    <w:p w14:paraId="0BA42C70">
      <w:pPr>
        <w:spacing w:before="94" w:line="270" w:lineRule="auto"/>
        <w:ind w:left="9" w:right="54"/>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3.8.1 </w:t>
      </w:r>
      <w:r>
        <w:rPr>
          <w:rFonts w:ascii="宋体" w:hAnsi="宋体" w:eastAsia="宋体" w:cs="宋体"/>
          <w:color w:val="000000" w:themeColor="text1"/>
          <w:spacing w:val="9"/>
          <w:sz w:val="28"/>
          <w:szCs w:val="28"/>
          <w:highlight w:val="none"/>
          <w:lang w:eastAsia="zh-CN"/>
          <w14:textFill>
            <w14:solidFill>
              <w14:schemeClr w14:val="tx1"/>
            </w14:solidFill>
          </w14:textFill>
        </w:rPr>
        <w:t>投标文件从投标人须知前附表所规定的投标截止期之后开始生效，在投标人须知前附表所规定的</w:t>
      </w:r>
      <w:r>
        <w:rPr>
          <w:rFonts w:ascii="宋体" w:hAnsi="宋体" w:eastAsia="宋体" w:cs="宋体"/>
          <w:color w:val="000000" w:themeColor="text1"/>
          <w:spacing w:val="3"/>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期限内保持有效。</w:t>
      </w:r>
      <w:r>
        <w:rPr>
          <w:rFonts w:ascii="宋体" w:hAnsi="宋体" w:eastAsia="宋体" w:cs="宋体"/>
          <w:color w:val="000000" w:themeColor="text1"/>
          <w:spacing w:val="9"/>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有效期不足将导致其投标文件被拒绝。</w:t>
      </w:r>
    </w:p>
    <w:p w14:paraId="6029098D">
      <w:pPr>
        <w:spacing w:before="93" w:line="297" w:lineRule="auto"/>
        <w:ind w:left="7" w:right="54" w:firstLine="2"/>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3.8.2 </w:t>
      </w:r>
      <w:r>
        <w:rPr>
          <w:rFonts w:ascii="宋体" w:hAnsi="宋体" w:eastAsia="宋体" w:cs="宋体"/>
          <w:color w:val="000000" w:themeColor="text1"/>
          <w:spacing w:val="9"/>
          <w:sz w:val="28"/>
          <w:szCs w:val="28"/>
          <w:highlight w:val="none"/>
          <w:lang w:eastAsia="zh-CN"/>
          <w14:textFill>
            <w14:solidFill>
              <w14:schemeClr w14:val="tx1"/>
            </w14:solidFill>
          </w14:textFill>
        </w:rPr>
        <w:t>特殊情况下招标代理人可于投标有效期满之前书面要求投标人同意延长有效期，投标人应在招标</w:t>
      </w:r>
      <w:r>
        <w:rPr>
          <w:rFonts w:ascii="宋体" w:hAnsi="宋体" w:eastAsia="宋体" w:cs="宋体"/>
          <w:color w:val="000000" w:themeColor="text1"/>
          <w:spacing w:val="3"/>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代理机构规定的期限内以书面形式予以答复。投标人可以拒绝上述要求而其投</w:t>
      </w:r>
      <w:r>
        <w:rPr>
          <w:rFonts w:ascii="宋体" w:hAnsi="宋体" w:eastAsia="宋体" w:cs="宋体"/>
          <w:color w:val="000000" w:themeColor="text1"/>
          <w:spacing w:val="7"/>
          <w:sz w:val="28"/>
          <w:szCs w:val="28"/>
          <w:highlight w:val="none"/>
          <w:lang w:eastAsia="zh-CN"/>
          <w14:textFill>
            <w14:solidFill>
              <w14:schemeClr w14:val="tx1"/>
            </w14:solidFill>
          </w14:textFill>
        </w:rPr>
        <w:t>标保证金可按规定予以退</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还。投标人答复不明确或者逾期未答复的，均视为拒绝上述要求。对于接受该</w:t>
      </w:r>
      <w:r>
        <w:rPr>
          <w:rFonts w:ascii="宋体" w:hAnsi="宋体" w:eastAsia="宋体" w:cs="宋体"/>
          <w:color w:val="000000" w:themeColor="text1"/>
          <w:spacing w:val="7"/>
          <w:sz w:val="28"/>
          <w:szCs w:val="28"/>
          <w:highlight w:val="none"/>
          <w:lang w:eastAsia="zh-CN"/>
          <w14:textFill>
            <w14:solidFill>
              <w14:schemeClr w14:val="tx1"/>
            </w14:solidFill>
          </w14:textFill>
        </w:rPr>
        <w:t>要求的投标人，既不要求</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也不允许其修改投标文件，但将要求其相应延长投标保证金有效期，有关退还</w:t>
      </w:r>
      <w:r>
        <w:rPr>
          <w:rFonts w:ascii="宋体" w:hAnsi="宋体" w:eastAsia="宋体" w:cs="宋体"/>
          <w:color w:val="000000" w:themeColor="text1"/>
          <w:spacing w:val="7"/>
          <w:sz w:val="28"/>
          <w:szCs w:val="28"/>
          <w:highlight w:val="none"/>
          <w:lang w:eastAsia="zh-CN"/>
          <w14:textFill>
            <w14:solidFill>
              <w14:schemeClr w14:val="tx1"/>
            </w14:solidFill>
          </w14:textFill>
        </w:rPr>
        <w:t>和不予退还投标保证金的</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规定在投标有效期延长期内继续有效。</w:t>
      </w:r>
    </w:p>
    <w:p w14:paraId="7BC25368">
      <w:pPr>
        <w:spacing w:before="92" w:line="228" w:lineRule="auto"/>
        <w:ind w:left="10"/>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5"/>
          <w:sz w:val="28"/>
          <w:szCs w:val="28"/>
          <w:highlight w:val="none"/>
          <w:lang w:eastAsia="zh-CN"/>
          <w14:textFill>
            <w14:solidFill>
              <w14:schemeClr w14:val="tx1"/>
            </w14:solidFill>
          </w14:textFill>
        </w:rPr>
        <w:t>3.9.</w:t>
      </w:r>
      <w:r>
        <w:rPr>
          <w:rFonts w:ascii="Tahoma" w:hAnsi="Tahoma" w:eastAsia="Tahoma" w:cs="Tahoma"/>
          <w:b/>
          <w:bCs/>
          <w:color w:val="000000" w:themeColor="text1"/>
          <w:spacing w:val="60"/>
          <w:w w:val="10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5"/>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投标保证金</w:t>
      </w:r>
    </w:p>
    <w:p w14:paraId="0158FDAF">
      <w:pPr>
        <w:spacing w:before="93" w:line="228" w:lineRule="auto"/>
        <w:ind w:left="9"/>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7"/>
          <w:sz w:val="28"/>
          <w:szCs w:val="28"/>
          <w:highlight w:val="none"/>
          <w:lang w:eastAsia="zh-CN"/>
          <w14:textFill>
            <w14:solidFill>
              <w14:schemeClr w14:val="tx1"/>
            </w14:solidFill>
          </w14:textFill>
        </w:rPr>
        <w:t>3.9.1</w:t>
      </w:r>
      <w:r>
        <w:rPr>
          <w:rFonts w:ascii="Tahoma" w:hAnsi="Tahoma" w:eastAsia="Tahoma" w:cs="Tahoma"/>
          <w:color w:val="000000" w:themeColor="text1"/>
          <w:spacing w:val="61"/>
          <w:w w:val="10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Fill>
            <w14:solidFill>
              <w14:schemeClr w14:val="tx1"/>
            </w14:solidFill>
          </w14:textFill>
        </w:rPr>
        <w:t>投标保证金为投标文件的组成部分之一。</w:t>
      </w:r>
    </w:p>
    <w:p w14:paraId="03AB8500">
      <w:pPr>
        <w:spacing w:before="94" w:line="285" w:lineRule="auto"/>
        <w:ind w:left="8" w:right="54"/>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3.9.2</w:t>
      </w:r>
      <w:r>
        <w:rPr>
          <w:rFonts w:ascii="Tahoma" w:hAnsi="Tahoma" w:eastAsia="Tahoma" w:cs="Tahoma"/>
          <w:color w:val="000000" w:themeColor="text1"/>
          <w:spacing w:val="59"/>
          <w:w w:val="10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投标人应在提交投标文件之前向招标代理机构缴交投标人须知前附表要求的投标保证金。联合体</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投标的，可以由联合体中的一方或者共同提交投标保证金，以一方名义提</w:t>
      </w:r>
      <w:r>
        <w:rPr>
          <w:rFonts w:ascii="宋体" w:hAnsi="宋体" w:eastAsia="宋体" w:cs="宋体"/>
          <w:color w:val="000000" w:themeColor="text1"/>
          <w:spacing w:val="7"/>
          <w:sz w:val="28"/>
          <w:szCs w:val="28"/>
          <w:highlight w:val="none"/>
          <w:lang w:eastAsia="zh-CN"/>
          <w14:textFill>
            <w14:solidFill>
              <w14:schemeClr w14:val="tx1"/>
            </w14:solidFill>
          </w14:textFill>
        </w:rPr>
        <w:t>交投标保证金的，对联合体各</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Fill>
            <w14:solidFill>
              <w14:schemeClr w14:val="tx1"/>
            </w14:solidFill>
          </w14:textFill>
        </w:rPr>
        <w:t>方均具有约束力。</w:t>
      </w:r>
    </w:p>
    <w:p w14:paraId="19DD9ECE">
      <w:pPr>
        <w:spacing w:before="94" w:line="227" w:lineRule="auto"/>
        <w:ind w:left="9"/>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3.9.3</w:t>
      </w:r>
      <w:r>
        <w:rPr>
          <w:rFonts w:ascii="Tahoma" w:hAnsi="Tahoma" w:eastAsia="Tahoma" w:cs="Tahoma"/>
          <w:color w:val="000000" w:themeColor="text1"/>
          <w:spacing w:val="62"/>
          <w:w w:val="10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投标保证金用于保护本次招标活动免受投标人的行为而引起的风险。</w:t>
      </w:r>
    </w:p>
    <w:p w14:paraId="1861EA5B">
      <w:pPr>
        <w:spacing w:before="92" w:line="271" w:lineRule="auto"/>
        <w:ind w:left="10" w:right="54" w:hanging="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15"/>
          <w:sz w:val="28"/>
          <w:szCs w:val="28"/>
          <w:highlight w:val="none"/>
          <w:lang w:eastAsia="zh-CN"/>
          <w14:textFill>
            <w14:solidFill>
              <w14:schemeClr w14:val="tx1"/>
            </w14:solidFill>
          </w14:textFill>
        </w:rPr>
        <w:t>3.9.4</w:t>
      </w:r>
      <w:r>
        <w:rPr>
          <w:rFonts w:ascii="Tahoma" w:hAnsi="Tahoma" w:eastAsia="Tahoma" w:cs="Tahoma"/>
          <w:color w:val="000000" w:themeColor="text1"/>
          <w:spacing w:val="73"/>
          <w:w w:val="10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5"/>
          <w:sz w:val="28"/>
          <w:szCs w:val="28"/>
          <w:highlight w:val="none"/>
          <w:lang w:eastAsia="zh-CN"/>
          <w14:textFill>
            <w14:solidFill>
              <w14:schemeClr w14:val="tx1"/>
            </w14:solidFill>
          </w14:textFill>
        </w:rPr>
        <w:t>投标保证金以投标保证金可以</w:t>
      </w:r>
      <w:r>
        <w:rPr>
          <w:rFonts w:hint="eastAsia" w:ascii="宋体" w:hAnsi="宋体" w:eastAsia="宋体" w:cs="宋体"/>
          <w:color w:val="000000" w:themeColor="text1"/>
          <w:spacing w:val="15"/>
          <w:sz w:val="28"/>
          <w:szCs w:val="28"/>
          <w:highlight w:val="none"/>
          <w:lang w:val="en-US" w:eastAsia="zh-CN"/>
          <w14:textFill>
            <w14:solidFill>
              <w14:schemeClr w14:val="tx1"/>
            </w14:solidFill>
          </w14:textFill>
        </w:rPr>
        <w:t>采用</w:t>
      </w:r>
      <w:r>
        <w:rPr>
          <w:rFonts w:hint="eastAsia" w:ascii="宋体" w:hAnsi="宋体" w:eastAsia="宋体" w:cs="宋体"/>
          <w:color w:val="000000" w:themeColor="text1"/>
          <w:spacing w:val="15"/>
          <w:sz w:val="28"/>
          <w:szCs w:val="28"/>
          <w:highlight w:val="none"/>
          <w:lang w:eastAsia="zh-CN"/>
          <w14:textFill>
            <w14:solidFill>
              <w14:schemeClr w14:val="tx1"/>
            </w14:solidFill>
          </w14:textFill>
        </w:rPr>
        <w:t>支票、汇票、本票或者金融机构、担保机构出具的保函等非现金形式提交</w:t>
      </w:r>
      <w:r>
        <w:rPr>
          <w:rFonts w:ascii="宋体" w:hAnsi="宋体" w:eastAsia="宋体" w:cs="宋体"/>
          <w:color w:val="000000" w:themeColor="text1"/>
          <w:spacing w:val="-54"/>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5"/>
          <w:sz w:val="28"/>
          <w:szCs w:val="28"/>
          <w:highlight w:val="none"/>
          <w:lang w:eastAsia="zh-CN"/>
          <w14:textFill>
            <w14:solidFill>
              <w14:schemeClr w14:val="tx1"/>
            </w14:solidFill>
          </w14:textFill>
        </w:rPr>
        <w:t>。投标人须知</w:t>
      </w:r>
      <w:r>
        <w:rPr>
          <w:rFonts w:ascii="宋体" w:hAnsi="宋体" w:eastAsia="宋体" w:cs="宋体"/>
          <w:color w:val="000000" w:themeColor="text1"/>
          <w:spacing w:val="8"/>
          <w:sz w:val="28"/>
          <w:szCs w:val="28"/>
          <w:highlight w:val="none"/>
          <w:lang w:eastAsia="zh-CN"/>
          <w14:textFill>
            <w14:solidFill>
              <w14:schemeClr w14:val="tx1"/>
            </w14:solidFill>
          </w14:textFill>
        </w:rPr>
        <w:t>前附表另有规定的，则从其规定。</w:t>
      </w:r>
    </w:p>
    <w:p w14:paraId="4C1513AE">
      <w:pPr>
        <w:pStyle w:val="8"/>
        <w:spacing w:line="350" w:lineRule="auto"/>
        <w:rPr>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3.9.5</w:t>
      </w:r>
      <w:r>
        <w:rPr>
          <w:rFonts w:ascii="Tahoma" w:hAnsi="Tahoma" w:eastAsia="Tahoma" w:cs="Tahoma"/>
          <w:color w:val="000000" w:themeColor="text1"/>
          <w:spacing w:val="56"/>
          <w:w w:val="10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未按规定缴交投标保证金的投标，将被视</w:t>
      </w:r>
      <w:r>
        <w:rPr>
          <w:rFonts w:ascii="宋体" w:hAnsi="宋体" w:eastAsia="宋体" w:cs="宋体"/>
          <w:color w:val="000000" w:themeColor="text1"/>
          <w:spacing w:val="7"/>
          <w:sz w:val="28"/>
          <w:szCs w:val="28"/>
          <w:highlight w:val="none"/>
          <w:lang w:eastAsia="zh-CN"/>
          <w14:textFill>
            <w14:solidFill>
              <w14:schemeClr w14:val="tx1"/>
            </w14:solidFill>
          </w14:textFill>
        </w:rPr>
        <w:t>为无效投标。</w:t>
      </w:r>
    </w:p>
    <w:p w14:paraId="79FCD743">
      <w:pPr>
        <w:spacing w:before="65" w:line="228" w:lineRule="auto"/>
        <w:ind w:left="9"/>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6"/>
          <w:sz w:val="28"/>
          <w:szCs w:val="28"/>
          <w:highlight w:val="none"/>
          <w:lang w:eastAsia="zh-CN"/>
          <w14:textFill>
            <w14:solidFill>
              <w14:schemeClr w14:val="tx1"/>
            </w14:solidFill>
          </w14:textFill>
        </w:rPr>
        <w:t xml:space="preserve">3.9.6 </w:t>
      </w:r>
      <w:r>
        <w:rPr>
          <w:rFonts w:ascii="宋体" w:hAnsi="宋体" w:eastAsia="宋体" w:cs="宋体"/>
          <w:color w:val="000000" w:themeColor="text1"/>
          <w:spacing w:val="6"/>
          <w:sz w:val="28"/>
          <w:szCs w:val="28"/>
          <w:highlight w:val="none"/>
          <w:lang w:eastAsia="zh-CN"/>
          <w14:textFill>
            <w14:solidFill>
              <w14:schemeClr w14:val="tx1"/>
            </w14:solidFill>
          </w14:textFill>
        </w:rPr>
        <w:t>投标保证金退还手续说明</w:t>
      </w:r>
    </w:p>
    <w:p w14:paraId="165D7CE2">
      <w:pPr>
        <w:spacing w:before="94" w:line="270" w:lineRule="auto"/>
        <w:ind w:left="16" w:right="4" w:firstLine="10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pacing w:val="9"/>
          <w:sz w:val="28"/>
          <w:szCs w:val="28"/>
          <w:highlight w:val="none"/>
          <w:lang w:eastAsia="zh-CN"/>
          <w14:textFill>
            <w14:solidFill>
              <w14:schemeClr w14:val="tx1"/>
            </w14:solidFill>
          </w14:textFill>
        </w:rPr>
        <w:t>1</w:t>
      </w:r>
      <w:r>
        <w:rPr>
          <w:rFonts w:ascii="宋体" w:hAnsi="宋体" w:eastAsia="宋体" w:cs="宋体"/>
          <w:color w:val="000000" w:themeColor="text1"/>
          <w:spacing w:val="9"/>
          <w:sz w:val="28"/>
          <w:szCs w:val="28"/>
          <w:highlight w:val="none"/>
          <w:lang w:eastAsia="zh-CN"/>
          <w14:textFill>
            <w14:solidFill>
              <w14:schemeClr w14:val="tx1"/>
            </w14:solidFill>
          </w14:textFill>
        </w:rPr>
        <w:t>）投标保证金将在中标通知书发出之日起五个工作日内，按照</w:t>
      </w:r>
      <w:r>
        <w:rPr>
          <w:rFonts w:ascii="宋体" w:hAnsi="宋体" w:eastAsia="宋体" w:cs="宋体"/>
          <w:color w:val="000000" w:themeColor="text1"/>
          <w:spacing w:val="8"/>
          <w:sz w:val="28"/>
          <w:szCs w:val="28"/>
          <w:highlight w:val="none"/>
          <w:lang w:eastAsia="zh-CN"/>
          <w14:textFill>
            <w14:solidFill>
              <w14:schemeClr w14:val="tx1"/>
            </w14:solidFill>
          </w14:textFill>
        </w:rPr>
        <w:t>投标人所提供的开户行、开户名称、</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帐号等信息，予以原额无息退还中标人以外的投标人的投标保证金。</w:t>
      </w:r>
    </w:p>
    <w:p w14:paraId="40CD8584">
      <w:pPr>
        <w:spacing w:before="93" w:line="285" w:lineRule="auto"/>
        <w:ind w:left="24" w:firstLine="99"/>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4"/>
          <w:sz w:val="28"/>
          <w:szCs w:val="28"/>
          <w:highlight w:val="none"/>
          <w:lang w:eastAsia="zh-CN"/>
          <w14:textFill>
            <w14:solidFill>
              <w14:schemeClr w14:val="tx1"/>
            </w14:solidFill>
          </w14:textFill>
        </w:rPr>
        <w:t>（</w:t>
      </w:r>
      <w:r>
        <w:rPr>
          <w:rFonts w:ascii="Tahoma" w:hAnsi="Tahoma" w:eastAsia="Tahoma" w:cs="Tahoma"/>
          <w:color w:val="000000" w:themeColor="text1"/>
          <w:spacing w:val="4"/>
          <w:sz w:val="28"/>
          <w:szCs w:val="28"/>
          <w:highlight w:val="none"/>
          <w:lang w:eastAsia="zh-CN"/>
          <w14:textFill>
            <w14:solidFill>
              <w14:schemeClr w14:val="tx1"/>
            </w14:solidFill>
          </w14:textFill>
        </w:rPr>
        <w:t>2</w:t>
      </w:r>
      <w:r>
        <w:rPr>
          <w:rFonts w:ascii="宋体" w:hAnsi="宋体" w:eastAsia="宋体" w:cs="宋体"/>
          <w:color w:val="000000" w:themeColor="text1"/>
          <w:spacing w:val="4"/>
          <w:sz w:val="28"/>
          <w:szCs w:val="28"/>
          <w:highlight w:val="none"/>
          <w:lang w:eastAsia="zh-CN"/>
          <w14:textFill>
            <w14:solidFill>
              <w14:schemeClr w14:val="tx1"/>
            </w14:solidFill>
          </w14:textFill>
        </w:rPr>
        <w:t>）请相关投标人按上述说明办理保证金退还手续，未按要求办理的将不能如期办理而非招标人原因。</w:t>
      </w:r>
      <w:r>
        <w:rPr>
          <w:rFonts w:ascii="宋体" w:hAnsi="宋体" w:eastAsia="宋体" w:cs="宋体"/>
          <w:color w:val="000000" w:themeColor="text1"/>
          <w:spacing w:val="10"/>
          <w:sz w:val="28"/>
          <w:szCs w:val="28"/>
          <w:highlight w:val="none"/>
          <w:lang w:eastAsia="zh-CN"/>
          <w14:textFill>
            <w14:solidFill>
              <w14:schemeClr w14:val="tx1"/>
            </w14:solidFill>
          </w14:textFill>
        </w:rPr>
        <w:t xml:space="preserve"> 因招标人原因造成逾期退还投标保证金的，将按商业银行同期一</w:t>
      </w:r>
      <w:r>
        <w:rPr>
          <w:rFonts w:ascii="宋体" w:hAnsi="宋体" w:eastAsia="宋体" w:cs="宋体"/>
          <w:color w:val="000000" w:themeColor="text1"/>
          <w:spacing w:val="9"/>
          <w:sz w:val="28"/>
          <w:szCs w:val="28"/>
          <w:highlight w:val="none"/>
          <w:lang w:eastAsia="zh-CN"/>
          <w14:textFill>
            <w14:solidFill>
              <w14:schemeClr w14:val="tx1"/>
            </w14:solidFill>
          </w14:textFill>
        </w:rPr>
        <w:t>年期贷款基准利率上浮</w:t>
      </w:r>
      <w:r>
        <w:rPr>
          <w:rFonts w:ascii="宋体" w:hAnsi="宋体" w:eastAsia="宋体" w:cs="宋体"/>
          <w:color w:val="000000" w:themeColor="text1"/>
          <w:spacing w:val="-33"/>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9"/>
          <w:sz w:val="28"/>
          <w:szCs w:val="28"/>
          <w:highlight w:val="none"/>
          <w:lang w:eastAsia="zh-CN"/>
          <w14:textFill>
            <w14:solidFill>
              <w14:schemeClr w14:val="tx1"/>
            </w14:solidFill>
          </w14:textFill>
        </w:rPr>
        <w:t>20%</w:t>
      </w:r>
      <w:r>
        <w:rPr>
          <w:rFonts w:ascii="宋体" w:hAnsi="宋体" w:eastAsia="宋体" w:cs="宋体"/>
          <w:color w:val="000000" w:themeColor="text1"/>
          <w:spacing w:val="9"/>
          <w:sz w:val="28"/>
          <w:szCs w:val="28"/>
          <w:highlight w:val="none"/>
          <w:lang w:eastAsia="zh-CN"/>
          <w14:textFill>
            <w14:solidFill>
              <w14:schemeClr w14:val="tx1"/>
            </w14:solidFill>
          </w14:textFill>
        </w:rPr>
        <w:t xml:space="preserve">后的利率 </w:t>
      </w:r>
      <w:r>
        <w:rPr>
          <w:rFonts w:ascii="宋体" w:hAnsi="宋体" w:eastAsia="宋体" w:cs="宋体"/>
          <w:color w:val="000000" w:themeColor="text1"/>
          <w:spacing w:val="7"/>
          <w:sz w:val="28"/>
          <w:szCs w:val="28"/>
          <w:highlight w:val="none"/>
          <w:lang w:eastAsia="zh-CN"/>
          <w14:textFill>
            <w14:solidFill>
              <w14:schemeClr w14:val="tx1"/>
            </w14:solidFill>
          </w14:textFill>
        </w:rPr>
        <w:t>向投标人支付资金占用费。</w:t>
      </w:r>
    </w:p>
    <w:p w14:paraId="231AFD74">
      <w:pPr>
        <w:spacing w:before="94" w:line="271" w:lineRule="auto"/>
        <w:ind w:left="8" w:right="69" w:firstLine="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10"/>
          <w:sz w:val="28"/>
          <w:szCs w:val="28"/>
          <w:highlight w:val="none"/>
          <w:lang w:eastAsia="zh-CN"/>
          <w14:textFill>
            <w14:solidFill>
              <w14:schemeClr w14:val="tx1"/>
            </w14:solidFill>
          </w14:textFill>
        </w:rPr>
        <w:t xml:space="preserve">3.9.7 </w:t>
      </w:r>
      <w:r>
        <w:rPr>
          <w:rFonts w:ascii="宋体" w:hAnsi="宋体" w:eastAsia="宋体" w:cs="宋体"/>
          <w:color w:val="000000" w:themeColor="text1"/>
          <w:spacing w:val="10"/>
          <w:sz w:val="28"/>
          <w:szCs w:val="28"/>
          <w:highlight w:val="none"/>
          <w:lang w:eastAsia="zh-CN"/>
          <w14:textFill>
            <w14:solidFill>
              <w14:schemeClr w14:val="tx1"/>
            </w14:solidFill>
          </w14:textFill>
        </w:rPr>
        <w:t>在中标人签订合同（招标人如有要求中标人支付</w:t>
      </w:r>
      <w:r>
        <w:rPr>
          <w:rFonts w:ascii="宋体" w:hAnsi="宋体" w:eastAsia="宋体" w:cs="宋体"/>
          <w:color w:val="000000" w:themeColor="text1"/>
          <w:spacing w:val="9"/>
          <w:sz w:val="28"/>
          <w:szCs w:val="28"/>
          <w:highlight w:val="none"/>
          <w:lang w:eastAsia="zh-CN"/>
          <w14:textFill>
            <w14:solidFill>
              <w14:schemeClr w14:val="tx1"/>
            </w14:solidFill>
          </w14:textFill>
        </w:rPr>
        <w:t>履约保证金的，则增加：支付履约保证金）后</w:t>
      </w:r>
      <w:r>
        <w:rPr>
          <w:rFonts w:ascii="宋体" w:hAnsi="宋体" w:eastAsia="宋体" w:cs="宋体"/>
          <w:color w:val="000000" w:themeColor="text1"/>
          <w:spacing w:val="-32"/>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9"/>
          <w:sz w:val="28"/>
          <w:szCs w:val="28"/>
          <w:highlight w:val="none"/>
          <w:lang w:eastAsia="zh-CN"/>
          <w14:textFill>
            <w14:solidFill>
              <w14:schemeClr w14:val="tx1"/>
            </w14:solidFill>
          </w14:textFill>
        </w:rPr>
        <w:t>5</w:t>
      </w:r>
      <w:r>
        <w:rPr>
          <w:rFonts w:ascii="Tahoma" w:hAnsi="Tahoma" w:eastAsia="Tahoma" w:cs="Tahoma"/>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个工作日内，中标人的投标保证金予以原额无息退还。</w:t>
      </w:r>
    </w:p>
    <w:p w14:paraId="357A5949">
      <w:pPr>
        <w:rPr>
          <w:sz w:val="28"/>
          <w:szCs w:val="28"/>
          <w:lang w:eastAsia="zh-CN"/>
        </w:rPr>
      </w:pPr>
      <w:r>
        <w:rPr>
          <w:sz w:val="28"/>
          <w:szCs w:val="28"/>
          <w:lang w:eastAsia="zh-CN"/>
        </w:rPr>
        <w:t>3.9.</w:t>
      </w:r>
      <w:r>
        <w:rPr>
          <w:rFonts w:hint="eastAsia"/>
          <w:sz w:val="28"/>
          <w:szCs w:val="28"/>
          <w:lang w:val="en-US" w:eastAsia="zh-CN"/>
        </w:rPr>
        <w:t>8</w:t>
      </w:r>
      <w:r>
        <w:rPr>
          <w:sz w:val="28"/>
          <w:szCs w:val="28"/>
          <w:lang w:eastAsia="zh-CN"/>
        </w:rPr>
        <w:t xml:space="preserve"> 发生以下情况之一的，投标保证金将不予退还：</w:t>
      </w:r>
    </w:p>
    <w:p w14:paraId="43BD6C6C">
      <w:pPr>
        <w:spacing w:before="92" w:line="227" w:lineRule="auto"/>
        <w:ind w:left="123"/>
        <w:rPr>
          <w:rFonts w:ascii="宋体" w:hAnsi="宋体" w:eastAsia="宋体" w:cs="宋体"/>
          <w:color w:val="000000" w:themeColor="text1"/>
          <w:spacing w:val="7"/>
          <w:sz w:val="28"/>
          <w:szCs w:val="28"/>
          <w:highlight w:val="none"/>
          <w:lang w:eastAsia="zh-CN"/>
          <w14:textFill>
            <w14:solidFill>
              <w14:schemeClr w14:val="tx1"/>
            </w14:solidFill>
          </w14:textFill>
        </w:rPr>
      </w:pPr>
      <w:r>
        <w:rPr>
          <w:rFonts w:ascii="宋体" w:hAnsi="宋体" w:eastAsia="宋体" w:cs="宋体"/>
          <w:color w:val="000000" w:themeColor="text1"/>
          <w:spacing w:val="7"/>
          <w:sz w:val="28"/>
          <w:szCs w:val="28"/>
          <w:highlight w:val="none"/>
          <w:lang w:eastAsia="zh-CN"/>
          <w14:textFill>
            <w14:solidFill>
              <w14:schemeClr w14:val="tx1"/>
            </w14:solidFill>
          </w14:textFill>
        </w:rPr>
        <w:t>（1）投标人在投标有效期内撤销投标文件的；</w:t>
      </w:r>
    </w:p>
    <w:p w14:paraId="567018A6">
      <w:pPr>
        <w:spacing w:before="92" w:line="227" w:lineRule="auto"/>
        <w:ind w:left="123"/>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7"/>
          <w:sz w:val="28"/>
          <w:szCs w:val="28"/>
          <w:highlight w:val="none"/>
          <w:lang w:eastAsia="zh-CN"/>
          <w14:textFill>
            <w14:solidFill>
              <w14:schemeClr w14:val="tx1"/>
            </w14:solidFill>
          </w14:textFill>
        </w:rPr>
        <w:t>（</w:t>
      </w:r>
      <w:r>
        <w:rPr>
          <w:rFonts w:ascii="Tahoma" w:hAnsi="Tahoma" w:eastAsia="Tahoma" w:cs="Tahoma"/>
          <w:color w:val="000000" w:themeColor="text1"/>
          <w:spacing w:val="7"/>
          <w:sz w:val="28"/>
          <w:szCs w:val="28"/>
          <w:highlight w:val="none"/>
          <w:lang w:eastAsia="zh-CN"/>
          <w14:textFill>
            <w14:solidFill>
              <w14:schemeClr w14:val="tx1"/>
            </w14:solidFill>
          </w14:textFill>
        </w:rPr>
        <w:t>2</w:t>
      </w:r>
      <w:r>
        <w:rPr>
          <w:rFonts w:ascii="宋体" w:hAnsi="宋体" w:eastAsia="宋体" w:cs="宋体"/>
          <w:color w:val="000000" w:themeColor="text1"/>
          <w:spacing w:val="7"/>
          <w:sz w:val="28"/>
          <w:szCs w:val="28"/>
          <w:highlight w:val="none"/>
          <w:lang w:eastAsia="zh-CN"/>
          <w14:textFill>
            <w14:solidFill>
              <w14:schemeClr w14:val="tx1"/>
            </w14:solidFill>
          </w14:textFill>
        </w:rPr>
        <w:t>）投标人提供虚假投标证明材料；</w:t>
      </w:r>
    </w:p>
    <w:p w14:paraId="1FB81334">
      <w:pPr>
        <w:spacing w:before="95" w:line="341" w:lineRule="exact"/>
        <w:ind w:left="123"/>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7"/>
          <w:position w:val="10"/>
          <w:sz w:val="28"/>
          <w:szCs w:val="28"/>
          <w:highlight w:val="none"/>
          <w:lang w:eastAsia="zh-CN"/>
          <w14:textFill>
            <w14:solidFill>
              <w14:schemeClr w14:val="tx1"/>
            </w14:solidFill>
          </w14:textFill>
        </w:rPr>
        <w:t>（</w:t>
      </w:r>
      <w:r>
        <w:rPr>
          <w:rFonts w:ascii="Tahoma" w:hAnsi="Tahoma" w:eastAsia="Tahoma" w:cs="Tahoma"/>
          <w:color w:val="000000" w:themeColor="text1"/>
          <w:spacing w:val="7"/>
          <w:position w:val="10"/>
          <w:sz w:val="28"/>
          <w:szCs w:val="28"/>
          <w:highlight w:val="none"/>
          <w:lang w:eastAsia="zh-CN"/>
          <w14:textFill>
            <w14:solidFill>
              <w14:schemeClr w14:val="tx1"/>
            </w14:solidFill>
          </w14:textFill>
        </w:rPr>
        <w:t>3</w:t>
      </w:r>
      <w:r>
        <w:rPr>
          <w:rFonts w:ascii="宋体" w:hAnsi="宋体" w:eastAsia="宋体" w:cs="宋体"/>
          <w:color w:val="000000" w:themeColor="text1"/>
          <w:spacing w:val="7"/>
          <w:position w:val="10"/>
          <w:sz w:val="28"/>
          <w:szCs w:val="28"/>
          <w:highlight w:val="none"/>
          <w:lang w:eastAsia="zh-CN"/>
          <w14:textFill>
            <w14:solidFill>
              <w14:schemeClr w14:val="tx1"/>
            </w14:solidFill>
          </w14:textFill>
        </w:rPr>
        <w:t>）</w:t>
      </w:r>
      <w:r>
        <w:rPr>
          <w:rFonts w:ascii="宋体" w:hAnsi="宋体" w:eastAsia="宋体" w:cs="宋体"/>
          <w:color w:val="000000" w:themeColor="text1"/>
          <w:spacing w:val="-56"/>
          <w:position w:val="10"/>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position w:val="10"/>
          <w:sz w:val="28"/>
          <w:szCs w:val="28"/>
          <w:highlight w:val="none"/>
          <w:lang w:eastAsia="zh-CN"/>
          <w14:textFill>
            <w14:solidFill>
              <w14:schemeClr w14:val="tx1"/>
            </w14:solidFill>
          </w14:textFill>
        </w:rPr>
        <w:t>以他人名义投标或者以其他方式弄虚作假，骗取中标；</w:t>
      </w:r>
    </w:p>
    <w:p w14:paraId="4905A933">
      <w:pPr>
        <w:spacing w:before="1" w:line="227" w:lineRule="auto"/>
        <w:ind w:left="123"/>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4</w:t>
      </w:r>
      <w:r>
        <w:rPr>
          <w:rFonts w:ascii="宋体" w:hAnsi="宋体" w:eastAsia="宋体" w:cs="宋体"/>
          <w:color w:val="000000" w:themeColor="text1"/>
          <w:spacing w:val="8"/>
          <w:sz w:val="28"/>
          <w:szCs w:val="28"/>
          <w:highlight w:val="none"/>
          <w:lang w:eastAsia="zh-CN"/>
          <w14:textFill>
            <w14:solidFill>
              <w14:schemeClr w14:val="tx1"/>
            </w14:solidFill>
          </w14:textFill>
        </w:rPr>
        <w:t>）投标人在规定的投标有效期内修改其投标文件；</w:t>
      </w:r>
    </w:p>
    <w:p w14:paraId="17FD028B">
      <w:pPr>
        <w:spacing w:before="91" w:line="271" w:lineRule="auto"/>
        <w:ind w:left="123" w:right="216"/>
        <w:rPr>
          <w:rFonts w:ascii="宋体" w:hAnsi="宋体" w:eastAsia="宋体" w:cs="宋体"/>
          <w:color w:val="000000" w:themeColor="text1"/>
          <w:spacing w:val="8"/>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pacing w:val="9"/>
          <w:sz w:val="28"/>
          <w:szCs w:val="28"/>
          <w:highlight w:val="none"/>
          <w:lang w:eastAsia="zh-CN"/>
          <w14:textFill>
            <w14:solidFill>
              <w14:schemeClr w14:val="tx1"/>
            </w14:solidFill>
          </w14:textFill>
        </w:rPr>
        <w:t>5</w:t>
      </w:r>
      <w:r>
        <w:rPr>
          <w:rFonts w:ascii="宋体" w:hAnsi="宋体" w:eastAsia="宋体" w:cs="宋体"/>
          <w:color w:val="000000" w:themeColor="text1"/>
          <w:spacing w:val="9"/>
          <w:sz w:val="28"/>
          <w:szCs w:val="28"/>
          <w:highlight w:val="none"/>
          <w:lang w:eastAsia="zh-CN"/>
          <w14:textFill>
            <w14:solidFill>
              <w14:schemeClr w14:val="tx1"/>
            </w14:solidFill>
          </w14:textFill>
        </w:rPr>
        <w:t>）中标人在收到中标通知书后，无正当理由拒签合同协</w:t>
      </w:r>
      <w:r>
        <w:rPr>
          <w:rFonts w:ascii="宋体" w:hAnsi="宋体" w:eastAsia="宋体" w:cs="宋体"/>
          <w:color w:val="000000" w:themeColor="text1"/>
          <w:spacing w:val="8"/>
          <w:sz w:val="28"/>
          <w:szCs w:val="28"/>
          <w:highlight w:val="none"/>
          <w:lang w:eastAsia="zh-CN"/>
          <w14:textFill>
            <w14:solidFill>
              <w14:schemeClr w14:val="tx1"/>
            </w14:solidFill>
          </w14:textFill>
        </w:rPr>
        <w:t>议书或未按招标文件规定提交履约担保。</w:t>
      </w:r>
    </w:p>
    <w:p w14:paraId="2F5445E2">
      <w:pPr>
        <w:spacing w:before="91" w:line="271" w:lineRule="auto"/>
        <w:ind w:left="123" w:right="216"/>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pacing w:val="9"/>
          <w:sz w:val="28"/>
          <w:szCs w:val="28"/>
          <w:highlight w:val="none"/>
          <w:lang w:eastAsia="zh-CN"/>
          <w14:textFill>
            <w14:solidFill>
              <w14:schemeClr w14:val="tx1"/>
            </w14:solidFill>
          </w14:textFill>
        </w:rPr>
        <w:t>6</w:t>
      </w:r>
      <w:r>
        <w:rPr>
          <w:rFonts w:ascii="宋体" w:hAnsi="宋体" w:eastAsia="宋体" w:cs="宋体"/>
          <w:color w:val="000000" w:themeColor="text1"/>
          <w:spacing w:val="9"/>
          <w:sz w:val="28"/>
          <w:szCs w:val="28"/>
          <w:highlight w:val="none"/>
          <w:lang w:eastAsia="zh-CN"/>
          <w14:textFill>
            <w14:solidFill>
              <w14:schemeClr w14:val="tx1"/>
            </w14:solidFill>
          </w14:textFill>
        </w:rPr>
        <w:t>）上述不予退还投标保证金的情况给招标采购单位造成损失的，还要承担赔偿责任。</w:t>
      </w:r>
    </w:p>
    <w:p w14:paraId="767D36FB">
      <w:pPr>
        <w:spacing w:before="69" w:line="222" w:lineRule="auto"/>
        <w:ind w:left="4246"/>
        <w:rPr>
          <w:rFonts w:ascii="Tahoma" w:hAnsi="Tahoma" w:eastAsia="Tahoma" w:cs="Tahoma"/>
          <w:b/>
          <w:bCs/>
          <w:color w:val="000000" w:themeColor="text1"/>
          <w:spacing w:val="-10"/>
          <w:sz w:val="28"/>
          <w:szCs w:val="28"/>
          <w:highlight w:val="none"/>
          <w:lang w:eastAsia="zh-CN"/>
          <w14:textFill>
            <w14:solidFill>
              <w14:schemeClr w14:val="tx1"/>
            </w14:solidFill>
          </w14:textFill>
        </w:rPr>
      </w:pPr>
    </w:p>
    <w:p w14:paraId="0E238B3E">
      <w:pPr>
        <w:spacing w:before="69" w:line="222" w:lineRule="auto"/>
        <w:ind w:left="4246"/>
        <w:rPr>
          <w:rFonts w:ascii="黑体" w:hAnsi="黑体" w:eastAsia="黑体" w:cs="黑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10"/>
          <w:sz w:val="28"/>
          <w:szCs w:val="28"/>
          <w:highlight w:val="none"/>
          <w:lang w:eastAsia="zh-CN"/>
          <w14:textFill>
            <w14:solidFill>
              <w14:schemeClr w14:val="tx1"/>
            </w14:solidFill>
          </w14:textFill>
        </w:rPr>
        <w:t>4</w:t>
      </w:r>
      <w:r>
        <w:rPr>
          <w:rFonts w:ascii="Tahoma" w:hAnsi="Tahoma" w:eastAsia="Tahoma" w:cs="Tahoma"/>
          <w:b/>
          <w:bCs/>
          <w:color w:val="000000" w:themeColor="text1"/>
          <w:spacing w:val="-34"/>
          <w:sz w:val="28"/>
          <w:szCs w:val="28"/>
          <w:highlight w:val="none"/>
          <w:lang w:eastAsia="zh-CN"/>
          <w14:textFill>
            <w14:solidFill>
              <w14:schemeClr w14:val="tx1"/>
            </w14:solidFill>
          </w14:textFill>
        </w:rPr>
        <w:t xml:space="preserve"> </w:t>
      </w:r>
      <w:r>
        <w:rPr>
          <w:rFonts w:ascii="黑体" w:hAnsi="黑体" w:eastAsia="黑体" w:cs="黑体"/>
          <w:color w:val="000000" w:themeColor="text1"/>
          <w:spacing w:val="-10"/>
          <w:sz w:val="28"/>
          <w:szCs w:val="28"/>
          <w:highlight w:val="none"/>
          <w:lang w:eastAsia="zh-CN"/>
          <w14:textOutline w14:w="4356" w14:cap="sq" w14:cmpd="sng" w14:algn="ctr">
            <w14:solidFill>
              <w14:srgbClr w14:val="000000"/>
            </w14:solidFill>
            <w14:prstDash w14:val="solid"/>
            <w14:bevel/>
          </w14:textOutline>
          <w14:textFill>
            <w14:solidFill>
              <w14:schemeClr w14:val="tx1"/>
            </w14:solidFill>
          </w14:textFill>
        </w:rPr>
        <w:t>、投标</w:t>
      </w:r>
    </w:p>
    <w:p w14:paraId="647FB443">
      <w:pPr>
        <w:spacing w:before="75" w:line="228" w:lineRule="auto"/>
        <w:ind w:left="4"/>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7"/>
          <w:sz w:val="28"/>
          <w:szCs w:val="28"/>
          <w:highlight w:val="none"/>
          <w:lang w:eastAsia="zh-CN"/>
          <w14:textFill>
            <w14:solidFill>
              <w14:schemeClr w14:val="tx1"/>
            </w14:solidFill>
          </w14:textFill>
        </w:rPr>
        <w:t>4.1.</w:t>
      </w:r>
      <w:r>
        <w:rPr>
          <w:rFonts w:ascii="Tahoma" w:hAnsi="Tahoma" w:eastAsia="Tahoma" w:cs="Tahoma"/>
          <w:b/>
          <w:bCs/>
          <w:color w:val="000000" w:themeColor="text1"/>
          <w:spacing w:val="57"/>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投标文件的递交</w:t>
      </w:r>
    </w:p>
    <w:p w14:paraId="7F3A96AD">
      <w:pPr>
        <w:spacing w:before="94" w:line="227" w:lineRule="auto"/>
        <w:ind w:left="4"/>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7"/>
          <w:sz w:val="28"/>
          <w:szCs w:val="28"/>
          <w:highlight w:val="none"/>
          <w:lang w:eastAsia="zh-CN"/>
          <w14:textFill>
            <w14:solidFill>
              <w14:schemeClr w14:val="tx1"/>
            </w14:solidFill>
          </w14:textFill>
        </w:rPr>
        <w:t xml:space="preserve">4.1.1 </w:t>
      </w:r>
      <w:r>
        <w:rPr>
          <w:rFonts w:ascii="宋体" w:hAnsi="宋体" w:eastAsia="宋体" w:cs="宋体"/>
          <w:color w:val="000000" w:themeColor="text1"/>
          <w:spacing w:val="7"/>
          <w:sz w:val="28"/>
          <w:szCs w:val="28"/>
          <w:highlight w:val="none"/>
          <w:lang w:eastAsia="zh-CN"/>
          <w14:textFill>
            <w14:solidFill>
              <w14:schemeClr w14:val="tx1"/>
            </w14:solidFill>
          </w14:textFill>
        </w:rPr>
        <w:t>本项目实行网上投标，采用电子投标文件。若</w:t>
      </w:r>
      <w:r>
        <w:rPr>
          <w:rFonts w:hint="eastAsia" w:ascii="宋体" w:hAnsi="宋体" w:eastAsia="宋体" w:cs="宋体"/>
          <w:color w:val="000000" w:themeColor="text1"/>
          <w:spacing w:val="7"/>
          <w:sz w:val="28"/>
          <w:szCs w:val="28"/>
          <w:highlight w:val="none"/>
          <w:lang w:eastAsia="zh-CN"/>
          <w14:textFill>
            <w14:solidFill>
              <w14:schemeClr w14:val="tx1"/>
            </w14:solidFill>
          </w14:textFill>
        </w:rPr>
        <w:t>服务商</w:t>
      </w:r>
      <w:r>
        <w:rPr>
          <w:rFonts w:ascii="宋体" w:hAnsi="宋体" w:eastAsia="宋体" w:cs="宋体"/>
          <w:color w:val="000000" w:themeColor="text1"/>
          <w:spacing w:val="7"/>
          <w:sz w:val="28"/>
          <w:szCs w:val="28"/>
          <w:highlight w:val="none"/>
          <w:lang w:eastAsia="zh-CN"/>
          <w14:textFill>
            <w14:solidFill>
              <w14:schemeClr w14:val="tx1"/>
            </w14:solidFill>
          </w14:textFill>
        </w:rPr>
        <w:t>参与投标，</w:t>
      </w:r>
      <w:r>
        <w:rPr>
          <w:rFonts w:ascii="宋体" w:hAnsi="宋体" w:eastAsia="宋体" w:cs="宋体"/>
          <w:color w:val="000000" w:themeColor="text1"/>
          <w:spacing w:val="-33"/>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Fill>
            <w14:solidFill>
              <w14:schemeClr w14:val="tx1"/>
            </w14:solidFill>
          </w14:textFill>
        </w:rPr>
        <w:t>自行承担投标一切费用。</w:t>
      </w:r>
    </w:p>
    <w:p w14:paraId="6CBC1BB7">
      <w:pPr>
        <w:spacing w:before="95" w:line="285" w:lineRule="auto"/>
        <w:ind w:left="9" w:right="69" w:hanging="5"/>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12"/>
          <w:sz w:val="28"/>
          <w:szCs w:val="28"/>
          <w:highlight w:val="none"/>
          <w:lang w:eastAsia="zh-CN"/>
          <w14:textFill>
            <w14:solidFill>
              <w14:schemeClr w14:val="tx1"/>
            </w14:solidFill>
          </w14:textFill>
        </w:rPr>
        <w:t xml:space="preserve">4.1.2 </w:t>
      </w:r>
      <w:r>
        <w:rPr>
          <w:rFonts w:ascii="宋体" w:hAnsi="宋体" w:eastAsia="宋体" w:cs="宋体"/>
          <w:color w:val="000000" w:themeColor="text1"/>
          <w:spacing w:val="12"/>
          <w:sz w:val="28"/>
          <w:szCs w:val="28"/>
          <w:highlight w:val="none"/>
          <w:lang w:eastAsia="zh-CN"/>
          <w14:textFill>
            <w14:solidFill>
              <w14:schemeClr w14:val="tx1"/>
            </w14:solidFill>
          </w14:textFill>
        </w:rPr>
        <w:t>各</w:t>
      </w:r>
      <w:r>
        <w:rPr>
          <w:rFonts w:hint="eastAsia" w:ascii="宋体" w:hAnsi="宋体" w:eastAsia="宋体" w:cs="宋体"/>
          <w:color w:val="000000" w:themeColor="text1"/>
          <w:spacing w:val="12"/>
          <w:sz w:val="28"/>
          <w:szCs w:val="28"/>
          <w:highlight w:val="none"/>
          <w:lang w:eastAsia="zh-CN"/>
          <w14:textFill>
            <w14:solidFill>
              <w14:schemeClr w14:val="tx1"/>
            </w14:solidFill>
          </w14:textFill>
        </w:rPr>
        <w:t>服务商</w:t>
      </w:r>
      <w:r>
        <w:rPr>
          <w:rFonts w:ascii="宋体" w:hAnsi="宋体" w:eastAsia="宋体" w:cs="宋体"/>
          <w:color w:val="000000" w:themeColor="text1"/>
          <w:spacing w:val="12"/>
          <w:sz w:val="28"/>
          <w:szCs w:val="28"/>
          <w:highlight w:val="none"/>
          <w:lang w:eastAsia="zh-CN"/>
          <w14:textFill>
            <w14:solidFill>
              <w14:schemeClr w14:val="tx1"/>
            </w14:solidFill>
          </w14:textFill>
        </w:rPr>
        <w:t>应在开标前应确保成为新疆维吾尔自治区政府采购</w:t>
      </w:r>
      <w:r>
        <w:rPr>
          <w:rFonts w:ascii="宋体" w:hAnsi="宋体" w:eastAsia="宋体" w:cs="宋体"/>
          <w:color w:val="000000" w:themeColor="text1"/>
          <w:spacing w:val="11"/>
          <w:sz w:val="28"/>
          <w:szCs w:val="28"/>
          <w:highlight w:val="none"/>
          <w:lang w:eastAsia="zh-CN"/>
          <w14:textFill>
            <w14:solidFill>
              <w14:schemeClr w14:val="tx1"/>
            </w14:solidFill>
          </w14:textFill>
        </w:rPr>
        <w:t>网正式注册入库</w:t>
      </w:r>
      <w:r>
        <w:rPr>
          <w:rFonts w:hint="eastAsia" w:ascii="宋体" w:hAnsi="宋体" w:eastAsia="宋体" w:cs="宋体"/>
          <w:color w:val="000000" w:themeColor="text1"/>
          <w:spacing w:val="11"/>
          <w:sz w:val="28"/>
          <w:szCs w:val="28"/>
          <w:highlight w:val="none"/>
          <w:lang w:eastAsia="zh-CN"/>
          <w14:textFill>
            <w14:solidFill>
              <w14:schemeClr w14:val="tx1"/>
            </w14:solidFill>
          </w14:textFill>
        </w:rPr>
        <w:t>服务商</w:t>
      </w:r>
      <w:r>
        <w:rPr>
          <w:rFonts w:ascii="宋体" w:hAnsi="宋体" w:eastAsia="宋体" w:cs="宋体"/>
          <w:color w:val="000000" w:themeColor="text1"/>
          <w:spacing w:val="11"/>
          <w:sz w:val="28"/>
          <w:szCs w:val="28"/>
          <w:highlight w:val="none"/>
          <w:lang w:eastAsia="zh-CN"/>
          <w14:textFill>
            <w14:solidFill>
              <w14:schemeClr w14:val="tx1"/>
            </w14:solidFill>
          </w14:textFill>
        </w:rPr>
        <w:t>，并完成</w:t>
      </w:r>
      <w:r>
        <w:rPr>
          <w:rFonts w:ascii="宋体" w:hAnsi="宋体" w:eastAsia="宋体" w:cs="宋体"/>
          <w:color w:val="000000" w:themeColor="text1"/>
          <w:spacing w:val="-36"/>
          <w:sz w:val="28"/>
          <w:szCs w:val="28"/>
          <w:highlight w:val="none"/>
          <w:lang w:eastAsia="zh-CN"/>
          <w14:textFill>
            <w14:solidFill>
              <w14:schemeClr w14:val="tx1"/>
            </w14:solidFill>
          </w14:textFill>
        </w:rPr>
        <w:t xml:space="preserve"> </w:t>
      </w:r>
      <w:r>
        <w:rPr>
          <w:rFonts w:ascii="Tahoma" w:hAnsi="Tahoma" w:eastAsia="Tahoma" w:cs="Tahoma"/>
          <w:color w:val="000000" w:themeColor="text1"/>
          <w:sz w:val="28"/>
          <w:szCs w:val="28"/>
          <w:highlight w:val="none"/>
          <w:lang w:eastAsia="zh-CN"/>
          <w14:textFill>
            <w14:solidFill>
              <w14:schemeClr w14:val="tx1"/>
            </w14:solidFill>
          </w14:textFill>
        </w:rPr>
        <w:t xml:space="preserve">CA </w:t>
      </w:r>
      <w:r>
        <w:rPr>
          <w:rFonts w:ascii="宋体" w:hAnsi="宋体" w:eastAsia="宋体" w:cs="宋体"/>
          <w:color w:val="000000" w:themeColor="text1"/>
          <w:spacing w:val="9"/>
          <w:sz w:val="28"/>
          <w:szCs w:val="28"/>
          <w:highlight w:val="none"/>
          <w:lang w:eastAsia="zh-CN"/>
          <w14:textFill>
            <w14:solidFill>
              <w14:schemeClr w14:val="tx1"/>
            </w14:solidFill>
          </w14:textFill>
        </w:rPr>
        <w:t>数字证书申领。因未注册入库、未办理</w:t>
      </w:r>
      <w:r>
        <w:rPr>
          <w:rFonts w:ascii="宋体" w:hAnsi="宋体" w:eastAsia="宋体" w:cs="宋体"/>
          <w:color w:val="000000" w:themeColor="text1"/>
          <w:spacing w:val="-38"/>
          <w:sz w:val="28"/>
          <w:szCs w:val="28"/>
          <w:highlight w:val="none"/>
          <w:lang w:eastAsia="zh-CN"/>
          <w14:textFill>
            <w14:solidFill>
              <w14:schemeClr w14:val="tx1"/>
            </w14:solidFill>
          </w14:textFill>
        </w:rPr>
        <w:t xml:space="preserve"> </w:t>
      </w:r>
      <w:r>
        <w:rPr>
          <w:rFonts w:ascii="Tahoma" w:hAnsi="Tahoma" w:eastAsia="Tahoma" w:cs="Tahoma"/>
          <w:color w:val="000000" w:themeColor="text1"/>
          <w:sz w:val="28"/>
          <w:szCs w:val="28"/>
          <w:highlight w:val="none"/>
          <w:lang w:eastAsia="zh-CN"/>
          <w14:textFill>
            <w14:solidFill>
              <w14:schemeClr w14:val="tx1"/>
            </w14:solidFill>
          </w14:textFill>
        </w:rPr>
        <w:t>CA</w:t>
      </w: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数字证书等原因造成无法投</w:t>
      </w:r>
      <w:r>
        <w:rPr>
          <w:rFonts w:ascii="宋体" w:hAnsi="宋体" w:eastAsia="宋体" w:cs="宋体"/>
          <w:color w:val="000000" w:themeColor="text1"/>
          <w:spacing w:val="8"/>
          <w:sz w:val="28"/>
          <w:szCs w:val="28"/>
          <w:highlight w:val="none"/>
          <w:lang w:eastAsia="zh-CN"/>
          <w14:textFill>
            <w14:solidFill>
              <w14:schemeClr w14:val="tx1"/>
            </w14:solidFill>
          </w14:textFill>
        </w:rPr>
        <w:t>标或投标失败等后果由</w:t>
      </w:r>
      <w:r>
        <w:rPr>
          <w:rFonts w:hint="eastAsia" w:ascii="宋体" w:hAnsi="宋体" w:eastAsia="宋体" w:cs="宋体"/>
          <w:color w:val="000000" w:themeColor="text1"/>
          <w:spacing w:val="8"/>
          <w:sz w:val="28"/>
          <w:szCs w:val="28"/>
          <w:highlight w:val="none"/>
          <w:lang w:eastAsia="zh-CN"/>
          <w14:textFill>
            <w14:solidFill>
              <w14:schemeClr w14:val="tx1"/>
            </w14:solidFill>
          </w14:textFill>
        </w:rPr>
        <w:t>服务商</w:t>
      </w:r>
      <w:r>
        <w:rPr>
          <w:rFonts w:ascii="宋体" w:hAnsi="宋体" w:eastAsia="宋体" w:cs="宋体"/>
          <w:color w:val="000000" w:themeColor="text1"/>
          <w:spacing w:val="8"/>
          <w:sz w:val="28"/>
          <w:szCs w:val="28"/>
          <w:highlight w:val="none"/>
          <w:lang w:eastAsia="zh-CN"/>
          <w14:textFill>
            <w14:solidFill>
              <w14:schemeClr w14:val="tx1"/>
            </w14:solidFill>
          </w14:textFill>
        </w:rPr>
        <w:t>自</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4"/>
          <w:sz w:val="28"/>
          <w:szCs w:val="28"/>
          <w:highlight w:val="none"/>
          <w:lang w:eastAsia="zh-CN"/>
          <w14:textFill>
            <w14:solidFill>
              <w14:schemeClr w14:val="tx1"/>
            </w14:solidFill>
          </w14:textFill>
        </w:rPr>
        <w:t>行承担。</w:t>
      </w:r>
    </w:p>
    <w:p w14:paraId="36F749FB">
      <w:pPr>
        <w:spacing w:before="94" w:line="285" w:lineRule="auto"/>
        <w:ind w:left="6" w:right="16" w:hanging="2"/>
        <w:rPr>
          <w:rFonts w:ascii="Tahoma" w:hAnsi="Tahoma" w:eastAsia="Tahoma" w:cs="Tahoma"/>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7"/>
          <w:sz w:val="28"/>
          <w:szCs w:val="28"/>
          <w:highlight w:val="none"/>
          <w:lang w:eastAsia="zh-CN"/>
          <w14:textFill>
            <w14:solidFill>
              <w14:schemeClr w14:val="tx1"/>
            </w14:solidFill>
          </w14:textFill>
        </w:rPr>
        <w:t xml:space="preserve">4.1.3 </w:t>
      </w:r>
      <w:r>
        <w:rPr>
          <w:rFonts w:ascii="宋体" w:hAnsi="宋体" w:eastAsia="宋体" w:cs="宋体"/>
          <w:color w:val="000000" w:themeColor="text1"/>
          <w:spacing w:val="7"/>
          <w:sz w:val="28"/>
          <w:szCs w:val="28"/>
          <w:highlight w:val="none"/>
          <w:lang w:eastAsia="zh-CN"/>
          <w14:textFill>
            <w14:solidFill>
              <w14:schemeClr w14:val="tx1"/>
            </w14:solidFill>
          </w14:textFill>
        </w:rPr>
        <w:t>本项目为电子招投标，投标人需要使用</w:t>
      </w:r>
      <w:r>
        <w:rPr>
          <w:rFonts w:ascii="宋体" w:hAnsi="宋体" w:eastAsia="宋体" w:cs="宋体"/>
          <w:color w:val="000000" w:themeColor="text1"/>
          <w:spacing w:val="-38"/>
          <w:sz w:val="28"/>
          <w:szCs w:val="28"/>
          <w:highlight w:val="none"/>
          <w:lang w:eastAsia="zh-CN"/>
          <w14:textFill>
            <w14:solidFill>
              <w14:schemeClr w14:val="tx1"/>
            </w14:solidFill>
          </w14:textFill>
        </w:rPr>
        <w:t xml:space="preserve"> </w:t>
      </w:r>
      <w:r>
        <w:rPr>
          <w:rFonts w:ascii="Tahoma" w:hAnsi="Tahoma" w:eastAsia="Tahoma" w:cs="Tahoma"/>
          <w:color w:val="000000" w:themeColor="text1"/>
          <w:sz w:val="28"/>
          <w:szCs w:val="28"/>
          <w:highlight w:val="none"/>
          <w:lang w:eastAsia="zh-CN"/>
          <w14:textFill>
            <w14:solidFill>
              <w14:schemeClr w14:val="tx1"/>
            </w14:solidFill>
          </w14:textFill>
        </w:rPr>
        <w:t>CA</w:t>
      </w:r>
      <w:r>
        <w:rPr>
          <w:rFonts w:ascii="Tahoma" w:hAnsi="Tahoma" w:eastAsia="Tahoma" w:cs="Tahoma"/>
          <w:color w:val="000000" w:themeColor="text1"/>
          <w:spacing w:val="7"/>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Fill>
            <w14:solidFill>
              <w14:schemeClr w14:val="tx1"/>
            </w14:solidFill>
          </w14:textFill>
        </w:rPr>
        <w:t>加密设备，有意向参与新疆区域电子开评标</w:t>
      </w:r>
      <w:r>
        <w:rPr>
          <w:rFonts w:ascii="宋体" w:hAnsi="宋体" w:eastAsia="宋体" w:cs="宋体"/>
          <w:color w:val="000000" w:themeColor="text1"/>
          <w:spacing w:val="6"/>
          <w:sz w:val="28"/>
          <w:szCs w:val="28"/>
          <w:highlight w:val="none"/>
          <w:lang w:eastAsia="zh-CN"/>
          <w14:textFill>
            <w14:solidFill>
              <w14:schemeClr w14:val="tx1"/>
            </w14:solidFill>
          </w14:textFill>
        </w:rPr>
        <w:t>的</w:t>
      </w:r>
      <w:r>
        <w:rPr>
          <w:rFonts w:hint="eastAsia" w:ascii="宋体" w:hAnsi="宋体" w:eastAsia="宋体" w:cs="宋体"/>
          <w:color w:val="000000" w:themeColor="text1"/>
          <w:spacing w:val="6"/>
          <w:sz w:val="28"/>
          <w:szCs w:val="28"/>
          <w:highlight w:val="none"/>
          <w:lang w:eastAsia="zh-CN"/>
          <w14:textFill>
            <w14:solidFill>
              <w14:schemeClr w14:val="tx1"/>
            </w14:solidFill>
          </w14:textFill>
        </w:rPr>
        <w:t>服务商</w:t>
      </w:r>
      <w:r>
        <w:rPr>
          <w:rFonts w:ascii="宋体" w:hAnsi="宋体" w:eastAsia="宋体" w:cs="宋体"/>
          <w:color w:val="000000" w:themeColor="text1"/>
          <w:spacing w:val="6"/>
          <w:sz w:val="28"/>
          <w:szCs w:val="28"/>
          <w:highlight w:val="none"/>
          <w:lang w:eastAsia="zh-CN"/>
          <w14:textFill>
            <w14:solidFill>
              <w14:schemeClr w14:val="tx1"/>
            </w14:solidFill>
          </w14:textFill>
        </w:rPr>
        <w:t>，</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0"/>
          <w:sz w:val="28"/>
          <w:szCs w:val="28"/>
          <w:highlight w:val="none"/>
          <w:lang w:eastAsia="zh-CN"/>
          <w14:textFill>
            <w14:solidFill>
              <w14:schemeClr w14:val="tx1"/>
            </w14:solidFill>
          </w14:textFill>
        </w:rPr>
        <w:t>请访问新疆数字证书认证中心官方网站（</w:t>
      </w:r>
      <w:r>
        <w:rPr>
          <w:color w:val="000000" w:themeColor="text1"/>
          <w:sz w:val="28"/>
          <w:szCs w:val="28"/>
          <w:highlight w:val="none"/>
          <w14:textFill>
            <w14:solidFill>
              <w14:schemeClr w14:val="tx1"/>
            </w14:solidFill>
          </w14:textFill>
        </w:rPr>
        <w:fldChar w:fldCharType="begin"/>
      </w:r>
      <w:r>
        <w:rPr>
          <w:color w:val="000000" w:themeColor="text1"/>
          <w:sz w:val="28"/>
          <w:szCs w:val="28"/>
          <w:highlight w:val="none"/>
          <w14:textFill>
            <w14:solidFill>
              <w14:schemeClr w14:val="tx1"/>
            </w14:solidFill>
          </w14:textFill>
        </w:rPr>
        <w:instrText xml:space="preserve"> HYPERLINK "https://www.xjca.com.cn/" </w:instrText>
      </w:r>
      <w:r>
        <w:rPr>
          <w:color w:val="000000" w:themeColor="text1"/>
          <w:sz w:val="28"/>
          <w:szCs w:val="28"/>
          <w:highlight w:val="none"/>
          <w14:textFill>
            <w14:solidFill>
              <w14:schemeClr w14:val="tx1"/>
            </w14:solidFill>
          </w14:textFill>
        </w:rPr>
        <w:fldChar w:fldCharType="separate"/>
      </w:r>
      <w:r>
        <w:rPr>
          <w:rFonts w:ascii="Tahoma" w:hAnsi="Tahoma" w:eastAsia="Tahoma" w:cs="Tahoma"/>
          <w:color w:val="000000" w:themeColor="text1"/>
          <w:sz w:val="28"/>
          <w:szCs w:val="28"/>
          <w:highlight w:val="none"/>
          <w:lang w:eastAsia="zh-CN"/>
          <w14:textFill>
            <w14:solidFill>
              <w14:schemeClr w14:val="tx1"/>
            </w14:solidFill>
          </w14:textFill>
        </w:rPr>
        <w:t>https</w:t>
      </w:r>
      <w:r>
        <w:rPr>
          <w:rFonts w:ascii="Tahoma" w:hAnsi="Tahoma" w:eastAsia="Tahoma" w:cs="Tahoma"/>
          <w:color w:val="000000" w:themeColor="text1"/>
          <w:spacing w:val="10"/>
          <w:sz w:val="28"/>
          <w:szCs w:val="28"/>
          <w:highlight w:val="none"/>
          <w:lang w:eastAsia="zh-CN"/>
          <w14:textFill>
            <w14:solidFill>
              <w14:schemeClr w14:val="tx1"/>
            </w14:solidFill>
          </w14:textFill>
        </w:rPr>
        <w:t>:/</w:t>
      </w:r>
      <w:r>
        <w:rPr>
          <w:rFonts w:ascii="Tahoma" w:hAnsi="Tahoma" w:eastAsia="Tahoma" w:cs="Tahoma"/>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z w:val="28"/>
          <w:szCs w:val="28"/>
          <w:highlight w:val="none"/>
          <w:lang w:eastAsia="zh-CN"/>
          <w14:textFill>
            <w14:solidFill>
              <w14:schemeClr w14:val="tx1"/>
            </w14:solidFill>
          </w14:textFill>
        </w:rPr>
        <w:t>www</w:t>
      </w:r>
      <w:r>
        <w:rPr>
          <w:rFonts w:ascii="Tahoma" w:hAnsi="Tahoma" w:eastAsia="Tahoma" w:cs="Tahoma"/>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z w:val="28"/>
          <w:szCs w:val="28"/>
          <w:highlight w:val="none"/>
          <w:lang w:eastAsia="zh-CN"/>
          <w14:textFill>
            <w14:solidFill>
              <w14:schemeClr w14:val="tx1"/>
            </w14:solidFill>
          </w14:textFill>
        </w:rPr>
        <w:t>xjca</w:t>
      </w:r>
      <w:r>
        <w:rPr>
          <w:rFonts w:ascii="Tahoma" w:hAnsi="Tahoma" w:eastAsia="Tahoma" w:cs="Tahoma"/>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z w:val="28"/>
          <w:szCs w:val="28"/>
          <w:highlight w:val="none"/>
          <w:lang w:eastAsia="zh-CN"/>
          <w14:textFill>
            <w14:solidFill>
              <w14:schemeClr w14:val="tx1"/>
            </w14:solidFill>
          </w14:textFill>
        </w:rPr>
        <w:t>com</w:t>
      </w:r>
      <w:r>
        <w:rPr>
          <w:rFonts w:ascii="Tahoma" w:hAnsi="Tahoma" w:eastAsia="Tahoma" w:cs="Tahoma"/>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z w:val="28"/>
          <w:szCs w:val="28"/>
          <w:highlight w:val="none"/>
          <w:lang w:eastAsia="zh-CN"/>
          <w14:textFill>
            <w14:solidFill>
              <w14:schemeClr w14:val="tx1"/>
            </w14:solidFill>
          </w14:textFill>
        </w:rPr>
        <w:t>cn</w:t>
      </w:r>
      <w:r>
        <w:rPr>
          <w:rFonts w:ascii="Tahoma" w:hAnsi="Tahoma" w:eastAsia="Tahoma" w:cs="Tahoma"/>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pacing w:val="9"/>
          <w:sz w:val="28"/>
          <w:szCs w:val="28"/>
          <w:highlight w:val="none"/>
          <w:lang w:eastAsia="zh-CN"/>
          <w14:textFill>
            <w14:solidFill>
              <w14:schemeClr w14:val="tx1"/>
            </w14:solidFill>
          </w14:textFill>
        </w:rPr>
        <w:fldChar w:fldCharType="end"/>
      </w:r>
      <w:r>
        <w:rPr>
          <w:rFonts w:ascii="宋体" w:hAnsi="宋体" w:eastAsia="宋体" w:cs="宋体"/>
          <w:color w:val="000000" w:themeColor="text1"/>
          <w:spacing w:val="9"/>
          <w:sz w:val="28"/>
          <w:szCs w:val="28"/>
          <w:highlight w:val="none"/>
          <w:lang w:eastAsia="zh-CN"/>
          <w14:textFill>
            <w14:solidFill>
              <w14:schemeClr w14:val="tx1"/>
            </w14:solidFill>
          </w14:textFill>
        </w:rPr>
        <w:t>）或下载；</w:t>
      </w:r>
      <w:r>
        <w:rPr>
          <w:rFonts w:ascii="宋体" w:hAnsi="宋体" w:eastAsia="宋体" w:cs="宋体"/>
          <w:color w:val="000000" w:themeColor="text1"/>
          <w:spacing w:val="-78"/>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“新疆政务通</w:t>
      </w:r>
      <w:r>
        <w:rPr>
          <w:rFonts w:ascii="宋体" w:hAnsi="宋体" w:eastAsia="宋体" w:cs="宋体"/>
          <w:color w:val="000000" w:themeColor="text1"/>
          <w:spacing w:val="-70"/>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z w:val="28"/>
          <w:szCs w:val="28"/>
          <w:highlight w:val="none"/>
          <w:lang w:eastAsia="zh-CN"/>
          <w14:textFill>
            <w14:solidFill>
              <w14:schemeClr w14:val="tx1"/>
            </w14:solidFill>
          </w14:textFill>
        </w:rPr>
        <w:t>APP</w:t>
      </w:r>
      <w:r>
        <w:rPr>
          <w:rFonts w:ascii="Tahoma" w:hAnsi="Tahoma" w:eastAsia="Tahoma" w:cs="Tahoma"/>
          <w:color w:val="000000" w:themeColor="text1"/>
          <w:spacing w:val="35"/>
          <w:w w:val="10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自</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Fill>
            <w14:solidFill>
              <w14:schemeClr w14:val="tx1"/>
            </w14:solidFill>
          </w14:textFill>
        </w:rPr>
        <w:t>行进行申领。如需咨询，请联系新疆</w:t>
      </w:r>
      <w:r>
        <w:rPr>
          <w:rFonts w:ascii="宋体" w:hAnsi="宋体" w:eastAsia="宋体" w:cs="宋体"/>
          <w:color w:val="000000" w:themeColor="text1"/>
          <w:spacing w:val="-33"/>
          <w:sz w:val="28"/>
          <w:szCs w:val="28"/>
          <w:highlight w:val="none"/>
          <w:lang w:eastAsia="zh-CN"/>
          <w14:textFill>
            <w14:solidFill>
              <w14:schemeClr w14:val="tx1"/>
            </w14:solidFill>
          </w14:textFill>
        </w:rPr>
        <w:t xml:space="preserve"> </w:t>
      </w:r>
      <w:r>
        <w:rPr>
          <w:rFonts w:ascii="Tahoma" w:hAnsi="Tahoma" w:eastAsia="Tahoma" w:cs="Tahoma"/>
          <w:color w:val="000000" w:themeColor="text1"/>
          <w:sz w:val="28"/>
          <w:szCs w:val="28"/>
          <w:highlight w:val="none"/>
          <w:lang w:eastAsia="zh-CN"/>
          <w14:textFill>
            <w14:solidFill>
              <w14:schemeClr w14:val="tx1"/>
            </w14:solidFill>
          </w14:textFill>
        </w:rPr>
        <w:t>CA</w:t>
      </w:r>
      <w:r>
        <w:rPr>
          <w:rFonts w:ascii="Tahoma" w:hAnsi="Tahoma" w:eastAsia="Tahoma" w:cs="Tahoma"/>
          <w:color w:val="000000" w:themeColor="text1"/>
          <w:spacing w:val="7"/>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Fill>
            <w14:solidFill>
              <w14:schemeClr w14:val="tx1"/>
            </w14:solidFill>
          </w14:textFill>
        </w:rPr>
        <w:t>服务热线</w:t>
      </w:r>
      <w:r>
        <w:rPr>
          <w:rFonts w:ascii="宋体" w:hAnsi="宋体" w:eastAsia="宋体" w:cs="宋体"/>
          <w:color w:val="000000" w:themeColor="text1"/>
          <w:spacing w:val="-39"/>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7"/>
          <w:sz w:val="28"/>
          <w:szCs w:val="28"/>
          <w:highlight w:val="none"/>
          <w:lang w:eastAsia="zh-CN"/>
          <w14:textFill>
            <w14:solidFill>
              <w14:schemeClr w14:val="tx1"/>
            </w14:solidFill>
          </w14:textFill>
        </w:rPr>
        <w:t>0991-2819290</w:t>
      </w:r>
    </w:p>
    <w:p w14:paraId="55F35A02">
      <w:pPr>
        <w:spacing w:before="93" w:line="270" w:lineRule="auto"/>
        <w:ind w:left="9" w:right="70" w:hanging="5"/>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10"/>
          <w:sz w:val="28"/>
          <w:szCs w:val="28"/>
          <w:highlight w:val="none"/>
          <w:lang w:eastAsia="zh-CN"/>
          <w14:textFill>
            <w14:solidFill>
              <w14:schemeClr w14:val="tx1"/>
            </w14:solidFill>
          </w14:textFill>
        </w:rPr>
        <w:t xml:space="preserve">4.1.4 </w:t>
      </w:r>
      <w:r>
        <w:rPr>
          <w:rFonts w:hint="eastAsia" w:ascii="宋体" w:hAnsi="宋体" w:eastAsia="宋体" w:cs="宋体"/>
          <w:color w:val="000000" w:themeColor="text1"/>
          <w:spacing w:val="10"/>
          <w:sz w:val="28"/>
          <w:szCs w:val="28"/>
          <w:highlight w:val="none"/>
          <w:lang w:eastAsia="zh-CN"/>
          <w14:textFill>
            <w14:solidFill>
              <w14:schemeClr w14:val="tx1"/>
            </w14:solidFill>
          </w14:textFill>
        </w:rPr>
        <w:t>服务商</w:t>
      </w:r>
      <w:r>
        <w:rPr>
          <w:rFonts w:ascii="宋体" w:hAnsi="宋体" w:eastAsia="宋体" w:cs="宋体"/>
          <w:color w:val="000000" w:themeColor="text1"/>
          <w:spacing w:val="10"/>
          <w:sz w:val="28"/>
          <w:szCs w:val="28"/>
          <w:highlight w:val="none"/>
          <w:lang w:eastAsia="zh-CN"/>
          <w14:textFill>
            <w14:solidFill>
              <w14:schemeClr w14:val="tx1"/>
            </w14:solidFill>
          </w14:textFill>
        </w:rPr>
        <w:t>将政采云电子交易客户端下载、安装完成后，可通过账号密码或</w:t>
      </w:r>
      <w:r>
        <w:rPr>
          <w:rFonts w:ascii="宋体" w:hAnsi="宋体" w:eastAsia="宋体" w:cs="宋体"/>
          <w:color w:val="000000" w:themeColor="text1"/>
          <w:spacing w:val="-32"/>
          <w:sz w:val="28"/>
          <w:szCs w:val="28"/>
          <w:highlight w:val="none"/>
          <w:lang w:eastAsia="zh-CN"/>
          <w14:textFill>
            <w14:solidFill>
              <w14:schemeClr w14:val="tx1"/>
            </w14:solidFill>
          </w14:textFill>
        </w:rPr>
        <w:t xml:space="preserve"> </w:t>
      </w:r>
      <w:r>
        <w:rPr>
          <w:rFonts w:ascii="Tahoma" w:hAnsi="Tahoma" w:eastAsia="Tahoma" w:cs="Tahoma"/>
          <w:color w:val="000000" w:themeColor="text1"/>
          <w:sz w:val="28"/>
          <w:szCs w:val="28"/>
          <w:highlight w:val="none"/>
          <w:lang w:eastAsia="zh-CN"/>
          <w14:textFill>
            <w14:solidFill>
              <w14:schemeClr w14:val="tx1"/>
            </w14:solidFill>
          </w14:textFill>
        </w:rPr>
        <w:t>CA</w:t>
      </w:r>
      <w:r>
        <w:rPr>
          <w:rFonts w:ascii="Tahoma" w:hAnsi="Tahoma" w:eastAsia="Tahoma" w:cs="Tahoma"/>
          <w:color w:val="000000" w:themeColor="text1"/>
          <w:spacing w:val="10"/>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0"/>
          <w:sz w:val="28"/>
          <w:szCs w:val="28"/>
          <w:highlight w:val="none"/>
          <w:lang w:eastAsia="zh-CN"/>
          <w14:textFill>
            <w14:solidFill>
              <w14:schemeClr w14:val="tx1"/>
            </w14:solidFill>
          </w14:textFill>
        </w:rPr>
        <w:t>登录客户端进行投标</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文件制作。在使用政采云投标客户端时，建议使</w:t>
      </w:r>
      <w:r>
        <w:rPr>
          <w:rFonts w:ascii="宋体" w:hAnsi="宋体" w:eastAsia="宋体" w:cs="宋体"/>
          <w:color w:val="000000" w:themeColor="text1"/>
          <w:spacing w:val="7"/>
          <w:sz w:val="28"/>
          <w:szCs w:val="28"/>
          <w:highlight w:val="none"/>
          <w:lang w:eastAsia="zh-CN"/>
          <w14:textFill>
            <w14:solidFill>
              <w14:schemeClr w14:val="tx1"/>
            </w14:solidFill>
          </w14:textFill>
        </w:rPr>
        <w:t>用</w:t>
      </w:r>
      <w:r>
        <w:rPr>
          <w:rFonts w:ascii="宋体" w:hAnsi="宋体" w:eastAsia="宋体" w:cs="宋体"/>
          <w:color w:val="000000" w:themeColor="text1"/>
          <w:spacing w:val="-43"/>
          <w:sz w:val="28"/>
          <w:szCs w:val="28"/>
          <w:highlight w:val="none"/>
          <w:lang w:eastAsia="zh-CN"/>
          <w14:textFill>
            <w14:solidFill>
              <w14:schemeClr w14:val="tx1"/>
            </w14:solidFill>
          </w14:textFill>
        </w:rPr>
        <w:t xml:space="preserve"> </w:t>
      </w:r>
      <w:r>
        <w:rPr>
          <w:rFonts w:ascii="Tahoma" w:hAnsi="Tahoma" w:eastAsia="Tahoma" w:cs="Tahoma"/>
          <w:color w:val="000000" w:themeColor="text1"/>
          <w:sz w:val="28"/>
          <w:szCs w:val="28"/>
          <w:highlight w:val="none"/>
          <w:lang w:eastAsia="zh-CN"/>
          <w14:textFill>
            <w14:solidFill>
              <w14:schemeClr w14:val="tx1"/>
            </w14:solidFill>
          </w14:textFill>
        </w:rPr>
        <w:t>WIN</w:t>
      </w:r>
      <w:r>
        <w:rPr>
          <w:rFonts w:ascii="Tahoma" w:hAnsi="Tahoma" w:eastAsia="Tahoma" w:cs="Tahoma"/>
          <w:color w:val="000000" w:themeColor="text1"/>
          <w:spacing w:val="7"/>
          <w:sz w:val="28"/>
          <w:szCs w:val="28"/>
          <w:highlight w:val="none"/>
          <w:lang w:eastAsia="zh-CN"/>
          <w14:textFill>
            <w14:solidFill>
              <w14:schemeClr w14:val="tx1"/>
            </w14:solidFill>
          </w14:textFill>
        </w:rPr>
        <w:t xml:space="preserve">7 </w:t>
      </w:r>
      <w:r>
        <w:rPr>
          <w:rFonts w:ascii="宋体" w:hAnsi="宋体" w:eastAsia="宋体" w:cs="宋体"/>
          <w:color w:val="000000" w:themeColor="text1"/>
          <w:spacing w:val="7"/>
          <w:sz w:val="28"/>
          <w:szCs w:val="28"/>
          <w:highlight w:val="none"/>
          <w:lang w:eastAsia="zh-CN"/>
          <w14:textFill>
            <w14:solidFill>
              <w14:schemeClr w14:val="tx1"/>
            </w14:solidFill>
          </w14:textFill>
        </w:rPr>
        <w:t>及以上操作系统。客户端请至新疆政府采购网</w:t>
      </w:r>
    </w:p>
    <w:p w14:paraId="747B1F50">
      <w:pPr>
        <w:spacing w:before="59" w:line="288" w:lineRule="auto"/>
        <w:ind w:left="11" w:right="70" w:firstLine="6"/>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11"/>
          <w:sz w:val="28"/>
          <w:szCs w:val="28"/>
          <w:highlight w:val="none"/>
          <w:lang w:eastAsia="zh-CN"/>
          <w14:textFill>
            <w14:solidFill>
              <w14:schemeClr w14:val="tx1"/>
            </w14:solidFill>
          </w14:textFill>
        </w:rPr>
        <w:t>（</w:t>
      </w:r>
      <w:r>
        <w:rPr>
          <w:color w:val="000000" w:themeColor="text1"/>
          <w:sz w:val="28"/>
          <w:szCs w:val="28"/>
          <w:highlight w:val="none"/>
          <w14:textFill>
            <w14:solidFill>
              <w14:schemeClr w14:val="tx1"/>
            </w14:solidFill>
          </w14:textFill>
        </w:rPr>
        <w:fldChar w:fldCharType="begin"/>
      </w:r>
      <w:r>
        <w:rPr>
          <w:color w:val="000000" w:themeColor="text1"/>
          <w:sz w:val="28"/>
          <w:szCs w:val="28"/>
          <w:highlight w:val="none"/>
          <w14:textFill>
            <w14:solidFill>
              <w14:schemeClr w14:val="tx1"/>
            </w14:solidFill>
          </w14:textFill>
        </w:rPr>
        <w:instrText xml:space="preserve"> HYPERLINK "https://www.xjca.com.cn/" </w:instrText>
      </w:r>
      <w:r>
        <w:rPr>
          <w:color w:val="000000" w:themeColor="text1"/>
          <w:sz w:val="28"/>
          <w:szCs w:val="28"/>
          <w:highlight w:val="none"/>
          <w14:textFill>
            <w14:solidFill>
              <w14:schemeClr w14:val="tx1"/>
            </w14:solidFill>
          </w14:textFill>
        </w:rPr>
        <w:fldChar w:fldCharType="separate"/>
      </w:r>
      <w:r>
        <w:rPr>
          <w:rFonts w:ascii="Tahoma" w:hAnsi="Tahoma" w:eastAsia="Tahoma" w:cs="Tahoma"/>
          <w:color w:val="000000" w:themeColor="text1"/>
          <w:sz w:val="28"/>
          <w:szCs w:val="28"/>
          <w:highlight w:val="none"/>
          <w:lang w:eastAsia="zh-CN"/>
          <w14:textFill>
            <w14:solidFill>
              <w14:schemeClr w14:val="tx1"/>
            </w14:solidFill>
          </w14:textFill>
        </w:rPr>
        <w:t>https</w:t>
      </w:r>
      <w:r>
        <w:rPr>
          <w:rFonts w:ascii="Tahoma" w:hAnsi="Tahoma" w:eastAsia="Tahoma" w:cs="Tahoma"/>
          <w:color w:val="000000" w:themeColor="text1"/>
          <w:spacing w:val="11"/>
          <w:sz w:val="28"/>
          <w:szCs w:val="28"/>
          <w:highlight w:val="none"/>
          <w:lang w:eastAsia="zh-CN"/>
          <w14:textFill>
            <w14:solidFill>
              <w14:schemeClr w14:val="tx1"/>
            </w14:solidFill>
          </w14:textFill>
        </w:rPr>
        <w:t>://</w:t>
      </w:r>
      <w:r>
        <w:rPr>
          <w:rFonts w:ascii="Tahoma" w:hAnsi="Tahoma" w:eastAsia="Tahoma" w:cs="Tahoma"/>
          <w:color w:val="000000" w:themeColor="text1"/>
          <w:sz w:val="28"/>
          <w:szCs w:val="28"/>
          <w:highlight w:val="none"/>
          <w:lang w:eastAsia="zh-CN"/>
          <w14:textFill>
            <w14:solidFill>
              <w14:schemeClr w14:val="tx1"/>
            </w14:solidFill>
          </w14:textFill>
        </w:rPr>
        <w:t>www</w:t>
      </w:r>
      <w:r>
        <w:rPr>
          <w:rFonts w:ascii="Tahoma" w:hAnsi="Tahoma" w:eastAsia="Tahoma" w:cs="Tahoma"/>
          <w:color w:val="000000" w:themeColor="text1"/>
          <w:spacing w:val="11"/>
          <w:sz w:val="28"/>
          <w:szCs w:val="28"/>
          <w:highlight w:val="none"/>
          <w:lang w:eastAsia="zh-CN"/>
          <w14:textFill>
            <w14:solidFill>
              <w14:schemeClr w14:val="tx1"/>
            </w14:solidFill>
          </w14:textFill>
        </w:rPr>
        <w:t>.</w:t>
      </w:r>
      <w:r>
        <w:rPr>
          <w:rFonts w:ascii="Tahoma" w:hAnsi="Tahoma" w:eastAsia="Tahoma" w:cs="Tahoma"/>
          <w:color w:val="000000" w:themeColor="text1"/>
          <w:sz w:val="28"/>
          <w:szCs w:val="28"/>
          <w:highlight w:val="none"/>
          <w:lang w:eastAsia="zh-CN"/>
          <w14:textFill>
            <w14:solidFill>
              <w14:schemeClr w14:val="tx1"/>
            </w14:solidFill>
          </w14:textFill>
        </w:rPr>
        <w:t>xjca</w:t>
      </w:r>
      <w:r>
        <w:rPr>
          <w:rFonts w:ascii="Tahoma" w:hAnsi="Tahoma" w:eastAsia="Tahoma" w:cs="Tahoma"/>
          <w:color w:val="000000" w:themeColor="text1"/>
          <w:spacing w:val="11"/>
          <w:sz w:val="28"/>
          <w:szCs w:val="28"/>
          <w:highlight w:val="none"/>
          <w:lang w:eastAsia="zh-CN"/>
          <w14:textFill>
            <w14:solidFill>
              <w14:schemeClr w14:val="tx1"/>
            </w14:solidFill>
          </w14:textFill>
        </w:rPr>
        <w:t>.</w:t>
      </w:r>
      <w:r>
        <w:rPr>
          <w:rFonts w:ascii="Tahoma" w:hAnsi="Tahoma" w:eastAsia="Tahoma" w:cs="Tahoma"/>
          <w:color w:val="000000" w:themeColor="text1"/>
          <w:sz w:val="28"/>
          <w:szCs w:val="28"/>
          <w:highlight w:val="none"/>
          <w:lang w:eastAsia="zh-CN"/>
          <w14:textFill>
            <w14:solidFill>
              <w14:schemeClr w14:val="tx1"/>
            </w14:solidFill>
          </w14:textFill>
        </w:rPr>
        <w:t>com</w:t>
      </w:r>
      <w:r>
        <w:rPr>
          <w:rFonts w:ascii="Tahoma" w:hAnsi="Tahoma" w:eastAsia="Tahoma" w:cs="Tahoma"/>
          <w:color w:val="000000" w:themeColor="text1"/>
          <w:spacing w:val="11"/>
          <w:sz w:val="28"/>
          <w:szCs w:val="28"/>
          <w:highlight w:val="none"/>
          <w:lang w:eastAsia="zh-CN"/>
          <w14:textFill>
            <w14:solidFill>
              <w14:schemeClr w14:val="tx1"/>
            </w14:solidFill>
          </w14:textFill>
        </w:rPr>
        <w:t>.</w:t>
      </w:r>
      <w:r>
        <w:rPr>
          <w:rFonts w:ascii="Tahoma" w:hAnsi="Tahoma" w:eastAsia="Tahoma" w:cs="Tahoma"/>
          <w:color w:val="000000" w:themeColor="text1"/>
          <w:sz w:val="28"/>
          <w:szCs w:val="28"/>
          <w:highlight w:val="none"/>
          <w:lang w:eastAsia="zh-CN"/>
          <w14:textFill>
            <w14:solidFill>
              <w14:schemeClr w14:val="tx1"/>
            </w14:solidFill>
          </w14:textFill>
        </w:rPr>
        <w:t>cn</w:t>
      </w:r>
      <w:r>
        <w:rPr>
          <w:rFonts w:ascii="Tahoma" w:hAnsi="Tahoma" w:eastAsia="Tahoma" w:cs="Tahoma"/>
          <w:color w:val="000000" w:themeColor="text1"/>
          <w:spacing w:val="11"/>
          <w:sz w:val="28"/>
          <w:szCs w:val="28"/>
          <w:highlight w:val="none"/>
          <w:lang w:eastAsia="zh-CN"/>
          <w14:textFill>
            <w14:solidFill>
              <w14:schemeClr w14:val="tx1"/>
            </w14:solidFill>
          </w14:textFill>
        </w:rPr>
        <w:t>/</w:t>
      </w:r>
      <w:r>
        <w:rPr>
          <w:rFonts w:ascii="Tahoma" w:hAnsi="Tahoma" w:eastAsia="Tahoma" w:cs="Tahoma"/>
          <w:color w:val="000000" w:themeColor="text1"/>
          <w:spacing w:val="11"/>
          <w:sz w:val="28"/>
          <w:szCs w:val="28"/>
          <w:highlight w:val="none"/>
          <w:lang w:eastAsia="zh-CN"/>
          <w14:textFill>
            <w14:solidFill>
              <w14:schemeClr w14:val="tx1"/>
            </w14:solidFill>
          </w14:textFill>
        </w:rPr>
        <w:fldChar w:fldCharType="end"/>
      </w:r>
      <w:r>
        <w:rPr>
          <w:rFonts w:ascii="宋体" w:hAnsi="宋体" w:eastAsia="宋体" w:cs="宋体"/>
          <w:color w:val="000000" w:themeColor="text1"/>
          <w:spacing w:val="11"/>
          <w:sz w:val="28"/>
          <w:szCs w:val="28"/>
          <w:highlight w:val="none"/>
          <w:lang w:eastAsia="zh-CN"/>
          <w14:textFill>
            <w14:solidFill>
              <w14:schemeClr w14:val="tx1"/>
            </w14:solidFill>
          </w14:textFill>
        </w:rPr>
        <w:t>）下载专区查看，如有问题可拨</w:t>
      </w:r>
      <w:r>
        <w:rPr>
          <w:rFonts w:ascii="宋体" w:hAnsi="宋体" w:eastAsia="宋体" w:cs="宋体"/>
          <w:color w:val="000000" w:themeColor="text1"/>
          <w:spacing w:val="10"/>
          <w:sz w:val="28"/>
          <w:szCs w:val="28"/>
          <w:highlight w:val="none"/>
          <w:lang w:eastAsia="zh-CN"/>
          <w14:textFill>
            <w14:solidFill>
              <w14:schemeClr w14:val="tx1"/>
            </w14:solidFill>
          </w14:textFill>
        </w:rPr>
        <w:t>打政采云客户服务热线</w:t>
      </w:r>
      <w:r>
        <w:rPr>
          <w:rFonts w:ascii="宋体" w:hAnsi="宋体" w:eastAsia="宋体" w:cs="宋体"/>
          <w:color w:val="000000" w:themeColor="text1"/>
          <w:spacing w:val="-41"/>
          <w:sz w:val="28"/>
          <w:szCs w:val="28"/>
          <w:highlight w:val="none"/>
          <w:lang w:eastAsia="zh-CN"/>
          <w14:textFill>
            <w14:solidFill>
              <w14:schemeClr w14:val="tx1"/>
            </w14:solidFill>
          </w14:textFill>
        </w:rPr>
        <w:t xml:space="preserve"> </w:t>
      </w:r>
      <w:r>
        <w:rPr>
          <w:rFonts w:hint="eastAsia" w:ascii="Tahoma" w:hAnsi="Tahoma" w:eastAsia="Tahoma" w:cs="Tahoma"/>
          <w:color w:val="000000" w:themeColor="text1"/>
          <w:spacing w:val="10"/>
          <w:sz w:val="28"/>
          <w:szCs w:val="28"/>
          <w:highlight w:val="none"/>
          <w:lang w:eastAsia="zh-CN"/>
          <w14:textFill>
            <w14:solidFill>
              <w14:schemeClr w14:val="tx1"/>
            </w14:solidFill>
          </w14:textFill>
        </w:rPr>
        <w:t>95763</w:t>
      </w:r>
      <w:r>
        <w:rPr>
          <w:rFonts w:ascii="Tahoma" w:hAnsi="Tahoma" w:eastAsia="Tahoma" w:cs="Tahoma"/>
          <w:color w:val="000000" w:themeColor="text1"/>
          <w:spacing w:val="10"/>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0"/>
          <w:sz w:val="28"/>
          <w:szCs w:val="28"/>
          <w:highlight w:val="none"/>
          <w:lang w:eastAsia="zh-CN"/>
          <w14:textFill>
            <w14:solidFill>
              <w14:schemeClr w14:val="tx1"/>
            </w14:solidFill>
          </w14:textFill>
        </w:rPr>
        <w:t>进</w:t>
      </w:r>
      <w:r>
        <w:rPr>
          <w:rFonts w:ascii="宋体" w:hAnsi="宋体" w:eastAsia="宋体" w:cs="宋体"/>
          <w:color w:val="000000" w:themeColor="text1"/>
          <w:spacing w:val="4"/>
          <w:sz w:val="28"/>
          <w:szCs w:val="28"/>
          <w:highlight w:val="none"/>
          <w:lang w:eastAsia="zh-CN"/>
          <w14:textFill>
            <w14:solidFill>
              <w14:schemeClr w14:val="tx1"/>
            </w14:solidFill>
          </w14:textFill>
        </w:rPr>
        <w:t>行咨询。</w:t>
      </w:r>
    </w:p>
    <w:p w14:paraId="582E9E5B">
      <w:pPr>
        <w:spacing w:before="90" w:line="286" w:lineRule="auto"/>
        <w:ind w:left="10" w:right="70" w:hanging="6"/>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3"/>
          <w:sz w:val="28"/>
          <w:szCs w:val="28"/>
          <w:highlight w:val="none"/>
          <w:lang w:eastAsia="zh-CN"/>
          <w14:textFill>
            <w14:solidFill>
              <w14:schemeClr w14:val="tx1"/>
            </w14:solidFill>
          </w14:textFill>
        </w:rPr>
        <w:t xml:space="preserve">4.1.5 </w:t>
      </w:r>
      <w:r>
        <w:rPr>
          <w:rFonts w:ascii="宋体" w:hAnsi="宋体" w:eastAsia="宋体" w:cs="宋体"/>
          <w:color w:val="000000" w:themeColor="text1"/>
          <w:spacing w:val="3"/>
          <w:sz w:val="28"/>
          <w:szCs w:val="28"/>
          <w:highlight w:val="none"/>
          <w:lang w:eastAsia="zh-CN"/>
          <w14:textFill>
            <w14:solidFill>
              <w14:schemeClr w14:val="tx1"/>
            </w14:solidFill>
          </w14:textFill>
        </w:rPr>
        <w:t>开标时间后</w:t>
      </w:r>
      <w:r>
        <w:rPr>
          <w:rFonts w:ascii="宋体" w:hAnsi="宋体" w:eastAsia="宋体" w:cs="宋体"/>
          <w:color w:val="000000" w:themeColor="text1"/>
          <w:spacing w:val="-35"/>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3"/>
          <w:sz w:val="28"/>
          <w:szCs w:val="28"/>
          <w:highlight w:val="none"/>
          <w:lang w:eastAsia="zh-CN"/>
          <w14:textFill>
            <w14:solidFill>
              <w14:schemeClr w14:val="tx1"/>
            </w14:solidFill>
          </w14:textFill>
        </w:rPr>
        <w:t xml:space="preserve">30 </w:t>
      </w:r>
      <w:r>
        <w:rPr>
          <w:rFonts w:ascii="宋体" w:hAnsi="宋体" w:eastAsia="宋体" w:cs="宋体"/>
          <w:color w:val="000000" w:themeColor="text1"/>
          <w:spacing w:val="3"/>
          <w:sz w:val="28"/>
          <w:szCs w:val="28"/>
          <w:highlight w:val="none"/>
          <w:lang w:eastAsia="zh-CN"/>
          <w14:textFill>
            <w14:solidFill>
              <w14:schemeClr w14:val="tx1"/>
            </w14:solidFill>
          </w14:textFill>
        </w:rPr>
        <w:t>分钟内</w:t>
      </w:r>
      <w:r>
        <w:rPr>
          <w:rFonts w:hint="eastAsia" w:ascii="宋体" w:hAnsi="宋体" w:eastAsia="宋体" w:cs="宋体"/>
          <w:color w:val="000000" w:themeColor="text1"/>
          <w:spacing w:val="2"/>
          <w:sz w:val="28"/>
          <w:szCs w:val="28"/>
          <w:highlight w:val="none"/>
          <w:lang w:eastAsia="zh-CN"/>
          <w14:textFill>
            <w14:solidFill>
              <w14:schemeClr w14:val="tx1"/>
            </w14:solidFill>
          </w14:textFill>
        </w:rPr>
        <w:t>服务商</w:t>
      </w:r>
      <w:r>
        <w:rPr>
          <w:rFonts w:ascii="宋体" w:hAnsi="宋体" w:eastAsia="宋体" w:cs="宋体"/>
          <w:color w:val="000000" w:themeColor="text1"/>
          <w:spacing w:val="2"/>
          <w:sz w:val="28"/>
          <w:szCs w:val="28"/>
          <w:highlight w:val="none"/>
          <w:lang w:eastAsia="zh-CN"/>
          <w14:textFill>
            <w14:solidFill>
              <w14:schemeClr w14:val="tx1"/>
            </w14:solidFill>
          </w14:textFill>
        </w:rPr>
        <w:t>可以登录“政采云</w:t>
      </w:r>
      <w:r>
        <w:rPr>
          <w:rFonts w:ascii="宋体" w:hAnsi="宋体" w:eastAsia="宋体" w:cs="宋体"/>
          <w:color w:val="000000" w:themeColor="text1"/>
          <w:spacing w:val="-70"/>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2"/>
          <w:sz w:val="28"/>
          <w:szCs w:val="28"/>
          <w:highlight w:val="none"/>
          <w:lang w:eastAsia="zh-CN"/>
          <w14:textFill>
            <w14:solidFill>
              <w14:schemeClr w14:val="tx1"/>
            </w14:solidFill>
          </w14:textFill>
        </w:rPr>
        <w:t>”平</w:t>
      </w:r>
      <w:r>
        <w:rPr>
          <w:rFonts w:ascii="宋体" w:hAnsi="宋体" w:eastAsia="宋体" w:cs="宋体"/>
          <w:color w:val="000000" w:themeColor="text1"/>
          <w:spacing w:val="4"/>
          <w:sz w:val="28"/>
          <w:szCs w:val="28"/>
          <w:highlight w:val="none"/>
          <w:lang w:eastAsia="zh-CN"/>
          <w14:textFill>
            <w14:solidFill>
              <w14:schemeClr w14:val="tx1"/>
            </w14:solidFill>
          </w14:textFill>
        </w:rPr>
        <w:t>台，用“项目采购</w:t>
      </w:r>
      <w:r>
        <w:rPr>
          <w:rFonts w:ascii="Tahoma" w:hAnsi="Tahoma" w:eastAsia="Tahoma" w:cs="Tahoma"/>
          <w:color w:val="000000" w:themeColor="text1"/>
          <w:spacing w:val="4"/>
          <w:sz w:val="28"/>
          <w:szCs w:val="28"/>
          <w:highlight w:val="none"/>
          <w:lang w:eastAsia="zh-CN"/>
          <w14:textFill>
            <w14:solidFill>
              <w14:schemeClr w14:val="tx1"/>
            </w14:solidFill>
          </w14:textFill>
        </w:rPr>
        <w:t>-</w:t>
      </w:r>
      <w:r>
        <w:rPr>
          <w:rFonts w:ascii="宋体" w:hAnsi="宋体" w:eastAsia="宋体" w:cs="宋体"/>
          <w:color w:val="000000" w:themeColor="text1"/>
          <w:spacing w:val="4"/>
          <w:sz w:val="28"/>
          <w:szCs w:val="28"/>
          <w:highlight w:val="none"/>
          <w:lang w:eastAsia="zh-CN"/>
          <w14:textFill>
            <w14:solidFill>
              <w14:schemeClr w14:val="tx1"/>
            </w14:solidFill>
          </w14:textFill>
        </w:rPr>
        <w:t>开标评标</w:t>
      </w:r>
      <w:r>
        <w:rPr>
          <w:rFonts w:ascii="宋体" w:hAnsi="宋体" w:eastAsia="宋体" w:cs="宋体"/>
          <w:color w:val="000000" w:themeColor="text1"/>
          <w:spacing w:val="-60"/>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4"/>
          <w:sz w:val="28"/>
          <w:szCs w:val="28"/>
          <w:highlight w:val="none"/>
          <w:lang w:eastAsia="zh-CN"/>
          <w14:textFill>
            <w14:solidFill>
              <w14:schemeClr w14:val="tx1"/>
            </w14:solidFill>
          </w14:textFill>
        </w:rPr>
        <w:t>”功能进行解密投标文件。若</w:t>
      </w:r>
      <w:r>
        <w:rPr>
          <w:rFonts w:hint="eastAsia" w:ascii="宋体" w:hAnsi="宋体" w:eastAsia="宋体" w:cs="宋体"/>
          <w:color w:val="000000" w:themeColor="text1"/>
          <w:spacing w:val="4"/>
          <w:sz w:val="28"/>
          <w:szCs w:val="28"/>
          <w:highlight w:val="none"/>
          <w:lang w:eastAsia="zh-CN"/>
          <w14:textFill>
            <w14:solidFill>
              <w14:schemeClr w14:val="tx1"/>
            </w14:solidFill>
          </w14:textFill>
        </w:rPr>
        <w:t>服务商</w:t>
      </w:r>
      <w:r>
        <w:rPr>
          <w:rFonts w:ascii="宋体" w:hAnsi="宋体" w:eastAsia="宋体" w:cs="宋体"/>
          <w:color w:val="000000" w:themeColor="text1"/>
          <w:spacing w:val="4"/>
          <w:sz w:val="28"/>
          <w:szCs w:val="28"/>
          <w:highlight w:val="none"/>
          <w:lang w:eastAsia="zh-CN"/>
          <w14:textFill>
            <w14:solidFill>
              <w14:schemeClr w14:val="tx1"/>
            </w14:solidFill>
          </w14:textFill>
        </w:rPr>
        <w:t>在规定时间内</w:t>
      </w:r>
      <w:r>
        <w:rPr>
          <w:rFonts w:ascii="宋体" w:hAnsi="宋体" w:eastAsia="宋体" w:cs="宋体"/>
          <w:color w:val="000000" w:themeColor="text1"/>
          <w:spacing w:val="6"/>
          <w:sz w:val="28"/>
          <w:szCs w:val="28"/>
          <w:highlight w:val="none"/>
          <w:lang w:eastAsia="zh-CN"/>
          <w14:textFill>
            <w14:solidFill>
              <w14:schemeClr w14:val="tx1"/>
            </w14:solidFill>
          </w14:textFill>
        </w:rPr>
        <w:t>未按时解密的，视为投标文件撤回。</w:t>
      </w:r>
    </w:p>
    <w:p w14:paraId="3CF60A75">
      <w:pPr>
        <w:spacing w:before="91" w:line="271" w:lineRule="auto"/>
        <w:ind w:left="12" w:right="71" w:hanging="8"/>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4.1.6 </w:t>
      </w:r>
      <w:r>
        <w:rPr>
          <w:rFonts w:ascii="宋体" w:hAnsi="宋体" w:eastAsia="宋体" w:cs="宋体"/>
          <w:color w:val="000000" w:themeColor="text1"/>
          <w:spacing w:val="9"/>
          <w:sz w:val="28"/>
          <w:szCs w:val="28"/>
          <w:highlight w:val="none"/>
          <w:lang w:eastAsia="zh-CN"/>
          <w14:textFill>
            <w14:solidFill>
              <w14:schemeClr w14:val="tx1"/>
            </w14:solidFill>
          </w14:textFill>
        </w:rPr>
        <w:t>因系统（非投标</w:t>
      </w:r>
      <w:r>
        <w:rPr>
          <w:rFonts w:hint="eastAsia" w:ascii="宋体" w:hAnsi="宋体" w:eastAsia="宋体" w:cs="宋体"/>
          <w:color w:val="000000" w:themeColor="text1"/>
          <w:spacing w:val="9"/>
          <w:sz w:val="28"/>
          <w:szCs w:val="28"/>
          <w:highlight w:val="none"/>
          <w:lang w:eastAsia="zh-CN"/>
          <w14:textFill>
            <w14:solidFill>
              <w14:schemeClr w14:val="tx1"/>
            </w14:solidFill>
          </w14:textFill>
        </w:rPr>
        <w:t>服务商</w:t>
      </w:r>
      <w:r>
        <w:rPr>
          <w:rFonts w:ascii="宋体" w:hAnsi="宋体" w:eastAsia="宋体" w:cs="宋体"/>
          <w:color w:val="000000" w:themeColor="text1"/>
          <w:spacing w:val="9"/>
          <w:sz w:val="28"/>
          <w:szCs w:val="28"/>
          <w:highlight w:val="none"/>
          <w:lang w:eastAsia="zh-CN"/>
          <w14:textFill>
            <w14:solidFill>
              <w14:schemeClr w14:val="tx1"/>
            </w14:solidFill>
          </w14:textFill>
        </w:rPr>
        <w:t>行为）的原因，造成投标</w:t>
      </w:r>
      <w:r>
        <w:rPr>
          <w:rFonts w:hint="eastAsia" w:ascii="宋体" w:hAnsi="宋体" w:eastAsia="宋体" w:cs="宋体"/>
          <w:color w:val="000000" w:themeColor="text1"/>
          <w:spacing w:val="9"/>
          <w:sz w:val="28"/>
          <w:szCs w:val="28"/>
          <w:highlight w:val="none"/>
          <w:lang w:eastAsia="zh-CN"/>
          <w14:textFill>
            <w14:solidFill>
              <w14:schemeClr w14:val="tx1"/>
            </w14:solidFill>
          </w14:textFill>
        </w:rPr>
        <w:t>服务商</w:t>
      </w:r>
      <w:r>
        <w:rPr>
          <w:rFonts w:ascii="宋体" w:hAnsi="宋体" w:eastAsia="宋体" w:cs="宋体"/>
          <w:color w:val="000000" w:themeColor="text1"/>
          <w:spacing w:val="9"/>
          <w:sz w:val="28"/>
          <w:szCs w:val="28"/>
          <w:highlight w:val="none"/>
          <w:lang w:eastAsia="zh-CN"/>
          <w14:textFill>
            <w14:solidFill>
              <w14:schemeClr w14:val="tx1"/>
            </w14:solidFill>
          </w14:textFill>
        </w:rPr>
        <w:t>未能在规定的解密时限内解密的，请及时与招标代理机构或与新疆政府采购网投标客户端进行联系。</w:t>
      </w:r>
    </w:p>
    <w:p w14:paraId="4E862BFE">
      <w:pPr>
        <w:spacing w:before="95" w:line="227" w:lineRule="auto"/>
        <w:ind w:left="4"/>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7"/>
          <w:sz w:val="28"/>
          <w:szCs w:val="28"/>
          <w:highlight w:val="none"/>
          <w:lang w:eastAsia="zh-CN"/>
          <w14:textFill>
            <w14:solidFill>
              <w14:schemeClr w14:val="tx1"/>
            </w14:solidFill>
          </w14:textFill>
        </w:rPr>
        <w:t xml:space="preserve">4.1.7 </w:t>
      </w:r>
      <w:r>
        <w:rPr>
          <w:rFonts w:ascii="宋体" w:hAnsi="宋体" w:eastAsia="宋体" w:cs="宋体"/>
          <w:color w:val="000000" w:themeColor="text1"/>
          <w:spacing w:val="7"/>
          <w:sz w:val="28"/>
          <w:szCs w:val="28"/>
          <w:highlight w:val="none"/>
          <w:lang w:eastAsia="zh-CN"/>
          <w14:textFill>
            <w14:solidFill>
              <w14:schemeClr w14:val="tx1"/>
            </w14:solidFill>
          </w14:textFill>
        </w:rPr>
        <w:t>投标文件未按规定上传的，视为其自动放弃投标。</w:t>
      </w:r>
    </w:p>
    <w:p w14:paraId="593280AE">
      <w:pPr>
        <w:spacing w:before="92" w:line="228" w:lineRule="auto"/>
        <w:ind w:left="4"/>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7"/>
          <w:sz w:val="28"/>
          <w:szCs w:val="28"/>
          <w:highlight w:val="none"/>
          <w:lang w:eastAsia="zh-CN"/>
          <w14:textFill>
            <w14:solidFill>
              <w14:schemeClr w14:val="tx1"/>
            </w14:solidFill>
          </w14:textFill>
        </w:rPr>
        <w:t>4.2.</w:t>
      </w:r>
      <w:r>
        <w:rPr>
          <w:rFonts w:ascii="Tahoma" w:hAnsi="Tahoma" w:eastAsia="Tahoma" w:cs="Tahoma"/>
          <w:b/>
          <w:bCs/>
          <w:color w:val="000000" w:themeColor="text1"/>
          <w:spacing w:val="69"/>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投标文件的修改与撤回</w:t>
      </w:r>
    </w:p>
    <w:p w14:paraId="12D7D6BB">
      <w:pPr>
        <w:pStyle w:val="8"/>
        <w:spacing w:line="350" w:lineRule="auto"/>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4.2.1 </w:t>
      </w:r>
      <w:r>
        <w:rPr>
          <w:rFonts w:ascii="宋体" w:hAnsi="宋体" w:eastAsia="宋体" w:cs="宋体"/>
          <w:color w:val="000000" w:themeColor="text1"/>
          <w:spacing w:val="9"/>
          <w:sz w:val="28"/>
          <w:szCs w:val="28"/>
          <w:highlight w:val="none"/>
          <w:lang w:eastAsia="zh-CN"/>
          <w14:textFill>
            <w14:solidFill>
              <w14:schemeClr w14:val="tx1"/>
            </w14:solidFill>
          </w14:textFill>
        </w:rPr>
        <w:t>投标人在投标截止时间前，可以对所递交的投标文件进行补充、修改或者撤回，并书面通知采购</w:t>
      </w:r>
      <w:r>
        <w:rPr>
          <w:rFonts w:ascii="宋体" w:hAnsi="宋体" w:eastAsia="宋体" w:cs="宋体"/>
          <w:color w:val="000000" w:themeColor="text1"/>
          <w:spacing w:val="8"/>
          <w:sz w:val="28"/>
          <w:szCs w:val="28"/>
          <w:highlight w:val="none"/>
          <w:lang w:eastAsia="zh-CN"/>
          <w14:textFill>
            <w14:solidFill>
              <w14:schemeClr w14:val="tx1"/>
            </w14:solidFill>
          </w14:textFill>
        </w:rPr>
        <w:t>人或者采购代理机构。补充、修改的内容应当按照招标文件要求签署、</w:t>
      </w:r>
      <w:r>
        <w:rPr>
          <w:rFonts w:ascii="宋体" w:hAnsi="宋体" w:eastAsia="宋体" w:cs="宋体"/>
          <w:color w:val="000000" w:themeColor="text1"/>
          <w:spacing w:val="7"/>
          <w:sz w:val="28"/>
          <w:szCs w:val="28"/>
          <w:highlight w:val="none"/>
          <w:lang w:eastAsia="zh-CN"/>
          <w14:textFill>
            <w14:solidFill>
              <w14:schemeClr w14:val="tx1"/>
            </w14:solidFill>
          </w14:textFill>
        </w:rPr>
        <w:t>盖章、密封后，作为投标文件的</w:t>
      </w:r>
      <w:r>
        <w:rPr>
          <w:rFonts w:ascii="宋体" w:hAnsi="宋体" w:eastAsia="宋体" w:cs="宋体"/>
          <w:color w:val="000000" w:themeColor="text1"/>
          <w:spacing w:val="5"/>
          <w:sz w:val="28"/>
          <w:szCs w:val="28"/>
          <w:highlight w:val="none"/>
          <w:lang w:eastAsia="zh-CN"/>
          <w14:textFill>
            <w14:solidFill>
              <w14:schemeClr w14:val="tx1"/>
            </w14:solidFill>
          </w14:textFill>
        </w:rPr>
        <w:t>组成部分。</w:t>
      </w:r>
    </w:p>
    <w:p w14:paraId="75DE0348">
      <w:pPr>
        <w:spacing w:before="94" w:line="270" w:lineRule="auto"/>
        <w:ind w:left="9" w:right="70" w:hanging="5"/>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4.2.2 </w:t>
      </w:r>
      <w:r>
        <w:rPr>
          <w:rFonts w:ascii="宋体" w:hAnsi="宋体" w:eastAsia="宋体" w:cs="宋体"/>
          <w:color w:val="000000" w:themeColor="text1"/>
          <w:spacing w:val="9"/>
          <w:sz w:val="28"/>
          <w:szCs w:val="28"/>
          <w:highlight w:val="none"/>
          <w:lang w:eastAsia="zh-CN"/>
          <w14:textFill>
            <w14:solidFill>
              <w14:schemeClr w14:val="tx1"/>
            </w14:solidFill>
          </w14:textFill>
        </w:rPr>
        <w:t>投标人在投标截止期后不得补充、修改、撤回投标文件。</w:t>
      </w:r>
      <w:r>
        <w:rPr>
          <w:rFonts w:ascii="宋体" w:hAnsi="宋体" w:eastAsia="宋体" w:cs="宋体"/>
          <w:color w:val="000000" w:themeColor="text1"/>
          <w:spacing w:val="9"/>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投标人在投标截止期后补充、修改投标</w:t>
      </w:r>
      <w:r>
        <w:rPr>
          <w:rFonts w:ascii="宋体" w:hAnsi="宋体" w:eastAsia="宋体" w:cs="宋体"/>
          <w:color w:val="000000" w:themeColor="text1"/>
          <w:spacing w:val="9"/>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文件的，其投标无效。</w:t>
      </w:r>
    </w:p>
    <w:p w14:paraId="48D4FCF4">
      <w:pPr>
        <w:spacing w:before="68" w:line="224" w:lineRule="auto"/>
        <w:ind w:left="4240"/>
        <w:rPr>
          <w:rFonts w:ascii="Tahoma" w:hAnsi="Tahoma" w:eastAsia="Tahoma" w:cs="Tahoma"/>
          <w:b/>
          <w:bCs/>
          <w:color w:val="000000" w:themeColor="text1"/>
          <w:spacing w:val="-8"/>
          <w:sz w:val="28"/>
          <w:szCs w:val="28"/>
          <w:highlight w:val="none"/>
          <w:lang w:eastAsia="zh-CN"/>
          <w14:textFill>
            <w14:solidFill>
              <w14:schemeClr w14:val="tx1"/>
            </w14:solidFill>
          </w14:textFill>
        </w:rPr>
      </w:pPr>
    </w:p>
    <w:p w14:paraId="5A5D5297">
      <w:pPr>
        <w:spacing w:before="68" w:line="224" w:lineRule="auto"/>
        <w:ind w:left="4240"/>
        <w:rPr>
          <w:rFonts w:ascii="黑体" w:hAnsi="黑体" w:eastAsia="黑体" w:cs="黑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8"/>
          <w:sz w:val="28"/>
          <w:szCs w:val="28"/>
          <w:highlight w:val="none"/>
          <w:lang w:eastAsia="zh-CN"/>
          <w14:textFill>
            <w14:solidFill>
              <w14:schemeClr w14:val="tx1"/>
            </w14:solidFill>
          </w14:textFill>
        </w:rPr>
        <w:t>5</w:t>
      </w:r>
      <w:r>
        <w:rPr>
          <w:rFonts w:ascii="Tahoma" w:hAnsi="Tahoma" w:eastAsia="Tahoma" w:cs="Tahoma"/>
          <w:b/>
          <w:bCs/>
          <w:color w:val="000000" w:themeColor="text1"/>
          <w:spacing w:val="-36"/>
          <w:sz w:val="28"/>
          <w:szCs w:val="28"/>
          <w:highlight w:val="none"/>
          <w:lang w:eastAsia="zh-CN"/>
          <w14:textFill>
            <w14:solidFill>
              <w14:schemeClr w14:val="tx1"/>
            </w14:solidFill>
          </w14:textFill>
        </w:rPr>
        <w:t xml:space="preserve"> </w:t>
      </w:r>
      <w:r>
        <w:rPr>
          <w:rFonts w:ascii="黑体" w:hAnsi="黑体" w:eastAsia="黑体" w:cs="黑体"/>
          <w:color w:val="000000" w:themeColor="text1"/>
          <w:spacing w:val="-8"/>
          <w:sz w:val="28"/>
          <w:szCs w:val="28"/>
          <w:highlight w:val="none"/>
          <w:lang w:eastAsia="zh-CN"/>
          <w14:textOutline w14:w="4356" w14:cap="sq" w14:cmpd="sng" w14:algn="ctr">
            <w14:solidFill>
              <w14:srgbClr w14:val="000000"/>
            </w14:solidFill>
            <w14:prstDash w14:val="solid"/>
            <w14:bevel/>
          </w14:textOutline>
          <w14:textFill>
            <w14:solidFill>
              <w14:schemeClr w14:val="tx1"/>
            </w14:solidFill>
          </w14:textFill>
        </w:rPr>
        <w:t>、开标</w:t>
      </w:r>
    </w:p>
    <w:p w14:paraId="082294B3">
      <w:pPr>
        <w:spacing w:before="76" w:line="228" w:lineRule="auto"/>
        <w:ind w:left="12"/>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2"/>
          <w:sz w:val="28"/>
          <w:szCs w:val="28"/>
          <w:highlight w:val="none"/>
          <w:lang w:eastAsia="zh-CN"/>
          <w14:textFill>
            <w14:solidFill>
              <w14:schemeClr w14:val="tx1"/>
            </w14:solidFill>
          </w14:textFill>
        </w:rPr>
        <w:t>5.1.</w:t>
      </w:r>
      <w:r>
        <w:rPr>
          <w:rFonts w:ascii="Tahoma" w:hAnsi="Tahoma" w:eastAsia="Tahoma" w:cs="Tahoma"/>
          <w:b/>
          <w:bCs/>
          <w:color w:val="000000" w:themeColor="text1"/>
          <w:spacing w:val="60"/>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2"/>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开标</w:t>
      </w:r>
    </w:p>
    <w:p w14:paraId="359A3D17">
      <w:pPr>
        <w:spacing w:before="90" w:line="227" w:lineRule="auto"/>
        <w:ind w:left="12"/>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7"/>
          <w:sz w:val="28"/>
          <w:szCs w:val="28"/>
          <w:highlight w:val="none"/>
          <w:lang w:eastAsia="zh-CN"/>
          <w14:textFill>
            <w14:solidFill>
              <w14:schemeClr w14:val="tx1"/>
            </w14:solidFill>
          </w14:textFill>
        </w:rPr>
        <w:t xml:space="preserve">5.1.1 </w:t>
      </w:r>
      <w:r>
        <w:rPr>
          <w:rFonts w:ascii="宋体" w:hAnsi="宋体" w:eastAsia="宋体" w:cs="宋体"/>
          <w:color w:val="000000" w:themeColor="text1"/>
          <w:spacing w:val="7"/>
          <w:sz w:val="28"/>
          <w:szCs w:val="28"/>
          <w:highlight w:val="none"/>
          <w:lang w:eastAsia="zh-CN"/>
          <w14:textFill>
            <w14:solidFill>
              <w14:schemeClr w14:val="tx1"/>
            </w14:solidFill>
          </w14:textFill>
        </w:rPr>
        <w:t>本次采用政采云系统不见面方式网上开标。</w:t>
      </w:r>
    </w:p>
    <w:p w14:paraId="0A4F0254">
      <w:pPr>
        <w:spacing w:before="94" w:line="227" w:lineRule="auto"/>
        <w:ind w:left="12"/>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 xml:space="preserve">5.1.2 </w:t>
      </w:r>
      <w:r>
        <w:rPr>
          <w:rFonts w:ascii="宋体" w:hAnsi="宋体" w:eastAsia="宋体" w:cs="宋体"/>
          <w:color w:val="000000" w:themeColor="text1"/>
          <w:spacing w:val="8"/>
          <w:sz w:val="28"/>
          <w:szCs w:val="28"/>
          <w:highlight w:val="none"/>
          <w:lang w:eastAsia="zh-CN"/>
          <w14:textFill>
            <w14:solidFill>
              <w14:schemeClr w14:val="tx1"/>
            </w14:solidFill>
          </w14:textFill>
        </w:rPr>
        <w:t>开标由招标代理机构主持，招标人、投标人和有关方面</w:t>
      </w:r>
      <w:r>
        <w:rPr>
          <w:rFonts w:ascii="宋体" w:hAnsi="宋体" w:eastAsia="宋体" w:cs="宋体"/>
          <w:color w:val="000000" w:themeColor="text1"/>
          <w:spacing w:val="7"/>
          <w:sz w:val="28"/>
          <w:szCs w:val="28"/>
          <w:highlight w:val="none"/>
          <w:lang w:eastAsia="zh-CN"/>
          <w14:textFill>
            <w14:solidFill>
              <w14:schemeClr w14:val="tx1"/>
            </w14:solidFill>
          </w14:textFill>
        </w:rPr>
        <w:t>代表参加。</w:t>
      </w:r>
    </w:p>
    <w:p w14:paraId="2BD1CD08">
      <w:pPr>
        <w:spacing w:before="94" w:line="285" w:lineRule="auto"/>
        <w:ind w:left="7" w:right="70" w:firstLine="5"/>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5.1.3 </w:t>
      </w:r>
      <w:r>
        <w:rPr>
          <w:rFonts w:ascii="宋体" w:hAnsi="宋体" w:eastAsia="宋体" w:cs="宋体"/>
          <w:color w:val="000000" w:themeColor="text1"/>
          <w:spacing w:val="9"/>
          <w:sz w:val="28"/>
          <w:szCs w:val="28"/>
          <w:highlight w:val="none"/>
          <w:lang w:eastAsia="zh-CN"/>
          <w14:textFill>
            <w14:solidFill>
              <w14:schemeClr w14:val="tx1"/>
            </w14:solidFill>
          </w14:textFill>
        </w:rPr>
        <w:t>招标人在规定的投标截止时间（开标时间）和投标人须知前附表规定的地点开标。投标人的</w:t>
      </w:r>
      <w:r>
        <w:rPr>
          <w:rFonts w:hint="eastAsia" w:ascii="宋体" w:hAnsi="宋体" w:eastAsia="宋体" w:cs="宋体"/>
          <w:color w:val="000000" w:themeColor="text1"/>
          <w:spacing w:val="9"/>
          <w:sz w:val="28"/>
          <w:szCs w:val="28"/>
          <w:highlight w:val="none"/>
          <w:lang w:eastAsia="zh-CN"/>
          <w14:textFill>
            <w14:solidFill>
              <w14:schemeClr w14:val="tx1"/>
            </w14:solidFill>
          </w14:textFill>
        </w:rPr>
        <w:t>负责</w:t>
      </w:r>
      <w:r>
        <w:rPr>
          <w:rFonts w:ascii="宋体" w:hAnsi="宋体" w:eastAsia="宋体" w:cs="宋体"/>
          <w:color w:val="000000" w:themeColor="text1"/>
          <w:spacing w:val="9"/>
          <w:sz w:val="28"/>
          <w:szCs w:val="28"/>
          <w:highlight w:val="none"/>
          <w:lang w:eastAsia="zh-CN"/>
          <w14:textFill>
            <w14:solidFill>
              <w14:schemeClr w14:val="tx1"/>
            </w14:solidFill>
          </w14:textFill>
        </w:rPr>
        <w:t>人或其委托代理人无需到达开标现场，仅需在任意地点通过政采云不见</w:t>
      </w:r>
      <w:r>
        <w:rPr>
          <w:rFonts w:ascii="宋体" w:hAnsi="宋体" w:eastAsia="宋体" w:cs="宋体"/>
          <w:color w:val="000000" w:themeColor="text1"/>
          <w:spacing w:val="8"/>
          <w:sz w:val="28"/>
          <w:szCs w:val="28"/>
          <w:highlight w:val="none"/>
          <w:lang w:eastAsia="zh-CN"/>
          <w14:textFill>
            <w14:solidFill>
              <w14:schemeClr w14:val="tx1"/>
            </w14:solidFill>
          </w14:textFill>
        </w:rPr>
        <w:t>面开标系统，使用</w:t>
      </w:r>
      <w:r>
        <w:rPr>
          <w:rFonts w:ascii="宋体" w:hAnsi="宋体" w:eastAsia="宋体" w:cs="宋体"/>
          <w:color w:val="000000" w:themeColor="text1"/>
          <w:spacing w:val="-39"/>
          <w:sz w:val="28"/>
          <w:szCs w:val="28"/>
          <w:highlight w:val="none"/>
          <w:lang w:eastAsia="zh-CN"/>
          <w14:textFill>
            <w14:solidFill>
              <w14:schemeClr w14:val="tx1"/>
            </w14:solidFill>
          </w14:textFill>
        </w:rPr>
        <w:t xml:space="preserve"> </w:t>
      </w:r>
      <w:r>
        <w:rPr>
          <w:rFonts w:ascii="Tahoma" w:hAnsi="Tahoma" w:eastAsia="Tahoma" w:cs="Tahoma"/>
          <w:color w:val="000000" w:themeColor="text1"/>
          <w:sz w:val="28"/>
          <w:szCs w:val="28"/>
          <w:highlight w:val="none"/>
          <w:lang w:eastAsia="zh-CN"/>
          <w14:textFill>
            <w14:solidFill>
              <w14:schemeClr w14:val="tx1"/>
            </w14:solidFill>
          </w14:textFill>
        </w:rPr>
        <w:t>CA</w:t>
      </w:r>
      <w:r>
        <w:rPr>
          <w:rFonts w:ascii="Tahoma" w:hAnsi="Tahoma" w:eastAsia="Tahoma" w:cs="Tahoma"/>
          <w:color w:val="000000" w:themeColor="text1"/>
          <w:spacing w:val="8"/>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密钥</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完成远程解密、提疑澄清、开标唱标、结果公布等交互环节。</w:t>
      </w:r>
    </w:p>
    <w:p w14:paraId="0953A7BA">
      <w:pPr>
        <w:spacing w:before="97" w:line="292" w:lineRule="auto"/>
        <w:ind w:left="7" w:right="70" w:firstLine="5"/>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5.1.4 </w:t>
      </w:r>
      <w:r>
        <w:rPr>
          <w:rFonts w:hint="eastAsia" w:ascii="宋体" w:hAnsi="宋体" w:eastAsia="宋体" w:cs="宋体"/>
          <w:color w:val="000000" w:themeColor="text1"/>
          <w:spacing w:val="9"/>
          <w:sz w:val="28"/>
          <w:szCs w:val="28"/>
          <w:highlight w:val="none"/>
          <w:lang w:eastAsia="zh-CN"/>
          <w14:textFill>
            <w14:solidFill>
              <w14:schemeClr w14:val="tx1"/>
            </w14:solidFill>
          </w14:textFill>
        </w:rPr>
        <w:t>负责</w:t>
      </w:r>
      <w:r>
        <w:rPr>
          <w:rFonts w:ascii="宋体" w:hAnsi="宋体" w:eastAsia="宋体" w:cs="宋体"/>
          <w:color w:val="000000" w:themeColor="text1"/>
          <w:spacing w:val="9"/>
          <w:sz w:val="28"/>
          <w:szCs w:val="28"/>
          <w:highlight w:val="none"/>
          <w:lang w:eastAsia="zh-CN"/>
          <w14:textFill>
            <w14:solidFill>
              <w14:schemeClr w14:val="tx1"/>
            </w14:solidFill>
          </w14:textFill>
        </w:rPr>
        <w:t>人或</w:t>
      </w:r>
      <w:r>
        <w:rPr>
          <w:rFonts w:hint="eastAsia" w:ascii="宋体" w:hAnsi="宋体" w:eastAsia="宋体" w:cs="宋体"/>
          <w:color w:val="000000" w:themeColor="text1"/>
          <w:spacing w:val="9"/>
          <w:sz w:val="28"/>
          <w:szCs w:val="28"/>
          <w:highlight w:val="none"/>
          <w:lang w:eastAsia="zh-CN"/>
          <w14:textFill>
            <w14:solidFill>
              <w14:schemeClr w14:val="tx1"/>
            </w14:solidFill>
          </w14:textFill>
        </w:rPr>
        <w:t>负责</w:t>
      </w:r>
      <w:r>
        <w:rPr>
          <w:rFonts w:ascii="宋体" w:hAnsi="宋体" w:eastAsia="宋体" w:cs="宋体"/>
          <w:color w:val="000000" w:themeColor="text1"/>
          <w:spacing w:val="9"/>
          <w:sz w:val="28"/>
          <w:szCs w:val="28"/>
          <w:highlight w:val="none"/>
          <w:lang w:eastAsia="zh-CN"/>
          <w14:textFill>
            <w14:solidFill>
              <w14:schemeClr w14:val="tx1"/>
            </w14:solidFill>
          </w14:textFill>
        </w:rPr>
        <w:t>人授权委托人参与远程交互，中途不得更换，在废标、澄清、提疑、传送</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文件等特殊情况下需要交互时，投标人一端参与交互的人员将均被视为是投标</w:t>
      </w:r>
      <w:r>
        <w:rPr>
          <w:rFonts w:ascii="宋体" w:hAnsi="宋体" w:eastAsia="宋体" w:cs="宋体"/>
          <w:color w:val="000000" w:themeColor="text1"/>
          <w:spacing w:val="7"/>
          <w:sz w:val="28"/>
          <w:szCs w:val="28"/>
          <w:highlight w:val="none"/>
          <w:lang w:eastAsia="zh-CN"/>
          <w14:textFill>
            <w14:solidFill>
              <w14:schemeClr w14:val="tx1"/>
            </w14:solidFill>
          </w14:textFill>
        </w:rPr>
        <w:t>人的授权委托人或法人代</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表，投标人不得以不承认交互人员的资格或身份等为借口推脱，投标人自行承</w:t>
      </w:r>
      <w:r>
        <w:rPr>
          <w:rFonts w:ascii="宋体" w:hAnsi="宋体" w:eastAsia="宋体" w:cs="宋体"/>
          <w:color w:val="000000" w:themeColor="text1"/>
          <w:spacing w:val="7"/>
          <w:sz w:val="28"/>
          <w:szCs w:val="28"/>
          <w:highlight w:val="none"/>
          <w:lang w:eastAsia="zh-CN"/>
          <w14:textFill>
            <w14:solidFill>
              <w14:schemeClr w14:val="tx1"/>
            </w14:solidFill>
          </w14:textFill>
        </w:rPr>
        <w:t>担随意更换人员所导致的</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6"/>
          <w:sz w:val="28"/>
          <w:szCs w:val="28"/>
          <w:highlight w:val="none"/>
          <w:lang w:eastAsia="zh-CN"/>
          <w14:textFill>
            <w14:solidFill>
              <w14:schemeClr w14:val="tx1"/>
            </w14:solidFill>
          </w14:textFill>
        </w:rPr>
        <w:t>一切后果。</w:t>
      </w:r>
    </w:p>
    <w:p w14:paraId="36320DDB">
      <w:pPr>
        <w:spacing w:before="91" w:line="271" w:lineRule="auto"/>
        <w:ind w:left="8" w:right="71" w:firstLine="3"/>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 xml:space="preserve">5.1.5 </w:t>
      </w:r>
      <w:r>
        <w:rPr>
          <w:rFonts w:ascii="宋体" w:hAnsi="宋体" w:eastAsia="宋体" w:cs="宋体"/>
          <w:color w:val="000000" w:themeColor="text1"/>
          <w:spacing w:val="8"/>
          <w:sz w:val="28"/>
          <w:szCs w:val="28"/>
          <w:highlight w:val="none"/>
          <w:lang w:eastAsia="zh-CN"/>
          <w14:textFill>
            <w14:solidFill>
              <w14:schemeClr w14:val="tx1"/>
            </w14:solidFill>
          </w14:textFill>
        </w:rPr>
        <w:t>开标时，</w:t>
      </w:r>
      <w:r>
        <w:rPr>
          <w:rFonts w:ascii="宋体" w:hAnsi="宋体" w:eastAsia="宋体" w:cs="宋体"/>
          <w:color w:val="000000" w:themeColor="text1"/>
          <w:spacing w:val="-52"/>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由采购代理机构工作人员当众在不见面开标大厅解密，宣布投标人名称、投标价格和招</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标文件规定的需要宣布的其他内容。投标人不足</w:t>
      </w:r>
      <w:r>
        <w:rPr>
          <w:rFonts w:ascii="宋体" w:hAnsi="宋体" w:eastAsia="宋体" w:cs="宋体"/>
          <w:color w:val="000000" w:themeColor="text1"/>
          <w:spacing w:val="-32"/>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8"/>
          <w:sz w:val="28"/>
          <w:szCs w:val="28"/>
          <w:highlight w:val="none"/>
          <w:lang w:eastAsia="zh-CN"/>
          <w14:textFill>
            <w14:solidFill>
              <w14:schemeClr w14:val="tx1"/>
            </w14:solidFill>
          </w14:textFill>
        </w:rPr>
        <w:t xml:space="preserve">3 </w:t>
      </w:r>
      <w:r>
        <w:rPr>
          <w:rFonts w:ascii="宋体" w:hAnsi="宋体" w:eastAsia="宋体" w:cs="宋体"/>
          <w:color w:val="000000" w:themeColor="text1"/>
          <w:spacing w:val="8"/>
          <w:sz w:val="28"/>
          <w:szCs w:val="28"/>
          <w:highlight w:val="none"/>
          <w:lang w:eastAsia="zh-CN"/>
          <w14:textFill>
            <w14:solidFill>
              <w14:schemeClr w14:val="tx1"/>
            </w14:solidFill>
          </w14:textFill>
        </w:rPr>
        <w:t>家的，不得开标。</w:t>
      </w:r>
    </w:p>
    <w:p w14:paraId="63139367">
      <w:pPr>
        <w:spacing w:before="95" w:line="226" w:lineRule="auto"/>
        <w:ind w:left="12"/>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7"/>
          <w:sz w:val="28"/>
          <w:szCs w:val="28"/>
          <w:highlight w:val="none"/>
          <w:lang w:eastAsia="zh-CN"/>
          <w14:textFill>
            <w14:solidFill>
              <w14:schemeClr w14:val="tx1"/>
            </w14:solidFill>
          </w14:textFill>
        </w:rPr>
        <w:t xml:space="preserve">5.1.6 </w:t>
      </w:r>
      <w:r>
        <w:rPr>
          <w:rFonts w:ascii="宋体" w:hAnsi="宋体" w:eastAsia="宋体" w:cs="宋体"/>
          <w:color w:val="000000" w:themeColor="text1"/>
          <w:spacing w:val="7"/>
          <w:sz w:val="28"/>
          <w:szCs w:val="28"/>
          <w:highlight w:val="none"/>
          <w:lang w:eastAsia="zh-CN"/>
          <w14:textFill>
            <w14:solidFill>
              <w14:schemeClr w14:val="tx1"/>
            </w14:solidFill>
          </w14:textFill>
        </w:rPr>
        <w:t>开标时，投标报价以系统显示投标报价为准。</w:t>
      </w:r>
    </w:p>
    <w:p w14:paraId="50A13BEF">
      <w:pPr>
        <w:spacing w:before="92" w:line="286" w:lineRule="auto"/>
        <w:ind w:left="6" w:right="70" w:firstLine="6"/>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5.1.7 </w:t>
      </w:r>
      <w:r>
        <w:rPr>
          <w:rFonts w:ascii="宋体" w:hAnsi="宋体" w:eastAsia="宋体" w:cs="宋体"/>
          <w:color w:val="000000" w:themeColor="text1"/>
          <w:spacing w:val="9"/>
          <w:sz w:val="28"/>
          <w:szCs w:val="28"/>
          <w:highlight w:val="none"/>
          <w:lang w:eastAsia="zh-CN"/>
          <w14:textFill>
            <w14:solidFill>
              <w14:schemeClr w14:val="tx1"/>
            </w14:solidFill>
          </w14:textFill>
        </w:rPr>
        <w:t>投标人代表对开标过程和开标记录有疑义，以及认为采购人、采购代理机构相关工作人员有需要</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回避的情形的，应当场提出询问或者回避申请。采购人、采购代理机构对投标人</w:t>
      </w:r>
      <w:r>
        <w:rPr>
          <w:rFonts w:ascii="宋体" w:hAnsi="宋体" w:eastAsia="宋体" w:cs="宋体"/>
          <w:color w:val="000000" w:themeColor="text1"/>
          <w:spacing w:val="7"/>
          <w:sz w:val="28"/>
          <w:szCs w:val="28"/>
          <w:highlight w:val="none"/>
          <w:lang w:eastAsia="zh-CN"/>
          <w14:textFill>
            <w14:solidFill>
              <w14:schemeClr w14:val="tx1"/>
            </w14:solidFill>
          </w14:textFill>
        </w:rPr>
        <w:t>代表提出的询问或者回</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避申请应当及时处理。</w:t>
      </w:r>
    </w:p>
    <w:p w14:paraId="10DB504D">
      <w:pPr>
        <w:spacing w:before="92" w:line="227" w:lineRule="auto"/>
        <w:ind w:left="12"/>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 xml:space="preserve">5.1.8 </w:t>
      </w:r>
      <w:r>
        <w:rPr>
          <w:rFonts w:ascii="宋体" w:hAnsi="宋体" w:eastAsia="宋体" w:cs="宋体"/>
          <w:color w:val="000000" w:themeColor="text1"/>
          <w:spacing w:val="8"/>
          <w:sz w:val="28"/>
          <w:szCs w:val="28"/>
          <w:highlight w:val="none"/>
          <w:lang w:eastAsia="zh-CN"/>
          <w14:textFill>
            <w14:solidFill>
              <w14:schemeClr w14:val="tx1"/>
            </w14:solidFill>
          </w14:textFill>
        </w:rPr>
        <w:t>投标人代表在开标过程中未提出异议的，视为认可本次开标及开标过程的全部事宜。</w:t>
      </w:r>
    </w:p>
    <w:p w14:paraId="261399AB">
      <w:pPr>
        <w:spacing w:before="67" w:line="222" w:lineRule="auto"/>
        <w:ind w:left="4252"/>
        <w:rPr>
          <w:rFonts w:ascii="Tahoma" w:hAnsi="Tahoma" w:eastAsia="Tahoma" w:cs="Tahoma"/>
          <w:b/>
          <w:bCs/>
          <w:color w:val="000000" w:themeColor="text1"/>
          <w:spacing w:val="-3"/>
          <w:sz w:val="28"/>
          <w:szCs w:val="28"/>
          <w:highlight w:val="none"/>
          <w:lang w:eastAsia="zh-CN"/>
          <w14:textFill>
            <w14:solidFill>
              <w14:schemeClr w14:val="tx1"/>
            </w14:solidFill>
          </w14:textFill>
        </w:rPr>
      </w:pPr>
    </w:p>
    <w:p w14:paraId="592390C4">
      <w:pPr>
        <w:spacing w:before="67" w:line="222" w:lineRule="auto"/>
        <w:ind w:left="4252"/>
        <w:rPr>
          <w:rFonts w:ascii="黑体" w:hAnsi="黑体" w:eastAsia="黑体" w:cs="黑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3"/>
          <w:sz w:val="28"/>
          <w:szCs w:val="28"/>
          <w:highlight w:val="none"/>
          <w:lang w:eastAsia="zh-CN"/>
          <w14:textFill>
            <w14:solidFill>
              <w14:schemeClr w14:val="tx1"/>
            </w14:solidFill>
          </w14:textFill>
        </w:rPr>
        <w:t>6</w:t>
      </w:r>
      <w:r>
        <w:rPr>
          <w:rFonts w:ascii="宋体" w:hAnsi="宋体" w:eastAsia="宋体" w:cs="宋体"/>
          <w:color w:val="000000" w:themeColor="text1"/>
          <w:spacing w:val="-3"/>
          <w:sz w:val="28"/>
          <w:szCs w:val="28"/>
          <w:highlight w:val="none"/>
          <w:lang w:eastAsia="zh-CN"/>
          <w14:textOutline w14:w="4356" w14:cap="sq" w14:cmpd="sng" w14:algn="ctr">
            <w14:solidFill>
              <w14:srgbClr w14:val="000000"/>
            </w14:solidFill>
            <w14:prstDash w14:val="solid"/>
            <w14:bevel/>
          </w14:textOutline>
          <w14:textFill>
            <w14:solidFill>
              <w14:schemeClr w14:val="tx1"/>
            </w14:solidFill>
          </w14:textFill>
        </w:rPr>
        <w:t>、</w:t>
      </w:r>
      <w:r>
        <w:rPr>
          <w:rFonts w:ascii="黑体" w:hAnsi="黑体" w:eastAsia="黑体" w:cs="黑体"/>
          <w:color w:val="000000" w:themeColor="text1"/>
          <w:spacing w:val="-3"/>
          <w:sz w:val="28"/>
          <w:szCs w:val="28"/>
          <w:highlight w:val="none"/>
          <w:lang w:eastAsia="zh-CN"/>
          <w14:textOutline w14:w="4356" w14:cap="sq" w14:cmpd="sng" w14:algn="ctr">
            <w14:solidFill>
              <w14:srgbClr w14:val="000000"/>
            </w14:solidFill>
            <w14:prstDash w14:val="solid"/>
            <w14:bevel/>
          </w14:textOutline>
          <w14:textFill>
            <w14:solidFill>
              <w14:schemeClr w14:val="tx1"/>
            </w14:solidFill>
          </w14:textFill>
        </w:rPr>
        <w:t>评标</w:t>
      </w:r>
    </w:p>
    <w:p w14:paraId="6F9A7CDC">
      <w:pPr>
        <w:spacing w:before="80" w:line="227" w:lineRule="auto"/>
        <w:ind w:left="10"/>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4"/>
          <w:sz w:val="28"/>
          <w:szCs w:val="28"/>
          <w:highlight w:val="none"/>
          <w:lang w:eastAsia="zh-CN"/>
          <w14:textFill>
            <w14:solidFill>
              <w14:schemeClr w14:val="tx1"/>
            </w14:solidFill>
          </w14:textFill>
        </w:rPr>
        <w:t>6.1</w:t>
      </w:r>
      <w:r>
        <w:rPr>
          <w:rFonts w:ascii="Tahoma" w:hAnsi="Tahoma" w:eastAsia="Tahoma" w:cs="Tahoma"/>
          <w:b/>
          <w:bCs/>
          <w:color w:val="000000" w:themeColor="text1"/>
          <w:spacing w:val="-27"/>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4"/>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．评标委员会</w:t>
      </w:r>
    </w:p>
    <w:p w14:paraId="224A5E6A">
      <w:pPr>
        <w:spacing w:before="93" w:line="285" w:lineRule="auto"/>
        <w:ind w:left="6" w:right="70" w:firstLine="2"/>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6.1.1 </w:t>
      </w:r>
      <w:r>
        <w:rPr>
          <w:rFonts w:ascii="宋体" w:hAnsi="宋体" w:eastAsia="宋体" w:cs="宋体"/>
          <w:color w:val="000000" w:themeColor="text1"/>
          <w:spacing w:val="9"/>
          <w:sz w:val="28"/>
          <w:szCs w:val="28"/>
          <w:highlight w:val="none"/>
          <w:lang w:eastAsia="zh-CN"/>
          <w14:textFill>
            <w14:solidFill>
              <w14:schemeClr w14:val="tx1"/>
            </w14:solidFill>
          </w14:textFill>
        </w:rPr>
        <w:t>招标人依法组建评标委员会。评标委员会由采购人代表和有关技术、经济等方面的专家组成，成</w:t>
      </w:r>
      <w:r>
        <w:rPr>
          <w:rFonts w:ascii="宋体" w:hAnsi="宋体" w:eastAsia="宋体" w:cs="宋体"/>
          <w:color w:val="000000" w:themeColor="text1"/>
          <w:spacing w:val="2"/>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6"/>
          <w:sz w:val="28"/>
          <w:szCs w:val="28"/>
          <w:highlight w:val="none"/>
          <w:lang w:eastAsia="zh-CN"/>
          <w14:textFill>
            <w14:solidFill>
              <w14:schemeClr w14:val="tx1"/>
            </w14:solidFill>
          </w14:textFill>
        </w:rPr>
        <w:t>员人数应当为</w:t>
      </w:r>
      <w:r>
        <w:rPr>
          <w:rFonts w:ascii="Tahoma" w:hAnsi="Tahoma" w:eastAsia="Tahoma" w:cs="Tahoma"/>
          <w:color w:val="000000" w:themeColor="text1"/>
          <w:spacing w:val="58"/>
          <w:w w:val="101"/>
          <w:sz w:val="28"/>
          <w:szCs w:val="28"/>
          <w:highlight w:val="none"/>
          <w:u w:val="single"/>
          <w:lang w:eastAsia="zh-CN"/>
          <w14:textFill>
            <w14:solidFill>
              <w14:schemeClr w14:val="tx1"/>
            </w14:solidFill>
          </w14:textFill>
        </w:rPr>
        <w:t xml:space="preserve"> </w:t>
      </w:r>
      <w:r>
        <w:rPr>
          <w:rFonts w:ascii="Tahoma" w:hAnsi="Tahoma" w:eastAsia="Tahoma" w:cs="Tahoma"/>
          <w:color w:val="000000" w:themeColor="text1"/>
          <w:spacing w:val="6"/>
          <w:sz w:val="28"/>
          <w:szCs w:val="28"/>
          <w:highlight w:val="none"/>
          <w:u w:val="single"/>
          <w:lang w:eastAsia="zh-CN"/>
          <w14:textFill>
            <w14:solidFill>
              <w14:schemeClr w14:val="tx1"/>
            </w14:solidFill>
          </w14:textFill>
        </w:rPr>
        <w:t xml:space="preserve">5 </w:t>
      </w:r>
      <w:r>
        <w:rPr>
          <w:rFonts w:ascii="宋体" w:hAnsi="宋体" w:eastAsia="宋体" w:cs="宋体"/>
          <w:color w:val="000000" w:themeColor="text1"/>
          <w:spacing w:val="6"/>
          <w:sz w:val="28"/>
          <w:szCs w:val="28"/>
          <w:highlight w:val="none"/>
          <w:lang w:eastAsia="zh-CN"/>
          <w14:textFill>
            <w14:solidFill>
              <w14:schemeClr w14:val="tx1"/>
            </w14:solidFill>
          </w14:textFill>
        </w:rPr>
        <w:t>人以上单数，其中，技术、经济等方面的专家不得少于成员总数的</w:t>
      </w:r>
      <w:r>
        <w:rPr>
          <w:rFonts w:ascii="宋体" w:hAnsi="宋体" w:eastAsia="宋体" w:cs="宋体"/>
          <w:color w:val="000000" w:themeColor="text1"/>
          <w:spacing w:val="-36"/>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5"/>
          <w:sz w:val="28"/>
          <w:szCs w:val="28"/>
          <w:highlight w:val="none"/>
          <w:lang w:eastAsia="zh-CN"/>
          <w14:textFill>
            <w14:solidFill>
              <w14:schemeClr w14:val="tx1"/>
            </w14:solidFill>
          </w14:textFill>
        </w:rPr>
        <w:t>2/3</w:t>
      </w:r>
      <w:r>
        <w:rPr>
          <w:rFonts w:ascii="Tahoma" w:hAnsi="Tahoma" w:eastAsia="Tahoma" w:cs="Tahoma"/>
          <w:color w:val="000000" w:themeColor="text1"/>
          <w:spacing w:val="-36"/>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5"/>
          <w:sz w:val="28"/>
          <w:szCs w:val="28"/>
          <w:highlight w:val="none"/>
          <w:lang w:eastAsia="zh-CN"/>
          <w14:textFill>
            <w14:solidFill>
              <w14:schemeClr w14:val="tx1"/>
            </w14:solidFill>
          </w14:textFill>
        </w:rPr>
        <w:t>，并对投标文件</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进行审查、评估和比较，并做出授予合同的建议。</w:t>
      </w:r>
    </w:p>
    <w:p w14:paraId="590892B2">
      <w:pPr>
        <w:spacing w:before="93" w:line="292" w:lineRule="auto"/>
        <w:ind w:left="8"/>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5"/>
          <w:sz w:val="28"/>
          <w:szCs w:val="28"/>
          <w:highlight w:val="none"/>
          <w:lang w:eastAsia="zh-CN"/>
          <w14:textFill>
            <w14:solidFill>
              <w14:schemeClr w14:val="tx1"/>
            </w14:solidFill>
          </w14:textFill>
        </w:rPr>
        <w:t xml:space="preserve">6.1.2 </w:t>
      </w:r>
      <w:r>
        <w:rPr>
          <w:rFonts w:ascii="宋体" w:hAnsi="宋体" w:eastAsia="宋体" w:cs="宋体"/>
          <w:color w:val="000000" w:themeColor="text1"/>
          <w:spacing w:val="5"/>
          <w:sz w:val="28"/>
          <w:szCs w:val="28"/>
          <w:highlight w:val="none"/>
          <w:lang w:eastAsia="zh-CN"/>
          <w14:textFill>
            <w14:solidFill>
              <w14:schemeClr w14:val="tx1"/>
            </w14:solidFill>
          </w14:textFill>
        </w:rPr>
        <w:t>在评标工作开始前，由采购人或者采购代理机构</w:t>
      </w:r>
      <w:r>
        <w:rPr>
          <w:rFonts w:ascii="宋体" w:hAnsi="宋体" w:eastAsia="宋体" w:cs="宋体"/>
          <w:color w:val="000000" w:themeColor="text1"/>
          <w:spacing w:val="4"/>
          <w:sz w:val="28"/>
          <w:szCs w:val="28"/>
          <w:highlight w:val="none"/>
          <w:lang w:eastAsia="zh-CN"/>
          <w14:textFill>
            <w14:solidFill>
              <w14:schemeClr w14:val="tx1"/>
            </w14:solidFill>
          </w14:textFill>
        </w:rPr>
        <w:t xml:space="preserve">负责：核对评审专家身份和采购人代表授权函；宣 </w:t>
      </w:r>
      <w:r>
        <w:rPr>
          <w:rFonts w:ascii="宋体" w:hAnsi="宋体" w:eastAsia="宋体" w:cs="宋体"/>
          <w:color w:val="000000" w:themeColor="text1"/>
          <w:spacing w:val="5"/>
          <w:sz w:val="28"/>
          <w:szCs w:val="28"/>
          <w:highlight w:val="none"/>
          <w:lang w:eastAsia="zh-CN"/>
          <w14:textFill>
            <w14:solidFill>
              <w14:schemeClr w14:val="tx1"/>
            </w14:solidFill>
          </w14:textFill>
        </w:rPr>
        <w:t>布评标纪律；告知评审专家应当回避的情形；组织评标委员会推选评标组长，采</w:t>
      </w:r>
      <w:r>
        <w:rPr>
          <w:rFonts w:ascii="宋体" w:hAnsi="宋体" w:eastAsia="宋体" w:cs="宋体"/>
          <w:color w:val="000000" w:themeColor="text1"/>
          <w:spacing w:val="4"/>
          <w:sz w:val="28"/>
          <w:szCs w:val="28"/>
          <w:highlight w:val="none"/>
          <w:lang w:eastAsia="zh-CN"/>
          <w14:textFill>
            <w14:solidFill>
              <w14:schemeClr w14:val="tx1"/>
            </w14:solidFill>
          </w14:textFill>
        </w:rPr>
        <w:t>购人代表不得担任组长。</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6.1.3 </w:t>
      </w:r>
      <w:r>
        <w:rPr>
          <w:rFonts w:ascii="宋体" w:hAnsi="宋体" w:eastAsia="宋体" w:cs="宋体"/>
          <w:color w:val="000000" w:themeColor="text1"/>
          <w:spacing w:val="9"/>
          <w:sz w:val="28"/>
          <w:szCs w:val="28"/>
          <w:highlight w:val="none"/>
          <w:lang w:eastAsia="zh-CN"/>
          <w14:textFill>
            <w14:solidFill>
              <w14:schemeClr w14:val="tx1"/>
            </w14:solidFill>
          </w14:textFill>
        </w:rPr>
        <w:t>采购人就招标文件征询过意见的专家，不得再作为评标专家参加评标</w:t>
      </w:r>
      <w:r>
        <w:rPr>
          <w:rFonts w:ascii="宋体" w:hAnsi="宋体" w:eastAsia="宋体" w:cs="宋体"/>
          <w:color w:val="000000" w:themeColor="text1"/>
          <w:spacing w:val="8"/>
          <w:sz w:val="28"/>
          <w:szCs w:val="28"/>
          <w:highlight w:val="none"/>
          <w:lang w:eastAsia="zh-CN"/>
          <w14:textFill>
            <w14:solidFill>
              <w14:schemeClr w14:val="tx1"/>
            </w14:solidFill>
          </w14:textFill>
        </w:rPr>
        <w:t xml:space="preserve">。招标人不得以专家身份参 </w:t>
      </w:r>
      <w:r>
        <w:rPr>
          <w:rFonts w:ascii="宋体" w:hAnsi="宋体" w:eastAsia="宋体" w:cs="宋体"/>
          <w:color w:val="000000" w:themeColor="text1"/>
          <w:spacing w:val="10"/>
          <w:sz w:val="28"/>
          <w:szCs w:val="28"/>
          <w:highlight w:val="none"/>
          <w:lang w:eastAsia="zh-CN"/>
          <w14:textFill>
            <w14:solidFill>
              <w14:schemeClr w14:val="tx1"/>
            </w14:solidFill>
          </w14:textFill>
        </w:rPr>
        <w:t>与本部门或者本项目的评标。招标代理机构工作</w:t>
      </w:r>
      <w:r>
        <w:rPr>
          <w:rFonts w:ascii="宋体" w:hAnsi="宋体" w:eastAsia="宋体" w:cs="宋体"/>
          <w:color w:val="000000" w:themeColor="text1"/>
          <w:spacing w:val="9"/>
          <w:sz w:val="28"/>
          <w:szCs w:val="28"/>
          <w:highlight w:val="none"/>
          <w:lang w:eastAsia="zh-CN"/>
          <w14:textFill>
            <w14:solidFill>
              <w14:schemeClr w14:val="tx1"/>
            </w14:solidFill>
          </w14:textFill>
        </w:rPr>
        <w:t>人员不得参加由本机构代理的招标项目的评标。</w:t>
      </w:r>
    </w:p>
    <w:p w14:paraId="2E9A233B">
      <w:pPr>
        <w:spacing w:before="95" w:line="227" w:lineRule="auto"/>
        <w:ind w:left="8"/>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7"/>
          <w:sz w:val="28"/>
          <w:szCs w:val="28"/>
          <w:highlight w:val="none"/>
          <w:lang w:eastAsia="zh-CN"/>
          <w14:textFill>
            <w14:solidFill>
              <w14:schemeClr w14:val="tx1"/>
            </w14:solidFill>
          </w14:textFill>
        </w:rPr>
        <w:t xml:space="preserve">6.1.4 </w:t>
      </w:r>
      <w:r>
        <w:rPr>
          <w:rFonts w:ascii="宋体" w:hAnsi="宋体" w:eastAsia="宋体" w:cs="宋体"/>
          <w:color w:val="000000" w:themeColor="text1"/>
          <w:spacing w:val="7"/>
          <w:sz w:val="28"/>
          <w:szCs w:val="28"/>
          <w:highlight w:val="none"/>
          <w:lang w:eastAsia="zh-CN"/>
          <w14:textFill>
            <w14:solidFill>
              <w14:schemeClr w14:val="tx1"/>
            </w14:solidFill>
          </w14:textFill>
        </w:rPr>
        <w:t>评标委员会成员应当履行下列</w:t>
      </w:r>
      <w:r>
        <w:rPr>
          <w:rFonts w:ascii="宋体" w:hAnsi="宋体" w:eastAsia="宋体" w:cs="宋体"/>
          <w:color w:val="000000" w:themeColor="text1"/>
          <w:spacing w:val="6"/>
          <w:sz w:val="28"/>
          <w:szCs w:val="28"/>
          <w:highlight w:val="none"/>
          <w:lang w:eastAsia="zh-CN"/>
          <w14:textFill>
            <w14:solidFill>
              <w14:schemeClr w14:val="tx1"/>
            </w14:solidFill>
          </w14:textFill>
        </w:rPr>
        <w:t>义务：</w:t>
      </w:r>
    </w:p>
    <w:p w14:paraId="2ED8CFAA">
      <w:pPr>
        <w:spacing w:before="95" w:line="228" w:lineRule="auto"/>
        <w:ind w:left="123"/>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（一）遵纪守法，客观、公正、廉洁地履行职责；</w:t>
      </w:r>
    </w:p>
    <w:p w14:paraId="68A87431">
      <w:pPr>
        <w:spacing w:before="91" w:line="228" w:lineRule="auto"/>
        <w:ind w:left="123"/>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（二）按照招标文件规定的评标方法和评标标准进行评标，对评审意见承担个人责任；</w:t>
      </w:r>
    </w:p>
    <w:p w14:paraId="5954C63C">
      <w:pPr>
        <w:spacing w:before="94" w:line="227" w:lineRule="auto"/>
        <w:ind w:left="123"/>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7"/>
          <w:sz w:val="28"/>
          <w:szCs w:val="28"/>
          <w:highlight w:val="none"/>
          <w:lang w:eastAsia="zh-CN"/>
          <w14:textFill>
            <w14:solidFill>
              <w14:schemeClr w14:val="tx1"/>
            </w14:solidFill>
          </w14:textFill>
        </w:rPr>
        <w:t>（三）对评标过程和结果，</w:t>
      </w:r>
      <w:r>
        <w:rPr>
          <w:rFonts w:ascii="宋体" w:hAnsi="宋体" w:eastAsia="宋体" w:cs="宋体"/>
          <w:color w:val="000000" w:themeColor="text1"/>
          <w:spacing w:val="-57"/>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Fill>
            <w14:solidFill>
              <w14:schemeClr w14:val="tx1"/>
            </w14:solidFill>
          </w14:textFill>
        </w:rPr>
        <w:t>以及</w:t>
      </w:r>
      <w:r>
        <w:rPr>
          <w:rFonts w:hint="eastAsia" w:ascii="宋体" w:hAnsi="宋体" w:eastAsia="宋体" w:cs="宋体"/>
          <w:color w:val="000000" w:themeColor="text1"/>
          <w:spacing w:val="7"/>
          <w:sz w:val="28"/>
          <w:szCs w:val="28"/>
          <w:highlight w:val="none"/>
          <w:lang w:eastAsia="zh-CN"/>
          <w14:textFill>
            <w14:solidFill>
              <w14:schemeClr w14:val="tx1"/>
            </w14:solidFill>
          </w14:textFill>
        </w:rPr>
        <w:t>服务商</w:t>
      </w:r>
      <w:r>
        <w:rPr>
          <w:rFonts w:ascii="宋体" w:hAnsi="宋体" w:eastAsia="宋体" w:cs="宋体"/>
          <w:color w:val="000000" w:themeColor="text1"/>
          <w:spacing w:val="7"/>
          <w:sz w:val="28"/>
          <w:szCs w:val="28"/>
          <w:highlight w:val="none"/>
          <w:lang w:eastAsia="zh-CN"/>
          <w14:textFill>
            <w14:solidFill>
              <w14:schemeClr w14:val="tx1"/>
            </w14:solidFill>
          </w14:textFill>
        </w:rPr>
        <w:t>的商业秘密保密；</w:t>
      </w:r>
    </w:p>
    <w:p w14:paraId="10E05627">
      <w:pPr>
        <w:spacing w:before="96" w:line="226" w:lineRule="auto"/>
        <w:ind w:left="123"/>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7"/>
          <w:sz w:val="28"/>
          <w:szCs w:val="28"/>
          <w:highlight w:val="none"/>
          <w:lang w:eastAsia="zh-CN"/>
          <w14:textFill>
            <w14:solidFill>
              <w14:schemeClr w14:val="tx1"/>
            </w14:solidFill>
          </w14:textFill>
        </w:rPr>
        <w:t>（四）参与评标报告的起草；</w:t>
      </w:r>
    </w:p>
    <w:p w14:paraId="54DFC7AE">
      <w:pPr>
        <w:spacing w:before="93" w:line="228" w:lineRule="auto"/>
        <w:ind w:left="123"/>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（五）配合有关部门的投诉处理工作；</w:t>
      </w:r>
    </w:p>
    <w:p w14:paraId="2DC3CA9F">
      <w:pPr>
        <w:spacing w:before="94" w:line="227" w:lineRule="auto"/>
        <w:ind w:left="123"/>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（六）配合招标单位答复投标</w:t>
      </w:r>
      <w:r>
        <w:rPr>
          <w:rFonts w:hint="eastAsia" w:ascii="宋体" w:hAnsi="宋体" w:eastAsia="宋体" w:cs="宋体"/>
          <w:color w:val="000000" w:themeColor="text1"/>
          <w:spacing w:val="8"/>
          <w:sz w:val="28"/>
          <w:szCs w:val="28"/>
          <w:highlight w:val="none"/>
          <w:lang w:eastAsia="zh-CN"/>
          <w14:textFill>
            <w14:solidFill>
              <w14:schemeClr w14:val="tx1"/>
            </w14:solidFill>
          </w14:textFill>
        </w:rPr>
        <w:t>服务商</w:t>
      </w:r>
      <w:r>
        <w:rPr>
          <w:rFonts w:ascii="宋体" w:hAnsi="宋体" w:eastAsia="宋体" w:cs="宋体"/>
          <w:color w:val="000000" w:themeColor="text1"/>
          <w:spacing w:val="8"/>
          <w:sz w:val="28"/>
          <w:szCs w:val="28"/>
          <w:highlight w:val="none"/>
          <w:lang w:eastAsia="zh-CN"/>
          <w14:textFill>
            <w14:solidFill>
              <w14:schemeClr w14:val="tx1"/>
            </w14:solidFill>
          </w14:textFill>
        </w:rPr>
        <w:t>提出的质疑。</w:t>
      </w:r>
    </w:p>
    <w:p w14:paraId="6627416F">
      <w:pPr>
        <w:spacing w:before="65" w:line="228" w:lineRule="auto"/>
        <w:ind w:left="10"/>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1"/>
          <w:sz w:val="28"/>
          <w:szCs w:val="28"/>
          <w:highlight w:val="none"/>
          <w:lang w:eastAsia="zh-CN"/>
          <w14:textFill>
            <w14:solidFill>
              <w14:schemeClr w14:val="tx1"/>
            </w14:solidFill>
          </w14:textFill>
        </w:rPr>
        <w:t>6.2</w:t>
      </w:r>
      <w:r>
        <w:rPr>
          <w:rFonts w:ascii="Tahoma" w:hAnsi="Tahoma" w:eastAsia="Tahoma" w:cs="Tahoma"/>
          <w:b/>
          <w:bCs/>
          <w:color w:val="000000" w:themeColor="text1"/>
          <w:spacing w:val="-28"/>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．评标</w:t>
      </w:r>
    </w:p>
    <w:p w14:paraId="34BA525A">
      <w:pPr>
        <w:spacing w:before="92" w:line="270" w:lineRule="auto"/>
        <w:ind w:left="12" w:right="53" w:hanging="4"/>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7"/>
          <w:sz w:val="28"/>
          <w:szCs w:val="28"/>
          <w:highlight w:val="none"/>
          <w:lang w:eastAsia="zh-CN"/>
          <w14:textFill>
            <w14:solidFill>
              <w14:schemeClr w14:val="tx1"/>
            </w14:solidFill>
          </w14:textFill>
        </w:rPr>
        <w:t xml:space="preserve">6.2.1 </w:t>
      </w:r>
      <w:r>
        <w:rPr>
          <w:rFonts w:ascii="宋体" w:hAnsi="宋体" w:eastAsia="宋体" w:cs="宋体"/>
          <w:color w:val="000000" w:themeColor="text1"/>
          <w:spacing w:val="7"/>
          <w:sz w:val="28"/>
          <w:szCs w:val="28"/>
          <w:highlight w:val="none"/>
          <w:lang w:eastAsia="zh-CN"/>
          <w14:textFill>
            <w14:solidFill>
              <w14:schemeClr w14:val="tx1"/>
            </w14:solidFill>
          </w14:textFill>
        </w:rPr>
        <w:t>本项目评标办法根据《政府采购货物和服务招标投标管理办法》（中华人民共和国财政部令第</w:t>
      </w:r>
      <w:r>
        <w:rPr>
          <w:rFonts w:ascii="宋体" w:hAnsi="宋体" w:eastAsia="宋体" w:cs="宋体"/>
          <w:color w:val="000000" w:themeColor="text1"/>
          <w:spacing w:val="-24"/>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7"/>
          <w:sz w:val="28"/>
          <w:szCs w:val="28"/>
          <w:highlight w:val="none"/>
          <w:lang w:eastAsia="zh-CN"/>
          <w14:textFill>
            <w14:solidFill>
              <w14:schemeClr w14:val="tx1"/>
            </w14:solidFill>
          </w14:textFill>
        </w:rPr>
        <w:t>87</w:t>
      </w:r>
      <w:r>
        <w:rPr>
          <w:rFonts w:ascii="宋体" w:hAnsi="宋体" w:eastAsia="宋体" w:cs="宋体"/>
          <w:color w:val="000000" w:themeColor="text1"/>
          <w:spacing w:val="8"/>
          <w:sz w:val="28"/>
          <w:szCs w:val="28"/>
          <w:highlight w:val="none"/>
          <w:lang w:eastAsia="zh-CN"/>
          <w14:textFill>
            <w14:solidFill>
              <w14:schemeClr w14:val="tx1"/>
            </w14:solidFill>
          </w14:textFill>
        </w:rPr>
        <w:t>号）规定的评审标准，评标办法（详见第三章）。</w:t>
      </w:r>
    </w:p>
    <w:p w14:paraId="52C7154E">
      <w:pPr>
        <w:spacing w:before="95" w:line="271" w:lineRule="auto"/>
        <w:ind w:left="9" w:right="71" w:hanging="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6.2.2 </w:t>
      </w:r>
      <w:r>
        <w:rPr>
          <w:rFonts w:ascii="宋体" w:hAnsi="宋体" w:eastAsia="宋体" w:cs="宋体"/>
          <w:color w:val="000000" w:themeColor="text1"/>
          <w:spacing w:val="9"/>
          <w:sz w:val="28"/>
          <w:szCs w:val="28"/>
          <w:highlight w:val="none"/>
          <w:lang w:eastAsia="zh-CN"/>
          <w14:textFill>
            <w14:solidFill>
              <w14:schemeClr w14:val="tx1"/>
            </w14:solidFill>
          </w14:textFill>
        </w:rPr>
        <w:t>对所有投标人的评估，都采用相同的程序和招标文件规定的评审标</w:t>
      </w:r>
      <w:r>
        <w:rPr>
          <w:rFonts w:ascii="宋体" w:hAnsi="宋体" w:eastAsia="宋体" w:cs="宋体"/>
          <w:color w:val="000000" w:themeColor="text1"/>
          <w:spacing w:val="8"/>
          <w:sz w:val="28"/>
          <w:szCs w:val="28"/>
          <w:highlight w:val="none"/>
          <w:lang w:eastAsia="zh-CN"/>
          <w14:textFill>
            <w14:solidFill>
              <w14:schemeClr w14:val="tx1"/>
            </w14:solidFill>
          </w14:textFill>
        </w:rPr>
        <w:t>准。评议过程将严格按照招标</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文件规定的评标办法和标准进行。</w:t>
      </w:r>
    </w:p>
    <w:p w14:paraId="5F7121CA">
      <w:pPr>
        <w:spacing w:before="92" w:line="271" w:lineRule="auto"/>
        <w:ind w:left="9" w:right="54" w:hanging="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6.2.3 </w:t>
      </w:r>
      <w:r>
        <w:rPr>
          <w:rFonts w:ascii="宋体" w:hAnsi="宋体" w:eastAsia="宋体" w:cs="宋体"/>
          <w:color w:val="000000" w:themeColor="text1"/>
          <w:spacing w:val="9"/>
          <w:sz w:val="28"/>
          <w:szCs w:val="28"/>
          <w:highlight w:val="none"/>
          <w:lang w:eastAsia="zh-CN"/>
          <w14:textFill>
            <w14:solidFill>
              <w14:schemeClr w14:val="tx1"/>
            </w14:solidFill>
          </w14:textFill>
        </w:rPr>
        <w:t>有关投标文件的审查、澄清、评估和比较以及推荐中标候选人的一切情况都不得透露给任一投标</w:t>
      </w:r>
      <w:r>
        <w:rPr>
          <w:rFonts w:ascii="宋体" w:hAnsi="宋体" w:eastAsia="宋体" w:cs="宋体"/>
          <w:color w:val="000000" w:themeColor="text1"/>
          <w:spacing w:val="4"/>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人或与上述评标工作无关的人员。</w:t>
      </w:r>
    </w:p>
    <w:p w14:paraId="1ABDCE20">
      <w:pPr>
        <w:spacing w:before="93" w:line="270" w:lineRule="auto"/>
        <w:ind w:left="7" w:right="54" w:firstLine="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6.2.4 </w:t>
      </w:r>
      <w:r>
        <w:rPr>
          <w:rFonts w:ascii="宋体" w:hAnsi="宋体" w:eastAsia="宋体" w:cs="宋体"/>
          <w:color w:val="000000" w:themeColor="text1"/>
          <w:spacing w:val="9"/>
          <w:sz w:val="28"/>
          <w:szCs w:val="28"/>
          <w:highlight w:val="none"/>
          <w:lang w:eastAsia="zh-CN"/>
          <w14:textFill>
            <w14:solidFill>
              <w14:schemeClr w14:val="tx1"/>
            </w14:solidFill>
          </w14:textFill>
        </w:rPr>
        <w:t>投标人任何试图影响评委会对投标文件的评估、比较或者推荐候选人的行为，都将导致其投标被</w:t>
      </w:r>
      <w:r>
        <w:rPr>
          <w:rFonts w:ascii="宋体" w:hAnsi="宋体" w:eastAsia="宋体" w:cs="宋体"/>
          <w:color w:val="000000" w:themeColor="text1"/>
          <w:spacing w:val="4"/>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拒绝，并被没收投标保证金。</w:t>
      </w:r>
    </w:p>
    <w:p w14:paraId="0F99085F">
      <w:pPr>
        <w:spacing w:before="94" w:line="228" w:lineRule="auto"/>
        <w:ind w:left="10"/>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6"/>
          <w:sz w:val="28"/>
          <w:szCs w:val="28"/>
          <w:highlight w:val="none"/>
          <w:lang w:eastAsia="zh-CN"/>
          <w14:textFill>
            <w14:solidFill>
              <w14:schemeClr w14:val="tx1"/>
            </w14:solidFill>
          </w14:textFill>
        </w:rPr>
        <w:t>6.3.</w:t>
      </w:r>
      <w:r>
        <w:rPr>
          <w:rFonts w:ascii="Tahoma" w:hAnsi="Tahoma" w:eastAsia="Tahoma" w:cs="Tahoma"/>
          <w:b/>
          <w:bCs/>
          <w:color w:val="000000" w:themeColor="text1"/>
          <w:spacing w:val="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6"/>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投标文件的初审</w:t>
      </w:r>
    </w:p>
    <w:p w14:paraId="3E8A33FA">
      <w:pPr>
        <w:spacing w:before="94" w:line="270" w:lineRule="auto"/>
        <w:ind w:left="8" w:right="54"/>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6.3.1 </w:t>
      </w:r>
      <w:r>
        <w:rPr>
          <w:rFonts w:ascii="宋体" w:hAnsi="宋体" w:eastAsia="宋体" w:cs="宋体"/>
          <w:color w:val="000000" w:themeColor="text1"/>
          <w:spacing w:val="9"/>
          <w:sz w:val="28"/>
          <w:szCs w:val="28"/>
          <w:highlight w:val="none"/>
          <w:lang w:eastAsia="zh-CN"/>
          <w14:textFill>
            <w14:solidFill>
              <w14:schemeClr w14:val="tx1"/>
            </w14:solidFill>
          </w14:textFill>
        </w:rPr>
        <w:t>评委会将对投标文件进行检查，以确定投标文件是否完整、有无计算上的错误、是否提交了投标</w:t>
      </w:r>
      <w:r>
        <w:rPr>
          <w:rFonts w:ascii="宋体" w:hAnsi="宋体" w:eastAsia="宋体" w:cs="宋体"/>
          <w:color w:val="000000" w:themeColor="text1"/>
          <w:spacing w:val="4"/>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保证金、文件是否已正确签署。</w:t>
      </w:r>
    </w:p>
    <w:p w14:paraId="55135C46">
      <w:pPr>
        <w:spacing w:before="94" w:line="228" w:lineRule="auto"/>
        <w:ind w:left="10"/>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8"/>
          <w:sz w:val="28"/>
          <w:szCs w:val="28"/>
          <w:highlight w:val="none"/>
          <w:lang w:eastAsia="zh-CN"/>
          <w14:textFill>
            <w14:solidFill>
              <w14:schemeClr w14:val="tx1"/>
            </w14:solidFill>
          </w14:textFill>
        </w:rPr>
        <w:t>6.4.</w:t>
      </w:r>
      <w:r>
        <w:rPr>
          <w:rFonts w:ascii="宋体" w:hAnsi="宋体" w:eastAsia="宋体" w:cs="宋体"/>
          <w:color w:val="000000" w:themeColor="text1"/>
          <w:spacing w:val="8"/>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资格性检查和符合性检查</w:t>
      </w:r>
    </w:p>
    <w:p w14:paraId="751782EA">
      <w:pPr>
        <w:spacing w:before="96" w:line="292" w:lineRule="auto"/>
        <w:ind w:left="8"/>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6.4.1 </w:t>
      </w:r>
      <w:r>
        <w:rPr>
          <w:rFonts w:ascii="宋体" w:hAnsi="宋体" w:eastAsia="宋体" w:cs="宋体"/>
          <w:color w:val="000000" w:themeColor="text1"/>
          <w:spacing w:val="9"/>
          <w:sz w:val="28"/>
          <w:szCs w:val="28"/>
          <w:highlight w:val="none"/>
          <w:lang w:eastAsia="zh-CN"/>
          <w14:textFill>
            <w14:solidFill>
              <w14:schemeClr w14:val="tx1"/>
            </w14:solidFill>
          </w14:textFill>
        </w:rPr>
        <w:t>资格性检查：依据法律法规和</w:t>
      </w:r>
      <w:r>
        <w:rPr>
          <w:rFonts w:ascii="宋体" w:hAnsi="宋体" w:eastAsia="宋体" w:cs="宋体"/>
          <w:color w:val="000000" w:themeColor="text1"/>
          <w:spacing w:val="8"/>
          <w:sz w:val="28"/>
          <w:szCs w:val="28"/>
          <w:highlight w:val="none"/>
          <w:lang w:eastAsia="zh-CN"/>
          <w14:textFill>
            <w14:solidFill>
              <w14:schemeClr w14:val="tx1"/>
            </w14:solidFill>
          </w14:textFill>
        </w:rPr>
        <w:t>招标文件的规定，在对投标文件详细评估之前，评标委员会将依据 投标人提交的投标文件按投标人须知前附表所述的资格标准对投标人进行</w:t>
      </w:r>
      <w:r>
        <w:rPr>
          <w:rFonts w:ascii="宋体" w:hAnsi="宋体" w:eastAsia="宋体" w:cs="宋体"/>
          <w:color w:val="000000" w:themeColor="text1"/>
          <w:spacing w:val="7"/>
          <w:sz w:val="28"/>
          <w:szCs w:val="28"/>
          <w:highlight w:val="none"/>
          <w:lang w:eastAsia="zh-CN"/>
          <w14:textFill>
            <w14:solidFill>
              <w14:schemeClr w14:val="tx1"/>
            </w14:solidFill>
          </w14:textFill>
        </w:rPr>
        <w:t>资格审查，以确定其是否具备</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4"/>
          <w:sz w:val="28"/>
          <w:szCs w:val="28"/>
          <w:highlight w:val="none"/>
          <w:lang w:eastAsia="zh-CN"/>
          <w14:textFill>
            <w14:solidFill>
              <w14:schemeClr w14:val="tx1"/>
            </w14:solidFill>
          </w14:textFill>
        </w:rPr>
        <w:t>投标资格。如果投标人不具备投标资格，不满足招标文件所规定的资格标准或提供资格证明文件不全的，</w:t>
      </w:r>
      <w:r>
        <w:rPr>
          <w:rFonts w:ascii="宋体" w:hAnsi="宋体" w:eastAsia="宋体" w:cs="宋体"/>
          <w:color w:val="000000" w:themeColor="text1"/>
          <w:spacing w:val="18"/>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6"/>
          <w:sz w:val="28"/>
          <w:szCs w:val="28"/>
          <w:highlight w:val="none"/>
          <w:lang w:eastAsia="zh-CN"/>
          <w14:textFill>
            <w14:solidFill>
              <w14:schemeClr w14:val="tx1"/>
            </w14:solidFill>
          </w14:textFill>
        </w:rPr>
        <w:t>其投标无效。</w:t>
      </w:r>
    </w:p>
    <w:p w14:paraId="2C99BA8E">
      <w:pPr>
        <w:spacing w:before="92" w:line="285" w:lineRule="auto"/>
        <w:ind w:left="8" w:right="54"/>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 xml:space="preserve">6.4.2 </w:t>
      </w:r>
      <w:r>
        <w:rPr>
          <w:rFonts w:ascii="宋体" w:hAnsi="宋体" w:eastAsia="宋体" w:cs="宋体"/>
          <w:color w:val="000000" w:themeColor="text1"/>
          <w:spacing w:val="8"/>
          <w:sz w:val="28"/>
          <w:szCs w:val="28"/>
          <w:highlight w:val="none"/>
          <w:lang w:eastAsia="zh-CN"/>
          <w14:textFill>
            <w14:solidFill>
              <w14:schemeClr w14:val="tx1"/>
            </w14:solidFill>
          </w14:textFill>
        </w:rPr>
        <w:t>符合性检查：</w:t>
      </w:r>
      <w:r>
        <w:rPr>
          <w:rFonts w:ascii="宋体" w:hAnsi="宋体" w:eastAsia="宋体" w:cs="宋体"/>
          <w:color w:val="000000" w:themeColor="text1"/>
          <w:spacing w:val="-48"/>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由评标委员会依据有关法律、法规及招标文件的要求，对对符合资格的投标人的投</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标文件进行符合性审查，以确定其是否满足招标文件的实质性要求。只有</w:t>
      </w:r>
      <w:r>
        <w:rPr>
          <w:rFonts w:ascii="宋体" w:hAnsi="宋体" w:eastAsia="宋体" w:cs="宋体"/>
          <w:color w:val="000000" w:themeColor="text1"/>
          <w:spacing w:val="7"/>
          <w:sz w:val="28"/>
          <w:szCs w:val="28"/>
          <w:highlight w:val="none"/>
          <w:lang w:eastAsia="zh-CN"/>
          <w14:textFill>
            <w14:solidFill>
              <w14:schemeClr w14:val="tx1"/>
            </w14:solidFill>
          </w14:textFill>
        </w:rPr>
        <w:t>通过符合性审查的投标人的投</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标文件才能进入下一阶段的评审！</w:t>
      </w:r>
    </w:p>
    <w:p w14:paraId="7708534D">
      <w:pPr>
        <w:spacing w:before="92" w:line="228" w:lineRule="auto"/>
        <w:ind w:left="8"/>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6.4.3 </w:t>
      </w:r>
      <w:r>
        <w:rPr>
          <w:rFonts w:ascii="宋体" w:hAnsi="宋体" w:eastAsia="宋体" w:cs="宋体"/>
          <w:color w:val="000000" w:themeColor="text1"/>
          <w:spacing w:val="9"/>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投标人存在下列情况之一的，投标文件将被视为未实质性响应招标文件要求，其投标无效：</w:t>
      </w:r>
    </w:p>
    <w:p w14:paraId="3A5F88D0">
      <w:pPr>
        <w:spacing w:before="94" w:line="271" w:lineRule="auto"/>
        <w:ind w:left="227" w:right="324"/>
        <w:rPr>
          <w:rFonts w:ascii="宋体" w:hAnsi="宋体" w:eastAsia="宋体" w:cs="宋体"/>
          <w:color w:val="000000" w:themeColor="text1"/>
          <w:spacing w:val="8"/>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1</w:t>
      </w:r>
      <w:r>
        <w:rPr>
          <w:rFonts w:ascii="宋体" w:hAnsi="宋体" w:eastAsia="宋体" w:cs="宋体"/>
          <w:color w:val="000000" w:themeColor="text1"/>
          <w:spacing w:val="8"/>
          <w:sz w:val="28"/>
          <w:szCs w:val="28"/>
          <w:highlight w:val="none"/>
          <w:lang w:eastAsia="zh-CN"/>
          <w14:textFill>
            <w14:solidFill>
              <w14:schemeClr w14:val="tx1"/>
            </w14:solidFill>
          </w14:textFill>
        </w:rPr>
        <w:t>）不具备招标文件中规定的资格要求的，或投标文件中提供的资格证明文件与原件不一致的；</w:t>
      </w:r>
    </w:p>
    <w:p w14:paraId="3C506D71">
      <w:pPr>
        <w:spacing w:before="94" w:line="271" w:lineRule="auto"/>
        <w:ind w:left="227" w:right="324"/>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2</w:t>
      </w:r>
      <w:r>
        <w:rPr>
          <w:rFonts w:ascii="宋体" w:hAnsi="宋体" w:eastAsia="宋体" w:cs="宋体"/>
          <w:color w:val="000000" w:themeColor="text1"/>
          <w:spacing w:val="8"/>
          <w:sz w:val="28"/>
          <w:szCs w:val="28"/>
          <w:highlight w:val="none"/>
          <w:lang w:eastAsia="zh-CN"/>
          <w14:textFill>
            <w14:solidFill>
              <w14:schemeClr w14:val="tx1"/>
            </w14:solidFill>
          </w14:textFill>
        </w:rPr>
        <w:t>）投标文件未按招标文件要求签署、盖章的；</w:t>
      </w:r>
    </w:p>
    <w:p w14:paraId="0FF267B8">
      <w:pPr>
        <w:spacing w:before="92" w:line="228" w:lineRule="auto"/>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3</w:t>
      </w:r>
      <w:r>
        <w:rPr>
          <w:rFonts w:ascii="宋体" w:hAnsi="宋体" w:eastAsia="宋体" w:cs="宋体"/>
          <w:color w:val="000000" w:themeColor="text1"/>
          <w:spacing w:val="8"/>
          <w:sz w:val="28"/>
          <w:szCs w:val="28"/>
          <w:highlight w:val="none"/>
          <w:lang w:eastAsia="zh-CN"/>
          <w14:textFill>
            <w14:solidFill>
              <w14:schemeClr w14:val="tx1"/>
            </w14:solidFill>
          </w14:textFill>
        </w:rPr>
        <w:t>）未按照招标文件的规定提交投标保证金的；</w:t>
      </w:r>
    </w:p>
    <w:p w14:paraId="07F6F5F7">
      <w:pPr>
        <w:spacing w:before="95" w:line="340" w:lineRule="exact"/>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position w:val="10"/>
          <w:sz w:val="28"/>
          <w:szCs w:val="28"/>
          <w:highlight w:val="none"/>
          <w:lang w:eastAsia="zh-CN"/>
          <w14:textFill>
            <w14:solidFill>
              <w14:schemeClr w14:val="tx1"/>
            </w14:solidFill>
          </w14:textFill>
        </w:rPr>
        <w:t>（</w:t>
      </w:r>
      <w:r>
        <w:rPr>
          <w:rFonts w:ascii="Tahoma" w:hAnsi="Tahoma" w:eastAsia="Tahoma" w:cs="Tahoma"/>
          <w:color w:val="000000" w:themeColor="text1"/>
          <w:spacing w:val="8"/>
          <w:position w:val="10"/>
          <w:sz w:val="28"/>
          <w:szCs w:val="28"/>
          <w:highlight w:val="none"/>
          <w:lang w:eastAsia="zh-CN"/>
          <w14:textFill>
            <w14:solidFill>
              <w14:schemeClr w14:val="tx1"/>
            </w14:solidFill>
          </w14:textFill>
        </w:rPr>
        <w:t>4</w:t>
      </w:r>
      <w:r>
        <w:rPr>
          <w:rFonts w:ascii="宋体" w:hAnsi="宋体" w:eastAsia="宋体" w:cs="宋体"/>
          <w:color w:val="000000" w:themeColor="text1"/>
          <w:spacing w:val="8"/>
          <w:position w:val="10"/>
          <w:sz w:val="28"/>
          <w:szCs w:val="28"/>
          <w:highlight w:val="none"/>
          <w:lang w:eastAsia="zh-CN"/>
          <w14:textFill>
            <w14:solidFill>
              <w14:schemeClr w14:val="tx1"/>
            </w14:solidFill>
          </w14:textFill>
        </w:rPr>
        <w:t>）投标文件含有采购人不能接受的附加条件的；</w:t>
      </w:r>
    </w:p>
    <w:p w14:paraId="6BB0B49D">
      <w:pPr>
        <w:spacing w:before="1" w:line="227" w:lineRule="auto"/>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5</w:t>
      </w:r>
      <w:r>
        <w:rPr>
          <w:rFonts w:ascii="宋体" w:hAnsi="宋体" w:eastAsia="宋体" w:cs="宋体"/>
          <w:color w:val="000000" w:themeColor="text1"/>
          <w:spacing w:val="8"/>
          <w:sz w:val="28"/>
          <w:szCs w:val="28"/>
          <w:highlight w:val="none"/>
          <w:lang w:eastAsia="zh-CN"/>
          <w14:textFill>
            <w14:solidFill>
              <w14:schemeClr w14:val="tx1"/>
            </w14:solidFill>
          </w14:textFill>
        </w:rPr>
        <w:t>）投标有效期不满足招标文件要求的；</w:t>
      </w:r>
    </w:p>
    <w:p w14:paraId="0927AE46">
      <w:pPr>
        <w:spacing w:before="93" w:line="270" w:lineRule="auto"/>
        <w:ind w:left="6" w:right="57" w:firstLine="220"/>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10"/>
          <w:sz w:val="28"/>
          <w:szCs w:val="28"/>
          <w:highlight w:val="none"/>
          <w:lang w:eastAsia="zh-CN"/>
          <w14:textFill>
            <w14:solidFill>
              <w14:schemeClr w14:val="tx1"/>
            </w14:solidFill>
          </w14:textFill>
        </w:rPr>
        <w:t>（</w:t>
      </w:r>
      <w:r>
        <w:rPr>
          <w:rFonts w:ascii="Tahoma" w:hAnsi="Tahoma" w:eastAsia="Tahoma" w:cs="Tahoma"/>
          <w:color w:val="000000" w:themeColor="text1"/>
          <w:spacing w:val="10"/>
          <w:sz w:val="28"/>
          <w:szCs w:val="28"/>
          <w:highlight w:val="none"/>
          <w:lang w:eastAsia="zh-CN"/>
          <w14:textFill>
            <w14:solidFill>
              <w14:schemeClr w14:val="tx1"/>
            </w14:solidFill>
          </w14:textFill>
        </w:rPr>
        <w:t>6</w:t>
      </w:r>
      <w:r>
        <w:rPr>
          <w:rFonts w:ascii="宋体" w:hAnsi="宋体" w:eastAsia="宋体" w:cs="宋体"/>
          <w:color w:val="000000" w:themeColor="text1"/>
          <w:spacing w:val="10"/>
          <w:sz w:val="28"/>
          <w:szCs w:val="28"/>
          <w:highlight w:val="none"/>
          <w:lang w:eastAsia="zh-CN"/>
          <w14:textFill>
            <w14:solidFill>
              <w14:schemeClr w14:val="tx1"/>
            </w14:solidFill>
          </w14:textFill>
        </w:rPr>
        <w:t>）报价超过招标文件中规定的预算金额或者</w:t>
      </w:r>
      <w:r>
        <w:rPr>
          <w:rFonts w:ascii="宋体" w:hAnsi="宋体" w:eastAsia="宋体" w:cs="宋体"/>
          <w:color w:val="000000" w:themeColor="text1"/>
          <w:spacing w:val="9"/>
          <w:sz w:val="28"/>
          <w:szCs w:val="28"/>
          <w:highlight w:val="none"/>
          <w:lang w:eastAsia="zh-CN"/>
          <w14:textFill>
            <w14:solidFill>
              <w14:schemeClr w14:val="tx1"/>
            </w14:solidFill>
          </w14:textFill>
        </w:rPr>
        <w:t>最高限价的；或提供的报价是可供选择的（不是唯一</w:t>
      </w:r>
      <w:r>
        <w:rPr>
          <w:rFonts w:ascii="宋体" w:hAnsi="宋体" w:eastAsia="宋体" w:cs="宋体"/>
          <w:color w:val="000000" w:themeColor="text1"/>
          <w:spacing w:val="5"/>
          <w:sz w:val="28"/>
          <w:szCs w:val="28"/>
          <w:highlight w:val="none"/>
          <w:lang w:eastAsia="zh-CN"/>
          <w14:textFill>
            <w14:solidFill>
              <w14:schemeClr w14:val="tx1"/>
            </w14:solidFill>
          </w14:textFill>
        </w:rPr>
        <w:t>报价</w:t>
      </w:r>
      <w:r>
        <w:rPr>
          <w:rFonts w:ascii="宋体" w:hAnsi="宋体" w:eastAsia="宋体" w:cs="宋体"/>
          <w:color w:val="000000" w:themeColor="text1"/>
          <w:sz w:val="28"/>
          <w:szCs w:val="28"/>
          <w:highlight w:val="none"/>
          <w:lang w:eastAsia="zh-CN"/>
          <w14:textFill>
            <w14:solidFill>
              <w14:schemeClr w14:val="tx1"/>
            </w14:solidFill>
          </w14:textFill>
        </w:rPr>
        <w:t>）；</w:t>
      </w:r>
    </w:p>
    <w:p w14:paraId="0EF53633">
      <w:pPr>
        <w:spacing w:before="95" w:line="270" w:lineRule="auto"/>
        <w:ind w:left="8" w:right="57" w:firstLine="218"/>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10"/>
          <w:sz w:val="28"/>
          <w:szCs w:val="28"/>
          <w:highlight w:val="none"/>
          <w:lang w:eastAsia="zh-CN"/>
          <w14:textFill>
            <w14:solidFill>
              <w14:schemeClr w14:val="tx1"/>
            </w14:solidFill>
          </w14:textFill>
        </w:rPr>
        <w:t>（</w:t>
      </w:r>
      <w:r>
        <w:rPr>
          <w:rFonts w:ascii="Tahoma" w:hAnsi="Tahoma" w:eastAsia="Tahoma" w:cs="Tahoma"/>
          <w:color w:val="000000" w:themeColor="text1"/>
          <w:spacing w:val="10"/>
          <w:sz w:val="28"/>
          <w:szCs w:val="28"/>
          <w:highlight w:val="none"/>
          <w:lang w:eastAsia="zh-CN"/>
          <w14:textFill>
            <w14:solidFill>
              <w14:schemeClr w14:val="tx1"/>
            </w14:solidFill>
          </w14:textFill>
        </w:rPr>
        <w:t>7</w:t>
      </w:r>
      <w:r>
        <w:rPr>
          <w:rFonts w:ascii="宋体" w:hAnsi="宋体" w:eastAsia="宋体" w:cs="宋体"/>
          <w:color w:val="000000" w:themeColor="text1"/>
          <w:spacing w:val="10"/>
          <w:sz w:val="28"/>
          <w:szCs w:val="28"/>
          <w:highlight w:val="none"/>
          <w:lang w:eastAsia="zh-CN"/>
          <w14:textFill>
            <w14:solidFill>
              <w14:schemeClr w14:val="tx1"/>
            </w14:solidFill>
          </w14:textFill>
        </w:rPr>
        <w:t>）</w:t>
      </w:r>
      <w:r>
        <w:rPr>
          <w:rFonts w:hint="eastAsia" w:ascii="宋体" w:hAnsi="宋体" w:eastAsia="宋体" w:cs="宋体"/>
          <w:color w:val="000000" w:themeColor="text1"/>
          <w:spacing w:val="10"/>
          <w:sz w:val="28"/>
          <w:szCs w:val="28"/>
          <w:highlight w:val="none"/>
          <w:lang w:eastAsia="zh-CN"/>
          <w14:textFill>
            <w14:solidFill>
              <w14:schemeClr w14:val="tx1"/>
            </w14:solidFill>
          </w14:textFill>
        </w:rPr>
        <w:t>服务商</w:t>
      </w:r>
      <w:r>
        <w:rPr>
          <w:rFonts w:ascii="宋体" w:hAnsi="宋体" w:eastAsia="宋体" w:cs="宋体"/>
          <w:color w:val="000000" w:themeColor="text1"/>
          <w:spacing w:val="10"/>
          <w:sz w:val="28"/>
          <w:szCs w:val="28"/>
          <w:highlight w:val="none"/>
          <w:lang w:eastAsia="zh-CN"/>
          <w14:textFill>
            <w14:solidFill>
              <w14:schemeClr w14:val="tx1"/>
            </w14:solidFill>
          </w14:textFill>
        </w:rPr>
        <w:t>未进行分项报价或分项报价的构成</w:t>
      </w:r>
      <w:r>
        <w:rPr>
          <w:rFonts w:ascii="宋体" w:hAnsi="宋体" w:eastAsia="宋体" w:cs="宋体"/>
          <w:color w:val="000000" w:themeColor="text1"/>
          <w:spacing w:val="9"/>
          <w:sz w:val="28"/>
          <w:szCs w:val="28"/>
          <w:highlight w:val="none"/>
          <w:lang w:eastAsia="zh-CN"/>
          <w14:textFill>
            <w14:solidFill>
              <w14:schemeClr w14:val="tx1"/>
            </w14:solidFill>
          </w14:textFill>
        </w:rPr>
        <w:t>未能准确全部反映产品价格组成或有所隐含，有可能致使在合同履行过程中引起纠纷（非正常的追加或索赔等）或不能诚信履约的；</w:t>
      </w:r>
    </w:p>
    <w:p w14:paraId="68B3DD98">
      <w:pPr>
        <w:spacing w:before="94" w:line="271" w:lineRule="auto"/>
        <w:ind w:left="227" w:right="115"/>
        <w:rPr>
          <w:rFonts w:ascii="宋体" w:hAnsi="宋体" w:eastAsia="宋体" w:cs="宋体"/>
          <w:color w:val="000000" w:themeColor="text1"/>
          <w:spacing w:val="7"/>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8</w:t>
      </w:r>
      <w:r>
        <w:rPr>
          <w:rFonts w:ascii="宋体" w:hAnsi="宋体" w:eastAsia="宋体" w:cs="宋体"/>
          <w:color w:val="000000" w:themeColor="text1"/>
          <w:spacing w:val="8"/>
          <w:sz w:val="28"/>
          <w:szCs w:val="28"/>
          <w:highlight w:val="none"/>
          <w:lang w:eastAsia="zh-CN"/>
          <w14:textFill>
            <w14:solidFill>
              <w14:schemeClr w14:val="tx1"/>
            </w14:solidFill>
          </w14:textFill>
        </w:rPr>
        <w:t>）投标文件的内容与采购内容及要求（质量要求、交货期、付款方式等）有重大偏离或保留的；</w:t>
      </w:r>
    </w:p>
    <w:p w14:paraId="0DF09348">
      <w:pPr>
        <w:spacing w:before="93" w:line="340" w:lineRule="exact"/>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position w:val="10"/>
          <w:sz w:val="28"/>
          <w:szCs w:val="28"/>
          <w:highlight w:val="none"/>
          <w:lang w:eastAsia="zh-CN"/>
          <w14:textFill>
            <w14:solidFill>
              <w14:schemeClr w14:val="tx1"/>
            </w14:solidFill>
          </w14:textFill>
        </w:rPr>
        <w:t>（</w:t>
      </w:r>
      <w:r>
        <w:rPr>
          <w:rFonts w:hint="eastAsia" w:ascii="Tahoma" w:hAnsi="Tahoma" w:eastAsia="Tahoma" w:cs="Tahoma"/>
          <w:color w:val="000000" w:themeColor="text1"/>
          <w:spacing w:val="8"/>
          <w:position w:val="10"/>
          <w:sz w:val="28"/>
          <w:szCs w:val="28"/>
          <w:highlight w:val="none"/>
          <w:lang w:val="en-US" w:eastAsia="zh-CN"/>
          <w14:textFill>
            <w14:solidFill>
              <w14:schemeClr w14:val="tx1"/>
            </w14:solidFill>
          </w14:textFill>
        </w:rPr>
        <w:t>9</w:t>
      </w:r>
      <w:r>
        <w:rPr>
          <w:rFonts w:ascii="宋体" w:hAnsi="宋体" w:eastAsia="宋体" w:cs="宋体"/>
          <w:color w:val="000000" w:themeColor="text1"/>
          <w:spacing w:val="8"/>
          <w:position w:val="10"/>
          <w:sz w:val="28"/>
          <w:szCs w:val="28"/>
          <w:highlight w:val="none"/>
          <w:lang w:eastAsia="zh-CN"/>
          <w14:textFill>
            <w14:solidFill>
              <w14:schemeClr w14:val="tx1"/>
            </w14:solidFill>
          </w14:textFill>
        </w:rPr>
        <w:t>）投标文件的内容组成不符合招标文件要求的；</w:t>
      </w:r>
    </w:p>
    <w:p w14:paraId="5F0B06B2">
      <w:pPr>
        <w:spacing w:before="1" w:line="226" w:lineRule="auto"/>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hint="eastAsia" w:ascii="Tahoma" w:hAnsi="Tahoma" w:eastAsia="Tahoma" w:cs="Tahoma"/>
          <w:color w:val="000000" w:themeColor="text1"/>
          <w:spacing w:val="8"/>
          <w:sz w:val="28"/>
          <w:szCs w:val="28"/>
          <w:highlight w:val="none"/>
          <w:lang w:val="en-US" w:eastAsia="zh-CN"/>
          <w14:textFill>
            <w14:solidFill>
              <w14:schemeClr w14:val="tx1"/>
            </w14:solidFill>
          </w14:textFill>
        </w:rPr>
        <w:t>10</w:t>
      </w:r>
      <w:r>
        <w:rPr>
          <w:rFonts w:ascii="宋体" w:hAnsi="宋体" w:eastAsia="宋体" w:cs="宋体"/>
          <w:color w:val="000000" w:themeColor="text1"/>
          <w:spacing w:val="8"/>
          <w:sz w:val="28"/>
          <w:szCs w:val="28"/>
          <w:highlight w:val="none"/>
          <w:lang w:eastAsia="zh-CN"/>
          <w14:textFill>
            <w14:solidFill>
              <w14:schemeClr w14:val="tx1"/>
            </w14:solidFill>
          </w14:textFill>
        </w:rPr>
        <w:t>）投标文件中提供虚假或失实资料的；</w:t>
      </w:r>
    </w:p>
    <w:p w14:paraId="760AF911">
      <w:pPr>
        <w:spacing w:before="95" w:line="228" w:lineRule="auto"/>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hint="eastAsia" w:ascii="Tahoma" w:hAnsi="Tahoma" w:eastAsia="Tahoma" w:cs="Tahoma"/>
          <w:color w:val="000000" w:themeColor="text1"/>
          <w:spacing w:val="8"/>
          <w:sz w:val="28"/>
          <w:szCs w:val="28"/>
          <w:highlight w:val="none"/>
          <w:lang w:val="en-US" w:eastAsia="zh-CN"/>
          <w14:textFill>
            <w14:solidFill>
              <w14:schemeClr w14:val="tx1"/>
            </w14:solidFill>
          </w14:textFill>
        </w:rPr>
        <w:t>11</w:t>
      </w:r>
      <w:r>
        <w:rPr>
          <w:rFonts w:ascii="宋体" w:hAnsi="宋体" w:eastAsia="宋体" w:cs="宋体"/>
          <w:color w:val="000000" w:themeColor="text1"/>
          <w:spacing w:val="8"/>
          <w:sz w:val="28"/>
          <w:szCs w:val="28"/>
          <w:highlight w:val="none"/>
          <w:lang w:eastAsia="zh-CN"/>
          <w14:textFill>
            <w14:solidFill>
              <w14:schemeClr w14:val="tx1"/>
            </w14:solidFill>
          </w14:textFill>
        </w:rPr>
        <w:t>）法律、法规和招标文件规定的其他无效情形。</w:t>
      </w:r>
    </w:p>
    <w:p w14:paraId="7AA783E7">
      <w:pPr>
        <w:spacing w:before="92" w:line="227" w:lineRule="auto"/>
        <w:ind w:left="8"/>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 xml:space="preserve">6.4.4 </w:t>
      </w:r>
      <w:r>
        <w:rPr>
          <w:rFonts w:ascii="宋体" w:hAnsi="宋体" w:eastAsia="宋体" w:cs="宋体"/>
          <w:color w:val="000000" w:themeColor="text1"/>
          <w:spacing w:val="8"/>
          <w:sz w:val="28"/>
          <w:szCs w:val="28"/>
          <w:highlight w:val="none"/>
          <w:lang w:eastAsia="zh-CN"/>
          <w14:textFill>
            <w14:solidFill>
              <w14:schemeClr w14:val="tx1"/>
            </w14:solidFill>
          </w14:textFill>
        </w:rPr>
        <w:t>评标委员会判断投标文件的响应性仅基于投标文件本身而不靠外部证据。</w:t>
      </w:r>
    </w:p>
    <w:p w14:paraId="578979BD">
      <w:pPr>
        <w:spacing w:before="96" w:line="271" w:lineRule="auto"/>
        <w:ind w:left="8" w:right="54"/>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6.4.5 </w:t>
      </w:r>
      <w:r>
        <w:rPr>
          <w:rFonts w:ascii="宋体" w:hAnsi="宋体" w:eastAsia="宋体" w:cs="宋体"/>
          <w:color w:val="000000" w:themeColor="text1"/>
          <w:spacing w:val="9"/>
          <w:sz w:val="28"/>
          <w:szCs w:val="28"/>
          <w:highlight w:val="none"/>
          <w:lang w:eastAsia="zh-CN"/>
          <w14:textFill>
            <w14:solidFill>
              <w14:schemeClr w14:val="tx1"/>
            </w14:solidFill>
          </w14:textFill>
        </w:rPr>
        <w:t>评标委员会将拒绝被确定为非实质性响应的投标，投标人不能通过修正或撤销不符之处而使其投</w:t>
      </w:r>
      <w:r>
        <w:rPr>
          <w:rFonts w:ascii="宋体" w:hAnsi="宋体" w:eastAsia="宋体" w:cs="宋体"/>
          <w:color w:val="000000" w:themeColor="text1"/>
          <w:spacing w:val="4"/>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标成为实质性响应的投标。</w:t>
      </w:r>
    </w:p>
    <w:p w14:paraId="36223CAD">
      <w:pPr>
        <w:spacing w:before="65" w:line="271" w:lineRule="auto"/>
        <w:ind w:left="7" w:right="71" w:firstLine="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6.</w:t>
      </w:r>
      <w:r>
        <w:rPr>
          <w:rFonts w:hint="eastAsia" w:ascii="Tahoma" w:hAnsi="Tahoma" w:eastAsia="Tahoma" w:cs="Tahoma"/>
          <w:color w:val="000000" w:themeColor="text1"/>
          <w:spacing w:val="9"/>
          <w:sz w:val="28"/>
          <w:szCs w:val="28"/>
          <w:highlight w:val="none"/>
          <w:lang w:eastAsia="zh-CN"/>
          <w14:textFill>
            <w14:solidFill>
              <w14:schemeClr w14:val="tx1"/>
            </w14:solidFill>
          </w14:textFill>
        </w:rPr>
        <w:t>4.6</w:t>
      </w: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对于投标文件中含义不明确、同类问题表述不一致或者有明显文字和计算错误的内容，评标委员</w:t>
      </w:r>
      <w:r>
        <w:rPr>
          <w:rFonts w:ascii="宋体" w:hAnsi="宋体" w:eastAsia="宋体" w:cs="宋体"/>
          <w:color w:val="000000" w:themeColor="text1"/>
          <w:spacing w:val="4"/>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会应当以书面形式要求投标人作出必要的澄清、说明或者补正。</w:t>
      </w:r>
    </w:p>
    <w:p w14:paraId="5E854E0D">
      <w:pPr>
        <w:spacing w:before="92" w:line="271" w:lineRule="auto"/>
        <w:ind w:left="8" w:right="70" w:firstLine="210"/>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投标人的澄清、说明或者补正应当采用书面形式，并加盖公章，或</w:t>
      </w:r>
      <w:r>
        <w:rPr>
          <w:rFonts w:ascii="宋体" w:hAnsi="宋体" w:eastAsia="宋体" w:cs="宋体"/>
          <w:color w:val="000000" w:themeColor="text1"/>
          <w:spacing w:val="7"/>
          <w:sz w:val="28"/>
          <w:szCs w:val="28"/>
          <w:highlight w:val="none"/>
          <w:lang w:eastAsia="zh-CN"/>
          <w14:textFill>
            <w14:solidFill>
              <w14:schemeClr w14:val="tx1"/>
            </w14:solidFill>
          </w14:textFill>
        </w:rPr>
        <w:t>者由</w:t>
      </w:r>
      <w:r>
        <w:rPr>
          <w:rFonts w:hint="eastAsia" w:ascii="宋体" w:hAnsi="宋体" w:eastAsia="宋体" w:cs="宋体"/>
          <w:color w:val="000000" w:themeColor="text1"/>
          <w:spacing w:val="7"/>
          <w:sz w:val="28"/>
          <w:szCs w:val="28"/>
          <w:highlight w:val="none"/>
          <w:lang w:eastAsia="zh-CN"/>
          <w14:textFill>
            <w14:solidFill>
              <w14:schemeClr w14:val="tx1"/>
            </w14:solidFill>
          </w14:textFill>
        </w:rPr>
        <w:t>负责</w:t>
      </w:r>
      <w:r>
        <w:rPr>
          <w:rFonts w:ascii="宋体" w:hAnsi="宋体" w:eastAsia="宋体" w:cs="宋体"/>
          <w:color w:val="000000" w:themeColor="text1"/>
          <w:spacing w:val="7"/>
          <w:sz w:val="28"/>
          <w:szCs w:val="28"/>
          <w:highlight w:val="none"/>
          <w:lang w:eastAsia="zh-CN"/>
          <w14:textFill>
            <w14:solidFill>
              <w14:schemeClr w14:val="tx1"/>
            </w14:solidFill>
          </w14:textFill>
        </w:rPr>
        <w:t>人或其授权的代表签</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字。投标人的澄清、说明或者补正不得超出投标文件的范围或者改变投标文件的实质性内容。</w:t>
      </w:r>
    </w:p>
    <w:p w14:paraId="0F769369">
      <w:pPr>
        <w:spacing w:before="94" w:line="226" w:lineRule="auto"/>
        <w:ind w:left="8"/>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6.</w:t>
      </w:r>
      <w:r>
        <w:rPr>
          <w:rFonts w:hint="eastAsia" w:ascii="Tahoma" w:hAnsi="Tahoma" w:eastAsia="Tahoma" w:cs="Tahoma"/>
          <w:color w:val="000000" w:themeColor="text1"/>
          <w:spacing w:val="8"/>
          <w:sz w:val="28"/>
          <w:szCs w:val="28"/>
          <w:highlight w:val="none"/>
          <w:lang w:eastAsia="zh-CN"/>
          <w14:textFill>
            <w14:solidFill>
              <w14:schemeClr w14:val="tx1"/>
            </w14:solidFill>
          </w14:textFill>
        </w:rPr>
        <w:t>4.7</w:t>
      </w:r>
      <w:r>
        <w:rPr>
          <w:rFonts w:ascii="Tahoma" w:hAnsi="Tahoma" w:eastAsia="Tahoma" w:cs="Tahoma"/>
          <w:color w:val="000000" w:themeColor="text1"/>
          <w:spacing w:val="8"/>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投标文件报价出现前后不一致的，除招标文件另有规定外，按照下列规定修正：</w:t>
      </w:r>
    </w:p>
    <w:p w14:paraId="78A4C60A">
      <w:pPr>
        <w:spacing w:before="92" w:line="272" w:lineRule="auto"/>
        <w:ind w:left="168" w:right="70" w:firstLine="10"/>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（一）投标文件中开标一览表（报价表）内容与投标文件</w:t>
      </w:r>
      <w:r>
        <w:rPr>
          <w:rFonts w:ascii="宋体" w:hAnsi="宋体" w:eastAsia="宋体" w:cs="宋体"/>
          <w:color w:val="000000" w:themeColor="text1"/>
          <w:spacing w:val="8"/>
          <w:sz w:val="28"/>
          <w:szCs w:val="28"/>
          <w:highlight w:val="none"/>
          <w:lang w:eastAsia="zh-CN"/>
          <w14:textFill>
            <w14:solidFill>
              <w14:schemeClr w14:val="tx1"/>
            </w14:solidFill>
          </w14:textFill>
        </w:rPr>
        <w:t>中相应内容不一致的，以开标一览表（报价</w:t>
      </w:r>
      <w:r>
        <w:rPr>
          <w:rFonts w:ascii="宋体" w:hAnsi="宋体" w:eastAsia="宋体" w:cs="宋体"/>
          <w:color w:val="000000" w:themeColor="text1"/>
          <w:spacing w:val="6"/>
          <w:sz w:val="28"/>
          <w:szCs w:val="28"/>
          <w:highlight w:val="none"/>
          <w:lang w:eastAsia="zh-CN"/>
          <w14:textFill>
            <w14:solidFill>
              <w14:schemeClr w14:val="tx1"/>
            </w14:solidFill>
          </w14:textFill>
        </w:rPr>
        <w:t>表）为准；</w:t>
      </w:r>
    </w:p>
    <w:p w14:paraId="72DEEA84">
      <w:pPr>
        <w:spacing w:before="93" w:line="228" w:lineRule="auto"/>
        <w:ind w:left="179"/>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（二）大写金额和小写金额不一致的，以大写金额为准；</w:t>
      </w:r>
    </w:p>
    <w:p w14:paraId="49C6986C">
      <w:pPr>
        <w:spacing w:before="92" w:line="270" w:lineRule="auto"/>
        <w:ind w:left="179" w:right="923"/>
        <w:rPr>
          <w:rFonts w:ascii="宋体" w:hAnsi="宋体" w:eastAsia="宋体" w:cs="宋体"/>
          <w:color w:val="000000" w:themeColor="text1"/>
          <w:spacing w:val="7"/>
          <w:sz w:val="28"/>
          <w:szCs w:val="28"/>
          <w:highlight w:val="none"/>
          <w:lang w:eastAsia="zh-CN"/>
          <w14:textFill>
            <w14:solidFill>
              <w14:schemeClr w14:val="tx1"/>
            </w14:solidFill>
          </w14:textFill>
        </w:rPr>
      </w:pPr>
      <w:r>
        <w:rPr>
          <w:rFonts w:ascii="宋体" w:hAnsi="宋体" w:eastAsia="宋体" w:cs="宋体"/>
          <w:color w:val="000000" w:themeColor="text1"/>
          <w:spacing w:val="7"/>
          <w:sz w:val="28"/>
          <w:szCs w:val="28"/>
          <w:highlight w:val="none"/>
          <w:lang w:eastAsia="zh-CN"/>
          <w14:textFill>
            <w14:solidFill>
              <w14:schemeClr w14:val="tx1"/>
            </w14:solidFill>
          </w14:textFill>
        </w:rPr>
        <w:t>（三）单价金额小数点或者百分比有明显错位的，</w:t>
      </w:r>
      <w:r>
        <w:rPr>
          <w:rFonts w:ascii="宋体" w:hAnsi="宋体" w:eastAsia="宋体" w:cs="宋体"/>
          <w:color w:val="000000" w:themeColor="text1"/>
          <w:spacing w:val="-56"/>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Fill>
            <w14:solidFill>
              <w14:schemeClr w14:val="tx1"/>
            </w14:solidFill>
          </w14:textFill>
        </w:rPr>
        <w:t>以开标一览表的总价为准，并修改单价；</w:t>
      </w:r>
    </w:p>
    <w:p w14:paraId="50FA3CCC">
      <w:pPr>
        <w:spacing w:before="92" w:line="270" w:lineRule="auto"/>
        <w:ind w:left="179" w:right="923"/>
        <w:rPr>
          <w:rFonts w:ascii="宋体" w:hAnsi="宋体" w:eastAsia="宋体" w:cs="宋体"/>
          <w:color w:val="000000" w:themeColor="text1"/>
          <w:spacing w:val="7"/>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（四）总价金额与按单价汇总金额不一致的，</w:t>
      </w:r>
      <w:r>
        <w:rPr>
          <w:rFonts w:ascii="宋体" w:hAnsi="宋体" w:eastAsia="宋体" w:cs="宋体"/>
          <w:color w:val="000000" w:themeColor="text1"/>
          <w:spacing w:val="-59"/>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以单价金</w:t>
      </w:r>
      <w:r>
        <w:rPr>
          <w:rFonts w:ascii="宋体" w:hAnsi="宋体" w:eastAsia="宋体" w:cs="宋体"/>
          <w:color w:val="000000" w:themeColor="text1"/>
          <w:spacing w:val="7"/>
          <w:sz w:val="28"/>
          <w:szCs w:val="28"/>
          <w:highlight w:val="none"/>
          <w:lang w:eastAsia="zh-CN"/>
          <w14:textFill>
            <w14:solidFill>
              <w14:schemeClr w14:val="tx1"/>
            </w14:solidFill>
          </w14:textFill>
        </w:rPr>
        <w:t>额计算结果为准。</w:t>
      </w:r>
    </w:p>
    <w:p w14:paraId="355936E7">
      <w:pPr>
        <w:ind w:firstLine="560" w:firstLineChars="200"/>
        <w:rPr>
          <w:rFonts w:hint="eastAsia" w:ascii="宋体" w:hAnsi="宋体" w:eastAsia="宋体" w:cs="宋体"/>
          <w:sz w:val="28"/>
          <w:szCs w:val="28"/>
          <w:lang w:eastAsia="zh-CN"/>
        </w:rPr>
      </w:pPr>
      <w:r>
        <w:rPr>
          <w:rFonts w:hint="eastAsia" w:ascii="宋体" w:hAnsi="宋体" w:eastAsia="宋体" w:cs="宋体"/>
          <w:sz w:val="28"/>
          <w:szCs w:val="28"/>
          <w:lang w:eastAsia="zh-CN"/>
        </w:rPr>
        <w:t>同时出现两种以上不一致的，按照前款规定的顺序修正。修正后的报价按照本章第 6.5.2 条第二款的规定经投标人确认后产生约束力，投标人不确认的，其投标无效。</w:t>
      </w:r>
    </w:p>
    <w:p w14:paraId="4C92C470">
      <w:pPr>
        <w:rPr>
          <w:rFonts w:hint="eastAsia" w:ascii="宋体" w:hAnsi="宋体" w:eastAsia="宋体" w:cs="宋体"/>
          <w:sz w:val="28"/>
          <w:szCs w:val="28"/>
          <w:lang w:eastAsia="zh-CN"/>
        </w:rPr>
      </w:pPr>
      <w:r>
        <w:rPr>
          <w:rFonts w:hint="eastAsia" w:ascii="Tahoma" w:hAnsi="Tahoma" w:eastAsia="Tahoma" w:cs="Tahoma"/>
          <w:color w:val="000000" w:themeColor="text1"/>
          <w:spacing w:val="8"/>
          <w:sz w:val="28"/>
          <w:szCs w:val="28"/>
          <w:highlight w:val="none"/>
          <w:lang w:val="en-US" w:eastAsia="zh-CN"/>
          <w14:textFill>
            <w14:solidFill>
              <w14:schemeClr w14:val="tx1"/>
            </w14:solidFill>
          </w14:textFill>
        </w:rPr>
        <w:t>6.4.8</w:t>
      </w:r>
      <w:r>
        <w:rPr>
          <w:rFonts w:hint="eastAsia" w:ascii="宋体" w:hAnsi="宋体" w:eastAsia="宋体" w:cs="宋体"/>
          <w:sz w:val="28"/>
          <w:szCs w:val="28"/>
          <w:lang w:eastAsia="zh-CN"/>
        </w:rPr>
        <w:t>有下列情形之一的，视为投标人串通投标，其投标无效：</w:t>
      </w:r>
    </w:p>
    <w:p w14:paraId="22031DCE">
      <w:pPr>
        <w:spacing w:before="97" w:line="269" w:lineRule="auto"/>
        <w:ind w:left="9" w:right="71" w:hanging="1"/>
        <w:rPr>
          <w:rFonts w:hint="eastAsia" w:ascii="宋体" w:hAnsi="宋体" w:eastAsia="宋体" w:cs="宋体"/>
          <w:color w:val="000000" w:themeColor="text1"/>
          <w:spacing w:val="9"/>
          <w:sz w:val="28"/>
          <w:szCs w:val="28"/>
          <w:highlight w:val="none"/>
          <w:lang w:eastAsia="zh-CN"/>
          <w14:textFill>
            <w14:solidFill>
              <w14:schemeClr w14:val="tx1"/>
            </w14:solidFill>
          </w14:textFill>
        </w:rPr>
      </w:pPr>
      <w:r>
        <w:rPr>
          <w:rFonts w:hint="eastAsia" w:ascii="宋体" w:hAnsi="宋体" w:eastAsia="宋体" w:cs="宋体"/>
          <w:color w:val="000000" w:themeColor="text1"/>
          <w:spacing w:val="9"/>
          <w:sz w:val="28"/>
          <w:szCs w:val="28"/>
          <w:highlight w:val="none"/>
          <w:lang w:eastAsia="zh-CN"/>
          <w14:textFill>
            <w14:solidFill>
              <w14:schemeClr w14:val="tx1"/>
            </w14:solidFill>
          </w14:textFill>
        </w:rPr>
        <w:t>（一）不同投标人的投标文件由同一单位或者个人编制；</w:t>
      </w:r>
    </w:p>
    <w:p w14:paraId="39E6C713">
      <w:pPr>
        <w:spacing w:before="97" w:line="269" w:lineRule="auto"/>
        <w:ind w:left="9" w:right="71" w:hanging="1"/>
        <w:rPr>
          <w:rFonts w:hint="eastAsia" w:ascii="宋体" w:hAnsi="宋体" w:eastAsia="宋体" w:cs="宋体"/>
          <w:color w:val="000000" w:themeColor="text1"/>
          <w:spacing w:val="9"/>
          <w:sz w:val="28"/>
          <w:szCs w:val="28"/>
          <w:highlight w:val="none"/>
          <w:lang w:eastAsia="zh-CN"/>
          <w14:textFill>
            <w14:solidFill>
              <w14:schemeClr w14:val="tx1"/>
            </w14:solidFill>
          </w14:textFill>
        </w:rPr>
      </w:pPr>
      <w:r>
        <w:rPr>
          <w:rFonts w:hint="eastAsia" w:ascii="宋体" w:hAnsi="宋体" w:eastAsia="宋体" w:cs="宋体"/>
          <w:color w:val="000000" w:themeColor="text1"/>
          <w:spacing w:val="9"/>
          <w:sz w:val="28"/>
          <w:szCs w:val="28"/>
          <w:highlight w:val="none"/>
          <w:lang w:eastAsia="zh-CN"/>
          <w14:textFill>
            <w14:solidFill>
              <w14:schemeClr w14:val="tx1"/>
            </w14:solidFill>
          </w14:textFill>
        </w:rPr>
        <w:t>（二）不同投标人委托同一单位或者个人办理投标事宜；</w:t>
      </w:r>
    </w:p>
    <w:p w14:paraId="4440A2BA">
      <w:pPr>
        <w:spacing w:before="97" w:line="269" w:lineRule="auto"/>
        <w:ind w:left="9" w:right="71" w:hanging="1"/>
        <w:rPr>
          <w:rFonts w:hint="eastAsia" w:ascii="宋体" w:hAnsi="宋体" w:eastAsia="宋体" w:cs="宋体"/>
          <w:color w:val="000000" w:themeColor="text1"/>
          <w:spacing w:val="9"/>
          <w:sz w:val="28"/>
          <w:szCs w:val="28"/>
          <w:highlight w:val="none"/>
          <w:lang w:eastAsia="zh-CN"/>
          <w14:textFill>
            <w14:solidFill>
              <w14:schemeClr w14:val="tx1"/>
            </w14:solidFill>
          </w14:textFill>
        </w:rPr>
      </w:pPr>
      <w:r>
        <w:rPr>
          <w:rFonts w:hint="eastAsia" w:ascii="宋体" w:hAnsi="宋体" w:eastAsia="宋体" w:cs="宋体"/>
          <w:color w:val="000000" w:themeColor="text1"/>
          <w:spacing w:val="9"/>
          <w:sz w:val="28"/>
          <w:szCs w:val="28"/>
          <w:highlight w:val="none"/>
          <w:lang w:eastAsia="zh-CN"/>
          <w14:textFill>
            <w14:solidFill>
              <w14:schemeClr w14:val="tx1"/>
            </w14:solidFill>
          </w14:textFill>
        </w:rPr>
        <w:t>（三）不同投标人的投标文件载明的项目管理成员或者联系人员为同一人；</w:t>
      </w:r>
    </w:p>
    <w:p w14:paraId="3616F29D">
      <w:pPr>
        <w:spacing w:before="97" w:line="269" w:lineRule="auto"/>
        <w:ind w:left="9" w:right="71" w:hanging="1"/>
        <w:rPr>
          <w:rFonts w:hint="eastAsia" w:ascii="宋体" w:hAnsi="宋体" w:eastAsia="宋体" w:cs="宋体"/>
          <w:color w:val="000000" w:themeColor="text1"/>
          <w:spacing w:val="9"/>
          <w:sz w:val="28"/>
          <w:szCs w:val="28"/>
          <w:highlight w:val="none"/>
          <w:lang w:eastAsia="zh-CN"/>
          <w14:textFill>
            <w14:solidFill>
              <w14:schemeClr w14:val="tx1"/>
            </w14:solidFill>
          </w14:textFill>
        </w:rPr>
      </w:pPr>
      <w:r>
        <w:rPr>
          <w:rFonts w:hint="eastAsia" w:ascii="宋体" w:hAnsi="宋体" w:eastAsia="宋体" w:cs="宋体"/>
          <w:color w:val="000000" w:themeColor="text1"/>
          <w:spacing w:val="9"/>
          <w:sz w:val="28"/>
          <w:szCs w:val="28"/>
          <w:highlight w:val="none"/>
          <w:lang w:eastAsia="zh-CN"/>
          <w14:textFill>
            <w14:solidFill>
              <w14:schemeClr w14:val="tx1"/>
            </w14:solidFill>
          </w14:textFill>
        </w:rPr>
        <w:t>（四）不同投标人的投标文件异常一致或者投标报价呈规律性差异；</w:t>
      </w:r>
    </w:p>
    <w:p w14:paraId="19D23BE9">
      <w:pPr>
        <w:spacing w:before="97" w:line="269" w:lineRule="auto"/>
        <w:ind w:left="9" w:right="71" w:hanging="1"/>
        <w:rPr>
          <w:rFonts w:hint="eastAsia" w:ascii="宋体" w:hAnsi="宋体" w:eastAsia="宋体" w:cs="宋体"/>
          <w:color w:val="000000" w:themeColor="text1"/>
          <w:spacing w:val="9"/>
          <w:sz w:val="28"/>
          <w:szCs w:val="28"/>
          <w:highlight w:val="none"/>
          <w:lang w:eastAsia="zh-CN"/>
          <w14:textFill>
            <w14:solidFill>
              <w14:schemeClr w14:val="tx1"/>
            </w14:solidFill>
          </w14:textFill>
        </w:rPr>
      </w:pPr>
      <w:r>
        <w:rPr>
          <w:rFonts w:hint="eastAsia" w:ascii="宋体" w:hAnsi="宋体" w:eastAsia="宋体" w:cs="宋体"/>
          <w:color w:val="000000" w:themeColor="text1"/>
          <w:spacing w:val="9"/>
          <w:sz w:val="28"/>
          <w:szCs w:val="28"/>
          <w:highlight w:val="none"/>
          <w:lang w:eastAsia="zh-CN"/>
          <w14:textFill>
            <w14:solidFill>
              <w14:schemeClr w14:val="tx1"/>
            </w14:solidFill>
          </w14:textFill>
        </w:rPr>
        <w:t>（五）不同投标人的投标文件相互混装；</w:t>
      </w:r>
    </w:p>
    <w:p w14:paraId="0D073E57">
      <w:pPr>
        <w:spacing w:before="97" w:line="269" w:lineRule="auto"/>
        <w:ind w:left="9" w:right="71" w:hanging="1"/>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hint="eastAsia" w:ascii="宋体" w:hAnsi="宋体" w:eastAsia="宋体" w:cs="宋体"/>
          <w:color w:val="000000" w:themeColor="text1"/>
          <w:spacing w:val="9"/>
          <w:sz w:val="28"/>
          <w:szCs w:val="28"/>
          <w:highlight w:val="none"/>
          <w:lang w:eastAsia="zh-CN"/>
          <w14:textFill>
            <w14:solidFill>
              <w14:schemeClr w14:val="tx1"/>
            </w14:solidFill>
          </w14:textFill>
        </w:rPr>
        <w:t>（六）不同投标人的投标保证金从同一单位或者个人的账户转出。</w:t>
      </w:r>
    </w:p>
    <w:p w14:paraId="7EA6ED47">
      <w:pPr>
        <w:spacing w:line="226" w:lineRule="auto"/>
        <w:ind w:left="10"/>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3"/>
          <w:sz w:val="28"/>
          <w:szCs w:val="28"/>
          <w:highlight w:val="none"/>
          <w:lang w:eastAsia="zh-CN"/>
          <w14:textFill>
            <w14:solidFill>
              <w14:schemeClr w14:val="tx1"/>
            </w14:solidFill>
          </w14:textFill>
        </w:rPr>
        <w:t>6.</w:t>
      </w:r>
      <w:r>
        <w:rPr>
          <w:rFonts w:hint="eastAsia" w:ascii="Tahoma" w:hAnsi="Tahoma" w:eastAsia="Tahoma" w:cs="Tahoma"/>
          <w:b/>
          <w:bCs/>
          <w:color w:val="000000" w:themeColor="text1"/>
          <w:spacing w:val="3"/>
          <w:sz w:val="28"/>
          <w:szCs w:val="28"/>
          <w:highlight w:val="none"/>
          <w:lang w:eastAsia="zh-CN"/>
          <w14:textFill>
            <w14:solidFill>
              <w14:schemeClr w14:val="tx1"/>
            </w14:solidFill>
          </w14:textFill>
        </w:rPr>
        <w:t>5</w:t>
      </w:r>
      <w:r>
        <w:rPr>
          <w:rFonts w:ascii="Tahoma" w:hAnsi="Tahoma" w:eastAsia="Tahoma" w:cs="Tahoma"/>
          <w:b/>
          <w:bCs/>
          <w:color w:val="000000" w:themeColor="text1"/>
          <w:spacing w:val="3"/>
          <w:sz w:val="28"/>
          <w:szCs w:val="28"/>
          <w:highlight w:val="none"/>
          <w:lang w:eastAsia="zh-CN"/>
          <w14:textFill>
            <w14:solidFill>
              <w14:schemeClr w14:val="tx1"/>
            </w14:solidFill>
          </w14:textFill>
        </w:rPr>
        <w:t>.</w:t>
      </w:r>
      <w:r>
        <w:rPr>
          <w:rFonts w:ascii="Tahoma" w:hAnsi="Tahoma" w:eastAsia="Tahoma" w:cs="Tahoma"/>
          <w:b/>
          <w:bCs/>
          <w:color w:val="000000" w:themeColor="text1"/>
          <w:spacing w:val="10"/>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3"/>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比较与评价</w:t>
      </w:r>
    </w:p>
    <w:p w14:paraId="6C10BE9B">
      <w:pPr>
        <w:spacing w:before="97" w:line="269" w:lineRule="auto"/>
        <w:ind w:left="9" w:right="71" w:hanging="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6.</w:t>
      </w:r>
      <w:r>
        <w:rPr>
          <w:rFonts w:hint="eastAsia" w:ascii="Tahoma" w:hAnsi="Tahoma" w:eastAsia="Tahoma" w:cs="Tahoma"/>
          <w:color w:val="000000" w:themeColor="text1"/>
          <w:spacing w:val="9"/>
          <w:sz w:val="28"/>
          <w:szCs w:val="28"/>
          <w:highlight w:val="none"/>
          <w:lang w:eastAsia="zh-CN"/>
          <w14:textFill>
            <w14:solidFill>
              <w14:schemeClr w14:val="tx1"/>
            </w14:solidFill>
          </w14:textFill>
        </w:rPr>
        <w:t>5</w:t>
      </w: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.1 </w:t>
      </w:r>
      <w:r>
        <w:rPr>
          <w:rFonts w:ascii="宋体" w:hAnsi="宋体" w:eastAsia="宋体" w:cs="宋体"/>
          <w:color w:val="000000" w:themeColor="text1"/>
          <w:spacing w:val="9"/>
          <w:sz w:val="28"/>
          <w:szCs w:val="28"/>
          <w:highlight w:val="none"/>
          <w:lang w:eastAsia="zh-CN"/>
          <w14:textFill>
            <w14:solidFill>
              <w14:schemeClr w14:val="tx1"/>
            </w14:solidFill>
          </w14:textFill>
        </w:rPr>
        <w:t>评标委员会按照招标文件中规定的评标方法和标准，对符合性审查合格的投标文件进行商务和技术评估，综合</w:t>
      </w:r>
      <w:bookmarkStart w:id="338" w:name="_GoBack"/>
      <w:bookmarkEnd w:id="338"/>
      <w:r>
        <w:rPr>
          <w:rFonts w:ascii="宋体" w:hAnsi="宋体" w:eastAsia="宋体" w:cs="宋体"/>
          <w:color w:val="000000" w:themeColor="text1"/>
          <w:spacing w:val="9"/>
          <w:sz w:val="28"/>
          <w:szCs w:val="28"/>
          <w:highlight w:val="none"/>
          <w:lang w:eastAsia="zh-CN"/>
          <w14:textFill>
            <w14:solidFill>
              <w14:schemeClr w14:val="tx1"/>
            </w14:solidFill>
          </w14:textFill>
        </w:rPr>
        <w:t>比较与评价。评价投标文件是否符合招标文件的商务、技术等实质性要求。</w:t>
      </w:r>
    </w:p>
    <w:p w14:paraId="55DBB226">
      <w:pPr>
        <w:spacing w:before="94" w:line="285" w:lineRule="auto"/>
        <w:ind w:left="8" w:right="70"/>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6.</w:t>
      </w:r>
      <w:r>
        <w:rPr>
          <w:rFonts w:hint="eastAsia" w:ascii="Tahoma" w:hAnsi="Tahoma" w:eastAsia="Tahoma" w:cs="Tahoma"/>
          <w:color w:val="000000" w:themeColor="text1"/>
          <w:spacing w:val="9"/>
          <w:sz w:val="28"/>
          <w:szCs w:val="28"/>
          <w:highlight w:val="none"/>
          <w:lang w:eastAsia="zh-CN"/>
          <w14:textFill>
            <w14:solidFill>
              <w14:schemeClr w14:val="tx1"/>
            </w14:solidFill>
          </w14:textFill>
        </w:rPr>
        <w:t>5</w:t>
      </w: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.2 </w:t>
      </w:r>
      <w:r>
        <w:rPr>
          <w:rFonts w:ascii="宋体" w:hAnsi="宋体" w:eastAsia="宋体" w:cs="宋体"/>
          <w:color w:val="000000" w:themeColor="text1"/>
          <w:spacing w:val="9"/>
          <w:sz w:val="28"/>
          <w:szCs w:val="28"/>
          <w:highlight w:val="none"/>
          <w:lang w:eastAsia="zh-CN"/>
          <w14:textFill>
            <w14:solidFill>
              <w14:schemeClr w14:val="tx1"/>
            </w14:solidFill>
          </w14:textFill>
        </w:rPr>
        <w:t>评标委员会按招标文件规定的评审因素和量化指标由评标委员会采用综合评分法对投标文件进行</w:t>
      </w:r>
      <w:r>
        <w:rPr>
          <w:rFonts w:ascii="宋体" w:hAnsi="宋体" w:eastAsia="宋体" w:cs="宋体"/>
          <w:color w:val="000000" w:themeColor="text1"/>
          <w:spacing w:val="4"/>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综合评分。评审时，各成员应当独立对每个全部实质性响应的投标文件进行</w:t>
      </w:r>
      <w:r>
        <w:rPr>
          <w:rFonts w:ascii="宋体" w:hAnsi="宋体" w:eastAsia="宋体" w:cs="宋体"/>
          <w:color w:val="000000" w:themeColor="text1"/>
          <w:spacing w:val="7"/>
          <w:sz w:val="28"/>
          <w:szCs w:val="28"/>
          <w:highlight w:val="none"/>
          <w:lang w:eastAsia="zh-CN"/>
          <w14:textFill>
            <w14:solidFill>
              <w14:schemeClr w14:val="tx1"/>
            </w14:solidFill>
          </w14:textFill>
        </w:rPr>
        <w:t>评价、打分，然后汇总每个</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hint="eastAsia" w:ascii="宋体" w:hAnsi="宋体" w:eastAsia="宋体" w:cs="宋体"/>
          <w:color w:val="000000" w:themeColor="text1"/>
          <w:spacing w:val="8"/>
          <w:sz w:val="28"/>
          <w:szCs w:val="28"/>
          <w:highlight w:val="none"/>
          <w:lang w:eastAsia="zh-CN"/>
          <w14:textFill>
            <w14:solidFill>
              <w14:schemeClr w14:val="tx1"/>
            </w14:solidFill>
          </w14:textFill>
        </w:rPr>
        <w:t>服务商</w:t>
      </w:r>
      <w:r>
        <w:rPr>
          <w:rFonts w:ascii="宋体" w:hAnsi="宋体" w:eastAsia="宋体" w:cs="宋体"/>
          <w:color w:val="000000" w:themeColor="text1"/>
          <w:spacing w:val="8"/>
          <w:sz w:val="28"/>
          <w:szCs w:val="28"/>
          <w:highlight w:val="none"/>
          <w:lang w:eastAsia="zh-CN"/>
          <w14:textFill>
            <w14:solidFill>
              <w14:schemeClr w14:val="tx1"/>
            </w14:solidFill>
          </w14:textFill>
        </w:rPr>
        <w:t>每项评分因素的得分。</w:t>
      </w:r>
    </w:p>
    <w:p w14:paraId="5B8DE886">
      <w:pPr>
        <w:spacing w:before="97" w:line="284" w:lineRule="auto"/>
        <w:ind w:left="9" w:right="18" w:hanging="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6.</w:t>
      </w:r>
      <w:r>
        <w:rPr>
          <w:rFonts w:hint="eastAsia" w:ascii="Tahoma" w:hAnsi="Tahoma" w:eastAsia="Tahoma" w:cs="Tahoma"/>
          <w:color w:val="000000" w:themeColor="text1"/>
          <w:spacing w:val="9"/>
          <w:sz w:val="28"/>
          <w:szCs w:val="28"/>
          <w:highlight w:val="none"/>
          <w:lang w:eastAsia="zh-CN"/>
          <w14:textFill>
            <w14:solidFill>
              <w14:schemeClr w14:val="tx1"/>
            </w14:solidFill>
          </w14:textFill>
        </w:rPr>
        <w:t>5</w:t>
      </w: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.3 </w:t>
      </w:r>
      <w:r>
        <w:rPr>
          <w:rFonts w:ascii="宋体" w:hAnsi="宋体" w:eastAsia="宋体" w:cs="宋体"/>
          <w:color w:val="000000" w:themeColor="text1"/>
          <w:spacing w:val="9"/>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评标委员会认为投标人的报价明显低于其他通过符合性审查投标人的报价，有可能影响产品质量</w:t>
      </w:r>
      <w:r>
        <w:rPr>
          <w:rFonts w:hint="eastAsia" w:ascii="宋体" w:hAnsi="宋体" w:eastAsia="宋体" w:cs="宋体"/>
          <w:color w:val="000000" w:themeColor="text1"/>
          <w:spacing w:val="9"/>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w:t>
      </w:r>
      <w:r>
        <w:rPr>
          <w:rFonts w:hint="eastAsia" w:ascii="宋体" w:hAnsi="宋体" w:eastAsia="宋体" w:cs="宋体"/>
          <w:color w:val="000000" w:themeColor="text1"/>
          <w:spacing w:val="9"/>
          <w:sz w:val="28"/>
          <w:szCs w:val="28"/>
          <w:highlight w:val="none"/>
          <w:lang w:val="en-US" w:eastAsia="zh-CN"/>
          <w14:textOutline w14:w="3797" w14:cap="sq" w14:cmpd="sng" w14:algn="ctr">
            <w14:solidFill>
              <w14:srgbClr w14:val="000000"/>
            </w14:solidFill>
            <w14:prstDash w14:val="solid"/>
            <w14:bevel/>
          </w14:textOutline>
          <w14:textFill>
            <w14:solidFill>
              <w14:schemeClr w14:val="tx1"/>
            </w14:solidFill>
          </w14:textFill>
        </w:rPr>
        <w:t>服务质量</w:t>
      </w:r>
      <w:r>
        <w:rPr>
          <w:rFonts w:ascii="宋体" w:hAnsi="宋体" w:eastAsia="宋体" w:cs="宋体"/>
          <w:color w:val="000000" w:themeColor="text1"/>
          <w:spacing w:val="9"/>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或者不能诚信履约的，应当要求其在评标现场合理的时间内提供书面说明，必要时提交</w:t>
      </w:r>
      <w:r>
        <w:rPr>
          <w:rFonts w:ascii="宋体" w:hAnsi="宋体" w:eastAsia="宋体" w:cs="宋体"/>
          <w:color w:val="000000" w:themeColor="text1"/>
          <w:spacing w:val="8"/>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相关证明材料；</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0"/>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投标人不能证明其报价合理性的，评标委员会应当将其作为无效投标处理</w:t>
      </w:r>
      <w:r>
        <w:rPr>
          <w:rFonts w:ascii="宋体" w:hAnsi="宋体" w:eastAsia="宋体" w:cs="宋体"/>
          <w:color w:val="000000" w:themeColor="text1"/>
          <w:spacing w:val="10"/>
          <w:sz w:val="28"/>
          <w:szCs w:val="28"/>
          <w:highlight w:val="none"/>
          <w:lang w:eastAsia="zh-CN"/>
          <w14:textFill>
            <w14:solidFill>
              <w14:schemeClr w14:val="tx1"/>
            </w14:solidFill>
          </w14:textFill>
        </w:rPr>
        <w:t>。</w:t>
      </w:r>
    </w:p>
    <w:p w14:paraId="302E478A">
      <w:pPr>
        <w:spacing w:before="96" w:line="226" w:lineRule="auto"/>
        <w:ind w:left="8"/>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6.</w:t>
      </w:r>
      <w:r>
        <w:rPr>
          <w:rFonts w:hint="eastAsia" w:ascii="Tahoma" w:hAnsi="Tahoma" w:eastAsia="Tahoma" w:cs="Tahoma"/>
          <w:color w:val="000000" w:themeColor="text1"/>
          <w:spacing w:val="8"/>
          <w:sz w:val="28"/>
          <w:szCs w:val="28"/>
          <w:highlight w:val="none"/>
          <w:lang w:eastAsia="zh-CN"/>
          <w14:textFill>
            <w14:solidFill>
              <w14:schemeClr w14:val="tx1"/>
            </w14:solidFill>
          </w14:textFill>
        </w:rPr>
        <w:t>5</w:t>
      </w:r>
      <w:r>
        <w:rPr>
          <w:rFonts w:ascii="Tahoma" w:hAnsi="Tahoma" w:eastAsia="Tahoma" w:cs="Tahoma"/>
          <w:color w:val="000000" w:themeColor="text1"/>
          <w:spacing w:val="8"/>
          <w:sz w:val="28"/>
          <w:szCs w:val="28"/>
          <w:highlight w:val="none"/>
          <w:lang w:eastAsia="zh-CN"/>
          <w14:textFill>
            <w14:solidFill>
              <w14:schemeClr w14:val="tx1"/>
            </w14:solidFill>
          </w14:textFill>
        </w:rPr>
        <w:t xml:space="preserve">.4 </w:t>
      </w:r>
      <w:r>
        <w:rPr>
          <w:rFonts w:ascii="宋体" w:hAnsi="宋体" w:eastAsia="宋体" w:cs="宋体"/>
          <w:color w:val="000000" w:themeColor="text1"/>
          <w:spacing w:val="8"/>
          <w:sz w:val="28"/>
          <w:szCs w:val="28"/>
          <w:highlight w:val="none"/>
          <w:lang w:eastAsia="zh-CN"/>
          <w14:textFill>
            <w14:solidFill>
              <w14:schemeClr w14:val="tx1"/>
            </w14:solidFill>
          </w14:textFill>
        </w:rPr>
        <w:t>评标委员会将按比较与评价最优在先原</w:t>
      </w:r>
      <w:r>
        <w:rPr>
          <w:rFonts w:ascii="宋体" w:hAnsi="宋体" w:eastAsia="宋体" w:cs="宋体"/>
          <w:color w:val="000000" w:themeColor="text1"/>
          <w:spacing w:val="7"/>
          <w:sz w:val="28"/>
          <w:szCs w:val="28"/>
          <w:highlight w:val="none"/>
          <w:lang w:eastAsia="zh-CN"/>
          <w14:textFill>
            <w14:solidFill>
              <w14:schemeClr w14:val="tx1"/>
            </w14:solidFill>
          </w14:textFill>
        </w:rPr>
        <w:t>则，排列评价顺序，</w:t>
      </w:r>
      <w:r>
        <w:rPr>
          <w:rFonts w:ascii="宋体" w:hAnsi="宋体" w:eastAsia="宋体" w:cs="宋体"/>
          <w:color w:val="000000" w:themeColor="text1"/>
          <w:spacing w:val="-23"/>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Fill>
            <w14:solidFill>
              <w14:schemeClr w14:val="tx1"/>
            </w14:solidFill>
          </w14:textFill>
        </w:rPr>
        <w:t>根据在投标人须知前附表中确定的中</w:t>
      </w:r>
      <w:r>
        <w:rPr>
          <w:rFonts w:ascii="宋体" w:hAnsi="宋体" w:eastAsia="宋体" w:cs="宋体"/>
          <w:color w:val="000000" w:themeColor="text1"/>
          <w:spacing w:val="8"/>
          <w:sz w:val="28"/>
          <w:szCs w:val="28"/>
          <w:highlight w:val="none"/>
          <w:lang w:eastAsia="zh-CN"/>
          <w14:textFill>
            <w14:solidFill>
              <w14:schemeClr w14:val="tx1"/>
            </w14:solidFill>
          </w14:textFill>
        </w:rPr>
        <w:t>标候选人数量推荐出中标候选人。</w:t>
      </w:r>
    </w:p>
    <w:p w14:paraId="11AA69A9">
      <w:pPr>
        <w:spacing w:before="92" w:line="271" w:lineRule="auto"/>
        <w:ind w:left="7" w:right="70" w:firstLine="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6.</w:t>
      </w:r>
      <w:r>
        <w:rPr>
          <w:rFonts w:hint="eastAsia" w:ascii="Tahoma" w:hAnsi="Tahoma" w:eastAsia="Tahoma" w:cs="Tahoma"/>
          <w:color w:val="000000" w:themeColor="text1"/>
          <w:spacing w:val="8"/>
          <w:sz w:val="28"/>
          <w:szCs w:val="28"/>
          <w:highlight w:val="none"/>
          <w:lang w:eastAsia="zh-CN"/>
          <w14:textFill>
            <w14:solidFill>
              <w14:schemeClr w14:val="tx1"/>
            </w14:solidFill>
          </w14:textFill>
        </w:rPr>
        <w:t>5</w:t>
      </w:r>
      <w:r>
        <w:rPr>
          <w:rFonts w:ascii="Tahoma" w:hAnsi="Tahoma" w:eastAsia="Tahoma" w:cs="Tahoma"/>
          <w:color w:val="000000" w:themeColor="text1"/>
          <w:spacing w:val="8"/>
          <w:sz w:val="28"/>
          <w:szCs w:val="28"/>
          <w:highlight w:val="none"/>
          <w:lang w:eastAsia="zh-CN"/>
          <w14:textFill>
            <w14:solidFill>
              <w14:schemeClr w14:val="tx1"/>
            </w14:solidFill>
          </w14:textFill>
        </w:rPr>
        <w:t>.5</w:t>
      </w:r>
      <w:r>
        <w:rPr>
          <w:rFonts w:ascii="Tahoma" w:hAnsi="Tahoma" w:eastAsia="Tahoma" w:cs="Tahoma"/>
          <w:color w:val="000000" w:themeColor="text1"/>
          <w:spacing w:val="60"/>
          <w:w w:val="10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经评审后，若出现符合本须知规定的所有投标条件的投标人不足三家情形的，本次招标终止，除</w:t>
      </w:r>
      <w:r>
        <w:rPr>
          <w:rFonts w:ascii="宋体" w:hAnsi="宋体" w:eastAsia="宋体" w:cs="宋体"/>
          <w:color w:val="000000" w:themeColor="text1"/>
          <w:spacing w:val="9"/>
          <w:sz w:val="28"/>
          <w:szCs w:val="28"/>
          <w:highlight w:val="none"/>
          <w:lang w:eastAsia="zh-CN"/>
          <w14:textFill>
            <w14:solidFill>
              <w14:schemeClr w14:val="tx1"/>
            </w14:solidFill>
          </w14:textFill>
        </w:rPr>
        <w:t>采购任务取消情形外，招标单位将依法重新组织招标或者采取其他方式采购。</w:t>
      </w:r>
    </w:p>
    <w:p w14:paraId="0429B5ED">
      <w:pPr>
        <w:spacing w:before="69" w:line="222" w:lineRule="auto"/>
        <w:ind w:left="3654"/>
        <w:rPr>
          <w:rFonts w:ascii="Tahoma" w:hAnsi="Tahoma" w:eastAsia="Tahoma" w:cs="Tahoma"/>
          <w:b/>
          <w:bCs/>
          <w:color w:val="000000" w:themeColor="text1"/>
          <w:spacing w:val="-2"/>
          <w:sz w:val="28"/>
          <w:szCs w:val="28"/>
          <w:highlight w:val="none"/>
          <w:lang w:eastAsia="zh-CN"/>
          <w14:textFill>
            <w14:solidFill>
              <w14:schemeClr w14:val="tx1"/>
            </w14:solidFill>
          </w14:textFill>
        </w:rPr>
      </w:pPr>
    </w:p>
    <w:p w14:paraId="5918F2CB">
      <w:pPr>
        <w:spacing w:before="69" w:line="222" w:lineRule="auto"/>
        <w:ind w:left="3654"/>
        <w:rPr>
          <w:rFonts w:ascii="黑体" w:hAnsi="黑体" w:eastAsia="黑体" w:cs="黑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2"/>
          <w:sz w:val="28"/>
          <w:szCs w:val="28"/>
          <w:highlight w:val="none"/>
          <w:lang w:eastAsia="zh-CN"/>
          <w14:textFill>
            <w14:solidFill>
              <w14:schemeClr w14:val="tx1"/>
            </w14:solidFill>
          </w14:textFill>
        </w:rPr>
        <w:t>7</w:t>
      </w:r>
      <w:r>
        <w:rPr>
          <w:rFonts w:ascii="宋体" w:hAnsi="宋体" w:eastAsia="宋体" w:cs="宋体"/>
          <w:color w:val="000000" w:themeColor="text1"/>
          <w:spacing w:val="-2"/>
          <w:sz w:val="28"/>
          <w:szCs w:val="28"/>
          <w:highlight w:val="none"/>
          <w:lang w:eastAsia="zh-CN"/>
          <w14:textOutline w14:w="4356" w14:cap="sq" w14:cmpd="sng" w14:algn="ctr">
            <w14:solidFill>
              <w14:srgbClr w14:val="000000"/>
            </w14:solidFill>
            <w14:prstDash w14:val="solid"/>
            <w14:bevel/>
          </w14:textOutline>
          <w14:textFill>
            <w14:solidFill>
              <w14:schemeClr w14:val="tx1"/>
            </w14:solidFill>
          </w14:textFill>
        </w:rPr>
        <w:t>、</w:t>
      </w:r>
      <w:r>
        <w:rPr>
          <w:rFonts w:ascii="黑体" w:hAnsi="黑体" w:eastAsia="黑体" w:cs="黑体"/>
          <w:color w:val="000000" w:themeColor="text1"/>
          <w:spacing w:val="-2"/>
          <w:sz w:val="28"/>
          <w:szCs w:val="28"/>
          <w:highlight w:val="none"/>
          <w:lang w:eastAsia="zh-CN"/>
          <w14:textOutline w14:w="4356" w14:cap="sq" w14:cmpd="sng" w14:algn="ctr">
            <w14:solidFill>
              <w14:srgbClr w14:val="000000"/>
            </w14:solidFill>
            <w14:prstDash w14:val="solid"/>
            <w14:bevel/>
          </w14:textOutline>
          <w14:textFill>
            <w14:solidFill>
              <w14:schemeClr w14:val="tx1"/>
            </w14:solidFill>
          </w14:textFill>
        </w:rPr>
        <w:t>定标与授予合同</w:t>
      </w:r>
    </w:p>
    <w:p w14:paraId="544197BE">
      <w:pPr>
        <w:spacing w:before="76" w:line="228" w:lineRule="auto"/>
        <w:ind w:left="1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4"/>
          <w:sz w:val="28"/>
          <w:szCs w:val="28"/>
          <w:highlight w:val="none"/>
          <w:lang w:eastAsia="zh-CN"/>
          <w14:textFill>
            <w14:solidFill>
              <w14:schemeClr w14:val="tx1"/>
            </w14:solidFill>
          </w14:textFill>
        </w:rPr>
        <w:t>7.1.</w:t>
      </w:r>
      <w:r>
        <w:rPr>
          <w:rFonts w:ascii="Tahoma" w:hAnsi="Tahoma" w:eastAsia="Tahoma" w:cs="Tahoma"/>
          <w:b/>
          <w:bCs/>
          <w:color w:val="000000" w:themeColor="text1"/>
          <w:spacing w:val="2"/>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4"/>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定标准则</w:t>
      </w:r>
    </w:p>
    <w:p w14:paraId="21E7A460">
      <w:pPr>
        <w:spacing w:before="94" w:line="226" w:lineRule="auto"/>
        <w:ind w:left="10"/>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5"/>
          <w:sz w:val="28"/>
          <w:szCs w:val="28"/>
          <w:highlight w:val="none"/>
          <w:lang w:eastAsia="zh-CN"/>
          <w14:textFill>
            <w14:solidFill>
              <w14:schemeClr w14:val="tx1"/>
            </w14:solidFill>
          </w14:textFill>
        </w:rPr>
        <w:t xml:space="preserve">7.1.1 </w:t>
      </w:r>
      <w:r>
        <w:rPr>
          <w:rFonts w:ascii="宋体" w:hAnsi="宋体" w:eastAsia="宋体" w:cs="宋体"/>
          <w:color w:val="000000" w:themeColor="text1"/>
          <w:spacing w:val="5"/>
          <w:sz w:val="28"/>
          <w:szCs w:val="28"/>
          <w:highlight w:val="none"/>
          <w:lang w:eastAsia="zh-CN"/>
          <w14:textFill>
            <w14:solidFill>
              <w14:schemeClr w14:val="tx1"/>
            </w14:solidFill>
          </w14:textFill>
        </w:rPr>
        <w:t>最低投标价不作为中标的保证。</w:t>
      </w:r>
    </w:p>
    <w:p w14:paraId="38EE90AB">
      <w:pPr>
        <w:spacing w:before="96" w:line="226" w:lineRule="auto"/>
        <w:ind w:left="10"/>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7"/>
          <w:sz w:val="28"/>
          <w:szCs w:val="28"/>
          <w:highlight w:val="none"/>
          <w:lang w:eastAsia="zh-CN"/>
          <w14:textFill>
            <w14:solidFill>
              <w14:schemeClr w14:val="tx1"/>
            </w14:solidFill>
          </w14:textFill>
        </w:rPr>
        <w:t xml:space="preserve">7.1.2 </w:t>
      </w:r>
      <w:r>
        <w:rPr>
          <w:rFonts w:ascii="宋体" w:hAnsi="宋体" w:eastAsia="宋体" w:cs="宋体"/>
          <w:color w:val="000000" w:themeColor="text1"/>
          <w:spacing w:val="7"/>
          <w:sz w:val="28"/>
          <w:szCs w:val="28"/>
          <w:highlight w:val="none"/>
          <w:lang w:eastAsia="zh-CN"/>
          <w14:textFill>
            <w14:solidFill>
              <w14:schemeClr w14:val="tx1"/>
            </w14:solidFill>
          </w14:textFill>
        </w:rPr>
        <w:t>采购代理机构应当在评标结束后</w:t>
      </w:r>
      <w:r>
        <w:rPr>
          <w:rFonts w:ascii="宋体" w:hAnsi="宋体" w:eastAsia="宋体" w:cs="宋体"/>
          <w:color w:val="000000" w:themeColor="text1"/>
          <w:spacing w:val="-36"/>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7"/>
          <w:sz w:val="28"/>
          <w:szCs w:val="28"/>
          <w:highlight w:val="none"/>
          <w:lang w:eastAsia="zh-CN"/>
          <w14:textFill>
            <w14:solidFill>
              <w14:schemeClr w14:val="tx1"/>
            </w14:solidFill>
          </w14:textFill>
        </w:rPr>
        <w:t>2</w:t>
      </w:r>
      <w:r>
        <w:rPr>
          <w:rFonts w:ascii="宋体" w:hAnsi="宋体" w:eastAsia="宋体" w:cs="宋体"/>
          <w:color w:val="000000" w:themeColor="text1"/>
          <w:spacing w:val="7"/>
          <w:sz w:val="28"/>
          <w:szCs w:val="28"/>
          <w:highlight w:val="none"/>
          <w:lang w:eastAsia="zh-CN"/>
          <w14:textFill>
            <w14:solidFill>
              <w14:schemeClr w14:val="tx1"/>
            </w14:solidFill>
          </w14:textFill>
        </w:rPr>
        <w:t>个工作</w:t>
      </w:r>
      <w:r>
        <w:rPr>
          <w:rFonts w:ascii="宋体" w:hAnsi="宋体" w:eastAsia="宋体" w:cs="宋体"/>
          <w:color w:val="000000" w:themeColor="text1"/>
          <w:spacing w:val="6"/>
          <w:sz w:val="28"/>
          <w:szCs w:val="28"/>
          <w:highlight w:val="none"/>
          <w:lang w:eastAsia="zh-CN"/>
          <w14:textFill>
            <w14:solidFill>
              <w14:schemeClr w14:val="tx1"/>
            </w14:solidFill>
          </w14:textFill>
        </w:rPr>
        <w:t>日内将评标报告送采购人。</w:t>
      </w:r>
    </w:p>
    <w:p w14:paraId="5D379091">
      <w:pPr>
        <w:spacing w:before="95" w:line="285" w:lineRule="auto"/>
        <w:ind w:left="9" w:right="7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 xml:space="preserve">7.1.3 </w:t>
      </w:r>
      <w:r>
        <w:rPr>
          <w:rFonts w:ascii="宋体" w:hAnsi="宋体" w:eastAsia="宋体" w:cs="宋体"/>
          <w:color w:val="000000" w:themeColor="text1"/>
          <w:spacing w:val="8"/>
          <w:sz w:val="28"/>
          <w:szCs w:val="28"/>
          <w:highlight w:val="none"/>
          <w:lang w:eastAsia="zh-CN"/>
          <w14:textFill>
            <w14:solidFill>
              <w14:schemeClr w14:val="tx1"/>
            </w14:solidFill>
          </w14:textFill>
        </w:rPr>
        <w:t>采购人应当自收到评标报告之日起</w:t>
      </w:r>
      <w:r>
        <w:rPr>
          <w:rFonts w:ascii="宋体" w:hAnsi="宋体" w:eastAsia="宋体" w:cs="宋体"/>
          <w:color w:val="000000" w:themeColor="text1"/>
          <w:spacing w:val="-29"/>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8"/>
          <w:sz w:val="28"/>
          <w:szCs w:val="28"/>
          <w:highlight w:val="none"/>
          <w:lang w:eastAsia="zh-CN"/>
          <w14:textFill>
            <w14:solidFill>
              <w14:schemeClr w14:val="tx1"/>
            </w14:solidFill>
          </w14:textFill>
        </w:rPr>
        <w:t xml:space="preserve">5 </w:t>
      </w:r>
      <w:r>
        <w:rPr>
          <w:rFonts w:ascii="宋体" w:hAnsi="宋体" w:eastAsia="宋体" w:cs="宋体"/>
          <w:color w:val="000000" w:themeColor="text1"/>
          <w:spacing w:val="8"/>
          <w:sz w:val="28"/>
          <w:szCs w:val="28"/>
          <w:highlight w:val="none"/>
          <w:lang w:eastAsia="zh-CN"/>
          <w14:textFill>
            <w14:solidFill>
              <w14:schemeClr w14:val="tx1"/>
            </w14:solidFill>
          </w14:textFill>
        </w:rPr>
        <w:t>个工作日内，在评标报告确定的中标候选人名单中按顺序确</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定中标人。中标候选人并列的，由采购人或者采购人委托评标委员会按</w:t>
      </w:r>
      <w:r>
        <w:rPr>
          <w:rFonts w:ascii="宋体" w:hAnsi="宋体" w:eastAsia="宋体" w:cs="宋体"/>
          <w:color w:val="000000" w:themeColor="text1"/>
          <w:spacing w:val="7"/>
          <w:sz w:val="28"/>
          <w:szCs w:val="28"/>
          <w:highlight w:val="none"/>
          <w:lang w:eastAsia="zh-CN"/>
          <w14:textFill>
            <w14:solidFill>
              <w14:schemeClr w14:val="tx1"/>
            </w14:solidFill>
          </w14:textFill>
        </w:rPr>
        <w:t>照招标文件规定的方式确定中标</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人；招标文件未规定的，采取随机抽取的方式确定。</w:t>
      </w:r>
    </w:p>
    <w:p w14:paraId="6233E366">
      <w:pPr>
        <w:spacing w:before="93" w:line="270" w:lineRule="auto"/>
        <w:ind w:left="27" w:right="68" w:hanging="17"/>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 xml:space="preserve">7.1.4 </w:t>
      </w:r>
      <w:r>
        <w:rPr>
          <w:rFonts w:ascii="宋体" w:hAnsi="宋体" w:eastAsia="宋体" w:cs="宋体"/>
          <w:color w:val="000000" w:themeColor="text1"/>
          <w:spacing w:val="8"/>
          <w:sz w:val="28"/>
          <w:szCs w:val="28"/>
          <w:highlight w:val="none"/>
          <w:lang w:eastAsia="zh-CN"/>
          <w14:textFill>
            <w14:solidFill>
              <w14:schemeClr w14:val="tx1"/>
            </w14:solidFill>
          </w14:textFill>
        </w:rPr>
        <w:t>采购人在收到评标报告</w:t>
      </w:r>
      <w:r>
        <w:rPr>
          <w:rFonts w:ascii="宋体" w:hAnsi="宋体" w:eastAsia="宋体" w:cs="宋体"/>
          <w:color w:val="000000" w:themeColor="text1"/>
          <w:spacing w:val="-26"/>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8"/>
          <w:sz w:val="28"/>
          <w:szCs w:val="28"/>
          <w:highlight w:val="none"/>
          <w:lang w:eastAsia="zh-CN"/>
          <w14:textFill>
            <w14:solidFill>
              <w14:schemeClr w14:val="tx1"/>
            </w14:solidFill>
          </w14:textFill>
        </w:rPr>
        <w:t xml:space="preserve">5 </w:t>
      </w:r>
      <w:r>
        <w:rPr>
          <w:rFonts w:ascii="宋体" w:hAnsi="宋体" w:eastAsia="宋体" w:cs="宋体"/>
          <w:color w:val="000000" w:themeColor="text1"/>
          <w:spacing w:val="8"/>
          <w:sz w:val="28"/>
          <w:szCs w:val="28"/>
          <w:highlight w:val="none"/>
          <w:lang w:eastAsia="zh-CN"/>
          <w14:textFill>
            <w14:solidFill>
              <w14:schemeClr w14:val="tx1"/>
            </w14:solidFill>
          </w14:textFill>
        </w:rPr>
        <w:t>个工作日内未按评标报告推荐的中标候选人顺序确定中标人，又不能说</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明合法理由的，视同按评标报告推荐的顺序确定排名第一的中标候选人</w:t>
      </w:r>
      <w:r>
        <w:rPr>
          <w:rFonts w:ascii="宋体" w:hAnsi="宋体" w:eastAsia="宋体" w:cs="宋体"/>
          <w:color w:val="000000" w:themeColor="text1"/>
          <w:spacing w:val="8"/>
          <w:sz w:val="28"/>
          <w:szCs w:val="28"/>
          <w:highlight w:val="none"/>
          <w:lang w:eastAsia="zh-CN"/>
          <w14:textFill>
            <w14:solidFill>
              <w14:schemeClr w14:val="tx1"/>
            </w14:solidFill>
          </w14:textFill>
        </w:rPr>
        <w:t>为中标人。</w:t>
      </w:r>
    </w:p>
    <w:p w14:paraId="55882815">
      <w:pPr>
        <w:spacing w:before="96" w:line="228" w:lineRule="auto"/>
        <w:ind w:left="1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2"/>
          <w:sz w:val="28"/>
          <w:szCs w:val="28"/>
          <w:highlight w:val="none"/>
          <w:lang w:eastAsia="zh-CN"/>
          <w14:textFill>
            <w14:solidFill>
              <w14:schemeClr w14:val="tx1"/>
            </w14:solidFill>
          </w14:textFill>
        </w:rPr>
        <w:t>7.2.</w:t>
      </w:r>
      <w:r>
        <w:rPr>
          <w:rFonts w:ascii="Tahoma" w:hAnsi="Tahoma" w:eastAsia="Tahoma" w:cs="Tahoma"/>
          <w:b/>
          <w:bCs/>
          <w:color w:val="000000" w:themeColor="text1"/>
          <w:spacing w:val="10"/>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2"/>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中标通知</w:t>
      </w:r>
    </w:p>
    <w:p w14:paraId="19762844">
      <w:pPr>
        <w:pStyle w:val="8"/>
        <w:spacing w:line="351" w:lineRule="auto"/>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7"/>
          <w:sz w:val="28"/>
          <w:szCs w:val="28"/>
          <w:highlight w:val="none"/>
          <w:lang w:eastAsia="zh-CN"/>
          <w14:textFill>
            <w14:solidFill>
              <w14:schemeClr w14:val="tx1"/>
            </w14:solidFill>
          </w14:textFill>
        </w:rPr>
        <w:t>7.2.1</w:t>
      </w:r>
      <w:r>
        <w:rPr>
          <w:rFonts w:ascii="Tahoma" w:hAnsi="Tahoma" w:eastAsia="Tahoma" w:cs="Tahoma"/>
          <w:color w:val="000000" w:themeColor="text1"/>
          <w:spacing w:val="52"/>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Fill>
            <w14:solidFill>
              <w14:schemeClr w14:val="tx1"/>
            </w14:solidFill>
          </w14:textFill>
        </w:rPr>
        <w:t>评标结束后，采购人或者采购代理机构应当自中标人确定之日起</w:t>
      </w:r>
      <w:r>
        <w:rPr>
          <w:rFonts w:ascii="宋体" w:hAnsi="宋体" w:eastAsia="宋体" w:cs="宋体"/>
          <w:color w:val="000000" w:themeColor="text1"/>
          <w:spacing w:val="-34"/>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7"/>
          <w:sz w:val="28"/>
          <w:szCs w:val="28"/>
          <w:highlight w:val="none"/>
          <w:lang w:eastAsia="zh-CN"/>
          <w14:textFill>
            <w14:solidFill>
              <w14:schemeClr w14:val="tx1"/>
            </w14:solidFill>
          </w14:textFill>
        </w:rPr>
        <w:t xml:space="preserve">2 </w:t>
      </w:r>
      <w:r>
        <w:rPr>
          <w:rFonts w:ascii="宋体" w:hAnsi="宋体" w:eastAsia="宋体" w:cs="宋体"/>
          <w:color w:val="000000" w:themeColor="text1"/>
          <w:spacing w:val="7"/>
          <w:sz w:val="28"/>
          <w:szCs w:val="28"/>
          <w:highlight w:val="none"/>
          <w:lang w:eastAsia="zh-CN"/>
          <w14:textFill>
            <w14:solidFill>
              <w14:schemeClr w14:val="tx1"/>
            </w14:solidFill>
          </w14:textFill>
        </w:rPr>
        <w:t>个工作日内，在</w:t>
      </w:r>
      <w:r>
        <w:rPr>
          <w:rFonts w:ascii="宋体" w:hAnsi="宋体" w:eastAsia="宋体" w:cs="宋体"/>
          <w:color w:val="000000" w:themeColor="text1"/>
          <w:spacing w:val="6"/>
          <w:sz w:val="28"/>
          <w:szCs w:val="28"/>
          <w:highlight w:val="none"/>
          <w:lang w:eastAsia="zh-CN"/>
          <w14:textFill>
            <w14:solidFill>
              <w14:schemeClr w14:val="tx1"/>
            </w14:solidFill>
          </w14:textFill>
        </w:rPr>
        <w:t xml:space="preserve">省级以上财政 </w:t>
      </w:r>
      <w:r>
        <w:rPr>
          <w:rFonts w:ascii="宋体" w:hAnsi="宋体" w:eastAsia="宋体" w:cs="宋体"/>
          <w:color w:val="000000" w:themeColor="text1"/>
          <w:spacing w:val="4"/>
          <w:sz w:val="28"/>
          <w:szCs w:val="28"/>
          <w:highlight w:val="none"/>
          <w:lang w:eastAsia="zh-CN"/>
          <w14:textFill>
            <w14:solidFill>
              <w14:schemeClr w14:val="tx1"/>
            </w14:solidFill>
          </w14:textFill>
        </w:rPr>
        <w:t>部门指定的媒体上公告中标结果，公告期限为</w:t>
      </w:r>
      <w:r>
        <w:rPr>
          <w:rFonts w:ascii="宋体" w:hAnsi="宋体" w:eastAsia="宋体" w:cs="宋体"/>
          <w:color w:val="000000" w:themeColor="text1"/>
          <w:spacing w:val="-24"/>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4"/>
          <w:sz w:val="28"/>
          <w:szCs w:val="28"/>
          <w:highlight w:val="none"/>
          <w:lang w:eastAsia="zh-CN"/>
          <w14:textFill>
            <w14:solidFill>
              <w14:schemeClr w14:val="tx1"/>
            </w14:solidFill>
          </w14:textFill>
        </w:rPr>
        <w:t xml:space="preserve">1 </w:t>
      </w:r>
      <w:r>
        <w:rPr>
          <w:rFonts w:ascii="宋体" w:hAnsi="宋体" w:eastAsia="宋体" w:cs="宋体"/>
          <w:color w:val="000000" w:themeColor="text1"/>
          <w:spacing w:val="4"/>
          <w:sz w:val="28"/>
          <w:szCs w:val="28"/>
          <w:highlight w:val="none"/>
          <w:lang w:eastAsia="zh-CN"/>
          <w14:textFill>
            <w14:solidFill>
              <w14:schemeClr w14:val="tx1"/>
            </w14:solidFill>
          </w14:textFill>
        </w:rPr>
        <w:t>个工作日；同</w:t>
      </w:r>
      <w:r>
        <w:rPr>
          <w:rFonts w:ascii="宋体" w:hAnsi="宋体" w:eastAsia="宋体" w:cs="宋体"/>
          <w:color w:val="000000" w:themeColor="text1"/>
          <w:spacing w:val="3"/>
          <w:sz w:val="28"/>
          <w:szCs w:val="28"/>
          <w:highlight w:val="none"/>
          <w:lang w:eastAsia="zh-CN"/>
          <w14:textFill>
            <w14:solidFill>
              <w14:schemeClr w14:val="tx1"/>
            </w14:solidFill>
          </w14:textFill>
        </w:rPr>
        <w:t>时招标代理机构向中标人发出中标通知书。</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中标通知书对招标人和中标人具有同等法律效力。中标通知书发出后，</w:t>
      </w:r>
      <w:r>
        <w:rPr>
          <w:rFonts w:ascii="宋体" w:hAnsi="宋体" w:eastAsia="宋体" w:cs="宋体"/>
          <w:color w:val="000000" w:themeColor="text1"/>
          <w:spacing w:val="7"/>
          <w:sz w:val="28"/>
          <w:szCs w:val="28"/>
          <w:highlight w:val="none"/>
          <w:lang w:eastAsia="zh-CN"/>
          <w14:textFill>
            <w14:solidFill>
              <w14:schemeClr w14:val="tx1"/>
            </w14:solidFill>
          </w14:textFill>
        </w:rPr>
        <w:t>招标人改变中标结果，或者中标</w:t>
      </w:r>
      <w:r>
        <w:rPr>
          <w:rFonts w:ascii="宋体" w:hAnsi="宋体" w:eastAsia="宋体" w:cs="宋体"/>
          <w:color w:val="000000" w:themeColor="text1"/>
          <w:spacing w:val="8"/>
          <w:sz w:val="28"/>
          <w:szCs w:val="28"/>
          <w:highlight w:val="none"/>
          <w:lang w:eastAsia="zh-CN"/>
          <w14:textFill>
            <w14:solidFill>
              <w14:schemeClr w14:val="tx1"/>
            </w14:solidFill>
          </w14:textFill>
        </w:rPr>
        <w:t>人放弃中标，应按相关法律、规章、规范性文件的要求承担相应的法律</w:t>
      </w:r>
      <w:r>
        <w:rPr>
          <w:rFonts w:ascii="宋体" w:hAnsi="宋体" w:eastAsia="宋体" w:cs="宋体"/>
          <w:color w:val="000000" w:themeColor="text1"/>
          <w:spacing w:val="7"/>
          <w:sz w:val="28"/>
          <w:szCs w:val="28"/>
          <w:highlight w:val="none"/>
          <w:lang w:eastAsia="zh-CN"/>
          <w14:textFill>
            <w14:solidFill>
              <w14:schemeClr w14:val="tx1"/>
            </w14:solidFill>
          </w14:textFill>
        </w:rPr>
        <w:t>责任。投标人对中标公告有异议</w:t>
      </w:r>
      <w:r>
        <w:rPr>
          <w:rFonts w:ascii="宋体" w:hAnsi="宋体" w:eastAsia="宋体" w:cs="宋体"/>
          <w:color w:val="000000" w:themeColor="text1"/>
          <w:spacing w:val="8"/>
          <w:sz w:val="28"/>
          <w:szCs w:val="28"/>
          <w:highlight w:val="none"/>
          <w:lang w:eastAsia="zh-CN"/>
          <w14:textFill>
            <w14:solidFill>
              <w14:schemeClr w14:val="tx1"/>
            </w14:solidFill>
          </w14:textFill>
        </w:rPr>
        <w:t>的，应当在知道或应当知道其权益受到损害之日起在规定的期限内，以</w:t>
      </w:r>
      <w:r>
        <w:rPr>
          <w:rFonts w:ascii="宋体" w:hAnsi="宋体" w:eastAsia="宋体" w:cs="宋体"/>
          <w:color w:val="000000" w:themeColor="text1"/>
          <w:spacing w:val="7"/>
          <w:sz w:val="28"/>
          <w:szCs w:val="28"/>
          <w:highlight w:val="none"/>
          <w:lang w:eastAsia="zh-CN"/>
          <w14:textFill>
            <w14:solidFill>
              <w14:schemeClr w14:val="tx1"/>
            </w14:solidFill>
          </w14:textFill>
        </w:rPr>
        <w:t>书面形式向采购人或招标代理机</w:t>
      </w:r>
      <w:r>
        <w:rPr>
          <w:rFonts w:ascii="宋体" w:hAnsi="宋体" w:eastAsia="宋体" w:cs="宋体"/>
          <w:color w:val="000000" w:themeColor="text1"/>
          <w:spacing w:val="6"/>
          <w:sz w:val="28"/>
          <w:szCs w:val="28"/>
          <w:highlight w:val="none"/>
          <w:lang w:eastAsia="zh-CN"/>
          <w14:textFill>
            <w14:solidFill>
              <w14:schemeClr w14:val="tx1"/>
            </w14:solidFill>
          </w14:textFill>
        </w:rPr>
        <w:t>构提出质疑。</w:t>
      </w:r>
    </w:p>
    <w:p w14:paraId="7EA10CF4">
      <w:pPr>
        <w:spacing w:before="93" w:line="226" w:lineRule="auto"/>
        <w:ind w:left="10"/>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7"/>
          <w:sz w:val="28"/>
          <w:szCs w:val="28"/>
          <w:highlight w:val="none"/>
          <w:lang w:eastAsia="zh-CN"/>
          <w14:textFill>
            <w14:solidFill>
              <w14:schemeClr w14:val="tx1"/>
            </w14:solidFill>
          </w14:textFill>
        </w:rPr>
        <w:t xml:space="preserve">7.2.2  </w:t>
      </w:r>
      <w:r>
        <w:rPr>
          <w:rFonts w:ascii="宋体" w:hAnsi="宋体" w:eastAsia="宋体" w:cs="宋体"/>
          <w:color w:val="000000" w:themeColor="text1"/>
          <w:spacing w:val="7"/>
          <w:sz w:val="28"/>
          <w:szCs w:val="28"/>
          <w:highlight w:val="none"/>
          <w:lang w:eastAsia="zh-CN"/>
          <w14:textFill>
            <w14:solidFill>
              <w14:schemeClr w14:val="tx1"/>
            </w14:solidFill>
          </w14:textFill>
        </w:rPr>
        <w:t>中标公告发出后的同时，将向未中标人发出《</w:t>
      </w:r>
      <w:r>
        <w:rPr>
          <w:rFonts w:ascii="宋体" w:hAnsi="宋体" w:eastAsia="宋体" w:cs="宋体"/>
          <w:color w:val="000000" w:themeColor="text1"/>
          <w:spacing w:val="6"/>
          <w:sz w:val="28"/>
          <w:szCs w:val="28"/>
          <w:highlight w:val="none"/>
          <w:lang w:eastAsia="zh-CN"/>
          <w14:textFill>
            <w14:solidFill>
              <w14:schemeClr w14:val="tx1"/>
            </w14:solidFill>
          </w14:textFill>
        </w:rPr>
        <w:t>中标结果通知书》。</w:t>
      </w:r>
    </w:p>
    <w:p w14:paraId="41D19A5F">
      <w:pPr>
        <w:spacing w:before="96" w:line="270" w:lineRule="auto"/>
        <w:ind w:left="10" w:right="70"/>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7.2.3</w:t>
      </w:r>
      <w:r>
        <w:rPr>
          <w:rFonts w:ascii="Tahoma" w:hAnsi="Tahoma" w:eastAsia="Tahoma" w:cs="Tahoma"/>
          <w:color w:val="000000" w:themeColor="text1"/>
          <w:spacing w:val="59"/>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《中标通知书》将作为签订合同的依据。《合同》签订后，《中标通知书》成为《合同》的一部</w:t>
      </w:r>
      <w:r>
        <w:rPr>
          <w:rFonts w:ascii="宋体" w:hAnsi="宋体" w:eastAsia="宋体" w:cs="宋体"/>
          <w:color w:val="000000" w:themeColor="text1"/>
          <w:spacing w:val="-1"/>
          <w:sz w:val="28"/>
          <w:szCs w:val="28"/>
          <w:highlight w:val="none"/>
          <w:lang w:eastAsia="zh-CN"/>
          <w14:textFill>
            <w14:solidFill>
              <w14:schemeClr w14:val="tx1"/>
            </w14:solidFill>
          </w14:textFill>
        </w:rPr>
        <w:t>分。</w:t>
      </w:r>
    </w:p>
    <w:p w14:paraId="0007F85B">
      <w:pPr>
        <w:spacing w:before="92" w:line="271" w:lineRule="auto"/>
        <w:ind w:left="8" w:right="70" w:firstLine="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10"/>
          <w:sz w:val="28"/>
          <w:szCs w:val="28"/>
          <w:highlight w:val="none"/>
          <w:lang w:eastAsia="zh-CN"/>
          <w14:textFill>
            <w14:solidFill>
              <w14:schemeClr w14:val="tx1"/>
            </w14:solidFill>
          </w14:textFill>
        </w:rPr>
        <w:t>7.2.4</w:t>
      </w:r>
      <w:r>
        <w:rPr>
          <w:rFonts w:ascii="宋体" w:hAnsi="宋体" w:eastAsia="宋体" w:cs="宋体"/>
          <w:color w:val="000000" w:themeColor="text1"/>
          <w:spacing w:val="10"/>
          <w:sz w:val="28"/>
          <w:szCs w:val="28"/>
          <w:highlight w:val="none"/>
          <w:lang w:eastAsia="zh-CN"/>
          <w14:textFill>
            <w14:solidFill>
              <w14:schemeClr w14:val="tx1"/>
            </w14:solidFill>
          </w14:textFill>
        </w:rPr>
        <w:t>《中标通知书》发出后</w:t>
      </w:r>
      <w:r>
        <w:rPr>
          <w:rFonts w:ascii="宋体" w:hAnsi="宋体" w:eastAsia="宋体" w:cs="宋体"/>
          <w:color w:val="000000" w:themeColor="text1"/>
          <w:spacing w:val="-30"/>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10"/>
          <w:sz w:val="28"/>
          <w:szCs w:val="28"/>
          <w:highlight w:val="none"/>
          <w:lang w:eastAsia="zh-CN"/>
          <w14:textFill>
            <w14:solidFill>
              <w14:schemeClr w14:val="tx1"/>
            </w14:solidFill>
          </w14:textFill>
        </w:rPr>
        <w:t xml:space="preserve">5 </w:t>
      </w:r>
      <w:r>
        <w:rPr>
          <w:rFonts w:ascii="宋体" w:hAnsi="宋体" w:eastAsia="宋体" w:cs="宋体"/>
          <w:color w:val="000000" w:themeColor="text1"/>
          <w:spacing w:val="10"/>
          <w:sz w:val="28"/>
          <w:szCs w:val="28"/>
          <w:highlight w:val="none"/>
          <w:lang w:eastAsia="zh-CN"/>
          <w14:textFill>
            <w14:solidFill>
              <w14:schemeClr w14:val="tx1"/>
            </w14:solidFill>
          </w14:textFill>
        </w:rPr>
        <w:t>个工作日内，招</w:t>
      </w:r>
      <w:r>
        <w:rPr>
          <w:rFonts w:ascii="宋体" w:hAnsi="宋体" w:eastAsia="宋体" w:cs="宋体"/>
          <w:color w:val="000000" w:themeColor="text1"/>
          <w:spacing w:val="9"/>
          <w:sz w:val="28"/>
          <w:szCs w:val="28"/>
          <w:highlight w:val="none"/>
          <w:lang w:eastAsia="zh-CN"/>
          <w14:textFill>
            <w14:solidFill>
              <w14:schemeClr w14:val="tx1"/>
            </w14:solidFill>
          </w14:textFill>
        </w:rPr>
        <w:t>标代理机构将向未中标的投标人退还其投标保证金，具</w:t>
      </w:r>
      <w:r>
        <w:rPr>
          <w:rFonts w:ascii="宋体" w:hAnsi="宋体" w:eastAsia="宋体" w:cs="宋体"/>
          <w:color w:val="000000" w:themeColor="text1"/>
          <w:spacing w:val="5"/>
          <w:sz w:val="28"/>
          <w:szCs w:val="28"/>
          <w:highlight w:val="none"/>
          <w:lang w:eastAsia="zh-CN"/>
          <w14:textFill>
            <w14:solidFill>
              <w14:schemeClr w14:val="tx1"/>
            </w14:solidFill>
          </w14:textFill>
        </w:rPr>
        <w:t>体退款手续详见本须知第</w:t>
      </w:r>
      <w:r>
        <w:rPr>
          <w:rFonts w:ascii="宋体" w:hAnsi="宋体" w:eastAsia="宋体" w:cs="宋体"/>
          <w:color w:val="000000" w:themeColor="text1"/>
          <w:spacing w:val="-22"/>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5"/>
          <w:sz w:val="28"/>
          <w:szCs w:val="28"/>
          <w:highlight w:val="none"/>
          <w:lang w:eastAsia="zh-CN"/>
          <w14:textFill>
            <w14:solidFill>
              <w14:schemeClr w14:val="tx1"/>
            </w14:solidFill>
          </w14:textFill>
        </w:rPr>
        <w:t xml:space="preserve">3.6.6 </w:t>
      </w:r>
      <w:r>
        <w:rPr>
          <w:rFonts w:ascii="宋体" w:hAnsi="宋体" w:eastAsia="宋体" w:cs="宋体"/>
          <w:color w:val="000000" w:themeColor="text1"/>
          <w:spacing w:val="5"/>
          <w:sz w:val="28"/>
          <w:szCs w:val="28"/>
          <w:highlight w:val="none"/>
          <w:lang w:eastAsia="zh-CN"/>
          <w14:textFill>
            <w14:solidFill>
              <w14:schemeClr w14:val="tx1"/>
            </w14:solidFill>
          </w14:textFill>
        </w:rPr>
        <w:t>条。</w:t>
      </w:r>
    </w:p>
    <w:p w14:paraId="2287ACA5">
      <w:pPr>
        <w:spacing w:before="92" w:line="271" w:lineRule="auto"/>
        <w:ind w:left="9" w:right="70"/>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 xml:space="preserve">7.2.5 </w:t>
      </w:r>
      <w:r>
        <w:rPr>
          <w:rFonts w:ascii="宋体" w:hAnsi="宋体" w:eastAsia="宋体" w:cs="宋体"/>
          <w:color w:val="000000" w:themeColor="text1"/>
          <w:spacing w:val="8"/>
          <w:sz w:val="28"/>
          <w:szCs w:val="28"/>
          <w:highlight w:val="none"/>
          <w:lang w:eastAsia="zh-CN"/>
          <w14:textFill>
            <w14:solidFill>
              <w14:schemeClr w14:val="tx1"/>
            </w14:solidFill>
          </w14:textFill>
        </w:rPr>
        <w:t>在合同签订后</w:t>
      </w:r>
      <w:r>
        <w:rPr>
          <w:rFonts w:ascii="宋体" w:hAnsi="宋体" w:eastAsia="宋体" w:cs="宋体"/>
          <w:color w:val="000000" w:themeColor="text1"/>
          <w:spacing w:val="-29"/>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8"/>
          <w:sz w:val="28"/>
          <w:szCs w:val="28"/>
          <w:highlight w:val="none"/>
          <w:lang w:eastAsia="zh-CN"/>
          <w14:textFill>
            <w14:solidFill>
              <w14:schemeClr w14:val="tx1"/>
            </w14:solidFill>
          </w14:textFill>
        </w:rPr>
        <w:t xml:space="preserve">5 </w:t>
      </w:r>
      <w:r>
        <w:rPr>
          <w:rFonts w:ascii="宋体" w:hAnsi="宋体" w:eastAsia="宋体" w:cs="宋体"/>
          <w:color w:val="000000" w:themeColor="text1"/>
          <w:spacing w:val="8"/>
          <w:sz w:val="28"/>
          <w:szCs w:val="28"/>
          <w:highlight w:val="none"/>
          <w:lang w:eastAsia="zh-CN"/>
          <w14:textFill>
            <w14:solidFill>
              <w14:schemeClr w14:val="tx1"/>
            </w14:solidFill>
          </w14:textFill>
        </w:rPr>
        <w:t>个工作日内，招标代理机构将向未中标的投标人退还其投标保证金，条件是已交</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Fill>
            <w14:solidFill>
              <w14:schemeClr w14:val="tx1"/>
            </w14:solidFill>
          </w14:textFill>
        </w:rPr>
        <w:t>纳的招标代理服务费，具体退款手续详见本须知第</w:t>
      </w:r>
      <w:r>
        <w:rPr>
          <w:rFonts w:ascii="宋体" w:hAnsi="宋体" w:eastAsia="宋体" w:cs="宋体"/>
          <w:color w:val="000000" w:themeColor="text1"/>
          <w:spacing w:val="-27"/>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7"/>
          <w:sz w:val="28"/>
          <w:szCs w:val="28"/>
          <w:highlight w:val="none"/>
          <w:lang w:eastAsia="zh-CN"/>
          <w14:textFill>
            <w14:solidFill>
              <w14:schemeClr w14:val="tx1"/>
            </w14:solidFill>
          </w14:textFill>
        </w:rPr>
        <w:t xml:space="preserve">3.6.6 </w:t>
      </w:r>
      <w:r>
        <w:rPr>
          <w:rFonts w:ascii="宋体" w:hAnsi="宋体" w:eastAsia="宋体" w:cs="宋体"/>
          <w:color w:val="000000" w:themeColor="text1"/>
          <w:spacing w:val="7"/>
          <w:sz w:val="28"/>
          <w:szCs w:val="28"/>
          <w:highlight w:val="none"/>
          <w:lang w:eastAsia="zh-CN"/>
          <w14:textFill>
            <w14:solidFill>
              <w14:schemeClr w14:val="tx1"/>
            </w14:solidFill>
          </w14:textFill>
        </w:rPr>
        <w:t>条。</w:t>
      </w:r>
    </w:p>
    <w:p w14:paraId="6A298124">
      <w:pPr>
        <w:spacing w:before="95" w:line="230" w:lineRule="auto"/>
        <w:ind w:left="1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5"/>
          <w:sz w:val="28"/>
          <w:szCs w:val="28"/>
          <w:highlight w:val="none"/>
          <w:lang w:eastAsia="zh-CN"/>
          <w14:textFill>
            <w14:solidFill>
              <w14:schemeClr w14:val="tx1"/>
            </w14:solidFill>
          </w14:textFill>
        </w:rPr>
        <w:t>7.3.</w:t>
      </w:r>
      <w:r>
        <w:rPr>
          <w:rFonts w:ascii="Tahoma" w:hAnsi="Tahoma" w:eastAsia="Tahoma" w:cs="Tahoma"/>
          <w:b/>
          <w:bCs/>
          <w:color w:val="000000" w:themeColor="text1"/>
          <w:spacing w:val="55"/>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5"/>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签订合同</w:t>
      </w:r>
    </w:p>
    <w:p w14:paraId="6713AC36">
      <w:pPr>
        <w:spacing w:before="86" w:line="302" w:lineRule="auto"/>
        <w:ind w:left="6" w:firstLine="3"/>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5"/>
          <w:sz w:val="28"/>
          <w:szCs w:val="28"/>
          <w:highlight w:val="none"/>
          <w:lang w:eastAsia="zh-CN"/>
          <w14:textFill>
            <w14:solidFill>
              <w14:schemeClr w14:val="tx1"/>
            </w14:solidFill>
          </w14:textFill>
        </w:rPr>
        <w:t xml:space="preserve">7.3.1 </w:t>
      </w:r>
      <w:r>
        <w:rPr>
          <w:rFonts w:ascii="宋体" w:hAnsi="宋体" w:eastAsia="宋体" w:cs="宋体"/>
          <w:color w:val="000000" w:themeColor="text1"/>
          <w:spacing w:val="5"/>
          <w:sz w:val="28"/>
          <w:szCs w:val="28"/>
          <w:highlight w:val="none"/>
          <w:lang w:eastAsia="zh-CN"/>
          <w14:textFill>
            <w14:solidFill>
              <w14:schemeClr w14:val="tx1"/>
            </w14:solidFill>
          </w14:textFill>
        </w:rPr>
        <w:t>采购人与成交</w:t>
      </w:r>
      <w:r>
        <w:rPr>
          <w:rFonts w:hint="eastAsia" w:ascii="宋体" w:hAnsi="宋体" w:eastAsia="宋体" w:cs="宋体"/>
          <w:color w:val="000000" w:themeColor="text1"/>
          <w:spacing w:val="5"/>
          <w:sz w:val="28"/>
          <w:szCs w:val="28"/>
          <w:highlight w:val="none"/>
          <w:lang w:eastAsia="zh-CN"/>
          <w14:textFill>
            <w14:solidFill>
              <w14:schemeClr w14:val="tx1"/>
            </w14:solidFill>
          </w14:textFill>
        </w:rPr>
        <w:t>服务商</w:t>
      </w:r>
      <w:r>
        <w:rPr>
          <w:rFonts w:ascii="宋体" w:hAnsi="宋体" w:eastAsia="宋体" w:cs="宋体"/>
          <w:color w:val="000000" w:themeColor="text1"/>
          <w:spacing w:val="5"/>
          <w:sz w:val="28"/>
          <w:szCs w:val="28"/>
          <w:highlight w:val="none"/>
          <w:lang w:eastAsia="zh-CN"/>
          <w14:textFill>
            <w14:solidFill>
              <w14:schemeClr w14:val="tx1"/>
            </w14:solidFill>
          </w14:textFill>
        </w:rPr>
        <w:t>应当在成交通知书发出之日起</w:t>
      </w:r>
      <w:r>
        <w:rPr>
          <w:rFonts w:ascii="宋体" w:hAnsi="宋体" w:eastAsia="宋体" w:cs="宋体"/>
          <w:color w:val="000000" w:themeColor="text1"/>
          <w:spacing w:val="-37"/>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5"/>
          <w:sz w:val="28"/>
          <w:szCs w:val="28"/>
          <w:highlight w:val="none"/>
          <w:lang w:eastAsia="zh-CN"/>
          <w14:textFill>
            <w14:solidFill>
              <w14:schemeClr w14:val="tx1"/>
            </w14:solidFill>
          </w14:textFill>
        </w:rPr>
        <w:t>30</w:t>
      </w:r>
      <w:r>
        <w:rPr>
          <w:rFonts w:ascii="宋体" w:hAnsi="宋体" w:eastAsia="宋体" w:cs="宋体"/>
          <w:color w:val="000000" w:themeColor="text1"/>
          <w:spacing w:val="5"/>
          <w:sz w:val="28"/>
          <w:szCs w:val="28"/>
          <w:highlight w:val="none"/>
          <w:lang w:eastAsia="zh-CN"/>
          <w14:textFill>
            <w14:solidFill>
              <w14:schemeClr w14:val="tx1"/>
            </w14:solidFill>
          </w14:textFill>
        </w:rPr>
        <w:t>日内，按照招标文件确定的合同</w:t>
      </w:r>
      <w:r>
        <w:rPr>
          <w:rFonts w:ascii="宋体" w:hAnsi="宋体" w:eastAsia="宋体" w:cs="宋体"/>
          <w:color w:val="000000" w:themeColor="text1"/>
          <w:spacing w:val="4"/>
          <w:sz w:val="28"/>
          <w:szCs w:val="28"/>
          <w:highlight w:val="none"/>
          <w:lang w:eastAsia="zh-CN"/>
          <w14:textFill>
            <w14:solidFill>
              <w14:schemeClr w14:val="tx1"/>
            </w14:solidFill>
          </w14:textFill>
        </w:rPr>
        <w:t xml:space="preserve">文本以及采 </w:t>
      </w:r>
      <w:r>
        <w:rPr>
          <w:rFonts w:ascii="宋体" w:hAnsi="宋体" w:eastAsia="宋体" w:cs="宋体"/>
          <w:color w:val="000000" w:themeColor="text1"/>
          <w:spacing w:val="8"/>
          <w:sz w:val="28"/>
          <w:szCs w:val="28"/>
          <w:highlight w:val="none"/>
          <w:lang w:eastAsia="zh-CN"/>
          <w14:textFill>
            <w14:solidFill>
              <w14:schemeClr w14:val="tx1"/>
            </w14:solidFill>
          </w14:textFill>
        </w:rPr>
        <w:t>购标的、规格型号、采购金额、采购数量、</w:t>
      </w:r>
      <w:r>
        <w:rPr>
          <w:rFonts w:ascii="宋体" w:hAnsi="宋体" w:eastAsia="宋体" w:cs="宋体"/>
          <w:color w:val="000000" w:themeColor="text1"/>
          <w:spacing w:val="7"/>
          <w:sz w:val="28"/>
          <w:szCs w:val="28"/>
          <w:highlight w:val="none"/>
          <w:lang w:eastAsia="zh-CN"/>
          <w14:textFill>
            <w14:solidFill>
              <w14:schemeClr w14:val="tx1"/>
            </w14:solidFill>
          </w14:textFill>
        </w:rPr>
        <w:t xml:space="preserve">技术和服务要求等事项签订政府采购合同。采购人不得向成 </w:t>
      </w:r>
      <w:r>
        <w:rPr>
          <w:rFonts w:ascii="宋体" w:hAnsi="宋体" w:eastAsia="宋体" w:cs="宋体"/>
          <w:color w:val="000000" w:themeColor="text1"/>
          <w:spacing w:val="8"/>
          <w:sz w:val="28"/>
          <w:szCs w:val="28"/>
          <w:highlight w:val="none"/>
          <w:lang w:eastAsia="zh-CN"/>
          <w14:textFill>
            <w14:solidFill>
              <w14:schemeClr w14:val="tx1"/>
            </w14:solidFill>
          </w14:textFill>
        </w:rPr>
        <w:t>交</w:t>
      </w:r>
      <w:r>
        <w:rPr>
          <w:rFonts w:hint="eastAsia" w:ascii="宋体" w:hAnsi="宋体" w:eastAsia="宋体" w:cs="宋体"/>
          <w:color w:val="000000" w:themeColor="text1"/>
          <w:spacing w:val="8"/>
          <w:sz w:val="28"/>
          <w:szCs w:val="28"/>
          <w:highlight w:val="none"/>
          <w:lang w:eastAsia="zh-CN"/>
          <w14:textFill>
            <w14:solidFill>
              <w14:schemeClr w14:val="tx1"/>
            </w14:solidFill>
          </w14:textFill>
        </w:rPr>
        <w:t>服务商</w:t>
      </w:r>
      <w:r>
        <w:rPr>
          <w:rFonts w:ascii="宋体" w:hAnsi="宋体" w:eastAsia="宋体" w:cs="宋体"/>
          <w:color w:val="000000" w:themeColor="text1"/>
          <w:spacing w:val="8"/>
          <w:sz w:val="28"/>
          <w:szCs w:val="28"/>
          <w:highlight w:val="none"/>
          <w:lang w:eastAsia="zh-CN"/>
          <w14:textFill>
            <w14:solidFill>
              <w14:schemeClr w14:val="tx1"/>
            </w14:solidFill>
          </w14:textFill>
        </w:rPr>
        <w:t>提出超出招标文件以外的任何要求</w:t>
      </w:r>
      <w:r>
        <w:rPr>
          <w:rFonts w:ascii="宋体" w:hAnsi="宋体" w:eastAsia="宋体" w:cs="宋体"/>
          <w:color w:val="000000" w:themeColor="text1"/>
          <w:spacing w:val="7"/>
          <w:sz w:val="28"/>
          <w:szCs w:val="28"/>
          <w:highlight w:val="none"/>
          <w:lang w:eastAsia="zh-CN"/>
          <w14:textFill>
            <w14:solidFill>
              <w14:schemeClr w14:val="tx1"/>
            </w14:solidFill>
          </w14:textFill>
        </w:rPr>
        <w:t>作为签订合同的条件，不得与成交</w:t>
      </w:r>
      <w:r>
        <w:rPr>
          <w:rFonts w:hint="eastAsia" w:ascii="宋体" w:hAnsi="宋体" w:eastAsia="宋体" w:cs="宋体"/>
          <w:color w:val="000000" w:themeColor="text1"/>
          <w:spacing w:val="7"/>
          <w:sz w:val="28"/>
          <w:szCs w:val="28"/>
          <w:highlight w:val="none"/>
          <w:lang w:eastAsia="zh-CN"/>
          <w14:textFill>
            <w14:solidFill>
              <w14:schemeClr w14:val="tx1"/>
            </w14:solidFill>
          </w14:textFill>
        </w:rPr>
        <w:t>服务商</w:t>
      </w:r>
      <w:r>
        <w:rPr>
          <w:rFonts w:ascii="宋体" w:hAnsi="宋体" w:eastAsia="宋体" w:cs="宋体"/>
          <w:color w:val="000000" w:themeColor="text1"/>
          <w:spacing w:val="7"/>
          <w:sz w:val="28"/>
          <w:szCs w:val="28"/>
          <w:highlight w:val="none"/>
          <w:lang w:eastAsia="zh-CN"/>
          <w14:textFill>
            <w14:solidFill>
              <w14:schemeClr w14:val="tx1"/>
            </w14:solidFill>
          </w14:textFill>
        </w:rPr>
        <w:t xml:space="preserve">订立背离招标文件 </w:t>
      </w:r>
      <w:r>
        <w:rPr>
          <w:rFonts w:ascii="宋体" w:hAnsi="宋体" w:eastAsia="宋体" w:cs="宋体"/>
          <w:color w:val="000000" w:themeColor="text1"/>
          <w:spacing w:val="5"/>
          <w:sz w:val="28"/>
          <w:szCs w:val="28"/>
          <w:highlight w:val="none"/>
          <w:lang w:eastAsia="zh-CN"/>
          <w14:textFill>
            <w14:solidFill>
              <w14:schemeClr w14:val="tx1"/>
            </w14:solidFill>
          </w14:textFill>
        </w:rPr>
        <w:t>确定的合同文本以及采购标的、规格型号、采购金额、采购数量、技术和服务要求等</w:t>
      </w:r>
      <w:r>
        <w:rPr>
          <w:rFonts w:ascii="宋体" w:hAnsi="宋体" w:eastAsia="宋体" w:cs="宋体"/>
          <w:color w:val="000000" w:themeColor="text1"/>
          <w:spacing w:val="4"/>
          <w:sz w:val="28"/>
          <w:szCs w:val="28"/>
          <w:highlight w:val="none"/>
          <w:lang w:eastAsia="zh-CN"/>
          <w14:textFill>
            <w14:solidFill>
              <w14:schemeClr w14:val="tx1"/>
            </w14:solidFill>
          </w14:textFill>
        </w:rPr>
        <w:t>实质性内容的协议。</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hint="eastAsia" w:ascii="宋体" w:hAnsi="宋体" w:eastAsia="宋体" w:cs="宋体"/>
          <w:color w:val="000000" w:themeColor="text1"/>
          <w:spacing w:val="8"/>
          <w:sz w:val="28"/>
          <w:szCs w:val="28"/>
          <w:highlight w:val="none"/>
          <w:lang w:eastAsia="zh-CN"/>
          <w14:textFill>
            <w14:solidFill>
              <w14:schemeClr w14:val="tx1"/>
            </w14:solidFill>
          </w14:textFill>
        </w:rPr>
        <w:t>服务商</w:t>
      </w:r>
      <w:r>
        <w:rPr>
          <w:rFonts w:ascii="宋体" w:hAnsi="宋体" w:eastAsia="宋体" w:cs="宋体"/>
          <w:color w:val="000000" w:themeColor="text1"/>
          <w:spacing w:val="8"/>
          <w:sz w:val="28"/>
          <w:szCs w:val="28"/>
          <w:highlight w:val="none"/>
          <w:lang w:eastAsia="zh-CN"/>
          <w14:textFill>
            <w14:solidFill>
              <w14:schemeClr w14:val="tx1"/>
            </w14:solidFill>
          </w14:textFill>
        </w:rPr>
        <w:t>逾期未与采购人签订合同，将按照有</w:t>
      </w:r>
      <w:r>
        <w:rPr>
          <w:rFonts w:ascii="宋体" w:hAnsi="宋体" w:eastAsia="宋体" w:cs="宋体"/>
          <w:color w:val="000000" w:themeColor="text1"/>
          <w:spacing w:val="7"/>
          <w:sz w:val="28"/>
          <w:szCs w:val="28"/>
          <w:highlight w:val="none"/>
          <w:lang w:eastAsia="zh-CN"/>
          <w14:textFill>
            <w14:solidFill>
              <w14:schemeClr w14:val="tx1"/>
            </w14:solidFill>
          </w14:textFill>
        </w:rPr>
        <w:t xml:space="preserve">关法律规定承担相应的法律责任，并没收投标保证金，以抵 </w:t>
      </w:r>
      <w:r>
        <w:rPr>
          <w:rFonts w:ascii="宋体" w:hAnsi="宋体" w:eastAsia="宋体" w:cs="宋体"/>
          <w:color w:val="000000" w:themeColor="text1"/>
          <w:spacing w:val="8"/>
          <w:sz w:val="28"/>
          <w:szCs w:val="28"/>
          <w:highlight w:val="none"/>
          <w:lang w:eastAsia="zh-CN"/>
          <w14:textFill>
            <w14:solidFill>
              <w14:schemeClr w14:val="tx1"/>
            </w14:solidFill>
          </w14:textFill>
        </w:rPr>
        <w:t>偿对采购人造成的损失。采购方逾期不与成</w:t>
      </w:r>
      <w:r>
        <w:rPr>
          <w:rFonts w:ascii="宋体" w:hAnsi="宋体" w:eastAsia="宋体" w:cs="宋体"/>
          <w:color w:val="000000" w:themeColor="text1"/>
          <w:spacing w:val="7"/>
          <w:sz w:val="28"/>
          <w:szCs w:val="28"/>
          <w:highlight w:val="none"/>
          <w:lang w:eastAsia="zh-CN"/>
          <w14:textFill>
            <w14:solidFill>
              <w14:schemeClr w14:val="tx1"/>
            </w14:solidFill>
          </w14:textFill>
        </w:rPr>
        <w:t>交</w:t>
      </w:r>
      <w:r>
        <w:rPr>
          <w:rFonts w:hint="eastAsia" w:ascii="宋体" w:hAnsi="宋体" w:eastAsia="宋体" w:cs="宋体"/>
          <w:color w:val="000000" w:themeColor="text1"/>
          <w:spacing w:val="7"/>
          <w:sz w:val="28"/>
          <w:szCs w:val="28"/>
          <w:highlight w:val="none"/>
          <w:lang w:eastAsia="zh-CN"/>
          <w14:textFill>
            <w14:solidFill>
              <w14:schemeClr w14:val="tx1"/>
            </w14:solidFill>
          </w14:textFill>
        </w:rPr>
        <w:t>服务商</w:t>
      </w:r>
      <w:r>
        <w:rPr>
          <w:rFonts w:ascii="宋体" w:hAnsi="宋体" w:eastAsia="宋体" w:cs="宋体"/>
          <w:color w:val="000000" w:themeColor="text1"/>
          <w:spacing w:val="7"/>
          <w:sz w:val="28"/>
          <w:szCs w:val="28"/>
          <w:highlight w:val="none"/>
          <w:lang w:eastAsia="zh-CN"/>
          <w14:textFill>
            <w14:solidFill>
              <w14:schemeClr w14:val="tx1"/>
            </w14:solidFill>
          </w14:textFill>
        </w:rPr>
        <w:t xml:space="preserve">签订合同的，按有关规定处理，并承担相应的法律 </w:t>
      </w:r>
      <w:r>
        <w:rPr>
          <w:rFonts w:ascii="宋体" w:hAnsi="宋体" w:eastAsia="宋体" w:cs="宋体"/>
          <w:color w:val="000000" w:themeColor="text1"/>
          <w:spacing w:val="3"/>
          <w:sz w:val="28"/>
          <w:szCs w:val="28"/>
          <w:highlight w:val="none"/>
          <w:lang w:eastAsia="zh-CN"/>
          <w14:textFill>
            <w14:solidFill>
              <w14:schemeClr w14:val="tx1"/>
            </w14:solidFill>
          </w14:textFill>
        </w:rPr>
        <w:t>责任。</w:t>
      </w:r>
    </w:p>
    <w:p w14:paraId="5C30A5BA">
      <w:pPr>
        <w:spacing w:before="87" w:line="279" w:lineRule="auto"/>
        <w:ind w:left="9" w:right="70"/>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7.3.2 </w:t>
      </w:r>
      <w:r>
        <w:rPr>
          <w:rFonts w:ascii="宋体" w:hAnsi="宋体" w:eastAsia="宋体" w:cs="宋体"/>
          <w:color w:val="000000" w:themeColor="text1"/>
          <w:spacing w:val="9"/>
          <w:sz w:val="28"/>
          <w:szCs w:val="28"/>
          <w:highlight w:val="none"/>
          <w:lang w:eastAsia="zh-CN"/>
          <w14:textFill>
            <w14:solidFill>
              <w14:schemeClr w14:val="tx1"/>
            </w14:solidFill>
          </w14:textFill>
        </w:rPr>
        <w:t>招标文件、招标文件的修改文件、成交</w:t>
      </w:r>
      <w:r>
        <w:rPr>
          <w:rFonts w:hint="eastAsia" w:ascii="宋体" w:hAnsi="宋体" w:eastAsia="宋体" w:cs="宋体"/>
          <w:color w:val="000000" w:themeColor="text1"/>
          <w:spacing w:val="9"/>
          <w:sz w:val="28"/>
          <w:szCs w:val="28"/>
          <w:highlight w:val="none"/>
          <w:lang w:eastAsia="zh-CN"/>
          <w14:textFill>
            <w14:solidFill>
              <w14:schemeClr w14:val="tx1"/>
            </w14:solidFill>
          </w14:textFill>
        </w:rPr>
        <w:t>服务商</w:t>
      </w:r>
      <w:r>
        <w:rPr>
          <w:rFonts w:ascii="宋体" w:hAnsi="宋体" w:eastAsia="宋体" w:cs="宋体"/>
          <w:color w:val="000000" w:themeColor="text1"/>
          <w:spacing w:val="9"/>
          <w:sz w:val="28"/>
          <w:szCs w:val="28"/>
          <w:highlight w:val="none"/>
          <w:lang w:eastAsia="zh-CN"/>
          <w14:textFill>
            <w14:solidFill>
              <w14:schemeClr w14:val="tx1"/>
            </w14:solidFill>
          </w14:textFill>
        </w:rPr>
        <w:t>的投标文件、补充或修改的文件及澄清或承诺文件</w:t>
      </w:r>
      <w:r>
        <w:rPr>
          <w:rFonts w:ascii="宋体" w:hAnsi="宋体" w:eastAsia="宋体" w:cs="宋体"/>
          <w:color w:val="000000" w:themeColor="text1"/>
          <w:spacing w:val="3"/>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等，均为双方签订《合同》的组成部分，并与《合同》一并作为本招标</w:t>
      </w:r>
      <w:r>
        <w:rPr>
          <w:rFonts w:ascii="宋体" w:hAnsi="宋体" w:eastAsia="宋体" w:cs="宋体"/>
          <w:color w:val="000000" w:themeColor="text1"/>
          <w:spacing w:val="7"/>
          <w:sz w:val="28"/>
          <w:szCs w:val="28"/>
          <w:highlight w:val="none"/>
          <w:lang w:eastAsia="zh-CN"/>
          <w14:textFill>
            <w14:solidFill>
              <w14:schemeClr w14:val="tx1"/>
            </w14:solidFill>
          </w14:textFill>
        </w:rPr>
        <w:t>文件所列采购项目的互补性法律</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文件，与《合同》具有同等法律效力。</w:t>
      </w:r>
    </w:p>
    <w:p w14:paraId="7002CD0D">
      <w:pPr>
        <w:spacing w:before="82" w:line="279" w:lineRule="auto"/>
        <w:ind w:left="8" w:right="68" w:firstLine="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7.3.3 </w:t>
      </w:r>
      <w:r>
        <w:rPr>
          <w:rFonts w:ascii="宋体" w:hAnsi="宋体" w:eastAsia="宋体" w:cs="宋体"/>
          <w:color w:val="000000" w:themeColor="text1"/>
          <w:spacing w:val="9"/>
          <w:sz w:val="28"/>
          <w:szCs w:val="28"/>
          <w:highlight w:val="none"/>
          <w:lang w:eastAsia="zh-CN"/>
          <w14:textFill>
            <w14:solidFill>
              <w14:schemeClr w14:val="tx1"/>
            </w14:solidFill>
          </w14:textFill>
        </w:rPr>
        <w:t>政府采购合同履行中，采购人需追加与合同标的相同的货物、工程或者服务的，在不改变合同其</w:t>
      </w:r>
      <w:r>
        <w:rPr>
          <w:rFonts w:ascii="宋体" w:hAnsi="宋体" w:eastAsia="宋体" w:cs="宋体"/>
          <w:color w:val="000000" w:themeColor="text1"/>
          <w:spacing w:val="5"/>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他条款的前提下，可与</w:t>
      </w:r>
      <w:r>
        <w:rPr>
          <w:rFonts w:hint="eastAsia" w:ascii="宋体" w:hAnsi="宋体" w:eastAsia="宋体" w:cs="宋体"/>
          <w:color w:val="000000" w:themeColor="text1"/>
          <w:spacing w:val="8"/>
          <w:sz w:val="28"/>
          <w:szCs w:val="28"/>
          <w:highlight w:val="none"/>
          <w:lang w:eastAsia="zh-CN"/>
          <w14:textFill>
            <w14:solidFill>
              <w14:schemeClr w14:val="tx1"/>
            </w14:solidFill>
          </w14:textFill>
        </w:rPr>
        <w:t>服务商</w:t>
      </w:r>
      <w:r>
        <w:rPr>
          <w:rFonts w:ascii="宋体" w:hAnsi="宋体" w:eastAsia="宋体" w:cs="宋体"/>
          <w:color w:val="000000" w:themeColor="text1"/>
          <w:spacing w:val="8"/>
          <w:sz w:val="28"/>
          <w:szCs w:val="28"/>
          <w:highlight w:val="none"/>
          <w:lang w:eastAsia="zh-CN"/>
          <w14:textFill>
            <w14:solidFill>
              <w14:schemeClr w14:val="tx1"/>
            </w14:solidFill>
          </w14:textFill>
        </w:rPr>
        <w:t>协商签订补充合同，但所有补充合同的采购金</w:t>
      </w:r>
      <w:r>
        <w:rPr>
          <w:rFonts w:ascii="宋体" w:hAnsi="宋体" w:eastAsia="宋体" w:cs="宋体"/>
          <w:color w:val="000000" w:themeColor="text1"/>
          <w:spacing w:val="7"/>
          <w:sz w:val="28"/>
          <w:szCs w:val="28"/>
          <w:highlight w:val="none"/>
          <w:lang w:eastAsia="zh-CN"/>
          <w14:textFill>
            <w14:solidFill>
              <w14:schemeClr w14:val="tx1"/>
            </w14:solidFill>
          </w14:textFill>
        </w:rPr>
        <w:t>额不得超过原合同采购金额</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6"/>
          <w:sz w:val="28"/>
          <w:szCs w:val="28"/>
          <w:highlight w:val="none"/>
          <w:lang w:eastAsia="zh-CN"/>
          <w14:textFill>
            <w14:solidFill>
              <w14:schemeClr w14:val="tx1"/>
            </w14:solidFill>
          </w14:textFill>
        </w:rPr>
        <w:t>的百分之十。</w:t>
      </w:r>
    </w:p>
    <w:p w14:paraId="108DD752">
      <w:pPr>
        <w:spacing w:before="91" w:line="227" w:lineRule="auto"/>
        <w:ind w:left="10"/>
        <w:rPr>
          <w:rFonts w:ascii="宋体" w:hAnsi="宋体" w:eastAsia="宋体" w:cs="宋体"/>
          <w:color w:val="000000" w:themeColor="text1"/>
          <w:spacing w:val="6"/>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7.3.4 </w:t>
      </w:r>
      <w:r>
        <w:rPr>
          <w:rFonts w:ascii="宋体" w:hAnsi="宋体" w:eastAsia="宋体" w:cs="宋体"/>
          <w:color w:val="000000" w:themeColor="text1"/>
          <w:spacing w:val="9"/>
          <w:sz w:val="28"/>
          <w:szCs w:val="28"/>
          <w:highlight w:val="none"/>
          <w:lang w:eastAsia="zh-CN"/>
          <w14:textFill>
            <w14:solidFill>
              <w14:schemeClr w14:val="tx1"/>
            </w14:solidFill>
          </w14:textFill>
        </w:rPr>
        <w:t>成交</w:t>
      </w:r>
      <w:r>
        <w:rPr>
          <w:rFonts w:hint="eastAsia" w:ascii="宋体" w:hAnsi="宋体" w:eastAsia="宋体" w:cs="宋体"/>
          <w:color w:val="000000" w:themeColor="text1"/>
          <w:spacing w:val="9"/>
          <w:sz w:val="28"/>
          <w:szCs w:val="28"/>
          <w:highlight w:val="none"/>
          <w:lang w:eastAsia="zh-CN"/>
          <w14:textFill>
            <w14:solidFill>
              <w14:schemeClr w14:val="tx1"/>
            </w14:solidFill>
          </w14:textFill>
        </w:rPr>
        <w:t>服务商</w:t>
      </w:r>
      <w:r>
        <w:rPr>
          <w:rFonts w:ascii="宋体" w:hAnsi="宋体" w:eastAsia="宋体" w:cs="宋体"/>
          <w:color w:val="000000" w:themeColor="text1"/>
          <w:spacing w:val="9"/>
          <w:sz w:val="28"/>
          <w:szCs w:val="28"/>
          <w:highlight w:val="none"/>
          <w:lang w:eastAsia="zh-CN"/>
          <w14:textFill>
            <w14:solidFill>
              <w14:schemeClr w14:val="tx1"/>
            </w14:solidFill>
          </w14:textFill>
        </w:rPr>
        <w:t>因不可抗力或者自身原因不能履行合同的，招标人可以与排位在成交</w:t>
      </w:r>
      <w:r>
        <w:rPr>
          <w:rFonts w:hint="eastAsia" w:ascii="宋体" w:hAnsi="宋体" w:eastAsia="宋体" w:cs="宋体"/>
          <w:color w:val="000000" w:themeColor="text1"/>
          <w:spacing w:val="9"/>
          <w:sz w:val="28"/>
          <w:szCs w:val="28"/>
          <w:highlight w:val="none"/>
          <w:lang w:eastAsia="zh-CN"/>
          <w14:textFill>
            <w14:solidFill>
              <w14:schemeClr w14:val="tx1"/>
            </w14:solidFill>
          </w14:textFill>
        </w:rPr>
        <w:t>服务商</w:t>
      </w:r>
      <w:r>
        <w:rPr>
          <w:rFonts w:ascii="宋体" w:hAnsi="宋体" w:eastAsia="宋体" w:cs="宋体"/>
          <w:color w:val="000000" w:themeColor="text1"/>
          <w:spacing w:val="9"/>
          <w:sz w:val="28"/>
          <w:szCs w:val="28"/>
          <w:highlight w:val="none"/>
          <w:lang w:eastAsia="zh-CN"/>
          <w14:textFill>
            <w14:solidFill>
              <w14:schemeClr w14:val="tx1"/>
            </w14:solidFill>
          </w14:textFill>
        </w:rPr>
        <w:t>之后第一</w:t>
      </w:r>
      <w:r>
        <w:rPr>
          <w:rFonts w:ascii="宋体" w:hAnsi="宋体" w:eastAsia="宋体" w:cs="宋体"/>
          <w:color w:val="000000" w:themeColor="text1"/>
          <w:spacing w:val="6"/>
          <w:sz w:val="28"/>
          <w:szCs w:val="28"/>
          <w:highlight w:val="none"/>
          <w:lang w:eastAsia="zh-CN"/>
          <w14:textFill>
            <w14:solidFill>
              <w14:schemeClr w14:val="tx1"/>
            </w14:solidFill>
          </w14:textFill>
        </w:rPr>
        <w:t>位的成交候选</w:t>
      </w:r>
      <w:r>
        <w:rPr>
          <w:rFonts w:hint="eastAsia" w:ascii="宋体" w:hAnsi="宋体" w:eastAsia="宋体" w:cs="宋体"/>
          <w:color w:val="000000" w:themeColor="text1"/>
          <w:spacing w:val="6"/>
          <w:sz w:val="28"/>
          <w:szCs w:val="28"/>
          <w:highlight w:val="none"/>
          <w:lang w:eastAsia="zh-CN"/>
          <w14:textFill>
            <w14:solidFill>
              <w14:schemeClr w14:val="tx1"/>
            </w14:solidFill>
          </w14:textFill>
        </w:rPr>
        <w:t>服务商</w:t>
      </w:r>
      <w:r>
        <w:rPr>
          <w:rFonts w:ascii="宋体" w:hAnsi="宋体" w:eastAsia="宋体" w:cs="宋体"/>
          <w:color w:val="000000" w:themeColor="text1"/>
          <w:spacing w:val="6"/>
          <w:sz w:val="28"/>
          <w:szCs w:val="28"/>
          <w:highlight w:val="none"/>
          <w:lang w:eastAsia="zh-CN"/>
          <w14:textFill>
            <w14:solidFill>
              <w14:schemeClr w14:val="tx1"/>
            </w14:solidFill>
          </w14:textFill>
        </w:rPr>
        <w:t>签订合同，</w:t>
      </w:r>
      <w:r>
        <w:rPr>
          <w:rFonts w:ascii="宋体" w:hAnsi="宋体" w:eastAsia="宋体" w:cs="宋体"/>
          <w:color w:val="000000" w:themeColor="text1"/>
          <w:spacing w:val="-46"/>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6"/>
          <w:sz w:val="28"/>
          <w:szCs w:val="28"/>
          <w:highlight w:val="none"/>
          <w:lang w:eastAsia="zh-CN"/>
          <w14:textFill>
            <w14:solidFill>
              <w14:schemeClr w14:val="tx1"/>
            </w14:solidFill>
          </w14:textFill>
        </w:rPr>
        <w:t>以此类推。</w:t>
      </w:r>
    </w:p>
    <w:p w14:paraId="5D9B223E">
      <w:pPr>
        <w:spacing w:before="95" w:line="227" w:lineRule="auto"/>
        <w:ind w:left="8"/>
        <w:rPr>
          <w:rFonts w:ascii="宋体" w:hAnsi="宋体" w:eastAsia="宋体" w:cs="宋体"/>
          <w:color w:val="000000" w:themeColor="text1"/>
          <w:spacing w:val="6"/>
          <w:sz w:val="28"/>
          <w:szCs w:val="28"/>
          <w:highlight w:val="none"/>
          <w:lang w:eastAsia="zh-CN"/>
          <w14:textFill>
            <w14:solidFill>
              <w14:schemeClr w14:val="tx1"/>
            </w14:solidFill>
          </w14:textFill>
        </w:rPr>
      </w:pPr>
    </w:p>
    <w:p w14:paraId="3C88F652">
      <w:pPr>
        <w:spacing w:before="51" w:line="221" w:lineRule="auto"/>
        <w:ind w:left="3165"/>
        <w:rPr>
          <w:rFonts w:ascii="Tahoma" w:hAnsi="Tahoma" w:eastAsia="Tahoma" w:cs="Tahoma"/>
          <w:b/>
          <w:bCs/>
          <w:color w:val="000000" w:themeColor="text1"/>
          <w:sz w:val="28"/>
          <w:szCs w:val="28"/>
          <w:highlight w:val="none"/>
          <w:lang w:eastAsia="zh-CN"/>
          <w14:textFill>
            <w14:solidFill>
              <w14:schemeClr w14:val="tx1"/>
            </w14:solidFill>
          </w14:textFill>
        </w:rPr>
      </w:pPr>
    </w:p>
    <w:p w14:paraId="7EE27DEB">
      <w:pPr>
        <w:spacing w:before="51" w:line="221" w:lineRule="auto"/>
        <w:ind w:left="3165"/>
        <w:rPr>
          <w:rFonts w:ascii="黑体" w:hAnsi="黑体" w:eastAsia="黑体" w:cs="黑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z w:val="28"/>
          <w:szCs w:val="28"/>
          <w:highlight w:val="none"/>
          <w:lang w:eastAsia="zh-CN"/>
          <w14:textFill>
            <w14:solidFill>
              <w14:schemeClr w14:val="tx1"/>
            </w14:solidFill>
          </w14:textFill>
        </w:rPr>
        <w:t>8</w:t>
      </w:r>
      <w:r>
        <w:rPr>
          <w:rFonts w:ascii="宋体" w:hAnsi="宋体" w:eastAsia="宋体" w:cs="宋体"/>
          <w:color w:val="000000" w:themeColor="text1"/>
          <w:sz w:val="28"/>
          <w:szCs w:val="28"/>
          <w:highlight w:val="none"/>
          <w:lang w:eastAsia="zh-CN"/>
          <w14:textOutline w14:w="4356" w14:cap="sq" w14:cmpd="sng" w14:algn="ctr">
            <w14:solidFill>
              <w14:srgbClr w14:val="000000"/>
            </w14:solidFill>
            <w14:prstDash w14:val="solid"/>
            <w14:bevel/>
          </w14:textOutline>
          <w14:textFill>
            <w14:solidFill>
              <w14:schemeClr w14:val="tx1"/>
            </w14:solidFill>
          </w14:textFill>
        </w:rPr>
        <w:t>、</w:t>
      </w:r>
      <w:r>
        <w:rPr>
          <w:rFonts w:ascii="黑体" w:hAnsi="黑体" w:eastAsia="黑体" w:cs="黑体"/>
          <w:color w:val="000000" w:themeColor="text1"/>
          <w:sz w:val="28"/>
          <w:szCs w:val="28"/>
          <w:highlight w:val="none"/>
          <w:lang w:eastAsia="zh-CN"/>
          <w14:textOutline w14:w="4356" w14:cap="sq" w14:cmpd="sng" w14:algn="ctr">
            <w14:solidFill>
              <w14:srgbClr w14:val="000000"/>
            </w14:solidFill>
            <w14:prstDash w14:val="solid"/>
            <w14:bevel/>
          </w14:textOutline>
          <w14:textFill>
            <w14:solidFill>
              <w14:schemeClr w14:val="tx1"/>
            </w14:solidFill>
          </w14:textFill>
        </w:rPr>
        <w:t>重新招标和其他方式采购</w:t>
      </w:r>
    </w:p>
    <w:p w14:paraId="04BA3372">
      <w:pPr>
        <w:spacing w:before="60" w:line="228" w:lineRule="auto"/>
        <w:ind w:left="6"/>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5"/>
          <w:sz w:val="28"/>
          <w:szCs w:val="28"/>
          <w:highlight w:val="none"/>
          <w:lang w:eastAsia="zh-CN"/>
          <w14:textFill>
            <w14:solidFill>
              <w14:schemeClr w14:val="tx1"/>
            </w14:solidFill>
          </w14:textFill>
        </w:rPr>
        <w:t xml:space="preserve">8.1 </w:t>
      </w:r>
      <w:r>
        <w:rPr>
          <w:rFonts w:ascii="宋体" w:hAnsi="宋体" w:eastAsia="宋体" w:cs="宋体"/>
          <w:color w:val="000000" w:themeColor="text1"/>
          <w:spacing w:val="5"/>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重新招标</w:t>
      </w:r>
    </w:p>
    <w:p w14:paraId="6C4C9879">
      <w:pPr>
        <w:spacing w:before="71" w:line="227" w:lineRule="auto"/>
        <w:ind w:left="7"/>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 xml:space="preserve">8.1.1 </w:t>
      </w:r>
      <w:r>
        <w:rPr>
          <w:rFonts w:ascii="宋体" w:hAnsi="宋体" w:eastAsia="宋体" w:cs="宋体"/>
          <w:color w:val="000000" w:themeColor="text1"/>
          <w:spacing w:val="8"/>
          <w:sz w:val="28"/>
          <w:szCs w:val="28"/>
          <w:highlight w:val="none"/>
          <w:lang w:eastAsia="zh-CN"/>
          <w14:textFill>
            <w14:solidFill>
              <w14:schemeClr w14:val="tx1"/>
            </w14:solidFill>
          </w14:textFill>
        </w:rPr>
        <w:t>在招标采购中，出现下列情形之一的，</w:t>
      </w:r>
      <w:r>
        <w:rPr>
          <w:rFonts w:hint="eastAsia" w:ascii="宋体" w:hAnsi="宋体" w:eastAsia="宋体" w:cs="宋体"/>
          <w:color w:val="000000" w:themeColor="text1"/>
          <w:spacing w:val="8"/>
          <w:sz w:val="28"/>
          <w:szCs w:val="28"/>
          <w:highlight w:val="none"/>
          <w:lang w:eastAsia="zh-CN"/>
          <w14:textFill>
            <w14:solidFill>
              <w14:schemeClr w14:val="tx1"/>
            </w14:solidFill>
          </w14:textFill>
        </w:rPr>
        <w:t>应予废标</w:t>
      </w:r>
      <w:r>
        <w:rPr>
          <w:rFonts w:ascii="宋体" w:hAnsi="宋体" w:eastAsia="宋体" w:cs="宋体"/>
          <w:color w:val="000000" w:themeColor="text1"/>
          <w:spacing w:val="7"/>
          <w:sz w:val="28"/>
          <w:szCs w:val="28"/>
          <w:highlight w:val="none"/>
          <w:lang w:eastAsia="zh-CN"/>
          <w14:textFill>
            <w14:solidFill>
              <w14:schemeClr w14:val="tx1"/>
            </w14:solidFill>
          </w14:textFill>
        </w:rPr>
        <w:t>：</w:t>
      </w:r>
    </w:p>
    <w:p w14:paraId="5712C3F4">
      <w:pPr>
        <w:spacing w:before="76" w:line="319" w:lineRule="exact"/>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9"/>
          <w:position w:val="8"/>
          <w:sz w:val="28"/>
          <w:szCs w:val="28"/>
          <w:highlight w:val="none"/>
          <w:lang w:eastAsia="zh-CN"/>
          <w14:textFill>
            <w14:solidFill>
              <w14:schemeClr w14:val="tx1"/>
            </w14:solidFill>
          </w14:textFill>
        </w:rPr>
        <w:t>（</w:t>
      </w:r>
      <w:r>
        <w:rPr>
          <w:rFonts w:ascii="Tahoma" w:hAnsi="Tahoma" w:eastAsia="Tahoma" w:cs="Tahoma"/>
          <w:color w:val="000000" w:themeColor="text1"/>
          <w:spacing w:val="9"/>
          <w:position w:val="8"/>
          <w:sz w:val="28"/>
          <w:szCs w:val="28"/>
          <w:highlight w:val="none"/>
          <w:lang w:eastAsia="zh-CN"/>
          <w14:textFill>
            <w14:solidFill>
              <w14:schemeClr w14:val="tx1"/>
            </w14:solidFill>
          </w14:textFill>
        </w:rPr>
        <w:t>1</w:t>
      </w:r>
      <w:r>
        <w:rPr>
          <w:rFonts w:ascii="宋体" w:hAnsi="宋体" w:eastAsia="宋体" w:cs="宋体"/>
          <w:color w:val="000000" w:themeColor="text1"/>
          <w:spacing w:val="9"/>
          <w:position w:val="8"/>
          <w:sz w:val="28"/>
          <w:szCs w:val="28"/>
          <w:highlight w:val="none"/>
          <w:lang w:eastAsia="zh-CN"/>
          <w14:textFill>
            <w14:solidFill>
              <w14:schemeClr w14:val="tx1"/>
            </w14:solidFill>
          </w14:textFill>
        </w:rPr>
        <w:t>）符合专业条件的</w:t>
      </w:r>
      <w:r>
        <w:rPr>
          <w:rFonts w:hint="eastAsia" w:ascii="宋体" w:hAnsi="宋体" w:eastAsia="宋体" w:cs="宋体"/>
          <w:color w:val="000000" w:themeColor="text1"/>
          <w:spacing w:val="9"/>
          <w:position w:val="8"/>
          <w:sz w:val="28"/>
          <w:szCs w:val="28"/>
          <w:highlight w:val="none"/>
          <w:lang w:eastAsia="zh-CN"/>
          <w14:textFill>
            <w14:solidFill>
              <w14:schemeClr w14:val="tx1"/>
            </w14:solidFill>
          </w14:textFill>
        </w:rPr>
        <w:t>服务商</w:t>
      </w:r>
      <w:r>
        <w:rPr>
          <w:rFonts w:ascii="宋体" w:hAnsi="宋体" w:eastAsia="宋体" w:cs="宋体"/>
          <w:color w:val="000000" w:themeColor="text1"/>
          <w:spacing w:val="9"/>
          <w:position w:val="8"/>
          <w:sz w:val="28"/>
          <w:szCs w:val="28"/>
          <w:highlight w:val="none"/>
          <w:lang w:eastAsia="zh-CN"/>
          <w14:textFill>
            <w14:solidFill>
              <w14:schemeClr w14:val="tx1"/>
            </w14:solidFill>
          </w14:textFill>
        </w:rPr>
        <w:t>或者对招标文件作实质响应的</w:t>
      </w:r>
      <w:r>
        <w:rPr>
          <w:rFonts w:hint="eastAsia" w:ascii="宋体" w:hAnsi="宋体" w:eastAsia="宋体" w:cs="宋体"/>
          <w:color w:val="000000" w:themeColor="text1"/>
          <w:spacing w:val="9"/>
          <w:position w:val="8"/>
          <w:sz w:val="28"/>
          <w:szCs w:val="28"/>
          <w:highlight w:val="none"/>
          <w:lang w:eastAsia="zh-CN"/>
          <w14:textFill>
            <w14:solidFill>
              <w14:schemeClr w14:val="tx1"/>
            </w14:solidFill>
          </w14:textFill>
        </w:rPr>
        <w:t>服务商</w:t>
      </w:r>
      <w:r>
        <w:rPr>
          <w:rFonts w:ascii="宋体" w:hAnsi="宋体" w:eastAsia="宋体" w:cs="宋体"/>
          <w:color w:val="000000" w:themeColor="text1"/>
          <w:spacing w:val="9"/>
          <w:position w:val="8"/>
          <w:sz w:val="28"/>
          <w:szCs w:val="28"/>
          <w:highlight w:val="none"/>
          <w:lang w:eastAsia="zh-CN"/>
          <w14:textFill>
            <w14:solidFill>
              <w14:schemeClr w14:val="tx1"/>
            </w14:solidFill>
          </w14:textFill>
        </w:rPr>
        <w:t>不足三家</w:t>
      </w:r>
      <w:r>
        <w:rPr>
          <w:rFonts w:ascii="宋体" w:hAnsi="宋体" w:eastAsia="宋体" w:cs="宋体"/>
          <w:color w:val="000000" w:themeColor="text1"/>
          <w:spacing w:val="8"/>
          <w:position w:val="8"/>
          <w:sz w:val="28"/>
          <w:szCs w:val="28"/>
          <w:highlight w:val="none"/>
          <w:lang w:eastAsia="zh-CN"/>
          <w14:textFill>
            <w14:solidFill>
              <w14:schemeClr w14:val="tx1"/>
            </w14:solidFill>
          </w14:textFill>
        </w:rPr>
        <w:t>的；</w:t>
      </w:r>
    </w:p>
    <w:p w14:paraId="0A583254">
      <w:pPr>
        <w:spacing w:before="1" w:line="226" w:lineRule="auto"/>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2</w:t>
      </w:r>
      <w:r>
        <w:rPr>
          <w:rFonts w:ascii="宋体" w:hAnsi="宋体" w:eastAsia="宋体" w:cs="宋体"/>
          <w:color w:val="000000" w:themeColor="text1"/>
          <w:spacing w:val="8"/>
          <w:sz w:val="28"/>
          <w:szCs w:val="28"/>
          <w:highlight w:val="none"/>
          <w:lang w:eastAsia="zh-CN"/>
          <w14:textFill>
            <w14:solidFill>
              <w14:schemeClr w14:val="tx1"/>
            </w14:solidFill>
          </w14:textFill>
        </w:rPr>
        <w:t>）出现影响采购公正的违法、违规行为的；</w:t>
      </w:r>
    </w:p>
    <w:p w14:paraId="1D0A1E68">
      <w:pPr>
        <w:spacing w:before="74" w:line="321" w:lineRule="exact"/>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position w:val="8"/>
          <w:sz w:val="28"/>
          <w:szCs w:val="28"/>
          <w:highlight w:val="none"/>
          <w:lang w:eastAsia="zh-CN"/>
          <w14:textFill>
            <w14:solidFill>
              <w14:schemeClr w14:val="tx1"/>
            </w14:solidFill>
          </w14:textFill>
        </w:rPr>
        <w:t>（</w:t>
      </w:r>
      <w:r>
        <w:rPr>
          <w:rFonts w:ascii="Tahoma" w:hAnsi="Tahoma" w:eastAsia="Tahoma" w:cs="Tahoma"/>
          <w:color w:val="000000" w:themeColor="text1"/>
          <w:spacing w:val="8"/>
          <w:position w:val="8"/>
          <w:sz w:val="28"/>
          <w:szCs w:val="28"/>
          <w:highlight w:val="none"/>
          <w:lang w:eastAsia="zh-CN"/>
          <w14:textFill>
            <w14:solidFill>
              <w14:schemeClr w14:val="tx1"/>
            </w14:solidFill>
          </w14:textFill>
        </w:rPr>
        <w:t>3</w:t>
      </w:r>
      <w:r>
        <w:rPr>
          <w:rFonts w:ascii="宋体" w:hAnsi="宋体" w:eastAsia="宋体" w:cs="宋体"/>
          <w:color w:val="000000" w:themeColor="text1"/>
          <w:spacing w:val="8"/>
          <w:position w:val="8"/>
          <w:sz w:val="28"/>
          <w:szCs w:val="28"/>
          <w:highlight w:val="none"/>
          <w:lang w:eastAsia="zh-CN"/>
          <w14:textFill>
            <w14:solidFill>
              <w14:schemeClr w14:val="tx1"/>
            </w14:solidFill>
          </w14:textFill>
        </w:rPr>
        <w:t>）投标人的报价均超过了采购预算，采购人不能支付的；</w:t>
      </w:r>
    </w:p>
    <w:p w14:paraId="4A64D8CC">
      <w:pPr>
        <w:spacing w:before="1" w:line="226" w:lineRule="auto"/>
        <w:ind w:left="227"/>
        <w:rPr>
          <w:rFonts w:ascii="宋体" w:hAnsi="宋体" w:eastAsia="宋体" w:cs="宋体"/>
          <w:color w:val="000000" w:themeColor="text1"/>
          <w:spacing w:val="7"/>
          <w:sz w:val="28"/>
          <w:szCs w:val="28"/>
          <w:highlight w:val="none"/>
          <w:lang w:eastAsia="zh-CN"/>
          <w14:textFill>
            <w14:solidFill>
              <w14:schemeClr w14:val="tx1"/>
            </w14:solidFill>
          </w14:textFill>
        </w:rPr>
      </w:pPr>
      <w:r>
        <w:rPr>
          <w:rFonts w:ascii="宋体" w:hAnsi="宋体" w:eastAsia="宋体" w:cs="宋体"/>
          <w:color w:val="000000" w:themeColor="text1"/>
          <w:spacing w:val="7"/>
          <w:sz w:val="28"/>
          <w:szCs w:val="28"/>
          <w:highlight w:val="none"/>
          <w:lang w:eastAsia="zh-CN"/>
          <w14:textFill>
            <w14:solidFill>
              <w14:schemeClr w14:val="tx1"/>
            </w14:solidFill>
          </w14:textFill>
        </w:rPr>
        <w:t>（</w:t>
      </w:r>
      <w:r>
        <w:rPr>
          <w:rFonts w:ascii="Tahoma" w:hAnsi="Tahoma" w:eastAsia="Tahoma" w:cs="Tahoma"/>
          <w:color w:val="000000" w:themeColor="text1"/>
          <w:spacing w:val="7"/>
          <w:sz w:val="28"/>
          <w:szCs w:val="28"/>
          <w:highlight w:val="none"/>
          <w:lang w:eastAsia="zh-CN"/>
          <w14:textFill>
            <w14:solidFill>
              <w14:schemeClr w14:val="tx1"/>
            </w14:solidFill>
          </w14:textFill>
        </w:rPr>
        <w:t>4</w:t>
      </w:r>
      <w:r>
        <w:rPr>
          <w:rFonts w:ascii="宋体" w:hAnsi="宋体" w:eastAsia="宋体" w:cs="宋体"/>
          <w:color w:val="000000" w:themeColor="text1"/>
          <w:spacing w:val="7"/>
          <w:sz w:val="28"/>
          <w:szCs w:val="28"/>
          <w:highlight w:val="none"/>
          <w:lang w:eastAsia="zh-CN"/>
          <w14:textFill>
            <w14:solidFill>
              <w14:schemeClr w14:val="tx1"/>
            </w14:solidFill>
          </w14:textFill>
        </w:rPr>
        <w:t>）因重大变故，采购任务取消的。</w:t>
      </w:r>
    </w:p>
    <w:p w14:paraId="0063C15F">
      <w:pPr>
        <w:spacing w:before="1" w:line="226" w:lineRule="auto"/>
        <w:ind w:left="227"/>
        <w:rPr>
          <w:rFonts w:ascii="宋体" w:hAnsi="宋体" w:eastAsia="宋体" w:cs="宋体"/>
          <w:color w:val="000000" w:themeColor="text1"/>
          <w:spacing w:val="7"/>
          <w:sz w:val="28"/>
          <w:szCs w:val="28"/>
          <w:highlight w:val="none"/>
          <w:lang w:eastAsia="zh-CN"/>
          <w14:textFill>
            <w14:solidFill>
              <w14:schemeClr w14:val="tx1"/>
            </w14:solidFill>
          </w14:textFill>
        </w:rPr>
      </w:pPr>
      <w:r>
        <w:rPr>
          <w:rFonts w:hint="eastAsia" w:ascii="宋体" w:hAnsi="宋体" w:eastAsia="宋体" w:cs="宋体"/>
          <w:color w:val="000000" w:themeColor="text1"/>
          <w:spacing w:val="7"/>
          <w:sz w:val="28"/>
          <w:szCs w:val="28"/>
          <w:highlight w:val="none"/>
          <w:lang w:eastAsia="zh-CN"/>
          <w14:textFill>
            <w14:solidFill>
              <w14:schemeClr w14:val="tx1"/>
            </w14:solidFill>
          </w14:textFill>
        </w:rPr>
        <w:t>废标后，采购人应当将废标理由通知所有投标人。</w:t>
      </w:r>
    </w:p>
    <w:p w14:paraId="68C5477D">
      <w:pPr>
        <w:spacing w:before="73" w:line="261" w:lineRule="auto"/>
        <w:ind w:left="11" w:right="71" w:hanging="4"/>
        <w:rPr>
          <w:rFonts w:ascii="Tahoma" w:hAnsi="Tahoma" w:eastAsia="Tahoma" w:cs="Tahoma"/>
          <w:color w:val="000000" w:themeColor="text1"/>
          <w:spacing w:val="9"/>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8.1.</w:t>
      </w:r>
      <w:r>
        <w:rPr>
          <w:rFonts w:hint="eastAsia" w:ascii="Tahoma" w:hAnsi="Tahoma" w:eastAsia="Tahoma" w:cs="Tahoma"/>
          <w:color w:val="000000" w:themeColor="text1"/>
          <w:spacing w:val="8"/>
          <w:sz w:val="28"/>
          <w:szCs w:val="28"/>
          <w:highlight w:val="none"/>
          <w:lang w:val="en-US" w:eastAsia="zh-CN"/>
          <w14:textFill>
            <w14:solidFill>
              <w14:schemeClr w14:val="tx1"/>
            </w14:solidFill>
          </w14:textFill>
        </w:rPr>
        <w:t>2</w:t>
      </w:r>
      <w:r>
        <w:rPr>
          <w:rFonts w:hint="eastAsia" w:ascii="新宋体" w:hAnsi="新宋体" w:eastAsia="新宋体" w:cs="新宋体"/>
          <w:color w:val="000000" w:themeColor="text1"/>
          <w:spacing w:val="8"/>
          <w:sz w:val="28"/>
          <w:szCs w:val="28"/>
          <w:highlight w:val="none"/>
          <w:lang w:val="en-US" w:eastAsia="zh-CN"/>
          <w14:textFill>
            <w14:solidFill>
              <w14:schemeClr w14:val="tx1"/>
            </w14:solidFill>
          </w14:textFill>
        </w:rPr>
        <w:t>废标后，除采购任务取消情形外，应当重新组织招标；需要采取其他方式采购的，应当在采购活动开始前获得设区的市、自治州以上人民政府采购监督管理部门或者政府有关部门批准。</w:t>
      </w:r>
    </w:p>
    <w:p w14:paraId="1C7DA900">
      <w:pPr>
        <w:spacing w:before="73" w:line="261" w:lineRule="auto"/>
        <w:ind w:left="11" w:right="71" w:hanging="4"/>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8.1.</w:t>
      </w:r>
      <w:r>
        <w:rPr>
          <w:rFonts w:hint="eastAsia" w:ascii="Tahoma" w:hAnsi="Tahoma" w:eastAsia="Tahoma" w:cs="Tahoma"/>
          <w:color w:val="000000" w:themeColor="text1"/>
          <w:spacing w:val="9"/>
          <w:sz w:val="28"/>
          <w:szCs w:val="28"/>
          <w:highlight w:val="none"/>
          <w:lang w:val="en-US" w:eastAsia="zh-CN"/>
          <w14:textFill>
            <w14:solidFill>
              <w14:schemeClr w14:val="tx1"/>
            </w14:solidFill>
          </w14:textFill>
        </w:rPr>
        <w:t>3</w:t>
      </w: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如果排名第一的中标候选人因不可抗力放弃中标结果，本次招标宣布失败。招标人应依法按规定重新组织招标</w:t>
      </w:r>
      <w:r>
        <w:rPr>
          <w:rFonts w:hint="eastAsia" w:ascii="宋体" w:hAnsi="宋体" w:eastAsia="宋体" w:cs="宋体"/>
          <w:color w:val="000000" w:themeColor="text1"/>
          <w:spacing w:val="9"/>
          <w:sz w:val="28"/>
          <w:szCs w:val="28"/>
          <w:highlight w:val="none"/>
          <w:lang w:val="en-US" w:eastAsia="zh-CN"/>
          <w14:textFill>
            <w14:solidFill>
              <w14:schemeClr w14:val="tx1"/>
            </w14:solidFill>
          </w14:textFill>
        </w:rPr>
        <w:t>或以此顺延至排名</w:t>
      </w:r>
      <w:r>
        <w:rPr>
          <w:rFonts w:ascii="宋体" w:hAnsi="宋体" w:eastAsia="宋体" w:cs="宋体"/>
          <w:color w:val="000000" w:themeColor="text1"/>
          <w:spacing w:val="9"/>
          <w:sz w:val="28"/>
          <w:szCs w:val="28"/>
          <w:highlight w:val="none"/>
          <w:lang w:eastAsia="zh-CN"/>
          <w14:textFill>
            <w14:solidFill>
              <w14:schemeClr w14:val="tx1"/>
            </w14:solidFill>
          </w14:textFill>
        </w:rPr>
        <w:t>二</w:t>
      </w:r>
      <w:r>
        <w:rPr>
          <w:rFonts w:hint="eastAsia" w:ascii="宋体" w:hAnsi="宋体" w:eastAsia="宋体" w:cs="宋体"/>
          <w:color w:val="000000" w:themeColor="text1"/>
          <w:spacing w:val="9"/>
          <w:sz w:val="28"/>
          <w:szCs w:val="28"/>
          <w:highlight w:val="none"/>
          <w:lang w:eastAsia="zh-CN"/>
          <w14:textFill>
            <w14:solidFill>
              <w14:schemeClr w14:val="tx1"/>
            </w14:solidFill>
          </w14:textFill>
        </w:rPr>
        <w:t>、</w:t>
      </w:r>
      <w:r>
        <w:rPr>
          <w:rFonts w:ascii="宋体" w:hAnsi="宋体" w:eastAsia="宋体" w:cs="宋体"/>
          <w:color w:val="000000" w:themeColor="text1"/>
          <w:spacing w:val="9"/>
          <w:sz w:val="28"/>
          <w:szCs w:val="28"/>
          <w:highlight w:val="none"/>
          <w:lang w:eastAsia="zh-CN"/>
          <w14:textFill>
            <w14:solidFill>
              <w14:schemeClr w14:val="tx1"/>
            </w14:solidFill>
          </w14:textFill>
        </w:rPr>
        <w:t>直至排名第三的中标候选人。</w:t>
      </w:r>
    </w:p>
    <w:p w14:paraId="325D4758">
      <w:pPr>
        <w:spacing w:before="76" w:line="227" w:lineRule="auto"/>
        <w:ind w:left="6"/>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6"/>
          <w:sz w:val="28"/>
          <w:szCs w:val="28"/>
          <w:highlight w:val="none"/>
          <w:lang w:eastAsia="zh-CN"/>
          <w14:textFill>
            <w14:solidFill>
              <w14:schemeClr w14:val="tx1"/>
            </w14:solidFill>
          </w14:textFill>
        </w:rPr>
        <w:t xml:space="preserve">8.2 </w:t>
      </w:r>
      <w:r>
        <w:rPr>
          <w:rFonts w:ascii="宋体" w:hAnsi="宋体" w:eastAsia="宋体" w:cs="宋体"/>
          <w:color w:val="000000" w:themeColor="text1"/>
          <w:spacing w:val="6"/>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其他方式采购</w:t>
      </w:r>
    </w:p>
    <w:p w14:paraId="1165893D">
      <w:pPr>
        <w:spacing w:before="73" w:line="227" w:lineRule="auto"/>
        <w:ind w:left="7"/>
        <w:rPr>
          <w:rFonts w:ascii="宋体" w:hAnsi="宋体" w:eastAsia="宋体" w:cs="宋体"/>
          <w:color w:val="000000" w:themeColor="text1"/>
          <w:spacing w:val="7"/>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 xml:space="preserve">8.2.1 </w:t>
      </w:r>
      <w:r>
        <w:rPr>
          <w:rFonts w:ascii="宋体" w:hAnsi="宋体" w:eastAsia="宋体" w:cs="宋体"/>
          <w:color w:val="000000" w:themeColor="text1"/>
          <w:spacing w:val="8"/>
          <w:sz w:val="28"/>
          <w:szCs w:val="28"/>
          <w:highlight w:val="none"/>
          <w:lang w:eastAsia="zh-CN"/>
          <w14:textFill>
            <w14:solidFill>
              <w14:schemeClr w14:val="tx1"/>
            </w14:solidFill>
          </w14:textFill>
        </w:rPr>
        <w:t>需要采取其他方式采购的，采购人应当依法报财政部门</w:t>
      </w:r>
      <w:r>
        <w:rPr>
          <w:rFonts w:ascii="宋体" w:hAnsi="宋体" w:eastAsia="宋体" w:cs="宋体"/>
          <w:color w:val="000000" w:themeColor="text1"/>
          <w:spacing w:val="7"/>
          <w:sz w:val="28"/>
          <w:szCs w:val="28"/>
          <w:highlight w:val="none"/>
          <w:lang w:eastAsia="zh-CN"/>
          <w14:textFill>
            <w14:solidFill>
              <w14:schemeClr w14:val="tx1"/>
            </w14:solidFill>
          </w14:textFill>
        </w:rPr>
        <w:t>批准。</w:t>
      </w:r>
    </w:p>
    <w:p w14:paraId="2E6AF2D2">
      <w:pPr>
        <w:spacing w:before="73" w:line="227" w:lineRule="auto"/>
        <w:ind w:left="7"/>
        <w:rPr>
          <w:rFonts w:ascii="宋体" w:hAnsi="宋体" w:eastAsia="宋体" w:cs="宋体"/>
          <w:color w:val="000000" w:themeColor="text1"/>
          <w:spacing w:val="7"/>
          <w:sz w:val="28"/>
          <w:szCs w:val="28"/>
          <w:highlight w:val="none"/>
          <w:lang w:eastAsia="zh-CN"/>
          <w14:textFill>
            <w14:solidFill>
              <w14:schemeClr w14:val="tx1"/>
            </w14:solidFill>
          </w14:textFill>
        </w:rPr>
      </w:pPr>
    </w:p>
    <w:p w14:paraId="1ACC39B3">
      <w:pPr>
        <w:spacing w:before="73" w:line="227" w:lineRule="auto"/>
        <w:ind w:left="7"/>
        <w:rPr>
          <w:rFonts w:ascii="宋体" w:hAnsi="宋体" w:eastAsia="宋体" w:cs="宋体"/>
          <w:color w:val="000000" w:themeColor="text1"/>
          <w:spacing w:val="7"/>
          <w:sz w:val="28"/>
          <w:szCs w:val="28"/>
          <w:highlight w:val="none"/>
          <w:lang w:eastAsia="zh-CN"/>
          <w14:textFill>
            <w14:solidFill>
              <w14:schemeClr w14:val="tx1"/>
            </w14:solidFill>
          </w14:textFill>
        </w:rPr>
      </w:pPr>
    </w:p>
    <w:p w14:paraId="783E76E9">
      <w:pPr>
        <w:spacing w:before="73" w:line="227" w:lineRule="auto"/>
        <w:ind w:left="7"/>
        <w:rPr>
          <w:rFonts w:ascii="宋体" w:hAnsi="宋体" w:eastAsia="宋体" w:cs="宋体"/>
          <w:color w:val="000000" w:themeColor="text1"/>
          <w:spacing w:val="7"/>
          <w:sz w:val="28"/>
          <w:szCs w:val="28"/>
          <w:highlight w:val="none"/>
          <w:lang w:eastAsia="zh-CN"/>
          <w14:textFill>
            <w14:solidFill>
              <w14:schemeClr w14:val="tx1"/>
            </w14:solidFill>
          </w14:textFill>
        </w:rPr>
      </w:pPr>
    </w:p>
    <w:p w14:paraId="4230C566">
      <w:pPr>
        <w:spacing w:before="78" w:line="221" w:lineRule="auto"/>
        <w:ind w:left="3888"/>
        <w:rPr>
          <w:rFonts w:ascii="Tahoma" w:hAnsi="Tahoma" w:eastAsia="Tahoma" w:cs="Tahoma"/>
          <w:b/>
          <w:bCs/>
          <w:color w:val="000000" w:themeColor="text1"/>
          <w:spacing w:val="-1"/>
          <w:sz w:val="28"/>
          <w:szCs w:val="28"/>
          <w:highlight w:val="none"/>
          <w:lang w:eastAsia="zh-CN"/>
          <w14:textFill>
            <w14:solidFill>
              <w14:schemeClr w14:val="tx1"/>
            </w14:solidFill>
          </w14:textFill>
        </w:rPr>
      </w:pPr>
    </w:p>
    <w:p w14:paraId="44C23AD2">
      <w:pPr>
        <w:spacing w:before="78" w:line="221" w:lineRule="auto"/>
        <w:ind w:left="3888"/>
        <w:rPr>
          <w:rFonts w:ascii="黑体" w:hAnsi="黑体" w:eastAsia="黑体" w:cs="黑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1"/>
          <w:sz w:val="28"/>
          <w:szCs w:val="28"/>
          <w:highlight w:val="none"/>
          <w:lang w:eastAsia="zh-CN"/>
          <w14:textFill>
            <w14:solidFill>
              <w14:schemeClr w14:val="tx1"/>
            </w14:solidFill>
          </w14:textFill>
        </w:rPr>
        <w:t>9</w:t>
      </w:r>
      <w:r>
        <w:rPr>
          <w:rFonts w:ascii="宋体" w:hAnsi="宋体" w:eastAsia="宋体" w:cs="宋体"/>
          <w:color w:val="000000" w:themeColor="text1"/>
          <w:spacing w:val="-1"/>
          <w:sz w:val="28"/>
          <w:szCs w:val="28"/>
          <w:highlight w:val="none"/>
          <w:lang w:eastAsia="zh-CN"/>
          <w14:textOutline w14:w="4356" w14:cap="sq" w14:cmpd="sng" w14:algn="ctr">
            <w14:solidFill>
              <w14:srgbClr w14:val="000000"/>
            </w14:solidFill>
            <w14:prstDash w14:val="solid"/>
            <w14:bevel/>
          </w14:textOutline>
          <w14:textFill>
            <w14:solidFill>
              <w14:schemeClr w14:val="tx1"/>
            </w14:solidFill>
          </w14:textFill>
        </w:rPr>
        <w:t>、</w:t>
      </w:r>
      <w:r>
        <w:rPr>
          <w:rFonts w:ascii="黑体" w:hAnsi="黑体" w:eastAsia="黑体" w:cs="黑体"/>
          <w:color w:val="000000" w:themeColor="text1"/>
          <w:spacing w:val="-1"/>
          <w:sz w:val="28"/>
          <w:szCs w:val="28"/>
          <w:highlight w:val="none"/>
          <w:lang w:eastAsia="zh-CN"/>
          <w14:textOutline w14:w="4356" w14:cap="sq" w14:cmpd="sng" w14:algn="ctr">
            <w14:solidFill>
              <w14:srgbClr w14:val="000000"/>
            </w14:solidFill>
            <w14:prstDash w14:val="solid"/>
            <w14:bevel/>
          </w14:textOutline>
          <w14:textFill>
            <w14:solidFill>
              <w14:schemeClr w14:val="tx1"/>
            </w14:solidFill>
          </w14:textFill>
        </w:rPr>
        <w:t>纪律和监督</w:t>
      </w:r>
    </w:p>
    <w:p w14:paraId="78988C52">
      <w:pPr>
        <w:spacing w:before="58" w:line="228" w:lineRule="auto"/>
        <w:ind w:left="6"/>
        <w:rPr>
          <w:rFonts w:ascii="新宋体" w:hAnsi="新宋体" w:eastAsia="新宋体" w:cs="新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8"/>
          <w:sz w:val="28"/>
          <w:szCs w:val="28"/>
          <w:highlight w:val="none"/>
          <w:lang w:eastAsia="zh-CN"/>
          <w14:textFill>
            <w14:solidFill>
              <w14:schemeClr w14:val="tx1"/>
            </w14:solidFill>
          </w14:textFill>
        </w:rPr>
        <w:t>9.1</w:t>
      </w:r>
      <w:r>
        <w:rPr>
          <w:rFonts w:ascii="Tahoma" w:hAnsi="Tahoma" w:eastAsia="Tahoma" w:cs="Tahoma"/>
          <w:b/>
          <w:bCs/>
          <w:color w:val="000000" w:themeColor="text1"/>
          <w:spacing w:val="53"/>
          <w:sz w:val="28"/>
          <w:szCs w:val="28"/>
          <w:highlight w:val="none"/>
          <w:lang w:eastAsia="zh-CN"/>
          <w14:textFill>
            <w14:solidFill>
              <w14:schemeClr w14:val="tx1"/>
            </w14:solidFill>
          </w14:textFill>
        </w:rPr>
        <w:t xml:space="preserve"> </w:t>
      </w:r>
      <w:r>
        <w:rPr>
          <w:rFonts w:ascii="新宋体" w:hAnsi="新宋体" w:eastAsia="新宋体" w:cs="新宋体"/>
          <w:color w:val="000000" w:themeColor="text1"/>
          <w:spacing w:val="8"/>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对招标人的纪律要求</w:t>
      </w:r>
    </w:p>
    <w:p w14:paraId="75C7D615">
      <w:pPr>
        <w:spacing w:before="72" w:line="261" w:lineRule="auto"/>
        <w:ind w:left="7" w:right="2" w:firstLine="421"/>
        <w:rPr>
          <w:rFonts w:ascii="新宋体" w:hAnsi="新宋体" w:eastAsia="新宋体" w:cs="新宋体"/>
          <w:color w:val="000000" w:themeColor="text1"/>
          <w:sz w:val="28"/>
          <w:szCs w:val="28"/>
          <w:highlight w:val="none"/>
          <w:lang w:eastAsia="zh-CN"/>
          <w14:textFill>
            <w14:solidFill>
              <w14:schemeClr w14:val="tx1"/>
            </w14:solidFill>
          </w14:textFill>
        </w:rPr>
      </w:pPr>
      <w:r>
        <w:rPr>
          <w:rFonts w:ascii="新宋体" w:hAnsi="新宋体" w:eastAsia="新宋体" w:cs="新宋体"/>
          <w:color w:val="000000" w:themeColor="text1"/>
          <w:spacing w:val="8"/>
          <w:sz w:val="28"/>
          <w:szCs w:val="28"/>
          <w:highlight w:val="none"/>
          <w:lang w:eastAsia="zh-CN"/>
          <w14:textFill>
            <w14:solidFill>
              <w14:schemeClr w14:val="tx1"/>
            </w14:solidFill>
          </w14:textFill>
        </w:rPr>
        <w:t>招标人不得泄露招标投标活动中应当保密的情况和资料，不</w:t>
      </w:r>
      <w:r>
        <w:rPr>
          <w:rFonts w:ascii="新宋体" w:hAnsi="新宋体" w:eastAsia="新宋体" w:cs="新宋体"/>
          <w:color w:val="000000" w:themeColor="text1"/>
          <w:spacing w:val="7"/>
          <w:sz w:val="28"/>
          <w:szCs w:val="28"/>
          <w:highlight w:val="none"/>
          <w:lang w:eastAsia="zh-CN"/>
          <w14:textFill>
            <w14:solidFill>
              <w14:schemeClr w14:val="tx1"/>
            </w14:solidFill>
          </w14:textFill>
        </w:rPr>
        <w:t>得与投标人串通损害国家利益、社会公</w:t>
      </w:r>
      <w:r>
        <w:rPr>
          <w:rFonts w:ascii="新宋体" w:hAnsi="新宋体" w:eastAsia="新宋体" w:cs="新宋体"/>
          <w:color w:val="000000" w:themeColor="text1"/>
          <w:sz w:val="28"/>
          <w:szCs w:val="28"/>
          <w:highlight w:val="none"/>
          <w:lang w:eastAsia="zh-CN"/>
          <w14:textFill>
            <w14:solidFill>
              <w14:schemeClr w14:val="tx1"/>
            </w14:solidFill>
          </w14:textFill>
        </w:rPr>
        <w:t xml:space="preserve"> </w:t>
      </w:r>
      <w:r>
        <w:rPr>
          <w:rFonts w:ascii="新宋体" w:hAnsi="新宋体" w:eastAsia="新宋体" w:cs="新宋体"/>
          <w:color w:val="000000" w:themeColor="text1"/>
          <w:spacing w:val="9"/>
          <w:sz w:val="28"/>
          <w:szCs w:val="28"/>
          <w:highlight w:val="none"/>
          <w:lang w:eastAsia="zh-CN"/>
          <w14:textFill>
            <w14:solidFill>
              <w14:schemeClr w14:val="tx1"/>
            </w14:solidFill>
          </w14:textFill>
        </w:rPr>
        <w:t>共利益或者他人合法利益。招标人不得有下列行为之一：</w:t>
      </w:r>
    </w:p>
    <w:p w14:paraId="13BF5EA6">
      <w:pPr>
        <w:spacing w:before="75" w:line="228" w:lineRule="auto"/>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7"/>
          <w:sz w:val="28"/>
          <w:szCs w:val="28"/>
          <w:highlight w:val="none"/>
          <w:lang w:eastAsia="zh-CN"/>
          <w14:textFill>
            <w14:solidFill>
              <w14:schemeClr w14:val="tx1"/>
            </w14:solidFill>
          </w14:textFill>
        </w:rPr>
        <w:t>（</w:t>
      </w:r>
      <w:r>
        <w:rPr>
          <w:rFonts w:ascii="Tahoma" w:hAnsi="Tahoma" w:eastAsia="Tahoma" w:cs="Tahoma"/>
          <w:color w:val="000000" w:themeColor="text1"/>
          <w:spacing w:val="7"/>
          <w:sz w:val="28"/>
          <w:szCs w:val="28"/>
          <w:highlight w:val="none"/>
          <w:lang w:eastAsia="zh-CN"/>
          <w14:textFill>
            <w14:solidFill>
              <w14:schemeClr w14:val="tx1"/>
            </w14:solidFill>
          </w14:textFill>
        </w:rPr>
        <w:t>1</w:t>
      </w:r>
      <w:r>
        <w:rPr>
          <w:rFonts w:ascii="宋体" w:hAnsi="宋体" w:eastAsia="宋体" w:cs="宋体"/>
          <w:color w:val="000000" w:themeColor="text1"/>
          <w:spacing w:val="7"/>
          <w:sz w:val="28"/>
          <w:szCs w:val="28"/>
          <w:highlight w:val="none"/>
          <w:lang w:eastAsia="zh-CN"/>
          <w14:textFill>
            <w14:solidFill>
              <w14:schemeClr w14:val="tx1"/>
            </w14:solidFill>
          </w14:textFill>
        </w:rPr>
        <w:t>）与投标人恶意串通的；</w:t>
      </w:r>
    </w:p>
    <w:p w14:paraId="57B16B52">
      <w:pPr>
        <w:spacing w:before="71" w:line="320" w:lineRule="exact"/>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position w:val="8"/>
          <w:sz w:val="28"/>
          <w:szCs w:val="28"/>
          <w:highlight w:val="none"/>
          <w:lang w:eastAsia="zh-CN"/>
          <w14:textFill>
            <w14:solidFill>
              <w14:schemeClr w14:val="tx1"/>
            </w14:solidFill>
          </w14:textFill>
        </w:rPr>
        <w:t>（</w:t>
      </w:r>
      <w:r>
        <w:rPr>
          <w:rFonts w:ascii="Tahoma" w:hAnsi="Tahoma" w:eastAsia="Tahoma" w:cs="Tahoma"/>
          <w:color w:val="000000" w:themeColor="text1"/>
          <w:spacing w:val="8"/>
          <w:position w:val="8"/>
          <w:sz w:val="28"/>
          <w:szCs w:val="28"/>
          <w:highlight w:val="none"/>
          <w:lang w:eastAsia="zh-CN"/>
          <w14:textFill>
            <w14:solidFill>
              <w14:schemeClr w14:val="tx1"/>
            </w14:solidFill>
          </w14:textFill>
        </w:rPr>
        <w:t>2</w:t>
      </w:r>
      <w:r>
        <w:rPr>
          <w:rFonts w:ascii="宋体" w:hAnsi="宋体" w:eastAsia="宋体" w:cs="宋体"/>
          <w:color w:val="000000" w:themeColor="text1"/>
          <w:spacing w:val="8"/>
          <w:position w:val="8"/>
          <w:sz w:val="28"/>
          <w:szCs w:val="28"/>
          <w:highlight w:val="none"/>
          <w:lang w:eastAsia="zh-CN"/>
          <w14:textFill>
            <w14:solidFill>
              <w14:schemeClr w14:val="tx1"/>
            </w14:solidFill>
          </w14:textFill>
        </w:rPr>
        <w:t>）在采购过程中接受贿赂或者获取其他不正当利益的；</w:t>
      </w:r>
    </w:p>
    <w:p w14:paraId="1C5959F6">
      <w:pPr>
        <w:spacing w:line="226" w:lineRule="auto"/>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3</w:t>
      </w:r>
      <w:r>
        <w:rPr>
          <w:rFonts w:ascii="宋体" w:hAnsi="宋体" w:eastAsia="宋体" w:cs="宋体"/>
          <w:color w:val="000000" w:themeColor="text1"/>
          <w:spacing w:val="8"/>
          <w:sz w:val="28"/>
          <w:szCs w:val="28"/>
          <w:highlight w:val="none"/>
          <w:lang w:eastAsia="zh-CN"/>
          <w14:textFill>
            <w14:solidFill>
              <w14:schemeClr w14:val="tx1"/>
            </w14:solidFill>
          </w14:textFill>
        </w:rPr>
        <w:t>）在有关部门依法实施的监督检查中提供虚假情况的；</w:t>
      </w:r>
    </w:p>
    <w:p w14:paraId="345372C8">
      <w:pPr>
        <w:spacing w:before="77" w:line="261" w:lineRule="auto"/>
        <w:ind w:left="11" w:right="9" w:firstLine="215"/>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pacing w:val="9"/>
          <w:sz w:val="28"/>
          <w:szCs w:val="28"/>
          <w:highlight w:val="none"/>
          <w:lang w:eastAsia="zh-CN"/>
          <w14:textFill>
            <w14:solidFill>
              <w14:schemeClr w14:val="tx1"/>
            </w14:solidFill>
          </w14:textFill>
        </w:rPr>
        <w:t>4</w:t>
      </w:r>
      <w:r>
        <w:rPr>
          <w:rFonts w:ascii="宋体" w:hAnsi="宋体" w:eastAsia="宋体" w:cs="宋体"/>
          <w:color w:val="000000" w:themeColor="text1"/>
          <w:spacing w:val="9"/>
          <w:sz w:val="28"/>
          <w:szCs w:val="28"/>
          <w:highlight w:val="none"/>
          <w:lang w:eastAsia="zh-CN"/>
          <w14:textFill>
            <w14:solidFill>
              <w14:schemeClr w14:val="tx1"/>
            </w14:solidFill>
          </w14:textFill>
        </w:rPr>
        <w:t>）开标前泄露已获取招标文件的潜在投标人的名称、数量、标底或者其他可能影响公平竞争的有</w:t>
      </w:r>
      <w:r>
        <w:rPr>
          <w:rFonts w:ascii="宋体" w:hAnsi="宋体" w:eastAsia="宋体" w:cs="宋体"/>
          <w:color w:val="000000" w:themeColor="text1"/>
          <w:spacing w:val="17"/>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Fill>
            <w14:solidFill>
              <w14:schemeClr w14:val="tx1"/>
            </w14:solidFill>
          </w14:textFill>
        </w:rPr>
        <w:t>关招标投标情况的。</w:t>
      </w:r>
    </w:p>
    <w:p w14:paraId="156908B2">
      <w:pPr>
        <w:spacing w:before="72" w:line="228" w:lineRule="auto"/>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5</w:t>
      </w:r>
      <w:r>
        <w:rPr>
          <w:rFonts w:ascii="宋体" w:hAnsi="宋体" w:eastAsia="宋体" w:cs="宋体"/>
          <w:color w:val="000000" w:themeColor="text1"/>
          <w:spacing w:val="8"/>
          <w:sz w:val="28"/>
          <w:szCs w:val="28"/>
          <w:highlight w:val="none"/>
          <w:lang w:eastAsia="zh-CN"/>
          <w14:textFill>
            <w14:solidFill>
              <w14:schemeClr w14:val="tx1"/>
            </w14:solidFill>
          </w14:textFill>
        </w:rPr>
        <w:t>）法律、法规规定的其他违法、违规情形。</w:t>
      </w:r>
    </w:p>
    <w:p w14:paraId="7A581489">
      <w:pPr>
        <w:spacing w:before="74" w:line="228" w:lineRule="auto"/>
        <w:ind w:left="6"/>
        <w:rPr>
          <w:rFonts w:ascii="新宋体" w:hAnsi="新宋体" w:eastAsia="新宋体" w:cs="新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8"/>
          <w:sz w:val="28"/>
          <w:szCs w:val="28"/>
          <w:highlight w:val="none"/>
          <w:lang w:eastAsia="zh-CN"/>
          <w14:textFill>
            <w14:solidFill>
              <w14:schemeClr w14:val="tx1"/>
            </w14:solidFill>
          </w14:textFill>
        </w:rPr>
        <w:t>9.2</w:t>
      </w:r>
      <w:r>
        <w:rPr>
          <w:rFonts w:ascii="Tahoma" w:hAnsi="Tahoma" w:eastAsia="Tahoma" w:cs="Tahoma"/>
          <w:b/>
          <w:bCs/>
          <w:color w:val="000000" w:themeColor="text1"/>
          <w:spacing w:val="53"/>
          <w:sz w:val="28"/>
          <w:szCs w:val="28"/>
          <w:highlight w:val="none"/>
          <w:lang w:eastAsia="zh-CN"/>
          <w14:textFill>
            <w14:solidFill>
              <w14:schemeClr w14:val="tx1"/>
            </w14:solidFill>
          </w14:textFill>
        </w:rPr>
        <w:t xml:space="preserve"> </w:t>
      </w:r>
      <w:r>
        <w:rPr>
          <w:rFonts w:ascii="新宋体" w:hAnsi="新宋体" w:eastAsia="新宋体" w:cs="新宋体"/>
          <w:color w:val="000000" w:themeColor="text1"/>
          <w:spacing w:val="8"/>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对投标人的纪律要求</w:t>
      </w:r>
    </w:p>
    <w:p w14:paraId="6B39AD37">
      <w:pPr>
        <w:spacing w:before="73" w:line="273" w:lineRule="auto"/>
        <w:ind w:left="8" w:right="249" w:hanging="2"/>
        <w:jc w:val="both"/>
        <w:rPr>
          <w:rFonts w:ascii="新宋体" w:hAnsi="新宋体" w:eastAsia="新宋体" w:cs="新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 xml:space="preserve">9.2.1 </w:t>
      </w:r>
      <w:r>
        <w:rPr>
          <w:rFonts w:ascii="新宋体" w:hAnsi="新宋体" w:eastAsia="新宋体" w:cs="新宋体"/>
          <w:color w:val="000000" w:themeColor="text1"/>
          <w:spacing w:val="8"/>
          <w:sz w:val="28"/>
          <w:szCs w:val="28"/>
          <w:highlight w:val="none"/>
          <w:lang w:eastAsia="zh-CN"/>
          <w14:textFill>
            <w14:solidFill>
              <w14:schemeClr w14:val="tx1"/>
            </w14:solidFill>
          </w14:textFill>
        </w:rPr>
        <w:t>投标人不得相互串通投标或者与招标人串通投标，不得向招标人或者评标委员会成员行贿谋取</w:t>
      </w:r>
      <w:r>
        <w:rPr>
          <w:rFonts w:ascii="新宋体" w:hAnsi="新宋体" w:eastAsia="新宋体" w:cs="新宋体"/>
          <w:color w:val="000000" w:themeColor="text1"/>
          <w:spacing w:val="15"/>
          <w:sz w:val="28"/>
          <w:szCs w:val="28"/>
          <w:highlight w:val="none"/>
          <w:lang w:eastAsia="zh-CN"/>
          <w14:textFill>
            <w14:solidFill>
              <w14:schemeClr w14:val="tx1"/>
            </w14:solidFill>
          </w14:textFill>
        </w:rPr>
        <w:t xml:space="preserve"> </w:t>
      </w:r>
      <w:r>
        <w:rPr>
          <w:rFonts w:ascii="新宋体" w:hAnsi="新宋体" w:eastAsia="新宋体" w:cs="新宋体"/>
          <w:color w:val="000000" w:themeColor="text1"/>
          <w:spacing w:val="12"/>
          <w:sz w:val="28"/>
          <w:szCs w:val="28"/>
          <w:highlight w:val="none"/>
          <w:lang w:eastAsia="zh-CN"/>
          <w14:textFill>
            <w14:solidFill>
              <w14:schemeClr w14:val="tx1"/>
            </w14:solidFill>
          </w14:textFill>
        </w:rPr>
        <w:t>中标，不得以其它方式弄虚作假骗取中标；投标人不得以任何</w:t>
      </w:r>
      <w:r>
        <w:rPr>
          <w:rFonts w:ascii="新宋体" w:hAnsi="新宋体" w:eastAsia="新宋体" w:cs="新宋体"/>
          <w:color w:val="000000" w:themeColor="text1"/>
          <w:spacing w:val="11"/>
          <w:sz w:val="28"/>
          <w:szCs w:val="28"/>
          <w:highlight w:val="none"/>
          <w:lang w:eastAsia="zh-CN"/>
          <w14:textFill>
            <w14:solidFill>
              <w14:schemeClr w14:val="tx1"/>
            </w14:solidFill>
          </w14:textFill>
        </w:rPr>
        <w:t>方式干扰、影响评标工作。投标人不</w:t>
      </w:r>
      <w:r>
        <w:rPr>
          <w:rFonts w:ascii="新宋体" w:hAnsi="新宋体" w:eastAsia="新宋体" w:cs="新宋体"/>
          <w:color w:val="000000" w:themeColor="text1"/>
          <w:sz w:val="28"/>
          <w:szCs w:val="28"/>
          <w:highlight w:val="none"/>
          <w:lang w:eastAsia="zh-CN"/>
          <w14:textFill>
            <w14:solidFill>
              <w14:schemeClr w14:val="tx1"/>
            </w14:solidFill>
          </w14:textFill>
        </w:rPr>
        <w:t xml:space="preserve"> </w:t>
      </w:r>
      <w:r>
        <w:rPr>
          <w:rFonts w:ascii="新宋体" w:hAnsi="新宋体" w:eastAsia="新宋体" w:cs="新宋体"/>
          <w:color w:val="000000" w:themeColor="text1"/>
          <w:spacing w:val="7"/>
          <w:sz w:val="28"/>
          <w:szCs w:val="28"/>
          <w:highlight w:val="none"/>
          <w:lang w:eastAsia="zh-CN"/>
          <w14:textFill>
            <w14:solidFill>
              <w14:schemeClr w14:val="tx1"/>
            </w14:solidFill>
          </w14:textFill>
        </w:rPr>
        <w:t>得有下列行为之一：</w:t>
      </w:r>
    </w:p>
    <w:p w14:paraId="06A57013">
      <w:pPr>
        <w:spacing w:before="72" w:line="227" w:lineRule="auto"/>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7"/>
          <w:sz w:val="28"/>
          <w:szCs w:val="28"/>
          <w:highlight w:val="none"/>
          <w:lang w:eastAsia="zh-CN"/>
          <w14:textFill>
            <w14:solidFill>
              <w14:schemeClr w14:val="tx1"/>
            </w14:solidFill>
          </w14:textFill>
        </w:rPr>
        <w:t>（</w:t>
      </w:r>
      <w:r>
        <w:rPr>
          <w:rFonts w:ascii="Tahoma" w:hAnsi="Tahoma" w:eastAsia="Tahoma" w:cs="Tahoma"/>
          <w:color w:val="000000" w:themeColor="text1"/>
          <w:spacing w:val="7"/>
          <w:sz w:val="28"/>
          <w:szCs w:val="28"/>
          <w:highlight w:val="none"/>
          <w:lang w:eastAsia="zh-CN"/>
          <w14:textFill>
            <w14:solidFill>
              <w14:schemeClr w14:val="tx1"/>
            </w14:solidFill>
          </w14:textFill>
        </w:rPr>
        <w:t>1</w:t>
      </w:r>
      <w:r>
        <w:rPr>
          <w:rFonts w:ascii="宋体" w:hAnsi="宋体" w:eastAsia="宋体" w:cs="宋体"/>
          <w:color w:val="000000" w:themeColor="text1"/>
          <w:spacing w:val="7"/>
          <w:sz w:val="28"/>
          <w:szCs w:val="28"/>
          <w:highlight w:val="none"/>
          <w:lang w:eastAsia="zh-CN"/>
          <w14:textFill>
            <w14:solidFill>
              <w14:schemeClr w14:val="tx1"/>
            </w14:solidFill>
          </w14:textFill>
        </w:rPr>
        <w:t>）提供虚假材料谋取中标的；</w:t>
      </w:r>
    </w:p>
    <w:p w14:paraId="00A46469">
      <w:pPr>
        <w:spacing w:before="74" w:line="321" w:lineRule="exact"/>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position w:val="8"/>
          <w:sz w:val="28"/>
          <w:szCs w:val="28"/>
          <w:highlight w:val="none"/>
          <w:lang w:eastAsia="zh-CN"/>
          <w14:textFill>
            <w14:solidFill>
              <w14:schemeClr w14:val="tx1"/>
            </w14:solidFill>
          </w14:textFill>
        </w:rPr>
        <w:t>（</w:t>
      </w:r>
      <w:r>
        <w:rPr>
          <w:rFonts w:ascii="Tahoma" w:hAnsi="Tahoma" w:eastAsia="Tahoma" w:cs="Tahoma"/>
          <w:color w:val="000000" w:themeColor="text1"/>
          <w:spacing w:val="8"/>
          <w:position w:val="8"/>
          <w:sz w:val="28"/>
          <w:szCs w:val="28"/>
          <w:highlight w:val="none"/>
          <w:lang w:eastAsia="zh-CN"/>
          <w14:textFill>
            <w14:solidFill>
              <w14:schemeClr w14:val="tx1"/>
            </w14:solidFill>
          </w14:textFill>
        </w:rPr>
        <w:t>2</w:t>
      </w:r>
      <w:r>
        <w:rPr>
          <w:rFonts w:ascii="宋体" w:hAnsi="宋体" w:eastAsia="宋体" w:cs="宋体"/>
          <w:color w:val="000000" w:themeColor="text1"/>
          <w:spacing w:val="8"/>
          <w:position w:val="8"/>
          <w:sz w:val="28"/>
          <w:szCs w:val="28"/>
          <w:highlight w:val="none"/>
          <w:lang w:eastAsia="zh-CN"/>
          <w14:textFill>
            <w14:solidFill>
              <w14:schemeClr w14:val="tx1"/>
            </w14:solidFill>
          </w14:textFill>
        </w:rPr>
        <w:t>）采取不正当手段诋毁、排挤其他投标人的；</w:t>
      </w:r>
    </w:p>
    <w:p w14:paraId="319C81B6">
      <w:pPr>
        <w:spacing w:before="1" w:line="226" w:lineRule="auto"/>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3</w:t>
      </w:r>
      <w:r>
        <w:rPr>
          <w:rFonts w:ascii="宋体" w:hAnsi="宋体" w:eastAsia="宋体" w:cs="宋体"/>
          <w:color w:val="000000" w:themeColor="text1"/>
          <w:spacing w:val="8"/>
          <w:sz w:val="28"/>
          <w:szCs w:val="28"/>
          <w:highlight w:val="none"/>
          <w:lang w:eastAsia="zh-CN"/>
          <w14:textFill>
            <w14:solidFill>
              <w14:schemeClr w14:val="tx1"/>
            </w14:solidFill>
          </w14:textFill>
        </w:rPr>
        <w:t>）与招标采购单位、其他投标人恶意串通的；</w:t>
      </w:r>
    </w:p>
    <w:p w14:paraId="7518A0C5">
      <w:pPr>
        <w:spacing w:before="74" w:line="227" w:lineRule="auto"/>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4</w:t>
      </w:r>
      <w:r>
        <w:rPr>
          <w:rFonts w:ascii="宋体" w:hAnsi="宋体" w:eastAsia="宋体" w:cs="宋体"/>
          <w:color w:val="000000" w:themeColor="text1"/>
          <w:spacing w:val="8"/>
          <w:sz w:val="28"/>
          <w:szCs w:val="28"/>
          <w:highlight w:val="none"/>
          <w:lang w:eastAsia="zh-CN"/>
          <w14:textFill>
            <w14:solidFill>
              <w14:schemeClr w14:val="tx1"/>
            </w14:solidFill>
          </w14:textFill>
        </w:rPr>
        <w:t>）向招标采购单位行贿或者提供其他不正当利益的；</w:t>
      </w:r>
    </w:p>
    <w:p w14:paraId="67196868">
      <w:pPr>
        <w:spacing w:before="73" w:line="262" w:lineRule="auto"/>
        <w:ind w:left="28" w:right="9" w:firstLine="198"/>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pacing w:val="9"/>
          <w:sz w:val="28"/>
          <w:szCs w:val="28"/>
          <w:highlight w:val="none"/>
          <w:lang w:eastAsia="zh-CN"/>
          <w14:textFill>
            <w14:solidFill>
              <w14:schemeClr w14:val="tx1"/>
            </w14:solidFill>
          </w14:textFill>
        </w:rPr>
        <w:t>5</w:t>
      </w:r>
      <w:r>
        <w:rPr>
          <w:rFonts w:ascii="宋体" w:hAnsi="宋体" w:eastAsia="宋体" w:cs="宋体"/>
          <w:color w:val="000000" w:themeColor="text1"/>
          <w:spacing w:val="9"/>
          <w:sz w:val="28"/>
          <w:szCs w:val="28"/>
          <w:highlight w:val="none"/>
          <w:lang w:eastAsia="zh-CN"/>
          <w14:textFill>
            <w14:solidFill>
              <w14:schemeClr w14:val="tx1"/>
            </w14:solidFill>
          </w14:textFill>
        </w:rPr>
        <w:t>）在招标过程中与招标采购单位进行协商谈判、不按照招标文件和中标</w:t>
      </w:r>
      <w:r>
        <w:rPr>
          <w:rFonts w:hint="eastAsia" w:ascii="宋体" w:hAnsi="宋体" w:eastAsia="宋体" w:cs="宋体"/>
          <w:color w:val="000000" w:themeColor="text1"/>
          <w:spacing w:val="9"/>
          <w:sz w:val="28"/>
          <w:szCs w:val="28"/>
          <w:highlight w:val="none"/>
          <w:lang w:eastAsia="zh-CN"/>
          <w14:textFill>
            <w14:solidFill>
              <w14:schemeClr w14:val="tx1"/>
            </w14:solidFill>
          </w14:textFill>
        </w:rPr>
        <w:t>服务商</w:t>
      </w:r>
      <w:r>
        <w:rPr>
          <w:rFonts w:ascii="宋体" w:hAnsi="宋体" w:eastAsia="宋体" w:cs="宋体"/>
          <w:color w:val="000000" w:themeColor="text1"/>
          <w:spacing w:val="9"/>
          <w:sz w:val="28"/>
          <w:szCs w:val="28"/>
          <w:highlight w:val="none"/>
          <w:lang w:eastAsia="zh-CN"/>
          <w14:textFill>
            <w14:solidFill>
              <w14:schemeClr w14:val="tx1"/>
            </w14:solidFill>
          </w14:textFill>
        </w:rPr>
        <w:t>的投标文件订立合</w:t>
      </w:r>
      <w:r>
        <w:rPr>
          <w:rFonts w:ascii="宋体" w:hAnsi="宋体" w:eastAsia="宋体" w:cs="宋体"/>
          <w:color w:val="000000" w:themeColor="text1"/>
          <w:spacing w:val="17"/>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同，或者与采购人另行订立背离合同实质性内容的协议的；</w:t>
      </w:r>
    </w:p>
    <w:p w14:paraId="695FFA26">
      <w:pPr>
        <w:spacing w:before="73" w:line="319" w:lineRule="exact"/>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position w:val="8"/>
          <w:sz w:val="28"/>
          <w:szCs w:val="28"/>
          <w:highlight w:val="none"/>
          <w:lang w:eastAsia="zh-CN"/>
          <w14:textFill>
            <w14:solidFill>
              <w14:schemeClr w14:val="tx1"/>
            </w14:solidFill>
          </w14:textFill>
        </w:rPr>
        <w:t>（</w:t>
      </w:r>
      <w:r>
        <w:rPr>
          <w:rFonts w:ascii="Tahoma" w:hAnsi="Tahoma" w:eastAsia="Tahoma" w:cs="Tahoma"/>
          <w:color w:val="000000" w:themeColor="text1"/>
          <w:spacing w:val="8"/>
          <w:position w:val="8"/>
          <w:sz w:val="28"/>
          <w:szCs w:val="28"/>
          <w:highlight w:val="none"/>
          <w:lang w:eastAsia="zh-CN"/>
          <w14:textFill>
            <w14:solidFill>
              <w14:schemeClr w14:val="tx1"/>
            </w14:solidFill>
          </w14:textFill>
        </w:rPr>
        <w:t>6</w:t>
      </w:r>
      <w:r>
        <w:rPr>
          <w:rFonts w:ascii="宋体" w:hAnsi="宋体" w:eastAsia="宋体" w:cs="宋体"/>
          <w:color w:val="000000" w:themeColor="text1"/>
          <w:spacing w:val="8"/>
          <w:position w:val="8"/>
          <w:sz w:val="28"/>
          <w:szCs w:val="28"/>
          <w:highlight w:val="none"/>
          <w:lang w:eastAsia="zh-CN"/>
          <w14:textFill>
            <w14:solidFill>
              <w14:schemeClr w14:val="tx1"/>
            </w14:solidFill>
          </w14:textFill>
        </w:rPr>
        <w:t>）拒绝有关部门监督检查或者提供虚假情况的；</w:t>
      </w:r>
    </w:p>
    <w:p w14:paraId="75285EBD">
      <w:pPr>
        <w:spacing w:before="1" w:line="227" w:lineRule="auto"/>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7</w:t>
      </w:r>
      <w:r>
        <w:rPr>
          <w:rFonts w:ascii="宋体" w:hAnsi="宋体" w:eastAsia="宋体" w:cs="宋体"/>
          <w:color w:val="000000" w:themeColor="text1"/>
          <w:spacing w:val="8"/>
          <w:sz w:val="28"/>
          <w:szCs w:val="28"/>
          <w:highlight w:val="none"/>
          <w:lang w:eastAsia="zh-CN"/>
          <w14:textFill>
            <w14:solidFill>
              <w14:schemeClr w14:val="tx1"/>
            </w14:solidFill>
          </w14:textFill>
        </w:rPr>
        <w:t>）法律、法规规定的其他违法、违规情形。</w:t>
      </w:r>
    </w:p>
    <w:p w14:paraId="15D28CC5">
      <w:pPr>
        <w:spacing w:before="75" w:line="227" w:lineRule="auto"/>
        <w:ind w:left="6"/>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8"/>
          <w:sz w:val="28"/>
          <w:szCs w:val="28"/>
          <w:highlight w:val="none"/>
          <w:lang w:eastAsia="zh-CN"/>
          <w14:textFill>
            <w14:solidFill>
              <w14:schemeClr w14:val="tx1"/>
            </w14:solidFill>
          </w14:textFill>
        </w:rPr>
        <w:t>9.3</w:t>
      </w:r>
      <w:r>
        <w:rPr>
          <w:rFonts w:ascii="Tahoma" w:hAnsi="Tahoma" w:eastAsia="Tahoma" w:cs="Tahoma"/>
          <w:b/>
          <w:bCs/>
          <w:color w:val="000000" w:themeColor="text1"/>
          <w:spacing w:val="63"/>
          <w:w w:val="10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对评标委员会成员的纪律要求</w:t>
      </w:r>
    </w:p>
    <w:p w14:paraId="1E349C7F">
      <w:pPr>
        <w:spacing w:before="74" w:line="273" w:lineRule="auto"/>
        <w:ind w:left="8" w:right="2" w:firstLine="418"/>
        <w:jc w:val="both"/>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评标委员会成员不得收受他人的财物或者其他好处，不得向他人</w:t>
      </w:r>
      <w:r>
        <w:rPr>
          <w:rFonts w:ascii="宋体" w:hAnsi="宋体" w:eastAsia="宋体" w:cs="宋体"/>
          <w:color w:val="000000" w:themeColor="text1"/>
          <w:spacing w:val="7"/>
          <w:sz w:val="28"/>
          <w:szCs w:val="28"/>
          <w:highlight w:val="none"/>
          <w:lang w:eastAsia="zh-CN"/>
          <w14:textFill>
            <w14:solidFill>
              <w14:schemeClr w14:val="tx1"/>
            </w14:solidFill>
          </w14:textFill>
        </w:rPr>
        <w:t>透漏对</w:t>
      </w:r>
      <w:r>
        <w:rPr>
          <w:rFonts w:ascii="新宋体" w:hAnsi="新宋体" w:eastAsia="新宋体" w:cs="新宋体"/>
          <w:color w:val="000000" w:themeColor="text1"/>
          <w:spacing w:val="7"/>
          <w:sz w:val="28"/>
          <w:szCs w:val="28"/>
          <w:highlight w:val="none"/>
          <w:lang w:eastAsia="zh-CN"/>
          <w14:textFill>
            <w14:solidFill>
              <w14:schemeClr w14:val="tx1"/>
            </w14:solidFill>
          </w14:textFill>
        </w:rPr>
        <w:t>投标文件的评审和比较、中</w:t>
      </w:r>
      <w:r>
        <w:rPr>
          <w:rFonts w:ascii="新宋体" w:hAnsi="新宋体" w:eastAsia="新宋体" w:cs="新宋体"/>
          <w:color w:val="000000" w:themeColor="text1"/>
          <w:sz w:val="28"/>
          <w:szCs w:val="28"/>
          <w:highlight w:val="none"/>
          <w:lang w:eastAsia="zh-CN"/>
          <w14:textFill>
            <w14:solidFill>
              <w14:schemeClr w14:val="tx1"/>
            </w14:solidFill>
          </w14:textFill>
        </w:rPr>
        <w:t xml:space="preserve"> </w:t>
      </w:r>
      <w:r>
        <w:rPr>
          <w:rFonts w:ascii="新宋体" w:hAnsi="新宋体" w:eastAsia="新宋体" w:cs="新宋体"/>
          <w:color w:val="000000" w:themeColor="text1"/>
          <w:spacing w:val="8"/>
          <w:sz w:val="28"/>
          <w:szCs w:val="28"/>
          <w:highlight w:val="none"/>
          <w:lang w:eastAsia="zh-CN"/>
          <w14:textFill>
            <w14:solidFill>
              <w14:schemeClr w14:val="tx1"/>
            </w14:solidFill>
          </w14:textFill>
        </w:rPr>
        <w:t>标候选人的推荐情况以及评标有关的其他情况。在评标活动中，评标委员</w:t>
      </w:r>
      <w:r>
        <w:rPr>
          <w:rFonts w:ascii="新宋体" w:hAnsi="新宋体" w:eastAsia="新宋体" w:cs="新宋体"/>
          <w:color w:val="000000" w:themeColor="text1"/>
          <w:spacing w:val="7"/>
          <w:sz w:val="28"/>
          <w:szCs w:val="28"/>
          <w:highlight w:val="none"/>
          <w:lang w:eastAsia="zh-CN"/>
          <w14:textFill>
            <w14:solidFill>
              <w14:schemeClr w14:val="tx1"/>
            </w14:solidFill>
          </w14:textFill>
        </w:rPr>
        <w:t>会成员不得擅离职守，影响评</w:t>
      </w:r>
      <w:r>
        <w:rPr>
          <w:rFonts w:ascii="新宋体" w:hAnsi="新宋体" w:eastAsia="新宋体" w:cs="新宋体"/>
          <w:color w:val="000000" w:themeColor="text1"/>
          <w:sz w:val="28"/>
          <w:szCs w:val="28"/>
          <w:highlight w:val="none"/>
          <w:lang w:eastAsia="zh-CN"/>
          <w14:textFill>
            <w14:solidFill>
              <w14:schemeClr w14:val="tx1"/>
            </w14:solidFill>
          </w14:textFill>
        </w:rPr>
        <w:t xml:space="preserve"> </w:t>
      </w:r>
      <w:r>
        <w:rPr>
          <w:rFonts w:ascii="新宋体" w:hAnsi="新宋体" w:eastAsia="新宋体" w:cs="新宋体"/>
          <w:color w:val="000000" w:themeColor="text1"/>
          <w:spacing w:val="9"/>
          <w:sz w:val="28"/>
          <w:szCs w:val="28"/>
          <w:highlight w:val="none"/>
          <w:lang w:eastAsia="zh-CN"/>
          <w14:textFill>
            <w14:solidFill>
              <w14:schemeClr w14:val="tx1"/>
            </w14:solidFill>
          </w14:textFill>
        </w:rPr>
        <w:t>标程序正常进行。</w:t>
      </w:r>
      <w:r>
        <w:rPr>
          <w:rFonts w:ascii="宋体" w:hAnsi="宋体" w:eastAsia="宋体" w:cs="宋体"/>
          <w:color w:val="000000" w:themeColor="text1"/>
          <w:spacing w:val="9"/>
          <w:sz w:val="28"/>
          <w:szCs w:val="28"/>
          <w:highlight w:val="none"/>
          <w:lang w:eastAsia="zh-CN"/>
          <w14:textFill>
            <w14:solidFill>
              <w14:schemeClr w14:val="tx1"/>
            </w14:solidFill>
          </w14:textFill>
        </w:rPr>
        <w:t>评标委员</w:t>
      </w:r>
      <w:r>
        <w:rPr>
          <w:rFonts w:ascii="新宋体" w:hAnsi="新宋体" w:eastAsia="新宋体" w:cs="新宋体"/>
          <w:color w:val="000000" w:themeColor="text1"/>
          <w:spacing w:val="9"/>
          <w:sz w:val="28"/>
          <w:szCs w:val="28"/>
          <w:highlight w:val="none"/>
          <w:lang w:eastAsia="zh-CN"/>
          <w14:textFill>
            <w14:solidFill>
              <w14:schemeClr w14:val="tx1"/>
            </w14:solidFill>
          </w14:textFill>
        </w:rPr>
        <w:t>不得有下列行为之一</w:t>
      </w:r>
      <w:r>
        <w:rPr>
          <w:rFonts w:ascii="宋体" w:hAnsi="宋体" w:eastAsia="宋体" w:cs="宋体"/>
          <w:color w:val="000000" w:themeColor="text1"/>
          <w:spacing w:val="9"/>
          <w:sz w:val="28"/>
          <w:szCs w:val="28"/>
          <w:highlight w:val="none"/>
          <w:lang w:eastAsia="zh-CN"/>
          <w14:textFill>
            <w14:solidFill>
              <w14:schemeClr w14:val="tx1"/>
            </w14:solidFill>
          </w14:textFill>
        </w:rPr>
        <w:t>：</w:t>
      </w:r>
    </w:p>
    <w:p w14:paraId="4B1435DF">
      <w:pPr>
        <w:spacing w:before="72" w:line="228" w:lineRule="auto"/>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7"/>
          <w:sz w:val="28"/>
          <w:szCs w:val="28"/>
          <w:highlight w:val="none"/>
          <w:lang w:eastAsia="zh-CN"/>
          <w14:textFill>
            <w14:solidFill>
              <w14:schemeClr w14:val="tx1"/>
            </w14:solidFill>
          </w14:textFill>
        </w:rPr>
        <w:t>（</w:t>
      </w:r>
      <w:r>
        <w:rPr>
          <w:rFonts w:ascii="Tahoma" w:hAnsi="Tahoma" w:eastAsia="Tahoma" w:cs="Tahoma"/>
          <w:color w:val="000000" w:themeColor="text1"/>
          <w:spacing w:val="7"/>
          <w:sz w:val="28"/>
          <w:szCs w:val="28"/>
          <w:highlight w:val="none"/>
          <w:lang w:eastAsia="zh-CN"/>
          <w14:textFill>
            <w14:solidFill>
              <w14:schemeClr w14:val="tx1"/>
            </w14:solidFill>
          </w14:textFill>
        </w:rPr>
        <w:t>1</w:t>
      </w:r>
      <w:r>
        <w:rPr>
          <w:rFonts w:ascii="宋体" w:hAnsi="宋体" w:eastAsia="宋体" w:cs="宋体"/>
          <w:color w:val="000000" w:themeColor="text1"/>
          <w:spacing w:val="7"/>
          <w:sz w:val="28"/>
          <w:szCs w:val="28"/>
          <w:highlight w:val="none"/>
          <w:lang w:eastAsia="zh-CN"/>
          <w14:textFill>
            <w14:solidFill>
              <w14:schemeClr w14:val="tx1"/>
            </w14:solidFill>
          </w14:textFill>
        </w:rPr>
        <w:t>）明知应当回避而未主动回避的；</w:t>
      </w:r>
    </w:p>
    <w:p w14:paraId="19454C9C">
      <w:pPr>
        <w:ind w:firstLine="280" w:firstLineChars="100"/>
        <w:rPr>
          <w:rFonts w:hint="eastAsia" w:ascii="宋体" w:hAnsi="宋体" w:eastAsia="宋体" w:cs="宋体"/>
          <w:sz w:val="28"/>
          <w:szCs w:val="28"/>
          <w:lang w:eastAsia="zh-CN"/>
        </w:rPr>
      </w:pPr>
      <w:r>
        <w:rPr>
          <w:rFonts w:hint="eastAsia" w:ascii="宋体" w:hAnsi="宋体" w:eastAsia="宋体" w:cs="宋体"/>
          <w:sz w:val="28"/>
          <w:szCs w:val="28"/>
          <w:lang w:eastAsia="zh-CN"/>
        </w:rPr>
        <w:t xml:space="preserve">（2）在知道自己为评委会成员身份后至评标结束前的时段内私下接触投标服务商的； </w:t>
      </w:r>
    </w:p>
    <w:p w14:paraId="24EDDBE5">
      <w:pPr>
        <w:spacing w:before="71" w:line="263" w:lineRule="auto"/>
        <w:ind w:left="227" w:right="1323"/>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3</w:t>
      </w:r>
      <w:r>
        <w:rPr>
          <w:rFonts w:ascii="宋体" w:hAnsi="宋体" w:eastAsia="宋体" w:cs="宋体"/>
          <w:color w:val="000000" w:themeColor="text1"/>
          <w:spacing w:val="8"/>
          <w:sz w:val="28"/>
          <w:szCs w:val="28"/>
          <w:highlight w:val="none"/>
          <w:lang w:eastAsia="zh-CN"/>
          <w14:textFill>
            <w14:solidFill>
              <w14:schemeClr w14:val="tx1"/>
            </w14:solidFill>
          </w14:textFill>
        </w:rPr>
        <w:t>）在评标过程中擅离职守，影响评标程序正常进行的；</w:t>
      </w:r>
    </w:p>
    <w:p w14:paraId="12983CC7">
      <w:pPr>
        <w:spacing w:before="72" w:line="319" w:lineRule="exact"/>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position w:val="8"/>
          <w:sz w:val="28"/>
          <w:szCs w:val="28"/>
          <w:highlight w:val="none"/>
          <w:lang w:eastAsia="zh-CN"/>
          <w14:textFill>
            <w14:solidFill>
              <w14:schemeClr w14:val="tx1"/>
            </w14:solidFill>
          </w14:textFill>
        </w:rPr>
        <w:t>（</w:t>
      </w:r>
      <w:r>
        <w:rPr>
          <w:rFonts w:ascii="Tahoma" w:hAnsi="Tahoma" w:eastAsia="Tahoma" w:cs="Tahoma"/>
          <w:color w:val="000000" w:themeColor="text1"/>
          <w:spacing w:val="8"/>
          <w:position w:val="8"/>
          <w:sz w:val="28"/>
          <w:szCs w:val="28"/>
          <w:highlight w:val="none"/>
          <w:lang w:eastAsia="zh-CN"/>
          <w14:textFill>
            <w14:solidFill>
              <w14:schemeClr w14:val="tx1"/>
            </w14:solidFill>
          </w14:textFill>
        </w:rPr>
        <w:t>4</w:t>
      </w:r>
      <w:r>
        <w:rPr>
          <w:rFonts w:ascii="宋体" w:hAnsi="宋体" w:eastAsia="宋体" w:cs="宋体"/>
          <w:color w:val="000000" w:themeColor="text1"/>
          <w:spacing w:val="8"/>
          <w:position w:val="8"/>
          <w:sz w:val="28"/>
          <w:szCs w:val="28"/>
          <w:highlight w:val="none"/>
          <w:lang w:eastAsia="zh-CN"/>
          <w14:textFill>
            <w14:solidFill>
              <w14:schemeClr w14:val="tx1"/>
            </w14:solidFill>
          </w14:textFill>
        </w:rPr>
        <w:t>）在评标过程中有明显不合理或者不正当倾向性的；</w:t>
      </w:r>
    </w:p>
    <w:p w14:paraId="4934B245">
      <w:pPr>
        <w:spacing w:before="1" w:line="227" w:lineRule="auto"/>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5</w:t>
      </w:r>
      <w:r>
        <w:rPr>
          <w:rFonts w:ascii="宋体" w:hAnsi="宋体" w:eastAsia="宋体" w:cs="宋体"/>
          <w:color w:val="000000" w:themeColor="text1"/>
          <w:spacing w:val="8"/>
          <w:sz w:val="28"/>
          <w:szCs w:val="28"/>
          <w:highlight w:val="none"/>
          <w:lang w:eastAsia="zh-CN"/>
          <w14:textFill>
            <w14:solidFill>
              <w14:schemeClr w14:val="tx1"/>
            </w14:solidFill>
          </w14:textFill>
        </w:rPr>
        <w:t>）未按招标文件规定的评标方法和标准进行评标的。</w:t>
      </w:r>
    </w:p>
    <w:p w14:paraId="7F7429E2">
      <w:pPr>
        <w:spacing w:before="75" w:line="228" w:lineRule="auto"/>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6</w:t>
      </w:r>
      <w:r>
        <w:rPr>
          <w:rFonts w:ascii="宋体" w:hAnsi="宋体" w:eastAsia="宋体" w:cs="宋体"/>
          <w:color w:val="000000" w:themeColor="text1"/>
          <w:spacing w:val="8"/>
          <w:sz w:val="28"/>
          <w:szCs w:val="28"/>
          <w:highlight w:val="none"/>
          <w:lang w:eastAsia="zh-CN"/>
          <w14:textFill>
            <w14:solidFill>
              <w14:schemeClr w14:val="tx1"/>
            </w14:solidFill>
          </w14:textFill>
        </w:rPr>
        <w:t>）法律、法规规定的其他违法、违规情形。</w:t>
      </w:r>
    </w:p>
    <w:p w14:paraId="03861430">
      <w:pPr>
        <w:spacing w:before="72" w:line="228" w:lineRule="auto"/>
        <w:ind w:left="6"/>
        <w:rPr>
          <w:rFonts w:ascii="新宋体" w:hAnsi="新宋体" w:eastAsia="新宋体" w:cs="新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9"/>
          <w:sz w:val="28"/>
          <w:szCs w:val="28"/>
          <w:highlight w:val="none"/>
          <w:lang w:eastAsia="zh-CN"/>
          <w14:textFill>
            <w14:solidFill>
              <w14:schemeClr w14:val="tx1"/>
            </w14:solidFill>
          </w14:textFill>
        </w:rPr>
        <w:t>9.4</w:t>
      </w:r>
      <w:r>
        <w:rPr>
          <w:rFonts w:ascii="Tahoma" w:hAnsi="Tahoma" w:eastAsia="Tahoma" w:cs="Tahoma"/>
          <w:b/>
          <w:bCs/>
          <w:color w:val="000000" w:themeColor="text1"/>
          <w:spacing w:val="56"/>
          <w:sz w:val="28"/>
          <w:szCs w:val="28"/>
          <w:highlight w:val="none"/>
          <w:lang w:eastAsia="zh-CN"/>
          <w14:textFill>
            <w14:solidFill>
              <w14:schemeClr w14:val="tx1"/>
            </w14:solidFill>
          </w14:textFill>
        </w:rPr>
        <w:t xml:space="preserve"> </w:t>
      </w:r>
      <w:r>
        <w:rPr>
          <w:rFonts w:ascii="新宋体" w:hAnsi="新宋体" w:eastAsia="新宋体" w:cs="新宋体"/>
          <w:color w:val="000000" w:themeColor="text1"/>
          <w:spacing w:val="9"/>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对与评标活动有关的工作人员的纪律要求</w:t>
      </w:r>
    </w:p>
    <w:p w14:paraId="582C5C83">
      <w:pPr>
        <w:spacing w:before="72" w:line="228" w:lineRule="auto"/>
        <w:ind w:left="326"/>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10"/>
          <w:sz w:val="28"/>
          <w:szCs w:val="28"/>
          <w:highlight w:val="none"/>
          <w:lang w:eastAsia="zh-CN"/>
          <w14:textFill>
            <w14:solidFill>
              <w14:schemeClr w14:val="tx1"/>
            </w14:solidFill>
          </w14:textFill>
        </w:rPr>
        <w:t>与评标活动有关的工作人员不得收受他人的财物或</w:t>
      </w:r>
      <w:r>
        <w:rPr>
          <w:rFonts w:ascii="宋体" w:hAnsi="宋体" w:eastAsia="宋体" w:cs="宋体"/>
          <w:color w:val="000000" w:themeColor="text1"/>
          <w:spacing w:val="9"/>
          <w:sz w:val="28"/>
          <w:szCs w:val="28"/>
          <w:highlight w:val="none"/>
          <w:lang w:eastAsia="zh-CN"/>
          <w14:textFill>
            <w14:solidFill>
              <w14:schemeClr w14:val="tx1"/>
            </w14:solidFill>
          </w14:textFill>
        </w:rPr>
        <w:t>者其他好处，不得向他人透漏对投</w:t>
      </w:r>
      <w:r>
        <w:rPr>
          <w:rFonts w:ascii="宋体" w:hAnsi="宋体" w:eastAsia="宋体" w:cs="宋体"/>
          <w:color w:val="000000" w:themeColor="text1"/>
          <w:spacing w:val="10"/>
          <w:sz w:val="28"/>
          <w:szCs w:val="28"/>
          <w:highlight w:val="none"/>
          <w:lang w:eastAsia="zh-CN"/>
          <w14:textFill>
            <w14:solidFill>
              <w14:schemeClr w14:val="tx1"/>
            </w14:solidFill>
          </w14:textFill>
        </w:rPr>
        <w:t>标文件的评审和比较、中标候选人的推荐情况以及评标有关的其他情况。在评标活动中，与评标活动</w:t>
      </w:r>
      <w:r>
        <w:rPr>
          <w:rFonts w:ascii="宋体" w:hAnsi="宋体" w:eastAsia="宋体" w:cs="宋体"/>
          <w:color w:val="000000" w:themeColor="text1"/>
          <w:spacing w:val="4"/>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有关的工作人员不得擅离职守，影响评标程序正常进行。</w:t>
      </w:r>
    </w:p>
    <w:p w14:paraId="091115A8">
      <w:pPr>
        <w:pStyle w:val="8"/>
        <w:spacing w:line="297" w:lineRule="auto"/>
        <w:rPr>
          <w:color w:val="000000" w:themeColor="text1"/>
          <w:sz w:val="28"/>
          <w:szCs w:val="28"/>
          <w:highlight w:val="none"/>
          <w:lang w:eastAsia="zh-CN"/>
          <w14:textFill>
            <w14:solidFill>
              <w14:schemeClr w14:val="tx1"/>
            </w14:solidFill>
          </w14:textFill>
        </w:rPr>
      </w:pPr>
    </w:p>
    <w:p w14:paraId="58F5F932">
      <w:pPr>
        <w:spacing w:before="78" w:line="222" w:lineRule="auto"/>
        <w:ind w:left="3344"/>
        <w:rPr>
          <w:rFonts w:ascii="Tahoma" w:hAnsi="Tahoma" w:eastAsia="Tahoma" w:cs="Tahoma"/>
          <w:b/>
          <w:bCs/>
          <w:color w:val="000000" w:themeColor="text1"/>
          <w:spacing w:val="-2"/>
          <w:sz w:val="28"/>
          <w:szCs w:val="28"/>
          <w:highlight w:val="none"/>
          <w:lang w:eastAsia="zh-CN"/>
          <w14:textFill>
            <w14:solidFill>
              <w14:schemeClr w14:val="tx1"/>
            </w14:solidFill>
          </w14:textFill>
        </w:rPr>
      </w:pPr>
    </w:p>
    <w:p w14:paraId="2C19E0A9">
      <w:pPr>
        <w:spacing w:before="78" w:line="222" w:lineRule="auto"/>
        <w:ind w:left="3344"/>
        <w:rPr>
          <w:rFonts w:ascii="黑体" w:hAnsi="黑体" w:eastAsia="黑体" w:cs="黑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2"/>
          <w:sz w:val="28"/>
          <w:szCs w:val="28"/>
          <w:highlight w:val="none"/>
          <w:lang w:eastAsia="zh-CN"/>
          <w14:textFill>
            <w14:solidFill>
              <w14:schemeClr w14:val="tx1"/>
            </w14:solidFill>
          </w14:textFill>
        </w:rPr>
        <w:t>10</w:t>
      </w:r>
      <w:r>
        <w:rPr>
          <w:rFonts w:ascii="宋体" w:hAnsi="宋体" w:eastAsia="宋体" w:cs="宋体"/>
          <w:color w:val="000000" w:themeColor="text1"/>
          <w:spacing w:val="-2"/>
          <w:sz w:val="28"/>
          <w:szCs w:val="28"/>
          <w:highlight w:val="none"/>
          <w:lang w:eastAsia="zh-CN"/>
          <w14:textOutline w14:w="4356" w14:cap="sq" w14:cmpd="sng" w14:algn="ctr">
            <w14:solidFill>
              <w14:srgbClr w14:val="000000"/>
            </w14:solidFill>
            <w14:prstDash w14:val="solid"/>
            <w14:bevel/>
          </w14:textOutline>
          <w14:textFill>
            <w14:solidFill>
              <w14:schemeClr w14:val="tx1"/>
            </w14:solidFill>
          </w14:textFill>
        </w:rPr>
        <w:t>、</w:t>
      </w:r>
      <w:r>
        <w:rPr>
          <w:rFonts w:ascii="黑体" w:hAnsi="黑体" w:eastAsia="黑体" w:cs="黑体"/>
          <w:color w:val="000000" w:themeColor="text1"/>
          <w:spacing w:val="-2"/>
          <w:sz w:val="28"/>
          <w:szCs w:val="28"/>
          <w:highlight w:val="none"/>
          <w:lang w:eastAsia="zh-CN"/>
          <w14:textOutline w14:w="4356" w14:cap="sq" w14:cmpd="sng" w14:algn="ctr">
            <w14:solidFill>
              <w14:srgbClr w14:val="000000"/>
            </w14:solidFill>
            <w14:prstDash w14:val="solid"/>
            <w14:bevel/>
          </w14:textOutline>
          <w14:textFill>
            <w14:solidFill>
              <w14:schemeClr w14:val="tx1"/>
            </w14:solidFill>
          </w14:textFill>
        </w:rPr>
        <w:t>需要补充的其他内容</w:t>
      </w:r>
    </w:p>
    <w:p w14:paraId="3925B321">
      <w:pPr>
        <w:spacing w:before="57" w:line="228" w:lineRule="auto"/>
        <w:ind w:left="19"/>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2"/>
          <w:sz w:val="28"/>
          <w:szCs w:val="28"/>
          <w:highlight w:val="none"/>
          <w:lang w:eastAsia="zh-CN"/>
          <w14:textFill>
            <w14:solidFill>
              <w14:schemeClr w14:val="tx1"/>
            </w14:solidFill>
          </w14:textFill>
        </w:rPr>
        <w:t xml:space="preserve">10.1 </w:t>
      </w:r>
      <w:r>
        <w:rPr>
          <w:rFonts w:ascii="宋体" w:hAnsi="宋体" w:eastAsia="宋体" w:cs="宋体"/>
          <w:color w:val="000000" w:themeColor="text1"/>
          <w:spacing w:val="2"/>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质疑</w:t>
      </w:r>
    </w:p>
    <w:p w14:paraId="6C0997F8">
      <w:pPr>
        <w:spacing w:before="74" w:line="261" w:lineRule="auto"/>
        <w:ind w:left="206" w:leftChars="98" w:right="2" w:firstLine="593" w:firstLineChars="199"/>
        <w:rPr>
          <w:rFonts w:hint="default" w:ascii="宋体" w:hAnsi="宋体" w:eastAsia="宋体" w:cs="宋体"/>
          <w:color w:val="000000" w:themeColor="text1"/>
          <w:spacing w:val="9"/>
          <w:sz w:val="28"/>
          <w:szCs w:val="28"/>
          <w:highlight w:val="none"/>
          <w:lang w:eastAsia="zh-CN"/>
          <w14:textFill>
            <w14:solidFill>
              <w14:schemeClr w14:val="tx1"/>
            </w14:solidFill>
          </w14:textFill>
        </w:rPr>
      </w:pPr>
      <w:r>
        <w:rPr>
          <w:rFonts w:hint="eastAsia" w:ascii="宋体" w:hAnsi="宋体" w:eastAsia="宋体" w:cs="宋体"/>
          <w:color w:val="000000" w:themeColor="text1"/>
          <w:spacing w:val="9"/>
          <w:sz w:val="28"/>
          <w:szCs w:val="28"/>
          <w:highlight w:val="none"/>
          <w:lang w:val="en-US" w:eastAsia="zh-CN"/>
          <w14:textFill>
            <w14:solidFill>
              <w14:schemeClr w14:val="tx1"/>
            </w14:solidFill>
          </w14:textFill>
        </w:rPr>
        <w:t>供应商可根据中华人民共和国财政部令第94号--《政府采购质疑和投诉办法》</w:t>
      </w:r>
      <w:r>
        <w:rPr>
          <w:rFonts w:ascii="宋体" w:hAnsi="宋体" w:eastAsia="宋体" w:cs="宋体"/>
          <w:color w:val="000000" w:themeColor="text1"/>
          <w:spacing w:val="9"/>
          <w:sz w:val="28"/>
          <w:szCs w:val="28"/>
          <w:highlight w:val="none"/>
          <w:lang w:eastAsia="zh-CN"/>
          <w14:textFill>
            <w14:solidFill>
              <w14:schemeClr w14:val="tx1"/>
            </w14:solidFill>
          </w14:textFill>
        </w:rPr>
        <w:t>，以书面形式向采购代理机构提出。</w:t>
      </w:r>
    </w:p>
    <w:p w14:paraId="56BC7A08">
      <w:pPr>
        <w:spacing w:before="74" w:line="261" w:lineRule="auto"/>
        <w:ind w:left="206" w:leftChars="98" w:right="2" w:firstLine="593" w:firstLineChars="199"/>
        <w:rPr>
          <w:rFonts w:ascii="宋体" w:hAnsi="宋体" w:eastAsia="宋体" w:cs="宋体"/>
          <w:color w:val="000000" w:themeColor="text1"/>
          <w:spacing w:val="9"/>
          <w:sz w:val="28"/>
          <w:szCs w:val="28"/>
          <w:highlight w:val="none"/>
          <w:lang w:eastAsia="zh-CN"/>
          <w14:textFill>
            <w14:solidFill>
              <w14:schemeClr w14:val="tx1"/>
            </w14:solidFill>
          </w14:textFill>
        </w:rPr>
      </w:pPr>
      <w:bookmarkStart w:id="7" w:name="十二、保密和披露"/>
      <w:bookmarkEnd w:id="7"/>
      <w:r>
        <w:rPr>
          <w:rFonts w:ascii="宋体" w:hAnsi="宋体" w:eastAsia="宋体" w:cs="宋体"/>
          <w:color w:val="000000" w:themeColor="text1"/>
          <w:spacing w:val="9"/>
          <w:sz w:val="28"/>
          <w:szCs w:val="28"/>
          <w:highlight w:val="none"/>
          <w:lang w:eastAsia="zh-CN"/>
          <w14:textFill>
            <w14:solidFill>
              <w14:schemeClr w14:val="tx1"/>
            </w14:solidFill>
          </w14:textFill>
        </w:rPr>
        <w:t>供应商认为采购文件、采购过程、中标或者成交结果使自己的权益受到损害的，可以在知道或者应知其权益受到损害之日起7个工作日内，以书面形式向采购人、采购代理机构提出质疑。</w:t>
      </w:r>
    </w:p>
    <w:p w14:paraId="61E9B830">
      <w:pPr>
        <w:spacing w:before="74" w:line="261" w:lineRule="auto"/>
        <w:ind w:left="206" w:leftChars="98" w:right="2" w:firstLine="593" w:firstLineChars="199"/>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采购文件可以要求供应商在法定质疑期内一次性提出针对同一采购程序环节的质疑。</w:t>
      </w:r>
    </w:p>
    <w:p w14:paraId="6A565E10">
      <w:pPr>
        <w:spacing w:before="74" w:line="261" w:lineRule="auto"/>
        <w:ind w:left="206" w:leftChars="98" w:right="2" w:firstLine="593" w:firstLineChars="199"/>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提出质疑的供应商（以下简称质疑供应商）应当是参与所质疑项目采购活动的供应商。</w:t>
      </w:r>
    </w:p>
    <w:p w14:paraId="47D3235E">
      <w:pPr>
        <w:spacing w:before="74" w:line="261" w:lineRule="auto"/>
        <w:ind w:left="206" w:leftChars="98" w:right="2" w:firstLine="593" w:firstLineChars="199"/>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潜在供应商已依法获取其可质疑的采购文件的，可以对该文件提出质疑。对采购文件提出质疑的，应当在获取采购文件或者采购文件公告期限届满之日起7个工作日内提出。</w:t>
      </w:r>
    </w:p>
    <w:p w14:paraId="3B3CDB02">
      <w:pPr>
        <w:spacing w:before="74" w:line="261" w:lineRule="auto"/>
        <w:ind w:left="206" w:leftChars="98" w:right="2" w:firstLine="593" w:firstLineChars="199"/>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供应商提出质疑应当提交质疑函和必要的证明材料。质疑函应当包括下列内容：</w:t>
      </w:r>
    </w:p>
    <w:p w14:paraId="5AFDD0B5">
      <w:pPr>
        <w:spacing w:before="74" w:line="261" w:lineRule="auto"/>
        <w:ind w:left="7" w:right="2" w:hanging="1"/>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　　（一）供应商的姓名或者名称、地址、邮编、联系人及联系电话；</w:t>
      </w:r>
    </w:p>
    <w:p w14:paraId="0552BBEF">
      <w:pPr>
        <w:spacing w:before="74" w:line="261" w:lineRule="auto"/>
        <w:ind w:left="7" w:right="2" w:hanging="1"/>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　　（二）质疑项目的名称、编号；</w:t>
      </w:r>
    </w:p>
    <w:p w14:paraId="777B6A26">
      <w:pPr>
        <w:spacing w:before="74" w:line="261" w:lineRule="auto"/>
        <w:ind w:left="7" w:right="2" w:hanging="1"/>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　　（三）具体、明确的质疑事项和与质疑事项相关的请求；</w:t>
      </w:r>
    </w:p>
    <w:p w14:paraId="35B6047A">
      <w:pPr>
        <w:spacing w:before="74" w:line="261" w:lineRule="auto"/>
        <w:ind w:left="7" w:right="2" w:hanging="1"/>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　　（四）事实依据；</w:t>
      </w:r>
    </w:p>
    <w:p w14:paraId="0CEEEFCF">
      <w:pPr>
        <w:spacing w:before="74" w:line="261" w:lineRule="auto"/>
        <w:ind w:left="7" w:right="2" w:hanging="1"/>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　　（五）必要的法律依据；</w:t>
      </w:r>
    </w:p>
    <w:p w14:paraId="2AF020F1">
      <w:pPr>
        <w:spacing w:before="74" w:line="261" w:lineRule="auto"/>
        <w:ind w:left="7" w:right="2" w:hanging="1"/>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　　（六）提出质疑的日期。</w:t>
      </w:r>
    </w:p>
    <w:p w14:paraId="2F657A26">
      <w:pPr>
        <w:spacing w:before="74" w:line="261" w:lineRule="auto"/>
        <w:ind w:left="206" w:leftChars="98" w:right="2" w:firstLine="593" w:firstLineChars="199"/>
        <w:rPr>
          <w:rFonts w:hint="default" w:ascii="宋体" w:hAnsi="宋体" w:eastAsia="宋体" w:cs="宋体"/>
          <w:color w:val="000000" w:themeColor="text1"/>
          <w:spacing w:val="9"/>
          <w:sz w:val="28"/>
          <w:szCs w:val="28"/>
          <w:highlight w:val="none"/>
          <w:lang w:eastAsia="zh-CN"/>
          <w14:textFill>
            <w14:solidFill>
              <w14:schemeClr w14:val="tx1"/>
            </w14:solidFill>
          </w14:textFill>
        </w:rPr>
      </w:pPr>
      <w:r>
        <w:rPr>
          <w:rFonts w:hint="default" w:ascii="宋体" w:hAnsi="宋体" w:eastAsia="宋体" w:cs="宋体"/>
          <w:color w:val="000000" w:themeColor="text1"/>
          <w:spacing w:val="9"/>
          <w:sz w:val="28"/>
          <w:szCs w:val="28"/>
          <w:highlight w:val="none"/>
          <w:lang w:eastAsia="zh-CN"/>
          <w14:textFill>
            <w14:solidFill>
              <w14:schemeClr w14:val="tx1"/>
            </w14:solidFill>
          </w14:textFill>
        </w:rPr>
        <w:t>供应商为自然人的，应当由本人签字；供应商为法人或者其他组织的，应当由法定代表人、主要负责人，或者其授权代表签字或者盖章，并加盖公章。</w:t>
      </w:r>
    </w:p>
    <w:p w14:paraId="1EFFB48E">
      <w:pPr>
        <w:spacing w:before="74" w:line="261" w:lineRule="auto"/>
        <w:ind w:left="206" w:leftChars="98" w:right="2" w:firstLine="593" w:firstLineChars="199"/>
        <w:rPr>
          <w:rFonts w:hint="default" w:ascii="宋体" w:hAnsi="宋体" w:eastAsia="宋体" w:cs="宋体"/>
          <w:color w:val="000000" w:themeColor="text1"/>
          <w:spacing w:val="9"/>
          <w:sz w:val="28"/>
          <w:szCs w:val="28"/>
          <w:highlight w:val="none"/>
          <w:lang w:eastAsia="zh-CN"/>
          <w14:textFill>
            <w14:solidFill>
              <w14:schemeClr w14:val="tx1"/>
            </w14:solidFill>
          </w14:textFill>
        </w:rPr>
      </w:pPr>
      <w:r>
        <w:rPr>
          <w:rFonts w:hint="default" w:ascii="宋体" w:hAnsi="宋体" w:eastAsia="宋体" w:cs="宋体"/>
          <w:color w:val="000000" w:themeColor="text1"/>
          <w:spacing w:val="9"/>
          <w:sz w:val="28"/>
          <w:szCs w:val="28"/>
          <w:highlight w:val="none"/>
          <w:lang w:eastAsia="zh-CN"/>
          <w14:textFill>
            <w14:solidFill>
              <w14:schemeClr w14:val="tx1"/>
            </w14:solidFill>
          </w14:textFill>
        </w:rPr>
        <w:t>　采购人、采购代理机构不得拒收质疑供应商在法定质疑期内发出的质疑函，应当在收到质疑函后7个工作日内作出答复，并以书面形式通知质疑供应商和其他有关供应商。</w:t>
      </w:r>
    </w:p>
    <w:p w14:paraId="2F750217">
      <w:pPr>
        <w:spacing w:before="74" w:line="261" w:lineRule="auto"/>
        <w:ind w:left="206" w:leftChars="98" w:right="2" w:firstLine="593" w:firstLineChars="199"/>
        <w:rPr>
          <w:rFonts w:hint="default" w:ascii="宋体" w:hAnsi="宋体" w:eastAsia="宋体" w:cs="宋体"/>
          <w:color w:val="000000" w:themeColor="text1"/>
          <w:spacing w:val="9"/>
          <w:sz w:val="28"/>
          <w:szCs w:val="28"/>
          <w:highlight w:val="none"/>
          <w:lang w:eastAsia="zh-CN"/>
          <w14:textFill>
            <w14:solidFill>
              <w14:schemeClr w14:val="tx1"/>
            </w14:solidFill>
          </w14:textFill>
        </w:rPr>
      </w:pPr>
      <w:r>
        <w:rPr>
          <w:rFonts w:hint="default" w:ascii="宋体" w:hAnsi="宋体" w:eastAsia="宋体" w:cs="宋体"/>
          <w:color w:val="000000" w:themeColor="text1"/>
          <w:spacing w:val="9"/>
          <w:sz w:val="28"/>
          <w:szCs w:val="28"/>
          <w:highlight w:val="none"/>
          <w:lang w:eastAsia="zh-CN"/>
          <w14:textFill>
            <w14:solidFill>
              <w14:schemeClr w14:val="tx1"/>
            </w14:solidFill>
          </w14:textFill>
        </w:rPr>
        <w:t>供应商对评审过程、中标或者成交结果提出质疑的，采购人、采购代理机构可以组织原评标委员会、竞争性谈判小组、询价小组或者竞争性磋商小组协助答复质疑。</w:t>
      </w:r>
    </w:p>
    <w:p w14:paraId="24E41541">
      <w:pPr>
        <w:spacing w:before="74" w:line="261" w:lineRule="auto"/>
        <w:ind w:left="206" w:leftChars="98" w:right="2" w:firstLine="593" w:firstLineChars="199"/>
        <w:rPr>
          <w:rFonts w:hint="default" w:ascii="宋体" w:hAnsi="宋体" w:eastAsia="宋体" w:cs="宋体"/>
          <w:color w:val="000000" w:themeColor="text1"/>
          <w:spacing w:val="9"/>
          <w:sz w:val="28"/>
          <w:szCs w:val="28"/>
          <w:highlight w:val="none"/>
          <w:lang w:eastAsia="zh-CN"/>
          <w14:textFill>
            <w14:solidFill>
              <w14:schemeClr w14:val="tx1"/>
            </w14:solidFill>
          </w14:textFill>
        </w:rPr>
      </w:pPr>
      <w:r>
        <w:rPr>
          <w:rFonts w:hint="default" w:ascii="宋体" w:hAnsi="宋体" w:eastAsia="宋体" w:cs="宋体"/>
          <w:color w:val="000000" w:themeColor="text1"/>
          <w:spacing w:val="9"/>
          <w:sz w:val="28"/>
          <w:szCs w:val="28"/>
          <w:highlight w:val="none"/>
          <w:lang w:eastAsia="zh-CN"/>
          <w14:textFill>
            <w14:solidFill>
              <w14:schemeClr w14:val="tx1"/>
            </w14:solidFill>
          </w14:textFill>
        </w:rPr>
        <w:t>质疑答复应当包括下列内容：</w:t>
      </w:r>
    </w:p>
    <w:p w14:paraId="0A4C4056">
      <w:pPr>
        <w:spacing w:before="74" w:line="261" w:lineRule="auto"/>
        <w:ind w:left="7" w:right="2" w:hanging="1"/>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　　（一）质疑供应商的姓名或者名称；</w:t>
      </w:r>
    </w:p>
    <w:p w14:paraId="478522EA">
      <w:pPr>
        <w:spacing w:before="74" w:line="261" w:lineRule="auto"/>
        <w:ind w:left="7" w:right="2" w:hanging="1"/>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　　（二）收到质疑函的日期、质疑项目名称及编号；</w:t>
      </w:r>
    </w:p>
    <w:p w14:paraId="2DC63F20">
      <w:pPr>
        <w:spacing w:before="74" w:line="261" w:lineRule="auto"/>
        <w:ind w:left="7" w:right="2" w:hanging="1"/>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　　（三）质疑事项、质疑答复的具体内容、事实依据和法律依据；</w:t>
      </w:r>
    </w:p>
    <w:p w14:paraId="6CD1328A">
      <w:pPr>
        <w:spacing w:before="74" w:line="261" w:lineRule="auto"/>
        <w:ind w:left="7" w:right="2" w:hanging="1"/>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　　（四）告知质疑供应商依法投诉的权利；</w:t>
      </w:r>
    </w:p>
    <w:p w14:paraId="48B9CFE9">
      <w:pPr>
        <w:spacing w:before="74" w:line="261" w:lineRule="auto"/>
        <w:ind w:left="7" w:right="2" w:hanging="1"/>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　　（五）质疑答复人名称；</w:t>
      </w:r>
    </w:p>
    <w:p w14:paraId="52B92299">
      <w:pPr>
        <w:spacing w:before="74" w:line="261" w:lineRule="auto"/>
        <w:ind w:left="7" w:right="2" w:hanging="1"/>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　　（六）答复质疑的日期。</w:t>
      </w:r>
    </w:p>
    <w:p w14:paraId="779EDADB">
      <w:pPr>
        <w:spacing w:before="74" w:line="261" w:lineRule="auto"/>
        <w:ind w:left="7" w:right="2" w:hanging="1"/>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　　质疑答复的内容不得涉及商业秘密。</w:t>
      </w:r>
    </w:p>
    <w:p w14:paraId="4AB93CE2">
      <w:pPr>
        <w:spacing w:before="74" w:line="261" w:lineRule="auto"/>
        <w:ind w:left="206" w:leftChars="98" w:right="2" w:firstLine="593" w:firstLineChars="199"/>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采购人、采购代理机构认为供应商质疑不成立，或者成立但未对中标、成交结果构成影响的，继续开展采购活动；认为供应商质疑成立且影响或者可能影响中标、成交结果的，按照下列情况处理：</w:t>
      </w:r>
    </w:p>
    <w:p w14:paraId="1AA8B21C">
      <w:pPr>
        <w:spacing w:before="74" w:line="261" w:lineRule="auto"/>
        <w:ind w:left="7" w:right="2" w:hanging="1"/>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（一）对采购文件提出的质疑，依法通过澄清或者修改可以继续开展采购活动的，澄清或者修改采购文件后继续开展采购活动；否则应当修改采购文件后重新开展采购活动。</w:t>
      </w:r>
    </w:p>
    <w:p w14:paraId="6F6C63BE">
      <w:pPr>
        <w:spacing w:before="74" w:line="261" w:lineRule="auto"/>
        <w:ind w:left="7" w:right="2" w:hanging="1"/>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二）对采购过程、中标或者成交结果提出的质疑，合格供应商符合法定数量时，可以从合格的中标或者成交候选人中另行确定中标、成交供应商的，应当依法另行确定中标、成交供应商；否则应当重新开展采购活动。</w:t>
      </w:r>
    </w:p>
    <w:p w14:paraId="1D6D0839">
      <w:pPr>
        <w:spacing w:before="74" w:line="261" w:lineRule="auto"/>
        <w:ind w:left="7" w:right="2" w:hanging="1"/>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质疑答复导致中标、成交结果改变的，采购人或者采购代理机构应当将有关情况书面报告本级财政部门。</w:t>
      </w:r>
    </w:p>
    <w:p w14:paraId="45D3889D">
      <w:pPr>
        <w:spacing w:before="57" w:line="228" w:lineRule="auto"/>
        <w:ind w:left="19"/>
        <w:rPr>
          <w:rFonts w:hint="eastAsia" w:ascii="Tahoma" w:hAnsi="Tahoma" w:eastAsia="Tahoma" w:cs="Tahoma"/>
          <w:b/>
          <w:bCs/>
          <w:color w:val="000000" w:themeColor="text1"/>
          <w:spacing w:val="2"/>
          <w:sz w:val="28"/>
          <w:szCs w:val="28"/>
          <w:highlight w:val="none"/>
          <w:lang w:val="en-US" w:eastAsia="zh-CN"/>
          <w14:textFill>
            <w14:solidFill>
              <w14:schemeClr w14:val="tx1"/>
            </w14:solidFill>
          </w14:textFill>
        </w:rPr>
      </w:pPr>
      <w:r>
        <w:rPr>
          <w:rFonts w:hint="eastAsia" w:ascii="Tahoma" w:hAnsi="Tahoma" w:eastAsia="Tahoma" w:cs="Tahoma"/>
          <w:b/>
          <w:bCs/>
          <w:color w:val="000000" w:themeColor="text1"/>
          <w:spacing w:val="2"/>
          <w:sz w:val="28"/>
          <w:szCs w:val="28"/>
          <w:highlight w:val="none"/>
          <w:lang w:val="en-US" w:eastAsia="zh-CN"/>
          <w14:textFill>
            <w14:solidFill>
              <w14:schemeClr w14:val="tx1"/>
            </w14:solidFill>
          </w14:textFill>
        </w:rPr>
        <w:t>10.2 投诉</w:t>
      </w:r>
    </w:p>
    <w:p w14:paraId="06C7ABEC">
      <w:pPr>
        <w:spacing w:before="74" w:line="261" w:lineRule="auto"/>
        <w:ind w:left="206" w:leftChars="98" w:right="2" w:firstLine="593" w:firstLineChars="199"/>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质疑供应商对采购人、采购代理机构的答复不满意，或者采购人、采购代理机构未在规定时间内作出答复的，可以在答复期满后15个工作日内向本办法第六条规定的财政部门提起投诉。</w:t>
      </w:r>
    </w:p>
    <w:p w14:paraId="06B6265E">
      <w:pPr>
        <w:spacing w:before="74" w:line="261" w:lineRule="auto"/>
        <w:ind w:left="206" w:leftChars="98" w:right="2" w:firstLine="593" w:firstLineChars="199"/>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投诉人投诉时,应当提交投诉书和必要的证明材料，并按照被投诉采购人、采购代理机构（以下简称被投诉人）和与投诉事项有关的供应商数量提供投诉书的副本。投诉书应当包括下列内容：</w:t>
      </w:r>
    </w:p>
    <w:p w14:paraId="332C0735">
      <w:pPr>
        <w:spacing w:before="74" w:line="261" w:lineRule="auto"/>
        <w:ind w:left="206" w:leftChars="98" w:right="2" w:firstLine="593" w:firstLineChars="199"/>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（一）投诉人和被投诉人的姓名或者名称、通讯地址、邮编、联系人及联系电话；</w:t>
      </w:r>
    </w:p>
    <w:p w14:paraId="71DBE23B">
      <w:pPr>
        <w:spacing w:before="74" w:line="261" w:lineRule="auto"/>
        <w:ind w:left="206" w:leftChars="98" w:right="2" w:firstLine="593" w:firstLineChars="199"/>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（二）质疑和质疑答复情况说明及相关证明材料；</w:t>
      </w:r>
    </w:p>
    <w:p w14:paraId="50AE5111">
      <w:pPr>
        <w:spacing w:before="74" w:line="261" w:lineRule="auto"/>
        <w:ind w:left="206" w:leftChars="98" w:right="2" w:firstLine="593" w:firstLineChars="199"/>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（三）具体、明确的投诉事项和与投诉事项相关的投诉请求；</w:t>
      </w:r>
    </w:p>
    <w:p w14:paraId="1F44622F">
      <w:pPr>
        <w:spacing w:before="74" w:line="261" w:lineRule="auto"/>
        <w:ind w:left="206" w:leftChars="98" w:right="2" w:firstLine="593" w:firstLineChars="199"/>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（四）事实依据；</w:t>
      </w:r>
    </w:p>
    <w:p w14:paraId="101E8CF0">
      <w:pPr>
        <w:spacing w:before="74" w:line="261" w:lineRule="auto"/>
        <w:ind w:left="206" w:leftChars="98" w:right="2" w:firstLine="593" w:firstLineChars="199"/>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（五）法律依据；</w:t>
      </w:r>
    </w:p>
    <w:p w14:paraId="6CA2FACD">
      <w:pPr>
        <w:spacing w:before="74" w:line="261" w:lineRule="auto"/>
        <w:ind w:left="206" w:leftChars="98" w:right="2" w:firstLine="593" w:firstLineChars="199"/>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（六）提起投诉的日期。</w:t>
      </w:r>
    </w:p>
    <w:p w14:paraId="068A69EA">
      <w:pPr>
        <w:spacing w:before="74" w:line="261" w:lineRule="auto"/>
        <w:ind w:left="206" w:leftChars="98" w:right="2" w:firstLine="593" w:firstLineChars="199"/>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投诉人为自然人的，应当由本人签字；投诉人为法人或者其他组织的，应当由法定代表人、主要负责人，或者其授权代表签字或者盖章，并加盖公章。</w:t>
      </w:r>
    </w:p>
    <w:p w14:paraId="5C4D6D8E">
      <w:pPr>
        <w:spacing w:before="74" w:line="261" w:lineRule="auto"/>
        <w:ind w:left="206" w:leftChars="98" w:right="2" w:firstLine="593" w:firstLineChars="199"/>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投诉人应当根据本办法第七条第二款规定的信息内容，并按照其规定的方式提起投诉。</w:t>
      </w:r>
    </w:p>
    <w:p w14:paraId="4D533E5F">
      <w:pPr>
        <w:spacing w:before="74" w:line="261" w:lineRule="auto"/>
        <w:ind w:left="7" w:right="2" w:hanging="1"/>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　　投诉人提起投诉应当符合下列条件：</w:t>
      </w:r>
    </w:p>
    <w:p w14:paraId="721F921E">
      <w:pPr>
        <w:spacing w:before="74" w:line="261" w:lineRule="auto"/>
        <w:ind w:left="7" w:right="2" w:hanging="1"/>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　　（一）提起投诉前已依法进行质疑；</w:t>
      </w:r>
    </w:p>
    <w:p w14:paraId="14A0029F">
      <w:pPr>
        <w:spacing w:before="74" w:line="261" w:lineRule="auto"/>
        <w:ind w:left="7" w:right="2" w:hanging="1"/>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　　（二）投诉书内容符合本办法的规定；</w:t>
      </w:r>
    </w:p>
    <w:p w14:paraId="019509F8">
      <w:pPr>
        <w:spacing w:before="74" w:line="261" w:lineRule="auto"/>
        <w:ind w:left="7" w:right="2" w:hanging="1"/>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　　（三）在投诉有效期限内提起投诉；</w:t>
      </w:r>
    </w:p>
    <w:p w14:paraId="19422CB2">
      <w:pPr>
        <w:spacing w:before="74" w:line="261" w:lineRule="auto"/>
        <w:ind w:left="7" w:right="2" w:hanging="1"/>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　　（四）同一投诉事项未经财政部门投诉处理；</w:t>
      </w:r>
    </w:p>
    <w:p w14:paraId="6C1F64C3">
      <w:pPr>
        <w:spacing w:before="74" w:line="261" w:lineRule="auto"/>
        <w:ind w:left="7" w:right="2" w:hanging="1"/>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　　（五）财政部规定的其他条件。</w:t>
      </w:r>
    </w:p>
    <w:p w14:paraId="1DCCAE67">
      <w:pPr>
        <w:spacing w:before="74" w:line="261" w:lineRule="auto"/>
        <w:ind w:left="206" w:leftChars="98" w:right="2" w:firstLine="593" w:firstLineChars="199"/>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供应商投诉的事项不得超出已质疑事项的范围，但基于质疑答复内容提出的投诉事项除外。</w:t>
      </w:r>
    </w:p>
    <w:p w14:paraId="5695D10F">
      <w:pPr>
        <w:spacing w:before="76" w:line="228" w:lineRule="auto"/>
        <w:ind w:left="19"/>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2"/>
          <w:sz w:val="28"/>
          <w:szCs w:val="28"/>
          <w:highlight w:val="none"/>
          <w:lang w:eastAsia="zh-CN"/>
          <w14:textFill>
            <w14:solidFill>
              <w14:schemeClr w14:val="tx1"/>
            </w14:solidFill>
          </w14:textFill>
        </w:rPr>
        <w:t xml:space="preserve">10.3 </w:t>
      </w:r>
      <w:r>
        <w:rPr>
          <w:rFonts w:ascii="宋体" w:hAnsi="宋体" w:eastAsia="宋体" w:cs="宋体"/>
          <w:color w:val="000000" w:themeColor="text1"/>
          <w:spacing w:val="2"/>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其他</w:t>
      </w:r>
    </w:p>
    <w:p w14:paraId="1D075C39">
      <w:pPr>
        <w:spacing w:before="72" w:line="227" w:lineRule="auto"/>
        <w:ind w:left="22"/>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7"/>
          <w:sz w:val="28"/>
          <w:szCs w:val="28"/>
          <w:highlight w:val="none"/>
          <w:lang w:eastAsia="zh-CN"/>
          <w14:textFill>
            <w14:solidFill>
              <w14:schemeClr w14:val="tx1"/>
            </w14:solidFill>
          </w14:textFill>
        </w:rPr>
        <w:t xml:space="preserve">10.3.1 </w:t>
      </w:r>
      <w:r>
        <w:rPr>
          <w:rFonts w:ascii="宋体" w:hAnsi="宋体" w:eastAsia="宋体" w:cs="宋体"/>
          <w:color w:val="000000" w:themeColor="text1"/>
          <w:spacing w:val="7"/>
          <w:sz w:val="28"/>
          <w:szCs w:val="28"/>
          <w:highlight w:val="none"/>
          <w:lang w:eastAsia="zh-CN"/>
          <w14:textFill>
            <w14:solidFill>
              <w14:schemeClr w14:val="tx1"/>
            </w14:solidFill>
          </w14:textFill>
        </w:rPr>
        <w:t>投标人出席开标会，详见投标</w:t>
      </w:r>
      <w:r>
        <w:rPr>
          <w:rFonts w:ascii="宋体" w:hAnsi="宋体" w:eastAsia="宋体" w:cs="宋体"/>
          <w:color w:val="000000" w:themeColor="text1"/>
          <w:spacing w:val="6"/>
          <w:sz w:val="28"/>
          <w:szCs w:val="28"/>
          <w:highlight w:val="none"/>
          <w:lang w:eastAsia="zh-CN"/>
          <w14:textFill>
            <w14:solidFill>
              <w14:schemeClr w14:val="tx1"/>
            </w14:solidFill>
          </w14:textFill>
        </w:rPr>
        <w:t>人须知前附表。</w:t>
      </w:r>
    </w:p>
    <w:p w14:paraId="6CFEA959">
      <w:pPr>
        <w:spacing w:before="73" w:line="227" w:lineRule="auto"/>
        <w:ind w:left="22"/>
        <w:rPr>
          <w:rFonts w:ascii="宋体" w:hAnsi="宋体" w:eastAsia="宋体" w:cs="宋体"/>
          <w:color w:val="000000" w:themeColor="text1"/>
          <w:sz w:val="20"/>
          <w:szCs w:val="20"/>
          <w:highlight w:val="none"/>
          <w:lang w:eastAsia="zh-CN"/>
          <w14:textFill>
            <w14:solidFill>
              <w14:schemeClr w14:val="tx1"/>
            </w14:solidFill>
          </w14:textFill>
        </w:rPr>
      </w:pPr>
      <w:r>
        <w:rPr>
          <w:rFonts w:ascii="Tahoma" w:hAnsi="Tahoma" w:eastAsia="Tahoma" w:cs="Tahoma"/>
          <w:color w:val="000000" w:themeColor="text1"/>
          <w:spacing w:val="6"/>
          <w:sz w:val="28"/>
          <w:szCs w:val="28"/>
          <w:highlight w:val="none"/>
          <w:lang w:eastAsia="zh-CN"/>
          <w14:textFill>
            <w14:solidFill>
              <w14:schemeClr w14:val="tx1"/>
            </w14:solidFill>
          </w14:textFill>
        </w:rPr>
        <w:t xml:space="preserve">10.3.2 </w:t>
      </w:r>
      <w:r>
        <w:rPr>
          <w:rFonts w:ascii="宋体" w:hAnsi="宋体" w:eastAsia="宋体" w:cs="宋体"/>
          <w:color w:val="000000" w:themeColor="text1"/>
          <w:spacing w:val="6"/>
          <w:sz w:val="28"/>
          <w:szCs w:val="28"/>
          <w:highlight w:val="none"/>
          <w:lang w:eastAsia="zh-CN"/>
          <w14:textFill>
            <w14:solidFill>
              <w14:schemeClr w14:val="tx1"/>
            </w14:solidFill>
          </w14:textFill>
        </w:rPr>
        <w:t>通讯联系，详见投标人须知前附表。</w:t>
      </w:r>
    </w:p>
    <w:p w14:paraId="4B274298">
      <w:pPr>
        <w:spacing w:line="227" w:lineRule="auto"/>
        <w:rPr>
          <w:rFonts w:ascii="宋体" w:hAnsi="宋体" w:eastAsia="宋体" w:cs="宋体"/>
          <w:color w:val="000000" w:themeColor="text1"/>
          <w:sz w:val="20"/>
          <w:szCs w:val="20"/>
          <w:highlight w:val="none"/>
          <w:lang w:eastAsia="zh-CN"/>
          <w14:textFill>
            <w14:solidFill>
              <w14:schemeClr w14:val="tx1"/>
            </w14:solidFill>
          </w14:textFill>
        </w:rPr>
        <w:sectPr>
          <w:headerReference r:id="rId11" w:type="default"/>
          <w:footerReference r:id="rId12" w:type="default"/>
          <w:pgSz w:w="12240" w:h="15840"/>
          <w:pgMar w:top="1440" w:right="1080" w:bottom="1440" w:left="1080" w:header="873" w:footer="1080" w:gutter="0"/>
          <w:pgBorders>
            <w:top w:val="none" w:sz="0" w:space="0"/>
            <w:left w:val="none" w:sz="0" w:space="0"/>
            <w:bottom w:val="none" w:sz="0" w:space="0"/>
            <w:right w:val="none" w:sz="0" w:space="0"/>
          </w:pgBorders>
          <w:pgNumType w:fmt="decimal"/>
          <w:cols w:space="720" w:num="1"/>
        </w:sectPr>
      </w:pPr>
    </w:p>
    <w:p w14:paraId="4AB47ACD">
      <w:pPr>
        <w:pStyle w:val="8"/>
        <w:spacing w:line="241" w:lineRule="auto"/>
        <w:rPr>
          <w:color w:val="000000" w:themeColor="text1"/>
          <w:highlight w:val="none"/>
          <w:lang w:eastAsia="zh-CN"/>
          <w14:textFill>
            <w14:solidFill>
              <w14:schemeClr w14:val="tx1"/>
            </w14:solidFill>
          </w14:textFill>
        </w:rPr>
      </w:pPr>
    </w:p>
    <w:p w14:paraId="42264468">
      <w:pPr>
        <w:pStyle w:val="8"/>
        <w:spacing w:line="241" w:lineRule="auto"/>
        <w:rPr>
          <w:color w:val="000000" w:themeColor="text1"/>
          <w:highlight w:val="none"/>
          <w:lang w:eastAsia="zh-CN"/>
          <w14:textFill>
            <w14:solidFill>
              <w14:schemeClr w14:val="tx1"/>
            </w14:solidFill>
          </w14:textFill>
        </w:rPr>
      </w:pPr>
    </w:p>
    <w:p w14:paraId="2134B682">
      <w:pPr>
        <w:pStyle w:val="8"/>
        <w:spacing w:line="241" w:lineRule="auto"/>
        <w:rPr>
          <w:color w:val="000000" w:themeColor="text1"/>
          <w:highlight w:val="none"/>
          <w:lang w:eastAsia="zh-CN"/>
          <w14:textFill>
            <w14:solidFill>
              <w14:schemeClr w14:val="tx1"/>
            </w14:solidFill>
          </w14:textFill>
        </w:rPr>
      </w:pPr>
    </w:p>
    <w:p w14:paraId="5C277556">
      <w:pPr>
        <w:pStyle w:val="8"/>
        <w:spacing w:line="241" w:lineRule="auto"/>
        <w:rPr>
          <w:color w:val="000000" w:themeColor="text1"/>
          <w:highlight w:val="none"/>
          <w:lang w:eastAsia="zh-CN"/>
          <w14:textFill>
            <w14:solidFill>
              <w14:schemeClr w14:val="tx1"/>
            </w14:solidFill>
          </w14:textFill>
        </w:rPr>
      </w:pPr>
    </w:p>
    <w:p w14:paraId="5DFF4610">
      <w:pPr>
        <w:pStyle w:val="8"/>
        <w:spacing w:line="241" w:lineRule="auto"/>
        <w:rPr>
          <w:color w:val="000000" w:themeColor="text1"/>
          <w:highlight w:val="none"/>
          <w:lang w:eastAsia="zh-CN"/>
          <w14:textFill>
            <w14:solidFill>
              <w14:schemeClr w14:val="tx1"/>
            </w14:solidFill>
          </w14:textFill>
        </w:rPr>
      </w:pPr>
    </w:p>
    <w:p w14:paraId="4289A76F">
      <w:pPr>
        <w:pStyle w:val="8"/>
        <w:spacing w:line="241" w:lineRule="auto"/>
        <w:rPr>
          <w:color w:val="000000" w:themeColor="text1"/>
          <w:highlight w:val="none"/>
          <w:lang w:eastAsia="zh-CN"/>
          <w14:textFill>
            <w14:solidFill>
              <w14:schemeClr w14:val="tx1"/>
            </w14:solidFill>
          </w14:textFill>
        </w:rPr>
      </w:pPr>
    </w:p>
    <w:p w14:paraId="0A62E697">
      <w:pPr>
        <w:pStyle w:val="8"/>
        <w:spacing w:line="241" w:lineRule="auto"/>
        <w:rPr>
          <w:color w:val="000000" w:themeColor="text1"/>
          <w:highlight w:val="none"/>
          <w:lang w:eastAsia="zh-CN"/>
          <w14:textFill>
            <w14:solidFill>
              <w14:schemeClr w14:val="tx1"/>
            </w14:solidFill>
          </w14:textFill>
        </w:rPr>
      </w:pPr>
    </w:p>
    <w:p w14:paraId="40EEFA46">
      <w:pPr>
        <w:pStyle w:val="8"/>
        <w:spacing w:line="241" w:lineRule="auto"/>
        <w:rPr>
          <w:color w:val="000000" w:themeColor="text1"/>
          <w:highlight w:val="none"/>
          <w:lang w:eastAsia="zh-CN"/>
          <w14:textFill>
            <w14:solidFill>
              <w14:schemeClr w14:val="tx1"/>
            </w14:solidFill>
          </w14:textFill>
        </w:rPr>
      </w:pPr>
    </w:p>
    <w:p w14:paraId="25FBBFCE">
      <w:pPr>
        <w:pStyle w:val="8"/>
        <w:spacing w:line="241" w:lineRule="auto"/>
        <w:rPr>
          <w:color w:val="000000" w:themeColor="text1"/>
          <w:highlight w:val="none"/>
          <w:lang w:eastAsia="zh-CN"/>
          <w14:textFill>
            <w14:solidFill>
              <w14:schemeClr w14:val="tx1"/>
            </w14:solidFill>
          </w14:textFill>
        </w:rPr>
      </w:pPr>
    </w:p>
    <w:p w14:paraId="2077A038">
      <w:pPr>
        <w:pStyle w:val="8"/>
        <w:spacing w:line="241" w:lineRule="auto"/>
        <w:rPr>
          <w:color w:val="000000" w:themeColor="text1"/>
          <w:highlight w:val="none"/>
          <w:lang w:eastAsia="zh-CN"/>
          <w14:textFill>
            <w14:solidFill>
              <w14:schemeClr w14:val="tx1"/>
            </w14:solidFill>
          </w14:textFill>
        </w:rPr>
      </w:pPr>
    </w:p>
    <w:p w14:paraId="4E7D5BE7">
      <w:pPr>
        <w:pStyle w:val="8"/>
        <w:spacing w:line="241" w:lineRule="auto"/>
        <w:rPr>
          <w:color w:val="000000" w:themeColor="text1"/>
          <w:highlight w:val="none"/>
          <w:lang w:eastAsia="zh-CN"/>
          <w14:textFill>
            <w14:solidFill>
              <w14:schemeClr w14:val="tx1"/>
            </w14:solidFill>
          </w14:textFill>
        </w:rPr>
      </w:pPr>
    </w:p>
    <w:p w14:paraId="65154535">
      <w:pPr>
        <w:pStyle w:val="8"/>
        <w:spacing w:line="241" w:lineRule="auto"/>
        <w:rPr>
          <w:color w:val="000000" w:themeColor="text1"/>
          <w:highlight w:val="none"/>
          <w:lang w:eastAsia="zh-CN"/>
          <w14:textFill>
            <w14:solidFill>
              <w14:schemeClr w14:val="tx1"/>
            </w14:solidFill>
          </w14:textFill>
        </w:rPr>
      </w:pPr>
    </w:p>
    <w:p w14:paraId="1AAEA4A9">
      <w:pPr>
        <w:pStyle w:val="8"/>
        <w:spacing w:line="241" w:lineRule="auto"/>
        <w:rPr>
          <w:color w:val="000000" w:themeColor="text1"/>
          <w:highlight w:val="none"/>
          <w:lang w:eastAsia="zh-CN"/>
          <w14:textFill>
            <w14:solidFill>
              <w14:schemeClr w14:val="tx1"/>
            </w14:solidFill>
          </w14:textFill>
        </w:rPr>
      </w:pPr>
    </w:p>
    <w:p w14:paraId="0C31C6E1">
      <w:pPr>
        <w:pStyle w:val="8"/>
        <w:spacing w:line="241" w:lineRule="auto"/>
        <w:rPr>
          <w:color w:val="000000" w:themeColor="text1"/>
          <w:highlight w:val="none"/>
          <w:lang w:eastAsia="zh-CN"/>
          <w14:textFill>
            <w14:solidFill>
              <w14:schemeClr w14:val="tx1"/>
            </w14:solidFill>
          </w14:textFill>
        </w:rPr>
      </w:pPr>
    </w:p>
    <w:p w14:paraId="18E6E819">
      <w:pPr>
        <w:pStyle w:val="8"/>
        <w:spacing w:line="241" w:lineRule="auto"/>
        <w:rPr>
          <w:color w:val="000000" w:themeColor="text1"/>
          <w:highlight w:val="none"/>
          <w:lang w:eastAsia="zh-CN"/>
          <w14:textFill>
            <w14:solidFill>
              <w14:schemeClr w14:val="tx1"/>
            </w14:solidFill>
          </w14:textFill>
        </w:rPr>
      </w:pPr>
    </w:p>
    <w:p w14:paraId="6C0F9960">
      <w:pPr>
        <w:pStyle w:val="8"/>
        <w:spacing w:line="241" w:lineRule="auto"/>
        <w:rPr>
          <w:color w:val="000000" w:themeColor="text1"/>
          <w:highlight w:val="none"/>
          <w:lang w:eastAsia="zh-CN"/>
          <w14:textFill>
            <w14:solidFill>
              <w14:schemeClr w14:val="tx1"/>
            </w14:solidFill>
          </w14:textFill>
        </w:rPr>
      </w:pPr>
    </w:p>
    <w:p w14:paraId="6CE54598">
      <w:pPr>
        <w:pStyle w:val="8"/>
        <w:spacing w:line="241" w:lineRule="auto"/>
        <w:rPr>
          <w:color w:val="000000" w:themeColor="text1"/>
          <w:highlight w:val="none"/>
          <w:lang w:eastAsia="zh-CN"/>
          <w14:textFill>
            <w14:solidFill>
              <w14:schemeClr w14:val="tx1"/>
            </w14:solidFill>
          </w14:textFill>
        </w:rPr>
      </w:pPr>
    </w:p>
    <w:p w14:paraId="7E1369B4">
      <w:pPr>
        <w:pStyle w:val="8"/>
        <w:spacing w:line="241" w:lineRule="auto"/>
        <w:rPr>
          <w:color w:val="000000" w:themeColor="text1"/>
          <w:highlight w:val="none"/>
          <w:lang w:eastAsia="zh-CN"/>
          <w14:textFill>
            <w14:solidFill>
              <w14:schemeClr w14:val="tx1"/>
            </w14:solidFill>
          </w14:textFill>
        </w:rPr>
      </w:pPr>
    </w:p>
    <w:p w14:paraId="0DF7AEA9">
      <w:pPr>
        <w:pStyle w:val="8"/>
        <w:spacing w:line="241" w:lineRule="auto"/>
        <w:rPr>
          <w:color w:val="000000" w:themeColor="text1"/>
          <w:highlight w:val="none"/>
          <w:lang w:eastAsia="zh-CN"/>
          <w14:textFill>
            <w14:solidFill>
              <w14:schemeClr w14:val="tx1"/>
            </w14:solidFill>
          </w14:textFill>
        </w:rPr>
      </w:pPr>
    </w:p>
    <w:p w14:paraId="7505B6F9">
      <w:pPr>
        <w:pStyle w:val="8"/>
        <w:spacing w:line="241" w:lineRule="auto"/>
        <w:rPr>
          <w:color w:val="000000" w:themeColor="text1"/>
          <w:highlight w:val="none"/>
          <w:lang w:eastAsia="zh-CN"/>
          <w14:textFill>
            <w14:solidFill>
              <w14:schemeClr w14:val="tx1"/>
            </w14:solidFill>
          </w14:textFill>
        </w:rPr>
      </w:pPr>
    </w:p>
    <w:p w14:paraId="6FD78886">
      <w:pPr>
        <w:pStyle w:val="8"/>
        <w:spacing w:line="241" w:lineRule="auto"/>
        <w:rPr>
          <w:color w:val="000000" w:themeColor="text1"/>
          <w:highlight w:val="none"/>
          <w:lang w:eastAsia="zh-CN"/>
          <w14:textFill>
            <w14:solidFill>
              <w14:schemeClr w14:val="tx1"/>
            </w14:solidFill>
          </w14:textFill>
        </w:rPr>
      </w:pPr>
    </w:p>
    <w:p w14:paraId="1E5E61CA">
      <w:pPr>
        <w:pStyle w:val="8"/>
        <w:spacing w:line="241" w:lineRule="auto"/>
        <w:rPr>
          <w:color w:val="000000" w:themeColor="text1"/>
          <w:highlight w:val="none"/>
          <w:lang w:eastAsia="zh-CN"/>
          <w14:textFill>
            <w14:solidFill>
              <w14:schemeClr w14:val="tx1"/>
            </w14:solidFill>
          </w14:textFill>
        </w:rPr>
      </w:pPr>
    </w:p>
    <w:p w14:paraId="6EC7081B">
      <w:pPr>
        <w:pStyle w:val="8"/>
        <w:spacing w:line="241" w:lineRule="auto"/>
        <w:rPr>
          <w:color w:val="000000" w:themeColor="text1"/>
          <w:highlight w:val="none"/>
          <w:lang w:eastAsia="zh-CN"/>
          <w14:textFill>
            <w14:solidFill>
              <w14:schemeClr w14:val="tx1"/>
            </w14:solidFill>
          </w14:textFill>
        </w:rPr>
      </w:pPr>
    </w:p>
    <w:p w14:paraId="2268C932">
      <w:pPr>
        <w:pStyle w:val="8"/>
        <w:spacing w:line="242" w:lineRule="auto"/>
        <w:rPr>
          <w:color w:val="000000" w:themeColor="text1"/>
          <w:highlight w:val="none"/>
          <w:lang w:eastAsia="zh-CN"/>
          <w14:textFill>
            <w14:solidFill>
              <w14:schemeClr w14:val="tx1"/>
            </w14:solidFill>
          </w14:textFill>
        </w:rPr>
      </w:pPr>
    </w:p>
    <w:p w14:paraId="0CB062DB">
      <w:pPr>
        <w:pStyle w:val="2"/>
        <w:bidi w:val="0"/>
        <w:rPr>
          <w:color w:val="000000" w:themeColor="text1"/>
          <w:highlight w:val="none"/>
          <w:lang w:eastAsia="zh-CN"/>
          <w14:textFill>
            <w14:solidFill>
              <w14:schemeClr w14:val="tx1"/>
            </w14:solidFill>
          </w14:textFill>
        </w:rPr>
      </w:pPr>
      <w:bookmarkStart w:id="8" w:name="_Toc20276"/>
      <w:bookmarkStart w:id="9" w:name="_Toc742"/>
      <w:r>
        <w:rPr>
          <w:color w:val="000000" w:themeColor="text1"/>
          <w:highlight w:val="none"/>
          <w:lang w:eastAsia="zh-CN"/>
          <w14:textFill>
            <w14:solidFill>
              <w14:schemeClr w14:val="tx1"/>
            </w14:solidFill>
          </w14:textFill>
        </w:rPr>
        <w:t>第三章  评标办法</w:t>
      </w:r>
      <w:bookmarkEnd w:id="8"/>
      <w:bookmarkEnd w:id="9"/>
    </w:p>
    <w:p w14:paraId="43A30199">
      <w:pPr>
        <w:spacing w:line="225" w:lineRule="auto"/>
        <w:rPr>
          <w:rFonts w:ascii="黑体" w:hAnsi="黑体" w:eastAsia="黑体" w:cs="黑体"/>
          <w:color w:val="000000" w:themeColor="text1"/>
          <w:sz w:val="43"/>
          <w:szCs w:val="43"/>
          <w:highlight w:val="none"/>
          <w:lang w:eastAsia="zh-CN"/>
          <w14:textFill>
            <w14:solidFill>
              <w14:schemeClr w14:val="tx1"/>
            </w14:solidFill>
          </w14:textFill>
        </w:rPr>
        <w:sectPr>
          <w:footerReference r:id="rId13" w:type="default"/>
          <w:pgSz w:w="12240" w:h="15840"/>
          <w:pgMar w:top="1440" w:right="1080" w:bottom="1440" w:left="1080" w:header="873" w:footer="1081" w:gutter="0"/>
          <w:pgBorders>
            <w:top w:val="none" w:sz="0" w:space="0"/>
            <w:left w:val="none" w:sz="0" w:space="0"/>
            <w:bottom w:val="none" w:sz="0" w:space="0"/>
            <w:right w:val="none" w:sz="0" w:space="0"/>
          </w:pgBorders>
          <w:pgNumType w:fmt="decimal"/>
          <w:cols w:space="720" w:num="1"/>
        </w:sectPr>
      </w:pPr>
    </w:p>
    <w:p w14:paraId="6D9D2B1F">
      <w:pPr>
        <w:spacing w:before="78" w:line="221" w:lineRule="auto"/>
        <w:ind w:left="4023"/>
        <w:outlineLvl w:val="0"/>
        <w:rPr>
          <w:rFonts w:ascii="黑体" w:hAnsi="黑体" w:eastAsia="黑体" w:cs="黑体"/>
          <w:color w:val="000000" w:themeColor="text1"/>
          <w:sz w:val="28"/>
          <w:szCs w:val="28"/>
          <w:highlight w:val="none"/>
          <w:lang w:eastAsia="zh-CN"/>
          <w14:textFill>
            <w14:solidFill>
              <w14:schemeClr w14:val="tx1"/>
            </w14:solidFill>
          </w14:textFill>
        </w:rPr>
      </w:pPr>
      <w:bookmarkStart w:id="10" w:name="_Toc13994"/>
      <w:bookmarkStart w:id="11" w:name="_Toc29330"/>
      <w:bookmarkStart w:id="12" w:name="_Toc16424"/>
      <w:r>
        <w:rPr>
          <w:rFonts w:ascii="Tahoma" w:hAnsi="Tahoma" w:eastAsia="Tahoma" w:cs="Tahoma"/>
          <w:b/>
          <w:bCs/>
          <w:color w:val="000000" w:themeColor="text1"/>
          <w:spacing w:val="-4"/>
          <w:sz w:val="28"/>
          <w:szCs w:val="28"/>
          <w:highlight w:val="none"/>
          <w:lang w:eastAsia="zh-CN"/>
          <w14:textFill>
            <w14:solidFill>
              <w14:schemeClr w14:val="tx1"/>
            </w14:solidFill>
          </w14:textFill>
        </w:rPr>
        <w:t>1</w:t>
      </w:r>
      <w:r>
        <w:rPr>
          <w:rFonts w:ascii="宋体" w:hAnsi="宋体" w:eastAsia="宋体" w:cs="宋体"/>
          <w:color w:val="000000" w:themeColor="text1"/>
          <w:spacing w:val="-4"/>
          <w:sz w:val="28"/>
          <w:szCs w:val="28"/>
          <w:highlight w:val="none"/>
          <w:lang w:eastAsia="zh-CN"/>
          <w14:textOutline w14:w="4356" w14:cap="sq" w14:cmpd="sng" w14:algn="ctr">
            <w14:solidFill>
              <w14:srgbClr w14:val="000000"/>
            </w14:solidFill>
            <w14:prstDash w14:val="solid"/>
            <w14:bevel/>
          </w14:textOutline>
          <w14:textFill>
            <w14:solidFill>
              <w14:schemeClr w14:val="tx1"/>
            </w14:solidFill>
          </w14:textFill>
        </w:rPr>
        <w:t>、</w:t>
      </w:r>
      <w:r>
        <w:rPr>
          <w:rFonts w:ascii="黑体" w:hAnsi="黑体" w:eastAsia="黑体" w:cs="黑体"/>
          <w:color w:val="000000" w:themeColor="text1"/>
          <w:spacing w:val="-4"/>
          <w:sz w:val="28"/>
          <w:szCs w:val="28"/>
          <w:highlight w:val="none"/>
          <w:lang w:eastAsia="zh-CN"/>
          <w14:textOutline w14:w="4356" w14:cap="sq" w14:cmpd="sng" w14:algn="ctr">
            <w14:solidFill>
              <w14:srgbClr w14:val="000000"/>
            </w14:solidFill>
            <w14:prstDash w14:val="solid"/>
            <w14:bevel/>
          </w14:textOutline>
          <w14:textFill>
            <w14:solidFill>
              <w14:schemeClr w14:val="tx1"/>
            </w14:solidFill>
          </w14:textFill>
        </w:rPr>
        <w:t>评标办法</w:t>
      </w:r>
      <w:bookmarkEnd w:id="10"/>
      <w:bookmarkEnd w:id="11"/>
      <w:bookmarkEnd w:id="12"/>
    </w:p>
    <w:p w14:paraId="15F25922">
      <w:pPr>
        <w:spacing w:before="234" w:line="297" w:lineRule="auto"/>
        <w:ind w:left="7" w:firstLine="481"/>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11"/>
          <w:sz w:val="28"/>
          <w:szCs w:val="28"/>
          <w:highlight w:val="none"/>
          <w:lang w:eastAsia="zh-CN"/>
          <w14:textFill>
            <w14:solidFill>
              <w14:schemeClr w14:val="tx1"/>
            </w14:solidFill>
          </w14:textFill>
        </w:rPr>
        <w:t>本次评标</w:t>
      </w:r>
      <w:r>
        <w:rPr>
          <w:rFonts w:ascii="宋体" w:hAnsi="宋体" w:eastAsia="宋体" w:cs="宋体"/>
          <w:color w:val="000000" w:themeColor="text1"/>
          <w:spacing w:val="11"/>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按照《政府采购货物和服务招标投标管</w:t>
      </w:r>
      <w:r>
        <w:rPr>
          <w:rFonts w:ascii="宋体" w:hAnsi="宋体" w:eastAsia="宋体" w:cs="宋体"/>
          <w:color w:val="000000" w:themeColor="text1"/>
          <w:spacing w:val="10"/>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理办法》</w:t>
      </w:r>
      <w:r>
        <w:rPr>
          <w:rFonts w:ascii="宋体" w:hAnsi="宋体" w:eastAsia="宋体" w:cs="宋体"/>
          <w:color w:val="000000" w:themeColor="text1"/>
          <w:spacing w:val="-77"/>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0"/>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（中华人民共和国财政部令第</w:t>
      </w:r>
      <w:r>
        <w:rPr>
          <w:rFonts w:ascii="宋体" w:hAnsi="宋体" w:eastAsia="宋体" w:cs="宋体"/>
          <w:color w:val="000000" w:themeColor="text1"/>
          <w:spacing w:val="-38"/>
          <w:sz w:val="28"/>
          <w:szCs w:val="28"/>
          <w:highlight w:val="none"/>
          <w:lang w:eastAsia="zh-CN"/>
          <w14:textFill>
            <w14:solidFill>
              <w14:schemeClr w14:val="tx1"/>
            </w14:solidFill>
          </w14:textFill>
        </w:rPr>
        <w:t xml:space="preserve"> </w:t>
      </w:r>
      <w:r>
        <w:rPr>
          <w:rFonts w:ascii="Tahoma" w:hAnsi="Tahoma" w:eastAsia="Tahoma" w:cs="Tahoma"/>
          <w:b/>
          <w:bCs/>
          <w:color w:val="000000" w:themeColor="text1"/>
          <w:spacing w:val="10"/>
          <w:sz w:val="28"/>
          <w:szCs w:val="28"/>
          <w:highlight w:val="none"/>
          <w:lang w:eastAsia="zh-CN"/>
          <w14:textFill>
            <w14:solidFill>
              <w14:schemeClr w14:val="tx1"/>
            </w14:solidFill>
          </w14:textFill>
        </w:rPr>
        <w:t xml:space="preserve">87 </w:t>
      </w:r>
      <w:r>
        <w:rPr>
          <w:rFonts w:ascii="宋体" w:hAnsi="宋体" w:eastAsia="宋体" w:cs="宋体"/>
          <w:color w:val="000000" w:themeColor="text1"/>
          <w:spacing w:val="10"/>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号）</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2"/>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规定的评审标准，采用综合评分法</w:t>
      </w:r>
      <w:r>
        <w:rPr>
          <w:rFonts w:ascii="宋体" w:hAnsi="宋体" w:eastAsia="宋体" w:cs="宋体"/>
          <w:color w:val="000000" w:themeColor="text1"/>
          <w:spacing w:val="-53"/>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2"/>
          <w:sz w:val="28"/>
          <w:szCs w:val="28"/>
          <w:highlight w:val="none"/>
          <w:lang w:eastAsia="zh-CN"/>
          <w14:textFill>
            <w14:solidFill>
              <w14:schemeClr w14:val="tx1"/>
            </w14:solidFill>
          </w14:textFill>
        </w:rPr>
        <w:t>。评标委员</w:t>
      </w:r>
      <w:r>
        <w:rPr>
          <w:rFonts w:ascii="宋体" w:hAnsi="宋体" w:eastAsia="宋体" w:cs="宋体"/>
          <w:color w:val="000000" w:themeColor="text1"/>
          <w:spacing w:val="11"/>
          <w:sz w:val="28"/>
          <w:szCs w:val="28"/>
          <w:highlight w:val="none"/>
          <w:lang w:eastAsia="zh-CN"/>
          <w14:textFill>
            <w14:solidFill>
              <w14:schemeClr w14:val="tx1"/>
            </w14:solidFill>
          </w14:textFill>
        </w:rPr>
        <w:t>会对全部满足招标文件实质性要求前提下，按照招标文</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件中规定的各项因素进行综合评审后，按评审后得分由高到低顺序排列，得分</w:t>
      </w:r>
      <w:r>
        <w:rPr>
          <w:rFonts w:ascii="宋体" w:hAnsi="宋体" w:eastAsia="宋体" w:cs="宋体"/>
          <w:color w:val="000000" w:themeColor="text1"/>
          <w:spacing w:val="7"/>
          <w:sz w:val="28"/>
          <w:szCs w:val="28"/>
          <w:highlight w:val="none"/>
          <w:lang w:eastAsia="zh-CN"/>
          <w14:textFill>
            <w14:solidFill>
              <w14:schemeClr w14:val="tx1"/>
            </w14:solidFill>
          </w14:textFill>
        </w:rPr>
        <w:t>相同的，按投标报价由低</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到高顺序排列。得分且投标报价相同的并列。投标文件满足招标文件全部实质</w:t>
      </w:r>
      <w:r>
        <w:rPr>
          <w:rFonts w:ascii="宋体" w:hAnsi="宋体" w:eastAsia="宋体" w:cs="宋体"/>
          <w:color w:val="000000" w:themeColor="text1"/>
          <w:spacing w:val="7"/>
          <w:sz w:val="28"/>
          <w:szCs w:val="28"/>
          <w:highlight w:val="none"/>
          <w:lang w:eastAsia="zh-CN"/>
          <w14:textFill>
            <w14:solidFill>
              <w14:schemeClr w14:val="tx1"/>
            </w14:solidFill>
          </w14:textFill>
        </w:rPr>
        <w:t>性要求，且按照评审因素</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的量化指标评审得分最高的投标人为排名第一的中标候选人。</w:t>
      </w:r>
    </w:p>
    <w:p w14:paraId="21EC8FE8">
      <w:pPr>
        <w:spacing w:before="67" w:line="222" w:lineRule="auto"/>
        <w:ind w:left="4018"/>
        <w:rPr>
          <w:rFonts w:ascii="黑体" w:hAnsi="黑体" w:eastAsia="黑体" w:cs="黑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3"/>
          <w:sz w:val="28"/>
          <w:szCs w:val="28"/>
          <w:highlight w:val="none"/>
          <w:lang w:eastAsia="zh-CN"/>
          <w14:textFill>
            <w14:solidFill>
              <w14:schemeClr w14:val="tx1"/>
            </w14:solidFill>
          </w14:textFill>
        </w:rPr>
        <w:t>2</w:t>
      </w:r>
      <w:r>
        <w:rPr>
          <w:rFonts w:ascii="宋体" w:hAnsi="宋体" w:eastAsia="宋体" w:cs="宋体"/>
          <w:color w:val="000000" w:themeColor="text1"/>
          <w:spacing w:val="-3"/>
          <w:sz w:val="28"/>
          <w:szCs w:val="28"/>
          <w:highlight w:val="none"/>
          <w:lang w:eastAsia="zh-CN"/>
          <w14:textOutline w14:w="4356" w14:cap="sq" w14:cmpd="sng" w14:algn="ctr">
            <w14:solidFill>
              <w14:srgbClr w14:val="000000"/>
            </w14:solidFill>
            <w14:prstDash w14:val="solid"/>
            <w14:bevel/>
          </w14:textOutline>
          <w14:textFill>
            <w14:solidFill>
              <w14:schemeClr w14:val="tx1"/>
            </w14:solidFill>
          </w14:textFill>
        </w:rPr>
        <w:t>、</w:t>
      </w:r>
      <w:r>
        <w:rPr>
          <w:rFonts w:ascii="黑体" w:hAnsi="黑体" w:eastAsia="黑体" w:cs="黑体"/>
          <w:color w:val="000000" w:themeColor="text1"/>
          <w:spacing w:val="-3"/>
          <w:sz w:val="28"/>
          <w:szCs w:val="28"/>
          <w:highlight w:val="none"/>
          <w:lang w:eastAsia="zh-CN"/>
          <w14:textOutline w14:w="4356" w14:cap="sq" w14:cmpd="sng" w14:algn="ctr">
            <w14:solidFill>
              <w14:srgbClr w14:val="000000"/>
            </w14:solidFill>
            <w14:prstDash w14:val="solid"/>
            <w14:bevel/>
          </w14:textOutline>
          <w14:textFill>
            <w14:solidFill>
              <w14:schemeClr w14:val="tx1"/>
            </w14:solidFill>
          </w14:textFill>
        </w:rPr>
        <w:t>评审标准</w:t>
      </w:r>
    </w:p>
    <w:p w14:paraId="761E1EA0">
      <w:pPr>
        <w:spacing w:before="76" w:line="228" w:lineRule="auto"/>
        <w:ind w:left="15"/>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6"/>
          <w:sz w:val="28"/>
          <w:szCs w:val="28"/>
          <w:highlight w:val="none"/>
          <w:lang w:eastAsia="zh-CN"/>
          <w14:textFill>
            <w14:solidFill>
              <w14:schemeClr w14:val="tx1"/>
            </w14:solidFill>
          </w14:textFill>
        </w:rPr>
        <w:t>2.1</w:t>
      </w:r>
      <w:r>
        <w:rPr>
          <w:rFonts w:ascii="Tahoma" w:hAnsi="Tahoma" w:eastAsia="Tahoma" w:cs="Tahoma"/>
          <w:b/>
          <w:bCs/>
          <w:color w:val="000000" w:themeColor="text1"/>
          <w:spacing w:val="53"/>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6"/>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初步评审标准</w:t>
      </w:r>
    </w:p>
    <w:p w14:paraId="4466C392">
      <w:pPr>
        <w:spacing w:before="93" w:line="228" w:lineRule="auto"/>
        <w:ind w:left="1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7"/>
          <w:sz w:val="28"/>
          <w:szCs w:val="28"/>
          <w:highlight w:val="none"/>
          <w:lang w:eastAsia="zh-CN"/>
          <w14:textFill>
            <w14:solidFill>
              <w14:schemeClr w14:val="tx1"/>
            </w14:solidFill>
          </w14:textFill>
        </w:rPr>
        <w:t xml:space="preserve">2.1.1 </w:t>
      </w:r>
      <w:r>
        <w:rPr>
          <w:rFonts w:ascii="宋体" w:hAnsi="宋体" w:eastAsia="宋体" w:cs="宋体"/>
          <w:color w:val="000000" w:themeColor="text1"/>
          <w:spacing w:val="7"/>
          <w:sz w:val="28"/>
          <w:szCs w:val="28"/>
          <w:highlight w:val="none"/>
          <w:lang w:eastAsia="zh-CN"/>
          <w14:textFill>
            <w14:solidFill>
              <w14:schemeClr w14:val="tx1"/>
            </w14:solidFill>
          </w14:textFill>
        </w:rPr>
        <w:t>投标文件初审。初审分为资格性检查和符合性检查。</w:t>
      </w:r>
    </w:p>
    <w:p w14:paraId="62AD4439">
      <w:pPr>
        <w:spacing w:before="94" w:line="292" w:lineRule="auto"/>
        <w:ind w:left="7" w:right="2" w:firstLine="219"/>
        <w:jc w:val="both"/>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10"/>
          <w:sz w:val="28"/>
          <w:szCs w:val="28"/>
          <w:highlight w:val="none"/>
          <w:lang w:eastAsia="zh-CN"/>
          <w14:textFill>
            <w14:solidFill>
              <w14:schemeClr w14:val="tx1"/>
            </w14:solidFill>
          </w14:textFill>
        </w:rPr>
        <w:t>（</w:t>
      </w:r>
      <w:r>
        <w:rPr>
          <w:rFonts w:ascii="Tahoma" w:hAnsi="Tahoma" w:eastAsia="Tahoma" w:cs="Tahoma"/>
          <w:color w:val="000000" w:themeColor="text1"/>
          <w:spacing w:val="10"/>
          <w:sz w:val="28"/>
          <w:szCs w:val="28"/>
          <w:highlight w:val="none"/>
          <w:lang w:eastAsia="zh-CN"/>
          <w14:textFill>
            <w14:solidFill>
              <w14:schemeClr w14:val="tx1"/>
            </w14:solidFill>
          </w14:textFill>
        </w:rPr>
        <w:t>1</w:t>
      </w:r>
      <w:r>
        <w:rPr>
          <w:rFonts w:ascii="宋体" w:hAnsi="宋体" w:eastAsia="宋体" w:cs="宋体"/>
          <w:color w:val="000000" w:themeColor="text1"/>
          <w:spacing w:val="10"/>
          <w:sz w:val="28"/>
          <w:szCs w:val="28"/>
          <w:highlight w:val="none"/>
          <w:lang w:eastAsia="zh-CN"/>
          <w14:textFill>
            <w14:solidFill>
              <w14:schemeClr w14:val="tx1"/>
            </w14:solidFill>
          </w14:textFill>
        </w:rPr>
        <w:t>）资格性检查：依据法律法规和招标文件的</w:t>
      </w:r>
      <w:r>
        <w:rPr>
          <w:rFonts w:ascii="宋体" w:hAnsi="宋体" w:eastAsia="宋体" w:cs="宋体"/>
          <w:color w:val="000000" w:themeColor="text1"/>
          <w:spacing w:val="9"/>
          <w:sz w:val="28"/>
          <w:szCs w:val="28"/>
          <w:highlight w:val="none"/>
          <w:lang w:eastAsia="zh-CN"/>
          <w14:textFill>
            <w14:solidFill>
              <w14:schemeClr w14:val="tx1"/>
            </w14:solidFill>
          </w14:textFill>
        </w:rPr>
        <w:t>规定，在对投标文件详细评估之前，评标委员会将依</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据投标人提交的投标文件按投标人须知前附表所述的资格标准对投标人进行资</w:t>
      </w:r>
      <w:r>
        <w:rPr>
          <w:rFonts w:ascii="宋体" w:hAnsi="宋体" w:eastAsia="宋体" w:cs="宋体"/>
          <w:color w:val="000000" w:themeColor="text1"/>
          <w:spacing w:val="7"/>
          <w:sz w:val="28"/>
          <w:szCs w:val="28"/>
          <w:highlight w:val="none"/>
          <w:lang w:eastAsia="zh-CN"/>
          <w14:textFill>
            <w14:solidFill>
              <w14:schemeClr w14:val="tx1"/>
            </w14:solidFill>
          </w14:textFill>
        </w:rPr>
        <w:t>格审查，以确定其是否具</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3"/>
          <w:sz w:val="28"/>
          <w:szCs w:val="28"/>
          <w:highlight w:val="none"/>
          <w:lang w:eastAsia="zh-CN"/>
          <w14:textFill>
            <w14:solidFill>
              <w14:schemeClr w14:val="tx1"/>
            </w14:solidFill>
          </w14:textFill>
        </w:rPr>
        <w:t>备投标资格。</w:t>
      </w:r>
      <w:r>
        <w:rPr>
          <w:rFonts w:ascii="宋体" w:hAnsi="宋体" w:eastAsia="宋体" w:cs="宋体"/>
          <w:color w:val="000000" w:themeColor="text1"/>
          <w:spacing w:val="13"/>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如果投标人不具备投标资格，不满</w:t>
      </w:r>
      <w:r>
        <w:rPr>
          <w:rFonts w:ascii="宋体" w:hAnsi="宋体" w:eastAsia="宋体" w:cs="宋体"/>
          <w:color w:val="000000" w:themeColor="text1"/>
          <w:spacing w:val="12"/>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足招标文件所规定的资格标准或提供资格证明文件不</w:t>
      </w:r>
      <w:r>
        <w:rPr>
          <w:rFonts w:ascii="宋体" w:hAnsi="宋体" w:eastAsia="宋体" w:cs="宋体"/>
          <w:color w:val="000000" w:themeColor="text1"/>
          <w:spacing w:val="8"/>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全的，其投标无效。</w:t>
      </w:r>
    </w:p>
    <w:p w14:paraId="4EE282C6">
      <w:pPr>
        <w:spacing w:before="92" w:line="285" w:lineRule="auto"/>
        <w:ind w:left="8" w:right="2" w:firstLine="218"/>
        <w:jc w:val="both"/>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pacing w:val="9"/>
          <w:sz w:val="28"/>
          <w:szCs w:val="28"/>
          <w:highlight w:val="none"/>
          <w:lang w:eastAsia="zh-CN"/>
          <w14:textFill>
            <w14:solidFill>
              <w14:schemeClr w14:val="tx1"/>
            </w14:solidFill>
          </w14:textFill>
        </w:rPr>
        <w:t>2</w:t>
      </w:r>
      <w:r>
        <w:rPr>
          <w:rFonts w:ascii="宋体" w:hAnsi="宋体" w:eastAsia="宋体" w:cs="宋体"/>
          <w:color w:val="000000" w:themeColor="text1"/>
          <w:spacing w:val="9"/>
          <w:sz w:val="28"/>
          <w:szCs w:val="28"/>
          <w:highlight w:val="none"/>
          <w:lang w:eastAsia="zh-CN"/>
          <w14:textFill>
            <w14:solidFill>
              <w14:schemeClr w14:val="tx1"/>
            </w14:solidFill>
          </w14:textFill>
        </w:rPr>
        <w:t>）符合性检查：</w:t>
      </w:r>
      <w:r>
        <w:rPr>
          <w:rFonts w:ascii="宋体" w:hAnsi="宋体" w:eastAsia="宋体" w:cs="宋体"/>
          <w:color w:val="000000" w:themeColor="text1"/>
          <w:spacing w:val="-56"/>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由评标委员会依据有关法律</w:t>
      </w:r>
      <w:r>
        <w:rPr>
          <w:rFonts w:ascii="宋体" w:hAnsi="宋体" w:eastAsia="宋体" w:cs="宋体"/>
          <w:color w:val="000000" w:themeColor="text1"/>
          <w:spacing w:val="8"/>
          <w:sz w:val="28"/>
          <w:szCs w:val="28"/>
          <w:highlight w:val="none"/>
          <w:lang w:eastAsia="zh-CN"/>
          <w14:textFill>
            <w14:solidFill>
              <w14:schemeClr w14:val="tx1"/>
            </w14:solidFill>
          </w14:textFill>
        </w:rPr>
        <w:t>、法规及招标文件的要求，对符合资格的投标人的投</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标文件进行符合性审查，以确定是否对招标文件的实质性要求做出响应。</w:t>
      </w:r>
      <w:r>
        <w:rPr>
          <w:rFonts w:ascii="宋体" w:hAnsi="宋体" w:eastAsia="宋体" w:cs="宋体"/>
          <w:color w:val="000000" w:themeColor="text1"/>
          <w:spacing w:val="7"/>
          <w:sz w:val="28"/>
          <w:szCs w:val="28"/>
          <w:highlight w:val="none"/>
          <w:lang w:eastAsia="zh-CN"/>
          <w14:textFill>
            <w14:solidFill>
              <w14:schemeClr w14:val="tx1"/>
            </w14:solidFill>
          </w14:textFill>
        </w:rPr>
        <w:t>只有通过符合性审查的投标人</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的投标文件才能进入下一阶段的评审！</w:t>
      </w:r>
    </w:p>
    <w:p w14:paraId="218D5B50">
      <w:pPr>
        <w:spacing w:before="96" w:line="228" w:lineRule="auto"/>
        <w:ind w:left="15"/>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4"/>
          <w:sz w:val="28"/>
          <w:szCs w:val="28"/>
          <w:highlight w:val="none"/>
          <w:lang w:eastAsia="zh-CN"/>
          <w14:textFill>
            <w14:solidFill>
              <w14:schemeClr w14:val="tx1"/>
            </w14:solidFill>
          </w14:textFill>
        </w:rPr>
        <w:t xml:space="preserve">2.2 </w:t>
      </w:r>
      <w:r>
        <w:rPr>
          <w:rFonts w:ascii="宋体" w:hAnsi="宋体" w:eastAsia="宋体" w:cs="宋体"/>
          <w:color w:val="000000" w:themeColor="text1"/>
          <w:spacing w:val="4"/>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详细评审</w:t>
      </w:r>
    </w:p>
    <w:p w14:paraId="5678570E">
      <w:pPr>
        <w:spacing w:before="94" w:line="269" w:lineRule="auto"/>
        <w:ind w:left="18" w:right="2" w:firstLine="208"/>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10"/>
          <w:sz w:val="28"/>
          <w:szCs w:val="28"/>
          <w:highlight w:val="none"/>
          <w:lang w:eastAsia="zh-CN"/>
          <w14:textFill>
            <w14:solidFill>
              <w14:schemeClr w14:val="tx1"/>
            </w14:solidFill>
          </w14:textFill>
        </w:rPr>
        <w:t>（</w:t>
      </w:r>
      <w:r>
        <w:rPr>
          <w:rFonts w:ascii="Tahoma" w:hAnsi="Tahoma" w:eastAsia="Tahoma" w:cs="Tahoma"/>
          <w:color w:val="000000" w:themeColor="text1"/>
          <w:spacing w:val="10"/>
          <w:sz w:val="28"/>
          <w:szCs w:val="28"/>
          <w:highlight w:val="none"/>
          <w:lang w:eastAsia="zh-CN"/>
          <w14:textFill>
            <w14:solidFill>
              <w14:schemeClr w14:val="tx1"/>
            </w14:solidFill>
          </w14:textFill>
        </w:rPr>
        <w:t>1</w:t>
      </w:r>
      <w:r>
        <w:rPr>
          <w:rFonts w:ascii="宋体" w:hAnsi="宋体" w:eastAsia="宋体" w:cs="宋体"/>
          <w:color w:val="000000" w:themeColor="text1"/>
          <w:spacing w:val="10"/>
          <w:sz w:val="28"/>
          <w:szCs w:val="28"/>
          <w:highlight w:val="none"/>
          <w:lang w:eastAsia="zh-CN"/>
          <w14:textFill>
            <w14:solidFill>
              <w14:schemeClr w14:val="tx1"/>
            </w14:solidFill>
          </w14:textFill>
        </w:rPr>
        <w:t>）对通过符合性审查的投标人的投标文件（投标文</w:t>
      </w:r>
      <w:r>
        <w:rPr>
          <w:rFonts w:ascii="宋体" w:hAnsi="宋体" w:eastAsia="宋体" w:cs="宋体"/>
          <w:color w:val="000000" w:themeColor="text1"/>
          <w:spacing w:val="9"/>
          <w:sz w:val="28"/>
          <w:szCs w:val="28"/>
          <w:highlight w:val="none"/>
          <w:lang w:eastAsia="zh-CN"/>
          <w14:textFill>
            <w14:solidFill>
              <w14:schemeClr w14:val="tx1"/>
            </w14:solidFill>
          </w14:textFill>
        </w:rPr>
        <w:t>件满足招标文件全部实质性要求）进一步进行</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审查，由评标委员会审查、评价投标文件是否符合招标文件的商务、技术等实质性要求。</w:t>
      </w:r>
    </w:p>
    <w:p w14:paraId="17AF6B51">
      <w:pPr>
        <w:spacing w:before="96" w:line="270" w:lineRule="auto"/>
        <w:ind w:left="9" w:right="2" w:firstLine="21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10"/>
          <w:sz w:val="28"/>
          <w:szCs w:val="28"/>
          <w:highlight w:val="none"/>
          <w:lang w:eastAsia="zh-CN"/>
          <w14:textFill>
            <w14:solidFill>
              <w14:schemeClr w14:val="tx1"/>
            </w14:solidFill>
          </w14:textFill>
        </w:rPr>
        <w:t>（</w:t>
      </w:r>
      <w:r>
        <w:rPr>
          <w:rFonts w:ascii="Tahoma" w:hAnsi="Tahoma" w:eastAsia="Tahoma" w:cs="Tahoma"/>
          <w:color w:val="000000" w:themeColor="text1"/>
          <w:spacing w:val="10"/>
          <w:sz w:val="28"/>
          <w:szCs w:val="28"/>
          <w:highlight w:val="none"/>
          <w:lang w:eastAsia="zh-CN"/>
          <w14:textFill>
            <w14:solidFill>
              <w14:schemeClr w14:val="tx1"/>
            </w14:solidFill>
          </w14:textFill>
        </w:rPr>
        <w:t>2</w:t>
      </w:r>
      <w:r>
        <w:rPr>
          <w:rFonts w:ascii="宋体" w:hAnsi="宋体" w:eastAsia="宋体" w:cs="宋体"/>
          <w:color w:val="000000" w:themeColor="text1"/>
          <w:spacing w:val="10"/>
          <w:sz w:val="28"/>
          <w:szCs w:val="28"/>
          <w:highlight w:val="none"/>
          <w:lang w:eastAsia="zh-CN"/>
          <w14:textFill>
            <w14:solidFill>
              <w14:schemeClr w14:val="tx1"/>
            </w14:solidFill>
          </w14:textFill>
        </w:rPr>
        <w:t>）评标委员会应当按照招标文件中规定的评标方法</w:t>
      </w:r>
      <w:r>
        <w:rPr>
          <w:rFonts w:ascii="宋体" w:hAnsi="宋体" w:eastAsia="宋体" w:cs="宋体"/>
          <w:color w:val="000000" w:themeColor="text1"/>
          <w:spacing w:val="9"/>
          <w:sz w:val="28"/>
          <w:szCs w:val="28"/>
          <w:highlight w:val="none"/>
          <w:lang w:eastAsia="zh-CN"/>
          <w14:textFill>
            <w14:solidFill>
              <w14:schemeClr w14:val="tx1"/>
            </w14:solidFill>
          </w14:textFill>
        </w:rPr>
        <w:t>和标准，对符合性审查合格的投标文件进行商</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务和技术评估，综合比较与评价。</w:t>
      </w:r>
    </w:p>
    <w:p w14:paraId="4B42D8BA">
      <w:pPr>
        <w:spacing w:before="95" w:line="271" w:lineRule="auto"/>
        <w:ind w:left="11" w:right="2" w:firstLine="215"/>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10"/>
          <w:sz w:val="28"/>
          <w:szCs w:val="28"/>
          <w:highlight w:val="none"/>
          <w:lang w:eastAsia="zh-CN"/>
          <w14:textFill>
            <w14:solidFill>
              <w14:schemeClr w14:val="tx1"/>
            </w14:solidFill>
          </w14:textFill>
        </w:rPr>
        <w:t>（</w:t>
      </w:r>
      <w:r>
        <w:rPr>
          <w:rFonts w:ascii="Tahoma" w:hAnsi="Tahoma" w:eastAsia="Tahoma" w:cs="Tahoma"/>
          <w:color w:val="000000" w:themeColor="text1"/>
          <w:spacing w:val="10"/>
          <w:sz w:val="28"/>
          <w:szCs w:val="28"/>
          <w:highlight w:val="none"/>
          <w:lang w:eastAsia="zh-CN"/>
          <w14:textFill>
            <w14:solidFill>
              <w14:schemeClr w14:val="tx1"/>
            </w14:solidFill>
          </w14:textFill>
        </w:rPr>
        <w:t>3</w:t>
      </w:r>
      <w:r>
        <w:rPr>
          <w:rFonts w:ascii="宋体" w:hAnsi="宋体" w:eastAsia="宋体" w:cs="宋体"/>
          <w:color w:val="000000" w:themeColor="text1"/>
          <w:spacing w:val="10"/>
          <w:sz w:val="28"/>
          <w:szCs w:val="28"/>
          <w:highlight w:val="none"/>
          <w:lang w:eastAsia="zh-CN"/>
          <w14:textFill>
            <w14:solidFill>
              <w14:schemeClr w14:val="tx1"/>
            </w14:solidFill>
          </w14:textFill>
        </w:rPr>
        <w:t>）评标委员会按招标文件规定的评审因素和量化指</w:t>
      </w:r>
      <w:r>
        <w:rPr>
          <w:rFonts w:ascii="宋体" w:hAnsi="宋体" w:eastAsia="宋体" w:cs="宋体"/>
          <w:color w:val="000000" w:themeColor="text1"/>
          <w:spacing w:val="9"/>
          <w:sz w:val="28"/>
          <w:szCs w:val="28"/>
          <w:highlight w:val="none"/>
          <w:lang w:eastAsia="zh-CN"/>
          <w14:textFill>
            <w14:solidFill>
              <w14:schemeClr w14:val="tx1"/>
            </w14:solidFill>
          </w14:textFill>
        </w:rPr>
        <w:t>标由评标委员会采用综合评分法对投标文件进</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6"/>
          <w:sz w:val="28"/>
          <w:szCs w:val="28"/>
          <w:highlight w:val="none"/>
          <w:lang w:eastAsia="zh-CN"/>
          <w14:textFill>
            <w14:solidFill>
              <w14:schemeClr w14:val="tx1"/>
            </w14:solidFill>
          </w14:textFill>
        </w:rPr>
        <w:t>行综合评分。</w:t>
      </w:r>
    </w:p>
    <w:p w14:paraId="3983952F">
      <w:pPr>
        <w:spacing w:before="93" w:line="228" w:lineRule="auto"/>
        <w:ind w:left="15"/>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4"/>
          <w:sz w:val="28"/>
          <w:szCs w:val="28"/>
          <w:highlight w:val="none"/>
          <w:lang w:eastAsia="zh-CN"/>
          <w14:textFill>
            <w14:solidFill>
              <w14:schemeClr w14:val="tx1"/>
            </w14:solidFill>
          </w14:textFill>
        </w:rPr>
        <w:t xml:space="preserve">2.3 </w:t>
      </w:r>
      <w:r>
        <w:rPr>
          <w:rFonts w:ascii="宋体" w:hAnsi="宋体" w:eastAsia="宋体" w:cs="宋体"/>
          <w:color w:val="000000" w:themeColor="text1"/>
          <w:spacing w:val="4"/>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评审因素</w:t>
      </w:r>
    </w:p>
    <w:p w14:paraId="2EB4A319">
      <w:pPr>
        <w:spacing w:before="92" w:line="271" w:lineRule="auto"/>
        <w:ind w:left="9" w:firstLine="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2.3.1 </w:t>
      </w:r>
      <w:r>
        <w:rPr>
          <w:rFonts w:ascii="宋体" w:hAnsi="宋体" w:eastAsia="宋体" w:cs="宋体"/>
          <w:color w:val="000000" w:themeColor="text1"/>
          <w:spacing w:val="9"/>
          <w:sz w:val="28"/>
          <w:szCs w:val="28"/>
          <w:highlight w:val="none"/>
          <w:lang w:eastAsia="zh-CN"/>
          <w14:textFill>
            <w14:solidFill>
              <w14:schemeClr w14:val="tx1"/>
            </w14:solidFill>
          </w14:textFill>
        </w:rPr>
        <w:t>评标委员会依据统一的评审要素，综合进行评定，在评标中，不得改变招标文件中规定的评标标</w:t>
      </w:r>
      <w:r>
        <w:rPr>
          <w:rFonts w:ascii="宋体" w:hAnsi="宋体" w:eastAsia="宋体" w:cs="宋体"/>
          <w:color w:val="000000" w:themeColor="text1"/>
          <w:spacing w:val="4"/>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Fill>
            <w14:solidFill>
              <w14:schemeClr w14:val="tx1"/>
            </w14:solidFill>
          </w14:textFill>
        </w:rPr>
        <w:t>准、方法和中标条件。</w:t>
      </w:r>
    </w:p>
    <w:p w14:paraId="3272E6DE">
      <w:pPr>
        <w:spacing w:before="95" w:line="292" w:lineRule="auto"/>
        <w:ind w:left="9" w:right="2" w:firstLine="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2.3.2 </w:t>
      </w:r>
      <w:r>
        <w:rPr>
          <w:rFonts w:ascii="宋体" w:hAnsi="宋体" w:eastAsia="宋体" w:cs="宋体"/>
          <w:color w:val="000000" w:themeColor="text1"/>
          <w:spacing w:val="9"/>
          <w:sz w:val="28"/>
          <w:szCs w:val="28"/>
          <w:highlight w:val="none"/>
          <w:lang w:eastAsia="zh-CN"/>
          <w14:textFill>
            <w14:solidFill>
              <w14:schemeClr w14:val="tx1"/>
            </w14:solidFill>
          </w14:textFill>
        </w:rPr>
        <w:t>在评标中，不得改变招标文件中规定的评标标准、方法和中标条件。不得将投标人的注册资本、</w:t>
      </w:r>
      <w:r>
        <w:rPr>
          <w:rFonts w:ascii="宋体" w:hAnsi="宋体" w:eastAsia="宋体" w:cs="宋体"/>
          <w:color w:val="000000" w:themeColor="text1"/>
          <w:spacing w:val="2"/>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资产总额、营业收入、从业人员、利润、纳税额等规模条件作为资格要</w:t>
      </w:r>
      <w:r>
        <w:rPr>
          <w:rFonts w:ascii="宋体" w:hAnsi="宋体" w:eastAsia="宋体" w:cs="宋体"/>
          <w:color w:val="000000" w:themeColor="text1"/>
          <w:spacing w:val="7"/>
          <w:sz w:val="28"/>
          <w:szCs w:val="28"/>
          <w:highlight w:val="none"/>
          <w:lang w:eastAsia="zh-CN"/>
          <w14:textFill>
            <w14:solidFill>
              <w14:schemeClr w14:val="tx1"/>
            </w14:solidFill>
          </w14:textFill>
        </w:rPr>
        <w:t>求或者评审因素，也不得通过将</w:t>
      </w:r>
      <w:r>
        <w:rPr>
          <w:rFonts w:ascii="宋体" w:hAnsi="宋体" w:eastAsia="宋体" w:cs="宋体"/>
          <w:color w:val="000000" w:themeColor="text1"/>
          <w:spacing w:val="8"/>
          <w:sz w:val="28"/>
          <w:szCs w:val="28"/>
          <w:highlight w:val="none"/>
          <w:lang w:eastAsia="zh-CN"/>
          <w14:textFill>
            <w14:solidFill>
              <w14:schemeClr w14:val="tx1"/>
            </w14:solidFill>
          </w14:textFill>
        </w:rPr>
        <w:t>除进口货物以外的生产厂家授权、承诺、证明、背书等作为资格要求，</w:t>
      </w:r>
      <w:r>
        <w:rPr>
          <w:rFonts w:ascii="宋体" w:hAnsi="宋体" w:eastAsia="宋体" w:cs="宋体"/>
          <w:color w:val="000000" w:themeColor="text1"/>
          <w:spacing w:val="7"/>
          <w:sz w:val="28"/>
          <w:szCs w:val="28"/>
          <w:highlight w:val="none"/>
          <w:lang w:eastAsia="zh-CN"/>
          <w14:textFill>
            <w14:solidFill>
              <w14:schemeClr w14:val="tx1"/>
            </w14:solidFill>
          </w14:textFill>
        </w:rPr>
        <w:t>对投标人实行差别待遇或者歧视</w:t>
      </w:r>
      <w:r>
        <w:rPr>
          <w:rFonts w:ascii="宋体" w:hAnsi="宋体" w:eastAsia="宋体" w:cs="宋体"/>
          <w:color w:val="000000" w:themeColor="text1"/>
          <w:spacing w:val="2"/>
          <w:sz w:val="28"/>
          <w:szCs w:val="28"/>
          <w:highlight w:val="none"/>
          <w:lang w:eastAsia="zh-CN"/>
          <w14:textFill>
            <w14:solidFill>
              <w14:schemeClr w14:val="tx1"/>
            </w14:solidFill>
          </w14:textFill>
        </w:rPr>
        <w:t>待遇。</w:t>
      </w:r>
    </w:p>
    <w:p w14:paraId="4974A06E">
      <w:pPr>
        <w:spacing w:before="92" w:line="228" w:lineRule="auto"/>
        <w:ind w:left="15"/>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6"/>
          <w:sz w:val="28"/>
          <w:szCs w:val="28"/>
          <w:highlight w:val="none"/>
          <w:lang w:eastAsia="zh-CN"/>
          <w14:textFill>
            <w14:solidFill>
              <w14:schemeClr w14:val="tx1"/>
            </w14:solidFill>
          </w14:textFill>
        </w:rPr>
        <w:t xml:space="preserve">2.4 </w:t>
      </w:r>
      <w:r>
        <w:rPr>
          <w:rFonts w:ascii="宋体" w:hAnsi="宋体" w:eastAsia="宋体" w:cs="宋体"/>
          <w:color w:val="000000" w:themeColor="text1"/>
          <w:spacing w:val="6"/>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评分标准与分值构成</w:t>
      </w:r>
    </w:p>
    <w:p w14:paraId="5D0A4999">
      <w:pPr>
        <w:spacing w:before="94" w:line="271" w:lineRule="auto"/>
        <w:ind w:left="9" w:right="2" w:firstLine="41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评分标准按商务、技术和投标价格三个部分确定的评审因素和评</w:t>
      </w:r>
      <w:r>
        <w:rPr>
          <w:rFonts w:ascii="宋体" w:hAnsi="宋体" w:eastAsia="宋体" w:cs="宋体"/>
          <w:color w:val="000000" w:themeColor="text1"/>
          <w:spacing w:val="7"/>
          <w:sz w:val="28"/>
          <w:szCs w:val="28"/>
          <w:highlight w:val="none"/>
          <w:lang w:eastAsia="zh-CN"/>
          <w14:textFill>
            <w14:solidFill>
              <w14:schemeClr w14:val="tx1"/>
            </w14:solidFill>
          </w14:textFill>
        </w:rPr>
        <w:t>分标准分别进行评定，分值构成采</w:t>
      </w:r>
      <w:r>
        <w:rPr>
          <w:rFonts w:ascii="宋体" w:hAnsi="宋体" w:eastAsia="宋体" w:cs="宋体"/>
          <w:color w:val="000000" w:themeColor="text1"/>
          <w:spacing w:val="5"/>
          <w:sz w:val="28"/>
          <w:szCs w:val="28"/>
          <w:highlight w:val="none"/>
          <w:lang w:eastAsia="zh-CN"/>
          <w14:textFill>
            <w14:solidFill>
              <w14:schemeClr w14:val="tx1"/>
            </w14:solidFill>
          </w14:textFill>
        </w:rPr>
        <w:t>用百分制，商务、技术部分满分为</w:t>
      </w:r>
      <w:r>
        <w:rPr>
          <w:rFonts w:ascii="宋体" w:hAnsi="宋体" w:eastAsia="宋体" w:cs="宋体"/>
          <w:color w:val="000000" w:themeColor="text1"/>
          <w:spacing w:val="-9"/>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5"/>
          <w:sz w:val="28"/>
          <w:szCs w:val="28"/>
          <w:highlight w:val="none"/>
          <w:lang w:eastAsia="zh-CN"/>
          <w14:textFill>
            <w14:solidFill>
              <w14:schemeClr w14:val="tx1"/>
            </w14:solidFill>
          </w14:textFill>
        </w:rPr>
        <w:t xml:space="preserve">100 </w:t>
      </w:r>
      <w:r>
        <w:rPr>
          <w:rFonts w:ascii="宋体" w:hAnsi="宋体" w:eastAsia="宋体" w:cs="宋体"/>
          <w:color w:val="000000" w:themeColor="text1"/>
          <w:spacing w:val="5"/>
          <w:sz w:val="28"/>
          <w:szCs w:val="28"/>
          <w:highlight w:val="none"/>
          <w:lang w:eastAsia="zh-CN"/>
          <w14:textFill>
            <w14:solidFill>
              <w14:schemeClr w14:val="tx1"/>
            </w14:solidFill>
          </w14:textFill>
        </w:rPr>
        <w:t>分，合计总分</w:t>
      </w:r>
      <w:r>
        <w:rPr>
          <w:rFonts w:ascii="宋体" w:hAnsi="宋体" w:eastAsia="宋体" w:cs="宋体"/>
          <w:color w:val="000000" w:themeColor="text1"/>
          <w:spacing w:val="-22"/>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5"/>
          <w:sz w:val="28"/>
          <w:szCs w:val="28"/>
          <w:highlight w:val="none"/>
          <w:lang w:eastAsia="zh-CN"/>
          <w14:textFill>
            <w14:solidFill>
              <w14:schemeClr w14:val="tx1"/>
            </w14:solidFill>
          </w14:textFill>
        </w:rPr>
        <w:t xml:space="preserve">100 </w:t>
      </w:r>
      <w:r>
        <w:rPr>
          <w:rFonts w:ascii="宋体" w:hAnsi="宋体" w:eastAsia="宋体" w:cs="宋体"/>
          <w:color w:val="000000" w:themeColor="text1"/>
          <w:spacing w:val="5"/>
          <w:sz w:val="28"/>
          <w:szCs w:val="28"/>
          <w:highlight w:val="none"/>
          <w:lang w:eastAsia="zh-CN"/>
          <w14:textFill>
            <w14:solidFill>
              <w14:schemeClr w14:val="tx1"/>
            </w14:solidFill>
          </w14:textFill>
        </w:rPr>
        <w:t>分。</w:t>
      </w:r>
    </w:p>
    <w:p w14:paraId="454F3F85">
      <w:pPr>
        <w:spacing w:line="271" w:lineRule="auto"/>
        <w:rPr>
          <w:rFonts w:ascii="宋体" w:hAnsi="宋体" w:eastAsia="宋体" w:cs="宋体"/>
          <w:color w:val="000000" w:themeColor="text1"/>
          <w:sz w:val="20"/>
          <w:szCs w:val="20"/>
          <w:highlight w:val="none"/>
          <w:lang w:eastAsia="zh-CN"/>
          <w14:textFill>
            <w14:solidFill>
              <w14:schemeClr w14:val="tx1"/>
            </w14:solidFill>
          </w14:textFill>
        </w:rPr>
        <w:sectPr>
          <w:headerReference r:id="rId14" w:type="default"/>
          <w:footerReference r:id="rId15" w:type="default"/>
          <w:pgSz w:w="12240" w:h="15840"/>
          <w:pgMar w:top="1440" w:right="1080" w:bottom="1440" w:left="1080" w:header="873" w:footer="1081" w:gutter="0"/>
          <w:pgBorders>
            <w:top w:val="none" w:sz="0" w:space="0"/>
            <w:left w:val="none" w:sz="0" w:space="0"/>
            <w:bottom w:val="none" w:sz="0" w:space="0"/>
            <w:right w:val="none" w:sz="0" w:space="0"/>
          </w:pgBorders>
          <w:pgNumType w:fmt="decimal"/>
          <w:cols w:space="720" w:num="1"/>
        </w:sectPr>
      </w:pPr>
    </w:p>
    <w:p w14:paraId="5987B5F2">
      <w:pPr>
        <w:spacing w:before="98" w:line="216" w:lineRule="auto"/>
        <w:jc w:val="center"/>
        <w:rPr>
          <w:rFonts w:ascii="仿宋" w:hAnsi="仿宋" w:eastAsia="仿宋" w:cs="仿宋"/>
          <w:color w:val="000000" w:themeColor="text1"/>
          <w:sz w:val="30"/>
          <w:szCs w:val="30"/>
          <w:highlight w:val="none"/>
          <w:lang w:eastAsia="zh-CN"/>
          <w14:textFill>
            <w14:solidFill>
              <w14:schemeClr w14:val="tx1"/>
            </w14:solidFill>
          </w14:textFill>
        </w:rPr>
      </w:pPr>
      <w:r>
        <w:rPr>
          <w:rFonts w:ascii="仿宋" w:hAnsi="仿宋" w:eastAsia="仿宋" w:cs="仿宋"/>
          <w:color w:val="000000" w:themeColor="text1"/>
          <w:spacing w:val="-5"/>
          <w:sz w:val="30"/>
          <w:szCs w:val="30"/>
          <w:highlight w:val="none"/>
          <w:lang w:eastAsia="zh-CN"/>
          <w14:textOutline w14:w="5448" w14:cap="sq" w14:cmpd="sng" w14:algn="ctr">
            <w14:solidFill>
              <w14:srgbClr w14:val="000000"/>
            </w14:solidFill>
            <w14:prstDash w14:val="solid"/>
            <w14:bevel/>
          </w14:textOutline>
          <w14:textFill>
            <w14:solidFill>
              <w14:schemeClr w14:val="tx1"/>
            </w14:solidFill>
          </w14:textFill>
        </w:rPr>
        <w:t>详细评分表（满分</w:t>
      </w:r>
      <w:r>
        <w:rPr>
          <w:rFonts w:ascii="仿宋" w:hAnsi="仿宋" w:eastAsia="仿宋" w:cs="仿宋"/>
          <w:color w:val="000000" w:themeColor="text1"/>
          <w:spacing w:val="-35"/>
          <w:sz w:val="30"/>
          <w:szCs w:val="30"/>
          <w:highlight w:val="none"/>
          <w:lang w:eastAsia="zh-CN"/>
          <w14:textFill>
            <w14:solidFill>
              <w14:schemeClr w14:val="tx1"/>
            </w14:solidFill>
          </w14:textFill>
        </w:rPr>
        <w:t xml:space="preserve"> </w:t>
      </w:r>
      <w:r>
        <w:rPr>
          <w:rFonts w:ascii="宋体" w:hAnsi="宋体" w:eastAsia="宋体" w:cs="宋体"/>
          <w:color w:val="000000" w:themeColor="text1"/>
          <w:spacing w:val="-5"/>
          <w:sz w:val="30"/>
          <w:szCs w:val="30"/>
          <w:highlight w:val="none"/>
          <w:lang w:eastAsia="zh-CN"/>
          <w14:textOutline w14:w="5448" w14:cap="sq" w14:cmpd="sng" w14:algn="ctr">
            <w14:solidFill>
              <w14:srgbClr w14:val="000000"/>
            </w14:solidFill>
            <w14:prstDash w14:val="solid"/>
            <w14:bevel/>
          </w14:textOutline>
          <w14:textFill>
            <w14:solidFill>
              <w14:schemeClr w14:val="tx1"/>
            </w14:solidFill>
          </w14:textFill>
        </w:rPr>
        <w:t>100</w:t>
      </w:r>
      <w:r>
        <w:rPr>
          <w:rFonts w:ascii="宋体" w:hAnsi="宋体" w:eastAsia="宋体" w:cs="宋体"/>
          <w:color w:val="000000" w:themeColor="text1"/>
          <w:spacing w:val="-60"/>
          <w:sz w:val="30"/>
          <w:szCs w:val="30"/>
          <w:highlight w:val="none"/>
          <w:lang w:eastAsia="zh-CN"/>
          <w14:textFill>
            <w14:solidFill>
              <w14:schemeClr w14:val="tx1"/>
            </w14:solidFill>
          </w14:textFill>
        </w:rPr>
        <w:t xml:space="preserve"> </w:t>
      </w:r>
      <w:r>
        <w:rPr>
          <w:rFonts w:ascii="仿宋" w:hAnsi="仿宋" w:eastAsia="仿宋" w:cs="仿宋"/>
          <w:color w:val="000000" w:themeColor="text1"/>
          <w:spacing w:val="-5"/>
          <w:sz w:val="30"/>
          <w:szCs w:val="30"/>
          <w:highlight w:val="none"/>
          <w:lang w:eastAsia="zh-CN"/>
          <w14:textOutline w14:w="5448" w14:cap="sq" w14:cmpd="sng" w14:algn="ctr">
            <w14:solidFill>
              <w14:srgbClr w14:val="000000"/>
            </w14:solidFill>
            <w14:prstDash w14:val="solid"/>
            <w14:bevel/>
          </w14:textOutline>
          <w14:textFill>
            <w14:solidFill>
              <w14:schemeClr w14:val="tx1"/>
            </w14:solidFill>
          </w14:textFill>
        </w:rPr>
        <w:t>分）</w:t>
      </w:r>
    </w:p>
    <w:p w14:paraId="3A9166E7">
      <w:pPr>
        <w:spacing w:line="132" w:lineRule="exact"/>
        <w:rPr>
          <w:color w:val="000000" w:themeColor="text1"/>
          <w:highlight w:val="none"/>
          <w:lang w:eastAsia="zh-CN"/>
          <w14:textFill>
            <w14:solidFill>
              <w14:schemeClr w14:val="tx1"/>
            </w14:solidFill>
          </w14:textFill>
        </w:rPr>
      </w:pPr>
    </w:p>
    <w:tbl>
      <w:tblPr>
        <w:tblStyle w:val="20"/>
        <w:tblW w:w="945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55"/>
        <w:gridCol w:w="1224"/>
        <w:gridCol w:w="6491"/>
        <w:gridCol w:w="783"/>
      </w:tblGrid>
      <w:tr w14:paraId="21382C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5" w:hRule="atLeast"/>
          <w:jc w:val="center"/>
        </w:trPr>
        <w:tc>
          <w:tcPr>
            <w:tcW w:w="955" w:type="dxa"/>
            <w:tcBorders>
              <w:top w:val="single" w:color="000000" w:sz="4" w:space="0"/>
              <w:left w:val="single" w:color="000000" w:sz="4" w:space="0"/>
              <w:bottom w:val="single" w:color="000000" w:sz="4" w:space="0"/>
              <w:right w:val="single" w:color="000000" w:sz="4" w:space="0"/>
            </w:tcBorders>
            <w:noWrap w:val="0"/>
            <w:vAlign w:val="center"/>
          </w:tcPr>
          <w:p w14:paraId="1E8D2CC3">
            <w:pPr>
              <w:spacing w:before="95" w:line="292" w:lineRule="auto"/>
              <w:ind w:left="9" w:right="2" w:firstLine="1"/>
              <w:rPr>
                <w:rFonts w:hint="eastAsia" w:ascii="宋体" w:hAnsi="宋体" w:eastAsia="宋体" w:cs="宋体"/>
                <w:color w:val="000000" w:themeColor="text1"/>
                <w:spacing w:val="9"/>
                <w:sz w:val="28"/>
                <w:szCs w:val="28"/>
                <w:highlight w:val="none"/>
                <w:lang w:eastAsia="zh-CN"/>
                <w14:textFill>
                  <w14:solidFill>
                    <w14:schemeClr w14:val="tx1"/>
                  </w14:solidFill>
                </w14:textFill>
              </w:rPr>
            </w:pPr>
            <w:r>
              <w:rPr>
                <w:rFonts w:hint="eastAsia" w:ascii="宋体" w:hAnsi="宋体" w:eastAsia="宋体" w:cs="宋体"/>
                <w:color w:val="000000" w:themeColor="text1"/>
                <w:spacing w:val="9"/>
                <w:sz w:val="28"/>
                <w:szCs w:val="28"/>
                <w:highlight w:val="none"/>
                <w:lang w:eastAsia="zh-CN"/>
                <w14:textFill>
                  <w14:solidFill>
                    <w14:schemeClr w14:val="tx1"/>
                  </w14:solidFill>
                </w14:textFill>
              </w:rPr>
              <w:t>评审因素</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3A2A8EFD">
            <w:pPr>
              <w:spacing w:before="95" w:line="292" w:lineRule="auto"/>
              <w:ind w:left="9" w:right="2" w:firstLine="1"/>
              <w:rPr>
                <w:rFonts w:hint="eastAsia" w:ascii="宋体" w:hAnsi="宋体" w:eastAsia="宋体" w:cs="宋体"/>
                <w:color w:val="000000" w:themeColor="text1"/>
                <w:spacing w:val="9"/>
                <w:sz w:val="28"/>
                <w:szCs w:val="28"/>
                <w:highlight w:val="none"/>
                <w:lang w:eastAsia="zh-CN"/>
                <w14:textFill>
                  <w14:solidFill>
                    <w14:schemeClr w14:val="tx1"/>
                  </w14:solidFill>
                </w14:textFill>
              </w:rPr>
            </w:pPr>
            <w:r>
              <w:rPr>
                <w:rFonts w:hint="eastAsia" w:ascii="宋体" w:hAnsi="宋体" w:eastAsia="宋体" w:cs="宋体"/>
                <w:color w:val="000000" w:themeColor="text1"/>
                <w:spacing w:val="9"/>
                <w:sz w:val="28"/>
                <w:szCs w:val="28"/>
                <w:highlight w:val="none"/>
                <w:lang w:eastAsia="zh-CN"/>
                <w14:textFill>
                  <w14:solidFill>
                    <w14:schemeClr w14:val="tx1"/>
                  </w14:solidFill>
                </w14:textFill>
              </w:rPr>
              <w:t xml:space="preserve">评审指标         </w:t>
            </w:r>
          </w:p>
        </w:tc>
        <w:tc>
          <w:tcPr>
            <w:tcW w:w="6491" w:type="dxa"/>
            <w:tcBorders>
              <w:top w:val="single" w:color="000000" w:sz="4" w:space="0"/>
              <w:left w:val="single" w:color="000000" w:sz="4" w:space="0"/>
              <w:bottom w:val="single" w:color="000000" w:sz="4" w:space="0"/>
              <w:right w:val="single" w:color="000000" w:sz="4" w:space="0"/>
            </w:tcBorders>
            <w:noWrap w:val="0"/>
            <w:vAlign w:val="center"/>
          </w:tcPr>
          <w:p w14:paraId="704E21E7">
            <w:pPr>
              <w:spacing w:before="95" w:line="292" w:lineRule="auto"/>
              <w:ind w:left="9" w:right="2" w:firstLine="1"/>
              <w:rPr>
                <w:rFonts w:hint="eastAsia" w:ascii="宋体" w:hAnsi="宋体" w:eastAsia="宋体" w:cs="宋体"/>
                <w:color w:val="000000" w:themeColor="text1"/>
                <w:spacing w:val="9"/>
                <w:sz w:val="28"/>
                <w:szCs w:val="28"/>
                <w:highlight w:val="none"/>
                <w:lang w:eastAsia="zh-CN"/>
                <w14:textFill>
                  <w14:solidFill>
                    <w14:schemeClr w14:val="tx1"/>
                  </w14:solidFill>
                </w14:textFill>
              </w:rPr>
            </w:pPr>
            <w:r>
              <w:rPr>
                <w:rFonts w:hint="eastAsia" w:ascii="宋体" w:hAnsi="宋体" w:eastAsia="宋体" w:cs="宋体"/>
                <w:color w:val="000000" w:themeColor="text1"/>
                <w:spacing w:val="9"/>
                <w:sz w:val="28"/>
                <w:szCs w:val="28"/>
                <w:highlight w:val="none"/>
                <w:lang w:eastAsia="zh-CN"/>
                <w14:textFill>
                  <w14:solidFill>
                    <w14:schemeClr w14:val="tx1"/>
                  </w14:solidFill>
                </w14:textFill>
              </w:rPr>
              <w:t>评分标准</w:t>
            </w:r>
          </w:p>
        </w:tc>
        <w:tc>
          <w:tcPr>
            <w:tcW w:w="783" w:type="dxa"/>
            <w:tcBorders>
              <w:top w:val="single" w:color="000000" w:sz="4" w:space="0"/>
              <w:left w:val="single" w:color="000000" w:sz="4" w:space="0"/>
              <w:bottom w:val="single" w:color="000000" w:sz="4" w:space="0"/>
              <w:right w:val="single" w:color="000000" w:sz="4" w:space="0"/>
            </w:tcBorders>
            <w:noWrap w:val="0"/>
            <w:vAlign w:val="center"/>
          </w:tcPr>
          <w:p w14:paraId="6DE497D5">
            <w:pPr>
              <w:spacing w:before="95" w:line="292" w:lineRule="auto"/>
              <w:ind w:left="9" w:right="2" w:firstLine="1"/>
              <w:rPr>
                <w:rFonts w:hint="eastAsia" w:ascii="宋体" w:hAnsi="宋体" w:eastAsia="宋体" w:cs="宋体"/>
                <w:color w:val="000000" w:themeColor="text1"/>
                <w:spacing w:val="9"/>
                <w:sz w:val="28"/>
                <w:szCs w:val="28"/>
                <w:highlight w:val="none"/>
                <w:lang w:eastAsia="zh-CN"/>
                <w14:textFill>
                  <w14:solidFill>
                    <w14:schemeClr w14:val="tx1"/>
                  </w14:solidFill>
                </w14:textFill>
              </w:rPr>
            </w:pPr>
            <w:r>
              <w:rPr>
                <w:rFonts w:hint="eastAsia" w:ascii="宋体" w:hAnsi="宋体" w:eastAsia="宋体" w:cs="宋体"/>
                <w:color w:val="000000" w:themeColor="text1"/>
                <w:spacing w:val="9"/>
                <w:sz w:val="28"/>
                <w:szCs w:val="28"/>
                <w:highlight w:val="none"/>
                <w:lang w:eastAsia="zh-CN"/>
                <w14:textFill>
                  <w14:solidFill>
                    <w14:schemeClr w14:val="tx1"/>
                  </w14:solidFill>
                </w14:textFill>
              </w:rPr>
              <w:t>分值</w:t>
            </w:r>
          </w:p>
        </w:tc>
      </w:tr>
      <w:tr w14:paraId="318C48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15" w:hRule="atLeast"/>
          <w:jc w:val="center"/>
        </w:trPr>
        <w:tc>
          <w:tcPr>
            <w:tcW w:w="955" w:type="dxa"/>
            <w:tcBorders>
              <w:top w:val="single" w:color="000000" w:sz="4" w:space="0"/>
              <w:left w:val="single" w:color="000000" w:sz="4" w:space="0"/>
              <w:bottom w:val="single" w:color="000000" w:sz="4" w:space="0"/>
              <w:right w:val="single" w:color="000000" w:sz="4" w:space="0"/>
            </w:tcBorders>
            <w:noWrap w:val="0"/>
            <w:vAlign w:val="center"/>
          </w:tcPr>
          <w:p w14:paraId="69BFFBFE">
            <w:pPr>
              <w:spacing w:before="95" w:line="292" w:lineRule="auto"/>
              <w:ind w:left="9" w:right="2" w:firstLine="1"/>
              <w:rPr>
                <w:rFonts w:hint="eastAsia" w:ascii="宋体" w:hAnsi="宋体" w:eastAsia="宋体" w:cs="宋体"/>
                <w:color w:val="000000" w:themeColor="text1"/>
                <w:spacing w:val="9"/>
                <w:sz w:val="28"/>
                <w:szCs w:val="28"/>
                <w:highlight w:val="none"/>
                <w:lang w:eastAsia="zh-CN"/>
                <w14:textFill>
                  <w14:solidFill>
                    <w14:schemeClr w14:val="tx1"/>
                  </w14:solidFill>
                </w14:textFill>
              </w:rPr>
            </w:pPr>
            <w:r>
              <w:rPr>
                <w:rFonts w:hint="eastAsia" w:ascii="宋体" w:hAnsi="宋体" w:eastAsia="宋体" w:cs="宋体"/>
                <w:color w:val="000000" w:themeColor="text1"/>
                <w:spacing w:val="9"/>
                <w:sz w:val="28"/>
                <w:szCs w:val="28"/>
                <w:highlight w:val="none"/>
                <w:lang w:eastAsia="zh-CN"/>
                <w14:textFill>
                  <w14:solidFill>
                    <w14:schemeClr w14:val="tx1"/>
                  </w14:solidFill>
                </w14:textFill>
              </w:rPr>
              <w:t>价格部分</w:t>
            </w:r>
          </w:p>
          <w:p w14:paraId="6F072207">
            <w:pPr>
              <w:spacing w:before="95" w:line="292" w:lineRule="auto"/>
              <w:ind w:left="9" w:right="2" w:firstLine="1"/>
              <w:rPr>
                <w:rFonts w:hint="eastAsia" w:ascii="宋体" w:hAnsi="宋体" w:eastAsia="宋体" w:cs="宋体"/>
                <w:color w:val="000000" w:themeColor="text1"/>
                <w:spacing w:val="9"/>
                <w:sz w:val="28"/>
                <w:szCs w:val="28"/>
                <w:highlight w:val="none"/>
                <w:lang w:eastAsia="zh-CN"/>
                <w14:textFill>
                  <w14:solidFill>
                    <w14:schemeClr w14:val="tx1"/>
                  </w14:solidFill>
                </w14:textFill>
              </w:rPr>
            </w:pPr>
            <w:r>
              <w:rPr>
                <w:rFonts w:hint="eastAsia" w:ascii="宋体" w:hAnsi="宋体" w:eastAsia="宋体" w:cs="宋体"/>
                <w:color w:val="000000" w:themeColor="text1"/>
                <w:spacing w:val="9"/>
                <w:sz w:val="28"/>
                <w:szCs w:val="28"/>
                <w:highlight w:val="none"/>
                <w:lang w:eastAsia="zh-CN"/>
                <w14:textFill>
                  <w14:solidFill>
                    <w14:schemeClr w14:val="tx1"/>
                  </w14:solidFill>
                </w14:textFill>
              </w:rPr>
              <w:t>（</w:t>
            </w:r>
            <w:r>
              <w:rPr>
                <w:rFonts w:hint="eastAsia" w:ascii="宋体" w:hAnsi="宋体" w:eastAsia="宋体" w:cs="宋体"/>
                <w:color w:val="000000" w:themeColor="text1"/>
                <w:spacing w:val="9"/>
                <w:sz w:val="28"/>
                <w:szCs w:val="28"/>
                <w:highlight w:val="none"/>
                <w:lang w:val="en-US" w:eastAsia="zh-CN"/>
                <w14:textFill>
                  <w14:solidFill>
                    <w14:schemeClr w14:val="tx1"/>
                  </w14:solidFill>
                </w14:textFill>
              </w:rPr>
              <w:t>15</w:t>
            </w:r>
            <w:r>
              <w:rPr>
                <w:rFonts w:hint="eastAsia" w:ascii="宋体" w:hAnsi="宋体" w:eastAsia="宋体" w:cs="宋体"/>
                <w:color w:val="000000" w:themeColor="text1"/>
                <w:spacing w:val="9"/>
                <w:sz w:val="28"/>
                <w:szCs w:val="28"/>
                <w:highlight w:val="none"/>
                <w:lang w:eastAsia="zh-CN"/>
                <w14:textFill>
                  <w14:solidFill>
                    <w14:schemeClr w14:val="tx1"/>
                  </w14:solidFill>
                </w14:textFill>
              </w:rPr>
              <w:t>）</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2D903091">
            <w:pPr>
              <w:spacing w:before="95" w:line="292" w:lineRule="auto"/>
              <w:ind w:left="9" w:right="2" w:firstLine="1"/>
              <w:rPr>
                <w:rFonts w:hint="eastAsia" w:ascii="宋体" w:hAnsi="宋体" w:eastAsia="宋体" w:cs="宋体"/>
                <w:color w:val="000000" w:themeColor="text1"/>
                <w:spacing w:val="9"/>
                <w:sz w:val="28"/>
                <w:szCs w:val="28"/>
                <w:highlight w:val="none"/>
                <w:lang w:eastAsia="zh-CN"/>
                <w14:textFill>
                  <w14:solidFill>
                    <w14:schemeClr w14:val="tx1"/>
                  </w14:solidFill>
                </w14:textFill>
              </w:rPr>
            </w:pPr>
            <w:r>
              <w:rPr>
                <w:rFonts w:hint="eastAsia" w:ascii="宋体" w:hAnsi="宋体" w:eastAsia="宋体" w:cs="宋体"/>
                <w:color w:val="000000" w:themeColor="text1"/>
                <w:spacing w:val="9"/>
                <w:sz w:val="28"/>
                <w:szCs w:val="28"/>
                <w:highlight w:val="none"/>
                <w:lang w:eastAsia="zh-CN"/>
                <w14:textFill>
                  <w14:solidFill>
                    <w14:schemeClr w14:val="tx1"/>
                  </w14:solidFill>
                </w14:textFill>
              </w:rPr>
              <w:t>最终报价</w:t>
            </w:r>
          </w:p>
        </w:tc>
        <w:tc>
          <w:tcPr>
            <w:tcW w:w="6491" w:type="dxa"/>
            <w:tcBorders>
              <w:top w:val="single" w:color="000000" w:sz="4" w:space="0"/>
              <w:left w:val="single" w:color="000000" w:sz="4" w:space="0"/>
              <w:bottom w:val="single" w:color="000000" w:sz="4" w:space="0"/>
              <w:right w:val="single" w:color="000000" w:sz="4" w:space="0"/>
            </w:tcBorders>
            <w:noWrap w:val="0"/>
            <w:vAlign w:val="top"/>
          </w:tcPr>
          <w:p w14:paraId="1BD8FCD3">
            <w:pPr>
              <w:spacing w:before="95" w:line="292" w:lineRule="auto"/>
              <w:ind w:left="9" w:right="2" w:firstLine="1"/>
              <w:rPr>
                <w:rFonts w:hint="eastAsia" w:ascii="宋体" w:hAnsi="宋体" w:eastAsia="宋体" w:cs="宋体"/>
                <w:color w:val="000000" w:themeColor="text1"/>
                <w:spacing w:val="9"/>
                <w:sz w:val="28"/>
                <w:szCs w:val="28"/>
                <w:highlight w:val="none"/>
                <w:lang w:eastAsia="zh-CN"/>
                <w14:textFill>
                  <w14:solidFill>
                    <w14:schemeClr w14:val="tx1"/>
                  </w14:solidFill>
                </w14:textFill>
              </w:rPr>
            </w:pPr>
            <w:r>
              <w:rPr>
                <w:rFonts w:hint="eastAsia" w:ascii="宋体" w:hAnsi="宋体" w:eastAsia="宋体" w:cs="宋体"/>
                <w:color w:val="000000" w:themeColor="text1"/>
                <w:spacing w:val="9"/>
                <w:sz w:val="28"/>
                <w:szCs w:val="28"/>
                <w:highlight w:val="none"/>
                <w:lang w:eastAsia="zh-CN"/>
                <w14:textFill>
                  <w14:solidFill>
                    <w14:schemeClr w14:val="tx1"/>
                  </w14:solidFill>
                </w14:textFill>
              </w:rPr>
              <w:t>满足招标文件要求且最终报价所有供应商的最低价格为招标基准价，其价格分为满分,其他供应商的价格分按公式计算: 招标报价得分=（招标基准价/最终报价）×</w:t>
            </w:r>
            <w:r>
              <w:rPr>
                <w:rFonts w:hint="eastAsia" w:ascii="宋体" w:hAnsi="宋体" w:eastAsia="宋体" w:cs="宋体"/>
                <w:color w:val="000000" w:themeColor="text1"/>
                <w:spacing w:val="9"/>
                <w:sz w:val="28"/>
                <w:szCs w:val="28"/>
                <w:highlight w:val="none"/>
                <w:lang w:val="en-US" w:eastAsia="zh-CN"/>
                <w14:textFill>
                  <w14:solidFill>
                    <w14:schemeClr w14:val="tx1"/>
                  </w14:solidFill>
                </w14:textFill>
              </w:rPr>
              <w:t>15</w:t>
            </w:r>
            <w:r>
              <w:rPr>
                <w:rFonts w:hint="eastAsia" w:ascii="宋体" w:hAnsi="宋体" w:eastAsia="宋体" w:cs="宋体"/>
                <w:color w:val="000000" w:themeColor="text1"/>
                <w:spacing w:val="9"/>
                <w:sz w:val="28"/>
                <w:szCs w:val="28"/>
                <w:highlight w:val="none"/>
                <w:lang w:eastAsia="zh-CN"/>
                <w14:textFill>
                  <w14:solidFill>
                    <w14:schemeClr w14:val="tx1"/>
                  </w14:solidFill>
                </w14:textFill>
              </w:rPr>
              <w:t>%×100。</w:t>
            </w:r>
          </w:p>
        </w:tc>
        <w:tc>
          <w:tcPr>
            <w:tcW w:w="783" w:type="dxa"/>
            <w:tcBorders>
              <w:top w:val="single" w:color="000000" w:sz="4" w:space="0"/>
              <w:left w:val="single" w:color="000000" w:sz="4" w:space="0"/>
              <w:bottom w:val="single" w:color="000000" w:sz="4" w:space="0"/>
              <w:right w:val="single" w:color="000000" w:sz="4" w:space="0"/>
            </w:tcBorders>
            <w:noWrap w:val="0"/>
            <w:vAlign w:val="center"/>
          </w:tcPr>
          <w:p w14:paraId="38CB2E7E">
            <w:pPr>
              <w:spacing w:before="95" w:line="292" w:lineRule="auto"/>
              <w:ind w:left="9" w:right="2" w:firstLine="1"/>
              <w:jc w:val="center"/>
              <w:rPr>
                <w:rFonts w:hint="default" w:ascii="宋体" w:hAnsi="宋体" w:eastAsia="宋体" w:cs="宋体"/>
                <w:color w:val="000000" w:themeColor="text1"/>
                <w:spacing w:val="9"/>
                <w:sz w:val="28"/>
                <w:szCs w:val="28"/>
                <w:highlight w:val="none"/>
                <w:lang w:val="en-US" w:eastAsia="zh-CN"/>
                <w14:textFill>
                  <w14:solidFill>
                    <w14:schemeClr w14:val="tx1"/>
                  </w14:solidFill>
                </w14:textFill>
              </w:rPr>
            </w:pPr>
            <w:r>
              <w:rPr>
                <w:rFonts w:hint="eastAsia" w:ascii="宋体" w:hAnsi="宋体" w:eastAsia="宋体" w:cs="宋体"/>
                <w:color w:val="000000" w:themeColor="text1"/>
                <w:spacing w:val="9"/>
                <w:sz w:val="28"/>
                <w:szCs w:val="28"/>
                <w:highlight w:val="none"/>
                <w:lang w:eastAsia="zh-CN"/>
                <w14:textFill>
                  <w14:solidFill>
                    <w14:schemeClr w14:val="tx1"/>
                  </w14:solidFill>
                </w14:textFill>
              </w:rPr>
              <w:t>0-</w:t>
            </w:r>
            <w:r>
              <w:rPr>
                <w:rFonts w:hint="eastAsia" w:ascii="宋体" w:hAnsi="宋体" w:eastAsia="宋体" w:cs="宋体"/>
                <w:color w:val="000000" w:themeColor="text1"/>
                <w:spacing w:val="9"/>
                <w:sz w:val="28"/>
                <w:szCs w:val="28"/>
                <w:highlight w:val="none"/>
                <w:lang w:val="en-US" w:eastAsia="zh-CN"/>
                <w14:textFill>
                  <w14:solidFill>
                    <w14:schemeClr w14:val="tx1"/>
                  </w14:solidFill>
                </w14:textFill>
              </w:rPr>
              <w:t>15</w:t>
            </w:r>
          </w:p>
        </w:tc>
      </w:tr>
      <w:tr w14:paraId="19FB24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jc w:val="center"/>
        </w:trPr>
        <w:tc>
          <w:tcPr>
            <w:tcW w:w="9453" w:type="dxa"/>
            <w:gridSpan w:val="4"/>
            <w:tcBorders>
              <w:top w:val="single" w:color="000000" w:sz="4" w:space="0"/>
              <w:left w:val="single" w:color="000000" w:sz="4" w:space="0"/>
              <w:bottom w:val="single" w:color="000000" w:sz="4" w:space="0"/>
              <w:right w:val="single" w:color="000000" w:sz="4" w:space="0"/>
            </w:tcBorders>
            <w:noWrap w:val="0"/>
            <w:vAlign w:val="center"/>
          </w:tcPr>
          <w:p w14:paraId="7DED34C1">
            <w:pPr>
              <w:spacing w:before="95" w:line="292" w:lineRule="auto"/>
              <w:ind w:left="9" w:right="2" w:firstLine="1"/>
              <w:jc w:val="center"/>
              <w:rPr>
                <w:rFonts w:hint="eastAsia" w:ascii="宋体" w:hAnsi="宋体" w:eastAsia="宋体" w:cs="宋体"/>
                <w:color w:val="000000" w:themeColor="text1"/>
                <w:spacing w:val="9"/>
                <w:sz w:val="28"/>
                <w:szCs w:val="28"/>
                <w:highlight w:val="none"/>
                <w:lang w:eastAsia="zh-CN"/>
                <w14:textFill>
                  <w14:solidFill>
                    <w14:schemeClr w14:val="tx1"/>
                  </w14:solidFill>
                </w14:textFill>
              </w:rPr>
            </w:pPr>
            <w:r>
              <w:rPr>
                <w:rFonts w:hint="eastAsia" w:ascii="宋体" w:hAnsi="宋体" w:eastAsia="宋体" w:cs="宋体"/>
                <w:color w:val="000000" w:themeColor="text1"/>
                <w:spacing w:val="9"/>
                <w:sz w:val="28"/>
                <w:szCs w:val="28"/>
                <w:highlight w:val="none"/>
                <w:lang w:eastAsia="zh-CN"/>
                <w14:textFill>
                  <w14:solidFill>
                    <w14:schemeClr w14:val="tx1"/>
                  </w14:solidFill>
                </w14:textFill>
              </w:rPr>
              <w:t>新疆维吾尔自治区财政厅文件-新财购[2022] 22号关于落实好政府采购支持中小企业发展的通知。</w:t>
            </w:r>
          </w:p>
        </w:tc>
      </w:tr>
      <w:tr w14:paraId="10DA20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35" w:hRule="atLeast"/>
          <w:jc w:val="center"/>
        </w:trPr>
        <w:tc>
          <w:tcPr>
            <w:tcW w:w="955" w:type="dxa"/>
            <w:vMerge w:val="restart"/>
            <w:tcBorders>
              <w:top w:val="single" w:color="auto" w:sz="4" w:space="0"/>
              <w:left w:val="single" w:color="000000" w:sz="4" w:space="0"/>
              <w:right w:val="single" w:color="000000" w:sz="4" w:space="0"/>
            </w:tcBorders>
            <w:noWrap w:val="0"/>
            <w:vAlign w:val="center"/>
          </w:tcPr>
          <w:p w14:paraId="0C40B31B">
            <w:pPr>
              <w:pStyle w:val="49"/>
              <w:snapToGrid w:val="0"/>
              <w:spacing w:line="360" w:lineRule="auto"/>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t>商</w:t>
            </w:r>
          </w:p>
          <w:p w14:paraId="1E096AA1">
            <w:pPr>
              <w:pStyle w:val="49"/>
              <w:snapToGrid w:val="0"/>
              <w:spacing w:line="360" w:lineRule="auto"/>
              <w:ind w:left="560" w:firstLineChars="0"/>
              <w:jc w:val="cente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t>）</w:t>
            </w:r>
          </w:p>
          <w:p w14:paraId="0B32BD2A">
            <w:pPr>
              <w:snapToGrid w:val="0"/>
              <w:jc w:val="left"/>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t>商务部分（23分）</w:t>
            </w:r>
          </w:p>
        </w:tc>
        <w:tc>
          <w:tcPr>
            <w:tcW w:w="1224" w:type="dxa"/>
            <w:tcBorders>
              <w:top w:val="single" w:color="000000" w:sz="4" w:space="0"/>
              <w:left w:val="single" w:color="000000" w:sz="4" w:space="0"/>
              <w:right w:val="single" w:color="000000" w:sz="4" w:space="0"/>
            </w:tcBorders>
            <w:noWrap w:val="0"/>
            <w:vAlign w:val="center"/>
          </w:tcPr>
          <w:p w14:paraId="71525140">
            <w:pPr>
              <w:keepNext w:val="0"/>
              <w:keepLines w:val="0"/>
              <w:pageBreakBefore w:val="0"/>
              <w:widowControl/>
              <w:kinsoku w:val="0"/>
              <w:wordWrap/>
              <w:overflowPunct/>
              <w:topLinePunct w:val="0"/>
              <w:autoSpaceDE w:val="0"/>
              <w:autoSpaceDN w:val="0"/>
              <w:bidi w:val="0"/>
              <w:adjustRightInd w:val="0"/>
              <w:snapToGrid w:val="0"/>
              <w:ind w:left="105" w:leftChars="50"/>
              <w:jc w:val="center"/>
              <w:textAlignment w:val="baseline"/>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t>业绩要求</w:t>
            </w:r>
          </w:p>
          <w:p w14:paraId="67CD6D24">
            <w:pPr>
              <w:keepNext w:val="0"/>
              <w:keepLines w:val="0"/>
              <w:pageBreakBefore w:val="0"/>
              <w:widowControl/>
              <w:kinsoku w:val="0"/>
              <w:wordWrap/>
              <w:overflowPunct/>
              <w:topLinePunct w:val="0"/>
              <w:autoSpaceDE w:val="0"/>
              <w:autoSpaceDN w:val="0"/>
              <w:bidi w:val="0"/>
              <w:adjustRightInd w:val="0"/>
              <w:snapToGrid w:val="0"/>
              <w:ind w:left="105" w:leftChars="50"/>
              <w:jc w:val="center"/>
              <w:textAlignment w:val="baseline"/>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t>（8分）</w:t>
            </w:r>
          </w:p>
        </w:tc>
        <w:tc>
          <w:tcPr>
            <w:tcW w:w="6491" w:type="dxa"/>
            <w:tcBorders>
              <w:top w:val="single" w:color="000000" w:sz="4" w:space="0"/>
              <w:left w:val="single" w:color="000000" w:sz="4" w:space="0"/>
              <w:bottom w:val="single" w:color="auto" w:sz="4" w:space="0"/>
              <w:right w:val="single" w:color="000000" w:sz="4" w:space="0"/>
            </w:tcBorders>
            <w:noWrap w:val="0"/>
            <w:vAlign w:val="center"/>
          </w:tcPr>
          <w:p w14:paraId="3ED3B07A">
            <w:pPr>
              <w:keepNext w:val="0"/>
              <w:keepLines w:val="0"/>
              <w:pageBreakBefore w:val="0"/>
              <w:widowControl/>
              <w:kinsoku w:val="0"/>
              <w:wordWrap/>
              <w:overflowPunct/>
              <w:topLinePunct w:val="0"/>
              <w:autoSpaceDE w:val="0"/>
              <w:autoSpaceDN w:val="0"/>
              <w:bidi w:val="0"/>
              <w:adjustRightInd w:val="0"/>
              <w:snapToGrid w:val="0"/>
              <w:spacing w:line="380" w:lineRule="exact"/>
              <w:ind w:left="105" w:leftChars="50"/>
              <w:jc w:val="left"/>
              <w:textAlignment w:val="baseline"/>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t>投标人近三年（2022年1月1日-至今）同类似业绩每提供1项，得4分，满分8分；</w:t>
            </w:r>
          </w:p>
          <w:p w14:paraId="479B061B">
            <w:pPr>
              <w:keepNext w:val="0"/>
              <w:keepLines w:val="0"/>
              <w:pageBreakBefore w:val="0"/>
              <w:widowControl/>
              <w:kinsoku w:val="0"/>
              <w:wordWrap/>
              <w:overflowPunct/>
              <w:topLinePunct w:val="0"/>
              <w:autoSpaceDE w:val="0"/>
              <w:autoSpaceDN w:val="0"/>
              <w:bidi w:val="0"/>
              <w:adjustRightInd w:val="0"/>
              <w:snapToGrid w:val="0"/>
              <w:spacing w:line="380" w:lineRule="exact"/>
              <w:ind w:left="105" w:leftChars="50"/>
              <w:jc w:val="left"/>
              <w:textAlignment w:val="baseline"/>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t>注：1.须提供中标通知书（成交通知书）及合同复印件加盖公章，以合同签订日期为准。未提供相关证明材料或提供证明材料不全不清晰者不得分。</w:t>
            </w:r>
          </w:p>
          <w:p w14:paraId="03105DEF">
            <w:pPr>
              <w:keepNext w:val="0"/>
              <w:keepLines w:val="0"/>
              <w:pageBreakBefore w:val="0"/>
              <w:widowControl/>
              <w:kinsoku w:val="0"/>
              <w:wordWrap/>
              <w:overflowPunct/>
              <w:topLinePunct w:val="0"/>
              <w:autoSpaceDE w:val="0"/>
              <w:autoSpaceDN w:val="0"/>
              <w:bidi w:val="0"/>
              <w:adjustRightInd w:val="0"/>
              <w:snapToGrid w:val="0"/>
              <w:spacing w:line="380" w:lineRule="exact"/>
              <w:ind w:left="105" w:leftChars="50"/>
              <w:jc w:val="left"/>
              <w:textAlignment w:val="baseline"/>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t>2.投标人提供虚假合同的，按虚假投标处理。</w:t>
            </w:r>
          </w:p>
        </w:tc>
        <w:tc>
          <w:tcPr>
            <w:tcW w:w="783" w:type="dxa"/>
            <w:tcBorders>
              <w:top w:val="single" w:color="000000" w:sz="4" w:space="0"/>
              <w:left w:val="single" w:color="000000" w:sz="4" w:space="0"/>
              <w:right w:val="single" w:color="000000" w:sz="4" w:space="0"/>
            </w:tcBorders>
            <w:noWrap w:val="0"/>
            <w:vAlign w:val="center"/>
          </w:tcPr>
          <w:p w14:paraId="5C2A3180">
            <w:pPr>
              <w:snapToGrid w:val="0"/>
              <w:jc w:val="cente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t>0-8</w:t>
            </w:r>
          </w:p>
        </w:tc>
      </w:tr>
      <w:tr w14:paraId="2E17AF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80" w:hRule="atLeast"/>
          <w:jc w:val="center"/>
        </w:trPr>
        <w:tc>
          <w:tcPr>
            <w:tcW w:w="955" w:type="dxa"/>
            <w:vMerge w:val="continue"/>
            <w:tcBorders>
              <w:left w:val="single" w:color="000000" w:sz="4" w:space="0"/>
              <w:right w:val="single" w:color="000000" w:sz="4" w:space="0"/>
            </w:tcBorders>
            <w:noWrap w:val="0"/>
            <w:vAlign w:val="center"/>
          </w:tcPr>
          <w:p w14:paraId="652AD3B2">
            <w:pPr>
              <w:spacing w:before="95" w:line="292" w:lineRule="auto"/>
              <w:ind w:left="9" w:right="2" w:firstLine="1"/>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pPr>
          </w:p>
        </w:tc>
        <w:tc>
          <w:tcPr>
            <w:tcW w:w="1224" w:type="dxa"/>
            <w:tcBorders>
              <w:top w:val="single" w:color="000000" w:sz="4" w:space="0"/>
              <w:left w:val="single" w:color="000000" w:sz="4" w:space="0"/>
              <w:right w:val="single" w:color="000000" w:sz="4" w:space="0"/>
            </w:tcBorders>
            <w:noWrap w:val="0"/>
            <w:vAlign w:val="center"/>
          </w:tcPr>
          <w:p w14:paraId="4E4836D3">
            <w:pPr>
              <w:spacing w:before="95" w:line="292" w:lineRule="auto"/>
              <w:ind w:left="9" w:leftChars="0" w:right="2" w:rightChars="0" w:firstLine="1" w:firstLineChars="0"/>
              <w:jc w:val="cente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t>售后服务</w:t>
            </w:r>
          </w:p>
          <w:p w14:paraId="73E78369">
            <w:pPr>
              <w:spacing w:before="95" w:line="292" w:lineRule="auto"/>
              <w:ind w:left="9" w:leftChars="0" w:right="2" w:rightChars="0" w:firstLine="1" w:firstLineChars="0"/>
              <w:jc w:val="cente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t>（15分）</w:t>
            </w:r>
          </w:p>
        </w:tc>
        <w:tc>
          <w:tcPr>
            <w:tcW w:w="6491" w:type="dxa"/>
            <w:tcBorders>
              <w:top w:val="single" w:color="000000" w:sz="4" w:space="0"/>
              <w:left w:val="single" w:color="000000" w:sz="4" w:space="0"/>
              <w:right w:val="single" w:color="000000" w:sz="4" w:space="0"/>
            </w:tcBorders>
            <w:noWrap w:val="0"/>
            <w:vAlign w:val="center"/>
          </w:tcPr>
          <w:p w14:paraId="43E65DBD">
            <w:pPr>
              <w:spacing w:before="95" w:line="292" w:lineRule="auto"/>
              <w:ind w:left="9" w:right="2" w:firstLine="1"/>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t>保期内，投标商应保证接到通知后及时进行现场处理，并应在售后服务承诺书中注明售后服务响应时间以及保证措施。若系统发生重大故障，收到甲方通知后，投标商及时给用户做出答复，响应时间为1小时，并在24小时内到达现场服务,48小时内解决问题。维修所需费用由投标商承担。不能在规定时间内解决故障的，要提供应急解决方案。在质保期内，投标商应无偿的承担故障维修、系统维护及软件升级的义务，确系质量原因无法正常工作时，投标商应根据售后要求无偿更换合格的产品。</w:t>
            </w:r>
          </w:p>
          <w:p w14:paraId="2728109E">
            <w:pPr>
              <w:spacing w:before="95" w:line="292" w:lineRule="auto"/>
              <w:ind w:left="9" w:right="2" w:firstLine="1"/>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t>根据投标人提供的售后服务方案进行评分:项目售后服务方案包括但不限于①服务响应方案、②备件(易耗品)供应方案(含备件价格)、③服务人员配备、④故障响应措施、⑤质保外服务措施等5项内容，方案内容完整齐全，符合项目实际的，得15分;每缺少一项方案内容扣3分，每有一项内容存在缺陷的扣1分;未提供项目售后服务的，此项不得分。</w:t>
            </w:r>
          </w:p>
          <w:p w14:paraId="6FAC530A">
            <w:pPr>
              <w:spacing w:before="95" w:line="292" w:lineRule="auto"/>
              <w:ind w:left="9" w:leftChars="0" w:right="2" w:rightChars="0" w:firstLine="1" w:firstLineChars="0"/>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套用其他项目内容。</w:t>
            </w:r>
          </w:p>
        </w:tc>
        <w:tc>
          <w:tcPr>
            <w:tcW w:w="783" w:type="dxa"/>
            <w:tcBorders>
              <w:top w:val="single" w:color="000000" w:sz="4" w:space="0"/>
              <w:left w:val="single" w:color="000000" w:sz="4" w:space="0"/>
              <w:bottom w:val="single" w:color="000000" w:sz="4" w:space="0"/>
              <w:right w:val="single" w:color="000000" w:sz="4" w:space="0"/>
            </w:tcBorders>
            <w:noWrap w:val="0"/>
            <w:vAlign w:val="center"/>
          </w:tcPr>
          <w:p w14:paraId="6133BA8A">
            <w:pPr>
              <w:spacing w:before="95" w:line="292" w:lineRule="auto"/>
              <w:ind w:left="9" w:leftChars="0" w:right="2" w:rightChars="0" w:firstLine="1" w:firstLineChars="0"/>
              <w:jc w:val="center"/>
              <w:rPr>
                <w:rFonts w:hint="default"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t>0-15</w:t>
            </w:r>
          </w:p>
        </w:tc>
      </w:tr>
      <w:tr w14:paraId="7FA1A1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955" w:type="dxa"/>
            <w:vMerge w:val="restart"/>
            <w:tcBorders>
              <w:left w:val="single" w:color="000000" w:sz="4" w:space="0"/>
              <w:right w:val="single" w:color="auto" w:sz="4" w:space="0"/>
            </w:tcBorders>
            <w:noWrap w:val="0"/>
            <w:vAlign w:val="center"/>
          </w:tcPr>
          <w:p w14:paraId="1E1688C8">
            <w:pPr>
              <w:spacing w:before="95" w:line="292" w:lineRule="auto"/>
              <w:ind w:left="9" w:right="2" w:firstLine="1"/>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t>技术指标（62分）</w:t>
            </w:r>
          </w:p>
        </w:tc>
        <w:tc>
          <w:tcPr>
            <w:tcW w:w="1224" w:type="dxa"/>
            <w:tcBorders>
              <w:left w:val="single" w:color="auto" w:sz="4" w:space="0"/>
              <w:bottom w:val="single" w:color="auto" w:sz="4" w:space="0"/>
              <w:right w:val="single" w:color="000000" w:sz="4" w:space="0"/>
            </w:tcBorders>
            <w:noWrap w:val="0"/>
            <w:vAlign w:val="center"/>
          </w:tcPr>
          <w:p w14:paraId="3718D1C1">
            <w:pPr>
              <w:spacing w:before="95" w:line="292" w:lineRule="auto"/>
              <w:ind w:left="9" w:leftChars="0" w:right="2" w:rightChars="0" w:firstLine="1" w:firstLineChars="0"/>
              <w:rPr>
                <w:rFonts w:hint="default"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t>重要技术参数（20分）</w:t>
            </w:r>
          </w:p>
        </w:tc>
        <w:tc>
          <w:tcPr>
            <w:tcW w:w="6491" w:type="dxa"/>
            <w:tcBorders>
              <w:top w:val="single" w:color="000000" w:sz="4" w:space="0"/>
              <w:left w:val="single" w:color="000000" w:sz="4" w:space="0"/>
              <w:bottom w:val="single" w:color="auto" w:sz="4" w:space="0"/>
              <w:right w:val="single" w:color="000000" w:sz="4" w:space="0"/>
            </w:tcBorders>
            <w:noWrap w:val="0"/>
            <w:vAlign w:val="center"/>
          </w:tcPr>
          <w:p w14:paraId="0D1F81D7">
            <w:pPr>
              <w:spacing w:before="95" w:line="292" w:lineRule="auto"/>
              <w:ind w:left="9" w:right="2" w:firstLine="1"/>
              <w:rPr>
                <w:rFonts w:hint="eastAsia" w:ascii="宋体" w:hAnsi="宋体" w:eastAsia="宋体" w:cs="宋体"/>
                <w:color w:val="000000" w:themeColor="text1"/>
                <w:sz w:val="28"/>
                <w:szCs w:val="28"/>
                <w:highlight w:val="none"/>
                <w:lang w:val="zh-CN" w:bidi="ar"/>
                <w14:textFill>
                  <w14:solidFill>
                    <w14:schemeClr w14:val="tx1"/>
                  </w14:solidFill>
                </w14:textFill>
              </w:rPr>
            </w:pPr>
            <w:r>
              <w:rPr>
                <w:rFonts w:hint="eastAsia" w:ascii="宋体" w:hAnsi="宋体" w:eastAsia="宋体" w:cs="宋体"/>
                <w:color w:val="000000" w:themeColor="text1"/>
                <w:sz w:val="28"/>
                <w:szCs w:val="28"/>
                <w:highlight w:val="none"/>
                <w:lang w:val="zh-CN" w:bidi="ar"/>
                <w14:textFill>
                  <w14:solidFill>
                    <w14:schemeClr w14:val="tx1"/>
                  </w14:solidFill>
                </w14:textFill>
              </w:rPr>
              <w:t>根据拟投产品技术性能参数响应情况进行逐项比对，所有标★项条款满足</w:t>
            </w:r>
            <w:r>
              <w:rPr>
                <w:rFonts w:hint="eastAsia" w:ascii="宋体" w:hAnsi="宋体" w:eastAsia="宋体" w:cs="宋体"/>
                <w:color w:val="000000" w:themeColor="text1"/>
                <w:sz w:val="28"/>
                <w:szCs w:val="28"/>
                <w:highlight w:val="none"/>
                <w:lang w:val="en-US" w:eastAsia="zh-CN" w:bidi="ar"/>
                <w14:textFill>
                  <w14:solidFill>
                    <w14:schemeClr w14:val="tx1"/>
                  </w14:solidFill>
                </w14:textFill>
              </w:rPr>
              <w:t>或优于</w:t>
            </w:r>
            <w:r>
              <w:rPr>
                <w:rFonts w:hint="eastAsia" w:ascii="宋体" w:hAnsi="宋体" w:eastAsia="宋体" w:cs="宋体"/>
                <w:color w:val="000000" w:themeColor="text1"/>
                <w:sz w:val="28"/>
                <w:szCs w:val="28"/>
                <w:highlight w:val="none"/>
                <w:lang w:val="zh-CN" w:bidi="ar"/>
                <w14:textFill>
                  <w14:solidFill>
                    <w14:schemeClr w14:val="tx1"/>
                  </w14:solidFill>
                </w14:textFill>
              </w:rPr>
              <w:t>技术要求得</w:t>
            </w:r>
            <w:r>
              <w:rPr>
                <w:rFonts w:hint="eastAsia" w:hAnsi="宋体" w:cs="宋体"/>
                <w:color w:val="000000" w:themeColor="text1"/>
                <w:sz w:val="28"/>
                <w:szCs w:val="28"/>
                <w:highlight w:val="none"/>
                <w:lang w:val="en-US" w:eastAsia="zh-CN" w:bidi="ar"/>
                <w14:textFill>
                  <w14:solidFill>
                    <w14:schemeClr w14:val="tx1"/>
                  </w14:solidFill>
                </w14:textFill>
              </w:rPr>
              <w:t>20</w:t>
            </w:r>
            <w:r>
              <w:rPr>
                <w:rFonts w:hint="eastAsia" w:ascii="宋体" w:hAnsi="宋体" w:eastAsia="宋体" w:cs="宋体"/>
                <w:color w:val="000000" w:themeColor="text1"/>
                <w:sz w:val="28"/>
                <w:szCs w:val="28"/>
                <w:highlight w:val="none"/>
                <w:lang w:val="zh-CN" w:bidi="ar"/>
                <w14:textFill>
                  <w14:solidFill>
                    <w14:schemeClr w14:val="tx1"/>
                  </w14:solidFill>
                </w14:textFill>
              </w:rPr>
              <w:t>分，有负偏离项的，每负偏离一项扣</w:t>
            </w:r>
            <w:r>
              <w:rPr>
                <w:rFonts w:hint="eastAsia" w:hAnsi="宋体" w:cs="宋体"/>
                <w:color w:val="000000" w:themeColor="text1"/>
                <w:sz w:val="28"/>
                <w:szCs w:val="28"/>
                <w:highlight w:val="none"/>
                <w:lang w:val="en-US" w:eastAsia="zh-CN" w:bidi="ar"/>
                <w14:textFill>
                  <w14:solidFill>
                    <w14:schemeClr w14:val="tx1"/>
                  </w14:solidFill>
                </w14:textFill>
              </w:rPr>
              <w:t>2</w:t>
            </w:r>
            <w:r>
              <w:rPr>
                <w:rFonts w:hint="eastAsia" w:ascii="宋体" w:hAnsi="宋体" w:eastAsia="宋体" w:cs="宋体"/>
                <w:color w:val="000000" w:themeColor="text1"/>
                <w:sz w:val="28"/>
                <w:szCs w:val="28"/>
                <w:highlight w:val="none"/>
                <w:lang w:val="zh-CN" w:bidi="ar"/>
                <w14:textFill>
                  <w14:solidFill>
                    <w14:schemeClr w14:val="tx1"/>
                  </w14:solidFill>
                </w14:textFill>
              </w:rPr>
              <w:t>分，分数扣完为止。</w:t>
            </w:r>
          </w:p>
          <w:p w14:paraId="4C659876">
            <w:pPr>
              <w:spacing w:before="95" w:line="292" w:lineRule="auto"/>
              <w:ind w:left="9" w:right="2" w:firstLine="1"/>
              <w:rPr>
                <w:rFonts w:hint="eastAsia" w:ascii="宋体" w:hAnsi="宋体" w:eastAsia="宋体" w:cs="宋体"/>
                <w:color w:val="000000" w:themeColor="text1"/>
                <w:sz w:val="28"/>
                <w:szCs w:val="28"/>
                <w:highlight w:val="none"/>
                <w:lang w:val="zh-CN" w:bidi="ar"/>
                <w14:textFill>
                  <w14:solidFill>
                    <w14:schemeClr w14:val="tx1"/>
                  </w14:solidFill>
                </w14:textFill>
              </w:rPr>
            </w:pPr>
            <w:r>
              <w:rPr>
                <w:rFonts w:hint="eastAsia" w:ascii="宋体" w:hAnsi="宋体" w:eastAsia="宋体" w:cs="宋体"/>
                <w:color w:val="000000" w:themeColor="text1"/>
                <w:sz w:val="28"/>
                <w:szCs w:val="28"/>
                <w:highlight w:val="none"/>
                <w:lang w:val="zh-CN" w:bidi="ar"/>
                <w14:textFill>
                  <w14:solidFill>
                    <w14:schemeClr w14:val="tx1"/>
                  </w14:solidFill>
                </w14:textFill>
              </w:rPr>
              <w:t>【投标人应提供详细完整的加盖公章技术偏离表，对于标★项技术参数进行逐条应答如有正偏离请予以标注做出详细说明】</w:t>
            </w:r>
          </w:p>
          <w:p w14:paraId="3AFEC484">
            <w:pPr>
              <w:spacing w:before="95" w:line="292" w:lineRule="auto"/>
              <w:ind w:left="9" w:leftChars="0" w:right="2" w:rightChars="0" w:firstLine="1" w:firstLineChars="0"/>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t>注：完全照抄招标参数本项不得分。投标人须对本招标文件技术要求进行点对点应答，必须在引用本招标文件的基础上,进行逐条逐项答复、说明和解释,特别对有具体参数要求的指标，投标人必须提供所投货物的具体参数值。</w:t>
            </w:r>
          </w:p>
        </w:tc>
        <w:tc>
          <w:tcPr>
            <w:tcW w:w="783" w:type="dxa"/>
            <w:tcBorders>
              <w:top w:val="single" w:color="000000" w:sz="4" w:space="0"/>
              <w:left w:val="single" w:color="000000" w:sz="4" w:space="0"/>
              <w:bottom w:val="single" w:color="000000" w:sz="4" w:space="0"/>
              <w:right w:val="single" w:color="000000" w:sz="4" w:space="0"/>
            </w:tcBorders>
            <w:noWrap w:val="0"/>
            <w:vAlign w:val="center"/>
          </w:tcPr>
          <w:p w14:paraId="7A8D191C">
            <w:pPr>
              <w:spacing w:before="95" w:line="292" w:lineRule="auto"/>
              <w:ind w:left="9" w:right="2" w:firstLine="1"/>
              <w:jc w:val="center"/>
              <w:rPr>
                <w:rFonts w:hint="default"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t>0-20</w:t>
            </w:r>
          </w:p>
        </w:tc>
      </w:tr>
      <w:tr w14:paraId="05A038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955" w:type="dxa"/>
            <w:vMerge w:val="continue"/>
            <w:tcBorders>
              <w:left w:val="single" w:color="000000" w:sz="4" w:space="0"/>
              <w:right w:val="single" w:color="auto" w:sz="4" w:space="0"/>
            </w:tcBorders>
            <w:noWrap w:val="0"/>
            <w:vAlign w:val="center"/>
          </w:tcPr>
          <w:p w14:paraId="6B4CD5F5">
            <w:pPr>
              <w:spacing w:before="95" w:line="292" w:lineRule="auto"/>
              <w:ind w:left="9" w:right="2" w:firstLine="1"/>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pPr>
          </w:p>
        </w:tc>
        <w:tc>
          <w:tcPr>
            <w:tcW w:w="1224" w:type="dxa"/>
            <w:tcBorders>
              <w:left w:val="single" w:color="auto" w:sz="4" w:space="0"/>
              <w:bottom w:val="single" w:color="auto" w:sz="4" w:space="0"/>
              <w:right w:val="single" w:color="000000" w:sz="4" w:space="0"/>
            </w:tcBorders>
            <w:noWrap w:val="0"/>
            <w:vAlign w:val="center"/>
          </w:tcPr>
          <w:p w14:paraId="31AA90CF">
            <w:pPr>
              <w:spacing w:before="95" w:line="292" w:lineRule="auto"/>
              <w:ind w:left="9" w:leftChars="0" w:right="2" w:rightChars="0" w:firstLine="1" w:firstLineChars="0"/>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t>一般技术参数（20分）</w:t>
            </w:r>
          </w:p>
        </w:tc>
        <w:tc>
          <w:tcPr>
            <w:tcW w:w="6491" w:type="dxa"/>
            <w:tcBorders>
              <w:top w:val="single" w:color="000000" w:sz="4" w:space="0"/>
              <w:left w:val="single" w:color="000000" w:sz="4" w:space="0"/>
              <w:bottom w:val="single" w:color="auto" w:sz="4" w:space="0"/>
              <w:right w:val="single" w:color="000000" w:sz="4" w:space="0"/>
            </w:tcBorders>
            <w:noWrap w:val="0"/>
            <w:vAlign w:val="center"/>
          </w:tcPr>
          <w:p w14:paraId="6C18FDC5">
            <w:pPr>
              <w:spacing w:before="95" w:line="292" w:lineRule="auto"/>
              <w:ind w:left="9" w:right="2" w:firstLine="1"/>
              <w:rPr>
                <w:rFonts w:hint="eastAsia" w:ascii="宋体" w:hAnsi="宋体" w:eastAsia="宋体" w:cs="宋体"/>
                <w:color w:val="000000" w:themeColor="text1"/>
                <w:sz w:val="28"/>
                <w:szCs w:val="28"/>
                <w:highlight w:val="none"/>
                <w:lang w:val="zh-CN" w:bidi="ar"/>
                <w14:textFill>
                  <w14:solidFill>
                    <w14:schemeClr w14:val="tx1"/>
                  </w14:solidFill>
                </w14:textFill>
              </w:rPr>
            </w:pPr>
            <w:r>
              <w:rPr>
                <w:rFonts w:hint="eastAsia" w:ascii="宋体" w:hAnsi="宋体" w:eastAsia="宋体" w:cs="宋体"/>
                <w:color w:val="000000" w:themeColor="text1"/>
                <w:sz w:val="28"/>
                <w:szCs w:val="28"/>
                <w:highlight w:val="none"/>
                <w:lang w:val="zh-CN" w:bidi="ar"/>
                <w14:textFill>
                  <w14:solidFill>
                    <w14:schemeClr w14:val="tx1"/>
                  </w14:solidFill>
                </w14:textFill>
              </w:rPr>
              <w:t>满足</w:t>
            </w:r>
            <w:r>
              <w:rPr>
                <w:rFonts w:hint="eastAsia" w:ascii="宋体" w:hAnsi="宋体" w:eastAsia="宋体" w:cs="宋体"/>
                <w:color w:val="000000" w:themeColor="text1"/>
                <w:sz w:val="28"/>
                <w:szCs w:val="28"/>
                <w:highlight w:val="none"/>
                <w:lang w:val="en-US" w:eastAsia="zh-CN" w:bidi="ar"/>
                <w14:textFill>
                  <w14:solidFill>
                    <w14:schemeClr w14:val="tx1"/>
                  </w14:solidFill>
                </w14:textFill>
              </w:rPr>
              <w:t>或优于参数</w:t>
            </w:r>
            <w:r>
              <w:rPr>
                <w:rFonts w:hint="eastAsia" w:ascii="宋体" w:hAnsi="宋体" w:eastAsia="宋体" w:cs="宋体"/>
                <w:color w:val="000000" w:themeColor="text1"/>
                <w:sz w:val="28"/>
                <w:szCs w:val="28"/>
                <w:highlight w:val="none"/>
                <w:lang w:val="zh-CN" w:bidi="ar"/>
                <w14:textFill>
                  <w14:solidFill>
                    <w14:schemeClr w14:val="tx1"/>
                  </w14:solidFill>
                </w14:textFill>
              </w:rPr>
              <w:t>功能中所有非标★项目的，得</w:t>
            </w:r>
            <w:r>
              <w:rPr>
                <w:rFonts w:hint="eastAsia" w:hAnsi="宋体" w:cs="宋体"/>
                <w:color w:val="000000" w:themeColor="text1"/>
                <w:sz w:val="28"/>
                <w:szCs w:val="28"/>
                <w:highlight w:val="none"/>
                <w:lang w:val="en-US" w:eastAsia="zh-CN" w:bidi="ar"/>
                <w14:textFill>
                  <w14:solidFill>
                    <w14:schemeClr w14:val="tx1"/>
                  </w14:solidFill>
                </w14:textFill>
              </w:rPr>
              <w:t>20</w:t>
            </w:r>
            <w:r>
              <w:rPr>
                <w:rFonts w:hint="eastAsia" w:ascii="宋体" w:hAnsi="宋体" w:eastAsia="宋体" w:cs="宋体"/>
                <w:color w:val="000000" w:themeColor="text1"/>
                <w:sz w:val="28"/>
                <w:szCs w:val="28"/>
                <w:highlight w:val="none"/>
                <w:lang w:val="zh-CN" w:bidi="ar"/>
                <w14:textFill>
                  <w14:solidFill>
                    <w14:schemeClr w14:val="tx1"/>
                  </w14:solidFill>
                </w14:textFill>
              </w:rPr>
              <w:t>分</w:t>
            </w:r>
            <w:r>
              <w:rPr>
                <w:rFonts w:hint="eastAsia" w:ascii="宋体" w:hAnsi="宋体" w:eastAsia="宋体" w:cs="宋体"/>
                <w:color w:val="000000" w:themeColor="text1"/>
                <w:sz w:val="28"/>
                <w:szCs w:val="28"/>
                <w:highlight w:val="none"/>
                <w:lang w:val="zh-CN" w:eastAsia="zh-CN" w:bidi="ar"/>
                <w14:textFill>
                  <w14:solidFill>
                    <w14:schemeClr w14:val="tx1"/>
                  </w14:solidFill>
                </w14:textFill>
              </w:rPr>
              <w:t>。</w:t>
            </w:r>
            <w:r>
              <w:rPr>
                <w:rFonts w:hint="eastAsia" w:ascii="宋体" w:hAnsi="宋体" w:eastAsia="宋体" w:cs="宋体"/>
                <w:color w:val="000000" w:themeColor="text1"/>
                <w:sz w:val="28"/>
                <w:szCs w:val="28"/>
                <w:highlight w:val="none"/>
                <w:lang w:val="zh-CN" w:bidi="ar"/>
                <w14:textFill>
                  <w14:solidFill>
                    <w14:schemeClr w14:val="tx1"/>
                  </w14:solidFill>
                </w14:textFill>
              </w:rPr>
              <w:t>有负偏离项的，每负偏离一项扣</w:t>
            </w:r>
            <w:r>
              <w:rPr>
                <w:rFonts w:hint="eastAsia" w:ascii="宋体" w:hAnsi="宋体" w:eastAsia="宋体" w:cs="宋体"/>
                <w:color w:val="000000" w:themeColor="text1"/>
                <w:sz w:val="28"/>
                <w:szCs w:val="28"/>
                <w:highlight w:val="none"/>
                <w:lang w:val="en-US" w:eastAsia="zh-CN" w:bidi="ar"/>
                <w14:textFill>
                  <w14:solidFill>
                    <w14:schemeClr w14:val="tx1"/>
                  </w14:solidFill>
                </w14:textFill>
              </w:rPr>
              <w:t>1</w:t>
            </w:r>
            <w:r>
              <w:rPr>
                <w:rFonts w:hint="eastAsia" w:ascii="宋体" w:hAnsi="宋体" w:eastAsia="宋体" w:cs="宋体"/>
                <w:color w:val="000000" w:themeColor="text1"/>
                <w:sz w:val="28"/>
                <w:szCs w:val="28"/>
                <w:highlight w:val="none"/>
                <w:lang w:val="zh-CN" w:bidi="ar"/>
                <w14:textFill>
                  <w14:solidFill>
                    <w14:schemeClr w14:val="tx1"/>
                  </w14:solidFill>
                </w14:textFill>
              </w:rPr>
              <w:t>分，分数扣完为止。【投标人应提供详细完整的加盖公章技术偏离表，对于技术参数进行逐条应答，不满足的需在每条参数前如实标注不满足】</w:t>
            </w:r>
          </w:p>
          <w:p w14:paraId="0C45FCCB">
            <w:pPr>
              <w:spacing w:before="95" w:line="292" w:lineRule="auto"/>
              <w:ind w:left="9" w:leftChars="0" w:right="2" w:rightChars="0" w:firstLine="1" w:firstLineChars="0"/>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t>注：完全照抄招标参数本项不得分。投标人须对本招标文件技术要求进行点对点应答，必须在引用本招标文件的基础上,进行逐条逐项答复、说明和解释,特别对有具体参数要求的指标，投标人必须提供所投货物的具体参数值。</w:t>
            </w:r>
          </w:p>
        </w:tc>
        <w:tc>
          <w:tcPr>
            <w:tcW w:w="783" w:type="dxa"/>
            <w:tcBorders>
              <w:top w:val="single" w:color="000000" w:sz="4" w:space="0"/>
              <w:left w:val="single" w:color="000000" w:sz="4" w:space="0"/>
              <w:bottom w:val="single" w:color="000000" w:sz="4" w:space="0"/>
              <w:right w:val="single" w:color="000000" w:sz="4" w:space="0"/>
            </w:tcBorders>
            <w:noWrap w:val="0"/>
            <w:vAlign w:val="center"/>
          </w:tcPr>
          <w:p w14:paraId="1559F829">
            <w:pPr>
              <w:spacing w:before="95" w:line="292" w:lineRule="auto"/>
              <w:ind w:left="9" w:right="2" w:firstLine="1"/>
              <w:jc w:val="cente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t>0-20</w:t>
            </w:r>
          </w:p>
        </w:tc>
      </w:tr>
      <w:tr w14:paraId="700EA3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955" w:type="dxa"/>
            <w:vMerge w:val="continue"/>
            <w:tcBorders>
              <w:left w:val="single" w:color="000000" w:sz="4" w:space="0"/>
              <w:right w:val="single" w:color="auto" w:sz="4" w:space="0"/>
            </w:tcBorders>
            <w:noWrap w:val="0"/>
            <w:vAlign w:val="center"/>
          </w:tcPr>
          <w:p w14:paraId="021295CC">
            <w:pPr>
              <w:spacing w:before="95" w:line="292" w:lineRule="auto"/>
              <w:ind w:left="9" w:right="2" w:firstLine="1"/>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pPr>
          </w:p>
        </w:tc>
        <w:tc>
          <w:tcPr>
            <w:tcW w:w="1224" w:type="dxa"/>
            <w:tcBorders>
              <w:top w:val="single" w:color="auto" w:sz="4" w:space="0"/>
              <w:left w:val="single" w:color="auto" w:sz="4" w:space="0"/>
              <w:bottom w:val="single" w:color="auto" w:sz="4" w:space="0"/>
              <w:right w:val="single" w:color="000000" w:sz="4" w:space="0"/>
            </w:tcBorders>
            <w:noWrap w:val="0"/>
            <w:vAlign w:val="center"/>
          </w:tcPr>
          <w:p w14:paraId="2FD05A25">
            <w:pPr>
              <w:spacing w:before="95" w:line="292" w:lineRule="auto"/>
              <w:ind w:left="9" w:leftChars="0" w:right="2" w:rightChars="0" w:firstLine="1" w:firstLineChars="0"/>
              <w:rPr>
                <w:rFonts w:hint="default"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t>项目实施方案（16分）</w:t>
            </w:r>
          </w:p>
        </w:tc>
        <w:tc>
          <w:tcPr>
            <w:tcW w:w="6491" w:type="dxa"/>
            <w:tcBorders>
              <w:top w:val="single" w:color="auto" w:sz="4" w:space="0"/>
              <w:left w:val="single" w:color="000000" w:sz="4" w:space="0"/>
              <w:bottom w:val="single" w:color="000000" w:sz="4" w:space="0"/>
              <w:right w:val="single" w:color="000000" w:sz="4" w:space="0"/>
            </w:tcBorders>
            <w:noWrap w:val="0"/>
            <w:vAlign w:val="center"/>
          </w:tcPr>
          <w:p w14:paraId="6E835BE1">
            <w:pPr>
              <w:spacing w:before="95" w:line="292" w:lineRule="auto"/>
              <w:ind w:left="9" w:right="2" w:firstLine="1"/>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t>根据投标人提供的项目实施方案进行评分:项目实施方案包括但不限于:①项目人员安排(包含但不限于主要人员名单及基本情况介绍、在本项目中承担的职责等)、②供货方案(包含但不限于产品来源、供货计划、供货时间、包装和运输方式等)、③质量管控方案(包括但不限于质量管控的标准、方法和程序等)、④测试(调试)方案(包含但不限于人员安排、测试步骤、测试标准等)等 4项内容，方案内容完整齐全，符合项目实际(第四部分技术需求)的，得16分;每缺少一项方案内容扣4分，每有一项内容存在缺陷的扣1分;未提供项目实施方案的，此项不得分。</w:t>
            </w:r>
          </w:p>
          <w:p w14:paraId="4073E50A">
            <w:pPr>
              <w:spacing w:before="95" w:line="292" w:lineRule="auto"/>
              <w:ind w:left="9" w:leftChars="0" w:right="2" w:rightChars="0" w:firstLine="1" w:firstLineChars="0"/>
              <w:rPr>
                <w:rFonts w:hint="default"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套用其他项目内容。</w:t>
            </w:r>
          </w:p>
        </w:tc>
        <w:tc>
          <w:tcPr>
            <w:tcW w:w="783" w:type="dxa"/>
            <w:tcBorders>
              <w:top w:val="single" w:color="000000" w:sz="4" w:space="0"/>
              <w:left w:val="single" w:color="000000" w:sz="4" w:space="0"/>
              <w:bottom w:val="single" w:color="000000" w:sz="4" w:space="0"/>
              <w:right w:val="single" w:color="000000" w:sz="4" w:space="0"/>
            </w:tcBorders>
            <w:noWrap w:val="0"/>
            <w:vAlign w:val="center"/>
          </w:tcPr>
          <w:p w14:paraId="0CCC1608">
            <w:pPr>
              <w:spacing w:before="95" w:line="292" w:lineRule="auto"/>
              <w:ind w:left="9" w:right="2" w:firstLine="1"/>
              <w:jc w:val="center"/>
              <w:rPr>
                <w:rFonts w:hint="default"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t>0-16</w:t>
            </w:r>
          </w:p>
        </w:tc>
      </w:tr>
      <w:tr w14:paraId="34DA81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0" w:hRule="atLeast"/>
          <w:jc w:val="center"/>
        </w:trPr>
        <w:tc>
          <w:tcPr>
            <w:tcW w:w="955" w:type="dxa"/>
            <w:vMerge w:val="continue"/>
            <w:tcBorders>
              <w:left w:val="single" w:color="000000" w:sz="4" w:space="0"/>
              <w:right w:val="single" w:color="auto" w:sz="4" w:space="0"/>
            </w:tcBorders>
            <w:noWrap w:val="0"/>
            <w:vAlign w:val="center"/>
          </w:tcPr>
          <w:p w14:paraId="02F74028">
            <w:pPr>
              <w:spacing w:before="95" w:line="292" w:lineRule="auto"/>
              <w:ind w:left="9" w:right="2" w:firstLine="1"/>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pPr>
          </w:p>
        </w:tc>
        <w:tc>
          <w:tcPr>
            <w:tcW w:w="1224" w:type="dxa"/>
            <w:tcBorders>
              <w:top w:val="single" w:color="auto" w:sz="4" w:space="0"/>
              <w:left w:val="single" w:color="auto" w:sz="4" w:space="0"/>
              <w:bottom w:val="single" w:color="auto" w:sz="4" w:space="0"/>
              <w:right w:val="single" w:color="000000" w:sz="4" w:space="0"/>
            </w:tcBorders>
            <w:noWrap w:val="0"/>
            <w:vAlign w:val="center"/>
          </w:tcPr>
          <w:p w14:paraId="0AF0FE11">
            <w:pPr>
              <w:spacing w:before="95" w:line="292" w:lineRule="auto"/>
              <w:ind w:left="9" w:leftChars="0" w:right="2" w:rightChars="0" w:firstLine="1" w:firstLineChars="0"/>
              <w:jc w:val="cente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t>培训方案</w:t>
            </w:r>
          </w:p>
          <w:p w14:paraId="27001E02">
            <w:pPr>
              <w:spacing w:before="95" w:line="292" w:lineRule="auto"/>
              <w:ind w:left="9" w:leftChars="0" w:right="2" w:rightChars="0" w:firstLine="1" w:firstLineChars="0"/>
              <w:jc w:val="center"/>
              <w:rPr>
                <w:rFonts w:hint="default"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t>（6分）</w:t>
            </w:r>
          </w:p>
        </w:tc>
        <w:tc>
          <w:tcPr>
            <w:tcW w:w="6491" w:type="dxa"/>
            <w:tcBorders>
              <w:top w:val="single" w:color="000000" w:sz="4" w:space="0"/>
              <w:left w:val="single" w:color="000000" w:sz="4" w:space="0"/>
              <w:bottom w:val="single" w:color="auto" w:sz="4" w:space="0"/>
              <w:right w:val="single" w:color="000000" w:sz="4" w:space="0"/>
            </w:tcBorders>
            <w:noWrap w:val="0"/>
            <w:vAlign w:val="center"/>
          </w:tcPr>
          <w:p w14:paraId="05DCF18A">
            <w:pPr>
              <w:spacing w:before="95" w:line="292" w:lineRule="auto"/>
              <w:ind w:left="9" w:right="2" w:firstLine="1"/>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t>场地、交通等与培训相关的费用均由投标人承担。根据投标人提供的项目培训方案进行评分:项目培训方案包括但不限于①培训内容、②培训方式及计划、③培训团队人员配置等3项内容，方案内容完整齐全，符合项目实际的，得6分;每缺少一项方案内容扣2分，每有一项内容存在缺陷的扣1分;未提供项目培训方案的，此项不得分。</w:t>
            </w:r>
          </w:p>
          <w:p w14:paraId="1D37A796">
            <w:pPr>
              <w:spacing w:before="95" w:line="292" w:lineRule="auto"/>
              <w:ind w:left="9" w:leftChars="0" w:right="2" w:rightChars="0" w:firstLine="1" w:firstLineChars="0"/>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套用其他项目内容。</w:t>
            </w:r>
          </w:p>
        </w:tc>
        <w:tc>
          <w:tcPr>
            <w:tcW w:w="783" w:type="dxa"/>
            <w:tcBorders>
              <w:top w:val="single" w:color="000000" w:sz="4" w:space="0"/>
              <w:left w:val="single" w:color="000000" w:sz="4" w:space="0"/>
              <w:bottom w:val="single" w:color="000000" w:sz="4" w:space="0"/>
              <w:right w:val="single" w:color="000000" w:sz="4" w:space="0"/>
            </w:tcBorders>
            <w:noWrap w:val="0"/>
            <w:vAlign w:val="center"/>
          </w:tcPr>
          <w:p w14:paraId="03340DA6">
            <w:pPr>
              <w:spacing w:before="95" w:line="292" w:lineRule="auto"/>
              <w:ind w:left="9" w:right="2" w:firstLine="1"/>
              <w:jc w:val="center"/>
              <w:rPr>
                <w:rFonts w:hint="default"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t>0-6</w:t>
            </w:r>
          </w:p>
        </w:tc>
      </w:tr>
      <w:tr w14:paraId="18A904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9453" w:type="dxa"/>
            <w:gridSpan w:val="4"/>
            <w:tcBorders>
              <w:left w:val="single" w:color="000000" w:sz="4" w:space="0"/>
              <w:right w:val="single" w:color="000000" w:sz="4" w:space="0"/>
            </w:tcBorders>
            <w:noWrap w:val="0"/>
            <w:vAlign w:val="center"/>
          </w:tcPr>
          <w:p w14:paraId="42D312D1">
            <w:pPr>
              <w:pStyle w:val="10"/>
              <w:snapToGrid w:val="0"/>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pPr>
            <w: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t>注：1、计算过程中，算术平均值保留2位小数（百分比亦取2位小数），第三位小数四舍五入。</w:t>
            </w:r>
            <w: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br w:type="textWrapping"/>
            </w:r>
            <w: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t>2、供应商的最终得分为：所有评委对其评分的算术平均值。</w:t>
            </w:r>
          </w:p>
        </w:tc>
      </w:tr>
    </w:tbl>
    <w:p w14:paraId="471B2F7B">
      <w:pPr>
        <w:pStyle w:val="8"/>
        <w:spacing w:line="243" w:lineRule="auto"/>
        <w:rPr>
          <w:color w:val="000000" w:themeColor="text1"/>
          <w:sz w:val="28"/>
          <w:szCs w:val="28"/>
          <w:highlight w:val="none"/>
          <w14:textFill>
            <w14:solidFill>
              <w14:schemeClr w14:val="tx1"/>
            </w14:solidFill>
          </w14:textFill>
        </w:rPr>
      </w:pPr>
    </w:p>
    <w:p w14:paraId="53B18C62">
      <w:pPr>
        <w:pStyle w:val="8"/>
        <w:spacing w:line="243" w:lineRule="auto"/>
        <w:rPr>
          <w:color w:val="000000" w:themeColor="text1"/>
          <w:sz w:val="28"/>
          <w:szCs w:val="28"/>
          <w:highlight w:val="none"/>
          <w14:textFill>
            <w14:solidFill>
              <w14:schemeClr w14:val="tx1"/>
            </w14:solidFill>
          </w14:textFill>
        </w:rPr>
      </w:pPr>
    </w:p>
    <w:p w14:paraId="7DDB34F6">
      <w:pPr>
        <w:spacing w:before="95" w:line="292" w:lineRule="auto"/>
        <w:ind w:left="9" w:right="2" w:firstLine="1"/>
        <w:rPr>
          <w:rFonts w:ascii="宋体" w:hAnsi="宋体" w:eastAsia="宋体" w:cs="宋体"/>
          <w:color w:val="000000" w:themeColor="text1"/>
          <w:sz w:val="20"/>
          <w:szCs w:val="20"/>
          <w:highlight w:val="none"/>
          <w:lang w:eastAsia="zh-CN"/>
          <w14:textFill>
            <w14:solidFill>
              <w14:schemeClr w14:val="tx1"/>
            </w14:solidFill>
          </w14:textFill>
        </w:rPr>
        <w:sectPr>
          <w:headerReference r:id="rId16" w:type="default"/>
          <w:footerReference r:id="rId17" w:type="default"/>
          <w:pgSz w:w="12240" w:h="15840"/>
          <w:pgMar w:top="1440" w:right="1080" w:bottom="1440" w:left="1080" w:header="873" w:footer="1081" w:gutter="0"/>
          <w:pgBorders>
            <w:top w:val="none" w:sz="0" w:space="0"/>
            <w:left w:val="none" w:sz="0" w:space="0"/>
            <w:bottom w:val="none" w:sz="0" w:space="0"/>
            <w:right w:val="none" w:sz="0" w:space="0"/>
          </w:pgBorders>
          <w:pgNumType w:fmt="decimal"/>
          <w:cols w:space="720" w:num="1"/>
        </w:sectPr>
      </w:pPr>
      <w:r>
        <w:rPr>
          <w:rFonts w:hint="eastAsia" w:ascii="宋体" w:hAnsi="宋体" w:eastAsia="宋体" w:cs="宋体"/>
          <w:snapToGrid w:val="0"/>
          <w:color w:val="000000" w:themeColor="text1"/>
          <w:spacing w:val="9"/>
          <w:sz w:val="28"/>
          <w:szCs w:val="28"/>
          <w:highlight w:val="none"/>
          <w:lang w:val="en-US" w:eastAsia="zh-CN" w:bidi="ar-SA"/>
          <w14:textFill>
            <w14:solidFill>
              <w14:schemeClr w14:val="tx1"/>
            </w14:solidFill>
          </w14:textFill>
        </w:rPr>
        <w:t>注：评标委员会根据汇总各投标企业的综合得分，按照得分高低进行排序，取前三名作为中标候选人 推荐给招标人。如果投标人的得分相同，取投标报价低的排在前；如报价也相同，则由评标委员会抽 签确定</w:t>
      </w:r>
    </w:p>
    <w:p w14:paraId="7DEB6454">
      <w:pPr>
        <w:spacing w:before="78" w:line="222" w:lineRule="auto"/>
        <w:ind w:left="4012"/>
        <w:outlineLvl w:val="0"/>
        <w:rPr>
          <w:rFonts w:ascii="黑体" w:hAnsi="黑体" w:eastAsia="黑体" w:cs="黑体"/>
          <w:color w:val="000000" w:themeColor="text1"/>
          <w:sz w:val="28"/>
          <w:szCs w:val="28"/>
          <w:highlight w:val="none"/>
          <w:lang w:eastAsia="zh-CN"/>
          <w14:textFill>
            <w14:solidFill>
              <w14:schemeClr w14:val="tx1"/>
            </w14:solidFill>
          </w14:textFill>
        </w:rPr>
      </w:pPr>
      <w:bookmarkStart w:id="13" w:name="_Toc30226"/>
      <w:bookmarkStart w:id="14" w:name="_Toc18389"/>
      <w:bookmarkStart w:id="15" w:name="_Toc310"/>
      <w:r>
        <w:rPr>
          <w:rFonts w:ascii="Tahoma" w:hAnsi="Tahoma" w:eastAsia="Tahoma" w:cs="Tahoma"/>
          <w:b/>
          <w:bCs/>
          <w:color w:val="000000" w:themeColor="text1"/>
          <w:spacing w:val="-2"/>
          <w:sz w:val="28"/>
          <w:szCs w:val="28"/>
          <w:highlight w:val="none"/>
          <w:lang w:eastAsia="zh-CN"/>
          <w14:textFill>
            <w14:solidFill>
              <w14:schemeClr w14:val="tx1"/>
            </w14:solidFill>
          </w14:textFill>
        </w:rPr>
        <w:t>3</w:t>
      </w:r>
      <w:r>
        <w:rPr>
          <w:rFonts w:ascii="宋体" w:hAnsi="宋体" w:eastAsia="宋体" w:cs="宋体"/>
          <w:color w:val="000000" w:themeColor="text1"/>
          <w:spacing w:val="-2"/>
          <w:sz w:val="28"/>
          <w:szCs w:val="28"/>
          <w:highlight w:val="none"/>
          <w:lang w:eastAsia="zh-CN"/>
          <w14:textOutline w14:w="4356" w14:cap="sq" w14:cmpd="sng" w14:algn="ctr">
            <w14:solidFill>
              <w14:srgbClr w14:val="000000"/>
            </w14:solidFill>
            <w14:prstDash w14:val="solid"/>
            <w14:bevel/>
          </w14:textOutline>
          <w14:textFill>
            <w14:solidFill>
              <w14:schemeClr w14:val="tx1"/>
            </w14:solidFill>
          </w14:textFill>
        </w:rPr>
        <w:t>、</w:t>
      </w:r>
      <w:r>
        <w:rPr>
          <w:rFonts w:ascii="黑体" w:hAnsi="黑体" w:eastAsia="黑体" w:cs="黑体"/>
          <w:color w:val="000000" w:themeColor="text1"/>
          <w:spacing w:val="-2"/>
          <w:sz w:val="28"/>
          <w:szCs w:val="28"/>
          <w:highlight w:val="none"/>
          <w:lang w:eastAsia="zh-CN"/>
          <w14:textOutline w14:w="4356" w14:cap="sq" w14:cmpd="sng" w14:algn="ctr">
            <w14:solidFill>
              <w14:srgbClr w14:val="000000"/>
            </w14:solidFill>
            <w14:prstDash w14:val="solid"/>
            <w14:bevel/>
          </w14:textOutline>
          <w14:textFill>
            <w14:solidFill>
              <w14:schemeClr w14:val="tx1"/>
            </w14:solidFill>
          </w14:textFill>
        </w:rPr>
        <w:t>评标程序</w:t>
      </w:r>
      <w:bookmarkEnd w:id="13"/>
      <w:bookmarkEnd w:id="14"/>
      <w:bookmarkEnd w:id="15"/>
    </w:p>
    <w:p w14:paraId="444BD83B">
      <w:pPr>
        <w:spacing w:before="79" w:line="228" w:lineRule="auto"/>
        <w:ind w:left="10"/>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5"/>
          <w:sz w:val="28"/>
          <w:szCs w:val="28"/>
          <w:highlight w:val="none"/>
          <w:lang w:eastAsia="zh-CN"/>
          <w14:textFill>
            <w14:solidFill>
              <w14:schemeClr w14:val="tx1"/>
            </w14:solidFill>
          </w14:textFill>
        </w:rPr>
        <w:t>3.1</w:t>
      </w:r>
      <w:r>
        <w:rPr>
          <w:rFonts w:ascii="Tahoma" w:hAnsi="Tahoma" w:eastAsia="Tahoma" w:cs="Tahoma"/>
          <w:b/>
          <w:bCs/>
          <w:color w:val="000000" w:themeColor="text1"/>
          <w:spacing w:val="57"/>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5"/>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初步评审</w:t>
      </w:r>
    </w:p>
    <w:p w14:paraId="30563BD8">
      <w:pPr>
        <w:spacing w:before="92" w:line="271" w:lineRule="auto"/>
        <w:ind w:left="9"/>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7"/>
          <w:sz w:val="28"/>
          <w:szCs w:val="28"/>
          <w:highlight w:val="none"/>
          <w:lang w:eastAsia="zh-CN"/>
          <w14:textFill>
            <w14:solidFill>
              <w14:schemeClr w14:val="tx1"/>
            </w14:solidFill>
          </w14:textFill>
        </w:rPr>
        <w:t>3.1.1</w:t>
      </w:r>
      <w:r>
        <w:rPr>
          <w:rFonts w:ascii="Tahoma" w:hAnsi="Tahoma" w:eastAsia="Tahoma" w:cs="Tahoma"/>
          <w:color w:val="000000" w:themeColor="text1"/>
          <w:spacing w:val="54"/>
          <w:w w:val="10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Fill>
            <w14:solidFill>
              <w14:schemeClr w14:val="tx1"/>
            </w14:solidFill>
          </w14:textFill>
        </w:rPr>
        <w:t>评标委员会依据本章第</w:t>
      </w:r>
      <w:r>
        <w:rPr>
          <w:rFonts w:ascii="宋体" w:hAnsi="宋体" w:eastAsia="宋体" w:cs="宋体"/>
          <w:color w:val="000000" w:themeColor="text1"/>
          <w:spacing w:val="-34"/>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7"/>
          <w:sz w:val="28"/>
          <w:szCs w:val="28"/>
          <w:highlight w:val="none"/>
          <w:lang w:eastAsia="zh-CN"/>
          <w14:textFill>
            <w14:solidFill>
              <w14:schemeClr w14:val="tx1"/>
            </w14:solidFill>
          </w14:textFill>
        </w:rPr>
        <w:t>2.1</w:t>
      </w:r>
      <w:r>
        <w:rPr>
          <w:rFonts w:ascii="宋体" w:hAnsi="宋体" w:eastAsia="宋体" w:cs="宋体"/>
          <w:color w:val="000000" w:themeColor="text1"/>
          <w:spacing w:val="7"/>
          <w:sz w:val="28"/>
          <w:szCs w:val="28"/>
          <w:highlight w:val="none"/>
          <w:lang w:eastAsia="zh-CN"/>
          <w14:textFill>
            <w14:solidFill>
              <w14:schemeClr w14:val="tx1"/>
            </w14:solidFill>
          </w14:textFill>
        </w:rPr>
        <w:t>款规定的标准对投标文件进行初步评审。有一项不符合评审标准的，</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6"/>
          <w:sz w:val="28"/>
          <w:szCs w:val="28"/>
          <w:highlight w:val="none"/>
          <w:lang w:eastAsia="zh-CN"/>
          <w14:textFill>
            <w14:solidFill>
              <w14:schemeClr w14:val="tx1"/>
            </w14:solidFill>
          </w14:textFill>
        </w:rPr>
        <w:t>按无效标处理。</w:t>
      </w:r>
    </w:p>
    <w:p w14:paraId="00FB4A86">
      <w:pPr>
        <w:spacing w:before="94" w:line="228" w:lineRule="auto"/>
        <w:ind w:left="9"/>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7"/>
          <w:sz w:val="28"/>
          <w:szCs w:val="28"/>
          <w:highlight w:val="none"/>
          <w:lang w:eastAsia="zh-CN"/>
          <w14:textFill>
            <w14:solidFill>
              <w14:schemeClr w14:val="tx1"/>
            </w14:solidFill>
          </w14:textFill>
        </w:rPr>
        <w:t>3.1.2</w:t>
      </w:r>
      <w:r>
        <w:rPr>
          <w:rFonts w:ascii="Tahoma" w:hAnsi="Tahoma" w:eastAsia="Tahoma" w:cs="Tahoma"/>
          <w:color w:val="000000" w:themeColor="text1"/>
          <w:spacing w:val="74"/>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Fill>
            <w14:solidFill>
              <w14:schemeClr w14:val="tx1"/>
            </w14:solidFill>
          </w14:textFill>
        </w:rPr>
        <w:t>投标人有以下情形之一的，其投标作无效标处理：</w:t>
      </w:r>
    </w:p>
    <w:p w14:paraId="08C785C2">
      <w:pPr>
        <w:spacing w:before="90" w:line="227" w:lineRule="auto"/>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6"/>
          <w:sz w:val="28"/>
          <w:szCs w:val="28"/>
          <w:highlight w:val="none"/>
          <w:lang w:eastAsia="zh-CN"/>
          <w14:textFill>
            <w14:solidFill>
              <w14:schemeClr w14:val="tx1"/>
            </w14:solidFill>
          </w14:textFill>
        </w:rPr>
        <w:t>（</w:t>
      </w:r>
      <w:r>
        <w:rPr>
          <w:rFonts w:ascii="Tahoma" w:hAnsi="Tahoma" w:eastAsia="Tahoma" w:cs="Tahoma"/>
          <w:color w:val="000000" w:themeColor="text1"/>
          <w:spacing w:val="6"/>
          <w:sz w:val="28"/>
          <w:szCs w:val="28"/>
          <w:highlight w:val="none"/>
          <w:lang w:eastAsia="zh-CN"/>
          <w14:textFill>
            <w14:solidFill>
              <w14:schemeClr w14:val="tx1"/>
            </w14:solidFill>
          </w14:textFill>
        </w:rPr>
        <w:t>1</w:t>
      </w:r>
      <w:r>
        <w:rPr>
          <w:rFonts w:ascii="宋体" w:hAnsi="宋体" w:eastAsia="宋体" w:cs="宋体"/>
          <w:color w:val="000000" w:themeColor="text1"/>
          <w:spacing w:val="6"/>
          <w:sz w:val="28"/>
          <w:szCs w:val="28"/>
          <w:highlight w:val="none"/>
          <w:lang w:eastAsia="zh-CN"/>
          <w14:textFill>
            <w14:solidFill>
              <w14:schemeClr w14:val="tx1"/>
            </w14:solidFill>
          </w14:textFill>
        </w:rPr>
        <w:t>）第二章“投标人须知</w:t>
      </w:r>
      <w:r>
        <w:rPr>
          <w:rFonts w:ascii="宋体" w:hAnsi="宋体" w:eastAsia="宋体" w:cs="宋体"/>
          <w:color w:val="000000" w:themeColor="text1"/>
          <w:spacing w:val="-67"/>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6"/>
          <w:sz w:val="28"/>
          <w:szCs w:val="28"/>
          <w:highlight w:val="none"/>
          <w:lang w:eastAsia="zh-CN"/>
          <w14:textFill>
            <w14:solidFill>
              <w14:schemeClr w14:val="tx1"/>
            </w14:solidFill>
          </w14:textFill>
        </w:rPr>
        <w:t>”第</w:t>
      </w:r>
      <w:r>
        <w:rPr>
          <w:rFonts w:ascii="宋体" w:hAnsi="宋体" w:eastAsia="宋体" w:cs="宋体"/>
          <w:color w:val="000000" w:themeColor="text1"/>
          <w:spacing w:val="-26"/>
          <w:sz w:val="28"/>
          <w:szCs w:val="28"/>
          <w:highlight w:val="none"/>
          <w:lang w:eastAsia="zh-CN"/>
          <w14:textFill>
            <w14:solidFill>
              <w14:schemeClr w14:val="tx1"/>
            </w14:solidFill>
          </w14:textFill>
        </w:rPr>
        <w:t xml:space="preserve"> </w:t>
      </w:r>
      <w:r>
        <w:rPr>
          <w:rFonts w:ascii="Tahoma" w:hAnsi="Tahoma" w:eastAsia="Tahoma" w:cs="Tahoma"/>
          <w:b/>
          <w:bCs/>
          <w:color w:val="000000" w:themeColor="text1"/>
          <w:spacing w:val="6"/>
          <w:sz w:val="28"/>
          <w:szCs w:val="28"/>
          <w:highlight w:val="none"/>
          <w:lang w:eastAsia="zh-CN"/>
          <w14:textFill>
            <w14:solidFill>
              <w14:schemeClr w14:val="tx1"/>
            </w14:solidFill>
          </w14:textFill>
        </w:rPr>
        <w:t xml:space="preserve">1.3 </w:t>
      </w:r>
      <w:r>
        <w:rPr>
          <w:rFonts w:ascii="宋体" w:hAnsi="宋体" w:eastAsia="宋体" w:cs="宋体"/>
          <w:color w:val="000000" w:themeColor="text1"/>
          <w:spacing w:val="6"/>
          <w:sz w:val="28"/>
          <w:szCs w:val="28"/>
          <w:highlight w:val="none"/>
          <w:lang w:eastAsia="zh-CN"/>
          <w14:textFill>
            <w14:solidFill>
              <w14:schemeClr w14:val="tx1"/>
            </w14:solidFill>
          </w14:textFill>
        </w:rPr>
        <w:t>项规定的任何一种情形的：</w:t>
      </w:r>
    </w:p>
    <w:p w14:paraId="7CCFEB9D">
      <w:pPr>
        <w:spacing w:before="94" w:line="341" w:lineRule="exact"/>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position w:val="10"/>
          <w:sz w:val="28"/>
          <w:szCs w:val="28"/>
          <w:highlight w:val="none"/>
          <w:lang w:eastAsia="zh-CN"/>
          <w14:textFill>
            <w14:solidFill>
              <w14:schemeClr w14:val="tx1"/>
            </w14:solidFill>
          </w14:textFill>
        </w:rPr>
        <w:t>（</w:t>
      </w:r>
      <w:r>
        <w:rPr>
          <w:rFonts w:ascii="Tahoma" w:hAnsi="Tahoma" w:eastAsia="Tahoma" w:cs="Tahoma"/>
          <w:color w:val="000000" w:themeColor="text1"/>
          <w:spacing w:val="8"/>
          <w:position w:val="10"/>
          <w:sz w:val="28"/>
          <w:szCs w:val="28"/>
          <w:highlight w:val="none"/>
          <w:lang w:eastAsia="zh-CN"/>
          <w14:textFill>
            <w14:solidFill>
              <w14:schemeClr w14:val="tx1"/>
            </w14:solidFill>
          </w14:textFill>
        </w:rPr>
        <w:t>2</w:t>
      </w:r>
      <w:r>
        <w:rPr>
          <w:rFonts w:ascii="宋体" w:hAnsi="宋体" w:eastAsia="宋体" w:cs="宋体"/>
          <w:color w:val="000000" w:themeColor="text1"/>
          <w:spacing w:val="8"/>
          <w:position w:val="10"/>
          <w:sz w:val="28"/>
          <w:szCs w:val="28"/>
          <w:highlight w:val="none"/>
          <w:lang w:eastAsia="zh-CN"/>
          <w14:textFill>
            <w14:solidFill>
              <w14:schemeClr w14:val="tx1"/>
            </w14:solidFill>
          </w14:textFill>
        </w:rPr>
        <w:t>）串通投标或弄虚作假或有其他违法行为的；</w:t>
      </w:r>
    </w:p>
    <w:p w14:paraId="0EEB4134">
      <w:pPr>
        <w:spacing w:before="1" w:line="226" w:lineRule="auto"/>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3</w:t>
      </w:r>
      <w:r>
        <w:rPr>
          <w:rFonts w:ascii="宋体" w:hAnsi="宋体" w:eastAsia="宋体" w:cs="宋体"/>
          <w:color w:val="000000" w:themeColor="text1"/>
          <w:spacing w:val="8"/>
          <w:sz w:val="28"/>
          <w:szCs w:val="28"/>
          <w:highlight w:val="none"/>
          <w:lang w:eastAsia="zh-CN"/>
          <w14:textFill>
            <w14:solidFill>
              <w14:schemeClr w14:val="tx1"/>
            </w14:solidFill>
          </w14:textFill>
        </w:rPr>
        <w:t>）不按评标委员会要求澄清、说明或补正的。</w:t>
      </w:r>
    </w:p>
    <w:p w14:paraId="622D4348">
      <w:pPr>
        <w:spacing w:before="92" w:line="286" w:lineRule="auto"/>
        <w:ind w:left="9" w:right="16"/>
        <w:jc w:val="both"/>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3.1.3 </w:t>
      </w:r>
      <w:r>
        <w:rPr>
          <w:rFonts w:ascii="宋体" w:hAnsi="宋体" w:eastAsia="宋体" w:cs="宋体"/>
          <w:color w:val="000000" w:themeColor="text1"/>
          <w:spacing w:val="9"/>
          <w:sz w:val="28"/>
          <w:szCs w:val="28"/>
          <w:highlight w:val="none"/>
          <w:lang w:eastAsia="zh-CN"/>
          <w14:textFill>
            <w14:solidFill>
              <w14:schemeClr w14:val="tx1"/>
            </w14:solidFill>
          </w14:textFill>
        </w:rPr>
        <w:t>评标委员会应根据招标文件的规定，对投标文件进行系统地评审和比较，在进行详细评审前，按</w:t>
      </w:r>
      <w:r>
        <w:rPr>
          <w:rFonts w:ascii="宋体" w:hAnsi="宋体" w:eastAsia="宋体" w:cs="宋体"/>
          <w:color w:val="000000" w:themeColor="text1"/>
          <w:spacing w:val="3"/>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2"/>
          <w:sz w:val="28"/>
          <w:szCs w:val="28"/>
          <w:highlight w:val="none"/>
          <w:lang w:eastAsia="zh-CN"/>
          <w14:textFill>
            <w14:solidFill>
              <w14:schemeClr w14:val="tx1"/>
            </w14:solidFill>
          </w14:textFill>
        </w:rPr>
        <w:t>下列规定对投标文件进行初步评审，</w:t>
      </w:r>
      <w:r>
        <w:rPr>
          <w:rFonts w:ascii="宋体" w:hAnsi="宋体" w:eastAsia="宋体" w:cs="宋体"/>
          <w:color w:val="000000" w:themeColor="text1"/>
          <w:spacing w:val="12"/>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投标文件属下列情况之一的，应当在资格性、符合性检查时按照</w:t>
      </w:r>
      <w:r>
        <w:rPr>
          <w:rFonts w:ascii="宋体" w:hAnsi="宋体" w:eastAsia="宋体" w:cs="宋体"/>
          <w:color w:val="000000" w:themeColor="text1"/>
          <w:spacing w:val="18"/>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6"/>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无效标处理：</w:t>
      </w:r>
    </w:p>
    <w:p w14:paraId="4C9E4271">
      <w:pPr>
        <w:spacing w:before="90" w:line="271" w:lineRule="auto"/>
        <w:ind w:left="227" w:right="285"/>
        <w:rPr>
          <w:rFonts w:ascii="宋体" w:hAnsi="宋体" w:eastAsia="宋体" w:cs="宋体"/>
          <w:color w:val="000000" w:themeColor="text1"/>
          <w:spacing w:val="8"/>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1</w:t>
      </w:r>
      <w:r>
        <w:rPr>
          <w:rFonts w:ascii="宋体" w:hAnsi="宋体" w:eastAsia="宋体" w:cs="宋体"/>
          <w:color w:val="000000" w:themeColor="text1"/>
          <w:spacing w:val="8"/>
          <w:sz w:val="28"/>
          <w:szCs w:val="28"/>
          <w:highlight w:val="none"/>
          <w:lang w:eastAsia="zh-CN"/>
          <w14:textFill>
            <w14:solidFill>
              <w14:schemeClr w14:val="tx1"/>
            </w14:solidFill>
          </w14:textFill>
        </w:rPr>
        <w:t>）不具备招标文件中规定的资格要求的，或投标文件中提供的资格证明文件与原件不一致的；</w:t>
      </w:r>
    </w:p>
    <w:p w14:paraId="29656940">
      <w:pPr>
        <w:spacing w:before="90" w:line="271" w:lineRule="auto"/>
        <w:ind w:left="227" w:right="285"/>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2</w:t>
      </w:r>
      <w:r>
        <w:rPr>
          <w:rFonts w:ascii="宋体" w:hAnsi="宋体" w:eastAsia="宋体" w:cs="宋体"/>
          <w:color w:val="000000" w:themeColor="text1"/>
          <w:spacing w:val="8"/>
          <w:sz w:val="28"/>
          <w:szCs w:val="28"/>
          <w:highlight w:val="none"/>
          <w:lang w:eastAsia="zh-CN"/>
          <w14:textFill>
            <w14:solidFill>
              <w14:schemeClr w14:val="tx1"/>
            </w14:solidFill>
          </w14:textFill>
        </w:rPr>
        <w:t>）投标文件未按招标文件要求签署、盖章的；</w:t>
      </w:r>
    </w:p>
    <w:p w14:paraId="5CA77308">
      <w:pPr>
        <w:spacing w:before="95" w:line="228" w:lineRule="auto"/>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3</w:t>
      </w:r>
      <w:r>
        <w:rPr>
          <w:rFonts w:ascii="宋体" w:hAnsi="宋体" w:eastAsia="宋体" w:cs="宋体"/>
          <w:color w:val="000000" w:themeColor="text1"/>
          <w:spacing w:val="8"/>
          <w:sz w:val="28"/>
          <w:szCs w:val="28"/>
          <w:highlight w:val="none"/>
          <w:lang w:eastAsia="zh-CN"/>
          <w14:textFill>
            <w14:solidFill>
              <w14:schemeClr w14:val="tx1"/>
            </w14:solidFill>
          </w14:textFill>
        </w:rPr>
        <w:t>）未按照招标文件的规定提交投标保证金的；</w:t>
      </w:r>
    </w:p>
    <w:p w14:paraId="7A846805">
      <w:pPr>
        <w:spacing w:before="92" w:line="341" w:lineRule="exact"/>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position w:val="10"/>
          <w:sz w:val="28"/>
          <w:szCs w:val="28"/>
          <w:highlight w:val="none"/>
          <w:lang w:eastAsia="zh-CN"/>
          <w14:textFill>
            <w14:solidFill>
              <w14:schemeClr w14:val="tx1"/>
            </w14:solidFill>
          </w14:textFill>
        </w:rPr>
        <w:t>（</w:t>
      </w:r>
      <w:r>
        <w:rPr>
          <w:rFonts w:ascii="Tahoma" w:hAnsi="Tahoma" w:eastAsia="Tahoma" w:cs="Tahoma"/>
          <w:color w:val="000000" w:themeColor="text1"/>
          <w:spacing w:val="8"/>
          <w:position w:val="10"/>
          <w:sz w:val="28"/>
          <w:szCs w:val="28"/>
          <w:highlight w:val="none"/>
          <w:lang w:eastAsia="zh-CN"/>
          <w14:textFill>
            <w14:solidFill>
              <w14:schemeClr w14:val="tx1"/>
            </w14:solidFill>
          </w14:textFill>
        </w:rPr>
        <w:t>4</w:t>
      </w:r>
      <w:r>
        <w:rPr>
          <w:rFonts w:ascii="宋体" w:hAnsi="宋体" w:eastAsia="宋体" w:cs="宋体"/>
          <w:color w:val="000000" w:themeColor="text1"/>
          <w:spacing w:val="8"/>
          <w:position w:val="10"/>
          <w:sz w:val="28"/>
          <w:szCs w:val="28"/>
          <w:highlight w:val="none"/>
          <w:lang w:eastAsia="zh-CN"/>
          <w14:textFill>
            <w14:solidFill>
              <w14:schemeClr w14:val="tx1"/>
            </w14:solidFill>
          </w14:textFill>
        </w:rPr>
        <w:t>）投标文件含有采购人不能接受的附加条件的；</w:t>
      </w:r>
    </w:p>
    <w:p w14:paraId="16BADDCA">
      <w:pPr>
        <w:spacing w:line="227" w:lineRule="auto"/>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5</w:t>
      </w:r>
      <w:r>
        <w:rPr>
          <w:rFonts w:ascii="宋体" w:hAnsi="宋体" w:eastAsia="宋体" w:cs="宋体"/>
          <w:color w:val="000000" w:themeColor="text1"/>
          <w:spacing w:val="8"/>
          <w:sz w:val="28"/>
          <w:szCs w:val="28"/>
          <w:highlight w:val="none"/>
          <w:lang w:eastAsia="zh-CN"/>
          <w14:textFill>
            <w14:solidFill>
              <w14:schemeClr w14:val="tx1"/>
            </w14:solidFill>
          </w14:textFill>
        </w:rPr>
        <w:t>）投标有效期不满足招标文件要求的；</w:t>
      </w:r>
    </w:p>
    <w:p w14:paraId="3B6725A4">
      <w:pPr>
        <w:spacing w:before="95" w:line="269" w:lineRule="auto"/>
        <w:ind w:left="6" w:right="18" w:firstLine="220"/>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10"/>
          <w:sz w:val="28"/>
          <w:szCs w:val="28"/>
          <w:highlight w:val="none"/>
          <w:lang w:eastAsia="zh-CN"/>
          <w14:textFill>
            <w14:solidFill>
              <w14:schemeClr w14:val="tx1"/>
            </w14:solidFill>
          </w14:textFill>
        </w:rPr>
        <w:t>（</w:t>
      </w:r>
      <w:r>
        <w:rPr>
          <w:rFonts w:ascii="Tahoma" w:hAnsi="Tahoma" w:eastAsia="Tahoma" w:cs="Tahoma"/>
          <w:color w:val="000000" w:themeColor="text1"/>
          <w:spacing w:val="10"/>
          <w:sz w:val="28"/>
          <w:szCs w:val="28"/>
          <w:highlight w:val="none"/>
          <w:lang w:eastAsia="zh-CN"/>
          <w14:textFill>
            <w14:solidFill>
              <w14:schemeClr w14:val="tx1"/>
            </w14:solidFill>
          </w14:textFill>
        </w:rPr>
        <w:t>6</w:t>
      </w:r>
      <w:r>
        <w:rPr>
          <w:rFonts w:ascii="宋体" w:hAnsi="宋体" w:eastAsia="宋体" w:cs="宋体"/>
          <w:color w:val="000000" w:themeColor="text1"/>
          <w:spacing w:val="10"/>
          <w:sz w:val="28"/>
          <w:szCs w:val="28"/>
          <w:highlight w:val="none"/>
          <w:lang w:eastAsia="zh-CN"/>
          <w14:textFill>
            <w14:solidFill>
              <w14:schemeClr w14:val="tx1"/>
            </w14:solidFill>
          </w14:textFill>
        </w:rPr>
        <w:t>）报价超过招标文件中规定的预算金额或者</w:t>
      </w:r>
      <w:r>
        <w:rPr>
          <w:rFonts w:ascii="宋体" w:hAnsi="宋体" w:eastAsia="宋体" w:cs="宋体"/>
          <w:color w:val="000000" w:themeColor="text1"/>
          <w:spacing w:val="9"/>
          <w:sz w:val="28"/>
          <w:szCs w:val="28"/>
          <w:highlight w:val="none"/>
          <w:lang w:eastAsia="zh-CN"/>
          <w14:textFill>
            <w14:solidFill>
              <w14:schemeClr w14:val="tx1"/>
            </w14:solidFill>
          </w14:textFill>
        </w:rPr>
        <w:t>最高限价的；或提供的报价是可供选择的（不是唯一</w:t>
      </w:r>
      <w:r>
        <w:rPr>
          <w:rFonts w:ascii="宋体" w:hAnsi="宋体" w:eastAsia="宋体" w:cs="宋体"/>
          <w:color w:val="000000" w:themeColor="text1"/>
          <w:spacing w:val="5"/>
          <w:sz w:val="28"/>
          <w:szCs w:val="28"/>
          <w:highlight w:val="none"/>
          <w:lang w:eastAsia="zh-CN"/>
          <w14:textFill>
            <w14:solidFill>
              <w14:schemeClr w14:val="tx1"/>
            </w14:solidFill>
          </w14:textFill>
        </w:rPr>
        <w:t>报价</w:t>
      </w:r>
      <w:r>
        <w:rPr>
          <w:rFonts w:ascii="宋体" w:hAnsi="宋体" w:eastAsia="宋体" w:cs="宋体"/>
          <w:color w:val="000000" w:themeColor="text1"/>
          <w:sz w:val="28"/>
          <w:szCs w:val="28"/>
          <w:highlight w:val="none"/>
          <w:lang w:eastAsia="zh-CN"/>
          <w14:textFill>
            <w14:solidFill>
              <w14:schemeClr w14:val="tx1"/>
            </w14:solidFill>
          </w14:textFill>
        </w:rPr>
        <w:t>）；</w:t>
      </w:r>
    </w:p>
    <w:p w14:paraId="09C527A1">
      <w:pPr>
        <w:spacing w:before="96" w:line="271" w:lineRule="auto"/>
        <w:ind w:left="8" w:right="18" w:firstLine="218"/>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10"/>
          <w:sz w:val="28"/>
          <w:szCs w:val="28"/>
          <w:highlight w:val="none"/>
          <w:lang w:eastAsia="zh-CN"/>
          <w14:textFill>
            <w14:solidFill>
              <w14:schemeClr w14:val="tx1"/>
            </w14:solidFill>
          </w14:textFill>
        </w:rPr>
        <w:t>（</w:t>
      </w:r>
      <w:r>
        <w:rPr>
          <w:rFonts w:ascii="Tahoma" w:hAnsi="Tahoma" w:eastAsia="Tahoma" w:cs="Tahoma"/>
          <w:color w:val="000000" w:themeColor="text1"/>
          <w:spacing w:val="10"/>
          <w:sz w:val="28"/>
          <w:szCs w:val="28"/>
          <w:highlight w:val="none"/>
          <w:lang w:eastAsia="zh-CN"/>
          <w14:textFill>
            <w14:solidFill>
              <w14:schemeClr w14:val="tx1"/>
            </w14:solidFill>
          </w14:textFill>
        </w:rPr>
        <w:t>7</w:t>
      </w:r>
      <w:r>
        <w:rPr>
          <w:rFonts w:ascii="宋体" w:hAnsi="宋体" w:eastAsia="宋体" w:cs="宋体"/>
          <w:color w:val="000000" w:themeColor="text1"/>
          <w:spacing w:val="10"/>
          <w:sz w:val="28"/>
          <w:szCs w:val="28"/>
          <w:highlight w:val="none"/>
          <w:lang w:eastAsia="zh-CN"/>
          <w14:textFill>
            <w14:solidFill>
              <w14:schemeClr w14:val="tx1"/>
            </w14:solidFill>
          </w14:textFill>
        </w:rPr>
        <w:t>）</w:t>
      </w:r>
      <w:r>
        <w:rPr>
          <w:rFonts w:hint="eastAsia" w:ascii="宋体" w:hAnsi="宋体" w:eastAsia="宋体" w:cs="宋体"/>
          <w:color w:val="000000" w:themeColor="text1"/>
          <w:spacing w:val="10"/>
          <w:sz w:val="28"/>
          <w:szCs w:val="28"/>
          <w:highlight w:val="none"/>
          <w:lang w:eastAsia="zh-CN"/>
          <w14:textFill>
            <w14:solidFill>
              <w14:schemeClr w14:val="tx1"/>
            </w14:solidFill>
          </w14:textFill>
        </w:rPr>
        <w:t>服务商</w:t>
      </w:r>
      <w:r>
        <w:rPr>
          <w:rFonts w:ascii="宋体" w:hAnsi="宋体" w:eastAsia="宋体" w:cs="宋体"/>
          <w:color w:val="000000" w:themeColor="text1"/>
          <w:spacing w:val="10"/>
          <w:sz w:val="28"/>
          <w:szCs w:val="28"/>
          <w:highlight w:val="none"/>
          <w:lang w:eastAsia="zh-CN"/>
          <w14:textFill>
            <w14:solidFill>
              <w14:schemeClr w14:val="tx1"/>
            </w14:solidFill>
          </w14:textFill>
        </w:rPr>
        <w:t>未进行分项报价或分项报价的构成</w:t>
      </w:r>
      <w:r>
        <w:rPr>
          <w:rFonts w:ascii="宋体" w:hAnsi="宋体" w:eastAsia="宋体" w:cs="宋体"/>
          <w:color w:val="000000" w:themeColor="text1"/>
          <w:spacing w:val="9"/>
          <w:sz w:val="28"/>
          <w:szCs w:val="28"/>
          <w:highlight w:val="none"/>
          <w:lang w:eastAsia="zh-CN"/>
          <w14:textFill>
            <w14:solidFill>
              <w14:schemeClr w14:val="tx1"/>
            </w14:solidFill>
          </w14:textFill>
        </w:rPr>
        <w:t>未能准确全部反映产品价格组成或有所隐含，有可能</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致使在合同履行过程中引起纠纷（非正常的追加或索赔等）或不能诚信履约的；</w:t>
      </w:r>
    </w:p>
    <w:p w14:paraId="130EA94F">
      <w:pPr>
        <w:spacing w:before="91" w:line="271" w:lineRule="auto"/>
        <w:ind w:left="227" w:right="77"/>
        <w:rPr>
          <w:rFonts w:ascii="宋体" w:hAnsi="宋体" w:eastAsia="宋体" w:cs="宋体"/>
          <w:color w:val="000000" w:themeColor="text1"/>
          <w:spacing w:val="8"/>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8</w:t>
      </w:r>
      <w:r>
        <w:rPr>
          <w:rFonts w:ascii="宋体" w:hAnsi="宋体" w:eastAsia="宋体" w:cs="宋体"/>
          <w:color w:val="000000" w:themeColor="text1"/>
          <w:spacing w:val="8"/>
          <w:sz w:val="28"/>
          <w:szCs w:val="28"/>
          <w:highlight w:val="none"/>
          <w:lang w:eastAsia="zh-CN"/>
          <w14:textFill>
            <w14:solidFill>
              <w14:schemeClr w14:val="tx1"/>
            </w14:solidFill>
          </w14:textFill>
        </w:rPr>
        <w:t>）投标文件的内容与采购内容及要求（质量要求、交货期、付款方式等）有重大偏离或保留的；</w:t>
      </w:r>
    </w:p>
    <w:p w14:paraId="37161475">
      <w:pPr>
        <w:spacing w:before="91" w:line="271" w:lineRule="auto"/>
        <w:ind w:left="227" w:right="7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9</w:t>
      </w:r>
      <w:r>
        <w:rPr>
          <w:rFonts w:ascii="宋体" w:hAnsi="宋体" w:eastAsia="宋体" w:cs="宋体"/>
          <w:color w:val="000000" w:themeColor="text1"/>
          <w:spacing w:val="8"/>
          <w:sz w:val="28"/>
          <w:szCs w:val="28"/>
          <w:highlight w:val="none"/>
          <w:lang w:eastAsia="zh-CN"/>
          <w14:textFill>
            <w14:solidFill>
              <w14:schemeClr w14:val="tx1"/>
            </w14:solidFill>
          </w14:textFill>
        </w:rPr>
        <w:t>）存在财政部令第</w:t>
      </w:r>
      <w:r>
        <w:rPr>
          <w:rFonts w:ascii="宋体" w:hAnsi="宋体" w:eastAsia="宋体" w:cs="宋体"/>
          <w:color w:val="000000" w:themeColor="text1"/>
          <w:spacing w:val="-35"/>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8"/>
          <w:sz w:val="28"/>
          <w:szCs w:val="28"/>
          <w:highlight w:val="none"/>
          <w:lang w:eastAsia="zh-CN"/>
          <w14:textFill>
            <w14:solidFill>
              <w14:schemeClr w14:val="tx1"/>
            </w14:solidFill>
          </w14:textFill>
        </w:rPr>
        <w:t xml:space="preserve">87 </w:t>
      </w:r>
      <w:r>
        <w:rPr>
          <w:rFonts w:ascii="宋体" w:hAnsi="宋体" w:eastAsia="宋体" w:cs="宋体"/>
          <w:color w:val="000000" w:themeColor="text1"/>
          <w:spacing w:val="8"/>
          <w:sz w:val="28"/>
          <w:szCs w:val="28"/>
          <w:highlight w:val="none"/>
          <w:lang w:eastAsia="zh-CN"/>
          <w14:textFill>
            <w14:solidFill>
              <w14:schemeClr w14:val="tx1"/>
            </w14:solidFill>
          </w14:textFill>
        </w:rPr>
        <w:t>号文第三十七条规定串</w:t>
      </w:r>
      <w:r>
        <w:rPr>
          <w:rFonts w:ascii="宋体" w:hAnsi="宋体" w:eastAsia="宋体" w:cs="宋体"/>
          <w:color w:val="000000" w:themeColor="text1"/>
          <w:spacing w:val="7"/>
          <w:sz w:val="28"/>
          <w:szCs w:val="28"/>
          <w:highlight w:val="none"/>
          <w:lang w:eastAsia="zh-CN"/>
          <w14:textFill>
            <w14:solidFill>
              <w14:schemeClr w14:val="tx1"/>
            </w14:solidFill>
          </w14:textFill>
        </w:rPr>
        <w:t>通投标的情形之一的；</w:t>
      </w:r>
    </w:p>
    <w:p w14:paraId="3E0E3A71">
      <w:pPr>
        <w:spacing w:before="95" w:line="339" w:lineRule="exact"/>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position w:val="9"/>
          <w:sz w:val="28"/>
          <w:szCs w:val="28"/>
          <w:highlight w:val="none"/>
          <w:lang w:eastAsia="zh-CN"/>
          <w14:textFill>
            <w14:solidFill>
              <w14:schemeClr w14:val="tx1"/>
            </w14:solidFill>
          </w14:textFill>
        </w:rPr>
        <w:t>（</w:t>
      </w:r>
      <w:r>
        <w:rPr>
          <w:rFonts w:ascii="Tahoma" w:hAnsi="Tahoma" w:eastAsia="Tahoma" w:cs="Tahoma"/>
          <w:color w:val="000000" w:themeColor="text1"/>
          <w:spacing w:val="8"/>
          <w:position w:val="9"/>
          <w:sz w:val="28"/>
          <w:szCs w:val="28"/>
          <w:highlight w:val="none"/>
          <w:lang w:eastAsia="zh-CN"/>
          <w14:textFill>
            <w14:solidFill>
              <w14:schemeClr w14:val="tx1"/>
            </w14:solidFill>
          </w14:textFill>
        </w:rPr>
        <w:t>10</w:t>
      </w:r>
      <w:r>
        <w:rPr>
          <w:rFonts w:ascii="宋体" w:hAnsi="宋体" w:eastAsia="宋体" w:cs="宋体"/>
          <w:color w:val="000000" w:themeColor="text1"/>
          <w:spacing w:val="8"/>
          <w:position w:val="9"/>
          <w:sz w:val="28"/>
          <w:szCs w:val="28"/>
          <w:highlight w:val="none"/>
          <w:lang w:eastAsia="zh-CN"/>
          <w14:textFill>
            <w14:solidFill>
              <w14:schemeClr w14:val="tx1"/>
            </w14:solidFill>
          </w14:textFill>
        </w:rPr>
        <w:t>）投标文件的内容组成不符合招标文件要求的；</w:t>
      </w:r>
    </w:p>
    <w:p w14:paraId="4642ADBE">
      <w:pPr>
        <w:spacing w:before="1" w:line="226" w:lineRule="auto"/>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11</w:t>
      </w:r>
      <w:r>
        <w:rPr>
          <w:rFonts w:ascii="宋体" w:hAnsi="宋体" w:eastAsia="宋体" w:cs="宋体"/>
          <w:color w:val="000000" w:themeColor="text1"/>
          <w:spacing w:val="8"/>
          <w:sz w:val="28"/>
          <w:szCs w:val="28"/>
          <w:highlight w:val="none"/>
          <w:lang w:eastAsia="zh-CN"/>
          <w14:textFill>
            <w14:solidFill>
              <w14:schemeClr w14:val="tx1"/>
            </w14:solidFill>
          </w14:textFill>
        </w:rPr>
        <w:t>）投标文件中提供虚假或失实资料的；</w:t>
      </w:r>
    </w:p>
    <w:p w14:paraId="3C4FA209">
      <w:pPr>
        <w:spacing w:before="94" w:line="228" w:lineRule="auto"/>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12</w:t>
      </w:r>
      <w:r>
        <w:rPr>
          <w:rFonts w:ascii="宋体" w:hAnsi="宋体" w:eastAsia="宋体" w:cs="宋体"/>
          <w:color w:val="000000" w:themeColor="text1"/>
          <w:spacing w:val="8"/>
          <w:sz w:val="28"/>
          <w:szCs w:val="28"/>
          <w:highlight w:val="none"/>
          <w:lang w:eastAsia="zh-CN"/>
          <w14:textFill>
            <w14:solidFill>
              <w14:schemeClr w14:val="tx1"/>
            </w14:solidFill>
          </w14:textFill>
        </w:rPr>
        <w:t>）法律、法规和招标文件规定的其他无效情形。</w:t>
      </w:r>
    </w:p>
    <w:p w14:paraId="1E0D1E03">
      <w:pPr>
        <w:spacing w:before="94" w:line="227" w:lineRule="auto"/>
        <w:ind w:left="9"/>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 xml:space="preserve">3.1.4 </w:t>
      </w:r>
      <w:r>
        <w:rPr>
          <w:rFonts w:ascii="宋体" w:hAnsi="宋体" w:eastAsia="宋体" w:cs="宋体"/>
          <w:color w:val="000000" w:themeColor="text1"/>
          <w:spacing w:val="8"/>
          <w:sz w:val="28"/>
          <w:szCs w:val="28"/>
          <w:highlight w:val="none"/>
          <w:lang w:eastAsia="zh-CN"/>
          <w14:textFill>
            <w14:solidFill>
              <w14:schemeClr w14:val="tx1"/>
            </w14:solidFill>
          </w14:textFill>
        </w:rPr>
        <w:t>评标委员会判断投标文件的响应性仅基于投标文件本身而不靠外部证据。</w:t>
      </w:r>
    </w:p>
    <w:p w14:paraId="617B2BE5">
      <w:pPr>
        <w:spacing w:before="94" w:line="271" w:lineRule="auto"/>
        <w:ind w:left="8" w:right="16"/>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3.1.5 </w:t>
      </w:r>
      <w:r>
        <w:rPr>
          <w:rFonts w:ascii="宋体" w:hAnsi="宋体" w:eastAsia="宋体" w:cs="宋体"/>
          <w:color w:val="000000" w:themeColor="text1"/>
          <w:spacing w:val="9"/>
          <w:sz w:val="28"/>
          <w:szCs w:val="28"/>
          <w:highlight w:val="none"/>
          <w:lang w:eastAsia="zh-CN"/>
          <w14:textFill>
            <w14:solidFill>
              <w14:schemeClr w14:val="tx1"/>
            </w14:solidFill>
          </w14:textFill>
        </w:rPr>
        <w:t>评标委员会将拒绝被确定为非实质性响应的投标，投标人不能通过修正或撤销不符之处而使其投</w:t>
      </w:r>
      <w:r>
        <w:rPr>
          <w:rFonts w:ascii="宋体" w:hAnsi="宋体" w:eastAsia="宋体" w:cs="宋体"/>
          <w:color w:val="000000" w:themeColor="text1"/>
          <w:spacing w:val="3"/>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标成为实质性响应的投标。</w:t>
      </w:r>
    </w:p>
    <w:p w14:paraId="0283C13E">
      <w:pPr>
        <w:spacing w:before="93" w:line="228" w:lineRule="auto"/>
        <w:ind w:left="10"/>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7"/>
          <w:sz w:val="28"/>
          <w:szCs w:val="28"/>
          <w:highlight w:val="none"/>
          <w:lang w:eastAsia="zh-CN"/>
          <w14:textFill>
            <w14:solidFill>
              <w14:schemeClr w14:val="tx1"/>
            </w14:solidFill>
          </w14:textFill>
        </w:rPr>
        <w:t>3.2</w:t>
      </w:r>
      <w:r>
        <w:rPr>
          <w:rFonts w:ascii="Tahoma" w:hAnsi="Tahoma" w:eastAsia="Tahoma" w:cs="Tahoma"/>
          <w:b/>
          <w:bCs/>
          <w:color w:val="000000" w:themeColor="text1"/>
          <w:spacing w:val="56"/>
          <w:w w:val="10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投标文件的澄清</w:t>
      </w:r>
    </w:p>
    <w:p w14:paraId="7077F3EC">
      <w:pPr>
        <w:spacing w:before="92" w:line="271" w:lineRule="auto"/>
        <w:ind w:left="8" w:right="16"/>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3.2.1 </w:t>
      </w:r>
      <w:r>
        <w:rPr>
          <w:rFonts w:ascii="宋体" w:hAnsi="宋体" w:eastAsia="宋体" w:cs="宋体"/>
          <w:color w:val="000000" w:themeColor="text1"/>
          <w:spacing w:val="9"/>
          <w:sz w:val="28"/>
          <w:szCs w:val="28"/>
          <w:highlight w:val="none"/>
          <w:lang w:eastAsia="zh-CN"/>
          <w14:textFill>
            <w14:solidFill>
              <w14:schemeClr w14:val="tx1"/>
            </w14:solidFill>
          </w14:textFill>
        </w:rPr>
        <w:t>评标委员会将允许投标人修改投标文件中不构成重大偏离的微小的、非正规、不一致或不规则地</w:t>
      </w:r>
      <w:r>
        <w:rPr>
          <w:rFonts w:ascii="宋体" w:hAnsi="宋体" w:eastAsia="宋体" w:cs="宋体"/>
          <w:color w:val="000000" w:themeColor="text1"/>
          <w:spacing w:val="3"/>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方，但这种允许不能损害或影响任何投标人的相对排序。</w:t>
      </w:r>
    </w:p>
    <w:p w14:paraId="35F0B70F">
      <w:pPr>
        <w:spacing w:before="94" w:line="270" w:lineRule="auto"/>
        <w:ind w:left="7" w:right="16" w:firstLine="2"/>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3.2.2 </w:t>
      </w:r>
      <w:r>
        <w:rPr>
          <w:rFonts w:ascii="宋体" w:hAnsi="宋体" w:eastAsia="宋体" w:cs="宋体"/>
          <w:color w:val="000000" w:themeColor="text1"/>
          <w:spacing w:val="9"/>
          <w:sz w:val="28"/>
          <w:szCs w:val="28"/>
          <w:highlight w:val="none"/>
          <w:lang w:eastAsia="zh-CN"/>
          <w14:textFill>
            <w14:solidFill>
              <w14:schemeClr w14:val="tx1"/>
            </w14:solidFill>
          </w14:textFill>
        </w:rPr>
        <w:t>对于投标文件中含义不明确、同类问题表述不一致或者有明显文字和计算错误的内容，评标委员</w:t>
      </w:r>
      <w:r>
        <w:rPr>
          <w:rFonts w:ascii="宋体" w:hAnsi="宋体" w:eastAsia="宋体" w:cs="宋体"/>
          <w:color w:val="000000" w:themeColor="text1"/>
          <w:spacing w:val="3"/>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会应当以书面形式要求投标人作出必要的澄清、说明或者补正。</w:t>
      </w:r>
    </w:p>
    <w:p w14:paraId="114FB54A">
      <w:pPr>
        <w:spacing w:before="95" w:line="271" w:lineRule="auto"/>
        <w:ind w:left="8" w:right="16" w:firstLine="210"/>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投标人的澄清、说明或者补正应当采用书面形式，并加盖公章，或</w:t>
      </w:r>
      <w:r>
        <w:rPr>
          <w:rFonts w:ascii="宋体" w:hAnsi="宋体" w:eastAsia="宋体" w:cs="宋体"/>
          <w:color w:val="000000" w:themeColor="text1"/>
          <w:spacing w:val="7"/>
          <w:sz w:val="28"/>
          <w:szCs w:val="28"/>
          <w:highlight w:val="none"/>
          <w:lang w:eastAsia="zh-CN"/>
          <w14:textFill>
            <w14:solidFill>
              <w14:schemeClr w14:val="tx1"/>
            </w14:solidFill>
          </w14:textFill>
        </w:rPr>
        <w:t>者由</w:t>
      </w:r>
      <w:r>
        <w:rPr>
          <w:rFonts w:hint="eastAsia" w:ascii="宋体" w:hAnsi="宋体" w:eastAsia="宋体" w:cs="宋体"/>
          <w:color w:val="000000" w:themeColor="text1"/>
          <w:spacing w:val="7"/>
          <w:sz w:val="28"/>
          <w:szCs w:val="28"/>
          <w:highlight w:val="none"/>
          <w:lang w:eastAsia="zh-CN"/>
          <w14:textFill>
            <w14:solidFill>
              <w14:schemeClr w14:val="tx1"/>
            </w14:solidFill>
          </w14:textFill>
        </w:rPr>
        <w:t>负责</w:t>
      </w:r>
      <w:r>
        <w:rPr>
          <w:rFonts w:ascii="宋体" w:hAnsi="宋体" w:eastAsia="宋体" w:cs="宋体"/>
          <w:color w:val="000000" w:themeColor="text1"/>
          <w:spacing w:val="7"/>
          <w:sz w:val="28"/>
          <w:szCs w:val="28"/>
          <w:highlight w:val="none"/>
          <w:lang w:eastAsia="zh-CN"/>
          <w14:textFill>
            <w14:solidFill>
              <w14:schemeClr w14:val="tx1"/>
            </w14:solidFill>
          </w14:textFill>
        </w:rPr>
        <w:t>人或其授权的代表签</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字。投标人的澄清、说明或者补正不得超出投标文件的范围或者改变投标文件的实质性内容。</w:t>
      </w:r>
    </w:p>
    <w:p w14:paraId="714751C6">
      <w:pPr>
        <w:spacing w:before="92" w:line="226" w:lineRule="auto"/>
        <w:ind w:left="9"/>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 xml:space="preserve">3.2.3 </w:t>
      </w:r>
      <w:r>
        <w:rPr>
          <w:rFonts w:ascii="宋体" w:hAnsi="宋体" w:eastAsia="宋体" w:cs="宋体"/>
          <w:color w:val="000000" w:themeColor="text1"/>
          <w:spacing w:val="8"/>
          <w:sz w:val="28"/>
          <w:szCs w:val="28"/>
          <w:highlight w:val="none"/>
          <w:lang w:eastAsia="zh-CN"/>
          <w14:textFill>
            <w14:solidFill>
              <w14:schemeClr w14:val="tx1"/>
            </w14:solidFill>
          </w14:textFill>
        </w:rPr>
        <w:t>投标文件报价出现前后不一致的，除招标文件另有规定外，按照下列规定修正：</w:t>
      </w:r>
    </w:p>
    <w:p w14:paraId="47575149">
      <w:pPr>
        <w:spacing w:before="95" w:line="272" w:lineRule="auto"/>
        <w:ind w:left="7" w:right="16" w:firstLine="219"/>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（一）投标文件中开标一览表（报价表）内容与</w:t>
      </w:r>
      <w:r>
        <w:rPr>
          <w:rFonts w:ascii="宋体" w:hAnsi="宋体" w:eastAsia="宋体" w:cs="宋体"/>
          <w:color w:val="000000" w:themeColor="text1"/>
          <w:spacing w:val="7"/>
          <w:sz w:val="28"/>
          <w:szCs w:val="28"/>
          <w:highlight w:val="none"/>
          <w:lang w:eastAsia="zh-CN"/>
          <w14:textFill>
            <w14:solidFill>
              <w14:schemeClr w14:val="tx1"/>
            </w14:solidFill>
          </w14:textFill>
        </w:rPr>
        <w:t>投标文件中相应内容不一致的，以开标一览表（报价</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6"/>
          <w:sz w:val="28"/>
          <w:szCs w:val="28"/>
          <w:highlight w:val="none"/>
          <w:lang w:eastAsia="zh-CN"/>
          <w14:textFill>
            <w14:solidFill>
              <w14:schemeClr w14:val="tx1"/>
            </w14:solidFill>
          </w14:textFill>
        </w:rPr>
        <w:t>表）为准；</w:t>
      </w:r>
    </w:p>
    <w:p w14:paraId="7434AE52">
      <w:pPr>
        <w:spacing w:before="65" w:line="228" w:lineRule="auto"/>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（二）大写金额和小写金额不一致的，以大写金额为准；</w:t>
      </w:r>
    </w:p>
    <w:p w14:paraId="0AC4CB79">
      <w:pPr>
        <w:ind w:firstLine="280" w:firstLineChars="100"/>
        <w:rPr>
          <w:rFonts w:hint="eastAsia" w:ascii="宋体" w:hAnsi="宋体" w:eastAsia="宋体" w:cs="宋体"/>
          <w:sz w:val="28"/>
          <w:szCs w:val="28"/>
          <w:lang w:eastAsia="zh-CN"/>
        </w:rPr>
      </w:pPr>
      <w:r>
        <w:rPr>
          <w:rFonts w:hint="eastAsia" w:ascii="宋体" w:hAnsi="宋体" w:eastAsia="宋体" w:cs="宋体"/>
          <w:sz w:val="28"/>
          <w:szCs w:val="28"/>
          <w:lang w:eastAsia="zh-CN"/>
        </w:rPr>
        <w:t>（三）单价金额小数点或者百分比有明显错位的， 以开标一览表的总价为准，并修改单价；</w:t>
      </w:r>
    </w:p>
    <w:p w14:paraId="3D6C76F3">
      <w:pPr>
        <w:ind w:firstLine="280" w:firstLineChars="100"/>
        <w:rPr>
          <w:rFonts w:hint="eastAsia" w:ascii="宋体" w:hAnsi="宋体" w:eastAsia="宋体" w:cs="宋体"/>
          <w:sz w:val="28"/>
          <w:szCs w:val="28"/>
          <w:lang w:eastAsia="zh-CN"/>
        </w:rPr>
      </w:pPr>
      <w:r>
        <w:rPr>
          <w:rFonts w:hint="eastAsia" w:ascii="宋体" w:hAnsi="宋体" w:eastAsia="宋体" w:cs="宋体"/>
          <w:sz w:val="28"/>
          <w:szCs w:val="28"/>
          <w:lang w:eastAsia="zh-CN"/>
        </w:rPr>
        <w:t>（四）总价金额与按单价汇总金额不一致的， 以单价金额计算结果为准。</w:t>
      </w:r>
    </w:p>
    <w:p w14:paraId="48932EAB">
      <w:pPr>
        <w:spacing w:before="95" w:line="271" w:lineRule="auto"/>
        <w:ind w:left="8" w:right="52" w:firstLine="19"/>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7"/>
          <w:sz w:val="28"/>
          <w:szCs w:val="28"/>
          <w:highlight w:val="none"/>
          <w:lang w:eastAsia="zh-CN"/>
          <w14:textFill>
            <w14:solidFill>
              <w14:schemeClr w14:val="tx1"/>
            </w14:solidFill>
          </w14:textFill>
        </w:rPr>
        <w:t>同时出现两种以上不一致的，按照前款规定的顺序修正。修正后的报价按照投标人须知第</w:t>
      </w:r>
      <w:r>
        <w:rPr>
          <w:rFonts w:ascii="宋体" w:hAnsi="宋体" w:eastAsia="宋体" w:cs="宋体"/>
          <w:color w:val="000000" w:themeColor="text1"/>
          <w:spacing w:val="-19"/>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7"/>
          <w:sz w:val="28"/>
          <w:szCs w:val="28"/>
          <w:highlight w:val="none"/>
          <w:lang w:eastAsia="zh-CN"/>
          <w14:textFill>
            <w14:solidFill>
              <w14:schemeClr w14:val="tx1"/>
            </w14:solidFill>
          </w14:textFill>
        </w:rPr>
        <w:t xml:space="preserve">6.5.2 </w:t>
      </w:r>
      <w:r>
        <w:rPr>
          <w:rFonts w:ascii="宋体" w:hAnsi="宋体" w:eastAsia="宋体" w:cs="宋体"/>
          <w:color w:val="000000" w:themeColor="text1"/>
          <w:spacing w:val="7"/>
          <w:sz w:val="28"/>
          <w:szCs w:val="28"/>
          <w:highlight w:val="none"/>
          <w:lang w:eastAsia="zh-CN"/>
          <w14:textFill>
            <w14:solidFill>
              <w14:schemeClr w14:val="tx1"/>
            </w14:solidFill>
          </w14:textFill>
        </w:rPr>
        <w:t>条第二</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款的规定经投标人确认后产生约束力，</w:t>
      </w:r>
      <w:r>
        <w:rPr>
          <w:rFonts w:ascii="宋体" w:hAnsi="宋体" w:eastAsia="宋体" w:cs="宋体"/>
          <w:color w:val="000000" w:themeColor="text1"/>
          <w:spacing w:val="9"/>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投标人不确认的，其投标无效。</w:t>
      </w:r>
    </w:p>
    <w:p w14:paraId="7A8AA4C1">
      <w:pPr>
        <w:spacing w:before="92" w:line="226" w:lineRule="auto"/>
        <w:ind w:left="10"/>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3"/>
          <w:sz w:val="28"/>
          <w:szCs w:val="28"/>
          <w:highlight w:val="none"/>
          <w:lang w:eastAsia="zh-CN"/>
          <w14:textFill>
            <w14:solidFill>
              <w14:schemeClr w14:val="tx1"/>
            </w14:solidFill>
          </w14:textFill>
        </w:rPr>
        <w:t>3.3</w:t>
      </w:r>
      <w:r>
        <w:rPr>
          <w:rFonts w:ascii="Tahoma" w:hAnsi="Tahoma" w:eastAsia="Tahoma" w:cs="Tahoma"/>
          <w:b/>
          <w:bCs/>
          <w:color w:val="000000" w:themeColor="text1"/>
          <w:spacing w:val="9"/>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3"/>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比较与评价</w:t>
      </w:r>
    </w:p>
    <w:p w14:paraId="02747BC0">
      <w:pPr>
        <w:spacing w:before="97" w:line="270" w:lineRule="auto"/>
        <w:ind w:left="9" w:right="52"/>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3.3.1 </w:t>
      </w:r>
      <w:r>
        <w:rPr>
          <w:rFonts w:ascii="宋体" w:hAnsi="宋体" w:eastAsia="宋体" w:cs="宋体"/>
          <w:color w:val="000000" w:themeColor="text1"/>
          <w:spacing w:val="9"/>
          <w:sz w:val="28"/>
          <w:szCs w:val="28"/>
          <w:highlight w:val="none"/>
          <w:lang w:eastAsia="zh-CN"/>
          <w14:textFill>
            <w14:solidFill>
              <w14:schemeClr w14:val="tx1"/>
            </w14:solidFill>
          </w14:textFill>
        </w:rPr>
        <w:t>评标委员会按照招标文件中规定的评标方法和标准，对符合性审查合格的投标文件进行商务和技</w:t>
      </w:r>
      <w:r>
        <w:rPr>
          <w:rFonts w:ascii="宋体" w:hAnsi="宋体" w:eastAsia="宋体" w:cs="宋体"/>
          <w:color w:val="000000" w:themeColor="text1"/>
          <w:spacing w:val="3"/>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术评估，综合比较与评价。评价投标文件是否符合招标文件的商务、技术等实质性要求。</w:t>
      </w:r>
    </w:p>
    <w:p w14:paraId="1EEEC2C6">
      <w:pPr>
        <w:spacing w:before="94" w:line="285" w:lineRule="auto"/>
        <w:ind w:left="8" w:right="52" w:firstLine="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3.3.2 </w:t>
      </w:r>
      <w:r>
        <w:rPr>
          <w:rFonts w:ascii="宋体" w:hAnsi="宋体" w:eastAsia="宋体" w:cs="宋体"/>
          <w:color w:val="000000" w:themeColor="text1"/>
          <w:spacing w:val="9"/>
          <w:sz w:val="28"/>
          <w:szCs w:val="28"/>
          <w:highlight w:val="none"/>
          <w:lang w:eastAsia="zh-CN"/>
          <w14:textFill>
            <w14:solidFill>
              <w14:schemeClr w14:val="tx1"/>
            </w14:solidFill>
          </w14:textFill>
        </w:rPr>
        <w:t>评标委员会按招标文件规定的评审因素和量化指标由评标委员会采用综合评分法对投标文件进行</w:t>
      </w:r>
      <w:r>
        <w:rPr>
          <w:rFonts w:ascii="宋体" w:hAnsi="宋体" w:eastAsia="宋体" w:cs="宋体"/>
          <w:color w:val="000000" w:themeColor="text1"/>
          <w:spacing w:val="3"/>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综合评分。评审时，各成员应当独立对每个全部实质性响应的投标文件进行</w:t>
      </w:r>
      <w:r>
        <w:rPr>
          <w:rFonts w:ascii="宋体" w:hAnsi="宋体" w:eastAsia="宋体" w:cs="宋体"/>
          <w:color w:val="000000" w:themeColor="text1"/>
          <w:spacing w:val="7"/>
          <w:sz w:val="28"/>
          <w:szCs w:val="28"/>
          <w:highlight w:val="none"/>
          <w:lang w:eastAsia="zh-CN"/>
          <w14:textFill>
            <w14:solidFill>
              <w14:schemeClr w14:val="tx1"/>
            </w14:solidFill>
          </w14:textFill>
        </w:rPr>
        <w:t>评价、打分，然后汇总每个</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hint="eastAsia" w:ascii="宋体" w:hAnsi="宋体" w:eastAsia="宋体" w:cs="宋体"/>
          <w:color w:val="000000" w:themeColor="text1"/>
          <w:spacing w:val="8"/>
          <w:sz w:val="28"/>
          <w:szCs w:val="28"/>
          <w:highlight w:val="none"/>
          <w:lang w:eastAsia="zh-CN"/>
          <w14:textFill>
            <w14:solidFill>
              <w14:schemeClr w14:val="tx1"/>
            </w14:solidFill>
          </w14:textFill>
        </w:rPr>
        <w:t>服务商</w:t>
      </w:r>
      <w:r>
        <w:rPr>
          <w:rFonts w:ascii="宋体" w:hAnsi="宋体" w:eastAsia="宋体" w:cs="宋体"/>
          <w:color w:val="000000" w:themeColor="text1"/>
          <w:spacing w:val="8"/>
          <w:sz w:val="28"/>
          <w:szCs w:val="28"/>
          <w:highlight w:val="none"/>
          <w:lang w:eastAsia="zh-CN"/>
          <w14:textFill>
            <w14:solidFill>
              <w14:schemeClr w14:val="tx1"/>
            </w14:solidFill>
          </w14:textFill>
        </w:rPr>
        <w:t>每项评分因素的得分。</w:t>
      </w:r>
    </w:p>
    <w:p w14:paraId="6940C82B">
      <w:pPr>
        <w:spacing w:before="94" w:line="270" w:lineRule="auto"/>
        <w:ind w:left="24" w:right="52" w:hanging="15"/>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3.3.3 </w:t>
      </w:r>
      <w:r>
        <w:rPr>
          <w:rFonts w:ascii="宋体" w:hAnsi="宋体" w:eastAsia="宋体" w:cs="宋体"/>
          <w:color w:val="000000" w:themeColor="text1"/>
          <w:spacing w:val="9"/>
          <w:sz w:val="28"/>
          <w:szCs w:val="28"/>
          <w:highlight w:val="none"/>
          <w:lang w:eastAsia="zh-CN"/>
          <w14:textFill>
            <w14:solidFill>
              <w14:schemeClr w14:val="tx1"/>
            </w14:solidFill>
          </w14:textFill>
        </w:rPr>
        <w:t>对于非专门面向中小企业的项目，</w:t>
      </w:r>
      <w:r>
        <w:rPr>
          <w:rFonts w:ascii="宋体" w:hAnsi="宋体" w:eastAsia="宋体" w:cs="宋体"/>
          <w:color w:val="000000" w:themeColor="text1"/>
          <w:spacing w:val="8"/>
          <w:sz w:val="28"/>
          <w:szCs w:val="28"/>
          <w:highlight w:val="none"/>
          <w:lang w:eastAsia="zh-CN"/>
          <w14:textFill>
            <w14:solidFill>
              <w14:schemeClr w14:val="tx1"/>
            </w14:solidFill>
          </w14:textFill>
        </w:rPr>
        <w:t>对小型和微型企业产品的价格扣除，按“投标须知前附表</w:t>
      </w:r>
      <w:r>
        <w:rPr>
          <w:rFonts w:ascii="宋体" w:hAnsi="宋体" w:eastAsia="宋体" w:cs="宋体"/>
          <w:color w:val="000000" w:themeColor="text1"/>
          <w:spacing w:val="-70"/>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”中</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5"/>
          <w:sz w:val="28"/>
          <w:szCs w:val="28"/>
          <w:highlight w:val="none"/>
          <w:lang w:eastAsia="zh-CN"/>
          <w14:textFill>
            <w14:solidFill>
              <w14:schemeClr w14:val="tx1"/>
            </w14:solidFill>
          </w14:textFill>
        </w:rPr>
        <w:t>的第</w:t>
      </w:r>
      <w:r>
        <w:rPr>
          <w:rFonts w:ascii="宋体" w:hAnsi="宋体" w:eastAsia="宋体" w:cs="宋体"/>
          <w:color w:val="000000" w:themeColor="text1"/>
          <w:spacing w:val="-11"/>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5"/>
          <w:sz w:val="28"/>
          <w:szCs w:val="28"/>
          <w:highlight w:val="none"/>
          <w:lang w:eastAsia="zh-CN"/>
          <w14:textFill>
            <w14:solidFill>
              <w14:schemeClr w14:val="tx1"/>
            </w14:solidFill>
          </w14:textFill>
        </w:rPr>
        <w:t xml:space="preserve">10.3.2 </w:t>
      </w:r>
      <w:r>
        <w:rPr>
          <w:rFonts w:ascii="宋体" w:hAnsi="宋体" w:eastAsia="宋体" w:cs="宋体"/>
          <w:color w:val="000000" w:themeColor="text1"/>
          <w:spacing w:val="5"/>
          <w:sz w:val="28"/>
          <w:szCs w:val="28"/>
          <w:highlight w:val="none"/>
          <w:lang w:eastAsia="zh-CN"/>
          <w14:textFill>
            <w14:solidFill>
              <w14:schemeClr w14:val="tx1"/>
            </w14:solidFill>
          </w14:textFill>
        </w:rPr>
        <w:t>款的规定，用扣除后的价格参与评审。</w:t>
      </w:r>
    </w:p>
    <w:p w14:paraId="351DB187">
      <w:pPr>
        <w:spacing w:before="96" w:line="269" w:lineRule="auto"/>
        <w:ind w:left="24" w:right="54" w:hanging="15"/>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 xml:space="preserve">3.3.4 </w:t>
      </w:r>
      <w:r>
        <w:rPr>
          <w:rFonts w:ascii="宋体" w:hAnsi="宋体" w:eastAsia="宋体" w:cs="宋体"/>
          <w:color w:val="000000" w:themeColor="text1"/>
          <w:spacing w:val="8"/>
          <w:sz w:val="28"/>
          <w:szCs w:val="28"/>
          <w:highlight w:val="none"/>
          <w:lang w:eastAsia="zh-CN"/>
          <w14:textFill>
            <w14:solidFill>
              <w14:schemeClr w14:val="tx1"/>
            </w14:solidFill>
          </w14:textFill>
        </w:rPr>
        <w:t>对于非专门面向中小企业的项目，采用联合体投标的，符合“投标人须知</w:t>
      </w:r>
      <w:r>
        <w:rPr>
          <w:rFonts w:ascii="宋体" w:hAnsi="宋体" w:eastAsia="宋体" w:cs="宋体"/>
          <w:color w:val="000000" w:themeColor="text1"/>
          <w:spacing w:val="-64"/>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”正文第</w:t>
      </w:r>
      <w:r>
        <w:rPr>
          <w:rFonts w:ascii="宋体" w:hAnsi="宋体" w:eastAsia="宋体" w:cs="宋体"/>
          <w:color w:val="000000" w:themeColor="text1"/>
          <w:spacing w:val="-22"/>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8"/>
          <w:sz w:val="28"/>
          <w:szCs w:val="28"/>
          <w:highlight w:val="none"/>
          <w:lang w:eastAsia="zh-CN"/>
          <w14:textFill>
            <w14:solidFill>
              <w14:schemeClr w14:val="tx1"/>
            </w14:solidFill>
          </w14:textFill>
        </w:rPr>
        <w:t xml:space="preserve">1.4.4 </w:t>
      </w:r>
      <w:r>
        <w:rPr>
          <w:rFonts w:ascii="宋体" w:hAnsi="宋体" w:eastAsia="宋体" w:cs="宋体"/>
          <w:color w:val="000000" w:themeColor="text1"/>
          <w:spacing w:val="8"/>
          <w:sz w:val="28"/>
          <w:szCs w:val="28"/>
          <w:highlight w:val="none"/>
          <w:lang w:eastAsia="zh-CN"/>
          <w14:textFill>
            <w14:solidFill>
              <w14:schemeClr w14:val="tx1"/>
            </w14:solidFill>
          </w14:textFill>
        </w:rPr>
        <w:t>条规定</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Fill>
            <w14:solidFill>
              <w14:schemeClr w14:val="tx1"/>
            </w14:solidFill>
          </w14:textFill>
        </w:rPr>
        <w:t>的投标人产品的价格扣除按</w:t>
      </w:r>
      <w:r>
        <w:rPr>
          <w:rFonts w:ascii="宋体" w:hAnsi="宋体" w:eastAsia="宋体" w:cs="宋体"/>
          <w:color w:val="000000" w:themeColor="text1"/>
          <w:spacing w:val="-22"/>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7"/>
          <w:sz w:val="28"/>
          <w:szCs w:val="28"/>
          <w:highlight w:val="none"/>
          <w:lang w:eastAsia="zh-CN"/>
          <w14:textFill>
            <w14:solidFill>
              <w14:schemeClr w14:val="tx1"/>
            </w14:solidFill>
          </w14:textFill>
        </w:rPr>
        <w:t xml:space="preserve">1.4.4 </w:t>
      </w:r>
      <w:r>
        <w:rPr>
          <w:rFonts w:ascii="宋体" w:hAnsi="宋体" w:eastAsia="宋体" w:cs="宋体"/>
          <w:color w:val="000000" w:themeColor="text1"/>
          <w:spacing w:val="7"/>
          <w:sz w:val="28"/>
          <w:szCs w:val="28"/>
          <w:highlight w:val="none"/>
          <w:lang w:eastAsia="zh-CN"/>
          <w14:textFill>
            <w14:solidFill>
              <w14:schemeClr w14:val="tx1"/>
            </w14:solidFill>
          </w14:textFill>
        </w:rPr>
        <w:t>条的规定，用扣</w:t>
      </w:r>
      <w:r>
        <w:rPr>
          <w:rFonts w:ascii="宋体" w:hAnsi="宋体" w:eastAsia="宋体" w:cs="宋体"/>
          <w:color w:val="000000" w:themeColor="text1"/>
          <w:spacing w:val="6"/>
          <w:sz w:val="28"/>
          <w:szCs w:val="28"/>
          <w:highlight w:val="none"/>
          <w:lang w:eastAsia="zh-CN"/>
          <w14:textFill>
            <w14:solidFill>
              <w14:schemeClr w14:val="tx1"/>
            </w14:solidFill>
          </w14:textFill>
        </w:rPr>
        <w:t>除后的价格参与评审。</w:t>
      </w:r>
    </w:p>
    <w:p w14:paraId="31DD9DC8">
      <w:pPr>
        <w:spacing w:before="97" w:line="284" w:lineRule="auto"/>
        <w:ind w:left="9"/>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3.3.5 </w:t>
      </w:r>
      <w:r>
        <w:rPr>
          <w:rFonts w:ascii="宋体" w:hAnsi="宋体" w:eastAsia="宋体" w:cs="宋体"/>
          <w:color w:val="000000" w:themeColor="text1"/>
          <w:spacing w:val="9"/>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评标委员会认为投标人的报价明显低于其他通过符合性审查投标人的报价，有可能影响产品质量</w:t>
      </w:r>
      <w:r>
        <w:rPr>
          <w:rFonts w:ascii="宋体" w:hAnsi="宋体" w:eastAsia="宋体" w:cs="宋体"/>
          <w:color w:val="000000" w:themeColor="text1"/>
          <w:spacing w:val="3"/>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或者不能诚信履约的，应当要求其在评标现场合理的时间内提供书面说明，必要时提交</w:t>
      </w:r>
      <w:r>
        <w:rPr>
          <w:rFonts w:ascii="宋体" w:hAnsi="宋体" w:eastAsia="宋体" w:cs="宋体"/>
          <w:color w:val="000000" w:themeColor="text1"/>
          <w:spacing w:val="8"/>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相关证明材料；</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0"/>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投标人不能证明其报价合理性的，评标委员会应当将其作为无效投标处理</w:t>
      </w:r>
      <w:r>
        <w:rPr>
          <w:rFonts w:ascii="宋体" w:hAnsi="宋体" w:eastAsia="宋体" w:cs="宋体"/>
          <w:color w:val="000000" w:themeColor="text1"/>
          <w:spacing w:val="10"/>
          <w:sz w:val="28"/>
          <w:szCs w:val="28"/>
          <w:highlight w:val="none"/>
          <w:lang w:eastAsia="zh-CN"/>
          <w14:textFill>
            <w14:solidFill>
              <w14:schemeClr w14:val="tx1"/>
            </w14:solidFill>
          </w14:textFill>
        </w:rPr>
        <w:t>。</w:t>
      </w:r>
    </w:p>
    <w:p w14:paraId="64557DD1">
      <w:pPr>
        <w:spacing w:before="96" w:line="292" w:lineRule="auto"/>
        <w:ind w:left="8" w:right="52" w:firstLine="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3.3.6 </w:t>
      </w:r>
      <w:r>
        <w:rPr>
          <w:rFonts w:ascii="宋体" w:hAnsi="宋体" w:eastAsia="宋体" w:cs="宋体"/>
          <w:color w:val="000000" w:themeColor="text1"/>
          <w:spacing w:val="9"/>
          <w:sz w:val="28"/>
          <w:szCs w:val="28"/>
          <w:highlight w:val="none"/>
          <w:lang w:eastAsia="zh-CN"/>
          <w14:textFill>
            <w14:solidFill>
              <w14:schemeClr w14:val="tx1"/>
            </w14:solidFill>
          </w14:textFill>
        </w:rPr>
        <w:t>在评审过程中出现投标人提供相同品牌产品且通过资格审查、符合性审查的不同投标人参加同一</w:t>
      </w:r>
      <w:r>
        <w:rPr>
          <w:rFonts w:ascii="宋体" w:hAnsi="宋体" w:eastAsia="宋体" w:cs="宋体"/>
          <w:color w:val="000000" w:themeColor="text1"/>
          <w:spacing w:val="3"/>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合同项下投标的，按一家投标人计算，评审后得分最高的同品牌投标人获得</w:t>
      </w:r>
      <w:r>
        <w:rPr>
          <w:rFonts w:ascii="宋体" w:hAnsi="宋体" w:eastAsia="宋体" w:cs="宋体"/>
          <w:color w:val="000000" w:themeColor="text1"/>
          <w:spacing w:val="7"/>
          <w:sz w:val="28"/>
          <w:szCs w:val="28"/>
          <w:highlight w:val="none"/>
          <w:lang w:eastAsia="zh-CN"/>
          <w14:textFill>
            <w14:solidFill>
              <w14:schemeClr w14:val="tx1"/>
            </w14:solidFill>
          </w14:textFill>
        </w:rPr>
        <w:t>中标人推荐资格；评审得分</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相同的，由采购人或者采购人委托评标委员会按照招标文件规定的方式确定</w:t>
      </w:r>
      <w:r>
        <w:rPr>
          <w:rFonts w:ascii="宋体" w:hAnsi="宋体" w:eastAsia="宋体" w:cs="宋体"/>
          <w:color w:val="000000" w:themeColor="text1"/>
          <w:spacing w:val="7"/>
          <w:sz w:val="28"/>
          <w:szCs w:val="28"/>
          <w:highlight w:val="none"/>
          <w:lang w:eastAsia="zh-CN"/>
          <w14:textFill>
            <w14:solidFill>
              <w14:schemeClr w14:val="tx1"/>
            </w14:solidFill>
          </w14:textFill>
        </w:rPr>
        <w:t>一个投标人获得中标人推荐</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资格，招标文件未规定的采取随机抽取方式确定，其他同品牌投标人不作为中标候选人。</w:t>
      </w:r>
    </w:p>
    <w:p w14:paraId="1FA8B0F5">
      <w:pPr>
        <w:spacing w:before="94" w:line="270" w:lineRule="auto"/>
        <w:ind w:left="7" w:right="52" w:firstLine="428"/>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非单一产品采购项目，采购人应当根据采购</w:t>
      </w:r>
      <w:r>
        <w:rPr>
          <w:rFonts w:ascii="宋体" w:hAnsi="宋体" w:eastAsia="宋体" w:cs="宋体"/>
          <w:color w:val="000000" w:themeColor="text1"/>
          <w:spacing w:val="7"/>
          <w:sz w:val="28"/>
          <w:szCs w:val="28"/>
          <w:highlight w:val="none"/>
          <w:lang w:eastAsia="zh-CN"/>
          <w14:textFill>
            <w14:solidFill>
              <w14:schemeClr w14:val="tx1"/>
            </w14:solidFill>
          </w14:textFill>
        </w:rPr>
        <w:t>项目技术构成、产品价格比重等合理确定核心产品，并</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在招标文件中载明。多家投标人提供的核心产品品牌相同的，按前两款规定处理。</w:t>
      </w:r>
    </w:p>
    <w:p w14:paraId="6A362890">
      <w:pPr>
        <w:spacing w:before="95" w:line="271" w:lineRule="auto"/>
        <w:ind w:left="7" w:right="52" w:firstLine="2"/>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3.3.7 </w:t>
      </w:r>
      <w:r>
        <w:rPr>
          <w:rFonts w:ascii="宋体" w:hAnsi="宋体" w:eastAsia="宋体" w:cs="宋体"/>
          <w:color w:val="000000" w:themeColor="text1"/>
          <w:spacing w:val="9"/>
          <w:sz w:val="28"/>
          <w:szCs w:val="28"/>
          <w:highlight w:val="none"/>
          <w:lang w:eastAsia="zh-CN"/>
          <w14:textFill>
            <w14:solidFill>
              <w14:schemeClr w14:val="tx1"/>
            </w14:solidFill>
          </w14:textFill>
        </w:rPr>
        <w:t>经评审后，若出现符合本须知规定的所有投标条件的投标人不足三家情形的，本次招标终止，除</w:t>
      </w:r>
      <w:r>
        <w:rPr>
          <w:rFonts w:ascii="宋体" w:hAnsi="宋体" w:eastAsia="宋体" w:cs="宋体"/>
          <w:color w:val="000000" w:themeColor="text1"/>
          <w:spacing w:val="3"/>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采购任务取消情形外，招标单位将依法重新组织招标或者采取其他方式采购。</w:t>
      </w:r>
    </w:p>
    <w:p w14:paraId="6C0DA44C">
      <w:pPr>
        <w:spacing w:before="92" w:line="227" w:lineRule="auto"/>
        <w:ind w:left="10"/>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6"/>
          <w:sz w:val="28"/>
          <w:szCs w:val="28"/>
          <w:highlight w:val="none"/>
          <w:lang w:eastAsia="zh-CN"/>
          <w14:textFill>
            <w14:solidFill>
              <w14:schemeClr w14:val="tx1"/>
            </w14:solidFill>
          </w14:textFill>
        </w:rPr>
        <w:t xml:space="preserve">3.4 </w:t>
      </w:r>
      <w:r>
        <w:rPr>
          <w:rFonts w:ascii="宋体" w:hAnsi="宋体" w:eastAsia="宋体" w:cs="宋体"/>
          <w:color w:val="000000" w:themeColor="text1"/>
          <w:spacing w:val="6"/>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推荐中标候选人</w:t>
      </w:r>
    </w:p>
    <w:p w14:paraId="2A7F1349">
      <w:pPr>
        <w:spacing w:before="95" w:line="227" w:lineRule="auto"/>
        <w:ind w:left="9"/>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7"/>
          <w:sz w:val="28"/>
          <w:szCs w:val="28"/>
          <w:highlight w:val="none"/>
          <w:lang w:eastAsia="zh-CN"/>
          <w14:textFill>
            <w14:solidFill>
              <w14:schemeClr w14:val="tx1"/>
            </w14:solidFill>
          </w14:textFill>
        </w:rPr>
        <w:t>3.4.1</w:t>
      </w:r>
      <w:r>
        <w:rPr>
          <w:rFonts w:ascii="Tahoma" w:hAnsi="Tahoma" w:eastAsia="Tahoma" w:cs="Tahoma"/>
          <w:color w:val="000000" w:themeColor="text1"/>
          <w:spacing w:val="20"/>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Fill>
            <w14:solidFill>
              <w14:schemeClr w14:val="tx1"/>
            </w14:solidFill>
          </w14:textFill>
        </w:rPr>
        <w:t>中标候选</w:t>
      </w:r>
      <w:r>
        <w:rPr>
          <w:rFonts w:hint="eastAsia" w:ascii="宋体" w:hAnsi="宋体" w:eastAsia="宋体" w:cs="宋体"/>
          <w:color w:val="000000" w:themeColor="text1"/>
          <w:spacing w:val="7"/>
          <w:sz w:val="28"/>
          <w:szCs w:val="28"/>
          <w:highlight w:val="none"/>
          <w:lang w:eastAsia="zh-CN"/>
          <w14:textFill>
            <w14:solidFill>
              <w14:schemeClr w14:val="tx1"/>
            </w14:solidFill>
          </w14:textFill>
        </w:rPr>
        <w:t>服务商</w:t>
      </w:r>
      <w:r>
        <w:rPr>
          <w:rFonts w:ascii="宋体" w:hAnsi="宋体" w:eastAsia="宋体" w:cs="宋体"/>
          <w:color w:val="000000" w:themeColor="text1"/>
          <w:spacing w:val="7"/>
          <w:sz w:val="28"/>
          <w:szCs w:val="28"/>
          <w:highlight w:val="none"/>
          <w:lang w:eastAsia="zh-CN"/>
          <w14:textFill>
            <w14:solidFill>
              <w14:schemeClr w14:val="tx1"/>
            </w14:solidFill>
          </w14:textFill>
        </w:rPr>
        <w:t>数量为</w:t>
      </w:r>
      <w:r>
        <w:rPr>
          <w:rFonts w:ascii="宋体" w:hAnsi="宋体" w:eastAsia="宋体" w:cs="宋体"/>
          <w:color w:val="000000" w:themeColor="text1"/>
          <w:spacing w:val="-38"/>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7"/>
          <w:sz w:val="28"/>
          <w:szCs w:val="28"/>
          <w:highlight w:val="none"/>
          <w:lang w:eastAsia="zh-CN"/>
          <w14:textFill>
            <w14:solidFill>
              <w14:schemeClr w14:val="tx1"/>
            </w14:solidFill>
          </w14:textFill>
        </w:rPr>
        <w:t xml:space="preserve">3 </w:t>
      </w:r>
      <w:r>
        <w:rPr>
          <w:rFonts w:ascii="宋体" w:hAnsi="宋体" w:eastAsia="宋体" w:cs="宋体"/>
          <w:color w:val="000000" w:themeColor="text1"/>
          <w:spacing w:val="7"/>
          <w:sz w:val="28"/>
          <w:szCs w:val="28"/>
          <w:highlight w:val="none"/>
          <w:lang w:eastAsia="zh-CN"/>
          <w14:textFill>
            <w14:solidFill>
              <w14:schemeClr w14:val="tx1"/>
            </w14:solidFill>
          </w14:textFill>
        </w:rPr>
        <w:t>人，但必须</w:t>
      </w:r>
      <w:r>
        <w:rPr>
          <w:rFonts w:ascii="宋体" w:hAnsi="宋体" w:eastAsia="宋体" w:cs="宋体"/>
          <w:color w:val="000000" w:themeColor="text1"/>
          <w:spacing w:val="6"/>
          <w:sz w:val="28"/>
          <w:szCs w:val="28"/>
          <w:highlight w:val="none"/>
          <w:lang w:eastAsia="zh-CN"/>
          <w14:textFill>
            <w14:solidFill>
              <w14:schemeClr w14:val="tx1"/>
            </w14:solidFill>
          </w14:textFill>
        </w:rPr>
        <w:t>按顺序排列中标候选</w:t>
      </w:r>
      <w:r>
        <w:rPr>
          <w:rFonts w:hint="eastAsia" w:ascii="宋体" w:hAnsi="宋体" w:eastAsia="宋体" w:cs="宋体"/>
          <w:color w:val="000000" w:themeColor="text1"/>
          <w:spacing w:val="6"/>
          <w:sz w:val="28"/>
          <w:szCs w:val="28"/>
          <w:highlight w:val="none"/>
          <w:lang w:eastAsia="zh-CN"/>
          <w14:textFill>
            <w14:solidFill>
              <w14:schemeClr w14:val="tx1"/>
            </w14:solidFill>
          </w14:textFill>
        </w:rPr>
        <w:t>服务商</w:t>
      </w:r>
      <w:r>
        <w:rPr>
          <w:rFonts w:ascii="宋体" w:hAnsi="宋体" w:eastAsia="宋体" w:cs="宋体"/>
          <w:color w:val="000000" w:themeColor="text1"/>
          <w:spacing w:val="6"/>
          <w:sz w:val="28"/>
          <w:szCs w:val="28"/>
          <w:highlight w:val="none"/>
          <w:lang w:eastAsia="zh-CN"/>
          <w14:textFill>
            <w14:solidFill>
              <w14:schemeClr w14:val="tx1"/>
            </w14:solidFill>
          </w14:textFill>
        </w:rPr>
        <w:t>。</w:t>
      </w:r>
    </w:p>
    <w:p w14:paraId="062A6BA6">
      <w:pPr>
        <w:spacing w:before="96" w:line="292" w:lineRule="auto"/>
        <w:ind w:left="8" w:right="52" w:firstLine="1"/>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3.4.2 </w:t>
      </w:r>
      <w:r>
        <w:rPr>
          <w:rFonts w:ascii="宋体" w:hAnsi="宋体" w:eastAsia="宋体" w:cs="宋体"/>
          <w:color w:val="000000" w:themeColor="text1"/>
          <w:spacing w:val="9"/>
          <w:sz w:val="28"/>
          <w:szCs w:val="28"/>
          <w:highlight w:val="none"/>
          <w:lang w:eastAsia="zh-CN"/>
          <w14:textFill>
            <w14:solidFill>
              <w14:schemeClr w14:val="tx1"/>
            </w14:solidFill>
          </w14:textFill>
        </w:rPr>
        <w:t>评标委员会对全部满足招标文件实质性要求前提下，按照招标文件中规定的各项因素进行综合评</w:t>
      </w:r>
      <w:r>
        <w:rPr>
          <w:rFonts w:ascii="宋体" w:hAnsi="宋体" w:eastAsia="宋体" w:cs="宋体"/>
          <w:color w:val="000000" w:themeColor="text1"/>
          <w:spacing w:val="3"/>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审后，按评审后得分由高到低顺序排列，得分相同的，按投标报价由低到高</w:t>
      </w:r>
      <w:r>
        <w:rPr>
          <w:rFonts w:ascii="宋体" w:hAnsi="宋体" w:eastAsia="宋体" w:cs="宋体"/>
          <w:color w:val="000000" w:themeColor="text1"/>
          <w:spacing w:val="7"/>
          <w:sz w:val="28"/>
          <w:szCs w:val="28"/>
          <w:highlight w:val="none"/>
          <w:lang w:eastAsia="zh-CN"/>
          <w14:textFill>
            <w14:solidFill>
              <w14:schemeClr w14:val="tx1"/>
            </w14:solidFill>
          </w14:textFill>
        </w:rPr>
        <w:t>顺序排列。得分且投标报价</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相同的并列。投标文件满足招标文件全部实质性要求，且按照评审因素的量</w:t>
      </w:r>
      <w:r>
        <w:rPr>
          <w:rFonts w:ascii="宋体" w:hAnsi="宋体" w:eastAsia="宋体" w:cs="宋体"/>
          <w:color w:val="000000" w:themeColor="text1"/>
          <w:spacing w:val="7"/>
          <w:sz w:val="28"/>
          <w:szCs w:val="28"/>
          <w:highlight w:val="none"/>
          <w:lang w:eastAsia="zh-CN"/>
          <w14:textFill>
            <w14:solidFill>
              <w14:schemeClr w14:val="tx1"/>
            </w14:solidFill>
          </w14:textFill>
        </w:rPr>
        <w:t>化指标评审得分最高的投标</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人为排名第一的中标候选人。</w:t>
      </w:r>
    </w:p>
    <w:p w14:paraId="12A0CA66">
      <w:pPr>
        <w:spacing w:before="92" w:line="226" w:lineRule="auto"/>
        <w:ind w:left="10"/>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6"/>
          <w:sz w:val="28"/>
          <w:szCs w:val="28"/>
          <w:highlight w:val="none"/>
          <w:lang w:eastAsia="zh-CN"/>
          <w14:textFill>
            <w14:solidFill>
              <w14:schemeClr w14:val="tx1"/>
            </w14:solidFill>
          </w14:textFill>
        </w:rPr>
        <w:t xml:space="preserve">3.5 </w:t>
      </w:r>
      <w:r>
        <w:rPr>
          <w:rFonts w:ascii="宋体" w:hAnsi="宋体" w:eastAsia="宋体" w:cs="宋体"/>
          <w:color w:val="000000" w:themeColor="text1"/>
          <w:spacing w:val="6"/>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编写评标报告</w:t>
      </w:r>
    </w:p>
    <w:p w14:paraId="0C1515A9">
      <w:pPr>
        <w:spacing w:before="97" w:line="270" w:lineRule="auto"/>
        <w:ind w:left="6" w:right="52" w:firstLine="3"/>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3.5.1 </w:t>
      </w:r>
      <w:r>
        <w:rPr>
          <w:rFonts w:ascii="宋体" w:hAnsi="宋体" w:eastAsia="宋体" w:cs="宋体"/>
          <w:color w:val="000000" w:themeColor="text1"/>
          <w:spacing w:val="9"/>
          <w:sz w:val="28"/>
          <w:szCs w:val="28"/>
          <w:highlight w:val="none"/>
          <w:lang w:eastAsia="zh-CN"/>
          <w14:textFill>
            <w14:solidFill>
              <w14:schemeClr w14:val="tx1"/>
            </w14:solidFill>
          </w14:textFill>
        </w:rPr>
        <w:t>评标委员会完成评标后，根据全体评标成员签字的原始评标记录和评标结果编写评标报告。评标</w:t>
      </w:r>
      <w:r>
        <w:rPr>
          <w:rFonts w:ascii="宋体" w:hAnsi="宋体" w:eastAsia="宋体" w:cs="宋体"/>
          <w:color w:val="000000" w:themeColor="text1"/>
          <w:spacing w:val="3"/>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报告应当包括以下内容：</w:t>
      </w:r>
    </w:p>
    <w:p w14:paraId="5E30C74A">
      <w:pPr>
        <w:spacing w:before="94" w:line="226" w:lineRule="auto"/>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（一）招标公告刊登的媒体名称、开标日期和地点；</w:t>
      </w:r>
    </w:p>
    <w:p w14:paraId="32EA788C">
      <w:pPr>
        <w:spacing w:before="95" w:line="341" w:lineRule="exact"/>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position w:val="10"/>
          <w:sz w:val="28"/>
          <w:szCs w:val="28"/>
          <w:highlight w:val="none"/>
          <w:lang w:eastAsia="zh-CN"/>
          <w14:textFill>
            <w14:solidFill>
              <w14:schemeClr w14:val="tx1"/>
            </w14:solidFill>
          </w14:textFill>
        </w:rPr>
        <w:t>（二）投标人名单和评标委员会成员名单；</w:t>
      </w:r>
    </w:p>
    <w:p w14:paraId="6386D6C1">
      <w:pPr>
        <w:spacing w:before="1" w:line="228" w:lineRule="auto"/>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7"/>
          <w:sz w:val="28"/>
          <w:szCs w:val="28"/>
          <w:highlight w:val="none"/>
          <w:lang w:eastAsia="zh-CN"/>
          <w14:textFill>
            <w14:solidFill>
              <w14:schemeClr w14:val="tx1"/>
            </w14:solidFill>
          </w14:textFill>
        </w:rPr>
        <w:t>（三）评标方法和标准；</w:t>
      </w:r>
    </w:p>
    <w:p w14:paraId="6F0A6B92">
      <w:pPr>
        <w:spacing w:before="65" w:line="228" w:lineRule="auto"/>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（四）开标记录和评标情况及说明，包括无效投标人名单及</w:t>
      </w:r>
      <w:r>
        <w:rPr>
          <w:rFonts w:ascii="宋体" w:hAnsi="宋体" w:eastAsia="宋体" w:cs="宋体"/>
          <w:color w:val="000000" w:themeColor="text1"/>
          <w:spacing w:val="8"/>
          <w:sz w:val="28"/>
          <w:szCs w:val="28"/>
          <w:highlight w:val="none"/>
          <w:lang w:eastAsia="zh-CN"/>
          <w14:textFill>
            <w14:solidFill>
              <w14:schemeClr w14:val="tx1"/>
            </w14:solidFill>
          </w14:textFill>
        </w:rPr>
        <w:t>原因；</w:t>
      </w:r>
    </w:p>
    <w:p w14:paraId="7F8E4EE8">
      <w:pPr>
        <w:spacing w:before="94" w:line="227" w:lineRule="auto"/>
        <w:ind w:left="22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（五）评标结果，确定的中标候选人名单或者经采购人委托直接确定的中标人；</w:t>
      </w:r>
    </w:p>
    <w:p w14:paraId="2A265825">
      <w:pPr>
        <w:spacing w:before="92" w:line="271" w:lineRule="auto"/>
        <w:ind w:left="7" w:firstLine="219"/>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4"/>
          <w:sz w:val="28"/>
          <w:szCs w:val="28"/>
          <w:highlight w:val="none"/>
          <w:lang w:eastAsia="zh-CN"/>
          <w14:textFill>
            <w14:solidFill>
              <w14:schemeClr w14:val="tx1"/>
            </w14:solidFill>
          </w14:textFill>
        </w:rPr>
        <w:t xml:space="preserve">（六）其他需要说明的情况，包括评标过程中投标人根据评标委员会要求进行的澄清、说明或者补正， </w:t>
      </w:r>
      <w:r>
        <w:rPr>
          <w:rFonts w:ascii="宋体" w:hAnsi="宋体" w:eastAsia="宋体" w:cs="宋体"/>
          <w:color w:val="000000" w:themeColor="text1"/>
          <w:spacing w:val="8"/>
          <w:sz w:val="28"/>
          <w:szCs w:val="28"/>
          <w:highlight w:val="none"/>
          <w:lang w:eastAsia="zh-CN"/>
          <w14:textFill>
            <w14:solidFill>
              <w14:schemeClr w14:val="tx1"/>
            </w14:solidFill>
          </w14:textFill>
        </w:rPr>
        <w:t>评标委员会成员的更换等。</w:t>
      </w:r>
    </w:p>
    <w:p w14:paraId="5DF3C375">
      <w:pPr>
        <w:spacing w:before="95" w:line="226" w:lineRule="auto"/>
        <w:ind w:left="9"/>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7"/>
          <w:sz w:val="28"/>
          <w:szCs w:val="28"/>
          <w:highlight w:val="none"/>
          <w:lang w:eastAsia="zh-CN"/>
          <w14:textFill>
            <w14:solidFill>
              <w14:schemeClr w14:val="tx1"/>
            </w14:solidFill>
          </w14:textFill>
        </w:rPr>
        <w:t xml:space="preserve">3.5.2 </w:t>
      </w:r>
      <w:r>
        <w:rPr>
          <w:rFonts w:ascii="宋体" w:hAnsi="宋体" w:eastAsia="宋体" w:cs="宋体"/>
          <w:color w:val="000000" w:themeColor="text1"/>
          <w:spacing w:val="7"/>
          <w:sz w:val="28"/>
          <w:szCs w:val="28"/>
          <w:highlight w:val="none"/>
          <w:lang w:eastAsia="zh-CN"/>
          <w14:textFill>
            <w14:solidFill>
              <w14:schemeClr w14:val="tx1"/>
            </w14:solidFill>
          </w14:textFill>
        </w:rPr>
        <w:t>采购代理机构在评标结束后</w:t>
      </w:r>
      <w:r>
        <w:rPr>
          <w:rFonts w:ascii="宋体" w:hAnsi="宋体" w:eastAsia="宋体" w:cs="宋体"/>
          <w:color w:val="000000" w:themeColor="text1"/>
          <w:spacing w:val="-33"/>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7"/>
          <w:sz w:val="28"/>
          <w:szCs w:val="28"/>
          <w:highlight w:val="none"/>
          <w:lang w:eastAsia="zh-CN"/>
          <w14:textFill>
            <w14:solidFill>
              <w14:schemeClr w14:val="tx1"/>
            </w14:solidFill>
          </w14:textFill>
        </w:rPr>
        <w:t xml:space="preserve">2 </w:t>
      </w:r>
      <w:r>
        <w:rPr>
          <w:rFonts w:ascii="宋体" w:hAnsi="宋体" w:eastAsia="宋体" w:cs="宋体"/>
          <w:color w:val="000000" w:themeColor="text1"/>
          <w:spacing w:val="7"/>
          <w:sz w:val="28"/>
          <w:szCs w:val="28"/>
          <w:highlight w:val="none"/>
          <w:lang w:eastAsia="zh-CN"/>
          <w14:textFill>
            <w14:solidFill>
              <w14:schemeClr w14:val="tx1"/>
            </w14:solidFill>
          </w14:textFill>
        </w:rPr>
        <w:t>个工作日内将评标报告送</w:t>
      </w:r>
      <w:r>
        <w:rPr>
          <w:rFonts w:ascii="宋体" w:hAnsi="宋体" w:eastAsia="宋体" w:cs="宋体"/>
          <w:color w:val="000000" w:themeColor="text1"/>
          <w:spacing w:val="6"/>
          <w:sz w:val="28"/>
          <w:szCs w:val="28"/>
          <w:highlight w:val="none"/>
          <w:lang w:eastAsia="zh-CN"/>
          <w14:textFill>
            <w14:solidFill>
              <w14:schemeClr w14:val="tx1"/>
            </w14:solidFill>
          </w14:textFill>
        </w:rPr>
        <w:t>采购人。</w:t>
      </w:r>
    </w:p>
    <w:p w14:paraId="00443E6D">
      <w:pPr>
        <w:spacing w:before="93" w:line="228" w:lineRule="auto"/>
        <w:ind w:left="10"/>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5"/>
          <w:sz w:val="28"/>
          <w:szCs w:val="28"/>
          <w:highlight w:val="none"/>
          <w:lang w:eastAsia="zh-CN"/>
          <w14:textFill>
            <w14:solidFill>
              <w14:schemeClr w14:val="tx1"/>
            </w14:solidFill>
          </w14:textFill>
        </w:rPr>
        <w:t xml:space="preserve">3.6 </w:t>
      </w:r>
      <w:r>
        <w:rPr>
          <w:rFonts w:ascii="宋体" w:hAnsi="宋体" w:eastAsia="宋体" w:cs="宋体"/>
          <w:color w:val="000000" w:themeColor="text1"/>
          <w:spacing w:val="5"/>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确定中标人</w:t>
      </w:r>
    </w:p>
    <w:p w14:paraId="20F80D45">
      <w:pPr>
        <w:spacing w:before="92" w:line="285" w:lineRule="auto"/>
        <w:ind w:left="9" w:right="54"/>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 xml:space="preserve">3.6.1 </w:t>
      </w:r>
      <w:r>
        <w:rPr>
          <w:rFonts w:ascii="宋体" w:hAnsi="宋体" w:eastAsia="宋体" w:cs="宋体"/>
          <w:color w:val="000000" w:themeColor="text1"/>
          <w:spacing w:val="8"/>
          <w:sz w:val="28"/>
          <w:szCs w:val="28"/>
          <w:highlight w:val="none"/>
          <w:lang w:eastAsia="zh-CN"/>
          <w14:textFill>
            <w14:solidFill>
              <w14:schemeClr w14:val="tx1"/>
            </w14:solidFill>
          </w14:textFill>
        </w:rPr>
        <w:t>采购人应当自收到评标报告之日起</w:t>
      </w:r>
      <w:r>
        <w:rPr>
          <w:rFonts w:ascii="宋体" w:hAnsi="宋体" w:eastAsia="宋体" w:cs="宋体"/>
          <w:color w:val="000000" w:themeColor="text1"/>
          <w:spacing w:val="-29"/>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8"/>
          <w:sz w:val="28"/>
          <w:szCs w:val="28"/>
          <w:highlight w:val="none"/>
          <w:lang w:eastAsia="zh-CN"/>
          <w14:textFill>
            <w14:solidFill>
              <w14:schemeClr w14:val="tx1"/>
            </w14:solidFill>
          </w14:textFill>
        </w:rPr>
        <w:t xml:space="preserve">5 </w:t>
      </w:r>
      <w:r>
        <w:rPr>
          <w:rFonts w:ascii="宋体" w:hAnsi="宋体" w:eastAsia="宋体" w:cs="宋体"/>
          <w:color w:val="000000" w:themeColor="text1"/>
          <w:spacing w:val="8"/>
          <w:sz w:val="28"/>
          <w:szCs w:val="28"/>
          <w:highlight w:val="none"/>
          <w:lang w:eastAsia="zh-CN"/>
          <w14:textFill>
            <w14:solidFill>
              <w14:schemeClr w14:val="tx1"/>
            </w14:solidFill>
          </w14:textFill>
        </w:rPr>
        <w:t>个工作日内，在评标报告确定的中标候选人名单中按顺序确</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定中标人。中标候选人并列的，由采购人或者采购人委托评标委员会按</w:t>
      </w:r>
      <w:r>
        <w:rPr>
          <w:rFonts w:ascii="宋体" w:hAnsi="宋体" w:eastAsia="宋体" w:cs="宋体"/>
          <w:color w:val="000000" w:themeColor="text1"/>
          <w:spacing w:val="7"/>
          <w:sz w:val="28"/>
          <w:szCs w:val="28"/>
          <w:highlight w:val="none"/>
          <w:lang w:eastAsia="zh-CN"/>
          <w14:textFill>
            <w14:solidFill>
              <w14:schemeClr w14:val="tx1"/>
            </w14:solidFill>
          </w14:textFill>
        </w:rPr>
        <w:t>照招标文件规定的方式确定中标</w:t>
      </w:r>
      <w:r>
        <w:rPr>
          <w:rFonts w:ascii="宋体" w:hAnsi="宋体" w:eastAsia="宋体" w:cs="宋体"/>
          <w:color w:val="000000" w:themeColor="text1"/>
          <w:spacing w:val="9"/>
          <w:sz w:val="28"/>
          <w:szCs w:val="28"/>
          <w:highlight w:val="none"/>
          <w:lang w:eastAsia="zh-CN"/>
          <w14:textFill>
            <w14:solidFill>
              <w14:schemeClr w14:val="tx1"/>
            </w14:solidFill>
          </w14:textFill>
        </w:rPr>
        <w:t>人；招标文件未规定的，采取随机抽取的方式确定。</w:t>
      </w:r>
    </w:p>
    <w:p w14:paraId="304ED343">
      <w:pPr>
        <w:spacing w:before="95" w:line="270" w:lineRule="auto"/>
        <w:ind w:left="26" w:right="54" w:hanging="17"/>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color w:val="000000" w:themeColor="text1"/>
          <w:spacing w:val="8"/>
          <w:sz w:val="28"/>
          <w:szCs w:val="28"/>
          <w:highlight w:val="none"/>
          <w:lang w:eastAsia="zh-CN"/>
          <w14:textFill>
            <w14:solidFill>
              <w14:schemeClr w14:val="tx1"/>
            </w14:solidFill>
          </w14:textFill>
        </w:rPr>
        <w:t xml:space="preserve">3.6.2 </w:t>
      </w:r>
      <w:r>
        <w:rPr>
          <w:rFonts w:ascii="宋体" w:hAnsi="宋体" w:eastAsia="宋体" w:cs="宋体"/>
          <w:color w:val="000000" w:themeColor="text1"/>
          <w:spacing w:val="8"/>
          <w:sz w:val="28"/>
          <w:szCs w:val="28"/>
          <w:highlight w:val="none"/>
          <w:lang w:eastAsia="zh-CN"/>
          <w14:textFill>
            <w14:solidFill>
              <w14:schemeClr w14:val="tx1"/>
            </w14:solidFill>
          </w14:textFill>
        </w:rPr>
        <w:t>采购人在收到评标报告</w:t>
      </w:r>
      <w:r>
        <w:rPr>
          <w:rFonts w:ascii="宋体" w:hAnsi="宋体" w:eastAsia="宋体" w:cs="宋体"/>
          <w:color w:val="000000" w:themeColor="text1"/>
          <w:spacing w:val="-29"/>
          <w:sz w:val="28"/>
          <w:szCs w:val="28"/>
          <w:highlight w:val="none"/>
          <w:lang w:eastAsia="zh-CN"/>
          <w14:textFill>
            <w14:solidFill>
              <w14:schemeClr w14:val="tx1"/>
            </w14:solidFill>
          </w14:textFill>
        </w:rPr>
        <w:t xml:space="preserve"> </w:t>
      </w:r>
      <w:r>
        <w:rPr>
          <w:rFonts w:ascii="Tahoma" w:hAnsi="Tahoma" w:eastAsia="Tahoma" w:cs="Tahoma"/>
          <w:color w:val="000000" w:themeColor="text1"/>
          <w:spacing w:val="8"/>
          <w:sz w:val="28"/>
          <w:szCs w:val="28"/>
          <w:highlight w:val="none"/>
          <w:lang w:eastAsia="zh-CN"/>
          <w14:textFill>
            <w14:solidFill>
              <w14:schemeClr w14:val="tx1"/>
            </w14:solidFill>
          </w14:textFill>
        </w:rPr>
        <w:t>5</w:t>
      </w:r>
      <w:r>
        <w:rPr>
          <w:rFonts w:ascii="宋体" w:hAnsi="宋体" w:eastAsia="宋体" w:cs="宋体"/>
          <w:color w:val="000000" w:themeColor="text1"/>
          <w:spacing w:val="8"/>
          <w:sz w:val="28"/>
          <w:szCs w:val="28"/>
          <w:highlight w:val="none"/>
          <w:lang w:eastAsia="zh-CN"/>
          <w14:textFill>
            <w14:solidFill>
              <w14:schemeClr w14:val="tx1"/>
            </w14:solidFill>
          </w14:textFill>
        </w:rPr>
        <w:t>个工作日内未按评标报告推荐的中标候选人顺序确定中标人，又不能说</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明合法理由的，视同按评标报告推荐的顺序确定排名第一的中标候选人</w:t>
      </w:r>
      <w:r>
        <w:rPr>
          <w:rFonts w:ascii="宋体" w:hAnsi="宋体" w:eastAsia="宋体" w:cs="宋体"/>
          <w:color w:val="000000" w:themeColor="text1"/>
          <w:spacing w:val="8"/>
          <w:sz w:val="28"/>
          <w:szCs w:val="28"/>
          <w:highlight w:val="none"/>
          <w:lang w:eastAsia="zh-CN"/>
          <w14:textFill>
            <w14:solidFill>
              <w14:schemeClr w14:val="tx1"/>
            </w14:solidFill>
          </w14:textFill>
        </w:rPr>
        <w:t>为中标人。</w:t>
      </w:r>
    </w:p>
    <w:p w14:paraId="09D16B97">
      <w:pPr>
        <w:spacing w:before="93" w:line="271" w:lineRule="auto"/>
        <w:ind w:left="9" w:right="54"/>
        <w:rPr>
          <w:rFonts w:ascii="宋体" w:hAnsi="宋体" w:eastAsia="宋体" w:cs="宋体"/>
          <w:color w:val="000000" w:themeColor="text1"/>
          <w:sz w:val="20"/>
          <w:szCs w:val="20"/>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 xml:space="preserve">3.6.3 </w:t>
      </w:r>
      <w:r>
        <w:rPr>
          <w:rFonts w:ascii="宋体" w:hAnsi="宋体" w:eastAsia="宋体" w:cs="宋体"/>
          <w:color w:val="000000" w:themeColor="text1"/>
          <w:spacing w:val="9"/>
          <w:sz w:val="28"/>
          <w:szCs w:val="28"/>
          <w:highlight w:val="none"/>
          <w:lang w:eastAsia="zh-CN"/>
          <w14:textFill>
            <w14:solidFill>
              <w14:schemeClr w14:val="tx1"/>
            </w14:solidFill>
          </w14:textFill>
        </w:rPr>
        <w:t>如果排名第一的成交候选</w:t>
      </w:r>
      <w:r>
        <w:rPr>
          <w:rFonts w:hint="eastAsia" w:ascii="宋体" w:hAnsi="宋体" w:eastAsia="宋体" w:cs="宋体"/>
          <w:color w:val="000000" w:themeColor="text1"/>
          <w:spacing w:val="9"/>
          <w:sz w:val="28"/>
          <w:szCs w:val="28"/>
          <w:highlight w:val="none"/>
          <w:lang w:eastAsia="zh-CN"/>
          <w14:textFill>
            <w14:solidFill>
              <w14:schemeClr w14:val="tx1"/>
            </w14:solidFill>
          </w14:textFill>
        </w:rPr>
        <w:t>服务商</w:t>
      </w:r>
      <w:r>
        <w:rPr>
          <w:rFonts w:ascii="宋体" w:hAnsi="宋体" w:eastAsia="宋体" w:cs="宋体"/>
          <w:color w:val="000000" w:themeColor="text1"/>
          <w:spacing w:val="9"/>
          <w:sz w:val="28"/>
          <w:szCs w:val="28"/>
          <w:highlight w:val="none"/>
          <w:lang w:eastAsia="zh-CN"/>
          <w14:textFill>
            <w14:solidFill>
              <w14:schemeClr w14:val="tx1"/>
            </w14:solidFill>
          </w14:textFill>
        </w:rPr>
        <w:t>，因不可抗力或自身原因放弃成交结果，可根据项目所需确定排</w:t>
      </w:r>
      <w:r>
        <w:rPr>
          <w:rFonts w:ascii="宋体" w:hAnsi="宋体" w:eastAsia="宋体" w:cs="宋体"/>
          <w:color w:val="000000" w:themeColor="text1"/>
          <w:spacing w:val="3"/>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Fill>
            <w14:solidFill>
              <w14:schemeClr w14:val="tx1"/>
            </w14:solidFill>
          </w14:textFill>
        </w:rPr>
        <w:t>名第二的成交候选</w:t>
      </w:r>
      <w:r>
        <w:rPr>
          <w:rFonts w:hint="eastAsia" w:ascii="宋体" w:hAnsi="宋体" w:eastAsia="宋体" w:cs="宋体"/>
          <w:color w:val="000000" w:themeColor="text1"/>
          <w:spacing w:val="7"/>
          <w:sz w:val="28"/>
          <w:szCs w:val="28"/>
          <w:highlight w:val="none"/>
          <w:lang w:eastAsia="zh-CN"/>
          <w14:textFill>
            <w14:solidFill>
              <w14:schemeClr w14:val="tx1"/>
            </w14:solidFill>
          </w14:textFill>
        </w:rPr>
        <w:t>服务商</w:t>
      </w:r>
      <w:r>
        <w:rPr>
          <w:rFonts w:ascii="宋体" w:hAnsi="宋体" w:eastAsia="宋体" w:cs="宋体"/>
          <w:color w:val="000000" w:themeColor="text1"/>
          <w:spacing w:val="7"/>
          <w:sz w:val="28"/>
          <w:szCs w:val="28"/>
          <w:highlight w:val="none"/>
          <w:lang w:eastAsia="zh-CN"/>
          <w14:textFill>
            <w14:solidFill>
              <w14:schemeClr w14:val="tx1"/>
            </w14:solidFill>
          </w14:textFill>
        </w:rPr>
        <w:t>为成交</w:t>
      </w:r>
      <w:r>
        <w:rPr>
          <w:rFonts w:hint="eastAsia" w:ascii="宋体" w:hAnsi="宋体" w:eastAsia="宋体" w:cs="宋体"/>
          <w:color w:val="000000" w:themeColor="text1"/>
          <w:spacing w:val="7"/>
          <w:sz w:val="28"/>
          <w:szCs w:val="28"/>
          <w:highlight w:val="none"/>
          <w:lang w:eastAsia="zh-CN"/>
          <w14:textFill>
            <w14:solidFill>
              <w14:schemeClr w14:val="tx1"/>
            </w14:solidFill>
          </w14:textFill>
        </w:rPr>
        <w:t>服务商</w:t>
      </w:r>
      <w:r>
        <w:rPr>
          <w:rFonts w:ascii="宋体" w:hAnsi="宋体" w:eastAsia="宋体" w:cs="宋体"/>
          <w:color w:val="000000" w:themeColor="text1"/>
          <w:spacing w:val="7"/>
          <w:sz w:val="28"/>
          <w:szCs w:val="28"/>
          <w:highlight w:val="none"/>
          <w:lang w:eastAsia="zh-CN"/>
          <w14:textFill>
            <w14:solidFill>
              <w14:schemeClr w14:val="tx1"/>
            </w14:solidFill>
          </w14:textFill>
        </w:rPr>
        <w:t>，</w:t>
      </w:r>
      <w:r>
        <w:rPr>
          <w:rFonts w:ascii="宋体" w:hAnsi="宋体" w:eastAsia="宋体" w:cs="宋体"/>
          <w:color w:val="000000" w:themeColor="text1"/>
          <w:spacing w:val="-56"/>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Fill>
            <w14:solidFill>
              <w14:schemeClr w14:val="tx1"/>
            </w14:solidFill>
          </w14:textFill>
        </w:rPr>
        <w:t>以此类推。</w:t>
      </w:r>
    </w:p>
    <w:p w14:paraId="09BB5443">
      <w:pPr>
        <w:spacing w:before="236" w:line="227" w:lineRule="auto"/>
        <w:jc w:val="center"/>
        <w:rPr>
          <w:rFonts w:ascii="黑体" w:hAnsi="黑体" w:eastAsia="黑体" w:cs="黑体"/>
          <w:color w:val="000000" w:themeColor="text1"/>
          <w:spacing w:val="7"/>
          <w:sz w:val="31"/>
          <w:szCs w:val="31"/>
          <w:highlight w:val="none"/>
          <w:lang w:eastAsia="zh-CN"/>
          <w14:textOutline w14:w="5791" w14:cap="sq" w14:cmpd="sng" w14:algn="ctr">
            <w14:solidFill>
              <w14:srgbClr w14:val="000000"/>
            </w14:solidFill>
            <w14:prstDash w14:val="solid"/>
            <w14:bevel/>
          </w14:textOutline>
          <w14:textFill>
            <w14:solidFill>
              <w14:schemeClr w14:val="tx1"/>
            </w14:solidFill>
          </w14:textFill>
        </w:rPr>
      </w:pPr>
    </w:p>
    <w:p w14:paraId="7B1FBCD6">
      <w:pPr>
        <w:spacing w:before="236" w:line="227" w:lineRule="auto"/>
        <w:jc w:val="center"/>
        <w:rPr>
          <w:rFonts w:ascii="黑体" w:hAnsi="黑体" w:eastAsia="黑体" w:cs="黑体"/>
          <w:color w:val="000000" w:themeColor="text1"/>
          <w:spacing w:val="7"/>
          <w:sz w:val="31"/>
          <w:szCs w:val="31"/>
          <w:highlight w:val="none"/>
          <w:lang w:eastAsia="zh-CN"/>
          <w14:textOutline w14:w="5791" w14:cap="sq" w14:cmpd="sng" w14:algn="ctr">
            <w14:solidFill>
              <w14:srgbClr w14:val="000000"/>
            </w14:solidFill>
            <w14:prstDash w14:val="solid"/>
            <w14:bevel/>
          </w14:textOutline>
          <w14:textFill>
            <w14:solidFill>
              <w14:schemeClr w14:val="tx1"/>
            </w14:solidFill>
          </w14:textFill>
        </w:rPr>
      </w:pPr>
    </w:p>
    <w:p w14:paraId="71511DE6">
      <w:pPr>
        <w:spacing w:before="236" w:line="227" w:lineRule="auto"/>
        <w:jc w:val="center"/>
        <w:rPr>
          <w:rFonts w:ascii="黑体" w:hAnsi="黑体" w:eastAsia="黑体" w:cs="黑体"/>
          <w:color w:val="000000" w:themeColor="text1"/>
          <w:spacing w:val="7"/>
          <w:sz w:val="31"/>
          <w:szCs w:val="31"/>
          <w:highlight w:val="none"/>
          <w:lang w:eastAsia="zh-CN"/>
          <w14:textOutline w14:w="5791" w14:cap="sq" w14:cmpd="sng" w14:algn="ctr">
            <w14:solidFill>
              <w14:srgbClr w14:val="000000"/>
            </w14:solidFill>
            <w14:prstDash w14:val="solid"/>
            <w14:bevel/>
          </w14:textOutline>
          <w14:textFill>
            <w14:solidFill>
              <w14:schemeClr w14:val="tx1"/>
            </w14:solidFill>
          </w14:textFill>
        </w:rPr>
      </w:pPr>
    </w:p>
    <w:p w14:paraId="275FB60E">
      <w:pPr>
        <w:spacing w:before="236" w:line="227" w:lineRule="auto"/>
        <w:jc w:val="center"/>
        <w:rPr>
          <w:rFonts w:hint="default" w:ascii="黑体" w:hAnsi="黑体" w:eastAsia="黑体" w:cs="黑体"/>
          <w:color w:val="000000" w:themeColor="text1"/>
          <w:sz w:val="31"/>
          <w:szCs w:val="31"/>
          <w:highlight w:val="none"/>
          <w:lang w:val="en-US" w:eastAsia="zh-CN"/>
          <w14:textFill>
            <w14:solidFill>
              <w14:schemeClr w14:val="tx1"/>
            </w14:solidFill>
          </w14:textFill>
        </w:rPr>
      </w:pPr>
      <w:r>
        <w:rPr>
          <w:rFonts w:ascii="黑体" w:hAnsi="黑体" w:eastAsia="黑体" w:cs="黑体"/>
          <w:color w:val="000000" w:themeColor="text1"/>
          <w:spacing w:val="7"/>
          <w:sz w:val="31"/>
          <w:szCs w:val="31"/>
          <w:highlight w:val="none"/>
          <w:lang w:eastAsia="zh-CN"/>
          <w14:textOutline w14:w="5791" w14:cap="sq" w14:cmpd="sng" w14:algn="ctr">
            <w14:solidFill>
              <w14:srgbClr w14:val="000000"/>
            </w14:solidFill>
            <w14:prstDash w14:val="solid"/>
            <w14:bevel/>
          </w14:textOutline>
          <w14:textFill>
            <w14:solidFill>
              <w14:schemeClr w14:val="tx1"/>
            </w14:solidFill>
          </w14:textFill>
        </w:rPr>
        <w:t>资格性检查评审记录表</w:t>
      </w:r>
      <w:r>
        <w:rPr>
          <w:rFonts w:hint="eastAsia" w:ascii="黑体" w:hAnsi="黑体" w:eastAsia="黑体" w:cs="黑体"/>
          <w:color w:val="000000" w:themeColor="text1"/>
          <w:spacing w:val="7"/>
          <w:sz w:val="31"/>
          <w:szCs w:val="31"/>
          <w:highlight w:val="none"/>
          <w:lang w:val="en-US" w:eastAsia="zh-CN"/>
          <w14:textOutline w14:w="5791" w14:cap="sq" w14:cmpd="sng" w14:algn="ctr">
            <w14:solidFill>
              <w14:srgbClr w14:val="000000"/>
            </w14:solidFill>
            <w14:prstDash w14:val="solid"/>
            <w14:bevel/>
          </w14:textOutline>
          <w14:textFill>
            <w14:solidFill>
              <w14:schemeClr w14:val="tx1"/>
            </w14:solidFill>
          </w14:textFill>
        </w:rPr>
        <w:t>及符合性检查评审记录表</w:t>
      </w:r>
    </w:p>
    <w:p w14:paraId="041AA9EF">
      <w:pPr>
        <w:spacing w:before="100"/>
        <w:rPr>
          <w:color w:val="000000" w:themeColor="text1"/>
          <w:highlight w:val="none"/>
          <w:lang w:eastAsia="zh-CN"/>
          <w14:textFill>
            <w14:solidFill>
              <w14:schemeClr w14:val="tx1"/>
            </w14:solidFill>
          </w14:textFill>
        </w:rPr>
      </w:pPr>
    </w:p>
    <w:p w14:paraId="0E0E3DEC">
      <w:pPr>
        <w:rPr>
          <w:color w:val="000000" w:themeColor="text1"/>
          <w:highlight w:val="none"/>
          <w:lang w:eastAsia="zh-CN"/>
          <w14:textFill>
            <w14:solidFill>
              <w14:schemeClr w14:val="tx1"/>
            </w14:solidFill>
          </w14:textFill>
        </w:rPr>
        <w:sectPr>
          <w:headerReference r:id="rId18" w:type="default"/>
          <w:footerReference r:id="rId19" w:type="default"/>
          <w:pgSz w:w="12240" w:h="15840"/>
          <w:pgMar w:top="1440" w:right="1080" w:bottom="1440" w:left="1080" w:header="1233" w:footer="1081" w:gutter="0"/>
          <w:pgBorders>
            <w:top w:val="none" w:sz="0" w:space="0"/>
            <w:left w:val="none" w:sz="0" w:space="0"/>
            <w:bottom w:val="none" w:sz="0" w:space="0"/>
            <w:right w:val="none" w:sz="0" w:space="0"/>
          </w:pgBorders>
          <w:pgNumType w:fmt="decimal"/>
          <w:cols w:equalWidth="0" w:num="1">
            <w:col w:w="14448"/>
          </w:cols>
        </w:sectPr>
      </w:pPr>
    </w:p>
    <w:p w14:paraId="120A2200">
      <w:pPr>
        <w:spacing w:before="47" w:line="219" w:lineRule="auto"/>
        <w:ind w:left="757"/>
        <w:rPr>
          <w:rFonts w:ascii="宋体" w:hAnsi="宋体" w:eastAsia="宋体" w:cs="宋体"/>
          <w:color w:val="000000" w:themeColor="text1"/>
          <w:sz w:val="24"/>
          <w:szCs w:val="24"/>
          <w:highlight w:val="none"/>
          <w:lang w:eastAsia="zh-CN"/>
          <w14:textOutline w14:w="4356" w14:cap="sq" w14:cmpd="sng" w14:algn="ctr">
            <w14:solidFill>
              <w14:srgbClr w14:val="000000"/>
            </w14:solidFill>
            <w14:prstDash w14:val="solid"/>
            <w14:bevel/>
          </w14:textOutline>
          <w14:textFill>
            <w14:solidFill>
              <w14:schemeClr w14:val="tx1"/>
            </w14:solidFill>
          </w14:textFill>
        </w:rPr>
      </w:pPr>
      <w:r>
        <w:rPr>
          <w:rFonts w:ascii="宋体" w:hAnsi="宋体" w:eastAsia="宋体" w:cs="宋体"/>
          <w:color w:val="000000" w:themeColor="text1"/>
          <w:sz w:val="24"/>
          <w:szCs w:val="24"/>
          <w:highlight w:val="none"/>
          <w:lang w:eastAsia="zh-CN"/>
          <w14:textOutline w14:w="4356" w14:cap="sq" w14:cmpd="sng" w14:algn="ctr">
            <w14:solidFill>
              <w14:srgbClr w14:val="000000"/>
            </w14:solidFill>
            <w14:prstDash w14:val="solid"/>
            <w14:bevel/>
          </w14:textOutline>
          <w14:textFill>
            <w14:solidFill>
              <w14:schemeClr w14:val="tx1"/>
            </w14:solidFill>
          </w14:textFill>
        </w:rPr>
        <w:t>项目名称：</w:t>
      </w:r>
      <w:r>
        <w:rPr>
          <w:rFonts w:hint="eastAsia" w:ascii="宋体" w:hAnsi="宋体" w:eastAsia="宋体" w:cs="宋体"/>
          <w:color w:val="000000" w:themeColor="text1"/>
          <w:sz w:val="24"/>
          <w:szCs w:val="24"/>
          <w:highlight w:val="none"/>
          <w:lang w:eastAsia="zh-CN"/>
          <w14:textOutline w14:w="4356" w14:cap="sq" w14:cmpd="sng" w14:algn="ctr">
            <w14:solidFill>
              <w14:srgbClr w14:val="000000"/>
            </w14:solidFill>
            <w14:prstDash w14:val="solid"/>
            <w14:bevel/>
          </w14:textOutline>
          <w14:textFill>
            <w14:solidFill>
              <w14:schemeClr w14:val="tx1"/>
            </w14:solidFill>
          </w14:textFill>
        </w:rPr>
        <w:t xml:space="preserve">尼勒克县人民医院医疗服务能力数字设施标准化建设项目（包2）  </w:t>
      </w:r>
    </w:p>
    <w:p w14:paraId="65C3E3FF">
      <w:pPr>
        <w:spacing w:before="47" w:line="219" w:lineRule="auto"/>
        <w:ind w:left="757"/>
        <w:outlineLvl w:val="0"/>
        <w:rPr>
          <w:rFonts w:hint="eastAsia" w:ascii="宋体" w:hAnsi="宋体" w:eastAsia="宋体" w:cs="宋体"/>
          <w:color w:val="000000" w:themeColor="text1"/>
          <w:spacing w:val="-1"/>
          <w:sz w:val="24"/>
          <w:szCs w:val="24"/>
          <w:highlight w:val="none"/>
          <w:lang w:eastAsia="zh-CN"/>
          <w14:textOutline w14:w="4356" w14:cap="sq" w14:cmpd="sng" w14:algn="ctr">
            <w14:solidFill>
              <w14:srgbClr w14:val="000000"/>
            </w14:solidFill>
            <w14:prstDash w14:val="solid"/>
            <w14:bevel/>
          </w14:textOutline>
          <w14:textFill>
            <w14:solidFill>
              <w14:schemeClr w14:val="tx1"/>
            </w14:solidFill>
          </w14:textFill>
        </w:rPr>
      </w:pPr>
      <w:bookmarkStart w:id="16" w:name="_Toc16734"/>
      <w:bookmarkStart w:id="17" w:name="_Toc27956"/>
      <w:r>
        <w:rPr>
          <w:rFonts w:ascii="宋体" w:hAnsi="宋体" w:eastAsia="宋体" w:cs="宋体"/>
          <w:color w:val="000000" w:themeColor="text1"/>
          <w:spacing w:val="-1"/>
          <w:sz w:val="24"/>
          <w:szCs w:val="24"/>
          <w:highlight w:val="none"/>
          <w:lang w:eastAsia="zh-CN"/>
          <w14:textOutline w14:w="4356" w14:cap="sq" w14:cmpd="sng" w14:algn="ctr">
            <w14:solidFill>
              <w14:srgbClr w14:val="000000"/>
            </w14:solidFill>
            <w14:prstDash w14:val="solid"/>
            <w14:bevel/>
          </w14:textOutline>
          <w14:textFill>
            <w14:solidFill>
              <w14:schemeClr w14:val="tx1"/>
            </w14:solidFill>
          </w14:textFill>
        </w:rPr>
        <w:t>项目编号：</w:t>
      </w:r>
      <w:bookmarkEnd w:id="16"/>
      <w:bookmarkEnd w:id="17"/>
      <w:r>
        <w:rPr>
          <w:rFonts w:hint="eastAsia" w:ascii="宋体" w:hAnsi="宋体" w:eastAsia="宋体" w:cs="宋体"/>
          <w:color w:val="000000" w:themeColor="text1"/>
          <w:spacing w:val="-1"/>
          <w:sz w:val="24"/>
          <w:szCs w:val="24"/>
          <w:highlight w:val="none"/>
          <w:lang w:eastAsia="zh-CN"/>
          <w14:textOutline w14:w="4356" w14:cap="sq" w14:cmpd="sng" w14:algn="ctr">
            <w14:solidFill>
              <w14:srgbClr w14:val="000000"/>
            </w14:solidFill>
            <w14:prstDash w14:val="solid"/>
            <w14:bevel/>
          </w14:textOutline>
          <w14:textFill>
            <w14:solidFill>
              <w14:schemeClr w14:val="tx1"/>
            </w14:solidFill>
          </w14:textFill>
        </w:rPr>
        <w:t>CTZB-2025-008</w:t>
      </w:r>
    </w:p>
    <w:tbl>
      <w:tblPr>
        <w:tblStyle w:val="20"/>
        <w:tblW w:w="935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08"/>
        <w:gridCol w:w="1790"/>
        <w:gridCol w:w="5200"/>
        <w:gridCol w:w="1061"/>
      </w:tblGrid>
      <w:tr w14:paraId="27D175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08" w:type="dxa"/>
            <w:tcBorders>
              <w:top w:val="single" w:color="auto" w:sz="4" w:space="0"/>
              <w:bottom w:val="single" w:color="auto" w:sz="4" w:space="0"/>
              <w:right w:val="single" w:color="auto" w:sz="4" w:space="0"/>
            </w:tcBorders>
            <w:noWrap w:val="0"/>
            <w:vAlign w:val="center"/>
          </w:tcPr>
          <w:p w14:paraId="438E5141">
            <w:pPr>
              <w:spacing w:line="360" w:lineRule="auto"/>
              <w:jc w:val="center"/>
              <w:rPr>
                <w:rFonts w:hint="eastAsia" w:ascii="方正仿宋_GB2312" w:hAnsi="方正仿宋_GB2312" w:eastAsia="方正仿宋_GB2312" w:cs="方正仿宋_GB2312"/>
                <w:b/>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b/>
                <w:color w:val="000000" w:themeColor="text1"/>
                <w:szCs w:val="21"/>
                <w:highlight w:val="none"/>
                <w14:textFill>
                  <w14:solidFill>
                    <w14:schemeClr w14:val="tx1"/>
                  </w14:solidFill>
                </w14:textFill>
              </w:rPr>
              <w:t>项目</w:t>
            </w:r>
          </w:p>
        </w:tc>
        <w:tc>
          <w:tcPr>
            <w:tcW w:w="1790" w:type="dxa"/>
            <w:tcBorders>
              <w:top w:val="single" w:color="auto" w:sz="4" w:space="0"/>
              <w:bottom w:val="single" w:color="auto" w:sz="4" w:space="0"/>
              <w:right w:val="single" w:color="auto" w:sz="4" w:space="0"/>
            </w:tcBorders>
            <w:noWrap w:val="0"/>
            <w:vAlign w:val="center"/>
          </w:tcPr>
          <w:p w14:paraId="0A2D2D36">
            <w:pPr>
              <w:spacing w:line="360" w:lineRule="auto"/>
              <w:jc w:val="center"/>
              <w:rPr>
                <w:rFonts w:hint="eastAsia" w:ascii="方正仿宋_GB2312" w:hAnsi="方正仿宋_GB2312" w:eastAsia="方正仿宋_GB2312" w:cs="方正仿宋_GB2312"/>
                <w:b/>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b/>
                <w:color w:val="000000" w:themeColor="text1"/>
                <w:szCs w:val="21"/>
                <w:highlight w:val="none"/>
                <w14:textFill>
                  <w14:solidFill>
                    <w14:schemeClr w14:val="tx1"/>
                  </w14:solidFill>
                </w14:textFill>
              </w:rPr>
              <w:t>审查要求</w:t>
            </w:r>
          </w:p>
        </w:tc>
        <w:tc>
          <w:tcPr>
            <w:tcW w:w="5200" w:type="dxa"/>
            <w:tcBorders>
              <w:top w:val="single" w:color="auto" w:sz="4" w:space="0"/>
              <w:left w:val="single" w:color="auto" w:sz="4" w:space="0"/>
              <w:bottom w:val="single" w:color="auto" w:sz="4" w:space="0"/>
              <w:right w:val="single" w:color="auto" w:sz="4" w:space="0"/>
            </w:tcBorders>
            <w:noWrap w:val="0"/>
            <w:vAlign w:val="center"/>
          </w:tcPr>
          <w:p w14:paraId="6493B60C">
            <w:pPr>
              <w:spacing w:line="360" w:lineRule="auto"/>
              <w:jc w:val="center"/>
              <w:rPr>
                <w:rFonts w:hint="eastAsia" w:ascii="方正仿宋_GB2312" w:hAnsi="方正仿宋_GB2312" w:eastAsia="方正仿宋_GB2312" w:cs="方正仿宋_GB2312"/>
                <w:b/>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b/>
                <w:color w:val="000000" w:themeColor="text1"/>
                <w:szCs w:val="21"/>
                <w:highlight w:val="none"/>
                <w14:textFill>
                  <w14:solidFill>
                    <w14:schemeClr w14:val="tx1"/>
                  </w14:solidFill>
                </w14:textFill>
              </w:rPr>
              <w:t>要求说明</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61446EAA">
            <w:pPr>
              <w:spacing w:line="360" w:lineRule="auto"/>
              <w:jc w:val="center"/>
              <w:rPr>
                <w:rFonts w:hint="eastAsia" w:ascii="方正仿宋_GB2312" w:hAnsi="方正仿宋_GB2312" w:eastAsia="方正仿宋_GB2312" w:cs="方正仿宋_GB2312"/>
                <w:b/>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b/>
                <w:color w:val="000000" w:themeColor="text1"/>
                <w:szCs w:val="21"/>
                <w:highlight w:val="none"/>
                <w14:textFill>
                  <w14:solidFill>
                    <w14:schemeClr w14:val="tx1"/>
                  </w14:solidFill>
                </w14:textFill>
              </w:rPr>
              <w:t>是否通过</w:t>
            </w:r>
          </w:p>
        </w:tc>
      </w:tr>
      <w:tr w14:paraId="110A99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308" w:type="dxa"/>
            <w:vMerge w:val="restart"/>
            <w:tcBorders>
              <w:top w:val="single" w:color="auto" w:sz="4" w:space="0"/>
              <w:right w:val="single" w:color="auto" w:sz="4" w:space="0"/>
            </w:tcBorders>
            <w:noWrap w:val="0"/>
            <w:vAlign w:val="center"/>
          </w:tcPr>
          <w:p w14:paraId="1465709D">
            <w:pPr>
              <w:spacing w:line="360" w:lineRule="auto"/>
              <w:jc w:val="cente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资格性检查</w:t>
            </w:r>
          </w:p>
        </w:tc>
        <w:tc>
          <w:tcPr>
            <w:tcW w:w="1790" w:type="dxa"/>
            <w:tcBorders>
              <w:top w:val="single" w:color="auto" w:sz="4" w:space="0"/>
              <w:right w:val="single" w:color="auto" w:sz="4" w:space="0"/>
            </w:tcBorders>
            <w:noWrap w:val="0"/>
            <w:vAlign w:val="center"/>
          </w:tcPr>
          <w:p w14:paraId="37C63B2A">
            <w:pPr>
              <w:spacing w:line="360" w:lineRule="auto"/>
              <w:jc w:val="cente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具有独立承担民事责任的能力</w:t>
            </w:r>
          </w:p>
        </w:tc>
        <w:tc>
          <w:tcPr>
            <w:tcW w:w="5200" w:type="dxa"/>
            <w:tcBorders>
              <w:top w:val="single" w:color="auto" w:sz="4" w:space="0"/>
              <w:left w:val="single" w:color="auto" w:sz="4" w:space="0"/>
              <w:bottom w:val="single" w:color="auto" w:sz="4" w:space="0"/>
              <w:right w:val="single" w:color="auto" w:sz="4" w:space="0"/>
            </w:tcBorders>
            <w:noWrap w:val="0"/>
            <w:vAlign w:val="center"/>
          </w:tcPr>
          <w:p w14:paraId="381ECCAC">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法人或者其他组织的营业执照等证明文件，自然人的身份证明：</w:t>
            </w:r>
          </w:p>
          <w:p w14:paraId="7ED8831D">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lang w:eastAsia="zh-CN"/>
                <w14:textFill>
                  <w14:solidFill>
                    <w14:schemeClr w14:val="tx1"/>
                  </w14:solidFill>
                </w14:textFill>
              </w:rPr>
              <w:t>供应商</w:t>
            </w: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是企业（包括合伙企业）的，应提供其在工商部门注册的有效“企业法人营业执照”或“营业执照”的复印件；</w:t>
            </w:r>
          </w:p>
          <w:p w14:paraId="47A3C00C">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lang w:eastAsia="zh-CN"/>
                <w14:textFill>
                  <w14:solidFill>
                    <w14:schemeClr w14:val="tx1"/>
                  </w14:solidFill>
                </w14:textFill>
              </w:rPr>
              <w:t>供应商</w:t>
            </w: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是事业单位的，应提供其有效的“事业单位法人证书”复印件；</w:t>
            </w:r>
          </w:p>
          <w:p w14:paraId="693A9C9F">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lang w:eastAsia="zh-CN"/>
                <w14:textFill>
                  <w14:solidFill>
                    <w14:schemeClr w14:val="tx1"/>
                  </w14:solidFill>
                </w14:textFill>
              </w:rPr>
              <w:t>供应商</w:t>
            </w: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是非企业专业服务机构的，应提供其有效的执业许可证复印件；</w:t>
            </w:r>
          </w:p>
          <w:p w14:paraId="655B65E2">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lang w:eastAsia="zh-CN"/>
                <w14:textFill>
                  <w14:solidFill>
                    <w14:schemeClr w14:val="tx1"/>
                  </w14:solidFill>
                </w14:textFill>
              </w:rPr>
              <w:t>供应商</w:t>
            </w: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是个体工商户的，应提供其有效的“个体工商户营业执照”复印件；</w:t>
            </w:r>
          </w:p>
          <w:p w14:paraId="55F8AB41">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lang w:eastAsia="zh-CN"/>
                <w14:textFill>
                  <w14:solidFill>
                    <w14:schemeClr w14:val="tx1"/>
                  </w14:solidFill>
                </w14:textFill>
              </w:rPr>
              <w:t>供应商</w:t>
            </w: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是自然人的，应提供其有效的自然人身份证明；</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03FE3399">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p w14:paraId="7123F7EA">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r>
      <w:tr w14:paraId="08B4FF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1308" w:type="dxa"/>
            <w:vMerge w:val="continue"/>
            <w:tcBorders>
              <w:right w:val="single" w:color="auto" w:sz="4" w:space="0"/>
            </w:tcBorders>
            <w:noWrap w:val="0"/>
            <w:vAlign w:val="center"/>
          </w:tcPr>
          <w:p w14:paraId="3D35B3A5">
            <w:pPr>
              <w:spacing w:line="360" w:lineRule="auto"/>
              <w:jc w:val="cente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c>
          <w:tcPr>
            <w:tcW w:w="1790" w:type="dxa"/>
            <w:tcBorders>
              <w:top w:val="single" w:color="auto" w:sz="4" w:space="0"/>
              <w:right w:val="single" w:color="auto" w:sz="4" w:space="0"/>
            </w:tcBorders>
            <w:noWrap w:val="0"/>
            <w:vAlign w:val="center"/>
          </w:tcPr>
          <w:p w14:paraId="31265663">
            <w:pPr>
              <w:spacing w:line="360" w:lineRule="auto"/>
              <w:jc w:val="cente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highlight w:val="none"/>
                <w14:textFill>
                  <w14:solidFill>
                    <w14:schemeClr w14:val="tx1"/>
                  </w14:solidFill>
                </w14:textFill>
              </w:rPr>
              <w:t>具有良好的商业信誉和健全的财务会计制度</w:t>
            </w:r>
          </w:p>
        </w:tc>
        <w:tc>
          <w:tcPr>
            <w:tcW w:w="5200" w:type="dxa"/>
            <w:tcBorders>
              <w:top w:val="single" w:color="auto" w:sz="4" w:space="0"/>
              <w:left w:val="single" w:color="auto" w:sz="4" w:space="0"/>
              <w:bottom w:val="single" w:color="auto" w:sz="4" w:space="0"/>
              <w:right w:val="single" w:color="auto" w:sz="4" w:space="0"/>
            </w:tcBorders>
            <w:noWrap w:val="0"/>
            <w:vAlign w:val="center"/>
          </w:tcPr>
          <w:p w14:paraId="2F400F28">
            <w:pPr>
              <w:rPr>
                <w:rFonts w:hint="eastAsia" w:ascii="方正仿宋_GB2312" w:hAnsi="方正仿宋_GB2312" w:eastAsia="方正仿宋_GB2312" w:cs="方正仿宋_GB2312"/>
                <w:color w:val="000000" w:themeColor="text1"/>
                <w:highlight w:val="none"/>
                <w14:textFill>
                  <w14:solidFill>
                    <w14:schemeClr w14:val="tx1"/>
                  </w14:solidFill>
                </w14:textFill>
              </w:rPr>
            </w:pPr>
            <w:r>
              <w:rPr>
                <w:rFonts w:hint="eastAsia" w:ascii="方正仿宋_GB2312" w:hAnsi="方正仿宋_GB2312" w:eastAsia="方正仿宋_GB2312" w:cs="方正仿宋_GB2312"/>
                <w:color w:val="000000" w:themeColor="text1"/>
                <w:highlight w:val="none"/>
                <w14:textFill>
                  <w14:solidFill>
                    <w14:schemeClr w14:val="tx1"/>
                  </w14:solidFill>
                </w14:textFill>
              </w:rPr>
              <w:t>会计师事务所出具的</w:t>
            </w:r>
            <w:r>
              <w:rPr>
                <w:rFonts w:hint="eastAsia" w:ascii="方正仿宋_GB2312" w:hAnsi="方正仿宋_GB2312" w:eastAsia="方正仿宋_GB2312" w:cs="方正仿宋_GB2312"/>
                <w:color w:val="000000" w:themeColor="text1"/>
                <w:highlight w:val="none"/>
                <w:lang w:val="en-US" w:eastAsia="zh-CN"/>
                <w14:textFill>
                  <w14:solidFill>
                    <w14:schemeClr w14:val="tx1"/>
                  </w14:solidFill>
                </w14:textFill>
              </w:rPr>
              <w:t>2023</w:t>
            </w:r>
            <w:r>
              <w:rPr>
                <w:rFonts w:hint="eastAsia" w:ascii="方正仿宋_GB2312" w:hAnsi="方正仿宋_GB2312" w:eastAsia="方正仿宋_GB2312" w:cs="方正仿宋_GB2312"/>
                <w:color w:val="000000" w:themeColor="text1"/>
                <w:highlight w:val="none"/>
                <w14:textFill>
                  <w14:solidFill>
                    <w14:schemeClr w14:val="tx1"/>
                  </w14:solidFill>
                </w14:textFill>
              </w:rPr>
              <w:t>年度财务审计报告（报告中须包括资产负债表、利润表、现金流量表及财务报表附注）；</w:t>
            </w:r>
          </w:p>
          <w:p w14:paraId="5EBC3C6E">
            <w:pPr>
              <w:rPr>
                <w:rFonts w:hint="eastAsia" w:ascii="方正仿宋_GB2312" w:hAnsi="方正仿宋_GB2312" w:eastAsia="方正仿宋_GB2312" w:cs="方正仿宋_GB2312"/>
                <w:color w:val="000000" w:themeColor="text1"/>
                <w:highlight w:val="none"/>
                <w14:textFill>
                  <w14:solidFill>
                    <w14:schemeClr w14:val="tx1"/>
                  </w14:solidFill>
                </w14:textFill>
              </w:rPr>
            </w:pPr>
            <w:r>
              <w:rPr>
                <w:rFonts w:hint="eastAsia" w:ascii="方正仿宋_GB2312" w:hAnsi="方正仿宋_GB2312" w:eastAsia="方正仿宋_GB2312" w:cs="方正仿宋_GB2312"/>
                <w:color w:val="000000" w:themeColor="text1"/>
                <w:highlight w:val="none"/>
                <w14:textFill>
                  <w14:solidFill>
                    <w14:schemeClr w14:val="tx1"/>
                  </w14:solidFill>
                </w14:textFill>
              </w:rPr>
              <w:t>如果</w:t>
            </w:r>
            <w:r>
              <w:rPr>
                <w:rFonts w:hint="eastAsia" w:ascii="方正仿宋_GB2312" w:hAnsi="方正仿宋_GB2312" w:eastAsia="方正仿宋_GB2312" w:cs="方正仿宋_GB2312"/>
                <w:color w:val="000000" w:themeColor="text1"/>
                <w:highlight w:val="none"/>
                <w:lang w:eastAsia="zh-CN"/>
                <w14:textFill>
                  <w14:solidFill>
                    <w14:schemeClr w14:val="tx1"/>
                  </w14:solidFill>
                </w14:textFill>
              </w:rPr>
              <w:t>供应商</w:t>
            </w:r>
            <w:r>
              <w:rPr>
                <w:rFonts w:hint="eastAsia" w:ascii="方正仿宋_GB2312" w:hAnsi="方正仿宋_GB2312" w:eastAsia="方正仿宋_GB2312" w:cs="方正仿宋_GB2312"/>
                <w:color w:val="000000" w:themeColor="text1"/>
                <w:highlight w:val="none"/>
                <w14:textFill>
                  <w14:solidFill>
                    <w14:schemeClr w14:val="tx1"/>
                  </w14:solidFill>
                </w14:textFill>
              </w:rPr>
              <w:t>为新成立单位，无法提供审计报告，则需提供新企业验资报告复印件并加盖提供报告单位的公章；</w:t>
            </w:r>
          </w:p>
          <w:p w14:paraId="6B4ED656">
            <w:pPr>
              <w:rPr>
                <w:rFonts w:hint="eastAsia" w:ascii="方正仿宋_GB2312" w:hAnsi="方正仿宋_GB2312" w:eastAsia="方正仿宋_GB2312" w:cs="方正仿宋_GB2312"/>
                <w:color w:val="000000" w:themeColor="text1"/>
                <w:highlight w:val="none"/>
                <w14:textFill>
                  <w14:solidFill>
                    <w14:schemeClr w14:val="tx1"/>
                  </w14:solidFill>
                </w14:textFill>
              </w:rPr>
            </w:pPr>
            <w:r>
              <w:rPr>
                <w:rFonts w:hint="eastAsia" w:ascii="方正仿宋_GB2312" w:hAnsi="方正仿宋_GB2312" w:eastAsia="方正仿宋_GB2312" w:cs="方正仿宋_GB2312"/>
                <w:color w:val="000000" w:themeColor="text1"/>
                <w:highlight w:val="none"/>
                <w14:textFill>
                  <w14:solidFill>
                    <w14:schemeClr w14:val="tx1"/>
                  </w14:solidFill>
                </w14:textFill>
              </w:rPr>
              <w:t>如</w:t>
            </w:r>
            <w:r>
              <w:rPr>
                <w:rFonts w:hint="eastAsia" w:ascii="方正仿宋_GB2312" w:hAnsi="方正仿宋_GB2312" w:eastAsia="方正仿宋_GB2312" w:cs="方正仿宋_GB2312"/>
                <w:color w:val="000000" w:themeColor="text1"/>
                <w:highlight w:val="none"/>
                <w:lang w:eastAsia="zh-CN"/>
                <w14:textFill>
                  <w14:solidFill>
                    <w14:schemeClr w14:val="tx1"/>
                  </w14:solidFill>
                </w14:textFill>
              </w:rPr>
              <w:t>供应商</w:t>
            </w:r>
            <w:r>
              <w:rPr>
                <w:rFonts w:hint="eastAsia" w:ascii="方正仿宋_GB2312" w:hAnsi="方正仿宋_GB2312" w:eastAsia="方正仿宋_GB2312" w:cs="方正仿宋_GB2312"/>
                <w:color w:val="000000" w:themeColor="text1"/>
                <w:highlight w:val="none"/>
                <w14:textFill>
                  <w14:solidFill>
                    <w14:schemeClr w14:val="tx1"/>
                  </w14:solidFill>
                </w14:textFill>
              </w:rPr>
              <w:t>无法提供上年度审计报告或新企业验资报告，则需提供开户银行出具的资信证明并附基本户开户许可证；</w:t>
            </w:r>
          </w:p>
          <w:p w14:paraId="50AB06E6">
            <w:pPr>
              <w:rPr>
                <w:rFonts w:hint="eastAsia" w:ascii="方正仿宋_GB2312" w:hAnsi="方正仿宋_GB2312" w:eastAsia="方正仿宋_GB2312" w:cs="方正仿宋_GB2312"/>
                <w:color w:val="000000" w:themeColor="text1"/>
                <w:highlight w:val="none"/>
                <w14:textFill>
                  <w14:solidFill>
                    <w14:schemeClr w14:val="tx1"/>
                  </w14:solidFill>
                </w14:textFill>
              </w:rPr>
            </w:pPr>
            <w:r>
              <w:rPr>
                <w:rFonts w:hint="eastAsia" w:ascii="方正仿宋_GB2312" w:hAnsi="方正仿宋_GB2312" w:eastAsia="方正仿宋_GB2312" w:cs="方正仿宋_GB2312"/>
                <w:color w:val="000000" w:themeColor="text1"/>
                <w:highlight w:val="none"/>
                <w14:textFill>
                  <w14:solidFill>
                    <w14:schemeClr w14:val="tx1"/>
                  </w14:solidFill>
                </w14:textFill>
              </w:rPr>
              <w:t>银行资信证明可提供原件，也可提供银行在开标日前十二个月内开具资信证明的复印件。银行资信证明的抬头可以与采购人或采购代理机构名称不同。</w:t>
            </w:r>
          </w:p>
          <w:p w14:paraId="131555F7">
            <w:pPr>
              <w:rPr>
                <w:rFonts w:hint="eastAsia" w:ascii="方正仿宋_GB2312" w:hAnsi="方正仿宋_GB2312" w:eastAsia="方正仿宋_GB2312" w:cs="方正仿宋_GB2312"/>
                <w:color w:val="000000" w:themeColor="text1"/>
                <w:highlight w:val="none"/>
                <w14:textFill>
                  <w14:solidFill>
                    <w14:schemeClr w14:val="tx1"/>
                  </w14:solidFill>
                </w14:textFill>
              </w:rPr>
            </w:pPr>
            <w:r>
              <w:rPr>
                <w:rFonts w:hint="eastAsia" w:ascii="方正仿宋_GB2312" w:hAnsi="方正仿宋_GB2312" w:eastAsia="方正仿宋_GB2312" w:cs="方正仿宋_GB2312"/>
                <w:color w:val="000000" w:themeColor="text1"/>
                <w:highlight w:val="none"/>
                <w14:textFill>
                  <w14:solidFill>
                    <w14:schemeClr w14:val="tx1"/>
                  </w14:solidFill>
                </w14:textFill>
              </w:rPr>
              <w:t>银行资信证明应能说明该</w:t>
            </w:r>
            <w:r>
              <w:rPr>
                <w:rFonts w:hint="eastAsia" w:ascii="方正仿宋_GB2312" w:hAnsi="方正仿宋_GB2312" w:eastAsia="方正仿宋_GB2312" w:cs="方正仿宋_GB2312"/>
                <w:color w:val="000000" w:themeColor="text1"/>
                <w:highlight w:val="none"/>
                <w:lang w:eastAsia="zh-CN"/>
                <w14:textFill>
                  <w14:solidFill>
                    <w14:schemeClr w14:val="tx1"/>
                  </w14:solidFill>
                </w14:textFill>
              </w:rPr>
              <w:t>供应商</w:t>
            </w:r>
            <w:r>
              <w:rPr>
                <w:rFonts w:hint="eastAsia" w:ascii="方正仿宋_GB2312" w:hAnsi="方正仿宋_GB2312" w:eastAsia="方正仿宋_GB2312" w:cs="方正仿宋_GB2312"/>
                <w:color w:val="000000" w:themeColor="text1"/>
                <w:highlight w:val="none"/>
                <w14:textFill>
                  <w14:solidFill>
                    <w14:schemeClr w14:val="tx1"/>
                  </w14:solidFill>
                </w14:textFill>
              </w:rPr>
              <w:t>与银行之间业务往来正常，无不良记录，企业信誉良好等。银行出具的存款证明不能作为银行资信证明。</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67D18AE7">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r>
      <w:tr w14:paraId="5C071B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1308" w:type="dxa"/>
            <w:vMerge w:val="continue"/>
            <w:tcBorders>
              <w:right w:val="single" w:color="auto" w:sz="4" w:space="0"/>
            </w:tcBorders>
            <w:noWrap w:val="0"/>
            <w:vAlign w:val="center"/>
          </w:tcPr>
          <w:p w14:paraId="55A3A3AA">
            <w:pPr>
              <w:spacing w:line="360" w:lineRule="auto"/>
              <w:jc w:val="cente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c>
          <w:tcPr>
            <w:tcW w:w="1790" w:type="dxa"/>
            <w:tcBorders>
              <w:top w:val="single" w:color="auto" w:sz="4" w:space="0"/>
              <w:right w:val="single" w:color="auto" w:sz="4" w:space="0"/>
            </w:tcBorders>
            <w:noWrap w:val="0"/>
            <w:vAlign w:val="center"/>
          </w:tcPr>
          <w:p w14:paraId="53BB9936">
            <w:pPr>
              <w:spacing w:line="360" w:lineRule="auto"/>
              <w:jc w:val="center"/>
              <w:rPr>
                <w:rFonts w:hint="eastAsia" w:ascii="方正仿宋_GB2312" w:hAnsi="方正仿宋_GB2312" w:eastAsia="方正仿宋_GB2312" w:cs="方正仿宋_GB2312"/>
                <w:color w:val="000000" w:themeColor="text1"/>
                <w:highlight w:val="none"/>
                <w14:textFill>
                  <w14:solidFill>
                    <w14:schemeClr w14:val="tx1"/>
                  </w14:solidFill>
                </w14:textFill>
              </w:rPr>
            </w:pPr>
            <w:r>
              <w:rPr>
                <w:rFonts w:hint="eastAsia" w:ascii="方正仿宋_GB2312" w:hAnsi="方正仿宋_GB2312" w:eastAsia="方正仿宋_GB2312" w:cs="方正仿宋_GB2312"/>
                <w:color w:val="000000" w:themeColor="text1"/>
                <w:highlight w:val="none"/>
                <w14:textFill>
                  <w14:solidFill>
                    <w14:schemeClr w14:val="tx1"/>
                  </w14:solidFill>
                </w14:textFill>
              </w:rPr>
              <w:t>有依法缴纳税收的良好记录</w:t>
            </w:r>
          </w:p>
        </w:tc>
        <w:tc>
          <w:tcPr>
            <w:tcW w:w="5200" w:type="dxa"/>
            <w:tcBorders>
              <w:top w:val="single" w:color="auto" w:sz="4" w:space="0"/>
              <w:left w:val="single" w:color="auto" w:sz="4" w:space="0"/>
              <w:bottom w:val="single" w:color="auto" w:sz="4" w:space="0"/>
              <w:right w:val="single" w:color="auto" w:sz="4" w:space="0"/>
            </w:tcBorders>
            <w:noWrap w:val="0"/>
            <w:vAlign w:val="center"/>
          </w:tcPr>
          <w:p w14:paraId="0B8B77E3">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highlight w:val="none"/>
                <w:lang w:eastAsia="zh-CN"/>
                <w14:textFill>
                  <w14:solidFill>
                    <w14:schemeClr w14:val="tx1"/>
                  </w14:solidFill>
                </w14:textFill>
              </w:rPr>
              <w:t>供应商</w:t>
            </w:r>
            <w:r>
              <w:rPr>
                <w:rFonts w:hint="eastAsia" w:ascii="方正仿宋_GB2312" w:hAnsi="方正仿宋_GB2312" w:eastAsia="方正仿宋_GB2312" w:cs="方正仿宋_GB2312"/>
                <w:color w:val="000000" w:themeColor="text1"/>
                <w:highlight w:val="none"/>
                <w14:textFill>
                  <w14:solidFill>
                    <w14:schemeClr w14:val="tx1"/>
                  </w14:solidFill>
                </w14:textFill>
              </w:rPr>
              <w:t>依法缴纳税收的证明材料：本项目投标截止时间前 6 个月内（任意1个月）缴纳税收的凭据（完税证、缴款书、印花税票、银行代扣（代缴）转账凭证等均可）</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0BCB52DF">
            <w:pPr>
              <w:spacing w:line="360" w:lineRule="auto"/>
              <w:rPr>
                <w:rFonts w:hint="eastAsia" w:ascii="方正仿宋_GB2312" w:hAnsi="方正仿宋_GB2312" w:eastAsia="方正仿宋_GB2312" w:cs="方正仿宋_GB2312"/>
                <w:color w:val="000000" w:themeColor="text1"/>
                <w:highlight w:val="none"/>
                <w14:textFill>
                  <w14:solidFill>
                    <w14:schemeClr w14:val="tx1"/>
                  </w14:solidFill>
                </w14:textFill>
              </w:rPr>
            </w:pPr>
          </w:p>
        </w:tc>
      </w:tr>
      <w:tr w14:paraId="1F5188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58" w:hRule="atLeast"/>
          <w:jc w:val="center"/>
        </w:trPr>
        <w:tc>
          <w:tcPr>
            <w:tcW w:w="1308" w:type="dxa"/>
            <w:vMerge w:val="continue"/>
            <w:tcBorders>
              <w:right w:val="single" w:color="auto" w:sz="4" w:space="0"/>
            </w:tcBorders>
            <w:noWrap w:val="0"/>
            <w:vAlign w:val="center"/>
          </w:tcPr>
          <w:p w14:paraId="75872A54">
            <w:pPr>
              <w:spacing w:line="360" w:lineRule="auto"/>
              <w:jc w:val="cente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c>
          <w:tcPr>
            <w:tcW w:w="1790" w:type="dxa"/>
            <w:tcBorders>
              <w:top w:val="single" w:color="auto" w:sz="4" w:space="0"/>
              <w:right w:val="single" w:color="auto" w:sz="4" w:space="0"/>
            </w:tcBorders>
            <w:noWrap w:val="0"/>
            <w:vAlign w:val="center"/>
          </w:tcPr>
          <w:p w14:paraId="5142D6DA">
            <w:pPr>
              <w:spacing w:line="360" w:lineRule="auto"/>
              <w:jc w:val="center"/>
              <w:rPr>
                <w:rFonts w:hint="eastAsia" w:ascii="方正仿宋_GB2312" w:hAnsi="方正仿宋_GB2312" w:eastAsia="方正仿宋_GB2312" w:cs="方正仿宋_GB2312"/>
                <w:color w:val="000000" w:themeColor="text1"/>
                <w:highlight w:val="none"/>
                <w14:textFill>
                  <w14:solidFill>
                    <w14:schemeClr w14:val="tx1"/>
                  </w14:solidFill>
                </w14:textFill>
              </w:rPr>
            </w:pPr>
            <w:r>
              <w:rPr>
                <w:rFonts w:hint="eastAsia" w:ascii="方正仿宋_GB2312" w:hAnsi="方正仿宋_GB2312" w:eastAsia="方正仿宋_GB2312" w:cs="方正仿宋_GB2312"/>
                <w:color w:val="000000" w:themeColor="text1"/>
                <w:highlight w:val="none"/>
                <w14:textFill>
                  <w14:solidFill>
                    <w14:schemeClr w14:val="tx1"/>
                  </w14:solidFill>
                </w14:textFill>
              </w:rPr>
              <w:t>有依法缴纳社会保障资金的良好记录</w:t>
            </w:r>
          </w:p>
        </w:tc>
        <w:tc>
          <w:tcPr>
            <w:tcW w:w="5200" w:type="dxa"/>
            <w:tcBorders>
              <w:top w:val="single" w:color="auto" w:sz="4" w:space="0"/>
              <w:left w:val="single" w:color="auto" w:sz="4" w:space="0"/>
              <w:bottom w:val="single" w:color="auto" w:sz="4" w:space="0"/>
              <w:right w:val="single" w:color="auto" w:sz="4" w:space="0"/>
            </w:tcBorders>
            <w:noWrap w:val="0"/>
            <w:vAlign w:val="center"/>
          </w:tcPr>
          <w:p w14:paraId="60217402">
            <w:pPr>
              <w:spacing w:line="360" w:lineRule="auto"/>
              <w:rPr>
                <w:rFonts w:hint="eastAsia" w:ascii="方正仿宋_GB2312" w:hAnsi="方正仿宋_GB2312" w:eastAsia="方正仿宋_GB2312" w:cs="方正仿宋_GB2312"/>
                <w:color w:val="000000" w:themeColor="text1"/>
                <w:highlight w:val="none"/>
                <w14:textFill>
                  <w14:solidFill>
                    <w14:schemeClr w14:val="tx1"/>
                  </w14:solidFill>
                </w14:textFill>
              </w:rPr>
            </w:pPr>
            <w:r>
              <w:rPr>
                <w:rFonts w:hint="eastAsia" w:ascii="方正仿宋_GB2312" w:hAnsi="方正仿宋_GB2312" w:eastAsia="方正仿宋_GB2312" w:cs="方正仿宋_GB2312"/>
                <w:color w:val="000000" w:themeColor="text1"/>
                <w:highlight w:val="none"/>
                <w14:textFill>
                  <w14:solidFill>
                    <w14:schemeClr w14:val="tx1"/>
                  </w14:solidFill>
                </w14:textFill>
              </w:rPr>
              <w:t>1.</w:t>
            </w:r>
            <w:r>
              <w:rPr>
                <w:rFonts w:hint="eastAsia" w:ascii="方正仿宋_GB2312" w:hAnsi="方正仿宋_GB2312" w:eastAsia="方正仿宋_GB2312" w:cs="方正仿宋_GB2312"/>
                <w:color w:val="000000" w:themeColor="text1"/>
                <w:highlight w:val="none"/>
                <w:lang w:eastAsia="zh-CN"/>
                <w14:textFill>
                  <w14:solidFill>
                    <w14:schemeClr w14:val="tx1"/>
                  </w14:solidFill>
                </w14:textFill>
              </w:rPr>
              <w:t>供应商</w:t>
            </w:r>
            <w:r>
              <w:rPr>
                <w:rFonts w:hint="eastAsia" w:ascii="方正仿宋_GB2312" w:hAnsi="方正仿宋_GB2312" w:eastAsia="方正仿宋_GB2312" w:cs="方正仿宋_GB2312"/>
                <w:color w:val="000000" w:themeColor="text1"/>
                <w:highlight w:val="none"/>
                <w14:textFill>
                  <w14:solidFill>
                    <w14:schemeClr w14:val="tx1"/>
                  </w14:solidFill>
                </w14:textFill>
              </w:rPr>
              <w:t>依法缴纳社会保障资金的证明材料：本项目投标截止时间时间前 6个月内（任意1个月）缴纳社会保险的凭据（专用收据或社会保险交纳清单）；</w:t>
            </w:r>
          </w:p>
          <w:p w14:paraId="46DE0CC2">
            <w:pPr>
              <w:spacing w:line="360" w:lineRule="auto"/>
              <w:rPr>
                <w:rFonts w:hint="eastAsia" w:ascii="方正仿宋_GB2312" w:hAnsi="方正仿宋_GB2312" w:eastAsia="方正仿宋_GB2312" w:cs="方正仿宋_GB2312"/>
                <w:color w:val="000000" w:themeColor="text1"/>
                <w:highlight w:val="none"/>
                <w14:textFill>
                  <w14:solidFill>
                    <w14:schemeClr w14:val="tx1"/>
                  </w14:solidFill>
                </w14:textFill>
              </w:rPr>
            </w:pPr>
            <w:r>
              <w:rPr>
                <w:rFonts w:hint="eastAsia" w:ascii="方正仿宋_GB2312" w:hAnsi="方正仿宋_GB2312" w:eastAsia="方正仿宋_GB2312" w:cs="方正仿宋_GB2312"/>
                <w:color w:val="000000" w:themeColor="text1"/>
                <w:highlight w:val="none"/>
                <w14:textFill>
                  <w14:solidFill>
                    <w14:schemeClr w14:val="tx1"/>
                  </w14:solidFill>
                </w14:textFill>
              </w:rPr>
              <w:t>2.</w:t>
            </w:r>
            <w:r>
              <w:rPr>
                <w:rFonts w:hint="eastAsia" w:ascii="方正仿宋_GB2312" w:hAnsi="方正仿宋_GB2312" w:eastAsia="方正仿宋_GB2312" w:cs="方正仿宋_GB2312"/>
                <w:color w:val="000000" w:themeColor="text1"/>
                <w:highlight w:val="none"/>
                <w:lang w:eastAsia="zh-CN"/>
                <w14:textFill>
                  <w14:solidFill>
                    <w14:schemeClr w14:val="tx1"/>
                  </w14:solidFill>
                </w14:textFill>
              </w:rPr>
              <w:t>供应商</w:t>
            </w:r>
            <w:r>
              <w:rPr>
                <w:rFonts w:hint="eastAsia" w:ascii="方正仿宋_GB2312" w:hAnsi="方正仿宋_GB2312" w:eastAsia="方正仿宋_GB2312" w:cs="方正仿宋_GB2312"/>
                <w:color w:val="000000" w:themeColor="text1"/>
                <w:highlight w:val="none"/>
                <w14:textFill>
                  <w14:solidFill>
                    <w14:schemeClr w14:val="tx1"/>
                  </w14:solidFill>
                </w14:textFill>
              </w:rPr>
              <w:t>为其他组织或自然人的，也需要提供本项目投标截止时间时间前 6个月内（任意1个月）缴纳社会保险的凭据（专用收据或社会保险交纳清单）。</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1EA6D2C2">
            <w:pPr>
              <w:spacing w:line="360" w:lineRule="auto"/>
              <w:rPr>
                <w:rFonts w:hint="eastAsia" w:ascii="方正仿宋_GB2312" w:hAnsi="方正仿宋_GB2312" w:eastAsia="方正仿宋_GB2312" w:cs="方正仿宋_GB2312"/>
                <w:color w:val="000000" w:themeColor="text1"/>
                <w:highlight w:val="none"/>
                <w14:textFill>
                  <w14:solidFill>
                    <w14:schemeClr w14:val="tx1"/>
                  </w14:solidFill>
                </w14:textFill>
              </w:rPr>
            </w:pPr>
          </w:p>
        </w:tc>
      </w:tr>
      <w:tr w14:paraId="5BC855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1308" w:type="dxa"/>
            <w:vMerge w:val="restart"/>
            <w:tcBorders>
              <w:top w:val="single" w:color="auto" w:sz="4" w:space="0"/>
              <w:right w:val="single" w:color="auto" w:sz="4" w:space="0"/>
            </w:tcBorders>
            <w:noWrap w:val="0"/>
            <w:vAlign w:val="center"/>
          </w:tcPr>
          <w:p w14:paraId="6BD461AD">
            <w:pPr>
              <w:spacing w:line="360" w:lineRule="auto"/>
              <w:jc w:val="cente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c>
          <w:tcPr>
            <w:tcW w:w="1790" w:type="dxa"/>
            <w:tcBorders>
              <w:top w:val="single" w:color="auto" w:sz="4" w:space="0"/>
              <w:right w:val="single" w:color="auto" w:sz="4" w:space="0"/>
            </w:tcBorders>
            <w:noWrap w:val="0"/>
            <w:vAlign w:val="center"/>
          </w:tcPr>
          <w:p w14:paraId="4B482AA3">
            <w:pPr>
              <w:spacing w:line="360" w:lineRule="auto"/>
              <w:jc w:val="center"/>
              <w:rPr>
                <w:rFonts w:hint="eastAsia" w:ascii="方正仿宋_GB2312" w:hAnsi="方正仿宋_GB2312" w:eastAsia="方正仿宋_GB2312" w:cs="方正仿宋_GB2312"/>
                <w:color w:val="000000" w:themeColor="text1"/>
                <w:highlight w:val="none"/>
                <w14:textFill>
                  <w14:solidFill>
                    <w14:schemeClr w14:val="tx1"/>
                  </w14:solidFill>
                </w14:textFill>
              </w:rPr>
            </w:pPr>
            <w:r>
              <w:rPr>
                <w:rFonts w:hint="eastAsia" w:ascii="方正仿宋_GB2312" w:hAnsi="方正仿宋_GB2312" w:eastAsia="方正仿宋_GB2312" w:cs="方正仿宋_GB2312"/>
                <w:color w:val="000000" w:themeColor="text1"/>
                <w:highlight w:val="none"/>
                <w14:textFill>
                  <w14:solidFill>
                    <w14:schemeClr w14:val="tx1"/>
                  </w14:solidFill>
                </w14:textFill>
              </w:rPr>
              <w:t>具有履行合同所必需的设备和专业技术能力</w:t>
            </w:r>
          </w:p>
        </w:tc>
        <w:tc>
          <w:tcPr>
            <w:tcW w:w="5200" w:type="dxa"/>
            <w:tcBorders>
              <w:top w:val="single" w:color="auto" w:sz="4" w:space="0"/>
              <w:left w:val="single" w:color="auto" w:sz="4" w:space="0"/>
              <w:bottom w:val="single" w:color="auto" w:sz="4" w:space="0"/>
              <w:right w:val="single" w:color="auto" w:sz="4" w:space="0"/>
            </w:tcBorders>
            <w:noWrap w:val="0"/>
            <w:vAlign w:val="center"/>
          </w:tcPr>
          <w:p w14:paraId="0EC9921A">
            <w:pPr>
              <w:spacing w:line="360" w:lineRule="auto"/>
              <w:rPr>
                <w:rFonts w:hint="eastAsia" w:ascii="方正仿宋_GB2312" w:hAnsi="方正仿宋_GB2312" w:eastAsia="方正仿宋_GB2312" w:cs="方正仿宋_GB2312"/>
                <w:color w:val="000000" w:themeColor="text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lang w:eastAsia="zh-CN"/>
                <w14:textFill>
                  <w14:solidFill>
                    <w14:schemeClr w14:val="tx1"/>
                  </w14:solidFill>
                </w14:textFill>
              </w:rPr>
              <w:t>供应商</w:t>
            </w: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履行合同所必须的设备和专业技术能力的证明材料或声明；</w:t>
            </w:r>
            <w:r>
              <w:rPr>
                <w:rFonts w:hint="eastAsia" w:ascii="方正仿宋_GB2312" w:hAnsi="方正仿宋_GB2312" w:eastAsia="方正仿宋_GB2312" w:cs="方正仿宋_GB2312"/>
                <w:color w:val="000000" w:themeColor="text1"/>
                <w:kern w:val="0"/>
                <w:szCs w:val="21"/>
                <w:highlight w:val="none"/>
                <w:lang w:eastAsia="zh-CN"/>
                <w14:textFill>
                  <w14:solidFill>
                    <w14:schemeClr w14:val="tx1"/>
                  </w14:solidFill>
                </w14:textFill>
              </w:rPr>
              <w:t>（</w:t>
            </w:r>
            <w:r>
              <w:rPr>
                <w:rFonts w:hint="eastAsia" w:ascii="方正仿宋_GB2312" w:hAnsi="方正仿宋_GB2312" w:eastAsia="方正仿宋_GB2312" w:cs="方正仿宋_GB2312"/>
                <w:color w:val="000000" w:themeColor="text1"/>
                <w:kern w:val="0"/>
                <w:szCs w:val="21"/>
                <w:highlight w:val="none"/>
                <w:lang w:val="en-US" w:eastAsia="zh-CN"/>
                <w14:textFill>
                  <w14:solidFill>
                    <w14:schemeClr w14:val="tx1"/>
                  </w14:solidFill>
                </w14:textFill>
              </w:rPr>
              <w:t>提供承诺或证明材料</w:t>
            </w:r>
            <w:r>
              <w:rPr>
                <w:rFonts w:hint="eastAsia" w:ascii="方正仿宋_GB2312" w:hAnsi="方正仿宋_GB2312" w:eastAsia="方正仿宋_GB2312" w:cs="方正仿宋_GB2312"/>
                <w:color w:val="000000" w:themeColor="text1"/>
                <w:kern w:val="0"/>
                <w:szCs w:val="21"/>
                <w:highlight w:val="none"/>
                <w:lang w:eastAsia="zh-CN"/>
                <w14:textFill>
                  <w14:solidFill>
                    <w14:schemeClr w14:val="tx1"/>
                  </w14:solidFill>
                </w14:textFill>
              </w:rPr>
              <w:t>）</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0E76EB0D">
            <w:pPr>
              <w:spacing w:line="360" w:lineRule="auto"/>
              <w:rPr>
                <w:rFonts w:hint="eastAsia" w:ascii="方正仿宋_GB2312" w:hAnsi="方正仿宋_GB2312" w:eastAsia="方正仿宋_GB2312" w:cs="方正仿宋_GB2312"/>
                <w:color w:val="000000" w:themeColor="text1"/>
                <w:highlight w:val="none"/>
                <w14:textFill>
                  <w14:solidFill>
                    <w14:schemeClr w14:val="tx1"/>
                  </w14:solidFill>
                </w14:textFill>
              </w:rPr>
            </w:pPr>
          </w:p>
        </w:tc>
      </w:tr>
      <w:tr w14:paraId="17E3A2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1308" w:type="dxa"/>
            <w:vMerge w:val="continue"/>
            <w:tcBorders>
              <w:right w:val="single" w:color="auto" w:sz="4" w:space="0"/>
            </w:tcBorders>
            <w:noWrap w:val="0"/>
            <w:vAlign w:val="center"/>
          </w:tcPr>
          <w:p w14:paraId="206AE696">
            <w:pPr>
              <w:spacing w:line="360" w:lineRule="auto"/>
              <w:jc w:val="cente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c>
          <w:tcPr>
            <w:tcW w:w="1790" w:type="dxa"/>
            <w:tcBorders>
              <w:top w:val="single" w:color="auto" w:sz="4" w:space="0"/>
              <w:right w:val="single" w:color="auto" w:sz="4" w:space="0"/>
            </w:tcBorders>
            <w:noWrap w:val="0"/>
            <w:vAlign w:val="center"/>
          </w:tcPr>
          <w:p w14:paraId="1034D3F5">
            <w:pPr>
              <w:pStyle w:val="50"/>
              <w:spacing w:line="360" w:lineRule="auto"/>
              <w:jc w:val="center"/>
              <w:rPr>
                <w:rFonts w:hint="eastAsia" w:ascii="方正仿宋_GB2312" w:hAnsi="方正仿宋_GB2312" w:eastAsia="方正仿宋_GB2312" w:cs="方正仿宋_GB2312"/>
                <w:color w:val="000000" w:themeColor="text1"/>
                <w:kern w:val="2"/>
                <w:sz w:val="21"/>
                <w:highlight w:val="none"/>
                <w:lang w:val="en-US" w:eastAsia="zh-CN"/>
                <w14:textFill>
                  <w14:solidFill>
                    <w14:schemeClr w14:val="tx1"/>
                  </w14:solidFill>
                </w14:textFill>
              </w:rPr>
            </w:pPr>
            <w:r>
              <w:rPr>
                <w:rFonts w:hint="eastAsia" w:ascii="方正仿宋_GB2312" w:hAnsi="方正仿宋_GB2312" w:eastAsia="方正仿宋_GB2312" w:cs="方正仿宋_GB2312"/>
                <w:color w:val="000000" w:themeColor="text1"/>
                <w:kern w:val="2"/>
                <w:sz w:val="21"/>
                <w:highlight w:val="none"/>
                <w:lang w:val="en-US" w:eastAsia="zh-CN"/>
                <w14:textFill>
                  <w14:solidFill>
                    <w14:schemeClr w14:val="tx1"/>
                  </w14:solidFill>
                </w14:textFill>
              </w:rPr>
              <w:t>参加政府采购活动前三年内，在经营活动中没有重大违法记录</w:t>
            </w:r>
          </w:p>
        </w:tc>
        <w:tc>
          <w:tcPr>
            <w:tcW w:w="5200" w:type="dxa"/>
            <w:tcBorders>
              <w:top w:val="single" w:color="auto" w:sz="4" w:space="0"/>
              <w:left w:val="single" w:color="auto" w:sz="4" w:space="0"/>
              <w:bottom w:val="single" w:color="auto" w:sz="4" w:space="0"/>
              <w:right w:val="single" w:color="auto" w:sz="4" w:space="0"/>
            </w:tcBorders>
            <w:noWrap w:val="0"/>
            <w:vAlign w:val="center"/>
          </w:tcPr>
          <w:p w14:paraId="5C00E297">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参加政府采购活动前 3 年内在经营活动中没有重大违法记录的书面声明</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5046AC2F">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r>
      <w:tr w14:paraId="3D0A07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1308" w:type="dxa"/>
            <w:vMerge w:val="continue"/>
            <w:tcBorders>
              <w:right w:val="single" w:color="auto" w:sz="4" w:space="0"/>
            </w:tcBorders>
            <w:noWrap w:val="0"/>
            <w:vAlign w:val="center"/>
          </w:tcPr>
          <w:p w14:paraId="02556AD3">
            <w:pPr>
              <w:spacing w:line="360" w:lineRule="auto"/>
              <w:jc w:val="cente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c>
          <w:tcPr>
            <w:tcW w:w="1790" w:type="dxa"/>
            <w:tcBorders>
              <w:top w:val="single" w:color="auto" w:sz="4" w:space="0"/>
              <w:bottom w:val="single" w:color="auto" w:sz="4" w:space="0"/>
              <w:right w:val="single" w:color="auto" w:sz="4" w:space="0"/>
            </w:tcBorders>
            <w:noWrap w:val="0"/>
            <w:vAlign w:val="center"/>
          </w:tcPr>
          <w:p w14:paraId="202D00C8">
            <w:pPr>
              <w:spacing w:line="360" w:lineRule="auto"/>
              <w:jc w:val="center"/>
              <w:rPr>
                <w:rFonts w:hint="eastAsia" w:ascii="方正仿宋_GB2312" w:hAnsi="方正仿宋_GB2312" w:eastAsia="方正仿宋_GB2312" w:cs="方正仿宋_GB2312"/>
                <w:color w:val="000000" w:themeColor="text1"/>
                <w:szCs w:val="21"/>
                <w:highlight w:val="none"/>
                <w:lang w:eastAsia="zh-CN"/>
                <w14:textFill>
                  <w14:solidFill>
                    <w14:schemeClr w14:val="tx1"/>
                  </w14:solidFill>
                </w14:textFill>
              </w:rPr>
            </w:pPr>
            <w:r>
              <w:rPr>
                <w:rFonts w:hint="eastAsia" w:ascii="方正仿宋_GB2312" w:hAnsi="方正仿宋_GB2312" w:eastAsia="方正仿宋_GB2312" w:cs="方正仿宋_GB2312"/>
                <w:color w:val="000000" w:themeColor="text1"/>
                <w:kern w:val="0"/>
                <w:szCs w:val="21"/>
                <w:highlight w:val="none"/>
                <w:lang w:eastAsia="zh-CN"/>
                <w14:textFill>
                  <w14:solidFill>
                    <w14:schemeClr w14:val="tx1"/>
                  </w14:solidFill>
                </w14:textFill>
              </w:rPr>
              <w:t>供应商</w:t>
            </w:r>
            <w:r>
              <w:rPr>
                <w:rFonts w:hint="eastAsia" w:ascii="方正仿宋_GB2312" w:hAnsi="方正仿宋_GB2312" w:eastAsia="方正仿宋_GB2312" w:cs="方正仿宋_GB2312"/>
                <w:color w:val="000000" w:themeColor="text1"/>
                <w:kern w:val="0"/>
                <w:szCs w:val="21"/>
                <w:highlight w:val="none"/>
                <w14:textFill>
                  <w14:solidFill>
                    <w14:schemeClr w14:val="tx1"/>
                  </w14:solidFill>
                </w14:textFill>
              </w:rPr>
              <w:t>不存在第二章投标须知3.2项（1）-（3）规定</w:t>
            </w:r>
          </w:p>
        </w:tc>
        <w:tc>
          <w:tcPr>
            <w:tcW w:w="5200" w:type="dxa"/>
            <w:tcBorders>
              <w:top w:val="single" w:color="auto" w:sz="4" w:space="0"/>
              <w:left w:val="single" w:color="auto" w:sz="4" w:space="0"/>
              <w:bottom w:val="single" w:color="auto" w:sz="4" w:space="0"/>
              <w:right w:val="single" w:color="auto" w:sz="4" w:space="0"/>
            </w:tcBorders>
            <w:noWrap w:val="0"/>
            <w:vAlign w:val="center"/>
          </w:tcPr>
          <w:p w14:paraId="79089BDE">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（l）与采购人、代理机构存在利害关系。</w:t>
            </w:r>
          </w:p>
          <w:p w14:paraId="775590AA">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（2）单位负责人为同一人或者存在直接控股、管理关系的不同</w:t>
            </w:r>
            <w:r>
              <w:rPr>
                <w:rFonts w:hint="eastAsia" w:ascii="方正仿宋_GB2312" w:hAnsi="方正仿宋_GB2312" w:eastAsia="方正仿宋_GB2312" w:cs="方正仿宋_GB2312"/>
                <w:color w:val="000000" w:themeColor="text1"/>
                <w:szCs w:val="21"/>
                <w:highlight w:val="none"/>
                <w:lang w:eastAsia="zh-CN"/>
                <w14:textFill>
                  <w14:solidFill>
                    <w14:schemeClr w14:val="tx1"/>
                  </w14:solidFill>
                </w14:textFill>
              </w:rPr>
              <w:t>供应商</w:t>
            </w: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，不得参加同一合同项下的政府采购活动。</w:t>
            </w:r>
          </w:p>
          <w:p w14:paraId="3B7CBE45">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（3）除单一来源采购项目外，为采购项目提供整体设计、规范编制或者项目管理、监理、检测等服务的</w:t>
            </w:r>
            <w:r>
              <w:rPr>
                <w:rFonts w:hint="eastAsia" w:ascii="方正仿宋_GB2312" w:hAnsi="方正仿宋_GB2312" w:eastAsia="方正仿宋_GB2312" w:cs="方正仿宋_GB2312"/>
                <w:color w:val="000000" w:themeColor="text1"/>
                <w:szCs w:val="21"/>
                <w:highlight w:val="none"/>
                <w:lang w:eastAsia="zh-CN"/>
                <w14:textFill>
                  <w14:solidFill>
                    <w14:schemeClr w14:val="tx1"/>
                  </w14:solidFill>
                </w14:textFill>
              </w:rPr>
              <w:t>供应商</w:t>
            </w: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，不得再参加该采购项目的其他采购活动。</w:t>
            </w:r>
          </w:p>
          <w:p w14:paraId="07514E59">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kern w:val="0"/>
                <w:szCs w:val="21"/>
                <w:highlight w:val="none"/>
                <w:lang w:eastAsia="zh-CN"/>
                <w14:textFill>
                  <w14:solidFill>
                    <w14:schemeClr w14:val="tx1"/>
                  </w14:solidFill>
                </w14:textFill>
              </w:rPr>
              <w:t>（</w:t>
            </w:r>
            <w:r>
              <w:rPr>
                <w:rFonts w:hint="eastAsia" w:ascii="方正仿宋_GB2312" w:hAnsi="方正仿宋_GB2312" w:eastAsia="方正仿宋_GB2312" w:cs="方正仿宋_GB2312"/>
                <w:color w:val="000000" w:themeColor="text1"/>
                <w:kern w:val="0"/>
                <w:szCs w:val="21"/>
                <w:highlight w:val="none"/>
                <w:lang w:val="en-US" w:eastAsia="zh-CN"/>
                <w14:textFill>
                  <w14:solidFill>
                    <w14:schemeClr w14:val="tx1"/>
                  </w14:solidFill>
                </w14:textFill>
              </w:rPr>
              <w:t>自拟格式承诺或提供证明材料</w:t>
            </w:r>
            <w:r>
              <w:rPr>
                <w:rFonts w:hint="eastAsia" w:ascii="方正仿宋_GB2312" w:hAnsi="方正仿宋_GB2312" w:eastAsia="方正仿宋_GB2312" w:cs="方正仿宋_GB2312"/>
                <w:color w:val="000000" w:themeColor="text1"/>
                <w:kern w:val="0"/>
                <w:szCs w:val="21"/>
                <w:highlight w:val="none"/>
                <w:lang w:eastAsia="zh-CN"/>
                <w14:textFill>
                  <w14:solidFill>
                    <w14:schemeClr w14:val="tx1"/>
                  </w14:solidFill>
                </w14:textFill>
              </w:rPr>
              <w:t>）</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4A91D6BF">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r>
      <w:tr w14:paraId="392004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1308" w:type="dxa"/>
            <w:vMerge w:val="continue"/>
            <w:tcBorders>
              <w:right w:val="single" w:color="auto" w:sz="4" w:space="0"/>
            </w:tcBorders>
            <w:noWrap w:val="0"/>
            <w:vAlign w:val="center"/>
          </w:tcPr>
          <w:p w14:paraId="465F4729">
            <w:pPr>
              <w:spacing w:line="360" w:lineRule="auto"/>
              <w:jc w:val="cente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c>
          <w:tcPr>
            <w:tcW w:w="1790" w:type="dxa"/>
            <w:tcBorders>
              <w:top w:val="single" w:color="auto" w:sz="4" w:space="0"/>
              <w:bottom w:val="single" w:color="auto" w:sz="4" w:space="0"/>
              <w:right w:val="single" w:color="auto" w:sz="4" w:space="0"/>
            </w:tcBorders>
            <w:noWrap w:val="0"/>
            <w:vAlign w:val="center"/>
          </w:tcPr>
          <w:p w14:paraId="759B5F91">
            <w:pPr>
              <w:spacing w:line="360" w:lineRule="auto"/>
              <w:jc w:val="cente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法律、行政法规规定的其他条件</w:t>
            </w:r>
          </w:p>
        </w:tc>
        <w:tc>
          <w:tcPr>
            <w:tcW w:w="5200" w:type="dxa"/>
            <w:tcBorders>
              <w:top w:val="single" w:color="auto" w:sz="4" w:space="0"/>
              <w:left w:val="single" w:color="auto" w:sz="4" w:space="0"/>
              <w:bottom w:val="single" w:color="auto" w:sz="4" w:space="0"/>
              <w:right w:val="single" w:color="auto" w:sz="4" w:space="0"/>
            </w:tcBorders>
            <w:noWrap w:val="0"/>
            <w:vAlign w:val="center"/>
          </w:tcPr>
          <w:p w14:paraId="0264CFAD">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具备法律、行政法规规定的其他条件</w:t>
            </w:r>
            <w:r>
              <w:rPr>
                <w:rFonts w:hint="eastAsia" w:ascii="方正仿宋_GB2312" w:hAnsi="方正仿宋_GB2312" w:eastAsia="方正仿宋_GB2312" w:cs="方正仿宋_GB2312"/>
                <w:color w:val="000000" w:themeColor="text1"/>
                <w:kern w:val="0"/>
                <w:szCs w:val="21"/>
                <w:highlight w:val="none"/>
                <w:lang w:eastAsia="zh-CN"/>
                <w14:textFill>
                  <w14:solidFill>
                    <w14:schemeClr w14:val="tx1"/>
                  </w14:solidFill>
                </w14:textFill>
              </w:rPr>
              <w:t>（</w:t>
            </w:r>
            <w:r>
              <w:rPr>
                <w:rFonts w:hint="eastAsia" w:ascii="方正仿宋_GB2312" w:hAnsi="方正仿宋_GB2312" w:eastAsia="方正仿宋_GB2312" w:cs="方正仿宋_GB2312"/>
                <w:color w:val="000000" w:themeColor="text1"/>
                <w:kern w:val="0"/>
                <w:szCs w:val="21"/>
                <w:highlight w:val="none"/>
                <w:lang w:val="en-US" w:eastAsia="zh-CN"/>
                <w14:textFill>
                  <w14:solidFill>
                    <w14:schemeClr w14:val="tx1"/>
                  </w14:solidFill>
                </w14:textFill>
              </w:rPr>
              <w:t>自拟格式承诺或提供证明材料</w:t>
            </w:r>
            <w:r>
              <w:rPr>
                <w:rFonts w:hint="eastAsia" w:ascii="方正仿宋_GB2312" w:hAnsi="方正仿宋_GB2312" w:eastAsia="方正仿宋_GB2312" w:cs="方正仿宋_GB2312"/>
                <w:color w:val="000000" w:themeColor="text1"/>
                <w:kern w:val="0"/>
                <w:szCs w:val="21"/>
                <w:highlight w:val="none"/>
                <w:lang w:eastAsia="zh-CN"/>
                <w14:textFill>
                  <w14:solidFill>
                    <w14:schemeClr w14:val="tx1"/>
                  </w14:solidFill>
                </w14:textFill>
              </w:rPr>
              <w:t>）</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248F4A93">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r>
      <w:tr w14:paraId="05F88D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08" w:type="dxa"/>
            <w:tcBorders>
              <w:top w:val="single" w:color="auto" w:sz="4" w:space="0"/>
              <w:bottom w:val="single" w:color="auto" w:sz="4" w:space="0"/>
              <w:right w:val="single" w:color="auto" w:sz="4" w:space="0"/>
            </w:tcBorders>
            <w:noWrap w:val="0"/>
            <w:vAlign w:val="center"/>
          </w:tcPr>
          <w:p w14:paraId="1FAE18D2">
            <w:pPr>
              <w:spacing w:line="360" w:lineRule="auto"/>
              <w:jc w:val="center"/>
              <w:rPr>
                <w:rFonts w:hint="eastAsia" w:ascii="方正仿宋_GB2312" w:hAnsi="方正仿宋_GB2312" w:eastAsia="方正仿宋_GB2312" w:cs="方正仿宋_GB2312"/>
                <w:b/>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b/>
                <w:color w:val="000000" w:themeColor="text1"/>
                <w:szCs w:val="21"/>
                <w:highlight w:val="none"/>
                <w14:textFill>
                  <w14:solidFill>
                    <w14:schemeClr w14:val="tx1"/>
                  </w14:solidFill>
                </w14:textFill>
              </w:rPr>
              <w:t>项目</w:t>
            </w:r>
          </w:p>
        </w:tc>
        <w:tc>
          <w:tcPr>
            <w:tcW w:w="1790" w:type="dxa"/>
            <w:tcBorders>
              <w:top w:val="single" w:color="auto" w:sz="4" w:space="0"/>
              <w:bottom w:val="single" w:color="auto" w:sz="4" w:space="0"/>
              <w:right w:val="single" w:color="auto" w:sz="4" w:space="0"/>
            </w:tcBorders>
            <w:noWrap w:val="0"/>
            <w:vAlign w:val="center"/>
          </w:tcPr>
          <w:p w14:paraId="5662EF70">
            <w:pPr>
              <w:spacing w:line="360" w:lineRule="auto"/>
              <w:jc w:val="center"/>
              <w:rPr>
                <w:rFonts w:hint="eastAsia" w:ascii="方正仿宋_GB2312" w:hAnsi="方正仿宋_GB2312" w:eastAsia="方正仿宋_GB2312" w:cs="方正仿宋_GB2312"/>
                <w:b/>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b/>
                <w:color w:val="000000" w:themeColor="text1"/>
                <w:szCs w:val="21"/>
                <w:highlight w:val="none"/>
                <w14:textFill>
                  <w14:solidFill>
                    <w14:schemeClr w14:val="tx1"/>
                  </w14:solidFill>
                </w14:textFill>
              </w:rPr>
              <w:t>审查要求</w:t>
            </w:r>
          </w:p>
        </w:tc>
        <w:tc>
          <w:tcPr>
            <w:tcW w:w="5200" w:type="dxa"/>
            <w:tcBorders>
              <w:top w:val="single" w:color="auto" w:sz="4" w:space="0"/>
              <w:left w:val="single" w:color="auto" w:sz="4" w:space="0"/>
              <w:bottom w:val="single" w:color="auto" w:sz="4" w:space="0"/>
              <w:right w:val="single" w:color="auto" w:sz="4" w:space="0"/>
            </w:tcBorders>
            <w:noWrap w:val="0"/>
            <w:vAlign w:val="center"/>
          </w:tcPr>
          <w:p w14:paraId="440D3A1E">
            <w:pPr>
              <w:spacing w:line="360" w:lineRule="auto"/>
              <w:jc w:val="center"/>
              <w:rPr>
                <w:rFonts w:hint="eastAsia" w:ascii="方正仿宋_GB2312" w:hAnsi="方正仿宋_GB2312" w:eastAsia="方正仿宋_GB2312" w:cs="方正仿宋_GB2312"/>
                <w:b/>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b/>
                <w:color w:val="000000" w:themeColor="text1"/>
                <w:szCs w:val="21"/>
                <w:highlight w:val="none"/>
                <w14:textFill>
                  <w14:solidFill>
                    <w14:schemeClr w14:val="tx1"/>
                  </w14:solidFill>
                </w14:textFill>
              </w:rPr>
              <w:t>要求说明</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63EB5515">
            <w:pPr>
              <w:spacing w:line="360" w:lineRule="auto"/>
              <w:jc w:val="center"/>
              <w:rPr>
                <w:rFonts w:hint="eastAsia" w:ascii="方正仿宋_GB2312" w:hAnsi="方正仿宋_GB2312" w:eastAsia="方正仿宋_GB2312" w:cs="方正仿宋_GB2312"/>
                <w:b/>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b/>
                <w:color w:val="000000" w:themeColor="text1"/>
                <w:szCs w:val="21"/>
                <w:highlight w:val="none"/>
                <w14:textFill>
                  <w14:solidFill>
                    <w14:schemeClr w14:val="tx1"/>
                  </w14:solidFill>
                </w14:textFill>
              </w:rPr>
              <w:t>是否通过</w:t>
            </w:r>
          </w:p>
        </w:tc>
      </w:tr>
      <w:tr w14:paraId="32B489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1308" w:type="dxa"/>
            <w:vMerge w:val="restart"/>
            <w:tcBorders>
              <w:top w:val="single" w:color="auto" w:sz="4" w:space="0"/>
              <w:right w:val="single" w:color="auto" w:sz="4" w:space="0"/>
            </w:tcBorders>
            <w:noWrap w:val="0"/>
            <w:vAlign w:val="center"/>
          </w:tcPr>
          <w:p w14:paraId="105B1932">
            <w:pPr>
              <w:spacing w:line="360" w:lineRule="auto"/>
              <w:jc w:val="cente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资格性检查</w:t>
            </w:r>
          </w:p>
        </w:tc>
        <w:tc>
          <w:tcPr>
            <w:tcW w:w="1790" w:type="dxa"/>
            <w:tcBorders>
              <w:top w:val="single" w:color="auto" w:sz="4" w:space="0"/>
              <w:right w:val="single" w:color="auto" w:sz="4" w:space="0"/>
            </w:tcBorders>
            <w:noWrap w:val="0"/>
            <w:vAlign w:val="center"/>
          </w:tcPr>
          <w:p w14:paraId="1F418DF6">
            <w:pPr>
              <w:spacing w:line="360" w:lineRule="auto"/>
              <w:jc w:val="cente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c>
          <w:tcPr>
            <w:tcW w:w="5200" w:type="dxa"/>
            <w:tcBorders>
              <w:top w:val="single" w:color="auto" w:sz="4" w:space="0"/>
              <w:left w:val="single" w:color="auto" w:sz="4" w:space="0"/>
              <w:bottom w:val="single" w:color="auto" w:sz="4" w:space="0"/>
              <w:right w:val="single" w:color="auto" w:sz="4" w:space="0"/>
            </w:tcBorders>
            <w:noWrap w:val="0"/>
            <w:vAlign w:val="center"/>
          </w:tcPr>
          <w:p w14:paraId="6724AEC6">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highlight w:val="none"/>
                <w14:textFill>
                  <w14:solidFill>
                    <w14:schemeClr w14:val="tx1"/>
                  </w14:solidFill>
                </w14:textFill>
              </w:rPr>
              <w:t>间前6个月内（任意1个月）缴纳税收的凭据（完税证、缴款书、印花税票、银行代扣（代缴）转账凭证等均可）</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521DFD40">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r>
      <w:tr w14:paraId="7FDEB4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53" w:hRule="atLeast"/>
          <w:jc w:val="center"/>
        </w:trPr>
        <w:tc>
          <w:tcPr>
            <w:tcW w:w="1308" w:type="dxa"/>
            <w:vMerge w:val="continue"/>
            <w:tcBorders>
              <w:right w:val="single" w:color="auto" w:sz="4" w:space="0"/>
            </w:tcBorders>
            <w:noWrap w:val="0"/>
            <w:vAlign w:val="center"/>
          </w:tcPr>
          <w:p w14:paraId="6985E047">
            <w:pPr>
              <w:spacing w:line="360" w:lineRule="auto"/>
              <w:jc w:val="cente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c>
          <w:tcPr>
            <w:tcW w:w="1790" w:type="dxa"/>
            <w:tcBorders>
              <w:top w:val="single" w:color="auto" w:sz="4" w:space="0"/>
              <w:right w:val="single" w:color="auto" w:sz="4" w:space="0"/>
            </w:tcBorders>
            <w:noWrap w:val="0"/>
            <w:vAlign w:val="center"/>
          </w:tcPr>
          <w:p w14:paraId="432B5053">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本项目为专门面向中小企业采购的项目，供应商应为中小微企业、监狱企业、残疾人福利性单位。</w:t>
            </w:r>
          </w:p>
        </w:tc>
        <w:tc>
          <w:tcPr>
            <w:tcW w:w="5200" w:type="dxa"/>
            <w:tcBorders>
              <w:top w:val="single" w:color="auto" w:sz="4" w:space="0"/>
              <w:left w:val="single" w:color="auto" w:sz="4" w:space="0"/>
              <w:bottom w:val="single" w:color="auto" w:sz="4" w:space="0"/>
              <w:right w:val="single" w:color="auto" w:sz="4" w:space="0"/>
            </w:tcBorders>
            <w:noWrap w:val="0"/>
            <w:vAlign w:val="center"/>
          </w:tcPr>
          <w:p w14:paraId="66197437">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请根据要求单独上传《中小企业声明函》。格式以采购文件要求为准。</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51C42D9D">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r>
      <w:tr w14:paraId="066288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266" w:hRule="atLeast"/>
          <w:jc w:val="center"/>
        </w:trPr>
        <w:tc>
          <w:tcPr>
            <w:tcW w:w="1308" w:type="dxa"/>
            <w:vMerge w:val="continue"/>
            <w:tcBorders>
              <w:right w:val="single" w:color="auto" w:sz="4" w:space="0"/>
            </w:tcBorders>
            <w:noWrap w:val="0"/>
            <w:vAlign w:val="center"/>
          </w:tcPr>
          <w:p w14:paraId="367FBCF1">
            <w:pPr>
              <w:spacing w:line="360" w:lineRule="auto"/>
              <w:jc w:val="cente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c>
          <w:tcPr>
            <w:tcW w:w="1790" w:type="dxa"/>
            <w:tcBorders>
              <w:top w:val="single" w:color="auto" w:sz="4" w:space="0"/>
              <w:right w:val="single" w:color="auto" w:sz="4" w:space="0"/>
            </w:tcBorders>
            <w:noWrap w:val="0"/>
            <w:vAlign w:val="center"/>
          </w:tcPr>
          <w:p w14:paraId="3A1C886E">
            <w:pPr>
              <w:spacing w:line="360" w:lineRule="auto"/>
              <w:jc w:val="cente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highlight w:val="none"/>
                <w14:textFill>
                  <w14:solidFill>
                    <w14:schemeClr w14:val="tx1"/>
                  </w14:solidFill>
                </w14:textFill>
              </w:rPr>
              <w:t>有依法缴纳社会保障资金的良好记录</w:t>
            </w:r>
          </w:p>
        </w:tc>
        <w:tc>
          <w:tcPr>
            <w:tcW w:w="5200" w:type="dxa"/>
            <w:tcBorders>
              <w:top w:val="single" w:color="auto" w:sz="4" w:space="0"/>
              <w:left w:val="single" w:color="auto" w:sz="4" w:space="0"/>
              <w:bottom w:val="single" w:color="auto" w:sz="4" w:space="0"/>
              <w:right w:val="single" w:color="auto" w:sz="4" w:space="0"/>
            </w:tcBorders>
            <w:noWrap w:val="0"/>
            <w:vAlign w:val="center"/>
          </w:tcPr>
          <w:p w14:paraId="28D7E617">
            <w:pPr>
              <w:spacing w:line="360" w:lineRule="auto"/>
              <w:rPr>
                <w:rFonts w:hint="eastAsia" w:ascii="方正仿宋_GB2312" w:hAnsi="方正仿宋_GB2312" w:eastAsia="方正仿宋_GB2312" w:cs="方正仿宋_GB2312"/>
                <w:color w:val="000000" w:themeColor="text1"/>
                <w:highlight w:val="none"/>
                <w14:textFill>
                  <w14:solidFill>
                    <w14:schemeClr w14:val="tx1"/>
                  </w14:solidFill>
                </w14:textFill>
              </w:rPr>
            </w:pPr>
            <w:r>
              <w:rPr>
                <w:rFonts w:hint="eastAsia" w:ascii="方正仿宋_GB2312" w:hAnsi="方正仿宋_GB2312" w:eastAsia="方正仿宋_GB2312" w:cs="方正仿宋_GB2312"/>
                <w:color w:val="000000" w:themeColor="text1"/>
                <w:highlight w:val="none"/>
                <w14:textFill>
                  <w14:solidFill>
                    <w14:schemeClr w14:val="tx1"/>
                  </w14:solidFill>
                </w14:textFill>
              </w:rPr>
              <w:t>1.</w:t>
            </w:r>
            <w:r>
              <w:rPr>
                <w:rFonts w:hint="eastAsia" w:ascii="方正仿宋_GB2312" w:hAnsi="方正仿宋_GB2312" w:eastAsia="方正仿宋_GB2312" w:cs="方正仿宋_GB2312"/>
                <w:color w:val="000000" w:themeColor="text1"/>
                <w:highlight w:val="none"/>
                <w:lang w:eastAsia="zh-CN"/>
                <w14:textFill>
                  <w14:solidFill>
                    <w14:schemeClr w14:val="tx1"/>
                  </w14:solidFill>
                </w14:textFill>
              </w:rPr>
              <w:t>供应商</w:t>
            </w:r>
            <w:r>
              <w:rPr>
                <w:rFonts w:hint="eastAsia" w:ascii="方正仿宋_GB2312" w:hAnsi="方正仿宋_GB2312" w:eastAsia="方正仿宋_GB2312" w:cs="方正仿宋_GB2312"/>
                <w:color w:val="000000" w:themeColor="text1"/>
                <w:highlight w:val="none"/>
                <w14:textFill>
                  <w14:solidFill>
                    <w14:schemeClr w14:val="tx1"/>
                  </w14:solidFill>
                </w14:textFill>
              </w:rPr>
              <w:t>依法缴纳社会保障资金的证明材料：本项目投标截止时间时间前 6个月内（任意1个月）缴纳社会保险的凭据（专用收据或社会保险交纳清单）；</w:t>
            </w:r>
          </w:p>
          <w:p w14:paraId="16705832">
            <w:pPr>
              <w:spacing w:line="360" w:lineRule="auto"/>
              <w:rPr>
                <w:rFonts w:hint="eastAsia" w:ascii="方正仿宋_GB2312" w:hAnsi="方正仿宋_GB2312" w:eastAsia="方正仿宋_GB2312" w:cs="方正仿宋_GB2312"/>
                <w:color w:val="000000" w:themeColor="text1"/>
                <w:highlight w:val="none"/>
                <w14:textFill>
                  <w14:solidFill>
                    <w14:schemeClr w14:val="tx1"/>
                  </w14:solidFill>
                </w14:textFill>
              </w:rPr>
            </w:pPr>
            <w:r>
              <w:rPr>
                <w:rFonts w:hint="eastAsia" w:ascii="方正仿宋_GB2312" w:hAnsi="方正仿宋_GB2312" w:eastAsia="方正仿宋_GB2312" w:cs="方正仿宋_GB2312"/>
                <w:color w:val="000000" w:themeColor="text1"/>
                <w:highlight w:val="none"/>
                <w14:textFill>
                  <w14:solidFill>
                    <w14:schemeClr w14:val="tx1"/>
                  </w14:solidFill>
                </w14:textFill>
              </w:rPr>
              <w:t>2.</w:t>
            </w:r>
            <w:r>
              <w:rPr>
                <w:rFonts w:hint="eastAsia" w:ascii="方正仿宋_GB2312" w:hAnsi="方正仿宋_GB2312" w:eastAsia="方正仿宋_GB2312" w:cs="方正仿宋_GB2312"/>
                <w:color w:val="000000" w:themeColor="text1"/>
                <w:highlight w:val="none"/>
                <w:lang w:eastAsia="zh-CN"/>
                <w14:textFill>
                  <w14:solidFill>
                    <w14:schemeClr w14:val="tx1"/>
                  </w14:solidFill>
                </w14:textFill>
              </w:rPr>
              <w:t>供应商</w:t>
            </w:r>
            <w:r>
              <w:rPr>
                <w:rFonts w:hint="eastAsia" w:ascii="方正仿宋_GB2312" w:hAnsi="方正仿宋_GB2312" w:eastAsia="方正仿宋_GB2312" w:cs="方正仿宋_GB2312"/>
                <w:color w:val="000000" w:themeColor="text1"/>
                <w:highlight w:val="none"/>
                <w14:textFill>
                  <w14:solidFill>
                    <w14:schemeClr w14:val="tx1"/>
                  </w14:solidFill>
                </w14:textFill>
              </w:rPr>
              <w:t>为其他组织或自然人的，也需要提供本项目投标截止时间时间前 6个月内（任意1个月）缴纳社会保险的凭据（专用收据或社会保险交纳清单）。</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5F7B305F">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r>
      <w:tr w14:paraId="0A8A90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79" w:hRule="atLeast"/>
          <w:jc w:val="center"/>
        </w:trPr>
        <w:tc>
          <w:tcPr>
            <w:tcW w:w="1308" w:type="dxa"/>
            <w:vMerge w:val="continue"/>
            <w:tcBorders>
              <w:right w:val="single" w:color="auto" w:sz="4" w:space="0"/>
            </w:tcBorders>
            <w:noWrap w:val="0"/>
            <w:vAlign w:val="center"/>
          </w:tcPr>
          <w:p w14:paraId="3389918C">
            <w:pPr>
              <w:spacing w:line="360" w:lineRule="auto"/>
              <w:jc w:val="cente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c>
          <w:tcPr>
            <w:tcW w:w="1790" w:type="dxa"/>
            <w:tcBorders>
              <w:top w:val="single" w:color="auto" w:sz="4" w:space="0"/>
              <w:right w:val="single" w:color="auto" w:sz="4" w:space="0"/>
            </w:tcBorders>
            <w:noWrap w:val="0"/>
            <w:vAlign w:val="center"/>
          </w:tcPr>
          <w:p w14:paraId="30DE6966">
            <w:pPr>
              <w:spacing w:line="360" w:lineRule="auto"/>
              <w:jc w:val="center"/>
              <w:rPr>
                <w:rFonts w:hint="eastAsia" w:ascii="方正仿宋_GB2312" w:hAnsi="方正仿宋_GB2312" w:eastAsia="方正仿宋_GB2312" w:cs="方正仿宋_GB2312"/>
                <w:color w:val="000000" w:themeColor="text1"/>
                <w:highlight w:val="none"/>
                <w14:textFill>
                  <w14:solidFill>
                    <w14:schemeClr w14:val="tx1"/>
                  </w14:solidFill>
                </w14:textFill>
              </w:rPr>
            </w:pPr>
            <w:r>
              <w:rPr>
                <w:rFonts w:hint="eastAsia" w:ascii="方正仿宋_GB2312" w:hAnsi="方正仿宋_GB2312" w:eastAsia="方正仿宋_GB2312" w:cs="方正仿宋_GB2312"/>
                <w:color w:val="000000" w:themeColor="text1"/>
                <w:highlight w:val="none"/>
                <w14:textFill>
                  <w14:solidFill>
                    <w14:schemeClr w14:val="tx1"/>
                  </w14:solidFill>
                </w14:textFill>
              </w:rPr>
              <w:t>具有履行合同所必需的设备和专业技术能力</w:t>
            </w:r>
          </w:p>
        </w:tc>
        <w:tc>
          <w:tcPr>
            <w:tcW w:w="5200" w:type="dxa"/>
            <w:tcBorders>
              <w:top w:val="single" w:color="auto" w:sz="4" w:space="0"/>
              <w:left w:val="single" w:color="auto" w:sz="4" w:space="0"/>
              <w:bottom w:val="single" w:color="auto" w:sz="4" w:space="0"/>
              <w:right w:val="single" w:color="auto" w:sz="4" w:space="0"/>
            </w:tcBorders>
            <w:noWrap w:val="0"/>
            <w:vAlign w:val="center"/>
          </w:tcPr>
          <w:p w14:paraId="706D67D1">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lang w:eastAsia="zh-CN"/>
                <w14:textFill>
                  <w14:solidFill>
                    <w14:schemeClr w14:val="tx1"/>
                  </w14:solidFill>
                </w14:textFill>
              </w:rPr>
              <w:t>供应商</w:t>
            </w: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履行合同所必须的设备和专业技术能力的证明材料或声明；</w:t>
            </w:r>
            <w:r>
              <w:rPr>
                <w:rFonts w:hint="eastAsia" w:ascii="方正仿宋_GB2312" w:hAnsi="方正仿宋_GB2312" w:eastAsia="方正仿宋_GB2312" w:cs="方正仿宋_GB2312"/>
                <w:color w:val="000000" w:themeColor="text1"/>
                <w:kern w:val="0"/>
                <w:szCs w:val="21"/>
                <w:highlight w:val="none"/>
                <w:lang w:eastAsia="zh-CN"/>
                <w14:textFill>
                  <w14:solidFill>
                    <w14:schemeClr w14:val="tx1"/>
                  </w14:solidFill>
                </w14:textFill>
              </w:rPr>
              <w:t>（</w:t>
            </w:r>
            <w:r>
              <w:rPr>
                <w:rFonts w:hint="eastAsia" w:ascii="方正仿宋_GB2312" w:hAnsi="方正仿宋_GB2312" w:eastAsia="方正仿宋_GB2312" w:cs="方正仿宋_GB2312"/>
                <w:color w:val="000000" w:themeColor="text1"/>
                <w:kern w:val="0"/>
                <w:szCs w:val="21"/>
                <w:highlight w:val="none"/>
                <w:lang w:val="en-US" w:eastAsia="zh-CN"/>
                <w14:textFill>
                  <w14:solidFill>
                    <w14:schemeClr w14:val="tx1"/>
                  </w14:solidFill>
                </w14:textFill>
              </w:rPr>
              <w:t>提供承诺或证明材料</w:t>
            </w:r>
            <w:r>
              <w:rPr>
                <w:rFonts w:hint="eastAsia" w:ascii="方正仿宋_GB2312" w:hAnsi="方正仿宋_GB2312" w:eastAsia="方正仿宋_GB2312" w:cs="方正仿宋_GB2312"/>
                <w:color w:val="000000" w:themeColor="text1"/>
                <w:kern w:val="0"/>
                <w:szCs w:val="21"/>
                <w:highlight w:val="none"/>
                <w:lang w:eastAsia="zh-CN"/>
                <w14:textFill>
                  <w14:solidFill>
                    <w14:schemeClr w14:val="tx1"/>
                  </w14:solidFill>
                </w14:textFill>
              </w:rPr>
              <w:t>）</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1D1B5607">
            <w:pPr>
              <w:spacing w:line="360" w:lineRule="auto"/>
              <w:rPr>
                <w:rFonts w:hint="eastAsia" w:ascii="方正仿宋_GB2312" w:hAnsi="方正仿宋_GB2312" w:eastAsia="方正仿宋_GB2312" w:cs="方正仿宋_GB2312"/>
                <w:color w:val="000000" w:themeColor="text1"/>
                <w:highlight w:val="none"/>
                <w14:textFill>
                  <w14:solidFill>
                    <w14:schemeClr w14:val="tx1"/>
                  </w14:solidFill>
                </w14:textFill>
              </w:rPr>
            </w:pPr>
          </w:p>
        </w:tc>
      </w:tr>
      <w:tr w14:paraId="4F3775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69" w:hRule="atLeast"/>
          <w:jc w:val="center"/>
        </w:trPr>
        <w:tc>
          <w:tcPr>
            <w:tcW w:w="1308" w:type="dxa"/>
            <w:vMerge w:val="continue"/>
            <w:tcBorders>
              <w:right w:val="single" w:color="auto" w:sz="4" w:space="0"/>
            </w:tcBorders>
            <w:noWrap w:val="0"/>
            <w:vAlign w:val="center"/>
          </w:tcPr>
          <w:p w14:paraId="03D7F161">
            <w:pPr>
              <w:spacing w:line="360" w:lineRule="auto"/>
              <w:jc w:val="cente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c>
          <w:tcPr>
            <w:tcW w:w="1790" w:type="dxa"/>
            <w:tcBorders>
              <w:top w:val="single" w:color="auto" w:sz="4" w:space="0"/>
              <w:right w:val="single" w:color="auto" w:sz="4" w:space="0"/>
            </w:tcBorders>
            <w:noWrap w:val="0"/>
            <w:vAlign w:val="center"/>
          </w:tcPr>
          <w:p w14:paraId="606DD451">
            <w:pPr>
              <w:pStyle w:val="50"/>
              <w:spacing w:line="360" w:lineRule="auto"/>
              <w:jc w:val="center"/>
              <w:rPr>
                <w:rFonts w:hint="eastAsia" w:ascii="方正仿宋_GB2312" w:hAnsi="方正仿宋_GB2312" w:eastAsia="方正仿宋_GB2312" w:cs="方正仿宋_GB2312"/>
                <w:color w:val="000000" w:themeColor="text1"/>
                <w:highlight w:val="none"/>
                <w14:textFill>
                  <w14:solidFill>
                    <w14:schemeClr w14:val="tx1"/>
                  </w14:solidFill>
                </w14:textFill>
              </w:rPr>
            </w:pPr>
            <w:r>
              <w:rPr>
                <w:rFonts w:hint="eastAsia" w:ascii="方正仿宋_GB2312" w:hAnsi="方正仿宋_GB2312" w:eastAsia="方正仿宋_GB2312" w:cs="方正仿宋_GB2312"/>
                <w:color w:val="000000" w:themeColor="text1"/>
                <w:kern w:val="2"/>
                <w:sz w:val="21"/>
                <w:highlight w:val="none"/>
                <w:lang w:val="en-US" w:eastAsia="zh-CN"/>
                <w14:textFill>
                  <w14:solidFill>
                    <w14:schemeClr w14:val="tx1"/>
                  </w14:solidFill>
                </w14:textFill>
              </w:rPr>
              <w:t>参加政府采购活动前三年内，在经营活动中没有重大违法记录</w:t>
            </w:r>
          </w:p>
        </w:tc>
        <w:tc>
          <w:tcPr>
            <w:tcW w:w="5200" w:type="dxa"/>
            <w:tcBorders>
              <w:top w:val="single" w:color="auto" w:sz="4" w:space="0"/>
              <w:left w:val="single" w:color="auto" w:sz="4" w:space="0"/>
              <w:bottom w:val="single" w:color="auto" w:sz="4" w:space="0"/>
              <w:right w:val="single" w:color="auto" w:sz="4" w:space="0"/>
            </w:tcBorders>
            <w:noWrap w:val="0"/>
            <w:vAlign w:val="center"/>
          </w:tcPr>
          <w:p w14:paraId="00D58B1D">
            <w:pPr>
              <w:spacing w:line="360" w:lineRule="auto"/>
              <w:rPr>
                <w:rFonts w:hint="eastAsia" w:ascii="方正仿宋_GB2312" w:hAnsi="方正仿宋_GB2312" w:eastAsia="方正仿宋_GB2312" w:cs="方正仿宋_GB2312"/>
                <w:color w:val="000000" w:themeColor="text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参加政府采购活动前 3 年内在经营活动中没有重大违法记录的书面声明</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1AC16369">
            <w:pPr>
              <w:spacing w:line="360" w:lineRule="auto"/>
              <w:rPr>
                <w:rFonts w:hint="eastAsia" w:ascii="方正仿宋_GB2312" w:hAnsi="方正仿宋_GB2312" w:eastAsia="方正仿宋_GB2312" w:cs="方正仿宋_GB2312"/>
                <w:color w:val="000000" w:themeColor="text1"/>
                <w:highlight w:val="none"/>
                <w14:textFill>
                  <w14:solidFill>
                    <w14:schemeClr w14:val="tx1"/>
                  </w14:solidFill>
                </w14:textFill>
              </w:rPr>
            </w:pPr>
          </w:p>
          <w:p w14:paraId="422F3566">
            <w:pPr>
              <w:spacing w:line="360" w:lineRule="auto"/>
              <w:rPr>
                <w:rFonts w:hint="eastAsia" w:ascii="方正仿宋_GB2312" w:hAnsi="方正仿宋_GB2312" w:eastAsia="方正仿宋_GB2312" w:cs="方正仿宋_GB2312"/>
                <w:color w:val="000000" w:themeColor="text1"/>
                <w:highlight w:val="none"/>
                <w14:textFill>
                  <w14:solidFill>
                    <w14:schemeClr w14:val="tx1"/>
                  </w14:solidFill>
                </w14:textFill>
              </w:rPr>
            </w:pPr>
          </w:p>
          <w:p w14:paraId="56A1661A">
            <w:pPr>
              <w:spacing w:line="360" w:lineRule="auto"/>
              <w:rPr>
                <w:rFonts w:hint="eastAsia" w:ascii="方正仿宋_GB2312" w:hAnsi="方正仿宋_GB2312" w:eastAsia="方正仿宋_GB2312" w:cs="方正仿宋_GB2312"/>
                <w:color w:val="000000" w:themeColor="text1"/>
                <w:highlight w:val="none"/>
                <w14:textFill>
                  <w14:solidFill>
                    <w14:schemeClr w14:val="tx1"/>
                  </w14:solidFill>
                </w14:textFill>
              </w:rPr>
            </w:pPr>
          </w:p>
          <w:p w14:paraId="161E1669">
            <w:pPr>
              <w:spacing w:line="360" w:lineRule="auto"/>
              <w:rPr>
                <w:rFonts w:hint="eastAsia" w:ascii="方正仿宋_GB2312" w:hAnsi="方正仿宋_GB2312" w:eastAsia="方正仿宋_GB2312" w:cs="方正仿宋_GB2312"/>
                <w:color w:val="000000" w:themeColor="text1"/>
                <w:highlight w:val="none"/>
                <w14:textFill>
                  <w14:solidFill>
                    <w14:schemeClr w14:val="tx1"/>
                  </w14:solidFill>
                </w14:textFill>
              </w:rPr>
            </w:pPr>
          </w:p>
          <w:p w14:paraId="4C2B37CD">
            <w:pPr>
              <w:spacing w:line="360" w:lineRule="auto"/>
              <w:rPr>
                <w:rFonts w:hint="eastAsia" w:ascii="方正仿宋_GB2312" w:hAnsi="方正仿宋_GB2312" w:eastAsia="方正仿宋_GB2312" w:cs="方正仿宋_GB2312"/>
                <w:color w:val="000000" w:themeColor="text1"/>
                <w:highlight w:val="none"/>
                <w14:textFill>
                  <w14:solidFill>
                    <w14:schemeClr w14:val="tx1"/>
                  </w14:solidFill>
                </w14:textFill>
              </w:rPr>
            </w:pPr>
          </w:p>
          <w:p w14:paraId="0E9E4BB8">
            <w:pPr>
              <w:spacing w:line="360" w:lineRule="auto"/>
              <w:rPr>
                <w:rFonts w:hint="eastAsia" w:ascii="方正仿宋_GB2312" w:hAnsi="方正仿宋_GB2312" w:eastAsia="方正仿宋_GB2312" w:cs="方正仿宋_GB2312"/>
                <w:color w:val="000000" w:themeColor="text1"/>
                <w:highlight w:val="none"/>
                <w14:textFill>
                  <w14:solidFill>
                    <w14:schemeClr w14:val="tx1"/>
                  </w14:solidFill>
                </w14:textFill>
              </w:rPr>
            </w:pPr>
          </w:p>
          <w:p w14:paraId="01403115">
            <w:pPr>
              <w:spacing w:line="360" w:lineRule="auto"/>
              <w:rPr>
                <w:rFonts w:hint="eastAsia" w:ascii="方正仿宋_GB2312" w:hAnsi="方正仿宋_GB2312" w:eastAsia="方正仿宋_GB2312" w:cs="方正仿宋_GB2312"/>
                <w:color w:val="000000" w:themeColor="text1"/>
                <w:highlight w:val="none"/>
                <w14:textFill>
                  <w14:solidFill>
                    <w14:schemeClr w14:val="tx1"/>
                  </w14:solidFill>
                </w14:textFill>
              </w:rPr>
            </w:pPr>
          </w:p>
          <w:p w14:paraId="07ABB069">
            <w:pPr>
              <w:spacing w:line="360" w:lineRule="auto"/>
              <w:rPr>
                <w:rFonts w:hint="eastAsia" w:ascii="方正仿宋_GB2312" w:hAnsi="方正仿宋_GB2312" w:eastAsia="方正仿宋_GB2312" w:cs="方正仿宋_GB2312"/>
                <w:color w:val="000000" w:themeColor="text1"/>
                <w:highlight w:val="none"/>
                <w14:textFill>
                  <w14:solidFill>
                    <w14:schemeClr w14:val="tx1"/>
                  </w14:solidFill>
                </w14:textFill>
              </w:rPr>
            </w:pPr>
          </w:p>
          <w:p w14:paraId="038F0515">
            <w:pPr>
              <w:spacing w:line="360" w:lineRule="auto"/>
              <w:rPr>
                <w:rFonts w:hint="eastAsia" w:ascii="方正仿宋_GB2312" w:hAnsi="方正仿宋_GB2312" w:eastAsia="方正仿宋_GB2312" w:cs="方正仿宋_GB2312"/>
                <w:color w:val="000000" w:themeColor="text1"/>
                <w:highlight w:val="none"/>
                <w14:textFill>
                  <w14:solidFill>
                    <w14:schemeClr w14:val="tx1"/>
                  </w14:solidFill>
                </w14:textFill>
              </w:rPr>
            </w:pPr>
          </w:p>
          <w:p w14:paraId="4B1D154F">
            <w:pPr>
              <w:spacing w:line="360" w:lineRule="auto"/>
              <w:rPr>
                <w:rFonts w:hint="eastAsia" w:ascii="方正仿宋_GB2312" w:hAnsi="方正仿宋_GB2312" w:eastAsia="方正仿宋_GB2312" w:cs="方正仿宋_GB2312"/>
                <w:color w:val="000000" w:themeColor="text1"/>
                <w:highlight w:val="none"/>
                <w14:textFill>
                  <w14:solidFill>
                    <w14:schemeClr w14:val="tx1"/>
                  </w14:solidFill>
                </w14:textFill>
              </w:rPr>
            </w:pPr>
          </w:p>
          <w:p w14:paraId="7272817E">
            <w:pPr>
              <w:spacing w:line="360" w:lineRule="auto"/>
              <w:rPr>
                <w:rFonts w:hint="eastAsia" w:ascii="方正仿宋_GB2312" w:hAnsi="方正仿宋_GB2312" w:eastAsia="方正仿宋_GB2312" w:cs="方正仿宋_GB2312"/>
                <w:color w:val="000000" w:themeColor="text1"/>
                <w:highlight w:val="none"/>
                <w14:textFill>
                  <w14:solidFill>
                    <w14:schemeClr w14:val="tx1"/>
                  </w14:solidFill>
                </w14:textFill>
              </w:rPr>
            </w:pPr>
          </w:p>
          <w:p w14:paraId="1818820F">
            <w:pPr>
              <w:spacing w:line="360" w:lineRule="auto"/>
              <w:rPr>
                <w:rFonts w:hint="eastAsia" w:ascii="方正仿宋_GB2312" w:hAnsi="方正仿宋_GB2312" w:eastAsia="方正仿宋_GB2312" w:cs="方正仿宋_GB2312"/>
                <w:color w:val="000000" w:themeColor="text1"/>
                <w:highlight w:val="none"/>
                <w14:textFill>
                  <w14:solidFill>
                    <w14:schemeClr w14:val="tx1"/>
                  </w14:solidFill>
                </w14:textFill>
              </w:rPr>
            </w:pPr>
          </w:p>
        </w:tc>
      </w:tr>
      <w:tr w14:paraId="24CAB5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36" w:hRule="atLeast"/>
          <w:jc w:val="center"/>
        </w:trPr>
        <w:tc>
          <w:tcPr>
            <w:tcW w:w="1308" w:type="dxa"/>
            <w:vMerge w:val="continue"/>
            <w:tcBorders>
              <w:right w:val="single" w:color="auto" w:sz="4" w:space="0"/>
            </w:tcBorders>
            <w:noWrap w:val="0"/>
            <w:vAlign w:val="center"/>
          </w:tcPr>
          <w:p w14:paraId="46C15C6C">
            <w:pPr>
              <w:spacing w:line="360" w:lineRule="auto"/>
              <w:jc w:val="cente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c>
          <w:tcPr>
            <w:tcW w:w="1790" w:type="dxa"/>
            <w:tcBorders>
              <w:top w:val="single" w:color="auto" w:sz="4" w:space="0"/>
              <w:right w:val="single" w:color="auto" w:sz="4" w:space="0"/>
            </w:tcBorders>
            <w:noWrap w:val="0"/>
            <w:vAlign w:val="center"/>
          </w:tcPr>
          <w:p w14:paraId="2A2FF440">
            <w:pPr>
              <w:spacing w:line="360" w:lineRule="auto"/>
              <w:jc w:val="center"/>
              <w:rPr>
                <w:rFonts w:hint="eastAsia" w:ascii="方正仿宋_GB2312" w:hAnsi="方正仿宋_GB2312" w:eastAsia="方正仿宋_GB2312" w:cs="方正仿宋_GB2312"/>
                <w:color w:val="000000" w:themeColor="text1"/>
                <w:kern w:val="2"/>
                <w:sz w:val="21"/>
                <w:highlight w:val="none"/>
                <w:lang w:val="en-US" w:eastAsia="zh-CN"/>
                <w14:textFill>
                  <w14:solidFill>
                    <w14:schemeClr w14:val="tx1"/>
                  </w14:solidFill>
                </w14:textFill>
              </w:rPr>
            </w:pPr>
            <w:r>
              <w:rPr>
                <w:rFonts w:hint="eastAsia" w:ascii="方正仿宋_GB2312" w:hAnsi="方正仿宋_GB2312" w:eastAsia="方正仿宋_GB2312" w:cs="方正仿宋_GB2312"/>
                <w:color w:val="000000" w:themeColor="text1"/>
                <w:kern w:val="0"/>
                <w:szCs w:val="21"/>
                <w:highlight w:val="none"/>
                <w:lang w:eastAsia="zh-CN"/>
                <w14:textFill>
                  <w14:solidFill>
                    <w14:schemeClr w14:val="tx1"/>
                  </w14:solidFill>
                </w14:textFill>
              </w:rPr>
              <w:t>供应商</w:t>
            </w:r>
            <w:r>
              <w:rPr>
                <w:rFonts w:hint="eastAsia" w:ascii="方正仿宋_GB2312" w:hAnsi="方正仿宋_GB2312" w:eastAsia="方正仿宋_GB2312" w:cs="方正仿宋_GB2312"/>
                <w:color w:val="000000" w:themeColor="text1"/>
                <w:kern w:val="0"/>
                <w:szCs w:val="21"/>
                <w:highlight w:val="none"/>
                <w14:textFill>
                  <w14:solidFill>
                    <w14:schemeClr w14:val="tx1"/>
                  </w14:solidFill>
                </w14:textFill>
              </w:rPr>
              <w:t>不存在第二章投标须知3.2项（1）-（3）规定</w:t>
            </w:r>
          </w:p>
        </w:tc>
        <w:tc>
          <w:tcPr>
            <w:tcW w:w="5200" w:type="dxa"/>
            <w:tcBorders>
              <w:top w:val="single" w:color="auto" w:sz="4" w:space="0"/>
              <w:left w:val="single" w:color="auto" w:sz="4" w:space="0"/>
              <w:bottom w:val="single" w:color="auto" w:sz="4" w:space="0"/>
              <w:right w:val="single" w:color="auto" w:sz="4" w:space="0"/>
            </w:tcBorders>
            <w:noWrap w:val="0"/>
            <w:vAlign w:val="center"/>
          </w:tcPr>
          <w:p w14:paraId="317348CD">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（l）与采购人、代理机构存在利害关系。</w:t>
            </w:r>
          </w:p>
          <w:p w14:paraId="1EE1D73E">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（2）单位负责人为同一人或者存在直接控股、管理关系的不同</w:t>
            </w:r>
            <w:r>
              <w:rPr>
                <w:rFonts w:hint="eastAsia" w:ascii="方正仿宋_GB2312" w:hAnsi="方正仿宋_GB2312" w:eastAsia="方正仿宋_GB2312" w:cs="方正仿宋_GB2312"/>
                <w:color w:val="000000" w:themeColor="text1"/>
                <w:szCs w:val="21"/>
                <w:highlight w:val="none"/>
                <w:lang w:eastAsia="zh-CN"/>
                <w14:textFill>
                  <w14:solidFill>
                    <w14:schemeClr w14:val="tx1"/>
                  </w14:solidFill>
                </w14:textFill>
              </w:rPr>
              <w:t>供应商</w:t>
            </w: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，不得参加同一合同项下的政府采购活动。</w:t>
            </w:r>
          </w:p>
          <w:p w14:paraId="0D049B7E">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（3）除单一来源采购项目外，为采购项目提供整体设计、规范编制或者项目管理、监理、检测等服务的</w:t>
            </w:r>
            <w:r>
              <w:rPr>
                <w:rFonts w:hint="eastAsia" w:ascii="方正仿宋_GB2312" w:hAnsi="方正仿宋_GB2312" w:eastAsia="方正仿宋_GB2312" w:cs="方正仿宋_GB2312"/>
                <w:color w:val="000000" w:themeColor="text1"/>
                <w:szCs w:val="21"/>
                <w:highlight w:val="none"/>
                <w:lang w:eastAsia="zh-CN"/>
                <w14:textFill>
                  <w14:solidFill>
                    <w14:schemeClr w14:val="tx1"/>
                  </w14:solidFill>
                </w14:textFill>
              </w:rPr>
              <w:t>供应商</w:t>
            </w: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，不得再参加该采购项目的其他采购活动。</w:t>
            </w:r>
          </w:p>
          <w:p w14:paraId="283AA650">
            <w:pPr>
              <w:spacing w:line="24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kern w:val="0"/>
                <w:szCs w:val="21"/>
                <w:highlight w:val="none"/>
                <w:lang w:eastAsia="zh-CN"/>
                <w14:textFill>
                  <w14:solidFill>
                    <w14:schemeClr w14:val="tx1"/>
                  </w14:solidFill>
                </w14:textFill>
              </w:rPr>
              <w:t>（</w:t>
            </w:r>
            <w:r>
              <w:rPr>
                <w:rFonts w:hint="eastAsia" w:ascii="方正仿宋_GB2312" w:hAnsi="方正仿宋_GB2312" w:eastAsia="方正仿宋_GB2312" w:cs="方正仿宋_GB2312"/>
                <w:color w:val="000000" w:themeColor="text1"/>
                <w:kern w:val="0"/>
                <w:szCs w:val="21"/>
                <w:highlight w:val="none"/>
                <w:lang w:val="en-US" w:eastAsia="zh-CN"/>
                <w14:textFill>
                  <w14:solidFill>
                    <w14:schemeClr w14:val="tx1"/>
                  </w14:solidFill>
                </w14:textFill>
              </w:rPr>
              <w:t>自拟格式承诺或提供证明材料</w:t>
            </w:r>
            <w:r>
              <w:rPr>
                <w:rFonts w:hint="eastAsia" w:ascii="方正仿宋_GB2312" w:hAnsi="方正仿宋_GB2312" w:eastAsia="方正仿宋_GB2312" w:cs="方正仿宋_GB2312"/>
                <w:color w:val="000000" w:themeColor="text1"/>
                <w:kern w:val="0"/>
                <w:szCs w:val="21"/>
                <w:highlight w:val="none"/>
                <w:lang w:eastAsia="zh-CN"/>
                <w14:textFill>
                  <w14:solidFill>
                    <w14:schemeClr w14:val="tx1"/>
                  </w14:solidFill>
                </w14:textFill>
              </w:rPr>
              <w:t>）</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79A1C4BF">
            <w:pPr>
              <w:spacing w:line="360" w:lineRule="auto"/>
              <w:rPr>
                <w:rFonts w:hint="eastAsia" w:ascii="方正仿宋_GB2312" w:hAnsi="方正仿宋_GB2312" w:eastAsia="方正仿宋_GB2312" w:cs="方正仿宋_GB2312"/>
                <w:color w:val="000000" w:themeColor="text1"/>
                <w:highlight w:val="none"/>
                <w14:textFill>
                  <w14:solidFill>
                    <w14:schemeClr w14:val="tx1"/>
                  </w14:solidFill>
                </w14:textFill>
              </w:rPr>
            </w:pPr>
          </w:p>
        </w:tc>
      </w:tr>
      <w:tr w14:paraId="54BC12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95" w:hRule="atLeast"/>
          <w:jc w:val="center"/>
        </w:trPr>
        <w:tc>
          <w:tcPr>
            <w:tcW w:w="1308" w:type="dxa"/>
            <w:tcBorders>
              <w:right w:val="single" w:color="auto" w:sz="4" w:space="0"/>
            </w:tcBorders>
            <w:noWrap w:val="0"/>
            <w:vAlign w:val="center"/>
          </w:tcPr>
          <w:p w14:paraId="04013635">
            <w:pPr>
              <w:spacing w:line="360" w:lineRule="auto"/>
              <w:jc w:val="cente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c>
          <w:tcPr>
            <w:tcW w:w="1790" w:type="dxa"/>
            <w:tcBorders>
              <w:top w:val="single" w:color="auto" w:sz="4" w:space="0"/>
              <w:right w:val="single" w:color="auto" w:sz="4" w:space="0"/>
            </w:tcBorders>
            <w:noWrap w:val="0"/>
            <w:vAlign w:val="center"/>
          </w:tcPr>
          <w:p w14:paraId="61CBDB4D">
            <w:pPr>
              <w:spacing w:line="360" w:lineRule="auto"/>
              <w:jc w:val="center"/>
              <w:rPr>
                <w:rFonts w:hint="eastAsia" w:ascii="方正仿宋_GB2312" w:hAnsi="方正仿宋_GB2312" w:eastAsia="方正仿宋_GB2312" w:cs="方正仿宋_GB2312"/>
                <w:color w:val="000000" w:themeColor="text1"/>
                <w:kern w:val="0"/>
                <w:szCs w:val="21"/>
                <w:highlight w:val="none"/>
                <w:lang w:eastAsia="zh-CN"/>
                <w14:textFill>
                  <w14:solidFill>
                    <w14:schemeClr w14:val="tx1"/>
                  </w14:solidFill>
                </w14:textFill>
              </w:rPr>
            </w:pPr>
          </w:p>
        </w:tc>
        <w:tc>
          <w:tcPr>
            <w:tcW w:w="5200" w:type="dxa"/>
            <w:tcBorders>
              <w:top w:val="single" w:color="auto" w:sz="4" w:space="0"/>
              <w:left w:val="single" w:color="auto" w:sz="4" w:space="0"/>
              <w:bottom w:val="single" w:color="auto" w:sz="4" w:space="0"/>
              <w:right w:val="single" w:color="auto" w:sz="4" w:space="0"/>
            </w:tcBorders>
            <w:noWrap w:val="0"/>
            <w:vAlign w:val="center"/>
          </w:tcPr>
          <w:p w14:paraId="5FB51A48">
            <w:pPr>
              <w:spacing w:line="360" w:lineRule="auto"/>
              <w:rPr>
                <w:rFonts w:hint="eastAsia" w:ascii="方正仿宋_GB2312" w:hAnsi="方正仿宋_GB2312" w:eastAsia="方正仿宋_GB2312" w:cs="方正仿宋_GB2312"/>
                <w:color w:val="000000" w:themeColor="text1"/>
                <w:kern w:val="0"/>
                <w:szCs w:val="21"/>
                <w:highlight w:val="none"/>
                <w:lang w:eastAsia="zh-CN"/>
                <w14:textFill>
                  <w14:solidFill>
                    <w14:schemeClr w14:val="tx1"/>
                  </w14:solidFill>
                </w14:textFill>
              </w:rPr>
            </w:pPr>
          </w:p>
        </w:tc>
        <w:tc>
          <w:tcPr>
            <w:tcW w:w="1061" w:type="dxa"/>
            <w:tcBorders>
              <w:top w:val="single" w:color="auto" w:sz="4" w:space="0"/>
              <w:left w:val="single" w:color="auto" w:sz="4" w:space="0"/>
              <w:bottom w:val="single" w:color="auto" w:sz="4" w:space="0"/>
              <w:right w:val="single" w:color="auto" w:sz="4" w:space="0"/>
            </w:tcBorders>
            <w:noWrap w:val="0"/>
            <w:vAlign w:val="center"/>
          </w:tcPr>
          <w:p w14:paraId="399F030B">
            <w:pPr>
              <w:spacing w:line="360" w:lineRule="auto"/>
              <w:rPr>
                <w:rFonts w:hint="eastAsia" w:ascii="方正仿宋_GB2312" w:hAnsi="方正仿宋_GB2312" w:eastAsia="方正仿宋_GB2312" w:cs="方正仿宋_GB2312"/>
                <w:color w:val="000000" w:themeColor="text1"/>
                <w:highlight w:val="none"/>
                <w14:textFill>
                  <w14:solidFill>
                    <w14:schemeClr w14:val="tx1"/>
                  </w14:solidFill>
                </w14:textFill>
              </w:rPr>
            </w:pPr>
          </w:p>
        </w:tc>
      </w:tr>
      <w:tr w14:paraId="5E6EAC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95" w:hRule="atLeast"/>
          <w:jc w:val="center"/>
        </w:trPr>
        <w:tc>
          <w:tcPr>
            <w:tcW w:w="1308" w:type="dxa"/>
            <w:tcBorders>
              <w:right w:val="single" w:color="auto" w:sz="4" w:space="0"/>
            </w:tcBorders>
            <w:noWrap w:val="0"/>
            <w:vAlign w:val="center"/>
          </w:tcPr>
          <w:p w14:paraId="1F1A30DE">
            <w:pPr>
              <w:spacing w:line="360" w:lineRule="auto"/>
              <w:jc w:val="cente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c>
          <w:tcPr>
            <w:tcW w:w="1790" w:type="dxa"/>
            <w:tcBorders>
              <w:top w:val="single" w:color="auto" w:sz="4" w:space="0"/>
              <w:right w:val="single" w:color="auto" w:sz="4" w:space="0"/>
            </w:tcBorders>
            <w:noWrap w:val="0"/>
            <w:vAlign w:val="center"/>
          </w:tcPr>
          <w:p w14:paraId="4CBB4846">
            <w:pPr>
              <w:spacing w:line="360" w:lineRule="auto"/>
              <w:jc w:val="center"/>
              <w:rPr>
                <w:rFonts w:hint="eastAsia" w:ascii="方正仿宋_GB2312" w:hAnsi="方正仿宋_GB2312" w:eastAsia="方正仿宋_GB2312" w:cs="方正仿宋_GB2312"/>
                <w:color w:val="000000" w:themeColor="text1"/>
                <w:kern w:val="0"/>
                <w:szCs w:val="21"/>
                <w:highlight w:val="none"/>
                <w:lang w:eastAsia="zh-CN"/>
                <w14:textFill>
                  <w14:solidFill>
                    <w14:schemeClr w14:val="tx1"/>
                  </w14:solidFill>
                </w14:textFill>
              </w:rPr>
            </w:pPr>
          </w:p>
        </w:tc>
        <w:tc>
          <w:tcPr>
            <w:tcW w:w="5200" w:type="dxa"/>
            <w:tcBorders>
              <w:top w:val="single" w:color="auto" w:sz="4" w:space="0"/>
              <w:left w:val="single" w:color="auto" w:sz="4" w:space="0"/>
              <w:bottom w:val="single" w:color="auto" w:sz="4" w:space="0"/>
              <w:right w:val="single" w:color="auto" w:sz="4" w:space="0"/>
            </w:tcBorders>
            <w:noWrap w:val="0"/>
            <w:vAlign w:val="center"/>
          </w:tcPr>
          <w:p w14:paraId="713D7739">
            <w:pPr>
              <w:spacing w:line="360" w:lineRule="auto"/>
              <w:rPr>
                <w:rFonts w:hint="eastAsia" w:ascii="方正仿宋_GB2312" w:hAnsi="方正仿宋_GB2312" w:eastAsia="方正仿宋_GB2312" w:cs="方正仿宋_GB2312"/>
                <w:color w:val="000000" w:themeColor="text1"/>
                <w:kern w:val="0"/>
                <w:szCs w:val="21"/>
                <w:highlight w:val="none"/>
                <w:lang w:eastAsia="zh-CN"/>
                <w14:textFill>
                  <w14:solidFill>
                    <w14:schemeClr w14:val="tx1"/>
                  </w14:solidFill>
                </w14:textFill>
              </w:rPr>
            </w:pPr>
          </w:p>
        </w:tc>
        <w:tc>
          <w:tcPr>
            <w:tcW w:w="1061" w:type="dxa"/>
            <w:tcBorders>
              <w:top w:val="single" w:color="auto" w:sz="4" w:space="0"/>
              <w:left w:val="single" w:color="auto" w:sz="4" w:space="0"/>
              <w:bottom w:val="single" w:color="auto" w:sz="4" w:space="0"/>
              <w:right w:val="single" w:color="auto" w:sz="4" w:space="0"/>
            </w:tcBorders>
            <w:noWrap w:val="0"/>
            <w:vAlign w:val="center"/>
          </w:tcPr>
          <w:p w14:paraId="7065F793">
            <w:pPr>
              <w:spacing w:line="360" w:lineRule="auto"/>
              <w:rPr>
                <w:rFonts w:hint="eastAsia" w:ascii="方正仿宋_GB2312" w:hAnsi="方正仿宋_GB2312" w:eastAsia="方正仿宋_GB2312" w:cs="方正仿宋_GB2312"/>
                <w:color w:val="000000" w:themeColor="text1"/>
                <w:highlight w:val="none"/>
                <w14:textFill>
                  <w14:solidFill>
                    <w14:schemeClr w14:val="tx1"/>
                  </w14:solidFill>
                </w14:textFill>
              </w:rPr>
            </w:pPr>
          </w:p>
        </w:tc>
      </w:tr>
      <w:tr w14:paraId="3BFF4D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1308" w:type="dxa"/>
            <w:vMerge w:val="restart"/>
            <w:tcBorders>
              <w:top w:val="single" w:color="auto" w:sz="4" w:space="0"/>
              <w:right w:val="single" w:color="auto" w:sz="4" w:space="0"/>
            </w:tcBorders>
            <w:noWrap w:val="0"/>
            <w:vAlign w:val="center"/>
          </w:tcPr>
          <w:p w14:paraId="7DBF2B4A">
            <w:pPr>
              <w:spacing w:line="360" w:lineRule="auto"/>
              <w:jc w:val="cente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c>
          <w:tcPr>
            <w:tcW w:w="1790" w:type="dxa"/>
            <w:tcBorders>
              <w:top w:val="single" w:color="auto" w:sz="4" w:space="0"/>
              <w:right w:val="single" w:color="auto" w:sz="4" w:space="0"/>
            </w:tcBorders>
            <w:noWrap w:val="0"/>
            <w:vAlign w:val="center"/>
          </w:tcPr>
          <w:p w14:paraId="248F654F">
            <w:pPr>
              <w:spacing w:line="360" w:lineRule="auto"/>
              <w:jc w:val="center"/>
              <w:rPr>
                <w:rFonts w:hint="eastAsia" w:ascii="方正仿宋_GB2312" w:hAnsi="方正仿宋_GB2312" w:eastAsia="方正仿宋_GB2312" w:cs="方正仿宋_GB2312"/>
                <w:color w:val="000000" w:themeColor="text1"/>
                <w:highlight w:val="none"/>
                <w14:textFill>
                  <w14:solidFill>
                    <w14:schemeClr w14:val="tx1"/>
                  </w14:solidFill>
                </w14:textFill>
              </w:rPr>
            </w:pPr>
          </w:p>
        </w:tc>
        <w:tc>
          <w:tcPr>
            <w:tcW w:w="5200" w:type="dxa"/>
            <w:tcBorders>
              <w:top w:val="single" w:color="auto" w:sz="4" w:space="0"/>
              <w:left w:val="single" w:color="auto" w:sz="4" w:space="0"/>
              <w:bottom w:val="single" w:color="auto" w:sz="4" w:space="0"/>
              <w:right w:val="single" w:color="auto" w:sz="4" w:space="0"/>
            </w:tcBorders>
            <w:noWrap w:val="0"/>
            <w:vAlign w:val="center"/>
          </w:tcPr>
          <w:p w14:paraId="0D31625F">
            <w:pPr>
              <w:spacing w:line="360" w:lineRule="auto"/>
              <w:rPr>
                <w:rFonts w:hint="eastAsia" w:ascii="方正仿宋_GB2312" w:hAnsi="方正仿宋_GB2312" w:eastAsia="方正仿宋_GB2312" w:cs="方正仿宋_GB2312"/>
                <w:color w:val="000000" w:themeColor="text1"/>
                <w:highlight w:val="none"/>
                <w14:textFill>
                  <w14:solidFill>
                    <w14:schemeClr w14:val="tx1"/>
                  </w14:solidFill>
                </w14:textFill>
              </w:rPr>
            </w:pPr>
          </w:p>
        </w:tc>
        <w:tc>
          <w:tcPr>
            <w:tcW w:w="1061" w:type="dxa"/>
            <w:tcBorders>
              <w:top w:val="single" w:color="auto" w:sz="4" w:space="0"/>
              <w:left w:val="single" w:color="auto" w:sz="4" w:space="0"/>
              <w:bottom w:val="single" w:color="auto" w:sz="4" w:space="0"/>
              <w:right w:val="single" w:color="auto" w:sz="4" w:space="0"/>
            </w:tcBorders>
            <w:noWrap w:val="0"/>
            <w:vAlign w:val="center"/>
          </w:tcPr>
          <w:p w14:paraId="7BC3B9BB">
            <w:pPr>
              <w:spacing w:line="360" w:lineRule="auto"/>
              <w:rPr>
                <w:rFonts w:hint="eastAsia" w:ascii="方正仿宋_GB2312" w:hAnsi="方正仿宋_GB2312" w:eastAsia="方正仿宋_GB2312" w:cs="方正仿宋_GB2312"/>
                <w:color w:val="000000" w:themeColor="text1"/>
                <w:highlight w:val="none"/>
                <w14:textFill>
                  <w14:solidFill>
                    <w14:schemeClr w14:val="tx1"/>
                  </w14:solidFill>
                </w14:textFill>
              </w:rPr>
            </w:pPr>
          </w:p>
        </w:tc>
      </w:tr>
      <w:tr w14:paraId="7B5396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1308" w:type="dxa"/>
            <w:vMerge w:val="continue"/>
            <w:tcBorders>
              <w:right w:val="single" w:color="auto" w:sz="4" w:space="0"/>
            </w:tcBorders>
            <w:noWrap w:val="0"/>
            <w:vAlign w:val="center"/>
          </w:tcPr>
          <w:p w14:paraId="0C4E585C">
            <w:pPr>
              <w:spacing w:line="360" w:lineRule="auto"/>
              <w:jc w:val="cente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c>
          <w:tcPr>
            <w:tcW w:w="1790" w:type="dxa"/>
            <w:tcBorders>
              <w:top w:val="single" w:color="auto" w:sz="4" w:space="0"/>
              <w:right w:val="single" w:color="auto" w:sz="4" w:space="0"/>
            </w:tcBorders>
            <w:noWrap w:val="0"/>
            <w:vAlign w:val="center"/>
          </w:tcPr>
          <w:p w14:paraId="70E2D548">
            <w:pPr>
              <w:pStyle w:val="50"/>
              <w:spacing w:line="360" w:lineRule="auto"/>
              <w:jc w:val="center"/>
              <w:rPr>
                <w:rFonts w:hint="eastAsia" w:ascii="方正仿宋_GB2312" w:hAnsi="方正仿宋_GB2312" w:eastAsia="方正仿宋_GB2312" w:cs="方正仿宋_GB2312"/>
                <w:color w:val="000000" w:themeColor="text1"/>
                <w:kern w:val="2"/>
                <w:sz w:val="21"/>
                <w:highlight w:val="none"/>
                <w:lang w:val="en-US" w:eastAsia="zh-CN"/>
                <w14:textFill>
                  <w14:solidFill>
                    <w14:schemeClr w14:val="tx1"/>
                  </w14:solidFill>
                </w14:textFill>
              </w:rPr>
            </w:pPr>
            <w:r>
              <w:rPr>
                <w:rFonts w:hint="eastAsia" w:ascii="方正仿宋_GB2312" w:hAnsi="方正仿宋_GB2312" w:eastAsia="方正仿宋_GB2312" w:cs="方正仿宋_GB2312"/>
                <w:color w:val="000000" w:themeColor="text1"/>
                <w:kern w:val="2"/>
                <w:sz w:val="21"/>
                <w:highlight w:val="none"/>
                <w:lang w:val="en-US" w:eastAsia="zh-CN"/>
                <w14:textFill>
                  <w14:solidFill>
                    <w14:schemeClr w14:val="tx1"/>
                  </w14:solidFill>
                </w14:textFill>
              </w:rPr>
              <w:t>参加政府采购活动前三年内，在经营活动中没有重大违法记录</w:t>
            </w:r>
          </w:p>
        </w:tc>
        <w:tc>
          <w:tcPr>
            <w:tcW w:w="5200" w:type="dxa"/>
            <w:tcBorders>
              <w:top w:val="single" w:color="auto" w:sz="4" w:space="0"/>
              <w:left w:val="single" w:color="auto" w:sz="4" w:space="0"/>
              <w:bottom w:val="single" w:color="auto" w:sz="4" w:space="0"/>
              <w:right w:val="single" w:color="auto" w:sz="4" w:space="0"/>
            </w:tcBorders>
            <w:noWrap w:val="0"/>
            <w:vAlign w:val="center"/>
          </w:tcPr>
          <w:p w14:paraId="346001AB">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参加政府采购活动前 3 年内在经营活动中没有重大违法记录的书面声明</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1DF2D763">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r>
      <w:tr w14:paraId="74F826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79" w:hRule="atLeast"/>
          <w:jc w:val="center"/>
        </w:trPr>
        <w:tc>
          <w:tcPr>
            <w:tcW w:w="1308" w:type="dxa"/>
            <w:vMerge w:val="continue"/>
            <w:tcBorders>
              <w:right w:val="single" w:color="auto" w:sz="4" w:space="0"/>
            </w:tcBorders>
            <w:noWrap w:val="0"/>
            <w:vAlign w:val="center"/>
          </w:tcPr>
          <w:p w14:paraId="62D678D4">
            <w:pPr>
              <w:spacing w:line="360" w:lineRule="auto"/>
              <w:jc w:val="cente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c>
          <w:tcPr>
            <w:tcW w:w="1790" w:type="dxa"/>
            <w:tcBorders>
              <w:top w:val="single" w:color="auto" w:sz="4" w:space="0"/>
              <w:bottom w:val="single" w:color="auto" w:sz="4" w:space="0"/>
              <w:right w:val="single" w:color="auto" w:sz="4" w:space="0"/>
            </w:tcBorders>
            <w:noWrap w:val="0"/>
            <w:vAlign w:val="center"/>
          </w:tcPr>
          <w:p w14:paraId="286BD634">
            <w:pPr>
              <w:spacing w:line="360" w:lineRule="auto"/>
              <w:jc w:val="center"/>
              <w:rPr>
                <w:rFonts w:hint="eastAsia" w:ascii="方正仿宋_GB2312" w:hAnsi="方正仿宋_GB2312" w:eastAsia="方正仿宋_GB2312" w:cs="方正仿宋_GB2312"/>
                <w:color w:val="000000" w:themeColor="text1"/>
                <w:szCs w:val="21"/>
                <w:highlight w:val="none"/>
                <w:lang w:eastAsia="zh-CN"/>
                <w14:textFill>
                  <w14:solidFill>
                    <w14:schemeClr w14:val="tx1"/>
                  </w14:solidFill>
                </w14:textFill>
              </w:rPr>
            </w:pPr>
            <w:r>
              <w:rPr>
                <w:rFonts w:hint="eastAsia" w:ascii="方正仿宋_GB2312" w:hAnsi="方正仿宋_GB2312" w:eastAsia="方正仿宋_GB2312" w:cs="方正仿宋_GB2312"/>
                <w:color w:val="000000" w:themeColor="text1"/>
                <w:kern w:val="0"/>
                <w:szCs w:val="21"/>
                <w:highlight w:val="none"/>
                <w:lang w:eastAsia="zh-CN"/>
                <w14:textFill>
                  <w14:solidFill>
                    <w14:schemeClr w14:val="tx1"/>
                  </w14:solidFill>
                </w14:textFill>
              </w:rPr>
              <w:t>供应商</w:t>
            </w:r>
            <w:r>
              <w:rPr>
                <w:rFonts w:hint="eastAsia" w:ascii="方正仿宋_GB2312" w:hAnsi="方正仿宋_GB2312" w:eastAsia="方正仿宋_GB2312" w:cs="方正仿宋_GB2312"/>
                <w:color w:val="000000" w:themeColor="text1"/>
                <w:kern w:val="0"/>
                <w:szCs w:val="21"/>
                <w:highlight w:val="none"/>
                <w14:textFill>
                  <w14:solidFill>
                    <w14:schemeClr w14:val="tx1"/>
                  </w14:solidFill>
                </w14:textFill>
              </w:rPr>
              <w:t>不存在第二章投标须知3.2项（1）-（3）规定</w:t>
            </w:r>
          </w:p>
        </w:tc>
        <w:tc>
          <w:tcPr>
            <w:tcW w:w="5200" w:type="dxa"/>
            <w:tcBorders>
              <w:top w:val="single" w:color="auto" w:sz="4" w:space="0"/>
              <w:left w:val="single" w:color="auto" w:sz="4" w:space="0"/>
              <w:bottom w:val="single" w:color="auto" w:sz="4" w:space="0"/>
              <w:right w:val="single" w:color="auto" w:sz="4" w:space="0"/>
            </w:tcBorders>
            <w:noWrap w:val="0"/>
            <w:vAlign w:val="center"/>
          </w:tcPr>
          <w:p w14:paraId="39CF2022">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（l）与采购人、代理机构存在利害关系。</w:t>
            </w:r>
          </w:p>
          <w:p w14:paraId="452311EC">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（2）单位负责人为同一人或者存在直接控股、管理关系的不同</w:t>
            </w:r>
            <w:r>
              <w:rPr>
                <w:rFonts w:hint="eastAsia" w:ascii="方正仿宋_GB2312" w:hAnsi="方正仿宋_GB2312" w:eastAsia="方正仿宋_GB2312" w:cs="方正仿宋_GB2312"/>
                <w:color w:val="000000" w:themeColor="text1"/>
                <w:szCs w:val="21"/>
                <w:highlight w:val="none"/>
                <w:lang w:eastAsia="zh-CN"/>
                <w14:textFill>
                  <w14:solidFill>
                    <w14:schemeClr w14:val="tx1"/>
                  </w14:solidFill>
                </w14:textFill>
              </w:rPr>
              <w:t>供应商</w:t>
            </w: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，不得参加同一合同项下的政府采购活动。</w:t>
            </w:r>
          </w:p>
          <w:p w14:paraId="6335E3BA">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（3）除单一来源采购项目外，为采购项目提供整体设</w:t>
            </w:r>
          </w:p>
          <w:p w14:paraId="36E29D0A">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计、规范编制或者项目管理、监理、检测等服务的</w:t>
            </w:r>
            <w:r>
              <w:rPr>
                <w:rFonts w:hint="eastAsia" w:ascii="方正仿宋_GB2312" w:hAnsi="方正仿宋_GB2312" w:eastAsia="方正仿宋_GB2312" w:cs="方正仿宋_GB2312"/>
                <w:color w:val="000000" w:themeColor="text1"/>
                <w:szCs w:val="21"/>
                <w:highlight w:val="none"/>
                <w:lang w:eastAsia="zh-CN"/>
                <w14:textFill>
                  <w14:solidFill>
                    <w14:schemeClr w14:val="tx1"/>
                  </w14:solidFill>
                </w14:textFill>
              </w:rPr>
              <w:t>供应商</w:t>
            </w: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，不得再参加该采购项目的其他采购活动。</w:t>
            </w:r>
          </w:p>
          <w:p w14:paraId="3831C40A">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kern w:val="0"/>
                <w:szCs w:val="21"/>
                <w:highlight w:val="none"/>
                <w:lang w:eastAsia="zh-CN"/>
                <w14:textFill>
                  <w14:solidFill>
                    <w14:schemeClr w14:val="tx1"/>
                  </w14:solidFill>
                </w14:textFill>
              </w:rPr>
              <w:t>（</w:t>
            </w:r>
            <w:r>
              <w:rPr>
                <w:rFonts w:hint="eastAsia" w:ascii="方正仿宋_GB2312" w:hAnsi="方正仿宋_GB2312" w:eastAsia="方正仿宋_GB2312" w:cs="方正仿宋_GB2312"/>
                <w:color w:val="000000" w:themeColor="text1"/>
                <w:kern w:val="0"/>
                <w:szCs w:val="21"/>
                <w:highlight w:val="none"/>
                <w:lang w:val="en-US" w:eastAsia="zh-CN"/>
                <w14:textFill>
                  <w14:solidFill>
                    <w14:schemeClr w14:val="tx1"/>
                  </w14:solidFill>
                </w14:textFill>
              </w:rPr>
              <w:t>自拟格式承诺或提供证明材料</w:t>
            </w:r>
            <w:r>
              <w:rPr>
                <w:rFonts w:hint="eastAsia" w:ascii="方正仿宋_GB2312" w:hAnsi="方正仿宋_GB2312" w:eastAsia="方正仿宋_GB2312" w:cs="方正仿宋_GB2312"/>
                <w:color w:val="000000" w:themeColor="text1"/>
                <w:kern w:val="0"/>
                <w:szCs w:val="21"/>
                <w:highlight w:val="none"/>
                <w:lang w:eastAsia="zh-CN"/>
                <w14:textFill>
                  <w14:solidFill>
                    <w14:schemeClr w14:val="tx1"/>
                  </w14:solidFill>
                </w14:textFill>
              </w:rPr>
              <w:t>）</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7D2C9620">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r>
      <w:tr w14:paraId="22C1D0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1308" w:type="dxa"/>
            <w:vMerge w:val="continue"/>
            <w:tcBorders>
              <w:right w:val="single" w:color="auto" w:sz="4" w:space="0"/>
            </w:tcBorders>
            <w:noWrap w:val="0"/>
            <w:vAlign w:val="center"/>
          </w:tcPr>
          <w:p w14:paraId="6387BF97">
            <w:pPr>
              <w:spacing w:line="360" w:lineRule="auto"/>
              <w:jc w:val="cente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c>
          <w:tcPr>
            <w:tcW w:w="1790" w:type="dxa"/>
            <w:tcBorders>
              <w:top w:val="single" w:color="auto" w:sz="4" w:space="0"/>
              <w:bottom w:val="single" w:color="auto" w:sz="4" w:space="0"/>
              <w:right w:val="single" w:color="auto" w:sz="4" w:space="0"/>
            </w:tcBorders>
            <w:noWrap w:val="0"/>
            <w:vAlign w:val="center"/>
          </w:tcPr>
          <w:p w14:paraId="6B54E16E">
            <w:pPr>
              <w:spacing w:line="360" w:lineRule="auto"/>
              <w:jc w:val="cente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法律、行政法规规定的其他条件</w:t>
            </w:r>
          </w:p>
        </w:tc>
        <w:tc>
          <w:tcPr>
            <w:tcW w:w="5200" w:type="dxa"/>
            <w:tcBorders>
              <w:top w:val="single" w:color="auto" w:sz="4" w:space="0"/>
              <w:left w:val="single" w:color="auto" w:sz="4" w:space="0"/>
              <w:bottom w:val="single" w:color="auto" w:sz="4" w:space="0"/>
              <w:right w:val="single" w:color="auto" w:sz="4" w:space="0"/>
            </w:tcBorders>
            <w:noWrap w:val="0"/>
            <w:vAlign w:val="center"/>
          </w:tcPr>
          <w:p w14:paraId="1AFE3FC7">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具备法律、行政法规规定的其他条件</w:t>
            </w:r>
            <w:r>
              <w:rPr>
                <w:rFonts w:hint="eastAsia" w:ascii="方正仿宋_GB2312" w:hAnsi="方正仿宋_GB2312" w:eastAsia="方正仿宋_GB2312" w:cs="方正仿宋_GB2312"/>
                <w:color w:val="000000" w:themeColor="text1"/>
                <w:kern w:val="0"/>
                <w:szCs w:val="21"/>
                <w:highlight w:val="none"/>
                <w:lang w:eastAsia="zh-CN"/>
                <w14:textFill>
                  <w14:solidFill>
                    <w14:schemeClr w14:val="tx1"/>
                  </w14:solidFill>
                </w14:textFill>
              </w:rPr>
              <w:t>（</w:t>
            </w:r>
            <w:r>
              <w:rPr>
                <w:rFonts w:hint="eastAsia" w:ascii="方正仿宋_GB2312" w:hAnsi="方正仿宋_GB2312" w:eastAsia="方正仿宋_GB2312" w:cs="方正仿宋_GB2312"/>
                <w:color w:val="000000" w:themeColor="text1"/>
                <w:kern w:val="0"/>
                <w:szCs w:val="21"/>
                <w:highlight w:val="none"/>
                <w:lang w:val="en-US" w:eastAsia="zh-CN"/>
                <w14:textFill>
                  <w14:solidFill>
                    <w14:schemeClr w14:val="tx1"/>
                  </w14:solidFill>
                </w14:textFill>
              </w:rPr>
              <w:t>自拟格式承诺或提供证明材料</w:t>
            </w:r>
            <w:r>
              <w:rPr>
                <w:rFonts w:hint="eastAsia" w:ascii="方正仿宋_GB2312" w:hAnsi="方正仿宋_GB2312" w:eastAsia="方正仿宋_GB2312" w:cs="方正仿宋_GB2312"/>
                <w:color w:val="000000" w:themeColor="text1"/>
                <w:kern w:val="0"/>
                <w:szCs w:val="21"/>
                <w:highlight w:val="none"/>
                <w:lang w:eastAsia="zh-CN"/>
                <w14:textFill>
                  <w14:solidFill>
                    <w14:schemeClr w14:val="tx1"/>
                  </w14:solidFill>
                </w14:textFill>
              </w:rPr>
              <w:t>）</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43C877F6">
            <w:pPr>
              <w:spacing w:line="360" w:lineRule="auto"/>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r>
    </w:tbl>
    <w:p w14:paraId="74CF464B">
      <w:pPr>
        <w:keepNext/>
        <w:keepLines w:val="0"/>
        <w:pageBreakBefore w:val="0"/>
        <w:widowControl w:val="0"/>
        <w:kinsoku w:val="0"/>
        <w:wordWrap/>
        <w:overflowPunct/>
        <w:topLinePunct w:val="0"/>
        <w:autoSpaceDE w:val="0"/>
        <w:autoSpaceDN w:val="0"/>
        <w:bidi w:val="0"/>
        <w:adjustRightInd w:val="0"/>
        <w:snapToGrid w:val="0"/>
        <w:spacing w:before="47" w:line="219" w:lineRule="auto"/>
        <w:ind w:left="757"/>
        <w:textAlignment w:val="baseline"/>
        <w:rPr>
          <w:rFonts w:hint="eastAsia" w:ascii="宋体" w:hAnsi="宋体" w:eastAsia="宋体" w:cs="宋体"/>
          <w:color w:val="000000" w:themeColor="text1"/>
          <w:spacing w:val="-1"/>
          <w:sz w:val="24"/>
          <w:szCs w:val="24"/>
          <w:highlight w:val="none"/>
          <w:lang w:eastAsia="zh-CN"/>
          <w14:textOutline w14:w="4356" w14:cap="sq" w14:cmpd="sng" w14:algn="ctr">
            <w14:solidFill>
              <w14:srgbClr w14:val="000000"/>
            </w14:solidFill>
            <w14:prstDash w14:val="solid"/>
            <w14:bevel/>
          </w14:textOutline>
          <w14:textFill>
            <w14:solidFill>
              <w14:schemeClr w14:val="tx1"/>
            </w14:solidFill>
          </w14:textFill>
        </w:rPr>
      </w:pPr>
    </w:p>
    <w:p w14:paraId="7D73E754">
      <w:pPr>
        <w:bidi w:val="0"/>
        <w:rPr>
          <w:rFonts w:hint="eastAsia"/>
          <w:color w:val="000000" w:themeColor="text1"/>
          <w:highlight w:val="none"/>
          <w:lang w:eastAsia="zh-CN"/>
          <w14:textFill>
            <w14:solidFill>
              <w14:schemeClr w14:val="tx1"/>
            </w14:solidFill>
          </w14:textFill>
        </w:rPr>
      </w:pPr>
    </w:p>
    <w:p w14:paraId="0E2CC664">
      <w:pPr>
        <w:keepNext w:val="0"/>
        <w:keepLines w:val="0"/>
        <w:pageBreakBefore w:val="0"/>
        <w:widowControl w:val="0"/>
        <w:kinsoku w:val="0"/>
        <w:wordWrap/>
        <w:overflowPunct/>
        <w:topLinePunct w:val="0"/>
        <w:autoSpaceDE w:val="0"/>
        <w:autoSpaceDN w:val="0"/>
        <w:bidi w:val="0"/>
        <w:adjustRightInd w:val="0"/>
        <w:snapToGrid w:val="0"/>
        <w:jc w:val="left"/>
        <w:textAlignment w:val="baseline"/>
        <w:rPr>
          <w:rFonts w:hint="eastAsia"/>
          <w:color w:val="000000" w:themeColor="text1"/>
          <w:highlight w:val="none"/>
          <w:lang w:eastAsia="zh-CN"/>
          <w14:textFill>
            <w14:solidFill>
              <w14:schemeClr w14:val="tx1"/>
            </w14:solidFill>
          </w14:textFill>
        </w:rPr>
      </w:pPr>
    </w:p>
    <w:p w14:paraId="01D519F6">
      <w:pPr>
        <w:keepNext w:val="0"/>
        <w:keepLines/>
        <w:pageBreakBefore w:val="0"/>
        <w:widowControl w:val="0"/>
        <w:kinsoku w:val="0"/>
        <w:wordWrap/>
        <w:overflowPunct/>
        <w:topLinePunct w:val="0"/>
        <w:autoSpaceDE w:val="0"/>
        <w:autoSpaceDN w:val="0"/>
        <w:bidi w:val="0"/>
        <w:adjustRightInd w:val="0"/>
        <w:snapToGrid w:val="0"/>
        <w:jc w:val="left"/>
        <w:textAlignment w:val="baseline"/>
        <w:rPr>
          <w:rFonts w:hint="eastAsia"/>
          <w:color w:val="000000" w:themeColor="text1"/>
          <w:highlight w:val="none"/>
          <w:lang w:eastAsia="zh-CN"/>
          <w14:textFill>
            <w14:solidFill>
              <w14:schemeClr w14:val="tx1"/>
            </w14:solidFill>
          </w14:textFill>
        </w:rPr>
      </w:pPr>
    </w:p>
    <w:p w14:paraId="5BB1D968">
      <w:pPr>
        <w:spacing w:beforeAutospacing="0" w:line="240" w:lineRule="auto"/>
        <w:ind w:left="0"/>
        <w:rPr>
          <w:rFonts w:hint="eastAsia" w:ascii="宋体" w:hAnsi="宋体" w:eastAsia="宋体" w:cs="宋体"/>
          <w:color w:val="000000" w:themeColor="text1"/>
          <w:spacing w:val="-1"/>
          <w:sz w:val="24"/>
          <w:szCs w:val="24"/>
          <w:highlight w:val="none"/>
          <w:lang w:eastAsia="zh-CN"/>
          <w14:textOutline w14:w="4356" w14:cap="sq" w14:cmpd="sng" w14:algn="ctr">
            <w14:solidFill>
              <w14:srgbClr w14:val="000000"/>
            </w14:solidFill>
            <w14:prstDash w14:val="solid"/>
            <w14:bevel/>
          </w14:textOutline>
          <w14:textFill>
            <w14:solidFill>
              <w14:schemeClr w14:val="tx1"/>
            </w14:solidFill>
          </w14:textFill>
        </w:rPr>
      </w:pPr>
    </w:p>
    <w:p w14:paraId="0C8FE885">
      <w:pPr>
        <w:spacing w:before="47" w:line="219" w:lineRule="auto"/>
        <w:ind w:left="757"/>
        <w:rPr>
          <w:rFonts w:hint="eastAsia" w:ascii="宋体" w:hAnsi="宋体" w:eastAsia="宋体" w:cs="宋体"/>
          <w:color w:val="000000" w:themeColor="text1"/>
          <w:spacing w:val="-1"/>
          <w:sz w:val="24"/>
          <w:szCs w:val="24"/>
          <w:highlight w:val="none"/>
          <w:lang w:eastAsia="zh-CN"/>
          <w14:textOutline w14:w="4356" w14:cap="sq" w14:cmpd="sng" w14:algn="ctr">
            <w14:solidFill>
              <w14:srgbClr w14:val="000000"/>
            </w14:solidFill>
            <w14:prstDash w14:val="solid"/>
            <w14:bevel/>
          </w14:textOutline>
          <w14:textFill>
            <w14:solidFill>
              <w14:schemeClr w14:val="tx1"/>
            </w14:solidFill>
          </w14:textFill>
        </w:rPr>
      </w:pPr>
    </w:p>
    <w:p w14:paraId="32F69F98">
      <w:pPr>
        <w:pStyle w:val="8"/>
        <w:spacing w:line="14" w:lineRule="auto"/>
        <w:rPr>
          <w:color w:val="000000" w:themeColor="text1"/>
          <w:sz w:val="2"/>
          <w:szCs w:val="2"/>
          <w:highlight w:val="none"/>
          <w:lang w:eastAsia="zh-CN"/>
          <w14:textFill>
            <w14:solidFill>
              <w14:schemeClr w14:val="tx1"/>
            </w14:solidFill>
          </w14:textFill>
        </w:rPr>
      </w:pPr>
    </w:p>
    <w:p w14:paraId="7CCAB5E1">
      <w:pPr>
        <w:pStyle w:val="8"/>
        <w:spacing w:line="14" w:lineRule="auto"/>
        <w:rPr>
          <w:color w:val="000000" w:themeColor="text1"/>
          <w:sz w:val="2"/>
          <w:szCs w:val="2"/>
          <w:highlight w:val="none"/>
          <w:lang w:eastAsia="zh-CN"/>
          <w14:textFill>
            <w14:solidFill>
              <w14:schemeClr w14:val="tx1"/>
            </w14:solidFill>
          </w14:textFill>
        </w:rPr>
      </w:pPr>
    </w:p>
    <w:p w14:paraId="5F7CD3E5">
      <w:pPr>
        <w:pStyle w:val="8"/>
        <w:spacing w:line="14" w:lineRule="auto"/>
        <w:rPr>
          <w:rFonts w:hint="eastAsia" w:ascii="宋体" w:hAnsi="宋体" w:eastAsia="宋体" w:cs="宋体"/>
          <w:color w:val="000000" w:themeColor="text1"/>
          <w:spacing w:val="-8"/>
          <w:sz w:val="24"/>
          <w:szCs w:val="24"/>
          <w:highlight w:val="none"/>
          <w:lang w:eastAsia="zh-CN"/>
          <w14:textOutline w14:w="4356" w14:cap="sq" w14:cmpd="sng" w14:algn="ctr">
            <w14:solidFill>
              <w14:srgbClr w14:val="000000"/>
            </w14:solidFill>
            <w14:prstDash w14:val="solid"/>
            <w14:bevel/>
          </w14:textOutline>
          <w14:textFill>
            <w14:solidFill>
              <w14:schemeClr w14:val="tx1"/>
            </w14:solidFill>
          </w14:textFill>
        </w:rPr>
      </w:pPr>
      <w:r>
        <w:rPr>
          <w:color w:val="000000" w:themeColor="text1"/>
          <w:sz w:val="2"/>
          <w:szCs w:val="2"/>
          <w:highlight w:val="none"/>
          <w:lang w:eastAsia="zh-CN"/>
          <w14:textFill>
            <w14:solidFill>
              <w14:schemeClr w14:val="tx1"/>
            </w14:solidFill>
          </w14:textFill>
        </w:rPr>
        <w:br w:type="column"/>
      </w:r>
      <w:r>
        <w:rPr>
          <w:rFonts w:hint="eastAsia" w:ascii="宋体" w:hAnsi="宋体" w:eastAsia="宋体" w:cs="宋体"/>
          <w:color w:val="000000" w:themeColor="text1"/>
          <w:spacing w:val="-8"/>
          <w:sz w:val="24"/>
          <w:szCs w:val="24"/>
          <w:highlight w:val="none"/>
          <w:lang w:eastAsia="zh-CN"/>
          <w14:textOutline w14:w="4356" w14:cap="sq" w14:cmpd="sng" w14:algn="ctr">
            <w14:solidFill>
              <w14:srgbClr w14:val="000000"/>
            </w14:solidFill>
            <w14:prstDash w14:val="solid"/>
            <w14:bevel/>
          </w14:textOutline>
          <w14:textFill>
            <w14:solidFill>
              <w14:schemeClr w14:val="tx1"/>
            </w14:solidFill>
          </w14:textFill>
        </w:rPr>
        <w:t xml:space="preserve"> </w:t>
      </w:r>
    </w:p>
    <w:tbl>
      <w:tblPr>
        <w:tblStyle w:val="20"/>
        <w:tblpPr w:leftFromText="180" w:rightFromText="180" w:vertAnchor="text" w:horzAnchor="page" w:tblpX="1591" w:tblpY="366"/>
        <w:tblOverlap w:val="never"/>
        <w:tblW w:w="9106"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04"/>
        <w:gridCol w:w="1768"/>
        <w:gridCol w:w="5588"/>
        <w:gridCol w:w="846"/>
      </w:tblGrid>
      <w:tr w14:paraId="2C6E29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4" w:type="dxa"/>
            <w:tcBorders>
              <w:top w:val="single" w:color="auto" w:sz="4" w:space="0"/>
              <w:bottom w:val="single" w:color="auto" w:sz="4" w:space="0"/>
              <w:right w:val="single" w:color="auto" w:sz="4" w:space="0"/>
            </w:tcBorders>
            <w:noWrap w:val="0"/>
            <w:vAlign w:val="center"/>
          </w:tcPr>
          <w:p w14:paraId="7A29A18A">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b/>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b/>
                <w:color w:val="000000" w:themeColor="text1"/>
                <w:szCs w:val="21"/>
                <w:highlight w:val="none"/>
                <w14:textFill>
                  <w14:solidFill>
                    <w14:schemeClr w14:val="tx1"/>
                  </w14:solidFill>
                </w14:textFill>
              </w:rPr>
              <w:t>项目</w:t>
            </w:r>
          </w:p>
        </w:tc>
        <w:tc>
          <w:tcPr>
            <w:tcW w:w="1768" w:type="dxa"/>
            <w:tcBorders>
              <w:top w:val="single" w:color="auto" w:sz="4" w:space="0"/>
              <w:bottom w:val="single" w:color="auto" w:sz="4" w:space="0"/>
              <w:right w:val="single" w:color="auto" w:sz="4" w:space="0"/>
            </w:tcBorders>
            <w:noWrap w:val="0"/>
            <w:vAlign w:val="center"/>
          </w:tcPr>
          <w:p w14:paraId="34B77326">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b/>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b/>
                <w:color w:val="000000" w:themeColor="text1"/>
                <w:szCs w:val="21"/>
                <w:highlight w:val="none"/>
                <w14:textFill>
                  <w14:solidFill>
                    <w14:schemeClr w14:val="tx1"/>
                  </w14:solidFill>
                </w14:textFill>
              </w:rPr>
              <w:t>审查要求</w:t>
            </w:r>
          </w:p>
        </w:tc>
        <w:tc>
          <w:tcPr>
            <w:tcW w:w="5588" w:type="dxa"/>
            <w:tcBorders>
              <w:top w:val="single" w:color="auto" w:sz="4" w:space="0"/>
              <w:left w:val="single" w:color="auto" w:sz="4" w:space="0"/>
              <w:bottom w:val="single" w:color="auto" w:sz="4" w:space="0"/>
              <w:right w:val="single" w:color="auto" w:sz="4" w:space="0"/>
            </w:tcBorders>
            <w:noWrap w:val="0"/>
            <w:vAlign w:val="center"/>
          </w:tcPr>
          <w:p w14:paraId="448A053C">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b/>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b/>
                <w:color w:val="000000" w:themeColor="text1"/>
                <w:szCs w:val="21"/>
                <w:highlight w:val="none"/>
                <w14:textFill>
                  <w14:solidFill>
                    <w14:schemeClr w14:val="tx1"/>
                  </w14:solidFill>
                </w14:textFill>
              </w:rPr>
              <w:t>要求说明</w:t>
            </w:r>
          </w:p>
        </w:tc>
        <w:tc>
          <w:tcPr>
            <w:tcW w:w="846" w:type="dxa"/>
            <w:tcBorders>
              <w:top w:val="single" w:color="auto" w:sz="4" w:space="0"/>
              <w:left w:val="single" w:color="auto" w:sz="4" w:space="0"/>
              <w:bottom w:val="single" w:color="auto" w:sz="4" w:space="0"/>
              <w:right w:val="single" w:color="auto" w:sz="4" w:space="0"/>
            </w:tcBorders>
            <w:noWrap w:val="0"/>
            <w:vAlign w:val="center"/>
          </w:tcPr>
          <w:p w14:paraId="4A52F48B">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b/>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b/>
                <w:color w:val="000000" w:themeColor="text1"/>
                <w:szCs w:val="21"/>
                <w:highlight w:val="none"/>
                <w14:textFill>
                  <w14:solidFill>
                    <w14:schemeClr w14:val="tx1"/>
                  </w14:solidFill>
                </w14:textFill>
              </w:rPr>
              <w:t>是否通过</w:t>
            </w:r>
          </w:p>
        </w:tc>
      </w:tr>
      <w:tr w14:paraId="07F7F7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4" w:type="dxa"/>
            <w:vMerge w:val="restart"/>
            <w:tcBorders>
              <w:top w:val="single" w:color="auto" w:sz="4" w:space="0"/>
              <w:right w:val="single" w:color="auto" w:sz="4" w:space="0"/>
            </w:tcBorders>
            <w:noWrap w:val="0"/>
            <w:vAlign w:val="center"/>
          </w:tcPr>
          <w:p w14:paraId="77470E7A">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符合性检查</w:t>
            </w:r>
          </w:p>
        </w:tc>
        <w:tc>
          <w:tcPr>
            <w:tcW w:w="1768" w:type="dxa"/>
            <w:tcBorders>
              <w:top w:val="single" w:color="auto" w:sz="4" w:space="0"/>
              <w:bottom w:val="single" w:color="auto" w:sz="4" w:space="0"/>
              <w:right w:val="single" w:color="auto" w:sz="4" w:space="0"/>
            </w:tcBorders>
            <w:noWrap w:val="0"/>
            <w:vAlign w:val="center"/>
          </w:tcPr>
          <w:p w14:paraId="6E10F200">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000000" w:themeColor="text1"/>
                <w:highlight w:val="none"/>
                <w14:textFill>
                  <w14:solidFill>
                    <w14:schemeClr w14:val="tx1"/>
                  </w14:solidFill>
                </w14:textFill>
              </w:rPr>
            </w:pPr>
            <w:r>
              <w:rPr>
                <w:rFonts w:hint="eastAsia" w:ascii="方正仿宋_GB2312" w:hAnsi="方正仿宋_GB2312" w:eastAsia="方正仿宋_GB2312" w:cs="方正仿宋_GB2312"/>
                <w:color w:val="000000" w:themeColor="text1"/>
                <w:highlight w:val="none"/>
                <w:lang w:eastAsia="zh-CN"/>
                <w14:textFill>
                  <w14:solidFill>
                    <w14:schemeClr w14:val="tx1"/>
                  </w14:solidFill>
                </w14:textFill>
              </w:rPr>
              <w:t>供应商</w:t>
            </w:r>
            <w:r>
              <w:rPr>
                <w:rFonts w:hint="eastAsia" w:ascii="方正仿宋_GB2312" w:hAnsi="方正仿宋_GB2312" w:eastAsia="方正仿宋_GB2312" w:cs="方正仿宋_GB2312"/>
                <w:color w:val="000000" w:themeColor="text1"/>
                <w:highlight w:val="none"/>
                <w14:textFill>
                  <w14:solidFill>
                    <w14:schemeClr w14:val="tx1"/>
                  </w14:solidFill>
                </w14:textFill>
              </w:rPr>
              <w:t>名称</w:t>
            </w:r>
          </w:p>
        </w:tc>
        <w:tc>
          <w:tcPr>
            <w:tcW w:w="5588" w:type="dxa"/>
            <w:tcBorders>
              <w:top w:val="single" w:color="auto" w:sz="4" w:space="0"/>
              <w:left w:val="single" w:color="auto" w:sz="4" w:space="0"/>
              <w:bottom w:val="single" w:color="auto" w:sz="4" w:space="0"/>
              <w:right w:val="single" w:color="auto" w:sz="4" w:space="0"/>
            </w:tcBorders>
            <w:noWrap w:val="0"/>
            <w:vAlign w:val="center"/>
          </w:tcPr>
          <w:p w14:paraId="1827E296">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000000" w:themeColor="text1"/>
                <w:highlight w:val="none"/>
                <w14:textFill>
                  <w14:solidFill>
                    <w14:schemeClr w14:val="tx1"/>
                  </w14:solidFill>
                </w14:textFill>
              </w:rPr>
            </w:pPr>
            <w:r>
              <w:rPr>
                <w:rFonts w:hint="eastAsia" w:ascii="方正仿宋_GB2312" w:hAnsi="方正仿宋_GB2312" w:eastAsia="方正仿宋_GB2312" w:cs="方正仿宋_GB2312"/>
                <w:color w:val="000000" w:themeColor="text1"/>
                <w:highlight w:val="none"/>
                <w14:textFill>
                  <w14:solidFill>
                    <w14:schemeClr w14:val="tx1"/>
                  </w14:solidFill>
                </w14:textFill>
              </w:rPr>
              <w:t>是否与营业执照、资质证书一致</w:t>
            </w:r>
          </w:p>
        </w:tc>
        <w:tc>
          <w:tcPr>
            <w:tcW w:w="846" w:type="dxa"/>
            <w:tcBorders>
              <w:top w:val="single" w:color="auto" w:sz="4" w:space="0"/>
              <w:left w:val="single" w:color="auto" w:sz="4" w:space="0"/>
              <w:bottom w:val="single" w:color="auto" w:sz="4" w:space="0"/>
              <w:right w:val="single" w:color="auto" w:sz="4" w:space="0"/>
            </w:tcBorders>
            <w:noWrap w:val="0"/>
            <w:vAlign w:val="center"/>
          </w:tcPr>
          <w:p w14:paraId="5883CB3A">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000000" w:themeColor="text1"/>
                <w:highlight w:val="none"/>
                <w14:textFill>
                  <w14:solidFill>
                    <w14:schemeClr w14:val="tx1"/>
                  </w14:solidFill>
                </w14:textFill>
              </w:rPr>
            </w:pPr>
          </w:p>
        </w:tc>
      </w:tr>
      <w:tr w14:paraId="74FA09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4" w:type="dxa"/>
            <w:vMerge w:val="continue"/>
            <w:tcBorders>
              <w:right w:val="single" w:color="auto" w:sz="4" w:space="0"/>
            </w:tcBorders>
            <w:noWrap w:val="0"/>
            <w:vAlign w:val="center"/>
          </w:tcPr>
          <w:p w14:paraId="41286325">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c>
          <w:tcPr>
            <w:tcW w:w="1768" w:type="dxa"/>
            <w:tcBorders>
              <w:top w:val="single" w:color="auto" w:sz="4" w:space="0"/>
              <w:bottom w:val="single" w:color="auto" w:sz="4" w:space="0"/>
              <w:right w:val="single" w:color="auto" w:sz="4" w:space="0"/>
            </w:tcBorders>
            <w:noWrap w:val="0"/>
            <w:vAlign w:val="center"/>
          </w:tcPr>
          <w:p w14:paraId="2F49119D">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000000" w:themeColor="text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授权</w:t>
            </w:r>
          </w:p>
        </w:tc>
        <w:tc>
          <w:tcPr>
            <w:tcW w:w="5588" w:type="dxa"/>
            <w:tcBorders>
              <w:top w:val="single" w:color="auto" w:sz="4" w:space="0"/>
              <w:left w:val="single" w:color="auto" w:sz="4" w:space="0"/>
              <w:bottom w:val="single" w:color="auto" w:sz="4" w:space="0"/>
              <w:right w:val="single" w:color="auto" w:sz="4" w:space="0"/>
            </w:tcBorders>
            <w:noWrap w:val="0"/>
            <w:vAlign w:val="center"/>
          </w:tcPr>
          <w:p w14:paraId="6F29DF78">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000000" w:themeColor="text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提供法定代表人授权委托书或提供法定代表人身份证明</w:t>
            </w:r>
          </w:p>
        </w:tc>
        <w:tc>
          <w:tcPr>
            <w:tcW w:w="846" w:type="dxa"/>
            <w:tcBorders>
              <w:top w:val="single" w:color="auto" w:sz="4" w:space="0"/>
              <w:left w:val="single" w:color="auto" w:sz="4" w:space="0"/>
              <w:bottom w:val="single" w:color="auto" w:sz="4" w:space="0"/>
              <w:right w:val="single" w:color="auto" w:sz="4" w:space="0"/>
            </w:tcBorders>
            <w:noWrap w:val="0"/>
            <w:vAlign w:val="center"/>
          </w:tcPr>
          <w:p w14:paraId="2C96A5A6">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000000" w:themeColor="text1"/>
                <w:highlight w:val="none"/>
                <w14:textFill>
                  <w14:solidFill>
                    <w14:schemeClr w14:val="tx1"/>
                  </w14:solidFill>
                </w14:textFill>
              </w:rPr>
            </w:pPr>
          </w:p>
        </w:tc>
      </w:tr>
      <w:tr w14:paraId="505CE7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4" w:type="dxa"/>
            <w:vMerge w:val="continue"/>
            <w:tcBorders>
              <w:right w:val="single" w:color="auto" w:sz="4" w:space="0"/>
            </w:tcBorders>
            <w:noWrap w:val="0"/>
            <w:vAlign w:val="center"/>
          </w:tcPr>
          <w:p w14:paraId="729F7C36">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c>
          <w:tcPr>
            <w:tcW w:w="1768" w:type="dxa"/>
            <w:tcBorders>
              <w:top w:val="single" w:color="auto" w:sz="4" w:space="0"/>
              <w:bottom w:val="single" w:color="auto" w:sz="4" w:space="0"/>
              <w:right w:val="single" w:color="auto" w:sz="4" w:space="0"/>
            </w:tcBorders>
            <w:noWrap w:val="0"/>
            <w:vAlign w:val="center"/>
          </w:tcPr>
          <w:p w14:paraId="41D9DD10">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000000" w:themeColor="text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投标文件签署</w:t>
            </w:r>
          </w:p>
        </w:tc>
        <w:tc>
          <w:tcPr>
            <w:tcW w:w="5588" w:type="dxa"/>
            <w:tcBorders>
              <w:top w:val="single" w:color="auto" w:sz="4" w:space="0"/>
              <w:left w:val="single" w:color="auto" w:sz="4" w:space="0"/>
              <w:bottom w:val="single" w:color="auto" w:sz="4" w:space="0"/>
              <w:right w:val="single" w:color="auto" w:sz="4" w:space="0"/>
            </w:tcBorders>
            <w:noWrap w:val="0"/>
            <w:vAlign w:val="center"/>
          </w:tcPr>
          <w:p w14:paraId="207F8F54">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000000" w:themeColor="text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投标文件</w:t>
            </w:r>
            <w:r>
              <w:rPr>
                <w:rFonts w:hint="eastAsia" w:ascii="方正仿宋_GB2312" w:hAnsi="方正仿宋_GB2312" w:eastAsia="方正仿宋_GB2312" w:cs="方正仿宋_GB2312"/>
                <w:color w:val="000000" w:themeColor="text1"/>
                <w:szCs w:val="21"/>
                <w:highlight w:val="none"/>
                <w:lang w:val="en-US" w:eastAsia="zh-CN"/>
                <w14:textFill>
                  <w14:solidFill>
                    <w14:schemeClr w14:val="tx1"/>
                  </w14:solidFill>
                </w14:textFill>
              </w:rPr>
              <w:t>按规定签字盖章、且签字</w:t>
            </w: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盖章齐全</w:t>
            </w:r>
          </w:p>
        </w:tc>
        <w:tc>
          <w:tcPr>
            <w:tcW w:w="846" w:type="dxa"/>
            <w:tcBorders>
              <w:top w:val="single" w:color="auto" w:sz="4" w:space="0"/>
              <w:left w:val="single" w:color="auto" w:sz="4" w:space="0"/>
              <w:bottom w:val="single" w:color="auto" w:sz="4" w:space="0"/>
              <w:right w:val="single" w:color="auto" w:sz="4" w:space="0"/>
            </w:tcBorders>
            <w:noWrap w:val="0"/>
            <w:vAlign w:val="center"/>
          </w:tcPr>
          <w:p w14:paraId="12C8E50A">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000000" w:themeColor="text1"/>
                <w:highlight w:val="none"/>
                <w14:textFill>
                  <w14:solidFill>
                    <w14:schemeClr w14:val="tx1"/>
                  </w14:solidFill>
                </w14:textFill>
              </w:rPr>
            </w:pPr>
          </w:p>
        </w:tc>
      </w:tr>
      <w:tr w14:paraId="1E29F3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4" w:type="dxa"/>
            <w:vMerge w:val="continue"/>
            <w:tcBorders>
              <w:right w:val="single" w:color="auto" w:sz="4" w:space="0"/>
            </w:tcBorders>
            <w:noWrap w:val="0"/>
            <w:vAlign w:val="center"/>
          </w:tcPr>
          <w:p w14:paraId="532A5B7E">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c>
          <w:tcPr>
            <w:tcW w:w="1768" w:type="dxa"/>
            <w:tcBorders>
              <w:top w:val="single" w:color="auto" w:sz="4" w:space="0"/>
              <w:bottom w:val="single" w:color="auto" w:sz="4" w:space="0"/>
              <w:right w:val="single" w:color="auto" w:sz="4" w:space="0"/>
            </w:tcBorders>
            <w:noWrap w:val="0"/>
            <w:vAlign w:val="center"/>
          </w:tcPr>
          <w:p w14:paraId="52EBCA5A">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000000" w:themeColor="text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投标保证金</w:t>
            </w:r>
          </w:p>
        </w:tc>
        <w:tc>
          <w:tcPr>
            <w:tcW w:w="5588" w:type="dxa"/>
            <w:tcBorders>
              <w:top w:val="single" w:color="auto" w:sz="4" w:space="0"/>
              <w:left w:val="single" w:color="auto" w:sz="4" w:space="0"/>
              <w:bottom w:val="single" w:color="auto" w:sz="4" w:space="0"/>
              <w:right w:val="single" w:color="auto" w:sz="4" w:space="0"/>
            </w:tcBorders>
            <w:noWrap w:val="0"/>
            <w:vAlign w:val="center"/>
          </w:tcPr>
          <w:p w14:paraId="08FDA777">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000000" w:themeColor="text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按规定交纳投标保证金</w:t>
            </w:r>
          </w:p>
        </w:tc>
        <w:tc>
          <w:tcPr>
            <w:tcW w:w="846" w:type="dxa"/>
            <w:tcBorders>
              <w:top w:val="single" w:color="auto" w:sz="4" w:space="0"/>
              <w:left w:val="single" w:color="auto" w:sz="4" w:space="0"/>
              <w:bottom w:val="single" w:color="auto" w:sz="4" w:space="0"/>
              <w:right w:val="single" w:color="auto" w:sz="4" w:space="0"/>
            </w:tcBorders>
            <w:noWrap w:val="0"/>
            <w:vAlign w:val="center"/>
          </w:tcPr>
          <w:p w14:paraId="7846DC4B">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000000" w:themeColor="text1"/>
                <w:highlight w:val="none"/>
                <w14:textFill>
                  <w14:solidFill>
                    <w14:schemeClr w14:val="tx1"/>
                  </w14:solidFill>
                </w14:textFill>
              </w:rPr>
            </w:pPr>
          </w:p>
        </w:tc>
      </w:tr>
      <w:tr w14:paraId="125ECD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4" w:type="dxa"/>
            <w:vMerge w:val="continue"/>
            <w:tcBorders>
              <w:right w:val="single" w:color="auto" w:sz="4" w:space="0"/>
            </w:tcBorders>
            <w:noWrap w:val="0"/>
            <w:vAlign w:val="center"/>
          </w:tcPr>
          <w:p w14:paraId="116184C0">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c>
          <w:tcPr>
            <w:tcW w:w="1768" w:type="dxa"/>
            <w:tcBorders>
              <w:top w:val="single" w:color="auto" w:sz="4" w:space="0"/>
              <w:bottom w:val="single" w:color="auto" w:sz="4" w:space="0"/>
              <w:right w:val="single" w:color="auto" w:sz="4" w:space="0"/>
            </w:tcBorders>
            <w:noWrap w:val="0"/>
            <w:vAlign w:val="center"/>
          </w:tcPr>
          <w:p w14:paraId="1984A0FF">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000000" w:themeColor="text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投标有效期</w:t>
            </w:r>
          </w:p>
        </w:tc>
        <w:tc>
          <w:tcPr>
            <w:tcW w:w="5588" w:type="dxa"/>
            <w:tcBorders>
              <w:top w:val="single" w:color="auto" w:sz="4" w:space="0"/>
              <w:left w:val="single" w:color="auto" w:sz="4" w:space="0"/>
              <w:bottom w:val="single" w:color="auto" w:sz="4" w:space="0"/>
              <w:right w:val="single" w:color="auto" w:sz="4" w:space="0"/>
            </w:tcBorders>
            <w:noWrap w:val="0"/>
            <w:vAlign w:val="center"/>
          </w:tcPr>
          <w:p w14:paraId="23A0E3AD">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000000" w:themeColor="text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投标文件承诺投标有效期满足招标文件要求</w:t>
            </w:r>
          </w:p>
        </w:tc>
        <w:tc>
          <w:tcPr>
            <w:tcW w:w="846" w:type="dxa"/>
            <w:tcBorders>
              <w:top w:val="single" w:color="auto" w:sz="4" w:space="0"/>
              <w:left w:val="single" w:color="auto" w:sz="4" w:space="0"/>
              <w:bottom w:val="single" w:color="auto" w:sz="4" w:space="0"/>
              <w:right w:val="single" w:color="auto" w:sz="4" w:space="0"/>
            </w:tcBorders>
            <w:noWrap w:val="0"/>
            <w:vAlign w:val="center"/>
          </w:tcPr>
          <w:p w14:paraId="6768EB03">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000000" w:themeColor="text1"/>
                <w:highlight w:val="none"/>
                <w14:textFill>
                  <w14:solidFill>
                    <w14:schemeClr w14:val="tx1"/>
                  </w14:solidFill>
                </w14:textFill>
              </w:rPr>
            </w:pPr>
          </w:p>
        </w:tc>
      </w:tr>
      <w:tr w14:paraId="4A582C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4" w:type="dxa"/>
            <w:vMerge w:val="continue"/>
            <w:tcBorders>
              <w:right w:val="single" w:color="auto" w:sz="4" w:space="0"/>
            </w:tcBorders>
            <w:noWrap w:val="0"/>
            <w:vAlign w:val="center"/>
          </w:tcPr>
          <w:p w14:paraId="487300EF">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c>
          <w:tcPr>
            <w:tcW w:w="1768" w:type="dxa"/>
            <w:tcBorders>
              <w:top w:val="single" w:color="auto" w:sz="4" w:space="0"/>
              <w:bottom w:val="single" w:color="auto" w:sz="4" w:space="0"/>
              <w:right w:val="single" w:color="auto" w:sz="4" w:space="0"/>
            </w:tcBorders>
            <w:noWrap w:val="0"/>
            <w:vAlign w:val="center"/>
          </w:tcPr>
          <w:p w14:paraId="56DBA2AA">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000000" w:themeColor="text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lang w:val="en-US" w:eastAsia="zh-CN"/>
                <w14:textFill>
                  <w14:solidFill>
                    <w14:schemeClr w14:val="tx1"/>
                  </w14:solidFill>
                </w14:textFill>
              </w:rPr>
              <w:t>实质性要求</w:t>
            </w:r>
          </w:p>
        </w:tc>
        <w:tc>
          <w:tcPr>
            <w:tcW w:w="5588" w:type="dxa"/>
            <w:tcBorders>
              <w:top w:val="single" w:color="auto" w:sz="4" w:space="0"/>
              <w:left w:val="single" w:color="auto" w:sz="4" w:space="0"/>
              <w:bottom w:val="single" w:color="auto" w:sz="4" w:space="0"/>
              <w:right w:val="single" w:color="auto" w:sz="4" w:space="0"/>
            </w:tcBorders>
            <w:noWrap w:val="0"/>
            <w:vAlign w:val="center"/>
          </w:tcPr>
          <w:p w14:paraId="2EDDA4EC">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000000" w:themeColor="text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投标文件不符合招标文件实质性要求的;</w:t>
            </w:r>
          </w:p>
        </w:tc>
        <w:tc>
          <w:tcPr>
            <w:tcW w:w="846" w:type="dxa"/>
            <w:tcBorders>
              <w:top w:val="single" w:color="auto" w:sz="4" w:space="0"/>
              <w:left w:val="single" w:color="auto" w:sz="4" w:space="0"/>
              <w:bottom w:val="single" w:color="auto" w:sz="4" w:space="0"/>
              <w:right w:val="single" w:color="auto" w:sz="4" w:space="0"/>
            </w:tcBorders>
            <w:noWrap w:val="0"/>
            <w:vAlign w:val="center"/>
          </w:tcPr>
          <w:p w14:paraId="027EBFC9">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000000" w:themeColor="text1"/>
                <w:highlight w:val="none"/>
                <w14:textFill>
                  <w14:solidFill>
                    <w14:schemeClr w14:val="tx1"/>
                  </w14:solidFill>
                </w14:textFill>
              </w:rPr>
            </w:pPr>
          </w:p>
        </w:tc>
      </w:tr>
      <w:tr w14:paraId="0B5532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4" w:type="dxa"/>
            <w:vMerge w:val="continue"/>
            <w:tcBorders>
              <w:right w:val="single" w:color="auto" w:sz="4" w:space="0"/>
            </w:tcBorders>
            <w:noWrap w:val="0"/>
            <w:vAlign w:val="center"/>
          </w:tcPr>
          <w:p w14:paraId="49388156">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c>
          <w:tcPr>
            <w:tcW w:w="1768" w:type="dxa"/>
            <w:tcBorders>
              <w:top w:val="single" w:color="auto" w:sz="4" w:space="0"/>
              <w:bottom w:val="single" w:color="auto" w:sz="4" w:space="0"/>
              <w:right w:val="single" w:color="auto" w:sz="4" w:space="0"/>
            </w:tcBorders>
            <w:noWrap w:val="0"/>
            <w:vAlign w:val="center"/>
          </w:tcPr>
          <w:p w14:paraId="7F871720">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000000" w:themeColor="text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合同履约期限</w:t>
            </w:r>
            <w:r>
              <w:rPr>
                <w:rFonts w:hint="eastAsia" w:ascii="方正仿宋_GB2312" w:hAnsi="方正仿宋_GB2312" w:eastAsia="方正仿宋_GB2312" w:cs="方正仿宋_GB2312"/>
                <w:color w:val="000000" w:themeColor="text1"/>
                <w:szCs w:val="21"/>
                <w:highlight w:val="none"/>
                <w:lang w:eastAsia="zh-CN"/>
                <w14:textFill>
                  <w14:solidFill>
                    <w14:schemeClr w14:val="tx1"/>
                  </w14:solidFill>
                </w14:textFill>
              </w:rPr>
              <w:t>、</w:t>
            </w: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质保期</w:t>
            </w:r>
            <w:r>
              <w:rPr>
                <w:rFonts w:hint="eastAsia" w:ascii="方正仿宋_GB2312" w:hAnsi="方正仿宋_GB2312" w:eastAsia="方正仿宋_GB2312" w:cs="方正仿宋_GB2312"/>
                <w:color w:val="000000" w:themeColor="text1"/>
                <w:szCs w:val="21"/>
                <w:highlight w:val="none"/>
                <w:lang w:eastAsia="zh-CN"/>
                <w14:textFill>
                  <w14:solidFill>
                    <w14:schemeClr w14:val="tx1"/>
                  </w14:solidFill>
                </w14:textFill>
              </w:rPr>
              <w:t>、</w:t>
            </w:r>
            <w:r>
              <w:rPr>
                <w:rFonts w:hint="eastAsia" w:ascii="方正仿宋_GB2312" w:hAnsi="方正仿宋_GB2312" w:eastAsia="方正仿宋_GB2312" w:cs="方正仿宋_GB2312"/>
                <w:color w:val="000000" w:themeColor="text1"/>
                <w:szCs w:val="21"/>
                <w:highlight w:val="none"/>
                <w:lang w:val="en-US" w:eastAsia="zh-CN"/>
                <w14:textFill>
                  <w14:solidFill>
                    <w14:schemeClr w14:val="tx1"/>
                  </w14:solidFill>
                </w14:textFill>
              </w:rPr>
              <w:t>付款方式</w:t>
            </w: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等商务条款</w:t>
            </w:r>
          </w:p>
        </w:tc>
        <w:tc>
          <w:tcPr>
            <w:tcW w:w="5588" w:type="dxa"/>
            <w:tcBorders>
              <w:top w:val="single" w:color="auto" w:sz="4" w:space="0"/>
              <w:left w:val="single" w:color="auto" w:sz="4" w:space="0"/>
              <w:bottom w:val="single" w:color="auto" w:sz="4" w:space="0"/>
              <w:right w:val="single" w:color="auto" w:sz="4" w:space="0"/>
            </w:tcBorders>
            <w:noWrap w:val="0"/>
            <w:vAlign w:val="center"/>
          </w:tcPr>
          <w:p w14:paraId="2DCB73F2">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000000" w:themeColor="text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投标文件承诺合同履约期限、质保期、付款方式满足招标文件要求</w:t>
            </w:r>
          </w:p>
        </w:tc>
        <w:tc>
          <w:tcPr>
            <w:tcW w:w="846" w:type="dxa"/>
            <w:tcBorders>
              <w:top w:val="single" w:color="auto" w:sz="4" w:space="0"/>
              <w:left w:val="single" w:color="auto" w:sz="4" w:space="0"/>
              <w:bottom w:val="single" w:color="auto" w:sz="4" w:space="0"/>
              <w:right w:val="single" w:color="auto" w:sz="4" w:space="0"/>
            </w:tcBorders>
            <w:noWrap w:val="0"/>
            <w:vAlign w:val="center"/>
          </w:tcPr>
          <w:p w14:paraId="7002CC5B">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000000" w:themeColor="text1"/>
                <w:highlight w:val="none"/>
                <w14:textFill>
                  <w14:solidFill>
                    <w14:schemeClr w14:val="tx1"/>
                  </w14:solidFill>
                </w14:textFill>
              </w:rPr>
            </w:pPr>
          </w:p>
        </w:tc>
      </w:tr>
      <w:tr w14:paraId="41C473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4" w:type="dxa"/>
            <w:vMerge w:val="continue"/>
            <w:tcBorders>
              <w:right w:val="single" w:color="auto" w:sz="4" w:space="0"/>
            </w:tcBorders>
            <w:noWrap w:val="0"/>
            <w:vAlign w:val="center"/>
          </w:tcPr>
          <w:p w14:paraId="16D6AACD">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c>
          <w:tcPr>
            <w:tcW w:w="1768" w:type="dxa"/>
            <w:tcBorders>
              <w:top w:val="single" w:color="auto" w:sz="4" w:space="0"/>
              <w:bottom w:val="single" w:color="auto" w:sz="4" w:space="0"/>
              <w:right w:val="single" w:color="auto" w:sz="4" w:space="0"/>
            </w:tcBorders>
            <w:noWrap w:val="0"/>
            <w:vAlign w:val="center"/>
          </w:tcPr>
          <w:p w14:paraId="30CC443A">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000000" w:themeColor="text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报价唯一性</w:t>
            </w:r>
          </w:p>
        </w:tc>
        <w:tc>
          <w:tcPr>
            <w:tcW w:w="5588" w:type="dxa"/>
            <w:tcBorders>
              <w:top w:val="single" w:color="auto" w:sz="4" w:space="0"/>
              <w:left w:val="single" w:color="auto" w:sz="4" w:space="0"/>
              <w:bottom w:val="single" w:color="auto" w:sz="4" w:space="0"/>
              <w:right w:val="single" w:color="auto" w:sz="4" w:space="0"/>
            </w:tcBorders>
            <w:noWrap w:val="0"/>
            <w:vAlign w:val="center"/>
          </w:tcPr>
          <w:p w14:paraId="59001F0B">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000000" w:themeColor="text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报价具有唯一性，报价未超过招标文件中规定的预算总金额或者最高限价的；本项目不接受选择性报价，对于出现的政采云平台开标唱标环节经投标</w:t>
            </w:r>
            <w:r>
              <w:rPr>
                <w:rFonts w:hint="eastAsia" w:ascii="方正仿宋_GB2312" w:hAnsi="方正仿宋_GB2312" w:eastAsia="方正仿宋_GB2312" w:cs="方正仿宋_GB2312"/>
                <w:color w:val="000000" w:themeColor="text1"/>
                <w:szCs w:val="21"/>
                <w:highlight w:val="none"/>
                <w:lang w:eastAsia="zh-CN"/>
                <w14:textFill>
                  <w14:solidFill>
                    <w14:schemeClr w14:val="tx1"/>
                  </w14:solidFill>
                </w14:textFill>
              </w:rPr>
              <w:t>供应商</w:t>
            </w: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确认的投标报价与投标文件中开标一览表的报价不一致的现象，视作选择性报价，将被作为无效投标处理。</w:t>
            </w:r>
          </w:p>
        </w:tc>
        <w:tc>
          <w:tcPr>
            <w:tcW w:w="846" w:type="dxa"/>
            <w:tcBorders>
              <w:top w:val="single" w:color="auto" w:sz="4" w:space="0"/>
              <w:left w:val="single" w:color="auto" w:sz="4" w:space="0"/>
              <w:bottom w:val="single" w:color="auto" w:sz="4" w:space="0"/>
              <w:right w:val="single" w:color="auto" w:sz="4" w:space="0"/>
            </w:tcBorders>
            <w:noWrap w:val="0"/>
            <w:vAlign w:val="center"/>
          </w:tcPr>
          <w:p w14:paraId="12EED1FA">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000000" w:themeColor="text1"/>
                <w:highlight w:val="none"/>
                <w14:textFill>
                  <w14:solidFill>
                    <w14:schemeClr w14:val="tx1"/>
                  </w14:solidFill>
                </w14:textFill>
              </w:rPr>
            </w:pPr>
          </w:p>
        </w:tc>
      </w:tr>
      <w:tr w14:paraId="0A9AF7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4" w:type="dxa"/>
            <w:vMerge w:val="continue"/>
            <w:tcBorders>
              <w:bottom w:val="single" w:color="auto" w:sz="4" w:space="0"/>
              <w:right w:val="single" w:color="auto" w:sz="4" w:space="0"/>
            </w:tcBorders>
            <w:noWrap w:val="0"/>
            <w:vAlign w:val="center"/>
          </w:tcPr>
          <w:p w14:paraId="6ECB4818">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p>
        </w:tc>
        <w:tc>
          <w:tcPr>
            <w:tcW w:w="1768" w:type="dxa"/>
            <w:tcBorders>
              <w:top w:val="single" w:color="auto" w:sz="4" w:space="0"/>
              <w:right w:val="single" w:color="auto" w:sz="4" w:space="0"/>
            </w:tcBorders>
            <w:noWrap w:val="0"/>
            <w:vAlign w:val="center"/>
          </w:tcPr>
          <w:p w14:paraId="6A5A0824">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000000" w:themeColor="text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其他</w:t>
            </w:r>
          </w:p>
        </w:tc>
        <w:tc>
          <w:tcPr>
            <w:tcW w:w="5588" w:type="dxa"/>
            <w:tcBorders>
              <w:top w:val="single" w:color="auto" w:sz="4" w:space="0"/>
              <w:left w:val="single" w:color="auto" w:sz="4" w:space="0"/>
              <w:bottom w:val="single" w:color="auto" w:sz="4" w:space="0"/>
              <w:right w:val="single" w:color="auto" w:sz="4" w:space="0"/>
            </w:tcBorders>
            <w:noWrap w:val="0"/>
            <w:vAlign w:val="center"/>
          </w:tcPr>
          <w:p w14:paraId="30BBDC62">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1、投标文件未附有采购人不能接受的条件或不符合招标文件的其他要求</w:t>
            </w:r>
          </w:p>
          <w:p w14:paraId="23418E76">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2、符合国家、行业技术标准的要求</w:t>
            </w:r>
          </w:p>
          <w:p w14:paraId="555FBB22">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000000" w:themeColor="text1"/>
                <w:szCs w:val="2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3、未发现串通投标</w:t>
            </w:r>
          </w:p>
          <w:p w14:paraId="2785FF67">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000000" w:themeColor="text1"/>
                <w:highlight w:val="none"/>
                <w14:textFill>
                  <w14:solidFill>
                    <w14:schemeClr w14:val="tx1"/>
                  </w14:solidFill>
                </w14:textFill>
              </w:rPr>
            </w:pPr>
            <w:r>
              <w:rPr>
                <w:rFonts w:hint="eastAsia" w:ascii="方正仿宋_GB2312" w:hAnsi="方正仿宋_GB2312" w:eastAsia="方正仿宋_GB2312" w:cs="方正仿宋_GB2312"/>
                <w:color w:val="000000" w:themeColor="text1"/>
                <w:szCs w:val="21"/>
                <w:highlight w:val="none"/>
                <w14:textFill>
                  <w14:solidFill>
                    <w14:schemeClr w14:val="tx1"/>
                  </w14:solidFill>
                </w14:textFill>
              </w:rPr>
              <w:t>4、不属于法律、法规、规章规定无效投标的其他情形。</w:t>
            </w:r>
          </w:p>
        </w:tc>
        <w:tc>
          <w:tcPr>
            <w:tcW w:w="846" w:type="dxa"/>
            <w:tcBorders>
              <w:top w:val="single" w:color="auto" w:sz="4" w:space="0"/>
              <w:left w:val="single" w:color="auto" w:sz="4" w:space="0"/>
              <w:bottom w:val="single" w:color="auto" w:sz="4" w:space="0"/>
              <w:right w:val="single" w:color="auto" w:sz="4" w:space="0"/>
            </w:tcBorders>
            <w:noWrap w:val="0"/>
            <w:vAlign w:val="center"/>
          </w:tcPr>
          <w:p w14:paraId="289B98CB">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000000" w:themeColor="text1"/>
                <w:highlight w:val="none"/>
                <w14:textFill>
                  <w14:solidFill>
                    <w14:schemeClr w14:val="tx1"/>
                  </w14:solidFill>
                </w14:textFill>
              </w:rPr>
            </w:pPr>
          </w:p>
        </w:tc>
      </w:tr>
    </w:tbl>
    <w:p w14:paraId="5E6C7F7E">
      <w:pPr>
        <w:rPr>
          <w:color w:val="000000" w:themeColor="text1"/>
          <w:highlight w:val="none"/>
          <w:lang w:eastAsia="zh-CN"/>
          <w14:textFill>
            <w14:solidFill>
              <w14:schemeClr w14:val="tx1"/>
            </w14:solidFill>
          </w14:textFill>
        </w:rPr>
        <w:sectPr>
          <w:type w:val="continuous"/>
          <w:pgSz w:w="12240" w:h="15840"/>
          <w:pgMar w:top="1440" w:right="1080" w:bottom="1440" w:left="1080" w:header="1233" w:footer="1081" w:gutter="0"/>
          <w:pgBorders>
            <w:top w:val="none" w:sz="0" w:space="0"/>
            <w:left w:val="none" w:sz="0" w:space="0"/>
            <w:bottom w:val="none" w:sz="0" w:space="0"/>
            <w:right w:val="none" w:sz="0" w:space="0"/>
          </w:pgBorders>
          <w:pgNumType w:fmt="decimal"/>
          <w:cols w:equalWidth="0" w:num="2">
            <w:col w:w="11065" w:space="100"/>
            <w:col w:w="3780"/>
          </w:cols>
        </w:sectPr>
      </w:pPr>
    </w:p>
    <w:p w14:paraId="0E631116">
      <w:pPr>
        <w:spacing w:before="76" w:line="259" w:lineRule="auto"/>
        <w:ind w:right="777"/>
        <w:rPr>
          <w:rFonts w:ascii="黑体" w:hAnsi="黑体" w:eastAsia="黑体" w:cs="黑体"/>
          <w:color w:val="000000" w:themeColor="text1"/>
          <w:sz w:val="20"/>
          <w:szCs w:val="20"/>
          <w:highlight w:val="none"/>
          <w:lang w:eastAsia="zh-CN"/>
          <w14:textFill>
            <w14:solidFill>
              <w14:schemeClr w14:val="tx1"/>
            </w14:solidFill>
          </w14:textFill>
        </w:rPr>
      </w:pPr>
      <w:r>
        <w:rPr>
          <w:rFonts w:ascii="黑体" w:hAnsi="黑体" w:eastAsia="黑体" w:cs="黑体"/>
          <w:color w:val="000000" w:themeColor="text1"/>
          <w:spacing w:val="8"/>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注：评标委员会对投标资格类文件按评审标准对上述内容评审，满足要求的在对应的框内打“</w:t>
      </w:r>
      <w:r>
        <w:rPr>
          <w:rFonts w:ascii="黑体" w:hAnsi="黑体" w:eastAsia="黑体" w:cs="黑体"/>
          <w:color w:val="000000" w:themeColor="text1"/>
          <w:spacing w:val="-29"/>
          <w:sz w:val="28"/>
          <w:szCs w:val="28"/>
          <w:highlight w:val="none"/>
          <w:lang w:eastAsia="zh-CN"/>
          <w14:textFill>
            <w14:solidFill>
              <w14:schemeClr w14:val="tx1"/>
            </w14:solidFill>
          </w14:textFill>
        </w:rPr>
        <w:t xml:space="preserve"> </w:t>
      </w:r>
      <w:r>
        <w:rPr>
          <w:rFonts w:ascii="黑体" w:hAnsi="黑体" w:eastAsia="黑体" w:cs="黑体"/>
          <w:color w:val="000000" w:themeColor="text1"/>
          <w:spacing w:val="8"/>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w:t>
      </w:r>
      <w:r>
        <w:rPr>
          <w:rFonts w:ascii="黑体" w:hAnsi="黑体" w:eastAsia="黑体" w:cs="黑体"/>
          <w:color w:val="000000" w:themeColor="text1"/>
          <w:spacing w:val="-80"/>
          <w:sz w:val="28"/>
          <w:szCs w:val="28"/>
          <w:highlight w:val="none"/>
          <w:lang w:eastAsia="zh-CN"/>
          <w14:textFill>
            <w14:solidFill>
              <w14:schemeClr w14:val="tx1"/>
            </w14:solidFill>
          </w14:textFill>
        </w:rPr>
        <w:t xml:space="preserve"> </w:t>
      </w:r>
      <w:r>
        <w:rPr>
          <w:rFonts w:ascii="黑体" w:hAnsi="黑体" w:eastAsia="黑体" w:cs="黑体"/>
          <w:color w:val="000000" w:themeColor="text1"/>
          <w:spacing w:val="8"/>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w:t>
      </w:r>
      <w:r>
        <w:rPr>
          <w:rFonts w:ascii="黑体" w:hAnsi="黑体" w:eastAsia="黑体" w:cs="黑体"/>
          <w:color w:val="000000" w:themeColor="text1"/>
          <w:spacing w:val="-75"/>
          <w:sz w:val="28"/>
          <w:szCs w:val="28"/>
          <w:highlight w:val="none"/>
          <w:lang w:eastAsia="zh-CN"/>
          <w14:textFill>
            <w14:solidFill>
              <w14:schemeClr w14:val="tx1"/>
            </w14:solidFill>
          </w14:textFill>
        </w:rPr>
        <w:t xml:space="preserve"> </w:t>
      </w:r>
      <w:r>
        <w:rPr>
          <w:rFonts w:ascii="黑体" w:hAnsi="黑体" w:eastAsia="黑体" w:cs="黑体"/>
          <w:color w:val="000000" w:themeColor="text1"/>
          <w:spacing w:val="8"/>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w:t>
      </w:r>
      <w:r>
        <w:rPr>
          <w:rFonts w:ascii="黑体" w:hAnsi="黑体" w:eastAsia="黑体" w:cs="黑体"/>
          <w:color w:val="000000" w:themeColor="text1"/>
          <w:spacing w:val="66"/>
          <w:sz w:val="28"/>
          <w:szCs w:val="28"/>
          <w:highlight w:val="none"/>
          <w:lang w:eastAsia="zh-CN"/>
          <w14:textFill>
            <w14:solidFill>
              <w14:schemeClr w14:val="tx1"/>
            </w14:solidFill>
          </w14:textFill>
        </w:rPr>
        <w:t xml:space="preserve"> </w:t>
      </w:r>
      <w:r>
        <w:rPr>
          <w:rFonts w:ascii="黑体" w:hAnsi="黑体" w:eastAsia="黑体" w:cs="黑体"/>
          <w:color w:val="000000" w:themeColor="text1"/>
          <w:spacing w:val="8"/>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不满足要求的在对应的框内打“</w:t>
      </w:r>
      <w:r>
        <w:rPr>
          <w:rFonts w:ascii="黑体" w:hAnsi="黑体" w:eastAsia="黑体" w:cs="黑体"/>
          <w:color w:val="000000" w:themeColor="text1"/>
          <w:spacing w:val="-56"/>
          <w:sz w:val="28"/>
          <w:szCs w:val="28"/>
          <w:highlight w:val="none"/>
          <w:lang w:eastAsia="zh-CN"/>
          <w14:textFill>
            <w14:solidFill>
              <w14:schemeClr w14:val="tx1"/>
            </w14:solidFill>
          </w14:textFill>
        </w:rPr>
        <w:t xml:space="preserve"> </w:t>
      </w:r>
      <w:r>
        <w:rPr>
          <w:rFonts w:ascii="黑体" w:hAnsi="黑体" w:eastAsia="黑体" w:cs="黑体"/>
          <w:color w:val="000000" w:themeColor="text1"/>
          <w:spacing w:val="8"/>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w:t>
      </w:r>
      <w:r>
        <w:rPr>
          <w:rFonts w:ascii="黑体" w:hAnsi="黑体" w:eastAsia="黑体" w:cs="黑体"/>
          <w:color w:val="000000" w:themeColor="text1"/>
          <w:sz w:val="28"/>
          <w:szCs w:val="28"/>
          <w:highlight w:val="none"/>
          <w:lang w:eastAsia="zh-CN"/>
          <w14:textFill>
            <w14:solidFill>
              <w14:schemeClr w14:val="tx1"/>
            </w14:solidFill>
          </w14:textFill>
        </w:rPr>
        <w:t xml:space="preserve"> </w:t>
      </w:r>
      <w:r>
        <w:rPr>
          <w:rFonts w:ascii="黑体" w:hAnsi="黑体" w:eastAsia="黑体" w:cs="黑体"/>
          <w:color w:val="000000" w:themeColor="text1"/>
          <w:spacing w:val="9"/>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对可以进入详评的投标人，在该投标人所对应的“是否通过评审“</w:t>
      </w:r>
      <w:r>
        <w:rPr>
          <w:rFonts w:ascii="黑体" w:hAnsi="黑体" w:eastAsia="黑体" w:cs="黑体"/>
          <w:color w:val="000000" w:themeColor="text1"/>
          <w:spacing w:val="8"/>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栏中打“</w:t>
      </w:r>
      <w:r>
        <w:rPr>
          <w:rFonts w:ascii="黑体" w:hAnsi="黑体" w:eastAsia="黑体" w:cs="黑体"/>
          <w:color w:val="000000" w:themeColor="text1"/>
          <w:spacing w:val="-40"/>
          <w:sz w:val="28"/>
          <w:szCs w:val="28"/>
          <w:highlight w:val="none"/>
          <w:lang w:eastAsia="zh-CN"/>
          <w14:textFill>
            <w14:solidFill>
              <w14:schemeClr w14:val="tx1"/>
            </w14:solidFill>
          </w14:textFill>
        </w:rPr>
        <w:t xml:space="preserve"> </w:t>
      </w:r>
      <w:r>
        <w:rPr>
          <w:rFonts w:ascii="黑体" w:hAnsi="黑体" w:eastAsia="黑体" w:cs="黑体"/>
          <w:color w:val="000000" w:themeColor="text1"/>
          <w:spacing w:val="8"/>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w:t>
      </w:r>
      <w:r>
        <w:rPr>
          <w:rFonts w:ascii="黑体" w:hAnsi="黑体" w:eastAsia="黑体" w:cs="黑体"/>
          <w:color w:val="000000" w:themeColor="text1"/>
          <w:spacing w:val="-80"/>
          <w:sz w:val="28"/>
          <w:szCs w:val="28"/>
          <w:highlight w:val="none"/>
          <w:lang w:eastAsia="zh-CN"/>
          <w14:textFill>
            <w14:solidFill>
              <w14:schemeClr w14:val="tx1"/>
            </w14:solidFill>
          </w14:textFill>
        </w:rPr>
        <w:t xml:space="preserve"> </w:t>
      </w:r>
      <w:r>
        <w:rPr>
          <w:rFonts w:ascii="黑体" w:hAnsi="黑体" w:eastAsia="黑体" w:cs="黑体"/>
          <w:color w:val="000000" w:themeColor="text1"/>
          <w:spacing w:val="8"/>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w:t>
      </w:r>
    </w:p>
    <w:p w14:paraId="4BA67656">
      <w:pPr>
        <w:pStyle w:val="8"/>
        <w:spacing w:line="247" w:lineRule="auto"/>
        <w:rPr>
          <w:color w:val="000000" w:themeColor="text1"/>
          <w:highlight w:val="none"/>
          <w:lang w:eastAsia="zh-CN"/>
          <w14:textFill>
            <w14:solidFill>
              <w14:schemeClr w14:val="tx1"/>
            </w14:solidFill>
          </w14:textFill>
        </w:rPr>
      </w:pPr>
    </w:p>
    <w:p w14:paraId="0FDE2F16">
      <w:pPr>
        <w:pStyle w:val="8"/>
        <w:spacing w:line="247" w:lineRule="auto"/>
        <w:rPr>
          <w:color w:val="000000" w:themeColor="text1"/>
          <w:highlight w:val="none"/>
          <w:lang w:eastAsia="zh-CN"/>
          <w14:textFill>
            <w14:solidFill>
              <w14:schemeClr w14:val="tx1"/>
            </w14:solidFill>
          </w14:textFill>
        </w:rPr>
      </w:pPr>
    </w:p>
    <w:p w14:paraId="5E0B5634">
      <w:pPr>
        <w:pStyle w:val="8"/>
        <w:spacing w:line="247" w:lineRule="auto"/>
        <w:rPr>
          <w:color w:val="000000" w:themeColor="text1"/>
          <w:highlight w:val="none"/>
          <w:lang w:eastAsia="zh-CN"/>
          <w14:textFill>
            <w14:solidFill>
              <w14:schemeClr w14:val="tx1"/>
            </w14:solidFill>
          </w14:textFill>
        </w:rPr>
      </w:pPr>
    </w:p>
    <w:p w14:paraId="0C6825E2">
      <w:pPr>
        <w:pStyle w:val="8"/>
        <w:spacing w:line="247" w:lineRule="auto"/>
        <w:rPr>
          <w:color w:val="000000" w:themeColor="text1"/>
          <w:highlight w:val="none"/>
          <w:lang w:eastAsia="zh-CN"/>
          <w14:textFill>
            <w14:solidFill>
              <w14:schemeClr w14:val="tx1"/>
            </w14:solidFill>
          </w14:textFill>
        </w:rPr>
      </w:pPr>
    </w:p>
    <w:p w14:paraId="0B78B28C">
      <w:pPr>
        <w:pStyle w:val="8"/>
        <w:spacing w:line="247" w:lineRule="auto"/>
        <w:rPr>
          <w:color w:val="000000" w:themeColor="text1"/>
          <w:highlight w:val="none"/>
          <w:lang w:eastAsia="zh-CN"/>
          <w14:textFill>
            <w14:solidFill>
              <w14:schemeClr w14:val="tx1"/>
            </w14:solidFill>
          </w14:textFill>
        </w:rPr>
      </w:pPr>
    </w:p>
    <w:p w14:paraId="0C078D5D">
      <w:pPr>
        <w:pStyle w:val="8"/>
        <w:spacing w:line="247" w:lineRule="auto"/>
        <w:rPr>
          <w:color w:val="000000" w:themeColor="text1"/>
          <w:highlight w:val="none"/>
          <w:lang w:eastAsia="zh-CN"/>
          <w14:textFill>
            <w14:solidFill>
              <w14:schemeClr w14:val="tx1"/>
            </w14:solidFill>
          </w14:textFill>
        </w:rPr>
      </w:pPr>
    </w:p>
    <w:p w14:paraId="6C5497F5">
      <w:pPr>
        <w:pStyle w:val="8"/>
        <w:spacing w:line="247" w:lineRule="auto"/>
        <w:rPr>
          <w:color w:val="000000" w:themeColor="text1"/>
          <w:highlight w:val="none"/>
          <w:lang w:eastAsia="zh-CN"/>
          <w14:textFill>
            <w14:solidFill>
              <w14:schemeClr w14:val="tx1"/>
            </w14:solidFill>
          </w14:textFill>
        </w:rPr>
      </w:pPr>
    </w:p>
    <w:p w14:paraId="43045C49">
      <w:pPr>
        <w:pStyle w:val="8"/>
        <w:spacing w:line="247" w:lineRule="auto"/>
        <w:rPr>
          <w:color w:val="000000" w:themeColor="text1"/>
          <w:highlight w:val="none"/>
          <w:lang w:eastAsia="zh-CN"/>
          <w14:textFill>
            <w14:solidFill>
              <w14:schemeClr w14:val="tx1"/>
            </w14:solidFill>
          </w14:textFill>
        </w:rPr>
      </w:pPr>
    </w:p>
    <w:p w14:paraId="47B5DA30">
      <w:pPr>
        <w:pStyle w:val="8"/>
        <w:spacing w:line="247" w:lineRule="auto"/>
        <w:rPr>
          <w:color w:val="000000" w:themeColor="text1"/>
          <w:highlight w:val="none"/>
          <w:lang w:eastAsia="zh-CN"/>
          <w14:textFill>
            <w14:solidFill>
              <w14:schemeClr w14:val="tx1"/>
            </w14:solidFill>
          </w14:textFill>
        </w:rPr>
      </w:pPr>
    </w:p>
    <w:p w14:paraId="13D9AED8">
      <w:pPr>
        <w:pStyle w:val="8"/>
        <w:spacing w:line="247" w:lineRule="auto"/>
        <w:rPr>
          <w:color w:val="000000" w:themeColor="text1"/>
          <w:highlight w:val="none"/>
          <w:lang w:eastAsia="zh-CN"/>
          <w14:textFill>
            <w14:solidFill>
              <w14:schemeClr w14:val="tx1"/>
            </w14:solidFill>
          </w14:textFill>
        </w:rPr>
      </w:pPr>
    </w:p>
    <w:p w14:paraId="40E50741">
      <w:pPr>
        <w:pStyle w:val="8"/>
        <w:spacing w:line="247" w:lineRule="auto"/>
        <w:rPr>
          <w:color w:val="000000" w:themeColor="text1"/>
          <w:highlight w:val="none"/>
          <w:lang w:eastAsia="zh-CN"/>
          <w14:textFill>
            <w14:solidFill>
              <w14:schemeClr w14:val="tx1"/>
            </w14:solidFill>
          </w14:textFill>
        </w:rPr>
      </w:pPr>
    </w:p>
    <w:p w14:paraId="50B1BCED">
      <w:pPr>
        <w:pStyle w:val="8"/>
        <w:spacing w:line="247" w:lineRule="auto"/>
        <w:rPr>
          <w:color w:val="000000" w:themeColor="text1"/>
          <w:highlight w:val="none"/>
          <w:lang w:eastAsia="zh-CN"/>
          <w14:textFill>
            <w14:solidFill>
              <w14:schemeClr w14:val="tx1"/>
            </w14:solidFill>
          </w14:textFill>
        </w:rPr>
      </w:pPr>
    </w:p>
    <w:p w14:paraId="5AAADA31">
      <w:pPr>
        <w:pStyle w:val="8"/>
        <w:spacing w:line="247" w:lineRule="auto"/>
        <w:rPr>
          <w:color w:val="000000" w:themeColor="text1"/>
          <w:highlight w:val="none"/>
          <w:lang w:eastAsia="zh-CN"/>
          <w14:textFill>
            <w14:solidFill>
              <w14:schemeClr w14:val="tx1"/>
            </w14:solidFill>
          </w14:textFill>
        </w:rPr>
      </w:pPr>
    </w:p>
    <w:p w14:paraId="2D7F98E3">
      <w:pPr>
        <w:pStyle w:val="8"/>
        <w:spacing w:line="247" w:lineRule="auto"/>
        <w:rPr>
          <w:color w:val="000000" w:themeColor="text1"/>
          <w:highlight w:val="none"/>
          <w:lang w:eastAsia="zh-CN"/>
          <w14:textFill>
            <w14:solidFill>
              <w14:schemeClr w14:val="tx1"/>
            </w14:solidFill>
          </w14:textFill>
        </w:rPr>
      </w:pPr>
    </w:p>
    <w:p w14:paraId="146088F4">
      <w:pPr>
        <w:pStyle w:val="8"/>
        <w:spacing w:line="247" w:lineRule="auto"/>
        <w:rPr>
          <w:color w:val="000000" w:themeColor="text1"/>
          <w:highlight w:val="none"/>
          <w:lang w:eastAsia="zh-CN"/>
          <w14:textFill>
            <w14:solidFill>
              <w14:schemeClr w14:val="tx1"/>
            </w14:solidFill>
          </w14:textFill>
        </w:rPr>
      </w:pPr>
    </w:p>
    <w:p w14:paraId="70BB8814">
      <w:pPr>
        <w:pStyle w:val="8"/>
        <w:spacing w:line="248" w:lineRule="auto"/>
        <w:rPr>
          <w:color w:val="000000" w:themeColor="text1"/>
          <w:highlight w:val="none"/>
          <w:lang w:eastAsia="zh-CN"/>
          <w14:textFill>
            <w14:solidFill>
              <w14:schemeClr w14:val="tx1"/>
            </w14:solidFill>
          </w14:textFill>
        </w:rPr>
      </w:pPr>
    </w:p>
    <w:p w14:paraId="59BD68AA">
      <w:pPr>
        <w:pStyle w:val="8"/>
        <w:spacing w:line="248" w:lineRule="auto"/>
        <w:rPr>
          <w:color w:val="000000" w:themeColor="text1"/>
          <w:highlight w:val="none"/>
          <w:lang w:eastAsia="zh-CN"/>
          <w14:textFill>
            <w14:solidFill>
              <w14:schemeClr w14:val="tx1"/>
            </w14:solidFill>
          </w14:textFill>
        </w:rPr>
      </w:pPr>
    </w:p>
    <w:p w14:paraId="11212EED">
      <w:pPr>
        <w:pStyle w:val="8"/>
        <w:spacing w:line="248" w:lineRule="auto"/>
        <w:rPr>
          <w:color w:val="000000" w:themeColor="text1"/>
          <w:highlight w:val="none"/>
          <w:lang w:eastAsia="zh-CN"/>
          <w14:textFill>
            <w14:solidFill>
              <w14:schemeClr w14:val="tx1"/>
            </w14:solidFill>
          </w14:textFill>
        </w:rPr>
      </w:pPr>
    </w:p>
    <w:p w14:paraId="3F446F4D">
      <w:pPr>
        <w:pStyle w:val="8"/>
        <w:spacing w:line="248" w:lineRule="auto"/>
        <w:rPr>
          <w:color w:val="000000" w:themeColor="text1"/>
          <w:highlight w:val="none"/>
          <w:lang w:eastAsia="zh-CN"/>
          <w14:textFill>
            <w14:solidFill>
              <w14:schemeClr w14:val="tx1"/>
            </w14:solidFill>
          </w14:textFill>
        </w:rPr>
      </w:pPr>
    </w:p>
    <w:p w14:paraId="11CE32E5">
      <w:pPr>
        <w:pStyle w:val="8"/>
        <w:spacing w:line="248" w:lineRule="auto"/>
        <w:rPr>
          <w:color w:val="000000" w:themeColor="text1"/>
          <w:highlight w:val="none"/>
          <w:lang w:eastAsia="zh-CN"/>
          <w14:textFill>
            <w14:solidFill>
              <w14:schemeClr w14:val="tx1"/>
            </w14:solidFill>
          </w14:textFill>
        </w:rPr>
      </w:pPr>
    </w:p>
    <w:p w14:paraId="2B119529">
      <w:pPr>
        <w:pStyle w:val="8"/>
        <w:spacing w:line="248" w:lineRule="auto"/>
        <w:rPr>
          <w:color w:val="000000" w:themeColor="text1"/>
          <w:highlight w:val="none"/>
          <w:lang w:eastAsia="zh-CN"/>
          <w14:textFill>
            <w14:solidFill>
              <w14:schemeClr w14:val="tx1"/>
            </w14:solidFill>
          </w14:textFill>
        </w:rPr>
      </w:pPr>
    </w:p>
    <w:p w14:paraId="35060A96">
      <w:pPr>
        <w:pStyle w:val="8"/>
        <w:spacing w:line="248" w:lineRule="auto"/>
        <w:rPr>
          <w:color w:val="000000" w:themeColor="text1"/>
          <w:highlight w:val="none"/>
          <w:lang w:eastAsia="zh-CN"/>
          <w14:textFill>
            <w14:solidFill>
              <w14:schemeClr w14:val="tx1"/>
            </w14:solidFill>
          </w14:textFill>
        </w:rPr>
      </w:pPr>
    </w:p>
    <w:p w14:paraId="5B5365F0">
      <w:pPr>
        <w:pStyle w:val="2"/>
        <w:bidi w:val="0"/>
        <w:rPr>
          <w:color w:val="000000" w:themeColor="text1"/>
          <w:highlight w:val="none"/>
          <w:lang w:eastAsia="zh-CN"/>
          <w14:textFill>
            <w14:solidFill>
              <w14:schemeClr w14:val="tx1"/>
            </w14:solidFill>
          </w14:textFill>
        </w:rPr>
      </w:pPr>
      <w:bookmarkStart w:id="18" w:name="_Toc664"/>
      <w:bookmarkStart w:id="19" w:name="_Toc22364"/>
      <w:r>
        <w:rPr>
          <w:color w:val="000000" w:themeColor="text1"/>
          <w:highlight w:val="none"/>
          <w:lang w:eastAsia="zh-CN"/>
          <w14:textFill>
            <w14:solidFill>
              <w14:schemeClr w14:val="tx1"/>
            </w14:solidFill>
          </w14:textFill>
        </w:rPr>
        <w:t>第四章 合同附件格式及条款</w:t>
      </w:r>
      <w:bookmarkEnd w:id="18"/>
      <w:bookmarkEnd w:id="19"/>
    </w:p>
    <w:p w14:paraId="15DBD948">
      <w:pPr>
        <w:spacing w:line="225" w:lineRule="auto"/>
        <w:rPr>
          <w:rFonts w:ascii="黑体" w:hAnsi="黑体" w:eastAsia="黑体" w:cs="黑体"/>
          <w:color w:val="000000" w:themeColor="text1"/>
          <w:sz w:val="43"/>
          <w:szCs w:val="43"/>
          <w:highlight w:val="none"/>
          <w:lang w:eastAsia="zh-CN"/>
          <w14:textFill>
            <w14:solidFill>
              <w14:schemeClr w14:val="tx1"/>
            </w14:solidFill>
          </w14:textFill>
        </w:rPr>
        <w:sectPr>
          <w:headerReference r:id="rId20" w:type="default"/>
          <w:footerReference r:id="rId21" w:type="default"/>
          <w:pgSz w:w="12240" w:h="15840"/>
          <w:pgMar w:top="1440" w:right="1080" w:bottom="1440" w:left="1080" w:header="1233" w:footer="1081" w:gutter="0"/>
          <w:pgBorders>
            <w:top w:val="none" w:sz="0" w:space="0"/>
            <w:left w:val="none" w:sz="0" w:space="0"/>
            <w:bottom w:val="none" w:sz="0" w:space="0"/>
            <w:right w:val="none" w:sz="0" w:space="0"/>
          </w:pgBorders>
          <w:pgNumType w:fmt="decimal"/>
          <w:cols w:space="720" w:num="1"/>
        </w:sectPr>
      </w:pPr>
    </w:p>
    <w:p w14:paraId="5675E110">
      <w:pPr>
        <w:spacing w:line="480" w:lineRule="auto"/>
        <w:jc w:val="center"/>
        <w:rPr>
          <w:rFonts w:hint="eastAsia" w:ascii="宋体" w:hAnsi="宋体"/>
          <w:b/>
          <w:color w:val="000000" w:themeColor="text1"/>
          <w:sz w:val="44"/>
          <w:szCs w:val="44"/>
          <w:highlight w:val="none"/>
          <w14:textFill>
            <w14:solidFill>
              <w14:schemeClr w14:val="tx1"/>
            </w14:solidFill>
          </w14:textFill>
        </w:rPr>
      </w:pPr>
    </w:p>
    <w:p w14:paraId="2808CE3F">
      <w:pPr>
        <w:spacing w:line="480" w:lineRule="auto"/>
        <w:jc w:val="center"/>
        <w:rPr>
          <w:rFonts w:ascii="宋体" w:hAnsi="宋体"/>
          <w:b/>
          <w:color w:val="000000" w:themeColor="text1"/>
          <w:sz w:val="44"/>
          <w:szCs w:val="44"/>
          <w:highlight w:val="none"/>
          <w14:textFill>
            <w14:solidFill>
              <w14:schemeClr w14:val="tx1"/>
            </w14:solidFill>
          </w14:textFill>
        </w:rPr>
      </w:pPr>
      <w:r>
        <w:rPr>
          <w:rFonts w:hint="eastAsia" w:ascii="宋体" w:hAnsi="宋体"/>
          <w:b/>
          <w:color w:val="000000" w:themeColor="text1"/>
          <w:sz w:val="44"/>
          <w:szCs w:val="44"/>
          <w:highlight w:val="none"/>
          <w14:textFill>
            <w14:solidFill>
              <w14:schemeClr w14:val="tx1"/>
            </w14:solidFill>
          </w14:textFill>
        </w:rPr>
        <w:t>政府采购合同</w:t>
      </w:r>
    </w:p>
    <w:p w14:paraId="73A8E038">
      <w:pPr>
        <w:spacing w:line="480" w:lineRule="auto"/>
        <w:jc w:val="center"/>
        <w:rPr>
          <w:rFonts w:ascii="宋体" w:hAnsi="宋体"/>
          <w:b/>
          <w:color w:val="000000" w:themeColor="text1"/>
          <w:sz w:val="28"/>
          <w:szCs w:val="28"/>
          <w:highlight w:val="none"/>
          <w14:textFill>
            <w14:solidFill>
              <w14:schemeClr w14:val="tx1"/>
            </w14:solidFill>
          </w14:textFill>
        </w:rPr>
      </w:pPr>
      <w:r>
        <w:rPr>
          <w:rFonts w:hint="eastAsia" w:ascii="宋体" w:hAnsi="宋体"/>
          <w:b/>
          <w:color w:val="000000" w:themeColor="text1"/>
          <w:sz w:val="28"/>
          <w:szCs w:val="28"/>
          <w:highlight w:val="none"/>
          <w14:textFill>
            <w14:solidFill>
              <w14:schemeClr w14:val="tx1"/>
            </w14:solidFill>
          </w14:textFill>
        </w:rPr>
        <w:t>（服务类）</w:t>
      </w:r>
    </w:p>
    <w:p w14:paraId="61F7C1BE">
      <w:pPr>
        <w:pStyle w:val="44"/>
        <w:ind w:firstLine="0"/>
        <w:rPr>
          <w:rFonts w:hAnsi="宋体"/>
          <w:color w:val="000000" w:themeColor="text1"/>
          <w:sz w:val="28"/>
          <w:szCs w:val="28"/>
          <w:highlight w:val="none"/>
          <w14:textFill>
            <w14:solidFill>
              <w14:schemeClr w14:val="tx1"/>
            </w14:solidFill>
          </w14:textFill>
        </w:rPr>
      </w:pPr>
    </w:p>
    <w:p w14:paraId="194E055D">
      <w:pPr>
        <w:pStyle w:val="44"/>
        <w:ind w:firstLine="0"/>
        <w:rPr>
          <w:rFonts w:hAnsi="宋体"/>
          <w:color w:val="000000" w:themeColor="text1"/>
          <w:sz w:val="28"/>
          <w:szCs w:val="28"/>
          <w:highlight w:val="none"/>
          <w14:textFill>
            <w14:solidFill>
              <w14:schemeClr w14:val="tx1"/>
            </w14:solidFill>
          </w14:textFill>
        </w:rPr>
      </w:pPr>
    </w:p>
    <w:p w14:paraId="5BCDDC71">
      <w:pPr>
        <w:pStyle w:val="44"/>
        <w:ind w:firstLine="0"/>
        <w:rPr>
          <w:rFonts w:hAnsi="宋体"/>
          <w:color w:val="000000" w:themeColor="text1"/>
          <w:sz w:val="28"/>
          <w:szCs w:val="28"/>
          <w:highlight w:val="none"/>
          <w14:textFill>
            <w14:solidFill>
              <w14:schemeClr w14:val="tx1"/>
            </w14:solidFill>
          </w14:textFill>
        </w:rPr>
      </w:pPr>
    </w:p>
    <w:p w14:paraId="2F2EC1AD">
      <w:pPr>
        <w:pStyle w:val="44"/>
        <w:ind w:firstLine="0"/>
        <w:jc w:val="center"/>
        <w:rPr>
          <w:rFonts w:hAnsi="宋体"/>
          <w:b/>
          <w:color w:val="000000" w:themeColor="text1"/>
          <w:sz w:val="28"/>
          <w:szCs w:val="28"/>
          <w:highlight w:val="none"/>
          <w14:textFill>
            <w14:solidFill>
              <w14:schemeClr w14:val="tx1"/>
            </w14:solidFill>
          </w14:textFill>
        </w:rPr>
      </w:pPr>
      <w:r>
        <w:rPr>
          <w:rFonts w:hint="eastAsia" w:hAnsi="宋体"/>
          <w:b/>
          <w:color w:val="000000" w:themeColor="text1"/>
          <w:sz w:val="28"/>
          <w:szCs w:val="28"/>
          <w:highlight w:val="none"/>
          <w14:textFill>
            <w14:solidFill>
              <w14:schemeClr w14:val="tx1"/>
            </w14:solidFill>
          </w14:textFill>
        </w:rPr>
        <w:t>第一部分</w:t>
      </w:r>
      <w:r>
        <w:rPr>
          <w:rFonts w:hAnsi="宋体"/>
          <w:b/>
          <w:color w:val="000000" w:themeColor="text1"/>
          <w:sz w:val="28"/>
          <w:szCs w:val="28"/>
          <w:highlight w:val="none"/>
          <w14:textFill>
            <w14:solidFill>
              <w14:schemeClr w14:val="tx1"/>
            </w14:solidFill>
          </w14:textFill>
        </w:rPr>
        <w:t xml:space="preserve"> </w:t>
      </w:r>
      <w:r>
        <w:rPr>
          <w:rFonts w:hint="eastAsia" w:hAnsi="宋体"/>
          <w:b/>
          <w:color w:val="000000" w:themeColor="text1"/>
          <w:sz w:val="28"/>
          <w:szCs w:val="28"/>
          <w:highlight w:val="none"/>
          <w14:textFill>
            <w14:solidFill>
              <w14:schemeClr w14:val="tx1"/>
            </w14:solidFill>
          </w14:textFill>
        </w:rPr>
        <w:t>合同书</w:t>
      </w:r>
    </w:p>
    <w:p w14:paraId="320683ED">
      <w:pPr>
        <w:pStyle w:val="44"/>
        <w:ind w:firstLine="0"/>
        <w:rPr>
          <w:rFonts w:hAnsi="宋体"/>
          <w:color w:val="000000" w:themeColor="text1"/>
          <w:sz w:val="28"/>
          <w:szCs w:val="28"/>
          <w:highlight w:val="none"/>
          <w14:textFill>
            <w14:solidFill>
              <w14:schemeClr w14:val="tx1"/>
            </w14:solidFill>
          </w14:textFill>
        </w:rPr>
      </w:pPr>
    </w:p>
    <w:p w14:paraId="5891FA3C">
      <w:pPr>
        <w:pStyle w:val="44"/>
        <w:ind w:firstLine="0"/>
        <w:rPr>
          <w:rFonts w:hAnsi="宋体"/>
          <w:color w:val="000000" w:themeColor="text1"/>
          <w:sz w:val="28"/>
          <w:szCs w:val="28"/>
          <w:highlight w:val="none"/>
          <w14:textFill>
            <w14:solidFill>
              <w14:schemeClr w14:val="tx1"/>
            </w14:solidFill>
          </w14:textFill>
        </w:rPr>
      </w:pPr>
    </w:p>
    <w:p w14:paraId="0755A837">
      <w:pPr>
        <w:spacing w:before="120" w:line="22" w:lineRule="atLeast"/>
        <w:rPr>
          <w:rFonts w:ascii="宋体" w:hAnsi="宋体"/>
          <w:color w:val="000000" w:themeColor="text1"/>
          <w:sz w:val="28"/>
          <w:szCs w:val="28"/>
          <w:highlight w:val="none"/>
          <w14:textFill>
            <w14:solidFill>
              <w14:schemeClr w14:val="tx1"/>
            </w14:solidFill>
          </w14:textFill>
        </w:rPr>
      </w:pPr>
    </w:p>
    <w:p w14:paraId="497467C7">
      <w:pPr>
        <w:spacing w:before="120" w:line="22" w:lineRule="atLeast"/>
        <w:ind w:left="960"/>
        <w:rPr>
          <w:rFonts w:ascii="宋体" w:hAnsi="宋体"/>
          <w:color w:val="000000" w:themeColor="text1"/>
          <w:sz w:val="28"/>
          <w:szCs w:val="28"/>
          <w:highlight w:val="none"/>
          <w14:textFill>
            <w14:solidFill>
              <w14:schemeClr w14:val="tx1"/>
            </w14:solidFill>
          </w14:textFill>
        </w:rPr>
      </w:pPr>
      <w:r>
        <w:rPr>
          <w:rFonts w:hint="eastAsia" w:ascii="宋体" w:hAnsi="宋体"/>
          <w:color w:val="000000" w:themeColor="text1"/>
          <w:sz w:val="28"/>
          <w:szCs w:val="28"/>
          <w:highlight w:val="none"/>
          <w14:textFill>
            <w14:solidFill>
              <w14:schemeClr w14:val="tx1"/>
            </w14:solidFill>
          </w14:textFill>
        </w:rPr>
        <w:t>项目名称：</w:t>
      </w:r>
      <w:r>
        <w:rPr>
          <w:rFonts w:ascii="宋体" w:hAnsi="宋体"/>
          <w:color w:val="000000" w:themeColor="text1"/>
          <w:sz w:val="28"/>
          <w:szCs w:val="28"/>
          <w:highlight w:val="none"/>
          <w:u w:val="single"/>
          <w14:textFill>
            <w14:solidFill>
              <w14:schemeClr w14:val="tx1"/>
            </w14:solidFill>
          </w14:textFill>
        </w:rPr>
        <w:t xml:space="preserve">                                   </w:t>
      </w:r>
    </w:p>
    <w:p w14:paraId="0496D2BB">
      <w:pPr>
        <w:pStyle w:val="45"/>
        <w:spacing w:before="120" w:line="22" w:lineRule="atLeast"/>
        <w:rPr>
          <w:rFonts w:ascii="宋体" w:hAnsi="宋体" w:eastAsia="宋体"/>
          <w:color w:val="000000" w:themeColor="text1"/>
          <w:sz w:val="28"/>
          <w:szCs w:val="28"/>
          <w:highlight w:val="none"/>
          <w14:textFill>
            <w14:solidFill>
              <w14:schemeClr w14:val="tx1"/>
            </w14:solidFill>
          </w14:textFill>
        </w:rPr>
      </w:pPr>
    </w:p>
    <w:p w14:paraId="651F8C95">
      <w:pPr>
        <w:pStyle w:val="45"/>
        <w:spacing w:before="120" w:line="22" w:lineRule="atLeast"/>
        <w:rPr>
          <w:rFonts w:ascii="宋体" w:hAnsi="宋体" w:eastAsia="宋体"/>
          <w:color w:val="000000" w:themeColor="text1"/>
          <w:sz w:val="28"/>
          <w:szCs w:val="28"/>
          <w:highlight w:val="none"/>
          <w14:textFill>
            <w14:solidFill>
              <w14:schemeClr w14:val="tx1"/>
            </w14:solidFill>
          </w14:textFill>
        </w:rPr>
      </w:pPr>
    </w:p>
    <w:p w14:paraId="22011D13">
      <w:pPr>
        <w:rPr>
          <w:rFonts w:ascii="宋体" w:hAnsi="宋体"/>
          <w:color w:val="000000" w:themeColor="text1"/>
          <w:sz w:val="28"/>
          <w:szCs w:val="28"/>
          <w:highlight w:val="none"/>
          <w14:textFill>
            <w14:solidFill>
              <w14:schemeClr w14:val="tx1"/>
            </w14:solidFill>
          </w14:textFill>
        </w:rPr>
      </w:pPr>
    </w:p>
    <w:p w14:paraId="6B3CE97B">
      <w:pPr>
        <w:spacing w:before="120" w:line="22" w:lineRule="atLeast"/>
        <w:ind w:left="960"/>
        <w:rPr>
          <w:rFonts w:ascii="宋体" w:hAnsi="宋体"/>
          <w:color w:val="000000" w:themeColor="text1"/>
          <w:sz w:val="28"/>
          <w:szCs w:val="28"/>
          <w:highlight w:val="none"/>
          <w:u w:val="single"/>
          <w14:textFill>
            <w14:solidFill>
              <w14:schemeClr w14:val="tx1"/>
            </w14:solidFill>
          </w14:textFill>
        </w:rPr>
      </w:pPr>
      <w:r>
        <w:rPr>
          <w:rFonts w:hint="eastAsia" w:ascii="宋体" w:hAnsi="宋体"/>
          <w:color w:val="000000" w:themeColor="text1"/>
          <w:sz w:val="28"/>
          <w:szCs w:val="28"/>
          <w:highlight w:val="none"/>
          <w14:textFill>
            <w14:solidFill>
              <w14:schemeClr w14:val="tx1"/>
            </w14:solidFill>
          </w14:textFill>
        </w:rPr>
        <w:t>甲方：</w:t>
      </w:r>
      <w:r>
        <w:rPr>
          <w:rFonts w:ascii="宋体" w:hAnsi="宋体"/>
          <w:color w:val="000000" w:themeColor="text1"/>
          <w:sz w:val="28"/>
          <w:szCs w:val="28"/>
          <w:highlight w:val="none"/>
          <w:u w:val="single"/>
          <w14:textFill>
            <w14:solidFill>
              <w14:schemeClr w14:val="tx1"/>
            </w14:solidFill>
          </w14:textFill>
        </w:rPr>
        <w:t xml:space="preserve">                                       </w:t>
      </w:r>
    </w:p>
    <w:p w14:paraId="5BA8CFF5">
      <w:pPr>
        <w:spacing w:before="120" w:line="22" w:lineRule="atLeast"/>
        <w:rPr>
          <w:rFonts w:ascii="宋体" w:hAnsi="宋体"/>
          <w:color w:val="000000" w:themeColor="text1"/>
          <w:sz w:val="28"/>
          <w:szCs w:val="28"/>
          <w:highlight w:val="none"/>
          <w14:textFill>
            <w14:solidFill>
              <w14:schemeClr w14:val="tx1"/>
            </w14:solidFill>
          </w14:textFill>
        </w:rPr>
      </w:pPr>
    </w:p>
    <w:p w14:paraId="7ADFEADF">
      <w:pPr>
        <w:spacing w:before="120" w:line="22" w:lineRule="atLeast"/>
        <w:ind w:left="960"/>
        <w:rPr>
          <w:rFonts w:ascii="宋体" w:hAnsi="宋体"/>
          <w:color w:val="000000" w:themeColor="text1"/>
          <w:sz w:val="28"/>
          <w:szCs w:val="28"/>
          <w:highlight w:val="none"/>
          <w:u w:val="single"/>
          <w14:textFill>
            <w14:solidFill>
              <w14:schemeClr w14:val="tx1"/>
            </w14:solidFill>
          </w14:textFill>
        </w:rPr>
      </w:pPr>
      <w:r>
        <w:rPr>
          <w:rFonts w:hint="eastAsia" w:ascii="宋体" w:hAnsi="宋体"/>
          <w:color w:val="000000" w:themeColor="text1"/>
          <w:sz w:val="28"/>
          <w:szCs w:val="28"/>
          <w:highlight w:val="none"/>
          <w14:textFill>
            <w14:solidFill>
              <w14:schemeClr w14:val="tx1"/>
            </w14:solidFill>
          </w14:textFill>
        </w:rPr>
        <w:t>乙方：</w:t>
      </w:r>
      <w:r>
        <w:rPr>
          <w:rFonts w:ascii="宋体" w:hAnsi="宋体"/>
          <w:color w:val="000000" w:themeColor="text1"/>
          <w:sz w:val="28"/>
          <w:szCs w:val="28"/>
          <w:highlight w:val="none"/>
          <w:u w:val="single"/>
          <w14:textFill>
            <w14:solidFill>
              <w14:schemeClr w14:val="tx1"/>
            </w14:solidFill>
          </w14:textFill>
        </w:rPr>
        <w:t xml:space="preserve">                                       </w:t>
      </w:r>
    </w:p>
    <w:p w14:paraId="7ED7971B">
      <w:pPr>
        <w:spacing w:before="120" w:line="22" w:lineRule="atLeast"/>
        <w:rPr>
          <w:rFonts w:ascii="宋体" w:hAnsi="宋体"/>
          <w:color w:val="000000" w:themeColor="text1"/>
          <w:sz w:val="28"/>
          <w:szCs w:val="28"/>
          <w:highlight w:val="none"/>
          <w14:textFill>
            <w14:solidFill>
              <w14:schemeClr w14:val="tx1"/>
            </w14:solidFill>
          </w14:textFill>
        </w:rPr>
      </w:pPr>
    </w:p>
    <w:p w14:paraId="600B25E0">
      <w:pPr>
        <w:spacing w:before="120" w:line="22" w:lineRule="atLeast"/>
        <w:ind w:firstLine="1120" w:firstLineChars="400"/>
        <w:rPr>
          <w:rFonts w:ascii="宋体" w:hAnsi="宋体"/>
          <w:color w:val="000000" w:themeColor="text1"/>
          <w:sz w:val="28"/>
          <w:szCs w:val="28"/>
          <w:highlight w:val="none"/>
          <w:u w:val="single"/>
          <w14:textFill>
            <w14:solidFill>
              <w14:schemeClr w14:val="tx1"/>
            </w14:solidFill>
          </w14:textFill>
        </w:rPr>
      </w:pPr>
      <w:r>
        <w:rPr>
          <w:rFonts w:hint="eastAsia" w:ascii="宋体" w:hAnsi="宋体"/>
          <w:color w:val="000000" w:themeColor="text1"/>
          <w:sz w:val="28"/>
          <w:szCs w:val="28"/>
          <w:highlight w:val="none"/>
          <w14:textFill>
            <w14:solidFill>
              <w14:schemeClr w14:val="tx1"/>
            </w14:solidFill>
          </w14:textFill>
        </w:rPr>
        <w:t>签订地：</w:t>
      </w:r>
      <w:r>
        <w:rPr>
          <w:rFonts w:ascii="宋体" w:hAnsi="宋体"/>
          <w:color w:val="000000" w:themeColor="text1"/>
          <w:sz w:val="28"/>
          <w:szCs w:val="28"/>
          <w:highlight w:val="none"/>
          <w:u w:val="single"/>
          <w14:textFill>
            <w14:solidFill>
              <w14:schemeClr w14:val="tx1"/>
            </w14:solidFill>
          </w14:textFill>
        </w:rPr>
        <w:t xml:space="preserve">                                     </w:t>
      </w:r>
    </w:p>
    <w:p w14:paraId="0C0316D4">
      <w:pPr>
        <w:spacing w:before="120" w:line="22" w:lineRule="atLeast"/>
        <w:rPr>
          <w:rFonts w:ascii="宋体" w:hAnsi="宋体"/>
          <w:color w:val="000000" w:themeColor="text1"/>
          <w:sz w:val="28"/>
          <w:szCs w:val="28"/>
          <w:highlight w:val="none"/>
          <w14:textFill>
            <w14:solidFill>
              <w14:schemeClr w14:val="tx1"/>
            </w14:solidFill>
          </w14:textFill>
        </w:rPr>
      </w:pPr>
    </w:p>
    <w:p w14:paraId="2FB5431B">
      <w:pPr>
        <w:spacing w:before="120" w:line="22" w:lineRule="atLeast"/>
        <w:ind w:firstLine="1120" w:firstLineChars="400"/>
        <w:rPr>
          <w:rFonts w:ascii="宋体" w:hAnsi="宋体"/>
          <w:color w:val="000000" w:themeColor="text1"/>
          <w:sz w:val="28"/>
          <w:szCs w:val="28"/>
          <w:highlight w:val="none"/>
          <w:u w:val="single"/>
          <w14:textFill>
            <w14:solidFill>
              <w14:schemeClr w14:val="tx1"/>
            </w14:solidFill>
          </w14:textFill>
        </w:rPr>
      </w:pPr>
      <w:r>
        <w:rPr>
          <w:rFonts w:hint="eastAsia" w:ascii="宋体" w:hAnsi="宋体"/>
          <w:color w:val="000000" w:themeColor="text1"/>
          <w:sz w:val="28"/>
          <w:szCs w:val="28"/>
          <w:highlight w:val="none"/>
          <w14:textFill>
            <w14:solidFill>
              <w14:schemeClr w14:val="tx1"/>
            </w14:solidFill>
          </w14:textFill>
        </w:rPr>
        <w:t>签订日期：</w:t>
      </w:r>
      <w:r>
        <w:rPr>
          <w:rFonts w:ascii="宋体" w:hAnsi="宋体"/>
          <w:color w:val="000000" w:themeColor="text1"/>
          <w:sz w:val="28"/>
          <w:szCs w:val="28"/>
          <w:highlight w:val="none"/>
          <w:u w:val="single"/>
          <w14:textFill>
            <w14:solidFill>
              <w14:schemeClr w14:val="tx1"/>
            </w14:solidFill>
          </w14:textFill>
        </w:rPr>
        <w:t xml:space="preserve">               </w:t>
      </w:r>
      <w:r>
        <w:rPr>
          <w:rFonts w:hint="eastAsia" w:ascii="宋体" w:hAnsi="宋体"/>
          <w:color w:val="000000" w:themeColor="text1"/>
          <w:sz w:val="28"/>
          <w:szCs w:val="28"/>
          <w:highlight w:val="none"/>
          <w14:textFill>
            <w14:solidFill>
              <w14:schemeClr w14:val="tx1"/>
            </w14:solidFill>
          </w14:textFill>
        </w:rPr>
        <w:t>年</w:t>
      </w:r>
      <w:r>
        <w:rPr>
          <w:rFonts w:ascii="宋体" w:hAnsi="宋体"/>
          <w:color w:val="000000" w:themeColor="text1"/>
          <w:sz w:val="28"/>
          <w:szCs w:val="28"/>
          <w:highlight w:val="none"/>
          <w:u w:val="single"/>
          <w14:textFill>
            <w14:solidFill>
              <w14:schemeClr w14:val="tx1"/>
            </w14:solidFill>
          </w14:textFill>
        </w:rPr>
        <w:t xml:space="preserve">       </w:t>
      </w:r>
      <w:r>
        <w:rPr>
          <w:rFonts w:hint="eastAsia" w:ascii="宋体" w:hAnsi="宋体"/>
          <w:color w:val="000000" w:themeColor="text1"/>
          <w:sz w:val="28"/>
          <w:szCs w:val="28"/>
          <w:highlight w:val="none"/>
          <w14:textFill>
            <w14:solidFill>
              <w14:schemeClr w14:val="tx1"/>
            </w14:solidFill>
          </w14:textFill>
        </w:rPr>
        <w:t>月</w:t>
      </w:r>
      <w:r>
        <w:rPr>
          <w:rFonts w:ascii="宋体" w:hAnsi="宋体"/>
          <w:color w:val="000000" w:themeColor="text1"/>
          <w:sz w:val="28"/>
          <w:szCs w:val="28"/>
          <w:highlight w:val="none"/>
          <w:u w:val="single"/>
          <w14:textFill>
            <w14:solidFill>
              <w14:schemeClr w14:val="tx1"/>
            </w14:solidFill>
          </w14:textFill>
        </w:rPr>
        <w:t xml:space="preserve">       </w:t>
      </w:r>
      <w:r>
        <w:rPr>
          <w:rFonts w:hint="eastAsia" w:ascii="宋体" w:hAnsi="宋体"/>
          <w:color w:val="000000" w:themeColor="text1"/>
          <w:sz w:val="28"/>
          <w:szCs w:val="28"/>
          <w:highlight w:val="none"/>
          <w14:textFill>
            <w14:solidFill>
              <w14:schemeClr w14:val="tx1"/>
            </w14:solidFill>
          </w14:textFill>
        </w:rPr>
        <w:t>日</w:t>
      </w:r>
    </w:p>
    <w:p w14:paraId="30E00F4B">
      <w:pPr>
        <w:autoSpaceDE w:val="0"/>
        <w:autoSpaceDN w:val="0"/>
        <w:adjustRightInd w:val="0"/>
        <w:spacing w:line="600" w:lineRule="exact"/>
        <w:ind w:firstLine="640"/>
        <w:jc w:val="center"/>
        <w:rPr>
          <w:rFonts w:ascii="宋体" w:hAnsi="宋体"/>
          <w:color w:val="000000" w:themeColor="text1"/>
          <w:sz w:val="28"/>
          <w:szCs w:val="28"/>
          <w:highlight w:val="none"/>
          <w14:textFill>
            <w14:solidFill>
              <w14:schemeClr w14:val="tx1"/>
            </w14:solidFill>
          </w14:textFill>
        </w:rPr>
        <w:sectPr>
          <w:headerReference r:id="rId24" w:type="first"/>
          <w:footerReference r:id="rId27" w:type="first"/>
          <w:headerReference r:id="rId22" w:type="default"/>
          <w:footerReference r:id="rId25" w:type="default"/>
          <w:headerReference r:id="rId23" w:type="even"/>
          <w:footerReference r:id="rId26" w:type="even"/>
          <w:pgSz w:w="11907" w:h="16840"/>
          <w:pgMar w:top="1440" w:right="1080" w:bottom="1440" w:left="1080" w:header="851" w:footer="851" w:gutter="0"/>
          <w:pgBorders>
            <w:top w:val="none" w:sz="0" w:space="0"/>
            <w:left w:val="none" w:sz="0" w:space="0"/>
            <w:bottom w:val="none" w:sz="0" w:space="0"/>
            <w:right w:val="none" w:sz="0" w:space="0"/>
          </w:pgBorders>
          <w:cols w:space="720" w:num="1"/>
          <w:docGrid w:linePitch="462" w:charSpace="0"/>
        </w:sectPr>
      </w:pPr>
    </w:p>
    <w:p w14:paraId="106C837F">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8"/>
          <w:szCs w:val="28"/>
          <w:highlight w:val="none"/>
          <w:lang w:val="zh-CN"/>
          <w14:textFill>
            <w14:solidFill>
              <w14:schemeClr w14:val="tx1"/>
            </w14:solidFill>
          </w14:textFill>
        </w:rPr>
        <w:t>年</w:t>
      </w:r>
      <w:r>
        <w:rPr>
          <w:rFonts w:hint="eastAsia" w:ascii="宋体" w:hAnsi="宋体" w:eastAsia="宋体" w:cs="宋体"/>
          <w:color w:val="000000" w:themeColor="text1"/>
          <w:sz w:val="28"/>
          <w:szCs w:val="28"/>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8"/>
          <w:szCs w:val="28"/>
          <w:highlight w:val="none"/>
          <w:lang w:val="zh-CN"/>
          <w14:textFill>
            <w14:solidFill>
              <w14:schemeClr w14:val="tx1"/>
            </w14:solidFill>
          </w14:textFill>
        </w:rPr>
        <w:t>月</w:t>
      </w:r>
      <w:r>
        <w:rPr>
          <w:rFonts w:hint="eastAsia" w:ascii="宋体" w:hAnsi="宋体" w:eastAsia="宋体" w:cs="宋体"/>
          <w:color w:val="000000" w:themeColor="text1"/>
          <w:sz w:val="28"/>
          <w:szCs w:val="28"/>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8"/>
          <w:szCs w:val="28"/>
          <w:highlight w:val="none"/>
          <w:lang w:val="zh-CN"/>
          <w14:textFill>
            <w14:solidFill>
              <w14:schemeClr w14:val="tx1"/>
            </w14:solidFill>
          </w14:textFill>
        </w:rPr>
        <w:t>日</w:t>
      </w:r>
      <w:r>
        <w:rPr>
          <w:rFonts w:hint="eastAsia" w:ascii="宋体" w:hAnsi="宋体" w:eastAsia="宋体" w:cs="宋体"/>
          <w:color w:val="000000" w:themeColor="text1"/>
          <w:sz w:val="28"/>
          <w:szCs w:val="28"/>
          <w:highlight w:val="none"/>
          <w14:textFill>
            <w14:solidFill>
              <w14:schemeClr w14:val="tx1"/>
            </w14:solidFill>
          </w14:textFill>
        </w:rPr>
        <w:t>，</w:t>
      </w:r>
      <w:r>
        <w:rPr>
          <w:rFonts w:hint="eastAsia" w:ascii="宋体" w:hAnsi="宋体" w:eastAsia="宋体" w:cs="宋体"/>
          <w:color w:val="000000" w:themeColor="text1"/>
          <w:sz w:val="28"/>
          <w:szCs w:val="28"/>
          <w:highlight w:val="none"/>
          <w:u w:val="single"/>
          <w14:textFill>
            <w14:solidFill>
              <w14:schemeClr w14:val="tx1"/>
            </w14:solidFill>
          </w14:textFill>
        </w:rPr>
        <w:t xml:space="preserve">   （采购人名称）   </w:t>
      </w:r>
      <w:r>
        <w:rPr>
          <w:rFonts w:hint="eastAsia" w:ascii="宋体" w:hAnsi="宋体" w:eastAsia="宋体" w:cs="宋体"/>
          <w:color w:val="000000" w:themeColor="text1"/>
          <w:sz w:val="28"/>
          <w:szCs w:val="28"/>
          <w:highlight w:val="none"/>
          <w14:textFill>
            <w14:solidFill>
              <w14:schemeClr w14:val="tx1"/>
            </w14:solidFill>
          </w14:textFill>
        </w:rPr>
        <w:t>以</w:t>
      </w:r>
      <w:r>
        <w:rPr>
          <w:rFonts w:hint="eastAsia" w:ascii="宋体" w:hAnsi="宋体" w:eastAsia="宋体" w:cs="宋体"/>
          <w:color w:val="000000" w:themeColor="text1"/>
          <w:sz w:val="28"/>
          <w:szCs w:val="28"/>
          <w:highlight w:val="none"/>
          <w:u w:val="single"/>
          <w14:textFill>
            <w14:solidFill>
              <w14:schemeClr w14:val="tx1"/>
            </w14:solidFill>
          </w14:textFill>
        </w:rPr>
        <w:t xml:space="preserve">   （政府采购方式）  </w:t>
      </w:r>
      <w:r>
        <w:rPr>
          <w:rFonts w:hint="eastAsia" w:ascii="宋体" w:hAnsi="宋体" w:eastAsia="宋体" w:cs="宋体"/>
          <w:color w:val="000000" w:themeColor="text1"/>
          <w:sz w:val="28"/>
          <w:szCs w:val="28"/>
          <w:highlight w:val="none"/>
          <w14:textFill>
            <w14:solidFill>
              <w14:schemeClr w14:val="tx1"/>
            </w14:solidFill>
          </w14:textFill>
        </w:rPr>
        <w:t>对</w:t>
      </w:r>
      <w:r>
        <w:rPr>
          <w:rFonts w:hint="eastAsia" w:ascii="宋体" w:hAnsi="宋体" w:eastAsia="宋体" w:cs="宋体"/>
          <w:color w:val="000000" w:themeColor="text1"/>
          <w:sz w:val="28"/>
          <w:szCs w:val="28"/>
          <w:highlight w:val="none"/>
          <w:u w:val="single"/>
          <w14:textFill>
            <w14:solidFill>
              <w14:schemeClr w14:val="tx1"/>
            </w14:solidFill>
          </w14:textFill>
        </w:rPr>
        <w:t xml:space="preserve">   （同前页项目名称）   </w:t>
      </w:r>
      <w:r>
        <w:rPr>
          <w:rFonts w:hint="eastAsia" w:ascii="宋体" w:hAnsi="宋体" w:eastAsia="宋体" w:cs="宋体"/>
          <w:color w:val="000000" w:themeColor="text1"/>
          <w:sz w:val="28"/>
          <w:szCs w:val="28"/>
          <w:highlight w:val="none"/>
          <w14:textFill>
            <w14:solidFill>
              <w14:schemeClr w14:val="tx1"/>
            </w14:solidFill>
          </w14:textFill>
        </w:rPr>
        <w:t>项目进行了采购。经</w:t>
      </w:r>
      <w:r>
        <w:rPr>
          <w:rFonts w:hint="eastAsia" w:ascii="宋体" w:hAnsi="宋体" w:eastAsia="宋体" w:cs="宋体"/>
          <w:color w:val="000000" w:themeColor="text1"/>
          <w:sz w:val="28"/>
          <w:szCs w:val="28"/>
          <w:highlight w:val="none"/>
          <w:u w:val="single"/>
          <w14:textFill>
            <w14:solidFill>
              <w14:schemeClr w14:val="tx1"/>
            </w14:solidFill>
          </w14:textFill>
        </w:rPr>
        <w:t xml:space="preserve">   （相关评定主体名称）   </w:t>
      </w:r>
      <w:r>
        <w:rPr>
          <w:rFonts w:hint="eastAsia" w:ascii="宋体" w:hAnsi="宋体" w:eastAsia="宋体" w:cs="宋体"/>
          <w:color w:val="000000" w:themeColor="text1"/>
          <w:sz w:val="28"/>
          <w:szCs w:val="28"/>
          <w:highlight w:val="none"/>
          <w14:textFill>
            <w14:solidFill>
              <w14:schemeClr w14:val="tx1"/>
            </w14:solidFill>
          </w14:textFill>
        </w:rPr>
        <w:t>评定，</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u w:val="single"/>
          <w:lang w:eastAsia="zh-CN"/>
          <w14:textFill>
            <w14:solidFill>
              <w14:schemeClr w14:val="tx1"/>
            </w14:solidFill>
          </w14:textFill>
        </w:rPr>
        <w:t>中标服务商</w:t>
      </w:r>
      <w:r>
        <w:rPr>
          <w:rFonts w:hint="eastAsia" w:ascii="宋体" w:hAnsi="宋体" w:eastAsia="宋体" w:cs="宋体"/>
          <w:color w:val="000000" w:themeColor="text1"/>
          <w:sz w:val="28"/>
          <w:szCs w:val="28"/>
          <w:highlight w:val="none"/>
          <w:u w:val="single"/>
          <w14:textFill>
            <w14:solidFill>
              <w14:schemeClr w14:val="tx1"/>
            </w14:solidFill>
          </w14:textFill>
        </w:rPr>
        <w:t xml:space="preserve">名称） </w:t>
      </w:r>
      <w:r>
        <w:rPr>
          <w:rFonts w:hint="eastAsia" w:ascii="宋体" w:hAnsi="宋体" w:eastAsia="宋体" w:cs="宋体"/>
          <w:color w:val="000000" w:themeColor="text1"/>
          <w:sz w:val="28"/>
          <w:szCs w:val="28"/>
          <w:highlight w:val="none"/>
          <w14:textFill>
            <w14:solidFill>
              <w14:schemeClr w14:val="tx1"/>
            </w14:solidFill>
          </w14:textFill>
        </w:rPr>
        <w:t>为该项目</w:t>
      </w:r>
      <w:r>
        <w:rPr>
          <w:rFonts w:hint="eastAsia" w:ascii="宋体" w:hAnsi="宋体" w:eastAsia="宋体" w:cs="宋体"/>
          <w:color w:val="000000" w:themeColor="text1"/>
          <w:sz w:val="28"/>
          <w:szCs w:val="28"/>
          <w:highlight w:val="none"/>
          <w:lang w:eastAsia="zh-CN"/>
          <w14:textFill>
            <w14:solidFill>
              <w14:schemeClr w14:val="tx1"/>
            </w14:solidFill>
          </w14:textFill>
        </w:rPr>
        <w:t>中标服务商</w:t>
      </w:r>
      <w:r>
        <w:rPr>
          <w:rFonts w:hint="eastAsia" w:ascii="宋体" w:hAnsi="宋体" w:eastAsia="宋体" w:cs="宋体"/>
          <w:color w:val="000000" w:themeColor="text1"/>
          <w:sz w:val="28"/>
          <w:szCs w:val="28"/>
          <w:highlight w:val="none"/>
          <w14:textFill>
            <w14:solidFill>
              <w14:schemeClr w14:val="tx1"/>
            </w14:solidFill>
          </w14:textFill>
        </w:rPr>
        <w:t>。现于成交通知书发出之日起三十日内，按照采购文件确定的事项签订本合同。</w:t>
      </w:r>
    </w:p>
    <w:p w14:paraId="07BECCE6">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根据《中华人民共和国民法典》、《中华人民共和国政府采购法》等相关法律法规之规定，按照平等、自愿、公平和诚实信用的原则，经</w:t>
      </w:r>
      <w:r>
        <w:rPr>
          <w:rFonts w:hint="eastAsia" w:ascii="宋体" w:hAnsi="宋体" w:eastAsia="宋体" w:cs="宋体"/>
          <w:color w:val="000000" w:themeColor="text1"/>
          <w:sz w:val="28"/>
          <w:szCs w:val="28"/>
          <w:highlight w:val="none"/>
          <w:u w:val="single"/>
          <w14:textFill>
            <w14:solidFill>
              <w14:schemeClr w14:val="tx1"/>
            </w14:solidFill>
          </w14:textFill>
        </w:rPr>
        <w:t xml:space="preserve">   （采购人名称）   </w:t>
      </w:r>
      <w:r>
        <w:rPr>
          <w:rFonts w:hint="eastAsia" w:ascii="宋体" w:hAnsi="宋体" w:eastAsia="宋体" w:cs="宋体"/>
          <w:color w:val="000000" w:themeColor="text1"/>
          <w:sz w:val="28"/>
          <w:szCs w:val="28"/>
          <w:highlight w:val="none"/>
          <w:lang w:val="zh-CN"/>
          <w14:textFill>
            <w14:solidFill>
              <w14:schemeClr w14:val="tx1"/>
            </w14:solidFill>
          </w14:textFill>
        </w:rPr>
        <w:t>(以下简称：甲方)和</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u w:val="single"/>
          <w:lang w:eastAsia="zh-CN"/>
          <w14:textFill>
            <w14:solidFill>
              <w14:schemeClr w14:val="tx1"/>
            </w14:solidFill>
          </w14:textFill>
        </w:rPr>
        <w:t>中标服务商</w:t>
      </w:r>
      <w:r>
        <w:rPr>
          <w:rFonts w:hint="eastAsia" w:ascii="宋体" w:hAnsi="宋体" w:eastAsia="宋体" w:cs="宋体"/>
          <w:color w:val="000000" w:themeColor="text1"/>
          <w:sz w:val="28"/>
          <w:szCs w:val="28"/>
          <w:highlight w:val="none"/>
          <w:u w:val="single"/>
          <w14:textFill>
            <w14:solidFill>
              <w14:schemeClr w14:val="tx1"/>
            </w14:solidFill>
          </w14:textFill>
        </w:rPr>
        <w:t xml:space="preserve">名称）   </w:t>
      </w:r>
      <w:r>
        <w:rPr>
          <w:rFonts w:hint="eastAsia" w:ascii="宋体" w:hAnsi="宋体" w:eastAsia="宋体" w:cs="宋体"/>
          <w:color w:val="000000" w:themeColor="text1"/>
          <w:sz w:val="28"/>
          <w:szCs w:val="28"/>
          <w:highlight w:val="none"/>
          <w:lang w:val="zh-CN"/>
          <w14:textFill>
            <w14:solidFill>
              <w14:schemeClr w14:val="tx1"/>
            </w14:solidFill>
          </w14:textFill>
        </w:rPr>
        <w:t>(以下简称：乙方)协商一致，约定以下合同</w:t>
      </w:r>
      <w:r>
        <w:rPr>
          <w:rFonts w:hint="eastAsia" w:ascii="宋体" w:hAnsi="宋体" w:eastAsia="宋体" w:cs="宋体"/>
          <w:color w:val="000000" w:themeColor="text1"/>
          <w:sz w:val="28"/>
          <w:szCs w:val="28"/>
          <w:highlight w:val="none"/>
          <w14:textFill>
            <w14:solidFill>
              <w14:schemeClr w14:val="tx1"/>
            </w14:solidFill>
          </w14:textFill>
        </w:rPr>
        <w:t>条款，以兹共同遵守、全面履行。</w:t>
      </w:r>
    </w:p>
    <w:p w14:paraId="068C4E97">
      <w:pPr>
        <w:spacing w:line="560" w:lineRule="exact"/>
        <w:ind w:firstLine="562" w:firstLineChars="200"/>
        <w:outlineLvl w:val="0"/>
        <w:rPr>
          <w:rFonts w:hint="eastAsia" w:ascii="宋体" w:hAnsi="宋体" w:eastAsia="宋体" w:cs="宋体"/>
          <w:color w:val="000000" w:themeColor="text1"/>
          <w:sz w:val="28"/>
          <w:szCs w:val="28"/>
          <w:highlight w:val="none"/>
          <w14:textFill>
            <w14:solidFill>
              <w14:schemeClr w14:val="tx1"/>
            </w14:solidFill>
          </w14:textFill>
        </w:rPr>
      </w:pPr>
      <w:bookmarkStart w:id="20" w:name="_Toc28855"/>
      <w:bookmarkStart w:id="21" w:name="_Toc3762"/>
      <w:bookmarkStart w:id="22" w:name="_Toc19273"/>
      <w:bookmarkStart w:id="23" w:name="_Toc20421"/>
      <w:bookmarkStart w:id="24" w:name="_Toc22967"/>
      <w:bookmarkStart w:id="25" w:name="_Toc7084"/>
      <w:bookmarkStart w:id="26" w:name="_Toc22167"/>
      <w:bookmarkStart w:id="27" w:name="_Toc8403"/>
      <w:bookmarkStart w:id="28" w:name="_Toc15367"/>
      <w:r>
        <w:rPr>
          <w:rFonts w:hint="eastAsia" w:ascii="宋体" w:hAnsi="宋体" w:eastAsia="宋体" w:cs="宋体"/>
          <w:b/>
          <w:color w:val="000000" w:themeColor="text1"/>
          <w:sz w:val="28"/>
          <w:szCs w:val="28"/>
          <w:highlight w:val="none"/>
          <w14:textFill>
            <w14:solidFill>
              <w14:schemeClr w14:val="tx1"/>
            </w14:solidFill>
          </w14:textFill>
        </w:rPr>
        <w:t>1.1 合同组成部分</w:t>
      </w:r>
      <w:bookmarkEnd w:id="20"/>
      <w:bookmarkEnd w:id="21"/>
      <w:bookmarkEnd w:id="22"/>
      <w:bookmarkEnd w:id="23"/>
      <w:bookmarkEnd w:id="24"/>
      <w:bookmarkEnd w:id="25"/>
      <w:bookmarkEnd w:id="26"/>
      <w:bookmarkEnd w:id="27"/>
      <w:bookmarkEnd w:id="28"/>
    </w:p>
    <w:p w14:paraId="4945CEF3">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09577D18">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1.1.1 本合同及其补充合同、变更协议；</w:t>
      </w:r>
    </w:p>
    <w:p w14:paraId="7C00D27A">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1.1.2 成交通知书；</w:t>
      </w:r>
    </w:p>
    <w:p w14:paraId="497E7A71">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1.1.3 响应文件（含澄清或者说明文件）；</w:t>
      </w:r>
    </w:p>
    <w:p w14:paraId="716BC02B">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1.1.4 采购文件（含澄清或者修改文件）；</w:t>
      </w:r>
    </w:p>
    <w:p w14:paraId="67E6E609">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1.1.5 其他相关采购文件。</w:t>
      </w:r>
    </w:p>
    <w:p w14:paraId="5BC72482">
      <w:pPr>
        <w:spacing w:line="560" w:lineRule="exact"/>
        <w:ind w:firstLine="562" w:firstLineChars="200"/>
        <w:outlineLvl w:val="0"/>
        <w:rPr>
          <w:rFonts w:hint="eastAsia" w:ascii="宋体" w:hAnsi="宋体" w:eastAsia="宋体" w:cs="宋体"/>
          <w:b/>
          <w:color w:val="000000" w:themeColor="text1"/>
          <w:sz w:val="28"/>
          <w:szCs w:val="28"/>
          <w:highlight w:val="none"/>
          <w14:textFill>
            <w14:solidFill>
              <w14:schemeClr w14:val="tx1"/>
            </w14:solidFill>
          </w14:textFill>
        </w:rPr>
      </w:pPr>
      <w:bookmarkStart w:id="29" w:name="_Toc28132"/>
      <w:bookmarkStart w:id="30" w:name="_Toc6773"/>
      <w:bookmarkStart w:id="31" w:name="_Toc18633"/>
      <w:bookmarkStart w:id="32" w:name="_Toc6311"/>
      <w:bookmarkStart w:id="33" w:name="_Toc18585"/>
      <w:bookmarkStart w:id="34" w:name="_Toc22185"/>
      <w:bookmarkStart w:id="35" w:name="_Toc28678"/>
      <w:bookmarkStart w:id="36" w:name="_Toc12823"/>
      <w:bookmarkStart w:id="37" w:name="_Toc2918"/>
      <w:r>
        <w:rPr>
          <w:rFonts w:hint="eastAsia" w:ascii="宋体" w:hAnsi="宋体" w:eastAsia="宋体" w:cs="宋体"/>
          <w:b/>
          <w:color w:val="000000" w:themeColor="text1"/>
          <w:sz w:val="28"/>
          <w:szCs w:val="28"/>
          <w:highlight w:val="none"/>
          <w14:textFill>
            <w14:solidFill>
              <w14:schemeClr w14:val="tx1"/>
            </w14:solidFill>
          </w14:textFill>
        </w:rPr>
        <w:t>1.2 标的</w:t>
      </w:r>
      <w:bookmarkEnd w:id="29"/>
      <w:bookmarkEnd w:id="30"/>
      <w:bookmarkEnd w:id="31"/>
      <w:bookmarkEnd w:id="32"/>
      <w:bookmarkEnd w:id="33"/>
      <w:bookmarkEnd w:id="34"/>
      <w:bookmarkEnd w:id="35"/>
      <w:bookmarkEnd w:id="36"/>
      <w:bookmarkEnd w:id="37"/>
    </w:p>
    <w:p w14:paraId="57602F37">
      <w:pPr>
        <w:spacing w:line="560" w:lineRule="exact"/>
        <w:ind w:firstLine="560" w:firstLineChars="200"/>
        <w:rPr>
          <w:rFonts w:hint="eastAsia" w:ascii="宋体" w:hAnsi="宋体" w:eastAsia="宋体" w:cs="宋体"/>
          <w:color w:val="000000" w:themeColor="text1"/>
          <w:sz w:val="28"/>
          <w:szCs w:val="28"/>
          <w:highlight w:val="none"/>
          <w:u w:val="singl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1.2.1 标的名称：</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w:t>
      </w:r>
    </w:p>
    <w:p w14:paraId="7121E1EC">
      <w:pPr>
        <w:spacing w:line="560" w:lineRule="exact"/>
        <w:ind w:firstLine="560" w:firstLineChars="200"/>
        <w:rPr>
          <w:rFonts w:hint="eastAsia" w:ascii="宋体" w:hAnsi="宋体" w:eastAsia="宋体" w:cs="宋体"/>
          <w:color w:val="000000" w:themeColor="text1"/>
          <w:sz w:val="28"/>
          <w:szCs w:val="28"/>
          <w:highlight w:val="none"/>
          <w:u w:val="singl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1.2.2 标的数量：</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w:t>
      </w:r>
    </w:p>
    <w:p w14:paraId="14BAB48E">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1.2.3 标的质量：</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w:t>
      </w:r>
    </w:p>
    <w:p w14:paraId="52869C05">
      <w:pPr>
        <w:spacing w:line="560" w:lineRule="exact"/>
        <w:ind w:firstLine="562" w:firstLineChars="200"/>
        <w:outlineLvl w:val="0"/>
        <w:rPr>
          <w:rFonts w:hint="eastAsia" w:ascii="宋体" w:hAnsi="宋体" w:eastAsia="宋体" w:cs="宋体"/>
          <w:b/>
          <w:color w:val="000000" w:themeColor="text1"/>
          <w:sz w:val="28"/>
          <w:szCs w:val="28"/>
          <w:highlight w:val="none"/>
          <w14:textFill>
            <w14:solidFill>
              <w14:schemeClr w14:val="tx1"/>
            </w14:solidFill>
          </w14:textFill>
        </w:rPr>
      </w:pPr>
      <w:bookmarkStart w:id="38" w:name="_Toc16822"/>
      <w:bookmarkStart w:id="39" w:name="_Toc21124"/>
      <w:bookmarkStart w:id="40" w:name="_Toc13698"/>
      <w:bookmarkStart w:id="41" w:name="_Toc3624"/>
      <w:bookmarkStart w:id="42" w:name="_Toc13918"/>
      <w:bookmarkStart w:id="43" w:name="_Toc1386"/>
      <w:bookmarkStart w:id="44" w:name="_Toc16432"/>
      <w:bookmarkStart w:id="45" w:name="_Toc5635"/>
      <w:bookmarkStart w:id="46" w:name="_Toc4929"/>
      <w:r>
        <w:rPr>
          <w:rFonts w:hint="eastAsia" w:ascii="宋体" w:hAnsi="宋体" w:eastAsia="宋体" w:cs="宋体"/>
          <w:b/>
          <w:color w:val="000000" w:themeColor="text1"/>
          <w:sz w:val="28"/>
          <w:szCs w:val="28"/>
          <w:highlight w:val="none"/>
          <w14:textFill>
            <w14:solidFill>
              <w14:schemeClr w14:val="tx1"/>
            </w14:solidFill>
          </w14:textFill>
        </w:rPr>
        <w:t>1.3 价款</w:t>
      </w:r>
      <w:bookmarkEnd w:id="38"/>
      <w:bookmarkEnd w:id="39"/>
      <w:bookmarkEnd w:id="40"/>
      <w:bookmarkEnd w:id="41"/>
      <w:bookmarkEnd w:id="42"/>
      <w:bookmarkEnd w:id="43"/>
      <w:bookmarkEnd w:id="44"/>
      <w:bookmarkEnd w:id="45"/>
      <w:bookmarkEnd w:id="46"/>
    </w:p>
    <w:p w14:paraId="1CD53936">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本合同总价为：￥</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元（大写：</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元人民币）。</w:t>
      </w:r>
    </w:p>
    <w:p w14:paraId="1B3D7CE9">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分项价格：</w:t>
      </w:r>
    </w:p>
    <w:p w14:paraId="51577FED">
      <w:pPr>
        <w:pStyle w:val="6"/>
        <w:rPr>
          <w:rFonts w:hint="eastAsia"/>
          <w:color w:val="000000" w:themeColor="text1"/>
          <w:sz w:val="28"/>
          <w:szCs w:val="28"/>
          <w:highlight w:val="none"/>
          <w14:textFill>
            <w14:solidFill>
              <w14:schemeClr w14:val="tx1"/>
            </w14:solidFill>
          </w14:textFill>
        </w:rPr>
      </w:pPr>
    </w:p>
    <w:tbl>
      <w:tblPr>
        <w:tblStyle w:val="20"/>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781949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4C6D4B17">
            <w:pPr>
              <w:pStyle w:val="46"/>
              <w:spacing w:line="560" w:lineRule="exact"/>
              <w:jc w:val="center"/>
              <w:rPr>
                <w:rFonts w:hint="eastAsia" w:ascii="宋体" w:hAnsi="宋体" w:eastAsia="宋体" w:cs="宋体"/>
                <w:color w:val="000000" w:themeColor="text1"/>
                <w:kern w:val="2"/>
                <w:sz w:val="28"/>
                <w:szCs w:val="28"/>
                <w:highlight w:val="none"/>
                <w:lang w:val="en-US" w:eastAsia="zh-CN"/>
                <w14:textFill>
                  <w14:solidFill>
                    <w14:schemeClr w14:val="tx1"/>
                  </w14:solidFill>
                </w14:textFill>
              </w:rPr>
            </w:pPr>
            <w:r>
              <w:rPr>
                <w:rFonts w:hint="eastAsia" w:ascii="宋体" w:hAnsi="宋体" w:eastAsia="宋体" w:cs="宋体"/>
                <w:color w:val="000000" w:themeColor="text1"/>
                <w:kern w:val="2"/>
                <w:sz w:val="28"/>
                <w:szCs w:val="28"/>
                <w:highlight w:val="none"/>
                <w:lang w:val="en-US" w:eastAsia="zh-CN"/>
                <w14:textFill>
                  <w14:solidFill>
                    <w14:schemeClr w14:val="tx1"/>
                  </w14:solidFill>
                </w14:textFill>
              </w:rPr>
              <w:t>序号</w:t>
            </w:r>
          </w:p>
        </w:tc>
        <w:tc>
          <w:tcPr>
            <w:tcW w:w="3402" w:type="dxa"/>
            <w:noWrap w:val="0"/>
            <w:vAlign w:val="center"/>
          </w:tcPr>
          <w:p w14:paraId="2E7B6C37">
            <w:pPr>
              <w:pStyle w:val="46"/>
              <w:spacing w:line="560" w:lineRule="exact"/>
              <w:ind w:firstLine="200"/>
              <w:jc w:val="center"/>
              <w:rPr>
                <w:rFonts w:hint="eastAsia" w:ascii="宋体" w:hAnsi="宋体" w:eastAsia="宋体" w:cs="宋体"/>
                <w:color w:val="000000" w:themeColor="text1"/>
                <w:kern w:val="2"/>
                <w:sz w:val="28"/>
                <w:szCs w:val="28"/>
                <w:highlight w:val="none"/>
                <w:lang w:val="en-US" w:eastAsia="zh-CN"/>
                <w14:textFill>
                  <w14:solidFill>
                    <w14:schemeClr w14:val="tx1"/>
                  </w14:solidFill>
                </w14:textFill>
              </w:rPr>
            </w:pPr>
            <w:r>
              <w:rPr>
                <w:rFonts w:hint="eastAsia" w:ascii="宋体" w:hAnsi="宋体" w:eastAsia="宋体" w:cs="宋体"/>
                <w:color w:val="000000" w:themeColor="text1"/>
                <w:kern w:val="2"/>
                <w:sz w:val="28"/>
                <w:szCs w:val="28"/>
                <w:highlight w:val="none"/>
                <w:lang w:val="en-US" w:eastAsia="zh-CN"/>
                <w14:textFill>
                  <w14:solidFill>
                    <w14:schemeClr w14:val="tx1"/>
                  </w14:solidFill>
                </w14:textFill>
              </w:rPr>
              <w:t>分项名称</w:t>
            </w:r>
          </w:p>
        </w:tc>
        <w:tc>
          <w:tcPr>
            <w:tcW w:w="2552" w:type="dxa"/>
            <w:noWrap w:val="0"/>
            <w:vAlign w:val="center"/>
          </w:tcPr>
          <w:p w14:paraId="5B877568">
            <w:pPr>
              <w:pStyle w:val="46"/>
              <w:spacing w:line="560" w:lineRule="exact"/>
              <w:jc w:val="center"/>
              <w:rPr>
                <w:rFonts w:hint="eastAsia" w:ascii="宋体" w:hAnsi="宋体" w:eastAsia="宋体" w:cs="宋体"/>
                <w:color w:val="000000" w:themeColor="text1"/>
                <w:kern w:val="2"/>
                <w:sz w:val="28"/>
                <w:szCs w:val="28"/>
                <w:highlight w:val="none"/>
                <w:lang w:val="en-US" w:eastAsia="zh-CN"/>
                <w14:textFill>
                  <w14:solidFill>
                    <w14:schemeClr w14:val="tx1"/>
                  </w14:solidFill>
                </w14:textFill>
              </w:rPr>
            </w:pPr>
            <w:r>
              <w:rPr>
                <w:rFonts w:hint="eastAsia" w:ascii="宋体" w:hAnsi="宋体" w:eastAsia="宋体" w:cs="宋体"/>
                <w:color w:val="000000" w:themeColor="text1"/>
                <w:kern w:val="2"/>
                <w:sz w:val="28"/>
                <w:szCs w:val="28"/>
                <w:highlight w:val="none"/>
                <w:lang w:val="en-US" w:eastAsia="zh-CN"/>
                <w14:textFill>
                  <w14:solidFill>
                    <w14:schemeClr w14:val="tx1"/>
                  </w14:solidFill>
                </w14:textFill>
              </w:rPr>
              <w:t>分项价格</w:t>
            </w:r>
          </w:p>
        </w:tc>
      </w:tr>
      <w:tr w14:paraId="515042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72A6A9D4">
            <w:pPr>
              <w:pStyle w:val="46"/>
              <w:spacing w:line="560" w:lineRule="exact"/>
              <w:ind w:firstLine="200"/>
              <w:jc w:val="center"/>
              <w:rPr>
                <w:rFonts w:hint="eastAsia" w:ascii="宋体" w:hAnsi="宋体" w:eastAsia="宋体" w:cs="宋体"/>
                <w:color w:val="000000" w:themeColor="text1"/>
                <w:kern w:val="2"/>
                <w:sz w:val="28"/>
                <w:szCs w:val="28"/>
                <w:highlight w:val="none"/>
                <w:lang w:val="en-US" w:eastAsia="zh-CN"/>
                <w14:textFill>
                  <w14:solidFill>
                    <w14:schemeClr w14:val="tx1"/>
                  </w14:solidFill>
                </w14:textFill>
              </w:rPr>
            </w:pPr>
          </w:p>
        </w:tc>
        <w:tc>
          <w:tcPr>
            <w:tcW w:w="3402" w:type="dxa"/>
            <w:noWrap w:val="0"/>
            <w:vAlign w:val="center"/>
          </w:tcPr>
          <w:p w14:paraId="46128E69">
            <w:pPr>
              <w:pStyle w:val="46"/>
              <w:spacing w:line="560" w:lineRule="exact"/>
              <w:ind w:firstLine="200"/>
              <w:jc w:val="center"/>
              <w:rPr>
                <w:rFonts w:hint="eastAsia" w:ascii="宋体" w:hAnsi="宋体" w:eastAsia="宋体" w:cs="宋体"/>
                <w:color w:val="000000" w:themeColor="text1"/>
                <w:kern w:val="2"/>
                <w:sz w:val="28"/>
                <w:szCs w:val="28"/>
                <w:highlight w:val="none"/>
                <w:lang w:val="en-US" w:eastAsia="zh-CN"/>
                <w14:textFill>
                  <w14:solidFill>
                    <w14:schemeClr w14:val="tx1"/>
                  </w14:solidFill>
                </w14:textFill>
              </w:rPr>
            </w:pPr>
          </w:p>
        </w:tc>
        <w:tc>
          <w:tcPr>
            <w:tcW w:w="2552" w:type="dxa"/>
            <w:noWrap w:val="0"/>
            <w:vAlign w:val="center"/>
          </w:tcPr>
          <w:p w14:paraId="6A2C8384">
            <w:pPr>
              <w:pStyle w:val="46"/>
              <w:spacing w:line="560" w:lineRule="exact"/>
              <w:ind w:firstLine="200"/>
              <w:jc w:val="center"/>
              <w:rPr>
                <w:rFonts w:hint="eastAsia" w:ascii="宋体" w:hAnsi="宋体" w:eastAsia="宋体" w:cs="宋体"/>
                <w:color w:val="000000" w:themeColor="text1"/>
                <w:kern w:val="2"/>
                <w:sz w:val="28"/>
                <w:szCs w:val="28"/>
                <w:highlight w:val="none"/>
                <w:lang w:val="en-US" w:eastAsia="zh-CN"/>
                <w14:textFill>
                  <w14:solidFill>
                    <w14:schemeClr w14:val="tx1"/>
                  </w14:solidFill>
                </w14:textFill>
              </w:rPr>
            </w:pPr>
          </w:p>
        </w:tc>
      </w:tr>
      <w:tr w14:paraId="4151D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6DE5D3A4">
            <w:pPr>
              <w:pStyle w:val="46"/>
              <w:spacing w:line="560" w:lineRule="exact"/>
              <w:ind w:firstLine="200"/>
              <w:jc w:val="center"/>
              <w:rPr>
                <w:rFonts w:hint="eastAsia" w:ascii="宋体" w:hAnsi="宋体" w:eastAsia="宋体" w:cs="宋体"/>
                <w:color w:val="000000" w:themeColor="text1"/>
                <w:kern w:val="2"/>
                <w:sz w:val="28"/>
                <w:szCs w:val="28"/>
                <w:highlight w:val="none"/>
                <w:lang w:val="en-US" w:eastAsia="zh-CN"/>
                <w14:textFill>
                  <w14:solidFill>
                    <w14:schemeClr w14:val="tx1"/>
                  </w14:solidFill>
                </w14:textFill>
              </w:rPr>
            </w:pPr>
          </w:p>
        </w:tc>
        <w:tc>
          <w:tcPr>
            <w:tcW w:w="3402" w:type="dxa"/>
            <w:noWrap w:val="0"/>
            <w:vAlign w:val="center"/>
          </w:tcPr>
          <w:p w14:paraId="5006EB3F">
            <w:pPr>
              <w:pStyle w:val="46"/>
              <w:spacing w:line="560" w:lineRule="exact"/>
              <w:ind w:firstLine="200"/>
              <w:jc w:val="center"/>
              <w:rPr>
                <w:rFonts w:hint="eastAsia" w:ascii="宋体" w:hAnsi="宋体" w:eastAsia="宋体" w:cs="宋体"/>
                <w:color w:val="000000" w:themeColor="text1"/>
                <w:kern w:val="2"/>
                <w:sz w:val="28"/>
                <w:szCs w:val="28"/>
                <w:highlight w:val="none"/>
                <w:lang w:val="en-US" w:eastAsia="zh-CN"/>
                <w14:textFill>
                  <w14:solidFill>
                    <w14:schemeClr w14:val="tx1"/>
                  </w14:solidFill>
                </w14:textFill>
              </w:rPr>
            </w:pPr>
          </w:p>
        </w:tc>
        <w:tc>
          <w:tcPr>
            <w:tcW w:w="2552" w:type="dxa"/>
            <w:noWrap w:val="0"/>
            <w:vAlign w:val="center"/>
          </w:tcPr>
          <w:p w14:paraId="5260F6F9">
            <w:pPr>
              <w:pStyle w:val="46"/>
              <w:spacing w:line="560" w:lineRule="exact"/>
              <w:ind w:firstLine="200"/>
              <w:jc w:val="center"/>
              <w:rPr>
                <w:rFonts w:hint="eastAsia" w:ascii="宋体" w:hAnsi="宋体" w:eastAsia="宋体" w:cs="宋体"/>
                <w:color w:val="000000" w:themeColor="text1"/>
                <w:kern w:val="2"/>
                <w:sz w:val="28"/>
                <w:szCs w:val="28"/>
                <w:highlight w:val="none"/>
                <w:lang w:val="en-US" w:eastAsia="zh-CN"/>
                <w14:textFill>
                  <w14:solidFill>
                    <w14:schemeClr w14:val="tx1"/>
                  </w14:solidFill>
                </w14:textFill>
              </w:rPr>
            </w:pPr>
          </w:p>
        </w:tc>
      </w:tr>
      <w:tr w14:paraId="3DB0D8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42601BD2">
            <w:pPr>
              <w:pStyle w:val="46"/>
              <w:spacing w:line="560" w:lineRule="exact"/>
              <w:ind w:firstLine="200"/>
              <w:jc w:val="center"/>
              <w:rPr>
                <w:rFonts w:hint="eastAsia" w:ascii="宋体" w:hAnsi="宋体" w:eastAsia="宋体" w:cs="宋体"/>
                <w:color w:val="000000" w:themeColor="text1"/>
                <w:kern w:val="2"/>
                <w:sz w:val="28"/>
                <w:szCs w:val="28"/>
                <w:highlight w:val="none"/>
                <w:lang w:val="en-US" w:eastAsia="zh-CN"/>
                <w14:textFill>
                  <w14:solidFill>
                    <w14:schemeClr w14:val="tx1"/>
                  </w14:solidFill>
                </w14:textFill>
              </w:rPr>
            </w:pPr>
          </w:p>
        </w:tc>
        <w:tc>
          <w:tcPr>
            <w:tcW w:w="3402" w:type="dxa"/>
            <w:noWrap w:val="0"/>
            <w:vAlign w:val="center"/>
          </w:tcPr>
          <w:p w14:paraId="22943FFF">
            <w:pPr>
              <w:pStyle w:val="46"/>
              <w:spacing w:line="560" w:lineRule="exact"/>
              <w:ind w:firstLine="200"/>
              <w:jc w:val="center"/>
              <w:rPr>
                <w:rFonts w:hint="eastAsia" w:ascii="宋体" w:hAnsi="宋体" w:eastAsia="宋体" w:cs="宋体"/>
                <w:color w:val="000000" w:themeColor="text1"/>
                <w:kern w:val="2"/>
                <w:sz w:val="28"/>
                <w:szCs w:val="28"/>
                <w:highlight w:val="none"/>
                <w:lang w:val="en-US" w:eastAsia="zh-CN"/>
                <w14:textFill>
                  <w14:solidFill>
                    <w14:schemeClr w14:val="tx1"/>
                  </w14:solidFill>
                </w14:textFill>
              </w:rPr>
            </w:pPr>
          </w:p>
        </w:tc>
        <w:tc>
          <w:tcPr>
            <w:tcW w:w="2552" w:type="dxa"/>
            <w:noWrap w:val="0"/>
            <w:vAlign w:val="center"/>
          </w:tcPr>
          <w:p w14:paraId="553CE418">
            <w:pPr>
              <w:pStyle w:val="46"/>
              <w:spacing w:line="560" w:lineRule="exact"/>
              <w:ind w:firstLine="200"/>
              <w:jc w:val="center"/>
              <w:rPr>
                <w:rFonts w:hint="eastAsia" w:ascii="宋体" w:hAnsi="宋体" w:eastAsia="宋体" w:cs="宋体"/>
                <w:color w:val="000000" w:themeColor="text1"/>
                <w:kern w:val="2"/>
                <w:sz w:val="28"/>
                <w:szCs w:val="28"/>
                <w:highlight w:val="none"/>
                <w:lang w:val="en-US" w:eastAsia="zh-CN"/>
                <w14:textFill>
                  <w14:solidFill>
                    <w14:schemeClr w14:val="tx1"/>
                  </w14:solidFill>
                </w14:textFill>
              </w:rPr>
            </w:pPr>
          </w:p>
        </w:tc>
      </w:tr>
      <w:tr w14:paraId="6228B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781F6052">
            <w:pPr>
              <w:pStyle w:val="46"/>
              <w:spacing w:line="560" w:lineRule="exact"/>
              <w:ind w:firstLine="200"/>
              <w:jc w:val="center"/>
              <w:rPr>
                <w:rFonts w:hint="eastAsia" w:ascii="宋体" w:hAnsi="宋体" w:eastAsia="宋体" w:cs="宋体"/>
                <w:color w:val="000000" w:themeColor="text1"/>
                <w:kern w:val="2"/>
                <w:sz w:val="28"/>
                <w:szCs w:val="28"/>
                <w:highlight w:val="none"/>
                <w:lang w:val="en-US" w:eastAsia="zh-CN"/>
                <w14:textFill>
                  <w14:solidFill>
                    <w14:schemeClr w14:val="tx1"/>
                  </w14:solidFill>
                </w14:textFill>
              </w:rPr>
            </w:pPr>
          </w:p>
        </w:tc>
        <w:tc>
          <w:tcPr>
            <w:tcW w:w="3402" w:type="dxa"/>
            <w:noWrap w:val="0"/>
            <w:vAlign w:val="center"/>
          </w:tcPr>
          <w:p w14:paraId="34BDB297">
            <w:pPr>
              <w:pStyle w:val="46"/>
              <w:spacing w:line="560" w:lineRule="exact"/>
              <w:ind w:firstLine="200"/>
              <w:jc w:val="center"/>
              <w:rPr>
                <w:rFonts w:hint="eastAsia" w:ascii="宋体" w:hAnsi="宋体" w:eastAsia="宋体" w:cs="宋体"/>
                <w:color w:val="000000" w:themeColor="text1"/>
                <w:kern w:val="2"/>
                <w:sz w:val="28"/>
                <w:szCs w:val="28"/>
                <w:highlight w:val="none"/>
                <w:lang w:val="en-US" w:eastAsia="zh-CN"/>
                <w14:textFill>
                  <w14:solidFill>
                    <w14:schemeClr w14:val="tx1"/>
                  </w14:solidFill>
                </w14:textFill>
              </w:rPr>
            </w:pPr>
          </w:p>
        </w:tc>
        <w:tc>
          <w:tcPr>
            <w:tcW w:w="2552" w:type="dxa"/>
            <w:noWrap w:val="0"/>
            <w:vAlign w:val="center"/>
          </w:tcPr>
          <w:p w14:paraId="73F64407">
            <w:pPr>
              <w:pStyle w:val="46"/>
              <w:spacing w:line="560" w:lineRule="exact"/>
              <w:ind w:firstLine="200"/>
              <w:jc w:val="center"/>
              <w:rPr>
                <w:rFonts w:hint="eastAsia" w:ascii="宋体" w:hAnsi="宋体" w:eastAsia="宋体" w:cs="宋体"/>
                <w:color w:val="000000" w:themeColor="text1"/>
                <w:kern w:val="2"/>
                <w:sz w:val="28"/>
                <w:szCs w:val="28"/>
                <w:highlight w:val="none"/>
                <w:lang w:val="en-US" w:eastAsia="zh-CN"/>
                <w14:textFill>
                  <w14:solidFill>
                    <w14:schemeClr w14:val="tx1"/>
                  </w14:solidFill>
                </w14:textFill>
              </w:rPr>
            </w:pPr>
          </w:p>
        </w:tc>
      </w:tr>
      <w:tr w14:paraId="5CD70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noWrap w:val="0"/>
            <w:vAlign w:val="center"/>
          </w:tcPr>
          <w:p w14:paraId="235D7FF1">
            <w:pPr>
              <w:pStyle w:val="46"/>
              <w:spacing w:line="560" w:lineRule="exact"/>
              <w:ind w:firstLine="200"/>
              <w:jc w:val="center"/>
              <w:rPr>
                <w:rFonts w:hint="eastAsia" w:ascii="宋体" w:hAnsi="宋体" w:eastAsia="宋体" w:cs="宋体"/>
                <w:color w:val="000000" w:themeColor="text1"/>
                <w:kern w:val="2"/>
                <w:sz w:val="28"/>
                <w:szCs w:val="28"/>
                <w:highlight w:val="none"/>
                <w:lang w:val="en-US" w:eastAsia="zh-CN"/>
                <w14:textFill>
                  <w14:solidFill>
                    <w14:schemeClr w14:val="tx1"/>
                  </w14:solidFill>
                </w14:textFill>
              </w:rPr>
            </w:pPr>
            <w:r>
              <w:rPr>
                <w:rFonts w:hint="eastAsia" w:ascii="宋体" w:hAnsi="宋体" w:eastAsia="宋体" w:cs="宋体"/>
                <w:color w:val="000000" w:themeColor="text1"/>
                <w:kern w:val="2"/>
                <w:sz w:val="28"/>
                <w:szCs w:val="28"/>
                <w:highlight w:val="none"/>
                <w:lang w:val="en-US" w:eastAsia="zh-CN"/>
                <w14:textFill>
                  <w14:solidFill>
                    <w14:schemeClr w14:val="tx1"/>
                  </w14:solidFill>
                </w14:textFill>
              </w:rPr>
              <w:t>总价</w:t>
            </w:r>
          </w:p>
        </w:tc>
        <w:tc>
          <w:tcPr>
            <w:tcW w:w="2552" w:type="dxa"/>
            <w:noWrap w:val="0"/>
            <w:vAlign w:val="center"/>
          </w:tcPr>
          <w:p w14:paraId="7CBD1520">
            <w:pPr>
              <w:pStyle w:val="46"/>
              <w:spacing w:line="560" w:lineRule="exact"/>
              <w:ind w:firstLine="200"/>
              <w:jc w:val="center"/>
              <w:rPr>
                <w:rFonts w:hint="eastAsia" w:ascii="宋体" w:hAnsi="宋体" w:eastAsia="宋体" w:cs="宋体"/>
                <w:color w:val="000000" w:themeColor="text1"/>
                <w:kern w:val="2"/>
                <w:sz w:val="28"/>
                <w:szCs w:val="28"/>
                <w:highlight w:val="none"/>
                <w:lang w:val="en-US" w:eastAsia="zh-CN"/>
                <w14:textFill>
                  <w14:solidFill>
                    <w14:schemeClr w14:val="tx1"/>
                  </w14:solidFill>
                </w14:textFill>
              </w:rPr>
            </w:pPr>
          </w:p>
        </w:tc>
      </w:tr>
    </w:tbl>
    <w:p w14:paraId="247C7F6A">
      <w:pPr>
        <w:spacing w:line="560" w:lineRule="exact"/>
        <w:ind w:firstLine="562" w:firstLineChars="200"/>
        <w:outlineLvl w:val="0"/>
        <w:rPr>
          <w:rFonts w:hint="eastAsia" w:ascii="宋体" w:hAnsi="宋体" w:eastAsia="宋体" w:cs="宋体"/>
          <w:b/>
          <w:color w:val="000000" w:themeColor="text1"/>
          <w:sz w:val="28"/>
          <w:szCs w:val="28"/>
          <w:highlight w:val="none"/>
          <w14:textFill>
            <w14:solidFill>
              <w14:schemeClr w14:val="tx1"/>
            </w14:solidFill>
          </w14:textFill>
        </w:rPr>
      </w:pPr>
      <w:bookmarkStart w:id="47" w:name="_Toc25448"/>
      <w:bookmarkStart w:id="48" w:name="_Toc3654"/>
      <w:bookmarkStart w:id="49" w:name="_Toc13411"/>
      <w:bookmarkStart w:id="50" w:name="_Toc14993"/>
      <w:bookmarkStart w:id="51" w:name="_Toc26916"/>
      <w:bookmarkStart w:id="52" w:name="_Toc8444"/>
      <w:bookmarkStart w:id="53" w:name="_Toc16658"/>
      <w:bookmarkStart w:id="54" w:name="_Toc30158"/>
      <w:bookmarkStart w:id="55" w:name="_Toc30506"/>
      <w:r>
        <w:rPr>
          <w:rFonts w:hint="eastAsia" w:ascii="宋体" w:hAnsi="宋体" w:eastAsia="宋体" w:cs="宋体"/>
          <w:b/>
          <w:color w:val="000000" w:themeColor="text1"/>
          <w:sz w:val="28"/>
          <w:szCs w:val="28"/>
          <w:highlight w:val="none"/>
          <w14:textFill>
            <w14:solidFill>
              <w14:schemeClr w14:val="tx1"/>
            </w14:solidFill>
          </w14:textFill>
        </w:rPr>
        <w:t>1.4 付款方式和发票开具方式</w:t>
      </w:r>
      <w:bookmarkEnd w:id="47"/>
      <w:bookmarkEnd w:id="48"/>
      <w:bookmarkEnd w:id="49"/>
      <w:bookmarkEnd w:id="50"/>
      <w:bookmarkEnd w:id="51"/>
      <w:bookmarkEnd w:id="52"/>
      <w:bookmarkEnd w:id="53"/>
      <w:bookmarkEnd w:id="54"/>
      <w:bookmarkEnd w:id="55"/>
    </w:p>
    <w:p w14:paraId="03DFD9FA">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1.4.1付款方式：</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w:t>
      </w:r>
    </w:p>
    <w:p w14:paraId="30026C10">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1.4.2 发票开具方式：</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w:t>
      </w:r>
    </w:p>
    <w:p w14:paraId="53BFD09C">
      <w:pPr>
        <w:spacing w:line="560" w:lineRule="exact"/>
        <w:ind w:firstLine="562" w:firstLineChars="200"/>
        <w:outlineLvl w:val="0"/>
        <w:rPr>
          <w:rFonts w:hint="eastAsia" w:ascii="宋体" w:hAnsi="宋体" w:eastAsia="宋体" w:cs="宋体"/>
          <w:b/>
          <w:color w:val="000000" w:themeColor="text1"/>
          <w:sz w:val="28"/>
          <w:szCs w:val="28"/>
          <w:highlight w:val="none"/>
          <w14:textFill>
            <w14:solidFill>
              <w14:schemeClr w14:val="tx1"/>
            </w14:solidFill>
          </w14:textFill>
        </w:rPr>
      </w:pPr>
      <w:bookmarkStart w:id="56" w:name="_Toc16378"/>
      <w:bookmarkStart w:id="57" w:name="_Toc28950"/>
      <w:bookmarkStart w:id="58" w:name="_Toc8772"/>
      <w:bookmarkStart w:id="59" w:name="_Toc11108"/>
      <w:bookmarkStart w:id="60" w:name="_Toc4760"/>
      <w:bookmarkStart w:id="61" w:name="_Toc446"/>
      <w:bookmarkStart w:id="62" w:name="_Toc31421"/>
      <w:bookmarkStart w:id="63" w:name="_Toc3625"/>
      <w:bookmarkStart w:id="64" w:name="_Toc10841"/>
      <w:r>
        <w:rPr>
          <w:rFonts w:hint="eastAsia" w:ascii="宋体" w:hAnsi="宋体" w:eastAsia="宋体" w:cs="宋体"/>
          <w:b/>
          <w:color w:val="000000" w:themeColor="text1"/>
          <w:sz w:val="28"/>
          <w:szCs w:val="28"/>
          <w:highlight w:val="none"/>
          <w14:textFill>
            <w14:solidFill>
              <w14:schemeClr w14:val="tx1"/>
            </w14:solidFill>
          </w14:textFill>
        </w:rPr>
        <w:t>1.5 履行期限、地点和方式</w:t>
      </w:r>
      <w:bookmarkEnd w:id="56"/>
      <w:bookmarkEnd w:id="57"/>
      <w:bookmarkEnd w:id="58"/>
      <w:bookmarkEnd w:id="59"/>
      <w:bookmarkEnd w:id="60"/>
      <w:bookmarkEnd w:id="61"/>
      <w:bookmarkEnd w:id="62"/>
      <w:bookmarkEnd w:id="63"/>
      <w:bookmarkEnd w:id="64"/>
    </w:p>
    <w:p w14:paraId="480A21F1">
      <w:pPr>
        <w:spacing w:line="560" w:lineRule="exact"/>
        <w:ind w:firstLine="560" w:firstLineChars="200"/>
        <w:rPr>
          <w:rFonts w:hint="eastAsia" w:ascii="宋体" w:hAnsi="宋体" w:eastAsia="宋体" w:cs="宋体"/>
          <w:color w:val="000000" w:themeColor="text1"/>
          <w:sz w:val="28"/>
          <w:szCs w:val="28"/>
          <w:highlight w:val="none"/>
          <w:u w:val="singl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1.5.1 履行期限：</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w:t>
      </w:r>
    </w:p>
    <w:p w14:paraId="634BBAB7">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1.5.2 履行地点：</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w:t>
      </w:r>
    </w:p>
    <w:p w14:paraId="3DDC942B">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1.5.3 履行方式：</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w:t>
      </w:r>
    </w:p>
    <w:p w14:paraId="34715D82">
      <w:pPr>
        <w:spacing w:line="560" w:lineRule="exact"/>
        <w:ind w:firstLine="562" w:firstLineChars="200"/>
        <w:outlineLvl w:val="0"/>
        <w:rPr>
          <w:rFonts w:hint="eastAsia" w:ascii="宋体" w:hAnsi="宋体" w:eastAsia="宋体" w:cs="宋体"/>
          <w:color w:val="000000" w:themeColor="text1"/>
          <w:sz w:val="28"/>
          <w:szCs w:val="28"/>
          <w:highlight w:val="none"/>
          <w:u w:val="single"/>
          <w14:textFill>
            <w14:solidFill>
              <w14:schemeClr w14:val="tx1"/>
            </w14:solidFill>
          </w14:textFill>
        </w:rPr>
      </w:pPr>
      <w:bookmarkStart w:id="65" w:name="_Toc5698"/>
      <w:bookmarkStart w:id="66" w:name="_Toc8586"/>
      <w:bookmarkStart w:id="67" w:name="_Toc2375"/>
      <w:bookmarkStart w:id="68" w:name="_Toc3079"/>
      <w:bookmarkStart w:id="69" w:name="_Toc25034"/>
      <w:bookmarkStart w:id="70" w:name="_Toc24662"/>
      <w:bookmarkStart w:id="71" w:name="_Toc30547"/>
      <w:bookmarkStart w:id="72" w:name="_Toc1840"/>
      <w:bookmarkStart w:id="73" w:name="_Toc620"/>
      <w:r>
        <w:rPr>
          <w:rFonts w:hint="eastAsia" w:ascii="宋体" w:hAnsi="宋体" w:eastAsia="宋体" w:cs="宋体"/>
          <w:b/>
          <w:color w:val="000000" w:themeColor="text1"/>
          <w:sz w:val="28"/>
          <w:szCs w:val="28"/>
          <w:highlight w:val="none"/>
          <w14:textFill>
            <w14:solidFill>
              <w14:schemeClr w14:val="tx1"/>
            </w14:solidFill>
          </w14:textFill>
        </w:rPr>
        <w:t>1.6 违约责任</w:t>
      </w:r>
      <w:bookmarkEnd w:id="65"/>
      <w:bookmarkEnd w:id="66"/>
      <w:bookmarkEnd w:id="67"/>
      <w:bookmarkEnd w:id="68"/>
      <w:bookmarkEnd w:id="69"/>
      <w:bookmarkEnd w:id="70"/>
      <w:bookmarkEnd w:id="71"/>
      <w:bookmarkEnd w:id="72"/>
      <w:bookmarkEnd w:id="73"/>
    </w:p>
    <w:p w14:paraId="4BA4C734">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1.6.1 除不可抗力外，如果乙方没有按照本合同约定的期限、地点和方式履行，那么甲方可要求乙方支付违约金，违约金按每迟延履行一日的应提供而未提供服务价格的</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%计算，最高限额为本合同总价的</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%；迟延履行的违约金计算数额达到前述最高限额之日起，甲方有权在要求乙方支付违约金的同时，书面通知乙方解除本合同；</w:t>
      </w:r>
    </w:p>
    <w:p w14:paraId="48AE70A8">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1.6.2 除不可抗力外，如果甲方没有按照本合同约定的付款方式付款，那么乙方可要求甲方支付违约金，违约金按每迟延付款一日的应付而未付款的</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%计算，最高限额为本合同总价的</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%；迟延付款的违约金计算数额达到前述最高限额之日起，乙方有权在要求甲方支付违约金的同时，书面通知甲方解除本合同；</w:t>
      </w:r>
    </w:p>
    <w:p w14:paraId="7CED46CE">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5DC2C6A6">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3804F2CC">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0AB9CACF">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1.6.6 如果出现政府采购监督管理部门在处理投诉事项期间，书面通知甲方暂停采购活动的情形，或者询问或质疑事项可能影响成交结果的，导致甲方中止履行合同的情形，均不视为甲方违约。</w:t>
      </w:r>
    </w:p>
    <w:p w14:paraId="72BEA291">
      <w:pPr>
        <w:spacing w:line="560" w:lineRule="exact"/>
        <w:ind w:firstLine="562" w:firstLineChars="200"/>
        <w:outlineLvl w:val="0"/>
        <w:rPr>
          <w:rFonts w:hint="eastAsia" w:ascii="宋体" w:hAnsi="宋体" w:eastAsia="宋体" w:cs="宋体"/>
          <w:b/>
          <w:color w:val="000000" w:themeColor="text1"/>
          <w:sz w:val="28"/>
          <w:szCs w:val="28"/>
          <w:highlight w:val="none"/>
          <w14:textFill>
            <w14:solidFill>
              <w14:schemeClr w14:val="tx1"/>
            </w14:solidFill>
          </w14:textFill>
        </w:rPr>
      </w:pPr>
      <w:bookmarkStart w:id="74" w:name="_Toc20825"/>
      <w:bookmarkStart w:id="75" w:name="_Toc9497"/>
      <w:bookmarkStart w:id="76" w:name="_Toc2739"/>
      <w:bookmarkStart w:id="77" w:name="_Toc26807"/>
      <w:bookmarkStart w:id="78" w:name="_Toc18683"/>
      <w:bookmarkStart w:id="79" w:name="_Toc12364"/>
      <w:bookmarkStart w:id="80" w:name="_Toc30329"/>
      <w:bookmarkStart w:id="81" w:name="_Toc10038"/>
      <w:bookmarkStart w:id="82" w:name="_Toc32454"/>
      <w:r>
        <w:rPr>
          <w:rFonts w:hint="eastAsia" w:ascii="宋体" w:hAnsi="宋体" w:eastAsia="宋体" w:cs="宋体"/>
          <w:b/>
          <w:color w:val="000000" w:themeColor="text1"/>
          <w:sz w:val="28"/>
          <w:szCs w:val="28"/>
          <w:highlight w:val="none"/>
          <w14:textFill>
            <w14:solidFill>
              <w14:schemeClr w14:val="tx1"/>
            </w14:solidFill>
          </w14:textFill>
        </w:rPr>
        <w:t>1.7 合同争议的解决</w:t>
      </w:r>
      <w:bookmarkEnd w:id="74"/>
      <w:bookmarkEnd w:id="75"/>
      <w:bookmarkEnd w:id="76"/>
      <w:bookmarkEnd w:id="77"/>
      <w:bookmarkEnd w:id="78"/>
      <w:bookmarkEnd w:id="79"/>
      <w:bookmarkEnd w:id="80"/>
      <w:bookmarkEnd w:id="81"/>
      <w:bookmarkEnd w:id="82"/>
    </w:p>
    <w:p w14:paraId="541AA6CE">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本合同履行过程中发生的任何争议，双方当事人均可通过和解或者调解解决；不愿和解、调解或者和解、调解不成的，可以选择下列第</w:t>
      </w:r>
      <w:r>
        <w:rPr>
          <w:rFonts w:hint="eastAsia" w:ascii="宋体" w:hAnsi="宋体" w:eastAsia="宋体" w:cs="宋体"/>
          <w:color w:val="000000" w:themeColor="text1"/>
          <w:sz w:val="28"/>
          <w:szCs w:val="28"/>
          <w:highlight w:val="none"/>
          <w:u w:val="single"/>
          <w14:textFill>
            <w14:solidFill>
              <w14:schemeClr w14:val="tx1"/>
            </w14:solidFill>
          </w14:textFill>
        </w:rPr>
        <w:t xml:space="preserve"> 2 </w:t>
      </w:r>
      <w:r>
        <w:rPr>
          <w:rFonts w:hint="eastAsia" w:ascii="宋体" w:hAnsi="宋体" w:eastAsia="宋体" w:cs="宋体"/>
          <w:color w:val="000000" w:themeColor="text1"/>
          <w:sz w:val="28"/>
          <w:szCs w:val="28"/>
          <w:highlight w:val="none"/>
          <w14:textFill>
            <w14:solidFill>
              <w14:schemeClr w14:val="tx1"/>
            </w14:solidFill>
          </w14:textFill>
        </w:rPr>
        <w:t>种方式解决：</w:t>
      </w:r>
    </w:p>
    <w:p w14:paraId="12ADEC48">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1.7.1 将争议提交</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仲裁委员会依申请仲裁时其现行有效的仲裁规则裁决；</w:t>
      </w:r>
    </w:p>
    <w:p w14:paraId="7A8E8486">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1.7.2 向</w:t>
      </w:r>
      <w:r>
        <w:rPr>
          <w:rFonts w:hint="eastAsia" w:ascii="宋体" w:hAnsi="宋体" w:eastAsia="宋体" w:cs="宋体"/>
          <w:color w:val="000000" w:themeColor="text1"/>
          <w:sz w:val="28"/>
          <w:szCs w:val="28"/>
          <w:highlight w:val="none"/>
          <w:u w:val="single"/>
          <w14:textFill>
            <w14:solidFill>
              <w14:schemeClr w14:val="tx1"/>
            </w14:solidFill>
          </w14:textFill>
        </w:rPr>
        <w:t xml:space="preserve">  合同履行地    </w:t>
      </w:r>
      <w:r>
        <w:rPr>
          <w:rFonts w:hint="eastAsia" w:ascii="宋体" w:hAnsi="宋体" w:eastAsia="宋体" w:cs="宋体"/>
          <w:color w:val="000000" w:themeColor="text1"/>
          <w:sz w:val="28"/>
          <w:szCs w:val="28"/>
          <w:highlight w:val="none"/>
          <w14:textFill>
            <w14:solidFill>
              <w14:schemeClr w14:val="tx1"/>
            </w14:solidFill>
          </w14:textFill>
        </w:rPr>
        <w:t>人民法院起诉。</w:t>
      </w:r>
    </w:p>
    <w:p w14:paraId="30E47D3F">
      <w:pPr>
        <w:spacing w:line="560" w:lineRule="exact"/>
        <w:ind w:firstLine="562" w:firstLineChars="200"/>
        <w:outlineLvl w:val="0"/>
        <w:rPr>
          <w:rFonts w:hint="eastAsia" w:ascii="宋体" w:hAnsi="宋体" w:eastAsia="宋体" w:cs="宋体"/>
          <w:b/>
          <w:color w:val="000000" w:themeColor="text1"/>
          <w:sz w:val="28"/>
          <w:szCs w:val="28"/>
          <w:highlight w:val="none"/>
          <w14:textFill>
            <w14:solidFill>
              <w14:schemeClr w14:val="tx1"/>
            </w14:solidFill>
          </w14:textFill>
        </w:rPr>
      </w:pPr>
      <w:bookmarkStart w:id="83" w:name="_Toc298"/>
      <w:bookmarkStart w:id="84" w:name="_Toc25568"/>
      <w:bookmarkStart w:id="85" w:name="_Toc26227"/>
      <w:bookmarkStart w:id="86" w:name="_Toc22181"/>
      <w:bookmarkStart w:id="87" w:name="_Toc4289"/>
      <w:bookmarkStart w:id="88" w:name="_Toc23784"/>
      <w:bookmarkStart w:id="89" w:name="_Toc16417"/>
      <w:bookmarkStart w:id="90" w:name="_Toc12273"/>
      <w:bookmarkStart w:id="91" w:name="_Toc15827"/>
      <w:r>
        <w:rPr>
          <w:rFonts w:hint="eastAsia" w:ascii="宋体" w:hAnsi="宋体" w:eastAsia="宋体" w:cs="宋体"/>
          <w:b/>
          <w:color w:val="000000" w:themeColor="text1"/>
          <w:sz w:val="28"/>
          <w:szCs w:val="28"/>
          <w:highlight w:val="none"/>
          <w14:textFill>
            <w14:solidFill>
              <w14:schemeClr w14:val="tx1"/>
            </w14:solidFill>
          </w14:textFill>
        </w:rPr>
        <w:t>1.8 合同生效</w:t>
      </w:r>
      <w:bookmarkEnd w:id="83"/>
      <w:bookmarkEnd w:id="84"/>
      <w:bookmarkEnd w:id="85"/>
      <w:bookmarkEnd w:id="86"/>
      <w:bookmarkEnd w:id="87"/>
      <w:bookmarkEnd w:id="88"/>
      <w:bookmarkEnd w:id="89"/>
      <w:bookmarkEnd w:id="90"/>
      <w:bookmarkEnd w:id="91"/>
    </w:p>
    <w:p w14:paraId="109A3FBF">
      <w:pPr>
        <w:spacing w:line="560" w:lineRule="exact"/>
        <w:ind w:firstLine="560" w:firstLineChars="200"/>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本合同自双方当事人盖章或者签字时生效。</w:t>
      </w:r>
    </w:p>
    <w:p w14:paraId="5835AF66">
      <w:pPr>
        <w:autoSpaceDE w:val="0"/>
        <w:autoSpaceDN w:val="0"/>
        <w:adjustRightInd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r>
        <w:rPr>
          <w:rFonts w:hint="eastAsia" w:ascii="宋体" w:hAnsi="宋体" w:eastAsia="宋体" w:cs="宋体"/>
          <w:b/>
          <w:color w:val="000000" w:themeColor="text1"/>
          <w:sz w:val="28"/>
          <w:szCs w:val="28"/>
          <w:highlight w:val="none"/>
          <w:lang w:val="zh-CN"/>
          <w14:textFill>
            <w14:solidFill>
              <w14:schemeClr w14:val="tx1"/>
            </w14:solidFill>
          </w14:textFill>
        </w:rPr>
        <w:t>甲方</w:t>
      </w:r>
      <w:r>
        <w:rPr>
          <w:rFonts w:hint="eastAsia" w:ascii="宋体" w:hAnsi="宋体" w:eastAsia="宋体" w:cs="宋体"/>
          <w:color w:val="000000" w:themeColor="text1"/>
          <w:sz w:val="28"/>
          <w:szCs w:val="28"/>
          <w:highlight w:val="none"/>
          <w:lang w:val="zh-CN"/>
          <w14:textFill>
            <w14:solidFill>
              <w14:schemeClr w14:val="tx1"/>
            </w14:solidFill>
          </w14:textFill>
        </w:rPr>
        <w:t xml:space="preserve">：                             </w:t>
      </w:r>
      <w:r>
        <w:rPr>
          <w:rFonts w:hint="eastAsia" w:ascii="宋体" w:hAnsi="宋体" w:eastAsia="宋体" w:cs="宋体"/>
          <w:b/>
          <w:color w:val="000000" w:themeColor="text1"/>
          <w:sz w:val="28"/>
          <w:szCs w:val="28"/>
          <w:highlight w:val="none"/>
          <w:lang w:val="zh-CN"/>
          <w14:textFill>
            <w14:solidFill>
              <w14:schemeClr w14:val="tx1"/>
            </w14:solidFill>
          </w14:textFill>
        </w:rPr>
        <w:t xml:space="preserve">      乙方</w:t>
      </w:r>
      <w:r>
        <w:rPr>
          <w:rFonts w:hint="eastAsia" w:ascii="宋体" w:hAnsi="宋体" w:eastAsia="宋体" w:cs="宋体"/>
          <w:color w:val="000000" w:themeColor="text1"/>
          <w:sz w:val="28"/>
          <w:szCs w:val="28"/>
          <w:highlight w:val="none"/>
          <w:lang w:val="zh-CN"/>
          <w14:textFill>
            <w14:solidFill>
              <w14:schemeClr w14:val="tx1"/>
            </w14:solidFill>
          </w14:textFill>
        </w:rPr>
        <w:t>：</w:t>
      </w:r>
    </w:p>
    <w:p w14:paraId="52852267">
      <w:pPr>
        <w:autoSpaceDE w:val="0"/>
        <w:autoSpaceDN w:val="0"/>
        <w:adjustRightInd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统一社会信用代码：                        统一社会信用代码或身份证号码：</w:t>
      </w:r>
    </w:p>
    <w:p w14:paraId="39CE4A68">
      <w:pPr>
        <w:autoSpaceDE w:val="0"/>
        <w:autoSpaceDN w:val="0"/>
        <w:adjustRightInd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p>
    <w:p w14:paraId="713C4E7C">
      <w:pPr>
        <w:autoSpaceDE w:val="0"/>
        <w:autoSpaceDN w:val="0"/>
        <w:adjustRightInd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住所：                                   住所：</w:t>
      </w:r>
    </w:p>
    <w:p w14:paraId="20251F69">
      <w:pPr>
        <w:autoSpaceDE w:val="0"/>
        <w:autoSpaceDN w:val="0"/>
        <w:adjustRightInd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法定代表人或                             法定代表人</w:t>
      </w:r>
    </w:p>
    <w:p w14:paraId="141906D4">
      <w:pPr>
        <w:autoSpaceDE w:val="0"/>
        <w:autoSpaceDN w:val="0"/>
        <w:adjustRightInd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 xml:space="preserve">授权代表（签字）：                        或授权代表（签字）: </w:t>
      </w:r>
    </w:p>
    <w:p w14:paraId="4FCCC6A6">
      <w:pPr>
        <w:autoSpaceDE w:val="0"/>
        <w:autoSpaceDN w:val="0"/>
        <w:adjustRightInd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联系人：                                 联系人：</w:t>
      </w:r>
    </w:p>
    <w:p w14:paraId="49FE6CC1">
      <w:pPr>
        <w:autoSpaceDE w:val="0"/>
        <w:autoSpaceDN w:val="0"/>
        <w:adjustRightInd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约定送达地址：                           约定送达地址：</w:t>
      </w:r>
    </w:p>
    <w:p w14:paraId="7919163F">
      <w:pPr>
        <w:autoSpaceDE w:val="0"/>
        <w:autoSpaceDN w:val="0"/>
        <w:adjustRightInd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邮政编码：                               邮政编码：</w:t>
      </w:r>
    </w:p>
    <w:p w14:paraId="749C850B">
      <w:pPr>
        <w:autoSpaceDE w:val="0"/>
        <w:autoSpaceDN w:val="0"/>
        <w:adjustRightInd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 xml:space="preserve">电话:                                    电话: </w:t>
      </w:r>
    </w:p>
    <w:p w14:paraId="081B5B93">
      <w:pPr>
        <w:autoSpaceDE w:val="0"/>
        <w:autoSpaceDN w:val="0"/>
        <w:adjustRightInd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传真:                                    传真:</w:t>
      </w:r>
    </w:p>
    <w:p w14:paraId="75CF7818">
      <w:pPr>
        <w:autoSpaceDE w:val="0"/>
        <w:autoSpaceDN w:val="0"/>
        <w:adjustRightInd w:val="0"/>
        <w:spacing w:line="560" w:lineRule="exact"/>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电子邮箱：                               电子邮箱：</w:t>
      </w:r>
    </w:p>
    <w:p w14:paraId="6A5E334B">
      <w:pPr>
        <w:autoSpaceDE w:val="0"/>
        <w:autoSpaceDN w:val="0"/>
        <w:adjustRightInd w:val="0"/>
        <w:spacing w:line="560" w:lineRule="exact"/>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 xml:space="preserve">开户银行：                               开户银行： </w:t>
      </w:r>
    </w:p>
    <w:p w14:paraId="011B36EA">
      <w:pPr>
        <w:autoSpaceDE w:val="0"/>
        <w:autoSpaceDN w:val="0"/>
        <w:adjustRightInd w:val="0"/>
        <w:spacing w:line="560" w:lineRule="exact"/>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 xml:space="preserve">开户名称：                               开户名称： </w:t>
      </w:r>
    </w:p>
    <w:p w14:paraId="34324077">
      <w:pPr>
        <w:autoSpaceDE w:val="0"/>
        <w:autoSpaceDN w:val="0"/>
        <w:adjustRightInd w:val="0"/>
        <w:spacing w:line="560" w:lineRule="exact"/>
        <w:rPr>
          <w:rFonts w:hint="eastAsia" w:ascii="宋体" w:hAnsi="宋体" w:eastAsia="宋体" w:cs="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开户账号：</w:t>
      </w:r>
      <w:r>
        <w:rPr>
          <w:rFonts w:hint="eastAsia" w:ascii="宋体" w:hAnsi="宋体" w:eastAsia="宋体" w:cs="宋体"/>
          <w:color w:val="000000" w:themeColor="text1"/>
          <w:sz w:val="28"/>
          <w:szCs w:val="28"/>
          <w:highlight w:val="none"/>
          <w:lang w:val="zh-CN"/>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开户账号：</w:t>
      </w:r>
    </w:p>
    <w:p w14:paraId="1E591051">
      <w:pPr>
        <w:widowControl/>
        <w:spacing w:line="560" w:lineRule="exact"/>
        <w:jc w:val="left"/>
        <w:rPr>
          <w:rFonts w:hint="eastAsia" w:ascii="宋体" w:hAnsi="宋体" w:eastAsia="宋体" w:cs="宋体"/>
          <w:b/>
          <w:color w:val="000000" w:themeColor="text1"/>
          <w:sz w:val="20"/>
          <w:szCs w:val="20"/>
          <w:highlight w:val="none"/>
          <w14:textFill>
            <w14:solidFill>
              <w14:schemeClr w14:val="tx1"/>
            </w14:solidFill>
          </w14:textFill>
        </w:rPr>
      </w:pPr>
      <w:bookmarkStart w:id="92" w:name="_Toc331685783"/>
    </w:p>
    <w:p w14:paraId="78C0575C">
      <w:pPr>
        <w:pStyle w:val="44"/>
        <w:spacing w:line="560" w:lineRule="exact"/>
        <w:ind w:firstLine="200"/>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第二部分 合同一般条款</w:t>
      </w:r>
      <w:bookmarkEnd w:id="92"/>
    </w:p>
    <w:p w14:paraId="29702E47">
      <w:pPr>
        <w:spacing w:line="560" w:lineRule="exact"/>
        <w:ind w:firstLine="562" w:firstLineChars="200"/>
        <w:outlineLvl w:val="0"/>
        <w:rPr>
          <w:rFonts w:hint="eastAsia" w:ascii="宋体" w:hAnsi="宋体" w:eastAsia="宋体" w:cs="宋体"/>
          <w:b/>
          <w:color w:val="000000" w:themeColor="text1"/>
          <w:sz w:val="28"/>
          <w:szCs w:val="28"/>
          <w:highlight w:val="none"/>
          <w14:textFill>
            <w14:solidFill>
              <w14:schemeClr w14:val="tx1"/>
            </w14:solidFill>
          </w14:textFill>
        </w:rPr>
      </w:pPr>
      <w:bookmarkStart w:id="93" w:name="_Toc13926"/>
      <w:bookmarkStart w:id="94" w:name="_Ref467379101"/>
      <w:bookmarkStart w:id="95" w:name="_Ref467379225"/>
      <w:bookmarkStart w:id="96" w:name="_Toc30993"/>
      <w:bookmarkStart w:id="97" w:name="_Toc31297"/>
      <w:bookmarkStart w:id="98" w:name="_Toc19680"/>
      <w:bookmarkStart w:id="99" w:name="_Ref467379195"/>
      <w:bookmarkStart w:id="100" w:name="_Ref467379214"/>
      <w:bookmarkStart w:id="101" w:name="_Toc487900349"/>
      <w:bookmarkStart w:id="102" w:name="_Toc9527"/>
      <w:bookmarkStart w:id="103" w:name="_Toc259093669"/>
      <w:bookmarkStart w:id="104" w:name="_Ref467378499"/>
      <w:bookmarkStart w:id="105" w:name="_Ref467379109"/>
      <w:bookmarkStart w:id="106" w:name="_Toc279701240"/>
      <w:bookmarkStart w:id="107" w:name="_Ref467378463"/>
      <w:bookmarkStart w:id="108" w:name="_Toc25079"/>
      <w:bookmarkStart w:id="109" w:name="_Ref467379205"/>
      <w:bookmarkStart w:id="110" w:name="_Ref467378404"/>
      <w:bookmarkStart w:id="111" w:name="_Ref467379094"/>
      <w:bookmarkStart w:id="112" w:name="_Toc5228"/>
      <w:bookmarkStart w:id="113" w:name="_Toc31494"/>
      <w:bookmarkStart w:id="114" w:name="_Toc14021"/>
      <w:r>
        <w:rPr>
          <w:rFonts w:hint="eastAsia" w:ascii="宋体" w:hAnsi="宋体" w:eastAsia="宋体" w:cs="宋体"/>
          <w:b/>
          <w:color w:val="000000" w:themeColor="text1"/>
          <w:sz w:val="28"/>
          <w:szCs w:val="28"/>
          <w:highlight w:val="none"/>
          <w14:textFill>
            <w14:solidFill>
              <w14:schemeClr w14:val="tx1"/>
            </w14:solidFill>
          </w14:textFill>
        </w:rPr>
        <w:t>2.1 定义</w:t>
      </w:r>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p>
    <w:p w14:paraId="12B7CBC9">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本合同中的下列词语应按以下内容进行解释：</w:t>
      </w:r>
    </w:p>
    <w:p w14:paraId="728D955B">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2.1.1 “合同”系指采购人和</w:t>
      </w:r>
      <w:r>
        <w:rPr>
          <w:rFonts w:hint="eastAsia" w:ascii="宋体" w:hAnsi="宋体" w:eastAsia="宋体" w:cs="宋体"/>
          <w:color w:val="000000" w:themeColor="text1"/>
          <w:sz w:val="28"/>
          <w:szCs w:val="28"/>
          <w:highlight w:val="none"/>
          <w:lang w:eastAsia="zh-CN"/>
          <w14:textFill>
            <w14:solidFill>
              <w14:schemeClr w14:val="tx1"/>
            </w14:solidFill>
          </w14:textFill>
        </w:rPr>
        <w:t>中标服务商</w:t>
      </w:r>
      <w:r>
        <w:rPr>
          <w:rFonts w:hint="eastAsia" w:ascii="宋体" w:hAnsi="宋体" w:eastAsia="宋体" w:cs="宋体"/>
          <w:color w:val="000000" w:themeColor="text1"/>
          <w:sz w:val="28"/>
          <w:szCs w:val="28"/>
          <w:highlight w:val="none"/>
          <w14:textFill>
            <w14:solidFill>
              <w14:schemeClr w14:val="tx1"/>
            </w14:solidFill>
          </w14:textFill>
        </w:rPr>
        <w:t>签订的载明双方当事人所达成的协议，并包括所有的附件、附录和构成合同的其他文件。</w:t>
      </w:r>
    </w:p>
    <w:p w14:paraId="5786FA0E">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2.1.2 “合同价”系指根据合同约定，</w:t>
      </w:r>
      <w:r>
        <w:rPr>
          <w:rFonts w:hint="eastAsia" w:ascii="宋体" w:hAnsi="宋体" w:eastAsia="宋体" w:cs="宋体"/>
          <w:color w:val="000000" w:themeColor="text1"/>
          <w:sz w:val="28"/>
          <w:szCs w:val="28"/>
          <w:highlight w:val="none"/>
          <w:lang w:eastAsia="zh-CN"/>
          <w14:textFill>
            <w14:solidFill>
              <w14:schemeClr w14:val="tx1"/>
            </w14:solidFill>
          </w14:textFill>
        </w:rPr>
        <w:t>中标服务商</w:t>
      </w:r>
      <w:r>
        <w:rPr>
          <w:rFonts w:hint="eastAsia" w:ascii="宋体" w:hAnsi="宋体" w:eastAsia="宋体" w:cs="宋体"/>
          <w:color w:val="000000" w:themeColor="text1"/>
          <w:sz w:val="28"/>
          <w:szCs w:val="28"/>
          <w:highlight w:val="none"/>
          <w14:textFill>
            <w14:solidFill>
              <w14:schemeClr w14:val="tx1"/>
            </w14:solidFill>
          </w14:textFill>
        </w:rPr>
        <w:t>在完全履行合同义务后，采购人应支付给</w:t>
      </w:r>
      <w:r>
        <w:rPr>
          <w:rFonts w:hint="eastAsia" w:ascii="宋体" w:hAnsi="宋体" w:eastAsia="宋体" w:cs="宋体"/>
          <w:color w:val="000000" w:themeColor="text1"/>
          <w:sz w:val="28"/>
          <w:szCs w:val="28"/>
          <w:highlight w:val="none"/>
          <w:lang w:eastAsia="zh-CN"/>
          <w14:textFill>
            <w14:solidFill>
              <w14:schemeClr w14:val="tx1"/>
            </w14:solidFill>
          </w14:textFill>
        </w:rPr>
        <w:t>中标服务商</w:t>
      </w:r>
      <w:r>
        <w:rPr>
          <w:rFonts w:hint="eastAsia" w:ascii="宋体" w:hAnsi="宋体" w:eastAsia="宋体" w:cs="宋体"/>
          <w:color w:val="000000" w:themeColor="text1"/>
          <w:sz w:val="28"/>
          <w:szCs w:val="28"/>
          <w:highlight w:val="none"/>
          <w14:textFill>
            <w14:solidFill>
              <w14:schemeClr w14:val="tx1"/>
            </w14:solidFill>
          </w14:textFill>
        </w:rPr>
        <w:t>的价格。</w:t>
      </w:r>
    </w:p>
    <w:p w14:paraId="37B0A2F6">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2.1.3 “服务”系指</w:t>
      </w:r>
      <w:r>
        <w:rPr>
          <w:rFonts w:hint="eastAsia" w:ascii="宋体" w:hAnsi="宋体" w:eastAsia="宋体" w:cs="宋体"/>
          <w:color w:val="000000" w:themeColor="text1"/>
          <w:sz w:val="28"/>
          <w:szCs w:val="28"/>
          <w:highlight w:val="none"/>
          <w:lang w:eastAsia="zh-CN"/>
          <w14:textFill>
            <w14:solidFill>
              <w14:schemeClr w14:val="tx1"/>
            </w14:solidFill>
          </w14:textFill>
        </w:rPr>
        <w:t>中标服务商</w:t>
      </w:r>
      <w:r>
        <w:rPr>
          <w:rFonts w:hint="eastAsia" w:ascii="宋体" w:hAnsi="宋体" w:eastAsia="宋体" w:cs="宋体"/>
          <w:color w:val="000000" w:themeColor="text1"/>
          <w:sz w:val="28"/>
          <w:szCs w:val="28"/>
          <w:highlight w:val="none"/>
          <w14:textFill>
            <w14:solidFill>
              <w14:schemeClr w14:val="tx1"/>
            </w14:solidFill>
          </w14:textFill>
        </w:rPr>
        <w:t>根据合同约定应向采购人履行的除货物和工程以外的其他政府采购对象，包括采购人自身需要的服务和向社会公众提供的公共服务。</w:t>
      </w:r>
    </w:p>
    <w:p w14:paraId="14CC1432">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bookmarkStart w:id="115" w:name="_Ref467378840"/>
      <w:r>
        <w:rPr>
          <w:rFonts w:hint="eastAsia" w:ascii="宋体" w:hAnsi="宋体" w:eastAsia="宋体" w:cs="宋体"/>
          <w:color w:val="000000" w:themeColor="text1"/>
          <w:sz w:val="28"/>
          <w:szCs w:val="28"/>
          <w:highlight w:val="none"/>
          <w14:textFill>
            <w14:solidFill>
              <w14:schemeClr w14:val="tx1"/>
            </w14:solidFill>
          </w14:textFill>
        </w:rPr>
        <w:t>2.1.4 “甲方”系指与</w:t>
      </w:r>
      <w:r>
        <w:rPr>
          <w:rFonts w:hint="eastAsia" w:ascii="宋体" w:hAnsi="宋体" w:eastAsia="宋体" w:cs="宋体"/>
          <w:color w:val="000000" w:themeColor="text1"/>
          <w:sz w:val="28"/>
          <w:szCs w:val="28"/>
          <w:highlight w:val="none"/>
          <w:lang w:eastAsia="zh-CN"/>
          <w14:textFill>
            <w14:solidFill>
              <w14:schemeClr w14:val="tx1"/>
            </w14:solidFill>
          </w14:textFill>
        </w:rPr>
        <w:t>中标服务商</w:t>
      </w:r>
      <w:r>
        <w:rPr>
          <w:rFonts w:hint="eastAsia" w:ascii="宋体" w:hAnsi="宋体" w:eastAsia="宋体" w:cs="宋体"/>
          <w:color w:val="000000" w:themeColor="text1"/>
          <w:sz w:val="28"/>
          <w:szCs w:val="28"/>
          <w:highlight w:val="none"/>
          <w14:textFill>
            <w14:solidFill>
              <w14:schemeClr w14:val="tx1"/>
            </w14:solidFill>
          </w14:textFill>
        </w:rPr>
        <w:t>签署合同的采购人</w:t>
      </w:r>
      <w:bookmarkEnd w:id="115"/>
      <w:r>
        <w:rPr>
          <w:rFonts w:hint="eastAsia" w:ascii="宋体" w:hAnsi="宋体" w:eastAsia="宋体" w:cs="宋体"/>
          <w:color w:val="000000" w:themeColor="text1"/>
          <w:sz w:val="28"/>
          <w:szCs w:val="28"/>
          <w:highlight w:val="none"/>
          <w14:textFill>
            <w14:solidFill>
              <w14:schemeClr w14:val="tx1"/>
            </w14:solidFill>
          </w14:textFill>
        </w:rPr>
        <w:t>；采购人委托采购代理机构代表其与乙方签订合同的，采购人的授权委托书作为合同附件。</w:t>
      </w:r>
    </w:p>
    <w:p w14:paraId="4DA87D6F">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bookmarkStart w:id="116" w:name="_Ref467379400"/>
      <w:r>
        <w:rPr>
          <w:rFonts w:hint="eastAsia" w:ascii="宋体" w:hAnsi="宋体" w:eastAsia="宋体" w:cs="宋体"/>
          <w:color w:val="000000" w:themeColor="text1"/>
          <w:sz w:val="28"/>
          <w:szCs w:val="28"/>
          <w:highlight w:val="none"/>
          <w14:textFill>
            <w14:solidFill>
              <w14:schemeClr w14:val="tx1"/>
            </w14:solidFill>
          </w14:textFill>
        </w:rPr>
        <w:t>2.1.5 “乙方”系指根据合同约定提供服务的</w:t>
      </w:r>
      <w:bookmarkEnd w:id="116"/>
      <w:r>
        <w:rPr>
          <w:rFonts w:hint="eastAsia" w:ascii="宋体" w:hAnsi="宋体" w:eastAsia="宋体" w:cs="宋体"/>
          <w:color w:val="000000" w:themeColor="text1"/>
          <w:sz w:val="28"/>
          <w:szCs w:val="28"/>
          <w:highlight w:val="none"/>
          <w:lang w:eastAsia="zh-CN"/>
          <w14:textFill>
            <w14:solidFill>
              <w14:schemeClr w14:val="tx1"/>
            </w14:solidFill>
          </w14:textFill>
        </w:rPr>
        <w:t>中标服务商</w:t>
      </w:r>
      <w:r>
        <w:rPr>
          <w:rFonts w:hint="eastAsia" w:ascii="宋体" w:hAnsi="宋体" w:eastAsia="宋体" w:cs="宋体"/>
          <w:color w:val="000000" w:themeColor="text1"/>
          <w:sz w:val="28"/>
          <w:szCs w:val="28"/>
          <w:highlight w:val="none"/>
          <w14:textFill>
            <w14:solidFill>
              <w14:schemeClr w14:val="tx1"/>
            </w14:solidFill>
          </w14:textFill>
        </w:rPr>
        <w:t>；两个以上的自然人、法人或者其他组织组成一个联合体，以一个服务商的身份共同参加政府采购的，联合体各方均应为乙方或者与乙方相同地位的合同当事人，并就合同约定的事项对甲方承担连带责任。</w:t>
      </w:r>
    </w:p>
    <w:p w14:paraId="5FEE7A7A">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bookmarkStart w:id="117" w:name="_Ref467379436"/>
      <w:r>
        <w:rPr>
          <w:rFonts w:hint="eastAsia" w:ascii="宋体" w:hAnsi="宋体" w:eastAsia="宋体" w:cs="宋体"/>
          <w:color w:val="000000" w:themeColor="text1"/>
          <w:sz w:val="28"/>
          <w:szCs w:val="28"/>
          <w:highlight w:val="none"/>
          <w14:textFill>
            <w14:solidFill>
              <w14:schemeClr w14:val="tx1"/>
            </w14:solidFill>
          </w14:textFill>
        </w:rPr>
        <w:t>2.1.6 “现场”系指合同约定提供服务的地点。</w:t>
      </w:r>
      <w:bookmarkEnd w:id="117"/>
    </w:p>
    <w:p w14:paraId="275886E0">
      <w:pPr>
        <w:spacing w:line="560" w:lineRule="exact"/>
        <w:ind w:firstLine="562" w:firstLineChars="200"/>
        <w:outlineLvl w:val="0"/>
        <w:rPr>
          <w:rFonts w:hint="eastAsia" w:ascii="宋体" w:hAnsi="宋体" w:eastAsia="宋体" w:cs="宋体"/>
          <w:b/>
          <w:color w:val="000000" w:themeColor="text1"/>
          <w:sz w:val="28"/>
          <w:szCs w:val="28"/>
          <w:highlight w:val="none"/>
          <w14:textFill>
            <w14:solidFill>
              <w14:schemeClr w14:val="tx1"/>
            </w14:solidFill>
          </w14:textFill>
        </w:rPr>
      </w:pPr>
      <w:bookmarkStart w:id="118" w:name="_Toc3062"/>
      <w:bookmarkStart w:id="119" w:name="_Toc23289"/>
      <w:bookmarkStart w:id="120" w:name="_Toc259093670"/>
      <w:bookmarkStart w:id="121" w:name="_Toc19539"/>
      <w:bookmarkStart w:id="122" w:name="_Toc279701241"/>
      <w:bookmarkStart w:id="123" w:name="_Toc5929"/>
      <w:bookmarkStart w:id="124" w:name="_Toc31402"/>
      <w:bookmarkStart w:id="125" w:name="_Toc13989"/>
      <w:bookmarkStart w:id="126" w:name="_Toc16752"/>
      <w:bookmarkStart w:id="127" w:name="_Toc12895"/>
      <w:bookmarkStart w:id="128" w:name="_Toc3769"/>
      <w:bookmarkStart w:id="129" w:name="_Toc487900350"/>
      <w:r>
        <w:rPr>
          <w:rFonts w:hint="eastAsia" w:ascii="宋体" w:hAnsi="宋体" w:eastAsia="宋体" w:cs="宋体"/>
          <w:b/>
          <w:color w:val="000000" w:themeColor="text1"/>
          <w:sz w:val="28"/>
          <w:szCs w:val="28"/>
          <w:highlight w:val="none"/>
          <w14:textFill>
            <w14:solidFill>
              <w14:schemeClr w14:val="tx1"/>
            </w14:solidFill>
          </w14:textFill>
        </w:rPr>
        <w:t>2.2 技术规范</w:t>
      </w:r>
      <w:bookmarkEnd w:id="118"/>
      <w:bookmarkEnd w:id="119"/>
      <w:bookmarkEnd w:id="120"/>
      <w:bookmarkEnd w:id="121"/>
      <w:bookmarkEnd w:id="122"/>
      <w:bookmarkEnd w:id="123"/>
      <w:bookmarkEnd w:id="124"/>
      <w:bookmarkEnd w:id="125"/>
      <w:bookmarkEnd w:id="126"/>
      <w:bookmarkEnd w:id="127"/>
      <w:bookmarkEnd w:id="128"/>
      <w:bookmarkEnd w:id="129"/>
    </w:p>
    <w:p w14:paraId="0204887B">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14C04504">
      <w:pPr>
        <w:spacing w:line="560" w:lineRule="exact"/>
        <w:ind w:firstLine="562" w:firstLineChars="200"/>
        <w:outlineLvl w:val="0"/>
        <w:rPr>
          <w:rFonts w:hint="eastAsia" w:ascii="宋体" w:hAnsi="宋体" w:eastAsia="宋体" w:cs="宋体"/>
          <w:b/>
          <w:color w:val="000000" w:themeColor="text1"/>
          <w:sz w:val="28"/>
          <w:szCs w:val="28"/>
          <w:highlight w:val="none"/>
          <w14:textFill>
            <w14:solidFill>
              <w14:schemeClr w14:val="tx1"/>
            </w14:solidFill>
          </w14:textFill>
        </w:rPr>
      </w:pPr>
      <w:bookmarkStart w:id="130" w:name="_Toc12412"/>
      <w:bookmarkStart w:id="131" w:name="_Toc259093671"/>
      <w:bookmarkStart w:id="132" w:name="_Toc29048"/>
      <w:bookmarkStart w:id="133" w:name="_Toc27945"/>
      <w:bookmarkStart w:id="134" w:name="_Toc23117"/>
      <w:bookmarkStart w:id="135" w:name="_Toc279701242"/>
      <w:bookmarkStart w:id="136" w:name="_Toc7846"/>
      <w:bookmarkStart w:id="137" w:name="_Toc13673"/>
      <w:bookmarkStart w:id="138" w:name="_Toc487900351"/>
      <w:bookmarkStart w:id="139" w:name="_Toc2488"/>
      <w:bookmarkStart w:id="140" w:name="_Toc4133"/>
      <w:bookmarkStart w:id="141" w:name="_Toc9161"/>
      <w:r>
        <w:rPr>
          <w:rFonts w:hint="eastAsia" w:ascii="宋体" w:hAnsi="宋体" w:eastAsia="宋体" w:cs="宋体"/>
          <w:b/>
          <w:color w:val="000000" w:themeColor="text1"/>
          <w:sz w:val="28"/>
          <w:szCs w:val="28"/>
          <w:highlight w:val="none"/>
          <w14:textFill>
            <w14:solidFill>
              <w14:schemeClr w14:val="tx1"/>
            </w14:solidFill>
          </w14:textFill>
        </w:rPr>
        <w:t>2.3 知识产权</w:t>
      </w:r>
      <w:bookmarkEnd w:id="130"/>
      <w:bookmarkEnd w:id="131"/>
      <w:bookmarkEnd w:id="132"/>
      <w:bookmarkEnd w:id="133"/>
      <w:bookmarkEnd w:id="134"/>
      <w:bookmarkEnd w:id="135"/>
      <w:bookmarkEnd w:id="136"/>
      <w:bookmarkEnd w:id="137"/>
      <w:bookmarkEnd w:id="138"/>
      <w:bookmarkEnd w:id="139"/>
      <w:bookmarkEnd w:id="140"/>
      <w:bookmarkEnd w:id="141"/>
    </w:p>
    <w:p w14:paraId="1404200B">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2F49E9DD">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2.3.2 合同涉及技术成果的归属和收益的分成办法的，详见</w:t>
      </w:r>
      <w:r>
        <w:rPr>
          <w:rFonts w:hint="eastAsia" w:ascii="宋体" w:hAnsi="宋体" w:eastAsia="宋体" w:cs="宋体"/>
          <w:b/>
          <w:i/>
          <w:color w:val="000000" w:themeColor="text1"/>
          <w:sz w:val="28"/>
          <w:szCs w:val="28"/>
          <w:highlight w:val="none"/>
          <w:u w:val="single"/>
          <w14:textFill>
            <w14:solidFill>
              <w14:schemeClr w14:val="tx1"/>
            </w14:solidFill>
          </w14:textFill>
        </w:rPr>
        <w:t>合同专用条款</w:t>
      </w:r>
      <w:r>
        <w:rPr>
          <w:rFonts w:hint="eastAsia" w:ascii="宋体" w:hAnsi="宋体" w:eastAsia="宋体" w:cs="宋体"/>
          <w:color w:val="000000" w:themeColor="text1"/>
          <w:sz w:val="28"/>
          <w:szCs w:val="28"/>
          <w:highlight w:val="none"/>
          <w14:textFill>
            <w14:solidFill>
              <w14:schemeClr w14:val="tx1"/>
            </w14:solidFill>
          </w14:textFill>
        </w:rPr>
        <w:t>。</w:t>
      </w:r>
    </w:p>
    <w:p w14:paraId="63A9D1A5">
      <w:pPr>
        <w:spacing w:line="560" w:lineRule="exact"/>
        <w:ind w:firstLine="562" w:firstLineChars="200"/>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2.4 履约检查和问题反馈</w:t>
      </w:r>
    </w:p>
    <w:p w14:paraId="0C2E7E06">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bookmarkStart w:id="142" w:name="_Ref467379657"/>
      <w:r>
        <w:rPr>
          <w:rFonts w:hint="eastAsia" w:ascii="宋体" w:hAnsi="宋体" w:eastAsia="宋体" w:cs="宋体"/>
          <w:color w:val="000000" w:themeColor="text1"/>
          <w:sz w:val="28"/>
          <w:szCs w:val="28"/>
          <w:highlight w:val="none"/>
          <w14:textFill>
            <w14:solidFill>
              <w14:schemeClr w14:val="tx1"/>
            </w14:solidFill>
          </w14:textFill>
        </w:rPr>
        <w:t>2.4.1</w:t>
      </w:r>
      <w:bookmarkEnd w:id="142"/>
      <w:bookmarkStart w:id="143" w:name="_Toc186431854"/>
      <w:bookmarkStart w:id="144" w:name="_Ref467379807"/>
      <w:bookmarkStart w:id="145" w:name="_Toc259093676"/>
      <w:bookmarkStart w:id="146" w:name="_Ref467379793"/>
      <w:bookmarkStart w:id="147" w:name="_Toc487900357"/>
      <w:bookmarkStart w:id="148" w:name="_Toc279701247"/>
      <w:r>
        <w:rPr>
          <w:rFonts w:hint="eastAsia" w:ascii="宋体" w:hAnsi="宋体" w:eastAsia="宋体" w:cs="宋体"/>
          <w:color w:val="000000" w:themeColor="text1"/>
          <w:sz w:val="28"/>
          <w:szCs w:val="28"/>
          <w:highlight w:val="none"/>
          <w14:textFill>
            <w14:solidFill>
              <w14:schemeClr w14:val="tx1"/>
            </w14:solidFill>
          </w14:textFill>
        </w:rPr>
        <w:t>甲方有权在其认为必要时，对乙方是否能够按照合同约定提供服务进行履约检查，以确保乙方所提供的服务能够依约满足甲方之项目需求，但不得因履约检查妨碍乙方的正常工作，乙方应予积极配合；</w:t>
      </w:r>
    </w:p>
    <w:p w14:paraId="6F1D0AAC">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2.4.2 合同履行期间，甲方有权将履行过程中出现的问题反馈给乙方，双方当事人应以书面形式约定需要完善和改进的内容</w:t>
      </w:r>
      <w:bookmarkEnd w:id="143"/>
      <w:bookmarkStart w:id="149" w:name="_Toc186431855"/>
      <w:r>
        <w:rPr>
          <w:rFonts w:hint="eastAsia" w:ascii="宋体" w:hAnsi="宋体" w:eastAsia="宋体" w:cs="宋体"/>
          <w:color w:val="000000" w:themeColor="text1"/>
          <w:sz w:val="28"/>
          <w:szCs w:val="28"/>
          <w:highlight w:val="none"/>
          <w14:textFill>
            <w14:solidFill>
              <w14:schemeClr w14:val="tx1"/>
            </w14:solidFill>
          </w14:textFill>
        </w:rPr>
        <w:t>。</w:t>
      </w:r>
    </w:p>
    <w:bookmarkEnd w:id="149"/>
    <w:p w14:paraId="27BF0C35">
      <w:pPr>
        <w:spacing w:line="560" w:lineRule="exact"/>
        <w:ind w:firstLine="562" w:firstLineChars="200"/>
        <w:outlineLvl w:val="0"/>
        <w:rPr>
          <w:rFonts w:hint="eastAsia" w:ascii="宋体" w:hAnsi="宋体" w:eastAsia="宋体" w:cs="宋体"/>
          <w:b/>
          <w:color w:val="000000" w:themeColor="text1"/>
          <w:sz w:val="28"/>
          <w:szCs w:val="28"/>
          <w:highlight w:val="none"/>
          <w14:textFill>
            <w14:solidFill>
              <w14:schemeClr w14:val="tx1"/>
            </w14:solidFill>
          </w14:textFill>
        </w:rPr>
      </w:pPr>
      <w:bookmarkStart w:id="150" w:name="_Toc18638"/>
      <w:bookmarkStart w:id="151" w:name="_Toc31233"/>
      <w:bookmarkStart w:id="152" w:name="_Toc32670"/>
      <w:bookmarkStart w:id="153" w:name="_Toc8526"/>
      <w:bookmarkStart w:id="154" w:name="_Toc28874"/>
      <w:bookmarkStart w:id="155" w:name="_Toc15447"/>
      <w:bookmarkStart w:id="156" w:name="_Toc14682"/>
      <w:bookmarkStart w:id="157" w:name="_Toc26555"/>
      <w:bookmarkStart w:id="158" w:name="_Toc22011"/>
      <w:r>
        <w:rPr>
          <w:rFonts w:hint="eastAsia" w:ascii="宋体" w:hAnsi="宋体" w:eastAsia="宋体" w:cs="宋体"/>
          <w:b/>
          <w:color w:val="000000" w:themeColor="text1"/>
          <w:sz w:val="28"/>
          <w:szCs w:val="28"/>
          <w:highlight w:val="none"/>
          <w14:textFill>
            <w14:solidFill>
              <w14:schemeClr w14:val="tx1"/>
            </w14:solidFill>
          </w14:textFill>
        </w:rPr>
        <w:t>2.5 结算方式和付款条件</w:t>
      </w:r>
      <w:bookmarkEnd w:id="144"/>
      <w:bookmarkEnd w:id="145"/>
      <w:bookmarkEnd w:id="146"/>
      <w:bookmarkEnd w:id="147"/>
      <w:bookmarkEnd w:id="148"/>
      <w:bookmarkEnd w:id="150"/>
      <w:bookmarkEnd w:id="151"/>
      <w:bookmarkEnd w:id="152"/>
      <w:bookmarkEnd w:id="153"/>
      <w:bookmarkEnd w:id="154"/>
      <w:bookmarkEnd w:id="155"/>
      <w:bookmarkEnd w:id="156"/>
      <w:bookmarkEnd w:id="157"/>
      <w:bookmarkEnd w:id="158"/>
    </w:p>
    <w:p w14:paraId="21A1BF30">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详见</w:t>
      </w:r>
      <w:r>
        <w:rPr>
          <w:rFonts w:hint="eastAsia" w:ascii="宋体" w:hAnsi="宋体" w:eastAsia="宋体" w:cs="宋体"/>
          <w:b/>
          <w:i/>
          <w:color w:val="000000" w:themeColor="text1"/>
          <w:sz w:val="28"/>
          <w:szCs w:val="28"/>
          <w:highlight w:val="none"/>
          <w:u w:val="single"/>
          <w14:textFill>
            <w14:solidFill>
              <w14:schemeClr w14:val="tx1"/>
            </w14:solidFill>
          </w14:textFill>
        </w:rPr>
        <w:t>合同专用条款</w:t>
      </w:r>
      <w:r>
        <w:rPr>
          <w:rFonts w:hint="eastAsia" w:ascii="宋体" w:hAnsi="宋体" w:eastAsia="宋体" w:cs="宋体"/>
          <w:color w:val="000000" w:themeColor="text1"/>
          <w:sz w:val="28"/>
          <w:szCs w:val="28"/>
          <w:highlight w:val="none"/>
          <w14:textFill>
            <w14:solidFill>
              <w14:schemeClr w14:val="tx1"/>
            </w14:solidFill>
          </w14:textFill>
        </w:rPr>
        <w:t>。</w:t>
      </w:r>
    </w:p>
    <w:p w14:paraId="0B1947B7">
      <w:pPr>
        <w:spacing w:line="560" w:lineRule="exact"/>
        <w:ind w:firstLine="562" w:firstLineChars="200"/>
        <w:outlineLvl w:val="0"/>
        <w:rPr>
          <w:rFonts w:hint="eastAsia" w:ascii="宋体" w:hAnsi="宋体" w:eastAsia="宋体" w:cs="宋体"/>
          <w:b/>
          <w:color w:val="000000" w:themeColor="text1"/>
          <w:sz w:val="28"/>
          <w:szCs w:val="28"/>
          <w:highlight w:val="none"/>
          <w14:textFill>
            <w14:solidFill>
              <w14:schemeClr w14:val="tx1"/>
            </w14:solidFill>
          </w14:textFill>
        </w:rPr>
      </w:pPr>
      <w:bookmarkStart w:id="159" w:name="_Ref467379923"/>
      <w:bookmarkStart w:id="160" w:name="_Ref467379863"/>
      <w:bookmarkStart w:id="161" w:name="_Toc259093677"/>
      <w:bookmarkStart w:id="162" w:name="_Ref467379852"/>
      <w:bookmarkStart w:id="163" w:name="_Toc487900358"/>
      <w:bookmarkStart w:id="164" w:name="_Toc279701248"/>
      <w:bookmarkStart w:id="165" w:name="_Toc30507"/>
      <w:bookmarkStart w:id="166" w:name="_Toc19340"/>
      <w:bookmarkStart w:id="167" w:name="_Toc22679"/>
      <w:bookmarkStart w:id="168" w:name="_Toc30594"/>
      <w:bookmarkStart w:id="169" w:name="_Toc18990"/>
      <w:bookmarkStart w:id="170" w:name="_Toc13154"/>
      <w:bookmarkStart w:id="171" w:name="_Toc13467"/>
      <w:bookmarkStart w:id="172" w:name="_Toc16163"/>
      <w:bookmarkStart w:id="173" w:name="_Toc32750"/>
      <w:r>
        <w:rPr>
          <w:rFonts w:hint="eastAsia" w:ascii="宋体" w:hAnsi="宋体" w:eastAsia="宋体" w:cs="宋体"/>
          <w:b/>
          <w:color w:val="000000" w:themeColor="text1"/>
          <w:sz w:val="28"/>
          <w:szCs w:val="28"/>
          <w:highlight w:val="none"/>
          <w14:textFill>
            <w14:solidFill>
              <w14:schemeClr w14:val="tx1"/>
            </w14:solidFill>
          </w14:textFill>
        </w:rPr>
        <w:t>2.6 技术资料</w:t>
      </w:r>
      <w:bookmarkEnd w:id="159"/>
      <w:bookmarkEnd w:id="160"/>
      <w:bookmarkEnd w:id="161"/>
      <w:bookmarkEnd w:id="162"/>
      <w:bookmarkEnd w:id="163"/>
      <w:bookmarkEnd w:id="164"/>
      <w:r>
        <w:rPr>
          <w:rFonts w:hint="eastAsia" w:ascii="宋体" w:hAnsi="宋体" w:eastAsia="宋体" w:cs="宋体"/>
          <w:b/>
          <w:color w:val="000000" w:themeColor="text1"/>
          <w:sz w:val="28"/>
          <w:szCs w:val="28"/>
          <w:highlight w:val="none"/>
          <w14:textFill>
            <w14:solidFill>
              <w14:schemeClr w14:val="tx1"/>
            </w14:solidFill>
          </w14:textFill>
        </w:rPr>
        <w:t>和保密义务</w:t>
      </w:r>
      <w:bookmarkEnd w:id="165"/>
      <w:bookmarkEnd w:id="166"/>
      <w:bookmarkEnd w:id="167"/>
      <w:bookmarkEnd w:id="168"/>
      <w:bookmarkEnd w:id="169"/>
      <w:bookmarkEnd w:id="170"/>
      <w:bookmarkEnd w:id="171"/>
      <w:bookmarkEnd w:id="172"/>
      <w:bookmarkEnd w:id="173"/>
    </w:p>
    <w:p w14:paraId="21C568BA">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2.6.1 乙方有权依据合同约定和项目需要，向甲方了解有关情况，调阅有关资料等，甲方应予积极配合；</w:t>
      </w:r>
    </w:p>
    <w:p w14:paraId="5568CA52">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2.6.2 乙方有义务妥善保管和保护由甲方提供的前款信息和资料等；</w:t>
      </w:r>
    </w:p>
    <w:p w14:paraId="3522116C">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771740C1">
      <w:pPr>
        <w:spacing w:line="560" w:lineRule="exact"/>
        <w:ind w:firstLine="562" w:firstLineChars="200"/>
        <w:outlineLvl w:val="0"/>
        <w:rPr>
          <w:rFonts w:hint="eastAsia" w:ascii="宋体" w:hAnsi="宋体" w:eastAsia="宋体" w:cs="宋体"/>
          <w:b/>
          <w:color w:val="000000" w:themeColor="text1"/>
          <w:sz w:val="28"/>
          <w:szCs w:val="28"/>
          <w:highlight w:val="none"/>
          <w14:textFill>
            <w14:solidFill>
              <w14:schemeClr w14:val="tx1"/>
            </w14:solidFill>
          </w14:textFill>
        </w:rPr>
      </w:pPr>
      <w:bookmarkStart w:id="174" w:name="_Toc1791"/>
      <w:bookmarkStart w:id="175" w:name="_Toc11289"/>
      <w:bookmarkStart w:id="176" w:name="_Toc13922"/>
      <w:bookmarkStart w:id="177" w:name="_Toc5407"/>
      <w:bookmarkStart w:id="178" w:name="_Toc19069"/>
      <w:bookmarkStart w:id="179" w:name="_Toc259093681"/>
      <w:bookmarkStart w:id="180" w:name="_Toc279701252"/>
      <w:bookmarkStart w:id="181" w:name="_Toc487900362"/>
      <w:r>
        <w:rPr>
          <w:rFonts w:hint="eastAsia" w:ascii="宋体" w:hAnsi="宋体" w:eastAsia="宋体" w:cs="宋体"/>
          <w:b/>
          <w:color w:val="000000" w:themeColor="text1"/>
          <w:sz w:val="28"/>
          <w:szCs w:val="28"/>
          <w:highlight w:val="none"/>
          <w14:textFill>
            <w14:solidFill>
              <w14:schemeClr w14:val="tx1"/>
            </w14:solidFill>
          </w14:textFill>
        </w:rPr>
        <w:t>2.7 质量保证</w:t>
      </w:r>
      <w:bookmarkEnd w:id="174"/>
      <w:bookmarkEnd w:id="175"/>
      <w:bookmarkEnd w:id="176"/>
      <w:bookmarkEnd w:id="177"/>
      <w:bookmarkEnd w:id="178"/>
    </w:p>
    <w:p w14:paraId="5DB9FB74">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2.7.1 乙方应建立和完善履行合同的内部质量保证体系，并提供相关内部规章制度给甲方，以便甲方进行监督检查；</w:t>
      </w:r>
    </w:p>
    <w:p w14:paraId="1D6E018B">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2.7.2 乙方应保证履行合同的人员数量和素质、软件和硬件设备的配置、场地、环境和设施等满足全面履行合同的要求，并应接受甲方的监督检查。</w:t>
      </w:r>
    </w:p>
    <w:p w14:paraId="7E389564">
      <w:pPr>
        <w:spacing w:line="560" w:lineRule="exact"/>
        <w:ind w:firstLine="562" w:firstLineChars="200"/>
        <w:outlineLvl w:val="0"/>
        <w:rPr>
          <w:rFonts w:hint="eastAsia" w:ascii="宋体" w:hAnsi="宋体" w:eastAsia="宋体" w:cs="宋体"/>
          <w:b/>
          <w:color w:val="000000" w:themeColor="text1"/>
          <w:sz w:val="28"/>
          <w:szCs w:val="28"/>
          <w:highlight w:val="none"/>
          <w14:textFill>
            <w14:solidFill>
              <w14:schemeClr w14:val="tx1"/>
            </w14:solidFill>
          </w14:textFill>
        </w:rPr>
      </w:pPr>
      <w:bookmarkStart w:id="182" w:name="_Toc22267"/>
      <w:bookmarkStart w:id="183" w:name="_Toc22568"/>
      <w:bookmarkStart w:id="184" w:name="_Toc22632"/>
      <w:bookmarkStart w:id="185" w:name="_Toc10064"/>
      <w:bookmarkStart w:id="186" w:name="_Toc690"/>
      <w:r>
        <w:rPr>
          <w:rFonts w:hint="eastAsia" w:ascii="宋体" w:hAnsi="宋体" w:eastAsia="宋体" w:cs="宋体"/>
          <w:b/>
          <w:color w:val="000000" w:themeColor="text1"/>
          <w:sz w:val="28"/>
          <w:szCs w:val="28"/>
          <w:highlight w:val="none"/>
          <w14:textFill>
            <w14:solidFill>
              <w14:schemeClr w14:val="tx1"/>
            </w14:solidFill>
          </w14:textFill>
        </w:rPr>
        <w:t>2.8 延迟</w:t>
      </w:r>
      <w:bookmarkEnd w:id="179"/>
      <w:bookmarkEnd w:id="180"/>
      <w:bookmarkEnd w:id="181"/>
      <w:r>
        <w:rPr>
          <w:rFonts w:hint="eastAsia" w:ascii="宋体" w:hAnsi="宋体" w:eastAsia="宋体" w:cs="宋体"/>
          <w:b/>
          <w:color w:val="000000" w:themeColor="text1"/>
          <w:sz w:val="28"/>
          <w:szCs w:val="28"/>
          <w:highlight w:val="none"/>
          <w14:textFill>
            <w14:solidFill>
              <w14:schemeClr w14:val="tx1"/>
            </w14:solidFill>
          </w14:textFill>
        </w:rPr>
        <w:t>履行</w:t>
      </w:r>
      <w:bookmarkEnd w:id="182"/>
      <w:bookmarkEnd w:id="183"/>
      <w:bookmarkEnd w:id="184"/>
      <w:bookmarkEnd w:id="185"/>
      <w:bookmarkEnd w:id="186"/>
    </w:p>
    <w:p w14:paraId="68DF9209">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02926C03">
      <w:pPr>
        <w:spacing w:line="560" w:lineRule="exact"/>
        <w:ind w:firstLine="562" w:firstLineChars="200"/>
        <w:outlineLvl w:val="0"/>
        <w:rPr>
          <w:rFonts w:hint="eastAsia" w:ascii="宋体" w:hAnsi="宋体" w:eastAsia="宋体" w:cs="宋体"/>
          <w:b/>
          <w:color w:val="000000" w:themeColor="text1"/>
          <w:sz w:val="28"/>
          <w:szCs w:val="28"/>
          <w:highlight w:val="none"/>
          <w14:textFill>
            <w14:solidFill>
              <w14:schemeClr w14:val="tx1"/>
            </w14:solidFill>
          </w14:textFill>
        </w:rPr>
      </w:pPr>
      <w:bookmarkStart w:id="187" w:name="_Toc27891"/>
      <w:bookmarkStart w:id="188" w:name="_Toc23558"/>
      <w:bookmarkStart w:id="189" w:name="_Toc13903"/>
      <w:bookmarkStart w:id="190" w:name="_Toc26680"/>
      <w:bookmarkStart w:id="191" w:name="_Toc10611"/>
      <w:bookmarkStart w:id="192" w:name="_Toc487900364"/>
      <w:bookmarkStart w:id="193" w:name="_Ref467378121"/>
      <w:bookmarkStart w:id="194" w:name="_Toc259093683"/>
      <w:bookmarkStart w:id="195" w:name="_Toc279701254"/>
      <w:r>
        <w:rPr>
          <w:rFonts w:hint="eastAsia" w:ascii="宋体" w:hAnsi="宋体" w:eastAsia="宋体" w:cs="宋体"/>
          <w:b/>
          <w:color w:val="000000" w:themeColor="text1"/>
          <w:sz w:val="28"/>
          <w:szCs w:val="28"/>
          <w:highlight w:val="none"/>
          <w14:textFill>
            <w14:solidFill>
              <w14:schemeClr w14:val="tx1"/>
            </w14:solidFill>
          </w14:textFill>
        </w:rPr>
        <w:t>2.9 合同变更</w:t>
      </w:r>
      <w:bookmarkEnd w:id="187"/>
      <w:bookmarkEnd w:id="188"/>
      <w:bookmarkEnd w:id="189"/>
      <w:bookmarkEnd w:id="190"/>
      <w:bookmarkEnd w:id="191"/>
    </w:p>
    <w:p w14:paraId="2AC75EFC">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2.9.1 双方当事人协商一致，可以签订书面补充合同的形式变更合同，但不得违背采购文件确定的事项，且如果系追加与合同标的相同的服务的，那么所有补充合同的采购金额不得超过原合同价的10%；</w:t>
      </w:r>
    </w:p>
    <w:p w14:paraId="068D1C66">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2.9.2 合同继续履行将损害国家利益和社会公共利益的，双方当事人应当以书面形式变更合同。有过错的一方应当承担赔偿责任，双方当事人都有过错的，各自承担相应的责任。</w:t>
      </w:r>
      <w:bookmarkStart w:id="196" w:name="_Toc259093688"/>
      <w:bookmarkStart w:id="197" w:name="_Toc487900369"/>
      <w:bookmarkStart w:id="198" w:name="_Toc279701259"/>
    </w:p>
    <w:p w14:paraId="36878CD3">
      <w:pPr>
        <w:spacing w:line="560" w:lineRule="exact"/>
        <w:ind w:firstLine="562" w:firstLineChars="200"/>
        <w:outlineLvl w:val="0"/>
        <w:rPr>
          <w:rFonts w:hint="eastAsia" w:ascii="宋体" w:hAnsi="宋体" w:eastAsia="宋体" w:cs="宋体"/>
          <w:b/>
          <w:color w:val="000000" w:themeColor="text1"/>
          <w:sz w:val="28"/>
          <w:szCs w:val="28"/>
          <w:highlight w:val="none"/>
          <w14:textFill>
            <w14:solidFill>
              <w14:schemeClr w14:val="tx1"/>
            </w14:solidFill>
          </w14:textFill>
        </w:rPr>
      </w:pPr>
      <w:bookmarkStart w:id="199" w:name="_Toc23368"/>
      <w:bookmarkStart w:id="200" w:name="_Toc18816"/>
      <w:bookmarkStart w:id="201" w:name="_Toc12147"/>
      <w:bookmarkStart w:id="202" w:name="_Toc42"/>
      <w:bookmarkStart w:id="203" w:name="_Toc26689"/>
      <w:bookmarkStart w:id="204" w:name="_Toc21830"/>
      <w:bookmarkStart w:id="205" w:name="_Toc10663"/>
      <w:bookmarkStart w:id="206" w:name="_Toc11810"/>
      <w:bookmarkStart w:id="207" w:name="_Toc10001"/>
      <w:r>
        <w:rPr>
          <w:rFonts w:hint="eastAsia" w:ascii="宋体" w:hAnsi="宋体" w:eastAsia="宋体" w:cs="宋体"/>
          <w:b/>
          <w:color w:val="000000" w:themeColor="text1"/>
          <w:sz w:val="28"/>
          <w:szCs w:val="28"/>
          <w:highlight w:val="none"/>
          <w14:textFill>
            <w14:solidFill>
              <w14:schemeClr w14:val="tx1"/>
            </w14:solidFill>
          </w14:textFill>
        </w:rPr>
        <w:t>2.10 合同转让</w:t>
      </w:r>
      <w:bookmarkEnd w:id="196"/>
      <w:bookmarkEnd w:id="197"/>
      <w:bookmarkEnd w:id="198"/>
      <w:r>
        <w:rPr>
          <w:rFonts w:hint="eastAsia" w:ascii="宋体" w:hAnsi="宋体" w:eastAsia="宋体" w:cs="宋体"/>
          <w:b/>
          <w:color w:val="000000" w:themeColor="text1"/>
          <w:sz w:val="28"/>
          <w:szCs w:val="28"/>
          <w:highlight w:val="none"/>
          <w14:textFill>
            <w14:solidFill>
              <w14:schemeClr w14:val="tx1"/>
            </w14:solidFill>
          </w14:textFill>
        </w:rPr>
        <w:t>和分包</w:t>
      </w:r>
      <w:bookmarkEnd w:id="199"/>
      <w:bookmarkEnd w:id="200"/>
      <w:bookmarkEnd w:id="201"/>
      <w:bookmarkEnd w:id="202"/>
      <w:bookmarkEnd w:id="203"/>
      <w:bookmarkEnd w:id="204"/>
      <w:bookmarkEnd w:id="205"/>
      <w:bookmarkEnd w:id="206"/>
      <w:bookmarkEnd w:id="207"/>
    </w:p>
    <w:p w14:paraId="06904FB8">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服务商就分包项目向甲方承担连带责任。</w:t>
      </w:r>
    </w:p>
    <w:p w14:paraId="47263B13">
      <w:pPr>
        <w:spacing w:line="560" w:lineRule="exact"/>
        <w:ind w:firstLine="562" w:firstLineChars="200"/>
        <w:outlineLvl w:val="0"/>
        <w:rPr>
          <w:rFonts w:hint="eastAsia" w:ascii="宋体" w:hAnsi="宋体" w:eastAsia="宋体" w:cs="宋体"/>
          <w:b/>
          <w:color w:val="000000" w:themeColor="text1"/>
          <w:sz w:val="28"/>
          <w:szCs w:val="28"/>
          <w:highlight w:val="none"/>
          <w14:textFill>
            <w14:solidFill>
              <w14:schemeClr w14:val="tx1"/>
            </w14:solidFill>
          </w14:textFill>
        </w:rPr>
      </w:pPr>
      <w:bookmarkStart w:id="208" w:name="_Toc22571"/>
      <w:bookmarkStart w:id="209" w:name="_Toc4720"/>
      <w:bookmarkStart w:id="210" w:name="_Toc18098"/>
      <w:bookmarkStart w:id="211" w:name="_Toc25571"/>
      <w:bookmarkStart w:id="212" w:name="_Toc26633"/>
      <w:bookmarkStart w:id="213" w:name="_Toc14371"/>
      <w:bookmarkStart w:id="214" w:name="_Toc32494"/>
      <w:bookmarkStart w:id="215" w:name="_Toc14791"/>
      <w:bookmarkStart w:id="216" w:name="_Toc18761"/>
      <w:r>
        <w:rPr>
          <w:rFonts w:hint="eastAsia" w:ascii="宋体" w:hAnsi="宋体" w:eastAsia="宋体" w:cs="宋体"/>
          <w:b/>
          <w:color w:val="000000" w:themeColor="text1"/>
          <w:sz w:val="28"/>
          <w:szCs w:val="28"/>
          <w:highlight w:val="none"/>
          <w14:textFill>
            <w14:solidFill>
              <w14:schemeClr w14:val="tx1"/>
            </w14:solidFill>
          </w14:textFill>
        </w:rPr>
        <w:t>2.11 不可抗力</w:t>
      </w:r>
      <w:bookmarkEnd w:id="208"/>
      <w:bookmarkEnd w:id="209"/>
      <w:bookmarkEnd w:id="210"/>
      <w:bookmarkEnd w:id="211"/>
      <w:bookmarkEnd w:id="212"/>
      <w:bookmarkEnd w:id="213"/>
      <w:bookmarkEnd w:id="214"/>
      <w:bookmarkEnd w:id="215"/>
      <w:bookmarkEnd w:id="216"/>
    </w:p>
    <w:p w14:paraId="2967CC17">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2.11.1如果任何一方遭遇法律规定的不可抗力，致使合同履行受阻时，履行合同的期限应予延长，延长的期限应相当于不可抗力所影响的时间；</w:t>
      </w:r>
    </w:p>
    <w:p w14:paraId="3B8E32A0">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2.11.2 因不可抗力致使不能实现合同目的的，当事人可以解除合同；</w:t>
      </w:r>
    </w:p>
    <w:p w14:paraId="5CF2F8E0">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2.11.3 因不可抗力致使合同有变更必要的，双方当事人应在</w:t>
      </w:r>
      <w:r>
        <w:rPr>
          <w:rFonts w:hint="eastAsia" w:ascii="宋体" w:hAnsi="宋体" w:eastAsia="宋体" w:cs="宋体"/>
          <w:b/>
          <w:i/>
          <w:color w:val="000000" w:themeColor="text1"/>
          <w:sz w:val="28"/>
          <w:szCs w:val="28"/>
          <w:highlight w:val="none"/>
          <w:u w:val="single"/>
          <w14:textFill>
            <w14:solidFill>
              <w14:schemeClr w14:val="tx1"/>
            </w14:solidFill>
          </w14:textFill>
        </w:rPr>
        <w:t>合同专用条款</w:t>
      </w:r>
      <w:r>
        <w:rPr>
          <w:rFonts w:hint="eastAsia" w:ascii="宋体" w:hAnsi="宋体" w:eastAsia="宋体" w:cs="宋体"/>
          <w:color w:val="000000" w:themeColor="text1"/>
          <w:sz w:val="28"/>
          <w:szCs w:val="28"/>
          <w:highlight w:val="none"/>
          <w14:textFill>
            <w14:solidFill>
              <w14:schemeClr w14:val="tx1"/>
            </w14:solidFill>
          </w14:textFill>
        </w:rPr>
        <w:t>约定时间内以书面形式变更合同；</w:t>
      </w:r>
    </w:p>
    <w:p w14:paraId="5D5BF794">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2.11.4受不可抗力影响的一方在不可抗力发生后，应在</w:t>
      </w:r>
      <w:r>
        <w:rPr>
          <w:rFonts w:hint="eastAsia" w:ascii="宋体" w:hAnsi="宋体" w:eastAsia="宋体" w:cs="宋体"/>
          <w:b/>
          <w:i/>
          <w:color w:val="000000" w:themeColor="text1"/>
          <w:sz w:val="28"/>
          <w:szCs w:val="28"/>
          <w:highlight w:val="none"/>
          <w:u w:val="single"/>
          <w14:textFill>
            <w14:solidFill>
              <w14:schemeClr w14:val="tx1"/>
            </w14:solidFill>
          </w14:textFill>
        </w:rPr>
        <w:t>合同专用条款</w:t>
      </w:r>
      <w:r>
        <w:rPr>
          <w:rFonts w:hint="eastAsia" w:ascii="宋体" w:hAnsi="宋体" w:eastAsia="宋体" w:cs="宋体"/>
          <w:color w:val="000000" w:themeColor="text1"/>
          <w:sz w:val="28"/>
          <w:szCs w:val="28"/>
          <w:highlight w:val="none"/>
          <w14:textFill>
            <w14:solidFill>
              <w14:schemeClr w14:val="tx1"/>
            </w14:solidFill>
          </w14:textFill>
        </w:rPr>
        <w:t>约定时间内以书面形式通知对方当事人，并在</w:t>
      </w:r>
      <w:r>
        <w:rPr>
          <w:rFonts w:hint="eastAsia" w:ascii="宋体" w:hAnsi="宋体" w:eastAsia="宋体" w:cs="宋体"/>
          <w:b/>
          <w:i/>
          <w:color w:val="000000" w:themeColor="text1"/>
          <w:sz w:val="28"/>
          <w:szCs w:val="28"/>
          <w:highlight w:val="none"/>
          <w:u w:val="single"/>
          <w14:textFill>
            <w14:solidFill>
              <w14:schemeClr w14:val="tx1"/>
            </w14:solidFill>
          </w14:textFill>
        </w:rPr>
        <w:t>合同专用条款</w:t>
      </w:r>
      <w:r>
        <w:rPr>
          <w:rFonts w:hint="eastAsia" w:ascii="宋体" w:hAnsi="宋体" w:eastAsia="宋体" w:cs="宋体"/>
          <w:color w:val="000000" w:themeColor="text1"/>
          <w:sz w:val="28"/>
          <w:szCs w:val="28"/>
          <w:highlight w:val="none"/>
          <w14:textFill>
            <w14:solidFill>
              <w14:schemeClr w14:val="tx1"/>
            </w14:solidFill>
          </w14:textFill>
        </w:rPr>
        <w:t>约定时间内，将有关部门出具的证明文件送达对方当事人。</w:t>
      </w:r>
    </w:p>
    <w:p w14:paraId="69E366FC">
      <w:pPr>
        <w:spacing w:line="560" w:lineRule="exact"/>
        <w:ind w:firstLine="562" w:firstLineChars="200"/>
        <w:outlineLvl w:val="0"/>
        <w:rPr>
          <w:rFonts w:hint="eastAsia" w:ascii="宋体" w:hAnsi="宋体" w:eastAsia="宋体" w:cs="宋体"/>
          <w:b/>
          <w:color w:val="000000" w:themeColor="text1"/>
          <w:sz w:val="28"/>
          <w:szCs w:val="28"/>
          <w:highlight w:val="none"/>
          <w14:textFill>
            <w14:solidFill>
              <w14:schemeClr w14:val="tx1"/>
            </w14:solidFill>
          </w14:textFill>
        </w:rPr>
      </w:pPr>
      <w:bookmarkStart w:id="217" w:name="_Toc19977"/>
      <w:bookmarkStart w:id="218" w:name="_Toc25783"/>
      <w:bookmarkStart w:id="219" w:name="_Toc24465"/>
      <w:bookmarkStart w:id="220" w:name="_Toc279701255"/>
      <w:bookmarkStart w:id="221" w:name="_Toc3638"/>
      <w:bookmarkStart w:id="222" w:name="_Toc14115"/>
      <w:bookmarkStart w:id="223" w:name="_Toc259093684"/>
      <w:bookmarkStart w:id="224" w:name="_Toc23854"/>
      <w:bookmarkStart w:id="225" w:name="_Toc1647"/>
      <w:bookmarkStart w:id="226" w:name="_Toc11175"/>
      <w:bookmarkStart w:id="227" w:name="_Toc487900365"/>
      <w:bookmarkStart w:id="228" w:name="_Toc32580"/>
      <w:r>
        <w:rPr>
          <w:rFonts w:hint="eastAsia" w:ascii="宋体" w:hAnsi="宋体" w:eastAsia="宋体" w:cs="宋体"/>
          <w:b/>
          <w:color w:val="000000" w:themeColor="text1"/>
          <w:sz w:val="28"/>
          <w:szCs w:val="28"/>
          <w:highlight w:val="none"/>
          <w14:textFill>
            <w14:solidFill>
              <w14:schemeClr w14:val="tx1"/>
            </w14:solidFill>
          </w14:textFill>
        </w:rPr>
        <w:t>2.12 税费</w:t>
      </w:r>
      <w:bookmarkEnd w:id="217"/>
      <w:bookmarkEnd w:id="218"/>
      <w:bookmarkEnd w:id="219"/>
      <w:bookmarkEnd w:id="220"/>
      <w:bookmarkEnd w:id="221"/>
      <w:bookmarkEnd w:id="222"/>
      <w:bookmarkEnd w:id="223"/>
      <w:bookmarkEnd w:id="224"/>
      <w:bookmarkEnd w:id="225"/>
      <w:bookmarkEnd w:id="226"/>
      <w:bookmarkEnd w:id="227"/>
      <w:bookmarkEnd w:id="228"/>
    </w:p>
    <w:p w14:paraId="16CFDA80">
      <w:pPr>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与合同有关的一切税费，均按照中华人民共和国法律的相关规定缴纳。</w:t>
      </w:r>
    </w:p>
    <w:p w14:paraId="260C6679">
      <w:pPr>
        <w:spacing w:line="560" w:lineRule="exact"/>
        <w:ind w:firstLine="562" w:firstLineChars="200"/>
        <w:outlineLvl w:val="0"/>
        <w:rPr>
          <w:rFonts w:hint="eastAsia" w:ascii="宋体" w:hAnsi="宋体" w:eastAsia="宋体" w:cs="宋体"/>
          <w:b/>
          <w:color w:val="000000" w:themeColor="text1"/>
          <w:sz w:val="28"/>
          <w:szCs w:val="28"/>
          <w:highlight w:val="none"/>
          <w14:textFill>
            <w14:solidFill>
              <w14:schemeClr w14:val="tx1"/>
            </w14:solidFill>
          </w14:textFill>
        </w:rPr>
      </w:pPr>
      <w:bookmarkStart w:id="229" w:name="_Toc7315"/>
      <w:bookmarkStart w:id="230" w:name="_Toc259093687"/>
      <w:bookmarkStart w:id="231" w:name="_Toc14047"/>
      <w:bookmarkStart w:id="232" w:name="_Toc26647"/>
      <w:bookmarkStart w:id="233" w:name="_Toc279701258"/>
      <w:bookmarkStart w:id="234" w:name="_Toc487900368"/>
      <w:bookmarkStart w:id="235" w:name="_Toc6733"/>
      <w:bookmarkStart w:id="236" w:name="_Toc14814"/>
      <w:bookmarkStart w:id="237" w:name="_Toc26883"/>
      <w:bookmarkStart w:id="238" w:name="_Toc30105"/>
      <w:bookmarkStart w:id="239" w:name="_Toc21342"/>
      <w:bookmarkStart w:id="240" w:name="_Toc25525"/>
      <w:r>
        <w:rPr>
          <w:rFonts w:hint="eastAsia" w:ascii="宋体" w:hAnsi="宋体" w:eastAsia="宋体" w:cs="宋体"/>
          <w:b/>
          <w:color w:val="000000" w:themeColor="text1"/>
          <w:sz w:val="28"/>
          <w:szCs w:val="28"/>
          <w:highlight w:val="none"/>
          <w14:textFill>
            <w14:solidFill>
              <w14:schemeClr w14:val="tx1"/>
            </w14:solidFill>
          </w14:textFill>
        </w:rPr>
        <w:t>2.13 乙方破产</w:t>
      </w:r>
      <w:bookmarkEnd w:id="229"/>
      <w:bookmarkEnd w:id="230"/>
      <w:bookmarkEnd w:id="231"/>
      <w:bookmarkEnd w:id="232"/>
      <w:bookmarkEnd w:id="233"/>
      <w:bookmarkEnd w:id="234"/>
      <w:bookmarkEnd w:id="235"/>
      <w:bookmarkEnd w:id="236"/>
      <w:bookmarkEnd w:id="237"/>
      <w:bookmarkEnd w:id="238"/>
      <w:bookmarkEnd w:id="239"/>
      <w:bookmarkEnd w:id="240"/>
    </w:p>
    <w:p w14:paraId="436ED2E4">
      <w:pPr>
        <w:spacing w:line="52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0FA16740">
      <w:pPr>
        <w:spacing w:line="520" w:lineRule="exact"/>
        <w:ind w:firstLine="562" w:firstLineChars="200"/>
        <w:outlineLvl w:val="0"/>
        <w:rPr>
          <w:rFonts w:hint="eastAsia" w:ascii="宋体" w:hAnsi="宋体" w:eastAsia="宋体" w:cs="宋体"/>
          <w:b/>
          <w:color w:val="000000" w:themeColor="text1"/>
          <w:sz w:val="28"/>
          <w:szCs w:val="28"/>
          <w:highlight w:val="none"/>
          <w14:textFill>
            <w14:solidFill>
              <w14:schemeClr w14:val="tx1"/>
            </w14:solidFill>
          </w14:textFill>
        </w:rPr>
      </w:pPr>
      <w:bookmarkStart w:id="241" w:name="_Toc20772"/>
      <w:bookmarkStart w:id="242" w:name="_Toc29214"/>
      <w:bookmarkStart w:id="243" w:name="_Toc23323"/>
      <w:bookmarkStart w:id="244" w:name="_Toc26156"/>
      <w:bookmarkStart w:id="245" w:name="_Toc11790"/>
      <w:bookmarkStart w:id="246" w:name="_Toc2016"/>
      <w:bookmarkStart w:id="247" w:name="_Toc1123"/>
      <w:r>
        <w:rPr>
          <w:rFonts w:hint="eastAsia" w:ascii="宋体" w:hAnsi="宋体" w:eastAsia="宋体" w:cs="宋体"/>
          <w:b/>
          <w:color w:val="000000" w:themeColor="text1"/>
          <w:sz w:val="28"/>
          <w:szCs w:val="28"/>
          <w:highlight w:val="none"/>
          <w14:textFill>
            <w14:solidFill>
              <w14:schemeClr w14:val="tx1"/>
            </w14:solidFill>
          </w14:textFill>
        </w:rPr>
        <w:t>2.14 合同中止、终止</w:t>
      </w:r>
      <w:bookmarkEnd w:id="241"/>
      <w:bookmarkEnd w:id="242"/>
      <w:bookmarkEnd w:id="243"/>
      <w:bookmarkEnd w:id="244"/>
      <w:bookmarkEnd w:id="245"/>
      <w:bookmarkEnd w:id="246"/>
      <w:bookmarkEnd w:id="247"/>
    </w:p>
    <w:p w14:paraId="193B2C12">
      <w:pPr>
        <w:spacing w:line="52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2.14.1 双方当事人不得擅自中止或者终止合同；</w:t>
      </w:r>
    </w:p>
    <w:p w14:paraId="3DEC1E3A">
      <w:pPr>
        <w:spacing w:line="52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2.14.2合同继续履行将损害国家利益和社会公共利益的，双方当事人应当中止或者终止合同。有过错的一方应当承担赔偿责任，双方当事人都有过错的，各自承担相应的责任。</w:t>
      </w:r>
    </w:p>
    <w:p w14:paraId="663EC3A6">
      <w:pPr>
        <w:spacing w:line="520" w:lineRule="exact"/>
        <w:ind w:firstLine="562" w:firstLineChars="200"/>
        <w:outlineLvl w:val="0"/>
        <w:rPr>
          <w:rFonts w:hint="eastAsia" w:ascii="宋体" w:hAnsi="宋体" w:eastAsia="宋体" w:cs="宋体"/>
          <w:b/>
          <w:color w:val="000000" w:themeColor="text1"/>
          <w:sz w:val="28"/>
          <w:szCs w:val="28"/>
          <w:highlight w:val="none"/>
          <w14:textFill>
            <w14:solidFill>
              <w14:schemeClr w14:val="tx1"/>
            </w14:solidFill>
          </w14:textFill>
        </w:rPr>
      </w:pPr>
      <w:bookmarkStart w:id="248" w:name="_Toc17363"/>
      <w:bookmarkStart w:id="249" w:name="_Toc1969"/>
      <w:bookmarkStart w:id="250" w:name="_Toc8773"/>
      <w:bookmarkStart w:id="251" w:name="_Toc10917"/>
      <w:bookmarkStart w:id="252" w:name="_Toc5380"/>
      <w:bookmarkStart w:id="253" w:name="_Toc14525"/>
      <w:bookmarkStart w:id="254" w:name="_Toc29379"/>
      <w:r>
        <w:rPr>
          <w:rFonts w:hint="eastAsia" w:ascii="宋体" w:hAnsi="宋体" w:eastAsia="宋体" w:cs="宋体"/>
          <w:b/>
          <w:color w:val="000000" w:themeColor="text1"/>
          <w:sz w:val="28"/>
          <w:szCs w:val="28"/>
          <w:highlight w:val="none"/>
          <w14:textFill>
            <w14:solidFill>
              <w14:schemeClr w14:val="tx1"/>
            </w14:solidFill>
          </w14:textFill>
        </w:rPr>
        <w:t>2.15 检验和验收</w:t>
      </w:r>
      <w:bookmarkEnd w:id="248"/>
      <w:bookmarkEnd w:id="249"/>
      <w:bookmarkEnd w:id="250"/>
      <w:bookmarkEnd w:id="251"/>
      <w:bookmarkEnd w:id="252"/>
      <w:bookmarkEnd w:id="253"/>
      <w:bookmarkEnd w:id="254"/>
    </w:p>
    <w:p w14:paraId="09775978">
      <w:pPr>
        <w:tabs>
          <w:tab w:val="left" w:pos="360"/>
          <w:tab w:val="left" w:pos="540"/>
          <w:tab w:val="left" w:pos="1080"/>
        </w:tabs>
        <w:spacing w:line="52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2.15.1 乙方按照</w:t>
      </w:r>
      <w:r>
        <w:rPr>
          <w:rFonts w:hint="eastAsia" w:ascii="宋体" w:hAnsi="宋体" w:eastAsia="宋体" w:cs="宋体"/>
          <w:b/>
          <w:i/>
          <w:color w:val="000000" w:themeColor="text1"/>
          <w:sz w:val="28"/>
          <w:szCs w:val="28"/>
          <w:highlight w:val="none"/>
          <w:u w:val="single"/>
          <w14:textFill>
            <w14:solidFill>
              <w14:schemeClr w14:val="tx1"/>
            </w14:solidFill>
          </w14:textFill>
        </w:rPr>
        <w:t>合同专用条款</w:t>
      </w:r>
      <w:r>
        <w:rPr>
          <w:rFonts w:hint="eastAsia" w:ascii="宋体" w:hAnsi="宋体" w:eastAsia="宋体" w:cs="宋体"/>
          <w:color w:val="000000" w:themeColor="text1"/>
          <w:sz w:val="28"/>
          <w:szCs w:val="28"/>
          <w:highlight w:val="none"/>
          <w14:textFill>
            <w14:solidFill>
              <w14:schemeClr w14:val="tx1"/>
            </w14:solidFill>
          </w14:textFill>
        </w:rPr>
        <w:t>的约定，定期提交服务报告，甲方按照</w:t>
      </w:r>
      <w:r>
        <w:rPr>
          <w:rFonts w:hint="eastAsia" w:ascii="宋体" w:hAnsi="宋体" w:eastAsia="宋体" w:cs="宋体"/>
          <w:b/>
          <w:i/>
          <w:color w:val="000000" w:themeColor="text1"/>
          <w:sz w:val="28"/>
          <w:szCs w:val="28"/>
          <w:highlight w:val="none"/>
          <w:u w:val="single"/>
          <w14:textFill>
            <w14:solidFill>
              <w14:schemeClr w14:val="tx1"/>
            </w14:solidFill>
          </w14:textFill>
        </w:rPr>
        <w:t>合同专用条款</w:t>
      </w:r>
      <w:r>
        <w:rPr>
          <w:rFonts w:hint="eastAsia" w:ascii="宋体" w:hAnsi="宋体" w:eastAsia="宋体" w:cs="宋体"/>
          <w:color w:val="000000" w:themeColor="text1"/>
          <w:sz w:val="28"/>
          <w:szCs w:val="28"/>
          <w:highlight w:val="none"/>
          <w14:textFill>
            <w14:solidFill>
              <w14:schemeClr w14:val="tx1"/>
            </w14:solidFill>
          </w14:textFill>
        </w:rPr>
        <w:t>的约定进行定期验收；</w:t>
      </w:r>
    </w:p>
    <w:p w14:paraId="3869BC0D">
      <w:pPr>
        <w:tabs>
          <w:tab w:val="left" w:pos="360"/>
          <w:tab w:val="left" w:pos="540"/>
          <w:tab w:val="left" w:pos="1080"/>
        </w:tabs>
        <w:spacing w:line="52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7B0C9CE2">
      <w:pPr>
        <w:tabs>
          <w:tab w:val="left" w:pos="360"/>
          <w:tab w:val="left" w:pos="540"/>
          <w:tab w:val="left" w:pos="1080"/>
        </w:tabs>
        <w:spacing w:line="52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2.15.3 检验和验收标准、程序等具体内容以及前述验收书的效力详见</w:t>
      </w:r>
      <w:r>
        <w:rPr>
          <w:rFonts w:hint="eastAsia" w:ascii="宋体" w:hAnsi="宋体" w:eastAsia="宋体" w:cs="宋体"/>
          <w:b/>
          <w:i/>
          <w:color w:val="000000" w:themeColor="text1"/>
          <w:sz w:val="28"/>
          <w:szCs w:val="28"/>
          <w:highlight w:val="none"/>
          <w:u w:val="single"/>
          <w14:textFill>
            <w14:solidFill>
              <w14:schemeClr w14:val="tx1"/>
            </w14:solidFill>
          </w14:textFill>
        </w:rPr>
        <w:t>合同专用条款</w:t>
      </w:r>
      <w:r>
        <w:rPr>
          <w:rFonts w:hint="eastAsia" w:ascii="宋体" w:hAnsi="宋体" w:eastAsia="宋体" w:cs="宋体"/>
          <w:i/>
          <w:color w:val="000000" w:themeColor="text1"/>
          <w:sz w:val="28"/>
          <w:szCs w:val="28"/>
          <w:highlight w:val="none"/>
          <w14:textFill>
            <w14:solidFill>
              <w14:schemeClr w14:val="tx1"/>
            </w14:solidFill>
          </w14:textFill>
        </w:rPr>
        <w:t>。</w:t>
      </w:r>
    </w:p>
    <w:bookmarkEnd w:id="192"/>
    <w:bookmarkEnd w:id="193"/>
    <w:bookmarkEnd w:id="194"/>
    <w:bookmarkEnd w:id="195"/>
    <w:p w14:paraId="7A998B45">
      <w:pPr>
        <w:spacing w:line="520" w:lineRule="exact"/>
        <w:ind w:firstLine="562" w:firstLineChars="200"/>
        <w:outlineLvl w:val="0"/>
        <w:rPr>
          <w:rFonts w:hint="eastAsia" w:ascii="宋体" w:hAnsi="宋体" w:eastAsia="宋体" w:cs="宋体"/>
          <w:b/>
          <w:color w:val="000000" w:themeColor="text1"/>
          <w:sz w:val="28"/>
          <w:szCs w:val="28"/>
          <w:highlight w:val="none"/>
          <w14:textFill>
            <w14:solidFill>
              <w14:schemeClr w14:val="tx1"/>
            </w14:solidFill>
          </w14:textFill>
        </w:rPr>
      </w:pPr>
      <w:bookmarkStart w:id="255" w:name="_Toc487900371"/>
      <w:bookmarkStart w:id="256" w:name="_Toc279701261"/>
      <w:bookmarkStart w:id="257" w:name="_Toc259093690"/>
      <w:bookmarkStart w:id="258" w:name="_Toc9808"/>
      <w:bookmarkStart w:id="259" w:name="_Toc25264"/>
      <w:bookmarkStart w:id="260" w:name="_Toc2308"/>
      <w:bookmarkStart w:id="261" w:name="_Toc20345"/>
      <w:bookmarkStart w:id="262" w:name="_Toc31892"/>
      <w:bookmarkStart w:id="263" w:name="_Toc25198"/>
      <w:bookmarkStart w:id="264" w:name="_Toc1359"/>
      <w:bookmarkStart w:id="265" w:name="_Toc1927"/>
      <w:bookmarkStart w:id="266" w:name="_Toc12666"/>
      <w:r>
        <w:rPr>
          <w:rFonts w:hint="eastAsia" w:ascii="宋体" w:hAnsi="宋体" w:eastAsia="宋体" w:cs="宋体"/>
          <w:b/>
          <w:color w:val="000000" w:themeColor="text1"/>
          <w:sz w:val="28"/>
          <w:szCs w:val="28"/>
          <w:highlight w:val="none"/>
          <w14:textFill>
            <w14:solidFill>
              <w14:schemeClr w14:val="tx1"/>
            </w14:solidFill>
          </w14:textFill>
        </w:rPr>
        <w:t>2.16 通知</w:t>
      </w:r>
      <w:bookmarkEnd w:id="255"/>
      <w:bookmarkEnd w:id="256"/>
      <w:bookmarkEnd w:id="257"/>
      <w:r>
        <w:rPr>
          <w:rFonts w:hint="eastAsia" w:ascii="宋体" w:hAnsi="宋体" w:eastAsia="宋体" w:cs="宋体"/>
          <w:b/>
          <w:color w:val="000000" w:themeColor="text1"/>
          <w:sz w:val="28"/>
          <w:szCs w:val="28"/>
          <w:highlight w:val="none"/>
          <w14:textFill>
            <w14:solidFill>
              <w14:schemeClr w14:val="tx1"/>
            </w14:solidFill>
          </w14:textFill>
        </w:rPr>
        <w:t>和送达</w:t>
      </w:r>
      <w:bookmarkEnd w:id="258"/>
      <w:bookmarkEnd w:id="259"/>
      <w:bookmarkEnd w:id="260"/>
      <w:bookmarkEnd w:id="261"/>
      <w:bookmarkEnd w:id="262"/>
      <w:bookmarkEnd w:id="263"/>
      <w:bookmarkEnd w:id="264"/>
      <w:bookmarkEnd w:id="265"/>
      <w:bookmarkEnd w:id="266"/>
    </w:p>
    <w:p w14:paraId="4A04A18E">
      <w:pPr>
        <w:spacing w:line="52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bookmarkStart w:id="267" w:name="_Toc7073"/>
      <w:bookmarkStart w:id="268" w:name="_Toc29220"/>
      <w:bookmarkStart w:id="269" w:name="_Toc487900372"/>
      <w:bookmarkStart w:id="270" w:name="_Toc259093691"/>
      <w:bookmarkStart w:id="271" w:name="_Toc279701262"/>
      <w:r>
        <w:rPr>
          <w:rFonts w:hint="eastAsia" w:ascii="宋体" w:hAnsi="宋体" w:eastAsia="宋体" w:cs="宋体"/>
          <w:color w:val="000000" w:themeColor="text1"/>
          <w:sz w:val="28"/>
          <w:szCs w:val="28"/>
          <w:highlight w:val="none"/>
          <w14:textFill>
            <w14:solidFill>
              <w14:schemeClr w14:val="tx1"/>
            </w14:solidFill>
          </w14:textFill>
        </w:rPr>
        <w:t>2.16.1 任何一方因履行合同而以合同第一部分尾部所列明的</w:t>
      </w:r>
      <w:r>
        <w:rPr>
          <w:rFonts w:hint="eastAsia" w:ascii="宋体" w:hAnsi="宋体" w:eastAsia="宋体" w:cs="宋体"/>
          <w:color w:val="000000" w:themeColor="text1"/>
          <w:sz w:val="28"/>
          <w:szCs w:val="28"/>
          <w:highlight w:val="none"/>
          <w:u w:val="single"/>
          <w14:textFill>
            <w14:solidFill>
              <w14:schemeClr w14:val="tx1"/>
            </w14:solidFill>
          </w14:textFill>
        </w:rPr>
        <w:t>合同履行地</w:t>
      </w:r>
      <w:r>
        <w:rPr>
          <w:rFonts w:hint="eastAsia" w:ascii="宋体" w:hAnsi="宋体" w:eastAsia="宋体" w:cs="宋体"/>
          <w:color w:val="000000" w:themeColor="text1"/>
          <w:sz w:val="28"/>
          <w:szCs w:val="28"/>
          <w:highlight w:val="none"/>
          <w14:textFill>
            <w14:solidFill>
              <w14:schemeClr w14:val="tx1"/>
            </w14:solidFill>
          </w14:textFill>
        </w:rPr>
        <w:t>发出的所有通知、文件、材料，均视为已向对方当事人送达；任何一方变更上述送达方式或者地址的，应于</w:t>
      </w:r>
      <w:r>
        <w:rPr>
          <w:rFonts w:hint="eastAsia" w:ascii="宋体" w:hAnsi="宋体" w:eastAsia="宋体" w:cs="宋体"/>
          <w:color w:val="000000" w:themeColor="text1"/>
          <w:sz w:val="28"/>
          <w:szCs w:val="28"/>
          <w:highlight w:val="none"/>
          <w:u w:val="single"/>
          <w14:textFill>
            <w14:solidFill>
              <w14:schemeClr w14:val="tx1"/>
            </w14:solidFill>
          </w14:textFill>
        </w:rPr>
        <w:t xml:space="preserve"> 7 </w:t>
      </w:r>
      <w:r>
        <w:rPr>
          <w:rFonts w:hint="eastAsia" w:ascii="宋体" w:hAnsi="宋体" w:eastAsia="宋体" w:cs="宋体"/>
          <w:color w:val="000000" w:themeColor="text1"/>
          <w:sz w:val="28"/>
          <w:szCs w:val="28"/>
          <w:highlight w:val="none"/>
          <w14:textFill>
            <w14:solidFill>
              <w14:schemeClr w14:val="tx1"/>
            </w14:solidFill>
          </w14:textFill>
        </w:rPr>
        <w:t>个工作日内书面通知对方当事人，在对方当事人收到有关变更通知之前，变更前的约定送达方式或者地址仍视为有效。</w:t>
      </w:r>
      <w:bookmarkEnd w:id="267"/>
      <w:bookmarkEnd w:id="268"/>
    </w:p>
    <w:p w14:paraId="2F10C1CC">
      <w:pPr>
        <w:spacing w:line="52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bookmarkStart w:id="272" w:name="_Toc18401"/>
      <w:bookmarkStart w:id="273" w:name="_Toc27674"/>
      <w:r>
        <w:rPr>
          <w:rFonts w:hint="eastAsia" w:ascii="宋体" w:hAnsi="宋体" w:eastAsia="宋体" w:cs="宋体"/>
          <w:color w:val="000000" w:themeColor="text1"/>
          <w:sz w:val="28"/>
          <w:szCs w:val="28"/>
          <w:highlight w:val="none"/>
          <w14:textFill>
            <w14:solidFill>
              <w14:schemeClr w14:val="tx1"/>
            </w14:solidFill>
          </w14:textFill>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272"/>
      <w:bookmarkEnd w:id="273"/>
    </w:p>
    <w:bookmarkEnd w:id="269"/>
    <w:bookmarkEnd w:id="270"/>
    <w:bookmarkEnd w:id="271"/>
    <w:p w14:paraId="7B583134">
      <w:pPr>
        <w:spacing w:line="520" w:lineRule="exact"/>
        <w:ind w:firstLine="562" w:firstLineChars="200"/>
        <w:outlineLvl w:val="0"/>
        <w:rPr>
          <w:rFonts w:hint="eastAsia" w:ascii="宋体" w:hAnsi="宋体" w:eastAsia="宋体" w:cs="宋体"/>
          <w:b/>
          <w:color w:val="000000" w:themeColor="text1"/>
          <w:sz w:val="28"/>
          <w:szCs w:val="28"/>
          <w:highlight w:val="none"/>
          <w14:textFill>
            <w14:solidFill>
              <w14:schemeClr w14:val="tx1"/>
            </w14:solidFill>
          </w14:textFill>
        </w:rPr>
      </w:pPr>
      <w:bookmarkStart w:id="274" w:name="_Toc27644"/>
      <w:bookmarkStart w:id="275" w:name="_Toc12254"/>
      <w:bookmarkStart w:id="276" w:name="_Toc20808"/>
      <w:bookmarkStart w:id="277" w:name="_Toc279701263"/>
      <w:bookmarkStart w:id="278" w:name="_Toc28906"/>
      <w:bookmarkStart w:id="279" w:name="_Toc27778"/>
      <w:bookmarkStart w:id="280" w:name="_Toc259093692"/>
      <w:bookmarkStart w:id="281" w:name="_Toc487900373"/>
      <w:bookmarkStart w:id="282" w:name="_Toc12415"/>
      <w:bookmarkStart w:id="283" w:name="_Toc5324"/>
      <w:bookmarkStart w:id="284" w:name="_Toc1978"/>
      <w:bookmarkStart w:id="285" w:name="_Toc5063"/>
      <w:r>
        <w:rPr>
          <w:rFonts w:hint="eastAsia" w:ascii="宋体" w:hAnsi="宋体" w:eastAsia="宋体" w:cs="宋体"/>
          <w:b/>
          <w:color w:val="000000" w:themeColor="text1"/>
          <w:sz w:val="28"/>
          <w:szCs w:val="28"/>
          <w:highlight w:val="none"/>
          <w14:textFill>
            <w14:solidFill>
              <w14:schemeClr w14:val="tx1"/>
            </w14:solidFill>
          </w14:textFill>
        </w:rPr>
        <w:t>2.17 合同使用的文字和适用的法律</w:t>
      </w:r>
      <w:bookmarkEnd w:id="274"/>
      <w:bookmarkEnd w:id="275"/>
      <w:bookmarkEnd w:id="276"/>
      <w:bookmarkEnd w:id="277"/>
      <w:bookmarkEnd w:id="278"/>
      <w:bookmarkEnd w:id="279"/>
      <w:bookmarkEnd w:id="280"/>
      <w:bookmarkEnd w:id="281"/>
      <w:bookmarkEnd w:id="282"/>
      <w:bookmarkEnd w:id="283"/>
      <w:bookmarkEnd w:id="284"/>
      <w:bookmarkEnd w:id="285"/>
    </w:p>
    <w:p w14:paraId="2E6A896E">
      <w:pPr>
        <w:spacing w:line="4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2.17.1 合同使用汉语书就、变更和解释；</w:t>
      </w:r>
    </w:p>
    <w:p w14:paraId="207CB6F1">
      <w:pPr>
        <w:spacing w:line="4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2.17.2 合同适用中华人民共和国法律。</w:t>
      </w:r>
    </w:p>
    <w:p w14:paraId="79B18B4F">
      <w:pPr>
        <w:adjustRightInd w:val="0"/>
        <w:snapToGrid w:val="0"/>
        <w:spacing w:line="520" w:lineRule="exact"/>
        <w:ind w:firstLine="559" w:firstLineChars="199"/>
        <w:rPr>
          <w:rFonts w:hint="eastAsia" w:ascii="宋体" w:hAnsi="宋体" w:eastAsia="宋体" w:cs="宋体"/>
          <w:b/>
          <w:color w:val="000000" w:themeColor="text1"/>
          <w:sz w:val="20"/>
          <w:szCs w:val="20"/>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2.18本合同未尽事宜，见政府采购合同专用条款。</w:t>
      </w:r>
    </w:p>
    <w:p w14:paraId="2BA8E57F">
      <w:pPr>
        <w:numPr>
          <w:ilvl w:val="0"/>
          <w:numId w:val="2"/>
        </w:numPr>
        <w:spacing w:line="360" w:lineRule="auto"/>
        <w:ind w:left="3360" w:leftChars="0" w:firstLineChars="0"/>
        <w:jc w:val="left"/>
        <w:outlineLvl w:val="1"/>
        <w:rPr>
          <w:rFonts w:hint="eastAsia" w:ascii="宋体" w:hAnsi="宋体"/>
          <w:b/>
          <w:color w:val="000000" w:themeColor="text1"/>
          <w:sz w:val="28"/>
          <w:szCs w:val="28"/>
          <w:highlight w:val="none"/>
          <w14:textFill>
            <w14:solidFill>
              <w14:schemeClr w14:val="tx1"/>
            </w14:solidFill>
          </w14:textFill>
        </w:rPr>
      </w:pPr>
      <w:r>
        <w:rPr>
          <w:rFonts w:ascii="宋体" w:hAnsi="宋体"/>
          <w:b/>
          <w:color w:val="000000" w:themeColor="text1"/>
          <w:szCs w:val="21"/>
          <w:highlight w:val="none"/>
          <w14:textFill>
            <w14:solidFill>
              <w14:schemeClr w14:val="tx1"/>
            </w14:solidFill>
          </w14:textFill>
        </w:rPr>
        <w:br w:type="page"/>
      </w:r>
      <w:bookmarkStart w:id="286" w:name="_Toc446500166"/>
      <w:bookmarkStart w:id="287" w:name="_Toc6889"/>
      <w:bookmarkStart w:id="288" w:name="_Toc12262"/>
      <w:bookmarkStart w:id="289" w:name="_Toc474770916"/>
      <w:r>
        <w:rPr>
          <w:rFonts w:hint="eastAsia" w:ascii="宋体" w:hAnsi="宋体"/>
          <w:b/>
          <w:color w:val="000000" w:themeColor="text1"/>
          <w:sz w:val="28"/>
          <w:szCs w:val="28"/>
          <w:highlight w:val="none"/>
          <w14:textFill>
            <w14:solidFill>
              <w14:schemeClr w14:val="tx1"/>
            </w14:solidFill>
          </w14:textFill>
        </w:rPr>
        <w:t>政府采购合同专用条款</w:t>
      </w:r>
      <w:bookmarkEnd w:id="286"/>
      <w:bookmarkEnd w:id="287"/>
      <w:bookmarkEnd w:id="288"/>
      <w:bookmarkEnd w:id="289"/>
    </w:p>
    <w:p w14:paraId="22C0B80B">
      <w:pPr>
        <w:pStyle w:val="8"/>
        <w:rPr>
          <w:rFonts w:hint="eastAsia"/>
          <w:color w:val="000000" w:themeColor="text1"/>
          <w:highlight w:val="none"/>
          <w14:textFill>
            <w14:solidFill>
              <w14:schemeClr w14:val="tx1"/>
            </w14:solidFill>
          </w14:textFill>
        </w:rPr>
      </w:pPr>
    </w:p>
    <w:tbl>
      <w:tblPr>
        <w:tblStyle w:val="20"/>
        <w:tblW w:w="83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1"/>
        <w:gridCol w:w="1984"/>
        <w:gridCol w:w="5245"/>
      </w:tblGrid>
      <w:tr w14:paraId="41CD5E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jc w:val="center"/>
        </w:trPr>
        <w:tc>
          <w:tcPr>
            <w:tcW w:w="1101" w:type="dxa"/>
            <w:noWrap w:val="0"/>
            <w:vAlign w:val="center"/>
          </w:tcPr>
          <w:p w14:paraId="44C8537A">
            <w:pPr>
              <w:pStyle w:val="47"/>
              <w:snapToGrid w:val="0"/>
              <w:spacing w:line="400" w:lineRule="exact"/>
              <w:jc w:val="center"/>
              <w:rPr>
                <w:rFonts w:hint="eastAsia" w:ascii="宋体" w:hAnsi="宋体" w:eastAsia="宋体" w:cs="宋体"/>
                <w:b/>
                <w:bCs/>
                <w:color w:val="000000" w:themeColor="text1"/>
                <w:kern w:val="2"/>
                <w:sz w:val="28"/>
                <w:szCs w:val="28"/>
                <w:highlight w:val="none"/>
                <w14:textFill>
                  <w14:solidFill>
                    <w14:schemeClr w14:val="tx1"/>
                  </w14:solidFill>
                </w14:textFill>
              </w:rPr>
            </w:pPr>
            <w:r>
              <w:rPr>
                <w:rFonts w:hint="eastAsia" w:ascii="宋体" w:hAnsi="宋体" w:eastAsia="宋体" w:cs="宋体"/>
                <w:b/>
                <w:color w:val="000000" w:themeColor="text1"/>
                <w:kern w:val="2"/>
                <w:sz w:val="28"/>
                <w:szCs w:val="28"/>
                <w:highlight w:val="none"/>
                <w14:textFill>
                  <w14:solidFill>
                    <w14:schemeClr w14:val="tx1"/>
                  </w14:solidFill>
                </w14:textFill>
              </w:rPr>
              <w:t>序号</w:t>
            </w:r>
          </w:p>
        </w:tc>
        <w:tc>
          <w:tcPr>
            <w:tcW w:w="1984" w:type="dxa"/>
            <w:noWrap w:val="0"/>
            <w:vAlign w:val="center"/>
          </w:tcPr>
          <w:p w14:paraId="16D6B334">
            <w:pPr>
              <w:pStyle w:val="47"/>
              <w:snapToGrid w:val="0"/>
              <w:spacing w:line="400" w:lineRule="exact"/>
              <w:jc w:val="center"/>
              <w:rPr>
                <w:rFonts w:hint="eastAsia" w:ascii="宋体" w:hAnsi="宋体" w:eastAsia="宋体" w:cs="宋体"/>
                <w:b/>
                <w:bCs/>
                <w:color w:val="000000" w:themeColor="text1"/>
                <w:kern w:val="2"/>
                <w:sz w:val="28"/>
                <w:szCs w:val="28"/>
                <w:highlight w:val="none"/>
                <w14:textFill>
                  <w14:solidFill>
                    <w14:schemeClr w14:val="tx1"/>
                  </w14:solidFill>
                </w14:textFill>
              </w:rPr>
            </w:pPr>
            <w:r>
              <w:rPr>
                <w:rFonts w:hint="eastAsia" w:ascii="宋体" w:hAnsi="宋体" w:eastAsia="宋体" w:cs="宋体"/>
                <w:b/>
                <w:color w:val="000000" w:themeColor="text1"/>
                <w:kern w:val="2"/>
                <w:sz w:val="28"/>
                <w:szCs w:val="28"/>
                <w:highlight w:val="none"/>
                <w14:textFill>
                  <w14:solidFill>
                    <w14:schemeClr w14:val="tx1"/>
                  </w14:solidFill>
                </w14:textFill>
              </w:rPr>
              <w:t>条款名称</w:t>
            </w:r>
          </w:p>
        </w:tc>
        <w:tc>
          <w:tcPr>
            <w:tcW w:w="5245" w:type="dxa"/>
            <w:noWrap w:val="0"/>
            <w:vAlign w:val="center"/>
          </w:tcPr>
          <w:p w14:paraId="1DB01635">
            <w:pPr>
              <w:pStyle w:val="48"/>
              <w:tabs>
                <w:tab w:val="left" w:pos="2466"/>
                <w:tab w:val="left" w:pos="5464"/>
              </w:tabs>
              <w:adjustRightInd w:val="0"/>
              <w:snapToGrid w:val="0"/>
              <w:spacing w:line="400" w:lineRule="exact"/>
              <w:ind w:left="108"/>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编列内容规定</w:t>
            </w:r>
          </w:p>
        </w:tc>
      </w:tr>
      <w:tr w14:paraId="6ADC68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3" w:hRule="exact"/>
          <w:jc w:val="center"/>
        </w:trPr>
        <w:tc>
          <w:tcPr>
            <w:tcW w:w="1101" w:type="dxa"/>
            <w:noWrap w:val="0"/>
            <w:vAlign w:val="center"/>
          </w:tcPr>
          <w:p w14:paraId="0674E2A9">
            <w:pPr>
              <w:pStyle w:val="47"/>
              <w:snapToGrid w:val="0"/>
              <w:spacing w:line="400" w:lineRule="exact"/>
              <w:jc w:val="center"/>
              <w:rPr>
                <w:rFonts w:hint="eastAsia" w:ascii="宋体" w:hAnsi="宋体" w:eastAsia="宋体" w:cs="宋体"/>
                <w:b/>
                <w:bCs/>
                <w:color w:val="000000" w:themeColor="text1"/>
                <w:kern w:val="2"/>
                <w:sz w:val="28"/>
                <w:szCs w:val="28"/>
                <w:highlight w:val="none"/>
                <w14:textFill>
                  <w14:solidFill>
                    <w14:schemeClr w14:val="tx1"/>
                  </w14:solidFill>
                </w14:textFill>
              </w:rPr>
            </w:pPr>
            <w:r>
              <w:rPr>
                <w:rFonts w:hint="eastAsia" w:ascii="宋体" w:hAnsi="宋体" w:eastAsia="宋体" w:cs="宋体"/>
                <w:color w:val="000000" w:themeColor="text1"/>
                <w:kern w:val="2"/>
                <w:sz w:val="28"/>
                <w:szCs w:val="28"/>
                <w:highlight w:val="none"/>
                <w14:textFill>
                  <w14:solidFill>
                    <w14:schemeClr w14:val="tx1"/>
                  </w14:solidFill>
                </w14:textFill>
              </w:rPr>
              <w:t>1</w:t>
            </w:r>
          </w:p>
        </w:tc>
        <w:tc>
          <w:tcPr>
            <w:tcW w:w="1984" w:type="dxa"/>
            <w:noWrap w:val="0"/>
            <w:vAlign w:val="center"/>
          </w:tcPr>
          <w:p w14:paraId="76F4EF2F">
            <w:pPr>
              <w:pStyle w:val="47"/>
              <w:snapToGrid w:val="0"/>
              <w:spacing w:line="400" w:lineRule="exact"/>
              <w:jc w:val="center"/>
              <w:rPr>
                <w:rFonts w:hint="eastAsia" w:ascii="宋体" w:hAnsi="宋体" w:eastAsia="宋体" w:cs="宋体"/>
                <w:b/>
                <w:bCs/>
                <w:color w:val="000000" w:themeColor="text1"/>
                <w:kern w:val="2"/>
                <w:sz w:val="28"/>
                <w:szCs w:val="28"/>
                <w:highlight w:val="none"/>
                <w14:textFill>
                  <w14:solidFill>
                    <w14:schemeClr w14:val="tx1"/>
                  </w14:solidFill>
                </w14:textFill>
              </w:rPr>
            </w:pPr>
            <w:r>
              <w:rPr>
                <w:rFonts w:hint="eastAsia" w:ascii="宋体" w:hAnsi="宋体" w:eastAsia="宋体" w:cs="宋体"/>
                <w:color w:val="000000" w:themeColor="text1"/>
                <w:kern w:val="2"/>
                <w:sz w:val="28"/>
                <w:szCs w:val="28"/>
                <w:highlight w:val="none"/>
                <w14:textFill>
                  <w14:solidFill>
                    <w14:schemeClr w14:val="tx1"/>
                  </w14:solidFill>
                </w14:textFill>
              </w:rPr>
              <w:t>项目地点</w:t>
            </w:r>
          </w:p>
        </w:tc>
        <w:tc>
          <w:tcPr>
            <w:tcW w:w="5245" w:type="dxa"/>
            <w:noWrap w:val="0"/>
            <w:vAlign w:val="center"/>
          </w:tcPr>
          <w:p w14:paraId="56222158">
            <w:pPr>
              <w:widowControl/>
              <w:spacing w:line="300" w:lineRule="exact"/>
              <w:jc w:val="left"/>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采购人指定地点</w:t>
            </w:r>
          </w:p>
        </w:tc>
      </w:tr>
      <w:tr w14:paraId="15F459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3" w:hRule="exact"/>
          <w:jc w:val="center"/>
        </w:trPr>
        <w:tc>
          <w:tcPr>
            <w:tcW w:w="1101" w:type="dxa"/>
            <w:noWrap w:val="0"/>
            <w:vAlign w:val="center"/>
          </w:tcPr>
          <w:p w14:paraId="7031B04D">
            <w:pPr>
              <w:pStyle w:val="47"/>
              <w:snapToGrid w:val="0"/>
              <w:spacing w:line="400" w:lineRule="exact"/>
              <w:jc w:val="center"/>
              <w:rPr>
                <w:rFonts w:hint="eastAsia" w:ascii="宋体" w:hAnsi="宋体" w:eastAsia="宋体" w:cs="宋体"/>
                <w:color w:val="000000" w:themeColor="text1"/>
                <w:kern w:val="2"/>
                <w:sz w:val="28"/>
                <w:szCs w:val="28"/>
                <w:highlight w:val="none"/>
                <w14:textFill>
                  <w14:solidFill>
                    <w14:schemeClr w14:val="tx1"/>
                  </w14:solidFill>
                </w14:textFill>
              </w:rPr>
            </w:pPr>
            <w:r>
              <w:rPr>
                <w:rFonts w:hint="eastAsia" w:ascii="宋体" w:hAnsi="宋体" w:eastAsia="宋体" w:cs="宋体"/>
                <w:color w:val="000000" w:themeColor="text1"/>
                <w:kern w:val="2"/>
                <w:sz w:val="28"/>
                <w:szCs w:val="28"/>
                <w:highlight w:val="none"/>
                <w14:textFill>
                  <w14:solidFill>
                    <w14:schemeClr w14:val="tx1"/>
                  </w14:solidFill>
                </w14:textFill>
              </w:rPr>
              <w:t>2</w:t>
            </w:r>
          </w:p>
        </w:tc>
        <w:tc>
          <w:tcPr>
            <w:tcW w:w="1984" w:type="dxa"/>
            <w:noWrap w:val="0"/>
            <w:vAlign w:val="center"/>
          </w:tcPr>
          <w:p w14:paraId="73347CDE">
            <w:pPr>
              <w:pStyle w:val="47"/>
              <w:snapToGrid w:val="0"/>
              <w:spacing w:line="400" w:lineRule="exact"/>
              <w:jc w:val="center"/>
              <w:rPr>
                <w:rFonts w:hint="eastAsia" w:ascii="宋体" w:hAnsi="宋体" w:eastAsia="宋体" w:cs="宋体"/>
                <w:color w:val="000000" w:themeColor="text1"/>
                <w:kern w:val="2"/>
                <w:sz w:val="28"/>
                <w:szCs w:val="28"/>
                <w:highlight w:val="none"/>
                <w14:textFill>
                  <w14:solidFill>
                    <w14:schemeClr w14:val="tx1"/>
                  </w14:solidFill>
                </w14:textFill>
              </w:rPr>
            </w:pPr>
            <w:r>
              <w:rPr>
                <w:rFonts w:hint="eastAsia" w:ascii="宋体" w:hAnsi="宋体" w:eastAsia="宋体" w:cs="宋体"/>
                <w:color w:val="000000" w:themeColor="text1"/>
                <w:kern w:val="2"/>
                <w:sz w:val="28"/>
                <w:szCs w:val="28"/>
                <w:highlight w:val="none"/>
                <w14:textFill>
                  <w14:solidFill>
                    <w14:schemeClr w14:val="tx1"/>
                  </w14:solidFill>
                </w14:textFill>
              </w:rPr>
              <w:t>合同履约期限</w:t>
            </w:r>
          </w:p>
        </w:tc>
        <w:tc>
          <w:tcPr>
            <w:tcW w:w="5245" w:type="dxa"/>
            <w:noWrap w:val="0"/>
            <w:vAlign w:val="center"/>
          </w:tcPr>
          <w:p w14:paraId="2FB4A1D3">
            <w:pPr>
              <w:spacing w:line="360" w:lineRule="auto"/>
              <w:jc w:val="left"/>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snapToGrid/>
                <w:color w:val="000000" w:themeColor="text1"/>
                <w:spacing w:val="8"/>
                <w:kern w:val="2"/>
                <w:sz w:val="28"/>
                <w:szCs w:val="28"/>
                <w:highlight w:val="none"/>
                <w:lang w:val="en-US" w:eastAsia="zh-CN" w:bidi="ar-SA"/>
                <w14:textFill>
                  <w14:solidFill>
                    <w14:schemeClr w14:val="tx1"/>
                  </w14:solidFill>
                </w14:textFill>
              </w:rPr>
              <w:t>合同签订后20日内完成项目交付使用</w:t>
            </w:r>
          </w:p>
        </w:tc>
      </w:tr>
      <w:tr w14:paraId="36DBD1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9" w:hRule="exact"/>
          <w:jc w:val="center"/>
        </w:trPr>
        <w:tc>
          <w:tcPr>
            <w:tcW w:w="1101" w:type="dxa"/>
            <w:noWrap w:val="0"/>
            <w:vAlign w:val="center"/>
          </w:tcPr>
          <w:p w14:paraId="1C00128B">
            <w:pPr>
              <w:pStyle w:val="47"/>
              <w:snapToGrid w:val="0"/>
              <w:spacing w:line="400" w:lineRule="exact"/>
              <w:jc w:val="center"/>
              <w:rPr>
                <w:rFonts w:hint="eastAsia" w:ascii="宋体" w:hAnsi="宋体" w:eastAsia="宋体" w:cs="宋体"/>
                <w:color w:val="000000" w:themeColor="text1"/>
                <w:kern w:val="2"/>
                <w:sz w:val="28"/>
                <w:szCs w:val="28"/>
                <w:highlight w:val="none"/>
                <w14:textFill>
                  <w14:solidFill>
                    <w14:schemeClr w14:val="tx1"/>
                  </w14:solidFill>
                </w14:textFill>
              </w:rPr>
            </w:pPr>
            <w:r>
              <w:rPr>
                <w:rFonts w:hint="eastAsia" w:ascii="宋体" w:hAnsi="宋体" w:eastAsia="宋体" w:cs="宋体"/>
                <w:color w:val="000000" w:themeColor="text1"/>
                <w:kern w:val="2"/>
                <w:sz w:val="28"/>
                <w:szCs w:val="28"/>
                <w:highlight w:val="none"/>
                <w14:textFill>
                  <w14:solidFill>
                    <w14:schemeClr w14:val="tx1"/>
                  </w14:solidFill>
                </w14:textFill>
              </w:rPr>
              <w:t>3</w:t>
            </w:r>
          </w:p>
        </w:tc>
        <w:tc>
          <w:tcPr>
            <w:tcW w:w="1984" w:type="dxa"/>
            <w:noWrap w:val="0"/>
            <w:vAlign w:val="center"/>
          </w:tcPr>
          <w:p w14:paraId="423E2B3C">
            <w:pPr>
              <w:pStyle w:val="47"/>
              <w:snapToGrid w:val="0"/>
              <w:spacing w:line="400" w:lineRule="exact"/>
              <w:jc w:val="center"/>
              <w:rPr>
                <w:rFonts w:hint="eastAsia" w:ascii="宋体" w:hAnsi="宋体" w:eastAsia="宋体" w:cs="宋体"/>
                <w:color w:val="000000" w:themeColor="text1"/>
                <w:kern w:val="2"/>
                <w:sz w:val="28"/>
                <w:szCs w:val="28"/>
                <w:highlight w:val="none"/>
                <w14:textFill>
                  <w14:solidFill>
                    <w14:schemeClr w14:val="tx1"/>
                  </w14:solidFill>
                </w14:textFill>
              </w:rPr>
            </w:pPr>
            <w:r>
              <w:rPr>
                <w:rFonts w:hint="eastAsia" w:ascii="宋体" w:hAnsi="宋体" w:eastAsia="宋体" w:cs="宋体"/>
                <w:color w:val="000000" w:themeColor="text1"/>
                <w:kern w:val="2"/>
                <w:sz w:val="28"/>
                <w:szCs w:val="28"/>
                <w:highlight w:val="none"/>
                <w14:textFill>
                  <w14:solidFill>
                    <w14:schemeClr w14:val="tx1"/>
                  </w14:solidFill>
                </w14:textFill>
              </w:rPr>
              <w:t>付款方式</w:t>
            </w:r>
          </w:p>
        </w:tc>
        <w:tc>
          <w:tcPr>
            <w:tcW w:w="5245" w:type="dxa"/>
            <w:noWrap w:val="0"/>
            <w:vAlign w:val="center"/>
          </w:tcPr>
          <w:p w14:paraId="706159CA">
            <w:pPr>
              <w:spacing w:line="360" w:lineRule="auto"/>
              <w:jc w:val="left"/>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snapToGrid/>
                <w:color w:val="000000" w:themeColor="text1"/>
                <w:spacing w:val="8"/>
                <w:kern w:val="2"/>
                <w:sz w:val="28"/>
                <w:szCs w:val="28"/>
                <w:highlight w:val="none"/>
                <w:lang w:val="en-US" w:eastAsia="zh-CN" w:bidi="ar-SA"/>
                <w14:textFill>
                  <w14:solidFill>
                    <w14:schemeClr w14:val="tx1"/>
                  </w14:solidFill>
                </w14:textFill>
              </w:rPr>
              <w:t>采购合同签订后，甲方支付30％作为预付款，乙方按合同约定供货。供货完成并安装调试完毕支付30％；设备验收合格后，甲方支付给乙方合同总价的30%资金；验收合格后设备稳定运行使用满一年后支付到合同总价的100%资金（无息）。</w:t>
            </w:r>
          </w:p>
        </w:tc>
      </w:tr>
      <w:tr w14:paraId="2EE842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8" w:hRule="exact"/>
          <w:jc w:val="center"/>
        </w:trPr>
        <w:tc>
          <w:tcPr>
            <w:tcW w:w="1101" w:type="dxa"/>
            <w:noWrap w:val="0"/>
            <w:vAlign w:val="center"/>
          </w:tcPr>
          <w:p w14:paraId="27D50651">
            <w:pPr>
              <w:pStyle w:val="47"/>
              <w:snapToGrid w:val="0"/>
              <w:spacing w:line="400" w:lineRule="exact"/>
              <w:jc w:val="center"/>
              <w:rPr>
                <w:rFonts w:hint="eastAsia" w:ascii="宋体" w:hAnsi="宋体" w:eastAsia="宋体" w:cs="宋体"/>
                <w:color w:val="000000" w:themeColor="text1"/>
                <w:kern w:val="2"/>
                <w:sz w:val="28"/>
                <w:szCs w:val="28"/>
                <w:highlight w:val="none"/>
                <w14:textFill>
                  <w14:solidFill>
                    <w14:schemeClr w14:val="tx1"/>
                  </w14:solidFill>
                </w14:textFill>
              </w:rPr>
            </w:pPr>
            <w:r>
              <w:rPr>
                <w:rFonts w:hint="eastAsia" w:ascii="宋体" w:hAnsi="宋体" w:eastAsia="宋体" w:cs="宋体"/>
                <w:color w:val="000000" w:themeColor="text1"/>
                <w:kern w:val="2"/>
                <w:sz w:val="28"/>
                <w:szCs w:val="28"/>
                <w:highlight w:val="none"/>
                <w14:textFill>
                  <w14:solidFill>
                    <w14:schemeClr w14:val="tx1"/>
                  </w14:solidFill>
                </w14:textFill>
              </w:rPr>
              <w:t>4</w:t>
            </w:r>
          </w:p>
        </w:tc>
        <w:tc>
          <w:tcPr>
            <w:tcW w:w="1984" w:type="dxa"/>
            <w:noWrap w:val="0"/>
            <w:vAlign w:val="center"/>
          </w:tcPr>
          <w:p w14:paraId="25F15777">
            <w:pPr>
              <w:pStyle w:val="47"/>
              <w:snapToGrid w:val="0"/>
              <w:spacing w:line="400" w:lineRule="exact"/>
              <w:jc w:val="center"/>
              <w:rPr>
                <w:rFonts w:hint="eastAsia" w:ascii="宋体" w:hAnsi="宋体" w:eastAsia="宋体" w:cs="宋体"/>
                <w:color w:val="000000" w:themeColor="text1"/>
                <w:kern w:val="2"/>
                <w:sz w:val="28"/>
                <w:szCs w:val="28"/>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8"/>
                <w:szCs w:val="28"/>
                <w:highlight w:val="none"/>
                <w14:textFill>
                  <w14:solidFill>
                    <w14:schemeClr w14:val="tx1"/>
                  </w14:solidFill>
                </w14:textFill>
              </w:rPr>
              <w:t>解决争议的方式</w:t>
            </w:r>
          </w:p>
        </w:tc>
        <w:tc>
          <w:tcPr>
            <w:tcW w:w="5245" w:type="dxa"/>
            <w:noWrap w:val="0"/>
            <w:vAlign w:val="center"/>
          </w:tcPr>
          <w:p w14:paraId="2D174201">
            <w:pPr>
              <w:pStyle w:val="47"/>
              <w:snapToGrid w:val="0"/>
              <w:spacing w:line="400" w:lineRule="exact"/>
              <w:rPr>
                <w:rFonts w:hint="eastAsia" w:ascii="宋体" w:hAnsi="宋体" w:eastAsia="宋体" w:cs="宋体"/>
                <w:color w:val="000000" w:themeColor="text1"/>
                <w:kern w:val="2"/>
                <w:sz w:val="28"/>
                <w:szCs w:val="28"/>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8"/>
                <w:szCs w:val="28"/>
                <w:highlight w:val="none"/>
                <w14:textFill>
                  <w14:solidFill>
                    <w14:schemeClr w14:val="tx1"/>
                  </w14:solidFill>
                </w14:textFill>
              </w:rPr>
              <w:t>向甲方所在地人民法院提起诉讼</w:t>
            </w:r>
          </w:p>
        </w:tc>
      </w:tr>
      <w:tr w14:paraId="450A1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jc w:val="center"/>
        </w:trPr>
        <w:tc>
          <w:tcPr>
            <w:tcW w:w="1101" w:type="dxa"/>
            <w:noWrap w:val="0"/>
            <w:vAlign w:val="center"/>
          </w:tcPr>
          <w:p w14:paraId="78873DD0">
            <w:pPr>
              <w:pStyle w:val="47"/>
              <w:snapToGrid w:val="0"/>
              <w:spacing w:line="400" w:lineRule="exact"/>
              <w:jc w:val="center"/>
              <w:rPr>
                <w:rFonts w:hint="eastAsia" w:ascii="宋体" w:hAnsi="宋体" w:eastAsia="宋体" w:cs="宋体"/>
                <w:color w:val="000000" w:themeColor="text1"/>
                <w:kern w:val="2"/>
                <w:sz w:val="28"/>
                <w:szCs w:val="28"/>
                <w:highlight w:val="none"/>
                <w14:textFill>
                  <w14:solidFill>
                    <w14:schemeClr w14:val="tx1"/>
                  </w14:solidFill>
                </w14:textFill>
              </w:rPr>
            </w:pPr>
            <w:r>
              <w:rPr>
                <w:rFonts w:hint="eastAsia" w:ascii="宋体" w:hAnsi="宋体" w:eastAsia="宋体" w:cs="宋体"/>
                <w:color w:val="000000" w:themeColor="text1"/>
                <w:kern w:val="2"/>
                <w:sz w:val="28"/>
                <w:szCs w:val="28"/>
                <w:highlight w:val="none"/>
                <w14:textFill>
                  <w14:solidFill>
                    <w14:schemeClr w14:val="tx1"/>
                  </w14:solidFill>
                </w14:textFill>
              </w:rPr>
              <w:t>5</w:t>
            </w:r>
          </w:p>
        </w:tc>
        <w:tc>
          <w:tcPr>
            <w:tcW w:w="1984" w:type="dxa"/>
            <w:noWrap w:val="0"/>
            <w:vAlign w:val="center"/>
          </w:tcPr>
          <w:p w14:paraId="12C5298F">
            <w:pPr>
              <w:pStyle w:val="47"/>
              <w:snapToGrid w:val="0"/>
              <w:spacing w:line="400" w:lineRule="exact"/>
              <w:jc w:val="center"/>
              <w:rPr>
                <w:rFonts w:hint="eastAsia" w:ascii="宋体" w:hAnsi="宋体" w:eastAsia="宋体" w:cs="宋体"/>
                <w:color w:val="000000" w:themeColor="text1"/>
                <w:kern w:val="2"/>
                <w:sz w:val="28"/>
                <w:szCs w:val="28"/>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8"/>
                <w:szCs w:val="28"/>
                <w:highlight w:val="none"/>
                <w14:textFill>
                  <w14:solidFill>
                    <w14:schemeClr w14:val="tx1"/>
                  </w14:solidFill>
                </w14:textFill>
              </w:rPr>
              <w:t>合同未尽事项</w:t>
            </w:r>
          </w:p>
        </w:tc>
        <w:tc>
          <w:tcPr>
            <w:tcW w:w="5245" w:type="dxa"/>
            <w:noWrap w:val="0"/>
            <w:vAlign w:val="center"/>
          </w:tcPr>
          <w:p w14:paraId="4CFE86A4">
            <w:pPr>
              <w:pStyle w:val="47"/>
              <w:snapToGrid w:val="0"/>
              <w:spacing w:line="400" w:lineRule="exact"/>
              <w:rPr>
                <w:rFonts w:hint="eastAsia" w:ascii="宋体" w:hAnsi="宋体" w:eastAsia="宋体" w:cs="宋体"/>
                <w:color w:val="000000" w:themeColor="text1"/>
                <w:kern w:val="2"/>
                <w:sz w:val="28"/>
                <w:szCs w:val="28"/>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8"/>
                <w:szCs w:val="28"/>
                <w:highlight w:val="none"/>
                <w14:textFill>
                  <w14:solidFill>
                    <w14:schemeClr w14:val="tx1"/>
                  </w14:solidFill>
                </w14:textFill>
              </w:rPr>
              <w:t>双方协商</w:t>
            </w:r>
          </w:p>
        </w:tc>
      </w:tr>
      <w:tr w14:paraId="3FE54E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4" w:hRule="exact"/>
          <w:jc w:val="center"/>
        </w:trPr>
        <w:tc>
          <w:tcPr>
            <w:tcW w:w="1101" w:type="dxa"/>
            <w:noWrap w:val="0"/>
            <w:vAlign w:val="center"/>
          </w:tcPr>
          <w:p w14:paraId="603D1D94">
            <w:pPr>
              <w:pStyle w:val="47"/>
              <w:snapToGrid w:val="0"/>
              <w:spacing w:line="400" w:lineRule="exact"/>
              <w:jc w:val="center"/>
              <w:rPr>
                <w:rFonts w:hint="eastAsia" w:ascii="宋体" w:hAnsi="宋体" w:eastAsia="宋体" w:cs="宋体"/>
                <w:color w:val="000000" w:themeColor="text1"/>
                <w:kern w:val="2"/>
                <w:sz w:val="28"/>
                <w:szCs w:val="28"/>
                <w:highlight w:val="none"/>
                <w:lang w:val="en-US" w:eastAsia="zh-CN"/>
                <w14:textFill>
                  <w14:solidFill>
                    <w14:schemeClr w14:val="tx1"/>
                  </w14:solidFill>
                </w14:textFill>
              </w:rPr>
            </w:pPr>
            <w:r>
              <w:rPr>
                <w:rFonts w:hint="eastAsia" w:ascii="宋体" w:hAnsi="宋体" w:cs="宋体"/>
                <w:color w:val="000000" w:themeColor="text1"/>
                <w:kern w:val="2"/>
                <w:sz w:val="28"/>
                <w:szCs w:val="28"/>
                <w:highlight w:val="none"/>
                <w:lang w:val="en-US" w:eastAsia="zh-CN"/>
                <w14:textFill>
                  <w14:solidFill>
                    <w14:schemeClr w14:val="tx1"/>
                  </w14:solidFill>
                </w14:textFill>
              </w:rPr>
              <w:t>6</w:t>
            </w:r>
          </w:p>
        </w:tc>
        <w:tc>
          <w:tcPr>
            <w:tcW w:w="1984" w:type="dxa"/>
            <w:noWrap w:val="0"/>
            <w:vAlign w:val="center"/>
          </w:tcPr>
          <w:p w14:paraId="72A8EB86">
            <w:pPr>
              <w:pStyle w:val="47"/>
              <w:snapToGrid w:val="0"/>
              <w:spacing w:line="400" w:lineRule="exact"/>
              <w:jc w:val="center"/>
              <w:rPr>
                <w:rFonts w:hint="eastAsia" w:ascii="宋体" w:hAnsi="宋体" w:eastAsia="宋体" w:cs="宋体"/>
                <w:color w:val="000000" w:themeColor="text1"/>
                <w:kern w:val="2"/>
                <w:sz w:val="28"/>
                <w:szCs w:val="28"/>
                <w:highlight w:val="none"/>
                <w14:textFill>
                  <w14:solidFill>
                    <w14:schemeClr w14:val="tx1"/>
                  </w14:solidFill>
                </w14:textFill>
              </w:rPr>
            </w:pPr>
            <w:r>
              <w:rPr>
                <w:rFonts w:hint="eastAsia" w:ascii="宋体" w:hAnsi="宋体" w:eastAsia="宋体" w:cs="宋体"/>
                <w:color w:val="000000" w:themeColor="text1"/>
                <w:kern w:val="2"/>
                <w:sz w:val="28"/>
                <w:szCs w:val="28"/>
                <w:highlight w:val="none"/>
                <w14:textFill>
                  <w14:solidFill>
                    <w14:schemeClr w14:val="tx1"/>
                  </w14:solidFill>
                </w14:textFill>
              </w:rPr>
              <w:t>质保期</w:t>
            </w:r>
          </w:p>
        </w:tc>
        <w:tc>
          <w:tcPr>
            <w:tcW w:w="5245" w:type="dxa"/>
            <w:noWrap w:val="0"/>
            <w:vAlign w:val="center"/>
          </w:tcPr>
          <w:p w14:paraId="1B30E744">
            <w:pPr>
              <w:pStyle w:val="47"/>
              <w:snapToGrid w:val="0"/>
              <w:spacing w:line="400" w:lineRule="exact"/>
              <w:rPr>
                <w:rFonts w:hint="eastAsia" w:ascii="宋体" w:hAnsi="宋体" w:eastAsia="宋体" w:cs="宋体"/>
                <w:color w:val="000000" w:themeColor="text1"/>
                <w:kern w:val="2"/>
                <w:sz w:val="28"/>
                <w:szCs w:val="28"/>
                <w:highlight w:val="none"/>
                <w14:textFill>
                  <w14:solidFill>
                    <w14:schemeClr w14:val="tx1"/>
                  </w14:solidFill>
                </w14:textFill>
              </w:rPr>
            </w:pPr>
            <w:r>
              <w:rPr>
                <w:rFonts w:hint="eastAsia" w:ascii="宋体" w:hAnsi="宋体" w:eastAsia="宋体" w:cs="宋体"/>
                <w:color w:val="000000" w:themeColor="text1"/>
                <w:kern w:val="2"/>
                <w:sz w:val="28"/>
                <w:szCs w:val="28"/>
                <w:highlight w:val="none"/>
                <w14:textFill>
                  <w14:solidFill>
                    <w14:schemeClr w14:val="tx1"/>
                  </w14:solidFill>
                </w14:textFill>
              </w:rPr>
              <w:t>采购需求中所有软硬件质保时间均为三年</w:t>
            </w:r>
          </w:p>
        </w:tc>
      </w:tr>
      <w:tr w14:paraId="1F285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3" w:hRule="exact"/>
          <w:jc w:val="center"/>
        </w:trPr>
        <w:tc>
          <w:tcPr>
            <w:tcW w:w="1101" w:type="dxa"/>
            <w:noWrap w:val="0"/>
            <w:vAlign w:val="center"/>
          </w:tcPr>
          <w:p w14:paraId="047A9355">
            <w:pPr>
              <w:pStyle w:val="47"/>
              <w:snapToGrid w:val="0"/>
              <w:spacing w:line="400" w:lineRule="exact"/>
              <w:jc w:val="center"/>
              <w:rPr>
                <w:rFonts w:hint="eastAsia" w:ascii="宋体" w:hAnsi="宋体" w:eastAsia="宋体" w:cs="宋体"/>
                <w:color w:val="000000" w:themeColor="text1"/>
                <w:kern w:val="2"/>
                <w:sz w:val="28"/>
                <w:szCs w:val="28"/>
                <w:highlight w:val="none"/>
                <w:lang w:eastAsia="zh-CN"/>
                <w14:textFill>
                  <w14:solidFill>
                    <w14:schemeClr w14:val="tx1"/>
                  </w14:solidFill>
                </w14:textFill>
              </w:rPr>
            </w:pPr>
            <w:r>
              <w:rPr>
                <w:rFonts w:hint="eastAsia" w:ascii="宋体" w:hAnsi="宋体" w:cs="宋体"/>
                <w:color w:val="000000" w:themeColor="text1"/>
                <w:kern w:val="2"/>
                <w:sz w:val="28"/>
                <w:szCs w:val="28"/>
                <w:highlight w:val="none"/>
                <w:lang w:val="en-US" w:eastAsia="zh-CN"/>
                <w14:textFill>
                  <w14:solidFill>
                    <w14:schemeClr w14:val="tx1"/>
                  </w14:solidFill>
                </w14:textFill>
              </w:rPr>
              <w:t>7</w:t>
            </w:r>
          </w:p>
        </w:tc>
        <w:tc>
          <w:tcPr>
            <w:tcW w:w="1984" w:type="dxa"/>
            <w:noWrap w:val="0"/>
            <w:vAlign w:val="center"/>
          </w:tcPr>
          <w:p w14:paraId="003114D9">
            <w:pPr>
              <w:pStyle w:val="8"/>
              <w:snapToGrid w:val="0"/>
              <w:spacing w:line="400" w:lineRule="exact"/>
              <w:jc w:val="center"/>
              <w:rPr>
                <w:rFonts w:hint="eastAsia" w:ascii="宋体" w:hAnsi="宋体" w:eastAsia="宋体" w:cs="宋体"/>
                <w:color w:val="000000" w:themeColor="text1"/>
                <w:kern w:val="2"/>
                <w:sz w:val="28"/>
                <w:szCs w:val="28"/>
                <w:highlight w:val="none"/>
                <w:lang w:val="en-US" w:eastAsia="zh-CN" w:bidi="ar-SA"/>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服务响应</w:t>
            </w:r>
          </w:p>
        </w:tc>
        <w:tc>
          <w:tcPr>
            <w:tcW w:w="5245" w:type="dxa"/>
            <w:noWrap w:val="0"/>
            <w:vAlign w:val="center"/>
          </w:tcPr>
          <w:p w14:paraId="4F5E00F4">
            <w:pPr>
              <w:pStyle w:val="8"/>
              <w:snapToGrid w:val="0"/>
              <w:spacing w:after="0" w:line="340" w:lineRule="exact"/>
              <w:rPr>
                <w:rFonts w:hint="eastAsia" w:ascii="宋体" w:hAnsi="宋体" w:eastAsia="宋体" w:cs="宋体"/>
                <w:color w:val="000000" w:themeColor="text1"/>
                <w:kern w:val="2"/>
                <w:sz w:val="28"/>
                <w:szCs w:val="28"/>
                <w:highlight w:val="none"/>
                <w:lang w:val="en-US" w:eastAsia="zh-CN" w:bidi="ar-SA"/>
                <w14:textFill>
                  <w14:solidFill>
                    <w14:schemeClr w14:val="tx1"/>
                  </w14:solidFill>
                </w14:textFill>
              </w:rPr>
            </w:pPr>
            <w:r>
              <w:rPr>
                <w:rFonts w:hint="eastAsia" w:ascii="宋体" w:hAnsi="宋体" w:eastAsia="宋体" w:cs="宋体"/>
                <w:color w:val="000000" w:themeColor="text1"/>
                <w:sz w:val="28"/>
                <w:szCs w:val="28"/>
                <w:highlight w:val="none"/>
                <w:lang w:eastAsia="zh-CN"/>
                <w14:textFill>
                  <w14:solidFill>
                    <w14:schemeClr w14:val="tx1"/>
                  </w14:solidFill>
                </w14:textFill>
              </w:rPr>
              <w:t>中标</w:t>
            </w:r>
            <w:r>
              <w:rPr>
                <w:rFonts w:hint="eastAsia" w:ascii="宋体" w:hAnsi="宋体" w:eastAsia="宋体" w:cs="宋体"/>
                <w:color w:val="000000" w:themeColor="text1"/>
                <w:sz w:val="28"/>
                <w:szCs w:val="28"/>
                <w:highlight w:val="none"/>
                <w14:textFill>
                  <w14:solidFill>
                    <w14:schemeClr w14:val="tx1"/>
                  </w14:solidFill>
                </w14:textFill>
              </w:rPr>
              <w:t>服务商应提供服务级别7×24（即每周7个工作日，每天24小时）全天技术支持服务，并根据采购人的需要提供现场支持服务，具体服务时间详见采购需求。</w:t>
            </w:r>
          </w:p>
        </w:tc>
      </w:tr>
    </w:tbl>
    <w:p w14:paraId="68F5556B">
      <w:pPr>
        <w:pStyle w:val="8"/>
        <w:spacing w:line="247" w:lineRule="auto"/>
        <w:rPr>
          <w:color w:val="000000" w:themeColor="text1"/>
          <w:highlight w:val="none"/>
          <w:lang w:eastAsia="zh-CN"/>
          <w14:textFill>
            <w14:solidFill>
              <w14:schemeClr w14:val="tx1"/>
            </w14:solidFill>
          </w14:textFill>
        </w:rPr>
      </w:pPr>
    </w:p>
    <w:p w14:paraId="45A52CC8">
      <w:pPr>
        <w:pStyle w:val="2"/>
        <w:bidi w:val="0"/>
        <w:rPr>
          <w:color w:val="000000" w:themeColor="text1"/>
          <w:highlight w:val="none"/>
          <w14:textFill>
            <w14:solidFill>
              <w14:schemeClr w14:val="tx1"/>
            </w14:solidFill>
          </w14:textFill>
        </w:rPr>
      </w:pPr>
      <w:bookmarkStart w:id="290" w:name="_Toc31460"/>
      <w:bookmarkStart w:id="291" w:name="_Toc8981"/>
      <w:bookmarkStart w:id="292" w:name="_Toc14895"/>
      <w:r>
        <w:rPr>
          <w:color w:val="000000" w:themeColor="text1"/>
          <w:highlight w:val="none"/>
          <w:lang w:eastAsia="zh-CN"/>
          <w14:textFill>
            <w14:solidFill>
              <w14:schemeClr w14:val="tx1"/>
            </w14:solidFill>
          </w14:textFill>
        </w:rPr>
        <w:t>第</w:t>
      </w:r>
      <w:r>
        <w:rPr>
          <w:rFonts w:hint="eastAsia"/>
          <w:color w:val="000000" w:themeColor="text1"/>
          <w:highlight w:val="none"/>
          <w:lang w:val="en-US" w:eastAsia="zh-CN"/>
          <w14:textFill>
            <w14:solidFill>
              <w14:schemeClr w14:val="tx1"/>
            </w14:solidFill>
          </w14:textFill>
        </w:rPr>
        <w:t>五</w:t>
      </w:r>
      <w:r>
        <w:rPr>
          <w:color w:val="000000" w:themeColor="text1"/>
          <w:highlight w:val="none"/>
          <w:lang w:eastAsia="zh-CN"/>
          <w14:textFill>
            <w14:solidFill>
              <w14:schemeClr w14:val="tx1"/>
            </w14:solidFill>
          </w14:textFill>
        </w:rPr>
        <w:t xml:space="preserve">章 </w:t>
      </w:r>
      <w:r>
        <w:rPr>
          <w:rFonts w:hint="eastAsia"/>
          <w:color w:val="000000" w:themeColor="text1"/>
          <w:highlight w:val="none"/>
          <w:lang w:eastAsia="zh-CN"/>
          <w14:textFill>
            <w14:solidFill>
              <w14:schemeClr w14:val="tx1"/>
            </w14:solidFill>
          </w14:textFill>
        </w:rPr>
        <w:t>采购需求</w:t>
      </w:r>
      <w:bookmarkEnd w:id="290"/>
      <w:r>
        <w:rPr>
          <w:rFonts w:hint="eastAsia"/>
          <w:color w:val="000000" w:themeColor="text1"/>
          <w:highlight w:val="none"/>
          <w:lang w:eastAsia="zh-CN"/>
          <w14:textFill>
            <w14:solidFill>
              <w14:schemeClr w14:val="tx1"/>
            </w14:solidFill>
          </w14:textFill>
        </w:rPr>
        <w:t>及技术要求</w:t>
      </w:r>
      <w:bookmarkEnd w:id="291"/>
      <w:bookmarkEnd w:id="292"/>
    </w:p>
    <w:tbl>
      <w:tblPr>
        <w:tblStyle w:val="21"/>
        <w:tblW w:w="102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0"/>
        <w:gridCol w:w="807"/>
        <w:gridCol w:w="6987"/>
        <w:gridCol w:w="510"/>
        <w:gridCol w:w="570"/>
        <w:gridCol w:w="962"/>
      </w:tblGrid>
      <w:tr w14:paraId="6EEDCE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96" w:type="dxa"/>
            <w:gridSpan w:val="6"/>
          </w:tcPr>
          <w:p w14:paraId="541B1E24">
            <w:pPr>
              <w:keepNext w:val="0"/>
              <w:keepLines w:val="0"/>
              <w:widowControl/>
              <w:suppressLineNumbers w:val="0"/>
              <w:jc w:val="both"/>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t>一、存算分离系统</w:t>
            </w:r>
          </w:p>
        </w:tc>
      </w:tr>
      <w:tr w14:paraId="362E2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0" w:type="dxa"/>
            <w:vAlign w:val="center"/>
          </w:tcPr>
          <w:p w14:paraId="248B2C44">
            <w:pPr>
              <w:keepNext w:val="0"/>
              <w:keepLines w:val="0"/>
              <w:widowControl/>
              <w:suppressLineNumbers w:val="0"/>
              <w:jc w:val="center"/>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t>序号</w:t>
            </w:r>
          </w:p>
        </w:tc>
        <w:tc>
          <w:tcPr>
            <w:tcW w:w="807" w:type="dxa"/>
            <w:vAlign w:val="center"/>
          </w:tcPr>
          <w:p w14:paraId="1930E5EF">
            <w:pPr>
              <w:keepNext w:val="0"/>
              <w:keepLines w:val="0"/>
              <w:widowControl/>
              <w:suppressLineNumbers w:val="0"/>
              <w:jc w:val="center"/>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t>产品名称</w:t>
            </w:r>
          </w:p>
        </w:tc>
        <w:tc>
          <w:tcPr>
            <w:tcW w:w="6987" w:type="dxa"/>
            <w:vAlign w:val="center"/>
          </w:tcPr>
          <w:p w14:paraId="4118E8ED">
            <w:pPr>
              <w:keepNext w:val="0"/>
              <w:keepLines w:val="0"/>
              <w:widowControl/>
              <w:suppressLineNumbers w:val="0"/>
              <w:jc w:val="center"/>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t>参数配置</w:t>
            </w:r>
          </w:p>
        </w:tc>
        <w:tc>
          <w:tcPr>
            <w:tcW w:w="510" w:type="dxa"/>
            <w:vAlign w:val="center"/>
          </w:tcPr>
          <w:p w14:paraId="5042213B">
            <w:pPr>
              <w:keepNext w:val="0"/>
              <w:keepLines w:val="0"/>
              <w:widowControl/>
              <w:suppressLineNumbers w:val="0"/>
              <w:jc w:val="center"/>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t>单位</w:t>
            </w:r>
          </w:p>
        </w:tc>
        <w:tc>
          <w:tcPr>
            <w:tcW w:w="570" w:type="dxa"/>
            <w:vAlign w:val="center"/>
          </w:tcPr>
          <w:p w14:paraId="6A144BFB">
            <w:pPr>
              <w:keepNext w:val="0"/>
              <w:keepLines w:val="0"/>
              <w:widowControl/>
              <w:suppressLineNumbers w:val="0"/>
              <w:jc w:val="center"/>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t>数量</w:t>
            </w:r>
          </w:p>
        </w:tc>
        <w:tc>
          <w:tcPr>
            <w:tcW w:w="962" w:type="dxa"/>
            <w:vAlign w:val="center"/>
          </w:tcPr>
          <w:p w14:paraId="44BF5A9C">
            <w:pPr>
              <w:keepNext w:val="0"/>
              <w:keepLines w:val="0"/>
              <w:widowControl/>
              <w:suppressLineNumbers w:val="0"/>
              <w:jc w:val="center"/>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t>备注</w:t>
            </w:r>
          </w:p>
        </w:tc>
      </w:tr>
      <w:tr w14:paraId="328FEF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0" w:type="dxa"/>
            <w:vAlign w:val="center"/>
          </w:tcPr>
          <w:p w14:paraId="1C444944">
            <w:pPr>
              <w:keepNext w:val="0"/>
              <w:keepLines w:val="0"/>
              <w:widowControl/>
              <w:suppressLineNumbers w:val="0"/>
              <w:jc w:val="center"/>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1</w:t>
            </w:r>
          </w:p>
        </w:tc>
        <w:tc>
          <w:tcPr>
            <w:tcW w:w="807" w:type="dxa"/>
            <w:vAlign w:val="center"/>
          </w:tcPr>
          <w:p w14:paraId="4FCAEE91">
            <w:pPr>
              <w:keepNext w:val="0"/>
              <w:keepLines w:val="0"/>
              <w:widowControl/>
              <w:suppressLineNumbers w:val="0"/>
              <w:jc w:val="center"/>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服务器1</w:t>
            </w:r>
          </w:p>
        </w:tc>
        <w:tc>
          <w:tcPr>
            <w:tcW w:w="6987" w:type="dxa"/>
            <w:vAlign w:val="center"/>
          </w:tcPr>
          <w:p w14:paraId="584C1EAF">
            <w:pPr>
              <w:keepNext w:val="0"/>
              <w:keepLines w:val="0"/>
              <w:widowControl/>
              <w:suppressLineNumbers w:val="0"/>
              <w:jc w:val="left"/>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1、国产品牌，自主设计，高度≥2U；</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2、CPU：配置≥2颗物理处理器，单颗物理处理核数≥28核，主频≥2.0GHz；</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3、内存：配置≥512GB DDR4 ECC内存；</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4、存储：配置≥2块960GB SSD硬盘；</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5、阵列卡：配置独立RAID卡，支持RAID 0,1,5,6,10等；</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6、网口：配置≥4*GE电口，配置≥4*10GE光口（含光模块）；</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7、电源：配置≥2*900W冗余电源；</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8、整机提供三年原厂维保服务；</w:t>
            </w:r>
          </w:p>
        </w:tc>
        <w:tc>
          <w:tcPr>
            <w:tcW w:w="510" w:type="dxa"/>
            <w:vAlign w:val="center"/>
          </w:tcPr>
          <w:p w14:paraId="33690814">
            <w:pPr>
              <w:keepNext w:val="0"/>
              <w:keepLines w:val="0"/>
              <w:widowControl/>
              <w:suppressLineNumbers w:val="0"/>
              <w:jc w:val="center"/>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台</w:t>
            </w:r>
          </w:p>
        </w:tc>
        <w:tc>
          <w:tcPr>
            <w:tcW w:w="570" w:type="dxa"/>
            <w:vAlign w:val="center"/>
          </w:tcPr>
          <w:p w14:paraId="0CDD437A">
            <w:pPr>
              <w:keepNext w:val="0"/>
              <w:keepLines w:val="0"/>
              <w:widowControl/>
              <w:suppressLineNumbers w:val="0"/>
              <w:jc w:val="center"/>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1</w:t>
            </w:r>
          </w:p>
        </w:tc>
        <w:tc>
          <w:tcPr>
            <w:tcW w:w="962" w:type="dxa"/>
            <w:vAlign w:val="center"/>
          </w:tcPr>
          <w:p w14:paraId="7B65E67A">
            <w:pPr>
              <w:keepNext w:val="0"/>
              <w:keepLines w:val="0"/>
              <w:widowControl/>
              <w:suppressLineNumbers w:val="0"/>
              <w:jc w:val="center"/>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p>
        </w:tc>
      </w:tr>
      <w:tr w14:paraId="47B46E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0" w:type="dxa"/>
            <w:vAlign w:val="center"/>
          </w:tcPr>
          <w:p w14:paraId="38B4A9AD">
            <w:pPr>
              <w:keepNext w:val="0"/>
              <w:keepLines w:val="0"/>
              <w:widowControl/>
              <w:suppressLineNumbers w:val="0"/>
              <w:jc w:val="center"/>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2</w:t>
            </w:r>
          </w:p>
        </w:tc>
        <w:tc>
          <w:tcPr>
            <w:tcW w:w="807" w:type="dxa"/>
            <w:vAlign w:val="center"/>
          </w:tcPr>
          <w:p w14:paraId="54DC6266">
            <w:pPr>
              <w:keepNext w:val="0"/>
              <w:keepLines w:val="0"/>
              <w:widowControl/>
              <w:suppressLineNumbers w:val="0"/>
              <w:jc w:val="center"/>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服务器2</w:t>
            </w:r>
          </w:p>
        </w:tc>
        <w:tc>
          <w:tcPr>
            <w:tcW w:w="6987" w:type="dxa"/>
            <w:vAlign w:val="center"/>
          </w:tcPr>
          <w:p w14:paraId="5B33697F">
            <w:pPr>
              <w:keepNext w:val="0"/>
              <w:keepLines w:val="0"/>
              <w:widowControl/>
              <w:suppressLineNumbers w:val="0"/>
              <w:jc w:val="left"/>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1、国产品牌，自主设计，高度≥2U；</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2、CPU应当符合安全可靠测评要求，通过政府有关部门指定的中国信息安全测评中心和国家保密科技测评中心安全可靠测评，并承诺在中国信息安全测评中心和国家保密科技测评中心的网站上可查看安全可靠测评结果；</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★3、CPU：配置≥2颗国产ARM架构处理器，单颗处理器物理核数≥64核，主频≥2.6GHz，单颗处理器TDP功耗≤200W；</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4、内存：配置≥512GB DDR4 ECC内存；</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5、硬盘：配置≥2块960GB SSD硬盘；</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6、RAID卡：配置独立RAID卡，支持RAID0/1/5/10等；</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7、网卡：配置≥4*GE接口，配置≥4*10GE光口（含光模块）；</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8、电源：配置≥2*900W冗余热插拔电源；</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★9、为满足国产自主可控要求，保障项目核心关键部件CPU为原厂自主可控，需提供所投服务器的中央处理器制造厂商授权书，授权函内容需体现本次招标项目名称 (加盖中央处理器原厂商有效印章)；</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10、提供三年原厂维保服务；</w:t>
            </w:r>
          </w:p>
        </w:tc>
        <w:tc>
          <w:tcPr>
            <w:tcW w:w="510" w:type="dxa"/>
            <w:vAlign w:val="center"/>
          </w:tcPr>
          <w:p w14:paraId="7102A457">
            <w:pPr>
              <w:keepNext w:val="0"/>
              <w:keepLines w:val="0"/>
              <w:widowControl/>
              <w:suppressLineNumbers w:val="0"/>
              <w:jc w:val="center"/>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台</w:t>
            </w:r>
          </w:p>
        </w:tc>
        <w:tc>
          <w:tcPr>
            <w:tcW w:w="570" w:type="dxa"/>
            <w:vAlign w:val="center"/>
          </w:tcPr>
          <w:p w14:paraId="5315B2D6">
            <w:pPr>
              <w:keepNext w:val="0"/>
              <w:keepLines w:val="0"/>
              <w:widowControl/>
              <w:suppressLineNumbers w:val="0"/>
              <w:jc w:val="center"/>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1</w:t>
            </w:r>
          </w:p>
        </w:tc>
        <w:tc>
          <w:tcPr>
            <w:tcW w:w="962" w:type="dxa"/>
            <w:vAlign w:val="center"/>
          </w:tcPr>
          <w:p w14:paraId="63BABB33">
            <w:pPr>
              <w:keepNext w:val="0"/>
              <w:keepLines w:val="0"/>
              <w:widowControl/>
              <w:suppressLineNumbers w:val="0"/>
              <w:jc w:val="center"/>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p>
        </w:tc>
      </w:tr>
      <w:tr w14:paraId="358DE1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0" w:type="dxa"/>
            <w:vAlign w:val="center"/>
          </w:tcPr>
          <w:p w14:paraId="627D44B1">
            <w:pPr>
              <w:keepNext w:val="0"/>
              <w:keepLines w:val="0"/>
              <w:widowControl/>
              <w:suppressLineNumbers w:val="0"/>
              <w:jc w:val="center"/>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3</w:t>
            </w:r>
          </w:p>
        </w:tc>
        <w:tc>
          <w:tcPr>
            <w:tcW w:w="807" w:type="dxa"/>
            <w:vAlign w:val="center"/>
          </w:tcPr>
          <w:p w14:paraId="3B43E678">
            <w:pPr>
              <w:keepNext w:val="0"/>
              <w:keepLines w:val="0"/>
              <w:widowControl/>
              <w:suppressLineNumbers w:val="0"/>
              <w:jc w:val="center"/>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虚拟化软件</w:t>
            </w:r>
          </w:p>
        </w:tc>
        <w:tc>
          <w:tcPr>
            <w:tcW w:w="6987" w:type="dxa"/>
            <w:vAlign w:val="center"/>
          </w:tcPr>
          <w:p w14:paraId="14398B16">
            <w:pPr>
              <w:keepNext w:val="0"/>
              <w:keepLines w:val="0"/>
              <w:widowControl/>
              <w:suppressLineNumbers w:val="0"/>
              <w:jc w:val="left"/>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★1、提供≥10颗物理处理器虚拟化软件授权许可。虚拟化支持双架构部署，可通过一套平台对x86和ARM架构服务器进行统一管理；</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2、支持虚拟机规格的在线调整，包括CPU、内存等资源，不用重启即可生效；</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3、每个虚拟机拥有独立的存储LUN，可以支持将VM的快照，克隆，复制，的能力卸载到存储，以节省主机资源开销；</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4、支持配置虚拟交换机，可通过设置安全组、DHCP隔离、广播抑制等能力保障虚拟机网络安全；</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5、支持一个平台提供容器和虚拟机双栈管理，包括容器集群、容器镜像、应用模板、应用实例的可视化管理；</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6、为防止多次升级影响业务，支持跨社区版本升级K8S集群，升级过程中不重启业务Pod，以保证客户业务不中断；</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7、提供图形化的主机和虚拟机指标监控，用户可自定义监控周期，监控指标需包括CPU占用率、内存占用率、磁盘占用率、磁盘I/O写入写出、网络流速等，并且支持导出监控数据；</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8、支持记录操作维护人员通过运维管理系统进行的操作日志。系统操作维护人员可查看日志，不允许删除日志；</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9、支持intel不同代次的CPU的节点间进行互相热迁移的技术，以解决在异构CPU上进行热迁移时存在的兼容性问题；</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10、支持主流的x86和ARM架构的操作系统，包括Redhat、Ubuntu、CentOS、中标麒麟、统信UOS、Fedora 、OpenSUSE等主流Linux OS；</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11、支持图形化界面安全删除虚拟机，虚拟机删除的同时将底层存储空间进行置“0”操作，避免数据后期被恶意恢复；</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★12、系统支持“三员分立”的管理运维模式，有系统管理员、安全管理员、安全审计员的三员角色，满足高安全场景的权限分离要求；</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★13、虚拟化平台化软件具有国产软件自主知识产权，具有自主研发能力，提供国家版权局颁发的《计算机软件著作权登记证书》证明；</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14、提供三年维保服务；</w:t>
            </w:r>
          </w:p>
        </w:tc>
        <w:tc>
          <w:tcPr>
            <w:tcW w:w="510" w:type="dxa"/>
            <w:vAlign w:val="center"/>
          </w:tcPr>
          <w:p w14:paraId="7461F963">
            <w:pPr>
              <w:keepNext w:val="0"/>
              <w:keepLines w:val="0"/>
              <w:widowControl/>
              <w:suppressLineNumbers w:val="0"/>
              <w:jc w:val="center"/>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套</w:t>
            </w:r>
          </w:p>
        </w:tc>
        <w:tc>
          <w:tcPr>
            <w:tcW w:w="570" w:type="dxa"/>
            <w:vAlign w:val="center"/>
          </w:tcPr>
          <w:p w14:paraId="1730F80F">
            <w:pPr>
              <w:keepNext w:val="0"/>
              <w:keepLines w:val="0"/>
              <w:widowControl/>
              <w:suppressLineNumbers w:val="0"/>
              <w:jc w:val="center"/>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1</w:t>
            </w:r>
          </w:p>
        </w:tc>
        <w:tc>
          <w:tcPr>
            <w:tcW w:w="962" w:type="dxa"/>
            <w:vAlign w:val="center"/>
          </w:tcPr>
          <w:p w14:paraId="4360C7FE">
            <w:pPr>
              <w:keepNext w:val="0"/>
              <w:keepLines w:val="0"/>
              <w:widowControl/>
              <w:suppressLineNumbers w:val="0"/>
              <w:jc w:val="center"/>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p>
        </w:tc>
      </w:tr>
      <w:tr w14:paraId="44F82E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0" w:type="dxa"/>
            <w:vAlign w:val="center"/>
          </w:tcPr>
          <w:p w14:paraId="43CBEC06">
            <w:pPr>
              <w:keepNext w:val="0"/>
              <w:keepLines w:val="0"/>
              <w:widowControl/>
              <w:suppressLineNumbers w:val="0"/>
              <w:jc w:val="center"/>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4</w:t>
            </w:r>
          </w:p>
        </w:tc>
        <w:tc>
          <w:tcPr>
            <w:tcW w:w="807" w:type="dxa"/>
            <w:vAlign w:val="center"/>
          </w:tcPr>
          <w:p w14:paraId="62728E13">
            <w:pPr>
              <w:keepNext w:val="0"/>
              <w:keepLines w:val="0"/>
              <w:widowControl/>
              <w:suppressLineNumbers w:val="0"/>
              <w:jc w:val="center"/>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集中式存储设备1</w:t>
            </w:r>
          </w:p>
        </w:tc>
        <w:tc>
          <w:tcPr>
            <w:tcW w:w="6987" w:type="dxa"/>
            <w:vAlign w:val="center"/>
          </w:tcPr>
          <w:p w14:paraId="49760E04">
            <w:pPr>
              <w:keepNext w:val="0"/>
              <w:keepLines w:val="0"/>
              <w:widowControl/>
              <w:suppressLineNumbers w:val="0"/>
              <w:jc w:val="left"/>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1、所投存储底层操作系统采用欧拉、统信、麒麟或基于开放原子开源基金会孵化及运营的开源系统衍生的国产操作系统，说明底层操作系统来源并提供查询手段及结果，不得采用国外开源社区操作系统（包括但不限于RedHat、CentOS及衍生版本）和国外操作系统（如Suse Linux）；</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★2、品牌：国产自主品牌，满足自主可控要求，为保证核心数据安全，存储的关键芯片（控制器 CPU、系统 BMC 管理芯片、接口卡处理芯片、SSD 控制芯片）均为国产品牌；提供第三方检测报告证明材料；</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3、采用2U盘控一体架构，控制器采用Active-Active架构，LUN不归属于某一个控制器，业务负载均衡到≥2个控制器，控制器框提供≥25个硬盘槽位；</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★4、控制器配置：配置≥2个控制器，所投存储产品使用国产品牌CPU（如鲲鹏、飞腾、海光、申威等），且单控制器处理器总核心数≥24核，CPU主频为≥2.6GHz；</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5、存储缓存容量：系统内总一级缓存容量配置≥128GB，且任意控制器一级缓存容量≥64GB（不含任何性能加速模块、FlashCache、PAM卡，SSD Cache、SCM等）；</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6、配置≥8*GE接口，配置≥12*10GE接口（含光模块）；</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★7、配置≥20块7.68TB 企业级自研 SAS SSD硬盘，最大支持磁盘插槽个数≥400；提供SSD寿命监控技术，并在系统中显示每一块SSD硬盘的磨损度以及预估寿命，提供第三方权威检测机构的产品测试报告证明材料并加盖厂商有效印章；</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8、支持RAID：提供RAID5、RAID6和容忍三盘同时失效，在同一个RAID组内容忍任意3盘同时失效；</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9、配置Qos功能，快照功能，克隆功能等授权许可；</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★10、存储系统支持厂商自研的多路径软件提供故障切换和负载均衡功能，支持Windows、Linux、AIX、Solaris和Vmware；提供软件著作权证明材料；</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11、服务：提供安装服务，含三年维保服务；</w:t>
            </w:r>
          </w:p>
        </w:tc>
        <w:tc>
          <w:tcPr>
            <w:tcW w:w="510" w:type="dxa"/>
            <w:vAlign w:val="center"/>
          </w:tcPr>
          <w:p w14:paraId="109C5EEF">
            <w:pPr>
              <w:keepNext w:val="0"/>
              <w:keepLines w:val="0"/>
              <w:widowControl/>
              <w:suppressLineNumbers w:val="0"/>
              <w:jc w:val="center"/>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套</w:t>
            </w:r>
          </w:p>
        </w:tc>
        <w:tc>
          <w:tcPr>
            <w:tcW w:w="570" w:type="dxa"/>
            <w:vAlign w:val="center"/>
          </w:tcPr>
          <w:p w14:paraId="58B0C4EE">
            <w:pPr>
              <w:keepNext w:val="0"/>
              <w:keepLines w:val="0"/>
              <w:widowControl/>
              <w:suppressLineNumbers w:val="0"/>
              <w:jc w:val="center"/>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1</w:t>
            </w:r>
          </w:p>
        </w:tc>
        <w:tc>
          <w:tcPr>
            <w:tcW w:w="962" w:type="dxa"/>
            <w:vAlign w:val="center"/>
          </w:tcPr>
          <w:p w14:paraId="1C16349E">
            <w:pPr>
              <w:keepNext w:val="0"/>
              <w:keepLines w:val="0"/>
              <w:widowControl/>
              <w:suppressLineNumbers w:val="0"/>
              <w:jc w:val="left"/>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t>组RAID6可提供102TB可用存储空间</w:t>
            </w:r>
          </w:p>
        </w:tc>
      </w:tr>
      <w:tr w14:paraId="7F6042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0" w:type="dxa"/>
            <w:vAlign w:val="center"/>
          </w:tcPr>
          <w:p w14:paraId="24327F70">
            <w:pPr>
              <w:keepNext w:val="0"/>
              <w:keepLines w:val="0"/>
              <w:widowControl/>
              <w:suppressLineNumbers w:val="0"/>
              <w:jc w:val="center"/>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5</w:t>
            </w:r>
          </w:p>
        </w:tc>
        <w:tc>
          <w:tcPr>
            <w:tcW w:w="807" w:type="dxa"/>
            <w:vAlign w:val="center"/>
          </w:tcPr>
          <w:p w14:paraId="7419E7A2">
            <w:pPr>
              <w:keepNext w:val="0"/>
              <w:keepLines w:val="0"/>
              <w:widowControl/>
              <w:suppressLineNumbers w:val="0"/>
              <w:jc w:val="center"/>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集中式存储设备2</w:t>
            </w:r>
          </w:p>
        </w:tc>
        <w:tc>
          <w:tcPr>
            <w:tcW w:w="6987" w:type="dxa"/>
            <w:vAlign w:val="center"/>
          </w:tcPr>
          <w:p w14:paraId="06B41C6D">
            <w:pPr>
              <w:keepNext w:val="0"/>
              <w:keepLines w:val="0"/>
              <w:widowControl/>
              <w:suppressLineNumbers w:val="0"/>
              <w:jc w:val="left"/>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1、所投存储底层操作系统采用欧拉、统信、麒麟或基于开放原子开源基金会孵化及运营的开源系统衍生的国产操作系统，说明底层操作系统来源并提供查询手段及结果，不得采用国外开源社区操作系统（包括但不限于RedHat、CentOS及衍生版本）和国外操作系统（如Suse Linux）；</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★2、品牌：国产自主品牌，满足自主可控要求，为保证核心数据安全，存储的关键芯片（控制器 CPU、系统 BMC 管理芯片、接口卡处理芯片、SSD 控制芯片）均为国产品牌；提供第三方检测报告证明材料；</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3、采用2U盘控一体架构，控制器采用Active-Active架构，LUN不归属于某一个控制器，业务负载均衡到≥2个控制器，控制器框提供≥25个硬盘槽位；</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★4、控制器配置：配置≥2个控制器，所投存储产品使用国产品牌CPU（如鲲鹏、飞腾、海光、申威等），且单控制器处理器总核心数≥24核，CPU主频为≥2.6GHz；</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5、存储缓存容量：系统内总一级缓存容量配置≥128GB，且任意控制器一级缓存容量≥64GB（不含任何性能加速模块、FlashCache、PAM卡，SSD Cache、SCM等）；</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6、配置≥8*GE接口，配置≥12*10GE接口（含光模块）；</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★7、配置≥12块7.68TB 企业级自研 SAS SSD硬盘，最大支持磁盘插槽个数≥400；提供SSD寿命监控技术，并在系统中显示每一块SSD硬盘的磨损度以及预估寿命，提供第三方权威检测机构的产品测试报告证明材料并加盖厂商有效印章；</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8、支持RAID：提供RAID5、RAID6和容忍三盘同时失效，在同一个RAID组内容忍任意3盘同时失效；</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9、配置Qos功能，快照功能，克隆功能等授权许可；</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★10、存储系统支持厂商自研的多路径软件提供故障切换和负载均衡功能，支持Windows、Linux、AIX、Solaris和Vmware；提供软件著作权证明材料；</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11、服务：提供安装服务，含三年维保服务；</w:t>
            </w:r>
          </w:p>
        </w:tc>
        <w:tc>
          <w:tcPr>
            <w:tcW w:w="510" w:type="dxa"/>
            <w:vAlign w:val="center"/>
          </w:tcPr>
          <w:p w14:paraId="67B9F1F2">
            <w:pPr>
              <w:keepNext w:val="0"/>
              <w:keepLines w:val="0"/>
              <w:widowControl/>
              <w:suppressLineNumbers w:val="0"/>
              <w:jc w:val="center"/>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套</w:t>
            </w:r>
          </w:p>
        </w:tc>
        <w:tc>
          <w:tcPr>
            <w:tcW w:w="570" w:type="dxa"/>
            <w:vAlign w:val="center"/>
          </w:tcPr>
          <w:p w14:paraId="71FADB1E">
            <w:pPr>
              <w:keepNext w:val="0"/>
              <w:keepLines w:val="0"/>
              <w:widowControl/>
              <w:suppressLineNumbers w:val="0"/>
              <w:jc w:val="center"/>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1</w:t>
            </w:r>
          </w:p>
        </w:tc>
        <w:tc>
          <w:tcPr>
            <w:tcW w:w="962" w:type="dxa"/>
            <w:vAlign w:val="center"/>
          </w:tcPr>
          <w:p w14:paraId="73218555">
            <w:pPr>
              <w:keepNext w:val="0"/>
              <w:keepLines w:val="0"/>
              <w:widowControl/>
              <w:suppressLineNumbers w:val="0"/>
              <w:jc w:val="left"/>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t>组RAID6可提供55TB可用存储空间</w:t>
            </w:r>
          </w:p>
        </w:tc>
      </w:tr>
      <w:tr w14:paraId="005951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96" w:type="dxa"/>
            <w:gridSpan w:val="6"/>
            <w:vAlign w:val="center"/>
          </w:tcPr>
          <w:p w14:paraId="186E4A09">
            <w:pPr>
              <w:keepNext w:val="0"/>
              <w:keepLines w:val="0"/>
              <w:widowControl/>
              <w:suppressLineNumbers w:val="0"/>
              <w:jc w:val="left"/>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t>二、数通系统</w:t>
            </w:r>
          </w:p>
        </w:tc>
      </w:tr>
      <w:tr w14:paraId="381E7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0" w:type="dxa"/>
            <w:vAlign w:val="center"/>
          </w:tcPr>
          <w:p w14:paraId="00A7C8AF">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t>序号</w:t>
            </w:r>
          </w:p>
        </w:tc>
        <w:tc>
          <w:tcPr>
            <w:tcW w:w="807" w:type="dxa"/>
            <w:vAlign w:val="center"/>
          </w:tcPr>
          <w:p w14:paraId="3A4752A5">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t>产品名称</w:t>
            </w:r>
          </w:p>
        </w:tc>
        <w:tc>
          <w:tcPr>
            <w:tcW w:w="6987" w:type="dxa"/>
            <w:vAlign w:val="center"/>
          </w:tcPr>
          <w:p w14:paraId="2BDFBC8E">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t>参数配置</w:t>
            </w:r>
          </w:p>
        </w:tc>
        <w:tc>
          <w:tcPr>
            <w:tcW w:w="510" w:type="dxa"/>
            <w:vAlign w:val="center"/>
          </w:tcPr>
          <w:p w14:paraId="782A9FF0">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t>单位</w:t>
            </w:r>
          </w:p>
        </w:tc>
        <w:tc>
          <w:tcPr>
            <w:tcW w:w="570" w:type="dxa"/>
            <w:vAlign w:val="center"/>
          </w:tcPr>
          <w:p w14:paraId="475EDB8F">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t>数量</w:t>
            </w:r>
          </w:p>
        </w:tc>
        <w:tc>
          <w:tcPr>
            <w:tcW w:w="962" w:type="dxa"/>
            <w:vAlign w:val="center"/>
          </w:tcPr>
          <w:p w14:paraId="02205390">
            <w:pPr>
              <w:keepNext w:val="0"/>
              <w:keepLines w:val="0"/>
              <w:widowControl/>
              <w:suppressLineNumbers w:val="0"/>
              <w:jc w:val="center"/>
              <w:textAlignment w:val="cente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t>备注</w:t>
            </w:r>
          </w:p>
        </w:tc>
      </w:tr>
      <w:tr w14:paraId="66BBA8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0" w:type="dxa"/>
            <w:vAlign w:val="center"/>
          </w:tcPr>
          <w:p w14:paraId="3653CA45">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1</w:t>
            </w:r>
          </w:p>
        </w:tc>
        <w:tc>
          <w:tcPr>
            <w:tcW w:w="807" w:type="dxa"/>
            <w:vAlign w:val="center"/>
          </w:tcPr>
          <w:p w14:paraId="5C1C15AC">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核心路由网关1</w:t>
            </w:r>
          </w:p>
        </w:tc>
        <w:tc>
          <w:tcPr>
            <w:tcW w:w="6987" w:type="dxa"/>
            <w:vAlign w:val="center"/>
          </w:tcPr>
          <w:p w14:paraId="6430E2EC">
            <w:pPr>
              <w:keepNext w:val="0"/>
              <w:keepLines w:val="0"/>
              <w:widowControl/>
              <w:suppressLineNumbers w:val="0"/>
              <w:jc w:val="left"/>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1、★国产化：采用国产芯片，自主可控，提供权威第三方测试报告；</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2、★硬件规格：设备高度≤1U，内存≥4GB，存储≥1.5GB，千兆电口≥52个，万兆光口≥2个;</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3、★性能：转发性能（NAT+ACL+QoS，IMIX）≥1.5Gbps，交换容量≥140Gbps；</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4、路由特性：支持路由策略，静态路由，RIP，OSPF，IS-IS，BGP，RIPng，OSPFv3，IS-ISv6，BGP4+等路由协议；</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5、★VPN功能：GRE，Ethernet over GRE, IPsec v4/v6，L2TP client，DSVPN，IPv4/IPv6双栈，SD-WAN EVPN；</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6、★安全特性：支持ARP安全，ICMP安全，攻击防范，URPF，CPCAR，攻击溯源，国密算法 SM3/SM4，802.1X认证，Portal认证，端口安全，Antivirus，IPS,URL过滤，IPSec加密等安全功能；</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7、SD-WAN：支持SD-WAN，支持应用识别，支持基于链路质量的智能选路，保证关键应用体验；</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8、实配：双电源，三年质保</w:t>
            </w:r>
          </w:p>
        </w:tc>
        <w:tc>
          <w:tcPr>
            <w:tcW w:w="510" w:type="dxa"/>
            <w:vAlign w:val="center"/>
          </w:tcPr>
          <w:p w14:paraId="39702699">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1</w:t>
            </w:r>
          </w:p>
        </w:tc>
        <w:tc>
          <w:tcPr>
            <w:tcW w:w="570" w:type="dxa"/>
            <w:vAlign w:val="center"/>
          </w:tcPr>
          <w:p w14:paraId="0F2F127E">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台</w:t>
            </w:r>
          </w:p>
        </w:tc>
        <w:tc>
          <w:tcPr>
            <w:tcW w:w="962" w:type="dxa"/>
            <w:vAlign w:val="center"/>
          </w:tcPr>
          <w:p w14:paraId="4433DBB7">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p>
        </w:tc>
      </w:tr>
      <w:tr w14:paraId="216A26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0" w:type="dxa"/>
            <w:vAlign w:val="center"/>
          </w:tcPr>
          <w:p w14:paraId="2C283F40">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2</w:t>
            </w:r>
          </w:p>
        </w:tc>
        <w:tc>
          <w:tcPr>
            <w:tcW w:w="807" w:type="dxa"/>
            <w:vAlign w:val="center"/>
          </w:tcPr>
          <w:p w14:paraId="0E278DEB">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核心路由网关2</w:t>
            </w:r>
          </w:p>
        </w:tc>
        <w:tc>
          <w:tcPr>
            <w:tcW w:w="6987" w:type="dxa"/>
            <w:vAlign w:val="center"/>
          </w:tcPr>
          <w:p w14:paraId="5D36737A">
            <w:pPr>
              <w:keepNext w:val="0"/>
              <w:keepLines w:val="0"/>
              <w:widowControl/>
              <w:suppressLineNumbers w:val="0"/>
              <w:jc w:val="left"/>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1、交换容量≥680Gbps，转发性能≥258Mpps；</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2、整机容量密度(G/U)≥340Gbps；</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3、支持RIP、OSPF、IS-IS、BGP等路由协议，L2VPN、L3VPN、EVPN等VPN技术，支持3级H-QoS调度等技术；</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4、支持基于硬件的BFD故障探测技术，支持最小发包间隔5ms；</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5、支持EVPN IPV4 L3VPN over SRv6 Policy，支持EVPN IPV6 L3VPN over SRv6 Policy；</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6、支持Telemetry技术；</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7、国产自研芯片，自主可控，提供第三方检测报告（包括但不限于CPU等关键芯片）</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 xml:space="preserve">8、实配：万兆光接口≥16个，千兆电口≥4个，千兆光口≥8个，三年质保； </w:t>
            </w:r>
          </w:p>
        </w:tc>
        <w:tc>
          <w:tcPr>
            <w:tcW w:w="510" w:type="dxa"/>
            <w:vAlign w:val="center"/>
          </w:tcPr>
          <w:p w14:paraId="3BEAA770">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1</w:t>
            </w:r>
          </w:p>
        </w:tc>
        <w:tc>
          <w:tcPr>
            <w:tcW w:w="570" w:type="dxa"/>
            <w:vAlign w:val="center"/>
          </w:tcPr>
          <w:p w14:paraId="14BDEA46">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台</w:t>
            </w:r>
          </w:p>
        </w:tc>
        <w:tc>
          <w:tcPr>
            <w:tcW w:w="962" w:type="dxa"/>
            <w:vAlign w:val="center"/>
          </w:tcPr>
          <w:p w14:paraId="00F87680">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p>
        </w:tc>
      </w:tr>
      <w:tr w14:paraId="5FBD6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0" w:type="dxa"/>
            <w:vAlign w:val="center"/>
          </w:tcPr>
          <w:p w14:paraId="49D6BBBC">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3</w:t>
            </w:r>
          </w:p>
        </w:tc>
        <w:tc>
          <w:tcPr>
            <w:tcW w:w="807" w:type="dxa"/>
            <w:vAlign w:val="center"/>
          </w:tcPr>
          <w:p w14:paraId="59D0E8C0">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通算混合交换机</w:t>
            </w:r>
          </w:p>
        </w:tc>
        <w:tc>
          <w:tcPr>
            <w:tcW w:w="6987" w:type="dxa"/>
            <w:vAlign w:val="center"/>
          </w:tcPr>
          <w:p w14:paraId="40E67597">
            <w:pPr>
              <w:keepNext w:val="0"/>
              <w:keepLines w:val="0"/>
              <w:widowControl/>
              <w:suppressLineNumbers w:val="0"/>
              <w:jc w:val="left"/>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1、★交换容量≥2.5Tbps，包转发率≥1320Mpps，以官网最小值为准</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2、★整机实配：24个100M/1G/2.5G/5G/10G Base-T端口，24个万兆SFP+端口，4个25GE SFP28，2个40GE QSFP+，支持1个扩展插槽，扩展支持10G、25G端口</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3、支持VxLAN功能，支持BGP EVPN，支持分布式 Anycast 网关，支持VxLAN的自动化部署，提供权威第三方测试报告；</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4、支持MAC表项≥128K，支持IPv4路由表项≥192K，IPv6路由表项≥80K，提供权威第三方测试报告</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5、支持融合AC管理功能，整机可管理1K AP</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6、支持二层和RIP、RIPng、OSPF、OSPFv3等三层特性，支持完善的以太 OAM（IEEE 802.3ah/802.1ag），用于快速检测链路故障</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7、支持SNMP v1/v2c/v3、CLI（命令行）、Web 网管、SSHv2.0 等多样化的管理和维护方式；</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8、★支持真实业务流实时检测技术，能实时检测网络故障</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9、实配：25G多模光模块2个，双电源，三年质保</w:t>
            </w:r>
          </w:p>
        </w:tc>
        <w:tc>
          <w:tcPr>
            <w:tcW w:w="510" w:type="dxa"/>
            <w:vAlign w:val="center"/>
          </w:tcPr>
          <w:p w14:paraId="1F9C1817">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5</w:t>
            </w:r>
          </w:p>
        </w:tc>
        <w:tc>
          <w:tcPr>
            <w:tcW w:w="570" w:type="dxa"/>
            <w:vAlign w:val="center"/>
          </w:tcPr>
          <w:p w14:paraId="358EC699">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台</w:t>
            </w:r>
          </w:p>
        </w:tc>
        <w:tc>
          <w:tcPr>
            <w:tcW w:w="962" w:type="dxa"/>
            <w:vAlign w:val="center"/>
          </w:tcPr>
          <w:p w14:paraId="333A8BCF">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p>
        </w:tc>
      </w:tr>
      <w:tr w14:paraId="7008A9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0" w:type="dxa"/>
            <w:vAlign w:val="center"/>
          </w:tcPr>
          <w:p w14:paraId="0480AC27">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4</w:t>
            </w:r>
          </w:p>
        </w:tc>
        <w:tc>
          <w:tcPr>
            <w:tcW w:w="807" w:type="dxa"/>
            <w:vAlign w:val="center"/>
          </w:tcPr>
          <w:p w14:paraId="28409C29">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通算全光交换机</w:t>
            </w:r>
          </w:p>
        </w:tc>
        <w:tc>
          <w:tcPr>
            <w:tcW w:w="6987" w:type="dxa"/>
            <w:vAlign w:val="center"/>
          </w:tcPr>
          <w:p w14:paraId="273118AA">
            <w:pPr>
              <w:keepNext w:val="0"/>
              <w:keepLines w:val="0"/>
              <w:widowControl/>
              <w:suppressLineNumbers w:val="0"/>
              <w:jc w:val="left"/>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1、交换容量≥4.8Tbps，包转发率≥1600Mpps（以官网最小值为准）；</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2、支持24个万兆SFP+，6个40GE QSFP28。</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3、为了提高设备散热性能，支持可插拔风扇框，风扇框个数≥4个。</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4、支持MAC表项≥384K，ARP表项≥140000个，提供权威第三方测试报告。</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5、支持静态路由、RIP V1/2、OSPF、IS-IS、BGP、RIPng、OSPFv3、BGP4+、ISISv6。</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6、支持VxLAN功能，支持BGP EVPN，支持分布式 Anycast 网关，支持VxLAN的自动化部署；</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7、★设备CPU关键芯片采用国产自主研发 (提供第三方实验室测试报告证明）;</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8、支持IPv4路由表项≥256K，支持IPv6路由表项≥80K，提供权威第三方测试报告。</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9、实配：双电源，40G多模光模块2个，三年质保；</w:t>
            </w:r>
          </w:p>
        </w:tc>
        <w:tc>
          <w:tcPr>
            <w:tcW w:w="510" w:type="dxa"/>
            <w:vAlign w:val="center"/>
          </w:tcPr>
          <w:p w14:paraId="1A1C64CC">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2</w:t>
            </w:r>
          </w:p>
        </w:tc>
        <w:tc>
          <w:tcPr>
            <w:tcW w:w="570" w:type="dxa"/>
            <w:vAlign w:val="center"/>
          </w:tcPr>
          <w:p w14:paraId="52F913B4">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台</w:t>
            </w:r>
          </w:p>
        </w:tc>
        <w:tc>
          <w:tcPr>
            <w:tcW w:w="962" w:type="dxa"/>
            <w:vAlign w:val="center"/>
          </w:tcPr>
          <w:p w14:paraId="641FD185">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p>
        </w:tc>
      </w:tr>
      <w:tr w14:paraId="2B620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0" w:type="dxa"/>
            <w:vAlign w:val="center"/>
          </w:tcPr>
          <w:p w14:paraId="6A75F424">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5</w:t>
            </w:r>
          </w:p>
        </w:tc>
        <w:tc>
          <w:tcPr>
            <w:tcW w:w="807" w:type="dxa"/>
            <w:vAlign w:val="center"/>
          </w:tcPr>
          <w:p w14:paraId="457A2ACF">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万兆多模光模块</w:t>
            </w:r>
          </w:p>
        </w:tc>
        <w:tc>
          <w:tcPr>
            <w:tcW w:w="6987" w:type="dxa"/>
            <w:vAlign w:val="center"/>
          </w:tcPr>
          <w:p w14:paraId="2CA804FE">
            <w:pPr>
              <w:keepNext w:val="0"/>
              <w:keepLines w:val="0"/>
              <w:widowControl/>
              <w:suppressLineNumbers w:val="0"/>
              <w:jc w:val="left"/>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光模块-SFP+-10G-多模模块(850nm,0.3km,LC)</w:t>
            </w:r>
          </w:p>
        </w:tc>
        <w:tc>
          <w:tcPr>
            <w:tcW w:w="510" w:type="dxa"/>
            <w:vAlign w:val="center"/>
          </w:tcPr>
          <w:p w14:paraId="2D4CA11C">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20</w:t>
            </w:r>
          </w:p>
        </w:tc>
        <w:tc>
          <w:tcPr>
            <w:tcW w:w="570" w:type="dxa"/>
            <w:vAlign w:val="center"/>
          </w:tcPr>
          <w:p w14:paraId="360424C1">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个</w:t>
            </w:r>
          </w:p>
        </w:tc>
        <w:tc>
          <w:tcPr>
            <w:tcW w:w="962" w:type="dxa"/>
            <w:vAlign w:val="center"/>
          </w:tcPr>
          <w:p w14:paraId="4B166EAF">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p>
        </w:tc>
      </w:tr>
      <w:tr w14:paraId="62BD54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0" w:type="dxa"/>
            <w:vAlign w:val="center"/>
          </w:tcPr>
          <w:p w14:paraId="2AECCDB7">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6</w:t>
            </w:r>
          </w:p>
        </w:tc>
        <w:tc>
          <w:tcPr>
            <w:tcW w:w="807" w:type="dxa"/>
            <w:vAlign w:val="center"/>
          </w:tcPr>
          <w:p w14:paraId="3299C717">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40G多模光模块</w:t>
            </w:r>
          </w:p>
        </w:tc>
        <w:tc>
          <w:tcPr>
            <w:tcW w:w="6987" w:type="dxa"/>
            <w:vAlign w:val="center"/>
          </w:tcPr>
          <w:p w14:paraId="38F1E7B7">
            <w:pPr>
              <w:keepNext w:val="0"/>
              <w:keepLines w:val="0"/>
              <w:widowControl/>
              <w:suppressLineNumbers w:val="0"/>
              <w:jc w:val="left"/>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40GBase-eSR4光模块-QSFP+-40G-多模模块(850nm,0.3km,MPO)</w:t>
            </w:r>
          </w:p>
        </w:tc>
        <w:tc>
          <w:tcPr>
            <w:tcW w:w="510" w:type="dxa"/>
            <w:vAlign w:val="center"/>
          </w:tcPr>
          <w:p w14:paraId="09DC29E9">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8</w:t>
            </w:r>
          </w:p>
        </w:tc>
        <w:tc>
          <w:tcPr>
            <w:tcW w:w="570" w:type="dxa"/>
            <w:vAlign w:val="center"/>
          </w:tcPr>
          <w:p w14:paraId="4F8D70ED">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个</w:t>
            </w:r>
          </w:p>
        </w:tc>
        <w:tc>
          <w:tcPr>
            <w:tcW w:w="962" w:type="dxa"/>
            <w:vAlign w:val="center"/>
          </w:tcPr>
          <w:p w14:paraId="1FB5C9FA">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p>
        </w:tc>
      </w:tr>
      <w:tr w14:paraId="1108BF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96" w:type="dxa"/>
            <w:gridSpan w:val="6"/>
            <w:vAlign w:val="center"/>
          </w:tcPr>
          <w:p w14:paraId="74AB40FA">
            <w:pPr>
              <w:keepNext w:val="0"/>
              <w:keepLines w:val="0"/>
              <w:widowControl/>
              <w:suppressLineNumbers w:val="0"/>
              <w:jc w:val="both"/>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t>三、容灾备份系统</w:t>
            </w:r>
          </w:p>
        </w:tc>
      </w:tr>
      <w:tr w14:paraId="1706A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0" w:type="dxa"/>
            <w:vAlign w:val="center"/>
          </w:tcPr>
          <w:p w14:paraId="16101714">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t>序号</w:t>
            </w:r>
          </w:p>
        </w:tc>
        <w:tc>
          <w:tcPr>
            <w:tcW w:w="807" w:type="dxa"/>
            <w:vAlign w:val="center"/>
          </w:tcPr>
          <w:p w14:paraId="75DA3AC1">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t>产品名称</w:t>
            </w:r>
          </w:p>
        </w:tc>
        <w:tc>
          <w:tcPr>
            <w:tcW w:w="6987" w:type="dxa"/>
            <w:vAlign w:val="center"/>
          </w:tcPr>
          <w:p w14:paraId="790C4B79">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t>参数配置</w:t>
            </w:r>
          </w:p>
        </w:tc>
        <w:tc>
          <w:tcPr>
            <w:tcW w:w="510" w:type="dxa"/>
            <w:vAlign w:val="center"/>
          </w:tcPr>
          <w:p w14:paraId="222B70AB">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t>单位</w:t>
            </w:r>
          </w:p>
        </w:tc>
        <w:tc>
          <w:tcPr>
            <w:tcW w:w="570" w:type="dxa"/>
            <w:vAlign w:val="center"/>
          </w:tcPr>
          <w:p w14:paraId="5F4F096A">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t>数量</w:t>
            </w:r>
          </w:p>
        </w:tc>
        <w:tc>
          <w:tcPr>
            <w:tcW w:w="962" w:type="dxa"/>
            <w:vAlign w:val="center"/>
          </w:tcPr>
          <w:p w14:paraId="27F1D111">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t>备注</w:t>
            </w:r>
          </w:p>
        </w:tc>
      </w:tr>
      <w:tr w14:paraId="185767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8" w:hRule="atLeast"/>
        </w:trPr>
        <w:tc>
          <w:tcPr>
            <w:tcW w:w="460" w:type="dxa"/>
            <w:vAlign w:val="center"/>
          </w:tcPr>
          <w:p w14:paraId="3CB06BDB">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1</w:t>
            </w:r>
          </w:p>
        </w:tc>
        <w:tc>
          <w:tcPr>
            <w:tcW w:w="807" w:type="dxa"/>
            <w:vAlign w:val="center"/>
          </w:tcPr>
          <w:p w14:paraId="7816B575">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备份一体机</w:t>
            </w:r>
          </w:p>
          <w:p w14:paraId="5037CA48">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备份软件</w:t>
            </w:r>
          </w:p>
        </w:tc>
        <w:tc>
          <w:tcPr>
            <w:tcW w:w="6987" w:type="dxa"/>
            <w:vAlign w:val="center"/>
          </w:tcPr>
          <w:p w14:paraId="7BA2EC4C">
            <w:pPr>
              <w:widowControl w:val="0"/>
              <w:jc w:val="both"/>
              <w:rPr>
                <w:rFonts w:hint="eastAsia" w:ascii="宋体" w:hAnsi="宋体" w:eastAsia="宋体" w:cs="宋体"/>
                <w:b/>
                <w:color w:val="000000" w:themeColor="text1"/>
                <w:sz w:val="28"/>
                <w:szCs w:val="28"/>
                <w:highlight w:val="none"/>
                <w:u w:val="single"/>
                <w14:textFill>
                  <w14:solidFill>
                    <w14:schemeClr w14:val="tx1"/>
                  </w14:solidFill>
                </w14:textFill>
              </w:rPr>
            </w:pPr>
            <w:r>
              <w:rPr>
                <w:rFonts w:hint="eastAsia" w:ascii="宋体" w:hAnsi="宋体" w:eastAsia="宋体" w:cs="宋体"/>
                <w:b/>
                <w:color w:val="000000" w:themeColor="text1"/>
                <w:sz w:val="28"/>
                <w:szCs w:val="28"/>
                <w:highlight w:val="none"/>
                <w:u w:val="single"/>
                <w14:textFill>
                  <w14:solidFill>
                    <w14:schemeClr w14:val="tx1"/>
                  </w14:solidFill>
                </w14:textFill>
              </w:rPr>
              <w:t>1、2U机架高度，</w:t>
            </w:r>
            <w:r>
              <w:rPr>
                <w:rFonts w:hint="eastAsia" w:ascii="宋体" w:hAnsi="宋体" w:eastAsia="宋体" w:cs="宋体"/>
                <w:b/>
                <w:color w:val="000000" w:themeColor="text1"/>
                <w:sz w:val="28"/>
                <w:szCs w:val="28"/>
                <w:highlight w:val="none"/>
                <w:u w:val="single"/>
                <w:lang w:val="en-US" w:eastAsia="zh-CN"/>
                <w14:textFill>
                  <w14:solidFill>
                    <w14:schemeClr w14:val="tx1"/>
                  </w14:solidFill>
                </w14:textFill>
              </w:rPr>
              <w:t>处理器:</w:t>
            </w: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≥2颗物理处理器，单颗物理处理核数≥12核，主频≥2.1GHz</w:t>
            </w:r>
            <w:r>
              <w:rPr>
                <w:rFonts w:hint="eastAsia" w:ascii="宋体" w:hAnsi="宋体" w:eastAsia="宋体" w:cs="宋体"/>
                <w:b/>
                <w:color w:val="000000" w:themeColor="text1"/>
                <w:sz w:val="28"/>
                <w:szCs w:val="28"/>
                <w:highlight w:val="none"/>
                <w:u w:val="single"/>
                <w14:textFill>
                  <w14:solidFill>
                    <w14:schemeClr w14:val="tx1"/>
                  </w14:solidFill>
                </w14:textFill>
              </w:rPr>
              <w:t>，不低于32GB内存，不少于2个1Gbps iSCSI主机接口，2个10Gbps iSCSI主机接口，12块12TB企业级 7.2K SATA 硬盘，支持SAS/SATA/SSD硬盘，热插拔双冗余电源。</w:t>
            </w:r>
          </w:p>
          <w:p w14:paraId="6981D31C">
            <w:pPr>
              <w:widowControl w:val="0"/>
              <w:jc w:val="both"/>
              <w:rPr>
                <w:rFonts w:hint="eastAsia" w:ascii="宋体" w:hAnsi="宋体" w:eastAsia="宋体" w:cs="宋体"/>
                <w:color w:val="000000" w:themeColor="text1"/>
                <w:sz w:val="28"/>
                <w:szCs w:val="28"/>
                <w:highlight w:val="none"/>
                <w:u w:color="000000"/>
                <w14:textFill>
                  <w14:solidFill>
                    <w14:schemeClr w14:val="tx1"/>
                  </w14:solidFill>
                </w14:textFill>
              </w:rPr>
            </w:pPr>
            <w:r>
              <w:rPr>
                <w:rFonts w:hint="eastAsia" w:ascii="宋体" w:hAnsi="宋体" w:eastAsia="宋体" w:cs="宋体"/>
                <w:color w:val="000000" w:themeColor="text1"/>
                <w:sz w:val="28"/>
                <w:szCs w:val="28"/>
                <w:highlight w:val="none"/>
                <w:u w:color="000000"/>
                <w14:textFill>
                  <w14:solidFill>
                    <w14:schemeClr w14:val="tx1"/>
                  </w14:solidFill>
                </w14:textFill>
              </w:rPr>
              <w:t>2、基于Linux（非Windows）64位操作系统。采用https方式登录，支持集群架构，提供备份任务负载均衡，实现多个高并发数据备份任务作业时的负载均衡，确保海量数据备份、高并发备份的性能。</w:t>
            </w:r>
          </w:p>
          <w:p w14:paraId="3FDECDAA">
            <w:pPr>
              <w:widowControl w:val="0"/>
              <w:jc w:val="both"/>
              <w:rPr>
                <w:rFonts w:hint="eastAsia" w:ascii="宋体" w:hAnsi="宋体" w:eastAsia="宋体" w:cs="宋体"/>
                <w:color w:val="000000" w:themeColor="text1"/>
                <w:sz w:val="28"/>
                <w:szCs w:val="28"/>
                <w:highlight w:val="none"/>
                <w:u w:color="000000"/>
                <w14:textFill>
                  <w14:solidFill>
                    <w14:schemeClr w14:val="tx1"/>
                  </w14:solidFill>
                </w14:textFill>
              </w:rPr>
            </w:pPr>
            <w:r>
              <w:rPr>
                <w:rFonts w:hint="eastAsia" w:ascii="宋体" w:hAnsi="宋体" w:eastAsia="宋体" w:cs="宋体"/>
                <w:color w:val="000000" w:themeColor="text1"/>
                <w:sz w:val="28"/>
                <w:szCs w:val="28"/>
                <w:highlight w:val="none"/>
                <w:u w:color="000000"/>
                <w14:textFill>
                  <w14:solidFill>
                    <w14:schemeClr w14:val="tx1"/>
                  </w14:solidFill>
                </w14:textFill>
              </w:rPr>
              <w:t>3、提供集中统一的备份管理平台，包含数据备份管理、客户端管理、存储管理、NAS备份、日志管理、授权管理以及多节点管理等，并支持集中管理全部客户端主机的数据备份、恢复、瞬时恢复、远程复制、数据查询、数据清理等操作。</w:t>
            </w:r>
          </w:p>
          <w:p w14:paraId="40D44CE9">
            <w:pPr>
              <w:widowControl w:val="0"/>
              <w:jc w:val="both"/>
              <w:rPr>
                <w:rFonts w:hint="eastAsia" w:ascii="宋体" w:hAnsi="宋体" w:eastAsia="宋体" w:cs="宋体"/>
                <w:color w:val="000000" w:themeColor="text1"/>
                <w:sz w:val="28"/>
                <w:szCs w:val="28"/>
                <w:highlight w:val="none"/>
                <w:u w:color="000000"/>
                <w14:textFill>
                  <w14:solidFill>
                    <w14:schemeClr w14:val="tx1"/>
                  </w14:solidFill>
                </w14:textFill>
              </w:rPr>
            </w:pPr>
            <w:r>
              <w:rPr>
                <w:rFonts w:hint="eastAsia" w:ascii="宋体" w:hAnsi="宋体" w:eastAsia="宋体" w:cs="宋体"/>
                <w:color w:val="000000" w:themeColor="text1"/>
                <w:sz w:val="28"/>
                <w:szCs w:val="28"/>
                <w:highlight w:val="none"/>
                <w:u w:color="000000"/>
                <w14:textFill>
                  <w14:solidFill>
                    <w14:schemeClr w14:val="tx1"/>
                  </w14:solidFill>
                </w14:textFill>
              </w:rPr>
              <w:t>★4、支持对虚拟服务器、物理服务实现操作系统的整体定时备份。本次配置不少于144TB</w:t>
            </w:r>
            <w:r>
              <w:rPr>
                <w:rFonts w:hint="eastAsia" w:ascii="宋体" w:hAnsi="宋体" w:eastAsia="宋体" w:cs="宋体"/>
                <w:color w:val="000000" w:themeColor="text1"/>
                <w:sz w:val="28"/>
                <w:szCs w:val="28"/>
                <w:highlight w:val="none"/>
                <w:u w:color="000000"/>
                <w:lang w:val="en-US" w:eastAsia="zh-CN"/>
                <w14:textFill>
                  <w14:solidFill>
                    <w14:schemeClr w14:val="tx1"/>
                  </w14:solidFill>
                </w14:textFill>
              </w:rPr>
              <w:t>可用</w:t>
            </w:r>
            <w:r>
              <w:rPr>
                <w:rFonts w:hint="eastAsia" w:ascii="宋体" w:hAnsi="宋体" w:eastAsia="宋体" w:cs="宋体"/>
                <w:color w:val="000000" w:themeColor="text1"/>
                <w:sz w:val="28"/>
                <w:szCs w:val="28"/>
                <w:highlight w:val="none"/>
                <w:u w:color="000000"/>
                <w14:textFill>
                  <w14:solidFill>
                    <w14:schemeClr w14:val="tx1"/>
                  </w14:solidFill>
                </w14:textFill>
              </w:rPr>
              <w:t>容量授权，在容量授权范围内，不限制虚拟化无代理备份服务器、物理服务器及虚拟机数量，不限制虚拟化分钟级快速接管虚拟机数量，不限制操作系统和数据库数量的备份和恢复功能。含100T CDM容量授权（须提供软件系统授权管理界面截图证明，并加盖原厂公章）</w:t>
            </w:r>
          </w:p>
          <w:p w14:paraId="3F81B126">
            <w:pPr>
              <w:widowControl w:val="0"/>
              <w:jc w:val="both"/>
              <w:rPr>
                <w:rFonts w:hint="eastAsia" w:ascii="宋体" w:hAnsi="宋体" w:eastAsia="宋体" w:cs="宋体"/>
                <w:color w:val="000000" w:themeColor="text1"/>
                <w:sz w:val="28"/>
                <w:szCs w:val="28"/>
                <w:highlight w:val="none"/>
                <w:u w:color="000000"/>
                <w14:textFill>
                  <w14:solidFill>
                    <w14:schemeClr w14:val="tx1"/>
                  </w14:solidFill>
                </w14:textFill>
              </w:rPr>
            </w:pPr>
            <w:r>
              <w:rPr>
                <w:rFonts w:hint="eastAsia" w:ascii="宋体" w:hAnsi="宋体" w:eastAsia="宋体" w:cs="宋体"/>
                <w:color w:val="000000" w:themeColor="text1"/>
                <w:sz w:val="28"/>
                <w:szCs w:val="28"/>
                <w:highlight w:val="none"/>
                <w:u w:color="000000"/>
                <w14:textFill>
                  <w14:solidFill>
                    <w14:schemeClr w14:val="tx1"/>
                  </w14:solidFill>
                </w14:textFill>
              </w:rPr>
              <w:t>5、支持基于飞腾、龙芯等国产平台上的文件、操作系统的在线备份与恢复功能。</w:t>
            </w:r>
          </w:p>
          <w:p w14:paraId="462EFA85">
            <w:pPr>
              <w:widowControl w:val="0"/>
              <w:jc w:val="both"/>
              <w:rPr>
                <w:rFonts w:hint="eastAsia" w:ascii="宋体" w:hAnsi="宋体" w:eastAsia="宋体" w:cs="宋体"/>
                <w:color w:val="000000" w:themeColor="text1"/>
                <w:sz w:val="28"/>
                <w:szCs w:val="28"/>
                <w:highlight w:val="none"/>
                <w:u w:color="000000"/>
                <w14:textFill>
                  <w14:solidFill>
                    <w14:schemeClr w14:val="tx1"/>
                  </w14:solidFill>
                </w14:textFill>
              </w:rPr>
            </w:pPr>
            <w:r>
              <w:rPr>
                <w:rFonts w:hint="eastAsia" w:ascii="宋体" w:hAnsi="宋体" w:eastAsia="宋体" w:cs="宋体"/>
                <w:color w:val="000000" w:themeColor="text1"/>
                <w:sz w:val="28"/>
                <w:szCs w:val="28"/>
                <w:highlight w:val="none"/>
                <w:u w:color="000000"/>
                <w14:textFill>
                  <w14:solidFill>
                    <w14:schemeClr w14:val="tx1"/>
                  </w14:solidFill>
                </w14:textFill>
              </w:rPr>
              <w:t>6、支持基于Windows、Linux等各类操作系统的各个版本的定时备份和恢复功能。</w:t>
            </w:r>
          </w:p>
          <w:p w14:paraId="5F120A69">
            <w:pPr>
              <w:widowControl w:val="0"/>
              <w:jc w:val="both"/>
              <w:rPr>
                <w:rFonts w:hint="eastAsia" w:ascii="宋体" w:hAnsi="宋体" w:eastAsia="宋体" w:cs="宋体"/>
                <w:color w:val="000000" w:themeColor="text1"/>
                <w:sz w:val="28"/>
                <w:szCs w:val="28"/>
                <w:highlight w:val="none"/>
                <w:u w:color="000000"/>
                <w14:textFill>
                  <w14:solidFill>
                    <w14:schemeClr w14:val="tx1"/>
                  </w14:solidFill>
                </w14:textFill>
              </w:rPr>
            </w:pPr>
            <w:r>
              <w:rPr>
                <w:rFonts w:hint="eastAsia" w:ascii="宋体" w:hAnsi="宋体" w:eastAsia="宋体" w:cs="宋体"/>
                <w:color w:val="000000" w:themeColor="text1"/>
                <w:sz w:val="28"/>
                <w:szCs w:val="28"/>
                <w:highlight w:val="none"/>
                <w:u w:color="000000"/>
                <w14:textFill>
                  <w14:solidFill>
                    <w14:schemeClr w14:val="tx1"/>
                  </w14:solidFill>
                </w14:textFill>
              </w:rPr>
              <w:t>7、支持对 Oracle、SQL Server、MySQL等主流数据库一次性备份，既可恢复数据库又可恢复单个文件的细粒度恢复技术。支持对SQL Server、Oracle、MySQL等主流数据库和应用进行在线备份保护。备份任务创建配置过程中全部采用图形化向导式完成，无需编写任何的脚本。</w:t>
            </w:r>
          </w:p>
          <w:p w14:paraId="420CA110">
            <w:pPr>
              <w:widowControl w:val="0"/>
              <w:jc w:val="both"/>
              <w:rPr>
                <w:rFonts w:hint="eastAsia" w:ascii="宋体" w:hAnsi="宋体" w:eastAsia="宋体" w:cs="宋体"/>
                <w:color w:val="000000" w:themeColor="text1"/>
                <w:sz w:val="28"/>
                <w:szCs w:val="28"/>
                <w:highlight w:val="none"/>
                <w:u w:color="000000"/>
                <w14:textFill>
                  <w14:solidFill>
                    <w14:schemeClr w14:val="tx1"/>
                  </w14:solidFill>
                </w14:textFill>
              </w:rPr>
            </w:pPr>
            <w:r>
              <w:rPr>
                <w:rFonts w:hint="eastAsia" w:ascii="宋体" w:hAnsi="宋体" w:eastAsia="宋体" w:cs="宋体"/>
                <w:color w:val="000000" w:themeColor="text1"/>
                <w:sz w:val="28"/>
                <w:szCs w:val="28"/>
                <w:highlight w:val="none"/>
                <w:u w:color="000000"/>
                <w14:textFill>
                  <w14:solidFill>
                    <w14:schemeClr w14:val="tx1"/>
                  </w14:solidFill>
                </w14:textFill>
              </w:rPr>
              <w:t>★8、支持Oracle、SQL Server、MySQL等主流数据库备份坏块及检查预警机制。数据库备份任务过程中，备份系统针对数据库数据文件逻辑和物理坏块的检测，一旦检测到坏块，系统将根据坏块日志信息以发送邮件形式告警，及时通知系统管理员。（须提供软件系统坏块告警机制功能截图证明，并加盖原厂公章）</w:t>
            </w:r>
          </w:p>
          <w:p w14:paraId="3ABF73D1">
            <w:pPr>
              <w:widowControl w:val="0"/>
              <w:jc w:val="both"/>
              <w:rPr>
                <w:rFonts w:hint="eastAsia" w:ascii="宋体" w:hAnsi="宋体" w:eastAsia="宋体" w:cs="宋体"/>
                <w:color w:val="000000" w:themeColor="text1"/>
                <w:sz w:val="28"/>
                <w:szCs w:val="28"/>
                <w:highlight w:val="none"/>
                <w:u w:color="000000"/>
                <w14:textFill>
                  <w14:solidFill>
                    <w14:schemeClr w14:val="tx1"/>
                  </w14:solidFill>
                </w14:textFill>
              </w:rPr>
            </w:pPr>
            <w:r>
              <w:rPr>
                <w:rFonts w:hint="eastAsia" w:ascii="宋体" w:hAnsi="宋体" w:eastAsia="宋体" w:cs="宋体"/>
                <w:color w:val="000000" w:themeColor="text1"/>
                <w:sz w:val="28"/>
                <w:szCs w:val="28"/>
                <w:highlight w:val="none"/>
                <w:u w:color="000000"/>
                <w14:textFill>
                  <w14:solidFill>
                    <w14:schemeClr w14:val="tx1"/>
                  </w14:solidFill>
                </w14:textFill>
              </w:rPr>
              <w:t>9、支持提供Windows、Linux等文件系统磁盘、分区在线备份功能，以整盘或分区为单位进行数据备份，提升海量小文件环境下的备份效率。支持整盘或分区恢复及单文件目录级别的细粒度备份与恢复。</w:t>
            </w:r>
          </w:p>
          <w:p w14:paraId="20993B22">
            <w:pPr>
              <w:widowControl w:val="0"/>
              <w:jc w:val="both"/>
              <w:rPr>
                <w:rFonts w:hint="eastAsia" w:ascii="宋体" w:hAnsi="宋体" w:eastAsia="宋体" w:cs="宋体"/>
                <w:color w:val="000000" w:themeColor="text1"/>
                <w:sz w:val="28"/>
                <w:szCs w:val="28"/>
                <w:highlight w:val="none"/>
                <w:u w:color="000000"/>
                <w14:textFill>
                  <w14:solidFill>
                    <w14:schemeClr w14:val="tx1"/>
                  </w14:solidFill>
                </w14:textFill>
              </w:rPr>
            </w:pPr>
            <w:r>
              <w:rPr>
                <w:rFonts w:hint="eastAsia" w:ascii="宋体" w:hAnsi="宋体" w:eastAsia="宋体" w:cs="宋体"/>
                <w:color w:val="000000" w:themeColor="text1"/>
                <w:sz w:val="28"/>
                <w:szCs w:val="28"/>
                <w:highlight w:val="none"/>
                <w:u w:color="000000"/>
                <w14:textFill>
                  <w14:solidFill>
                    <w14:schemeClr w14:val="tx1"/>
                  </w14:solidFill>
                </w14:textFill>
              </w:rPr>
              <w:t>10、支持海量小文件在线备份，在备份拥有百万级、千万级，甚至亿万级小文件的文件系统时，提供对文件系统进行逻辑卷块备份，从而实现海量小文件快速备份。</w:t>
            </w:r>
          </w:p>
          <w:p w14:paraId="2365470B">
            <w:pPr>
              <w:widowControl w:val="0"/>
              <w:jc w:val="both"/>
              <w:rPr>
                <w:rFonts w:hint="eastAsia" w:ascii="宋体" w:hAnsi="宋体" w:eastAsia="宋体" w:cs="宋体"/>
                <w:color w:val="000000" w:themeColor="text1"/>
                <w:sz w:val="28"/>
                <w:szCs w:val="28"/>
                <w:highlight w:val="none"/>
                <w:u w:color="000000"/>
                <w14:textFill>
                  <w14:solidFill>
                    <w14:schemeClr w14:val="tx1"/>
                  </w14:solidFill>
                </w14:textFill>
              </w:rPr>
            </w:pPr>
            <w:r>
              <w:rPr>
                <w:rFonts w:hint="eastAsia" w:ascii="宋体" w:hAnsi="宋体" w:eastAsia="宋体" w:cs="宋体"/>
                <w:color w:val="000000" w:themeColor="text1"/>
                <w:sz w:val="28"/>
                <w:szCs w:val="28"/>
                <w:highlight w:val="none"/>
                <w:u w:color="000000"/>
                <w14:textFill>
                  <w14:solidFill>
                    <w14:schemeClr w14:val="tx1"/>
                  </w14:solidFill>
                </w14:textFill>
              </w:rPr>
              <w:t>★11、支持主流虚拟化平台无代理备份，包括VMware、 Hyper-V、华三（H3C）、深信服（HCI）、FusionCompute、EVEREST、红帽（RHV/oVirt）、SmartX、OpenStack等虚拟化平台在线备份，支持完全、增量等备份类型。无需在虚拟主机上安装任何客户端代理，直接通过访问Hypervisor层，实现虚拟主机整机备份，零消耗Host OS资源，减少备份系统部署及运维工作量。（须提供多品牌虚拟化平台无代理备份功能配置过程截图证明，并加盖原厂公章）</w:t>
            </w:r>
          </w:p>
          <w:p w14:paraId="5CD2F8A8">
            <w:pPr>
              <w:widowControl w:val="0"/>
              <w:jc w:val="both"/>
              <w:rPr>
                <w:rFonts w:hint="eastAsia" w:ascii="宋体" w:hAnsi="宋体" w:eastAsia="宋体" w:cs="宋体"/>
                <w:color w:val="000000" w:themeColor="text1"/>
                <w:sz w:val="28"/>
                <w:szCs w:val="28"/>
                <w:highlight w:val="none"/>
                <w:u w:color="000000"/>
                <w14:textFill>
                  <w14:solidFill>
                    <w14:schemeClr w14:val="tx1"/>
                  </w14:solidFill>
                </w14:textFill>
              </w:rPr>
            </w:pPr>
            <w:r>
              <w:rPr>
                <w:rFonts w:hint="eastAsia" w:ascii="宋体" w:hAnsi="宋体" w:eastAsia="宋体" w:cs="宋体"/>
                <w:color w:val="000000" w:themeColor="text1"/>
                <w:sz w:val="28"/>
                <w:szCs w:val="28"/>
                <w:highlight w:val="none"/>
                <w:u w:color="000000"/>
                <w14:textFill>
                  <w14:solidFill>
                    <w14:schemeClr w14:val="tx1"/>
                  </w14:solidFill>
                </w14:textFill>
              </w:rPr>
              <w:t>12、支持对VMware、 Hyper-V、华三（H3C）、深信服（HCI）、FusionCompute、EVEREST、红帽（RHV/oVirt）、SmartX、OpenStack等主流虚拟化平台的在线备份，支持虚拟机全备份、CBT/RCT块级增量备份。</w:t>
            </w:r>
          </w:p>
          <w:p w14:paraId="7A5E5E1B">
            <w:pPr>
              <w:widowControl w:val="0"/>
              <w:jc w:val="both"/>
              <w:rPr>
                <w:rFonts w:hint="eastAsia" w:ascii="宋体" w:hAnsi="宋体" w:eastAsia="宋体" w:cs="宋体"/>
                <w:color w:val="000000" w:themeColor="text1"/>
                <w:sz w:val="28"/>
                <w:szCs w:val="28"/>
                <w:highlight w:val="none"/>
                <w:u w:color="000000"/>
                <w14:textFill>
                  <w14:solidFill>
                    <w14:schemeClr w14:val="tx1"/>
                  </w14:solidFill>
                </w14:textFill>
              </w:rPr>
            </w:pPr>
            <w:r>
              <w:rPr>
                <w:rFonts w:hint="eastAsia" w:ascii="宋体" w:hAnsi="宋体" w:eastAsia="宋体" w:cs="宋体"/>
                <w:color w:val="000000" w:themeColor="text1"/>
                <w:sz w:val="28"/>
                <w:szCs w:val="28"/>
                <w:highlight w:val="none"/>
                <w:u w:color="000000"/>
                <w14:textFill>
                  <w14:solidFill>
                    <w14:schemeClr w14:val="tx1"/>
                  </w14:solidFill>
                </w14:textFill>
              </w:rPr>
              <w:t>13、支持多个应用关联的虚拟机一致性组备份功能，保证数据时间点一致，同时支持多个非关联性虚拟机串行备份，降低对生产存储空间占用和性能影响。</w:t>
            </w:r>
          </w:p>
          <w:p w14:paraId="37AE376D">
            <w:pPr>
              <w:widowControl w:val="0"/>
              <w:jc w:val="both"/>
              <w:rPr>
                <w:rFonts w:hint="eastAsia" w:ascii="宋体" w:hAnsi="宋体" w:eastAsia="宋体" w:cs="宋体"/>
                <w:color w:val="000000" w:themeColor="text1"/>
                <w:sz w:val="28"/>
                <w:szCs w:val="28"/>
                <w:highlight w:val="none"/>
                <w:u w:color="000000"/>
                <w14:textFill>
                  <w14:solidFill>
                    <w14:schemeClr w14:val="tx1"/>
                  </w14:solidFill>
                </w14:textFill>
              </w:rPr>
            </w:pPr>
            <w:r>
              <w:rPr>
                <w:rFonts w:hint="eastAsia" w:ascii="宋体" w:hAnsi="宋体" w:eastAsia="宋体" w:cs="宋体"/>
                <w:color w:val="000000" w:themeColor="text1"/>
                <w:sz w:val="28"/>
                <w:szCs w:val="28"/>
                <w:highlight w:val="none"/>
                <w:u w:color="000000"/>
                <w14:textFill>
                  <w14:solidFill>
                    <w14:schemeClr w14:val="tx1"/>
                  </w14:solidFill>
                </w14:textFill>
              </w:rPr>
              <w:t>14、支持对虚拟机深度有效数据提取功能，只备份已经写入的数据，对于虚拟机中无备份价值的数据（包含交换文件块、分区间隙等）无需再进行备份。</w:t>
            </w:r>
          </w:p>
          <w:p w14:paraId="0A5BD0C4">
            <w:pPr>
              <w:widowControl w:val="0"/>
              <w:jc w:val="both"/>
              <w:rPr>
                <w:rFonts w:hint="eastAsia" w:ascii="宋体" w:hAnsi="宋体" w:eastAsia="宋体" w:cs="宋体"/>
                <w:color w:val="000000" w:themeColor="text1"/>
                <w:sz w:val="28"/>
                <w:szCs w:val="28"/>
                <w:highlight w:val="none"/>
                <w:u w:color="000000"/>
                <w14:textFill>
                  <w14:solidFill>
                    <w14:schemeClr w14:val="tx1"/>
                  </w14:solidFill>
                </w14:textFill>
              </w:rPr>
            </w:pPr>
            <w:r>
              <w:rPr>
                <w:rFonts w:hint="eastAsia" w:ascii="宋体" w:hAnsi="宋体" w:eastAsia="宋体" w:cs="宋体"/>
                <w:color w:val="000000" w:themeColor="text1"/>
                <w:sz w:val="28"/>
                <w:szCs w:val="28"/>
                <w:highlight w:val="none"/>
                <w:u w:color="000000"/>
                <w14:textFill>
                  <w14:solidFill>
                    <w14:schemeClr w14:val="tx1"/>
                  </w14:solidFill>
                </w14:textFill>
              </w:rPr>
              <w:t>★15、支持虚拟机同平台及跨平台瞬时恢复功能，可支持同时启动多个时间点数据副本瞬时恢复至同平台或异构平台上，用于备份数据演练、验证、应急接管，而无需真实恢复故障虚拟机进行验证。（须提供软件系统瞬时恢复功能，包含同平台、跨平台恢复功能截图证明，并加盖原厂公章）</w:t>
            </w:r>
          </w:p>
          <w:p w14:paraId="28083F8A">
            <w:pPr>
              <w:widowControl w:val="0"/>
              <w:jc w:val="both"/>
              <w:rPr>
                <w:rFonts w:hint="eastAsia" w:ascii="宋体" w:hAnsi="宋体" w:eastAsia="宋体" w:cs="宋体"/>
                <w:color w:val="000000" w:themeColor="text1"/>
                <w:sz w:val="28"/>
                <w:szCs w:val="28"/>
                <w:highlight w:val="none"/>
                <w:u w:color="000000"/>
                <w14:textFill>
                  <w14:solidFill>
                    <w14:schemeClr w14:val="tx1"/>
                  </w14:solidFill>
                </w14:textFill>
              </w:rPr>
            </w:pPr>
            <w:r>
              <w:rPr>
                <w:rFonts w:hint="eastAsia" w:ascii="宋体" w:hAnsi="宋体" w:eastAsia="宋体" w:cs="宋体"/>
                <w:color w:val="000000" w:themeColor="text1"/>
                <w:sz w:val="28"/>
                <w:szCs w:val="28"/>
                <w:highlight w:val="none"/>
                <w:u w:color="000000"/>
                <w14:textFill>
                  <w14:solidFill>
                    <w14:schemeClr w14:val="tx1"/>
                  </w14:solidFill>
                </w14:textFill>
              </w:rPr>
              <w:t>★16、支持对VMware、 Hyper-V、华三（H3C）、深信服（HCI）、FusionCompute、EVEREST、红帽（RHV/oVirt）、SmartX、OpenStack等主流虚拟化平台跨平台恢复，可跨平台迁移恢复至任意品牌虚拟化，同时支持直接挂载备份副本即可实现虚拟机的快速恢复。（须提供软件系统多品牌虚拟化跨平台恢复功能截图证明文件，并加盖原厂公章）</w:t>
            </w:r>
          </w:p>
          <w:p w14:paraId="2F9DF5A0">
            <w:pPr>
              <w:widowControl w:val="0"/>
              <w:jc w:val="both"/>
              <w:rPr>
                <w:rFonts w:hint="eastAsia" w:ascii="宋体" w:hAnsi="宋体" w:eastAsia="宋体" w:cs="宋体"/>
                <w:color w:val="000000" w:themeColor="text1"/>
                <w:sz w:val="28"/>
                <w:szCs w:val="28"/>
                <w:highlight w:val="none"/>
                <w:u w:color="000000"/>
                <w14:textFill>
                  <w14:solidFill>
                    <w14:schemeClr w14:val="tx1"/>
                  </w14:solidFill>
                </w14:textFill>
              </w:rPr>
            </w:pPr>
            <w:r>
              <w:rPr>
                <w:rFonts w:hint="eastAsia" w:ascii="宋体" w:hAnsi="宋体" w:eastAsia="宋体" w:cs="宋体"/>
                <w:color w:val="000000" w:themeColor="text1"/>
                <w:sz w:val="28"/>
                <w:szCs w:val="28"/>
                <w:highlight w:val="none"/>
                <w:u w:color="000000"/>
                <w14:textFill>
                  <w14:solidFill>
                    <w14:schemeClr w14:val="tx1"/>
                  </w14:solidFill>
                </w14:textFill>
              </w:rPr>
              <w:t>★17、支持虚拟化环境下的细粒度恢复功能，无需进行整机恢复，即可快速找回虚拟主机内某单一文件或文件夹，节省恢复效率。（须提供软件系统虚拟化环境下单一文件及文件夹恢复功能截图证明，并加盖原厂公章）</w:t>
            </w:r>
          </w:p>
          <w:p w14:paraId="7C8900E1">
            <w:pPr>
              <w:widowControl w:val="0"/>
              <w:jc w:val="both"/>
              <w:rPr>
                <w:rFonts w:hint="eastAsia" w:ascii="宋体" w:hAnsi="宋体" w:eastAsia="宋体" w:cs="宋体"/>
                <w:color w:val="000000" w:themeColor="text1"/>
                <w:sz w:val="28"/>
                <w:szCs w:val="28"/>
                <w:highlight w:val="none"/>
                <w:u w:color="000000"/>
                <w14:textFill>
                  <w14:solidFill>
                    <w14:schemeClr w14:val="tx1"/>
                  </w14:solidFill>
                </w14:textFill>
              </w:rPr>
            </w:pPr>
            <w:r>
              <w:rPr>
                <w:rFonts w:hint="eastAsia" w:ascii="宋体" w:hAnsi="宋体" w:eastAsia="宋体" w:cs="宋体"/>
                <w:color w:val="000000" w:themeColor="text1"/>
                <w:sz w:val="28"/>
                <w:szCs w:val="28"/>
                <w:highlight w:val="none"/>
                <w:u w:color="000000"/>
                <w14:textFill>
                  <w14:solidFill>
                    <w14:schemeClr w14:val="tx1"/>
                  </w14:solidFill>
                </w14:textFill>
              </w:rPr>
              <w:t>★18、支持Oracle、sqlserver数据库数据副本管理技术，实现数据副本随时可用，快速挂载，任意一个数据快照时间点数据均可挂载并查询数据。</w:t>
            </w:r>
          </w:p>
          <w:p w14:paraId="5420849E">
            <w:pPr>
              <w:widowControl w:val="0"/>
              <w:jc w:val="both"/>
              <w:rPr>
                <w:rFonts w:hint="eastAsia" w:ascii="宋体" w:hAnsi="宋体" w:eastAsia="宋体" w:cs="宋体"/>
                <w:color w:val="000000" w:themeColor="text1"/>
                <w:sz w:val="28"/>
                <w:szCs w:val="28"/>
                <w:highlight w:val="none"/>
                <w:u w:color="000000"/>
                <w14:textFill>
                  <w14:solidFill>
                    <w14:schemeClr w14:val="tx1"/>
                  </w14:solidFill>
                </w14:textFill>
              </w:rPr>
            </w:pPr>
            <w:r>
              <w:rPr>
                <w:rFonts w:hint="eastAsia" w:ascii="宋体" w:hAnsi="宋体" w:eastAsia="宋体" w:cs="宋体"/>
                <w:color w:val="000000" w:themeColor="text1"/>
                <w:sz w:val="28"/>
                <w:szCs w:val="28"/>
                <w:highlight w:val="none"/>
                <w:u w:color="000000"/>
                <w14:textFill>
                  <w14:solidFill>
                    <w14:schemeClr w14:val="tx1"/>
                  </w14:solidFill>
                </w14:textFill>
              </w:rPr>
              <w:t>★19、配置Oracle、sqlserver数据库数据副本管理CDM技术，实现数据副本随时可用，快速挂载，任意一个数据快照时间点数据均可挂载并查询数据。</w:t>
            </w:r>
          </w:p>
          <w:p w14:paraId="51E75181">
            <w:pPr>
              <w:widowControl w:val="0"/>
              <w:jc w:val="both"/>
              <w:rPr>
                <w:rFonts w:hint="eastAsia" w:ascii="宋体" w:hAnsi="宋体" w:eastAsia="宋体" w:cs="宋体"/>
                <w:color w:val="000000" w:themeColor="text1"/>
                <w:sz w:val="28"/>
                <w:szCs w:val="28"/>
                <w:highlight w:val="none"/>
                <w:u w:color="000000"/>
                <w14:textFill>
                  <w14:solidFill>
                    <w14:schemeClr w14:val="tx1"/>
                  </w14:solidFill>
                </w14:textFill>
              </w:rPr>
            </w:pPr>
            <w:r>
              <w:rPr>
                <w:rFonts w:hint="eastAsia" w:ascii="宋体" w:hAnsi="宋体" w:eastAsia="宋体" w:cs="宋体"/>
                <w:color w:val="000000" w:themeColor="text1"/>
                <w:sz w:val="28"/>
                <w:szCs w:val="28"/>
                <w:highlight w:val="none"/>
                <w:u w:color="000000"/>
                <w14:textFill>
                  <w14:solidFill>
                    <w14:schemeClr w14:val="tx1"/>
                  </w14:solidFill>
                </w14:textFill>
              </w:rPr>
              <w:t>★20、支持对CIFS和NFS协议对网络附加存储设备（NAS）提供无代理备份和恢复功能，支持主流的NAS供应商，包括EMC、NetApp、Huawei、IBM、HP、Hitachi、DELL等品牌NAS产品。（须提供软件系统NAS设备无代理备份与恢复功能截图证明，并加盖原厂公章）</w:t>
            </w:r>
          </w:p>
          <w:p w14:paraId="18BE118B">
            <w:pPr>
              <w:widowControl w:val="0"/>
              <w:jc w:val="both"/>
              <w:rPr>
                <w:rFonts w:hint="eastAsia" w:ascii="宋体" w:hAnsi="宋体" w:eastAsia="宋体" w:cs="宋体"/>
                <w:color w:val="000000" w:themeColor="text1"/>
                <w:sz w:val="28"/>
                <w:szCs w:val="28"/>
                <w:highlight w:val="none"/>
                <w:u w:color="000000"/>
                <w14:textFill>
                  <w14:solidFill>
                    <w14:schemeClr w14:val="tx1"/>
                  </w14:solidFill>
                </w14:textFill>
              </w:rPr>
            </w:pPr>
            <w:r>
              <w:rPr>
                <w:rFonts w:hint="eastAsia" w:ascii="宋体" w:hAnsi="宋体" w:eastAsia="宋体" w:cs="宋体"/>
                <w:color w:val="000000" w:themeColor="text1"/>
                <w:sz w:val="28"/>
                <w:szCs w:val="28"/>
                <w:highlight w:val="none"/>
                <w:u w:color="000000"/>
                <w14:textFill>
                  <w14:solidFill>
                    <w14:schemeClr w14:val="tx1"/>
                  </w14:solidFill>
                </w14:textFill>
              </w:rPr>
              <w:t>★21、支持自定义代理备份功能，可自适应感知前端应用主机，直接获取包含操作系统、应用、数据库等信息，实现快速数据备份与恢复。（须提供软件系统自定义备份功能详细配置截图证明，并加盖原厂公章）</w:t>
            </w:r>
          </w:p>
          <w:p w14:paraId="53161B81">
            <w:pPr>
              <w:widowControl w:val="0"/>
              <w:jc w:val="both"/>
              <w:rPr>
                <w:rFonts w:hint="eastAsia" w:ascii="宋体" w:hAnsi="宋体" w:eastAsia="宋体" w:cs="宋体"/>
                <w:color w:val="000000" w:themeColor="text1"/>
                <w:sz w:val="28"/>
                <w:szCs w:val="28"/>
                <w:highlight w:val="none"/>
                <w:u w:color="000000"/>
                <w14:textFill>
                  <w14:solidFill>
                    <w14:schemeClr w14:val="tx1"/>
                  </w14:solidFill>
                </w14:textFill>
              </w:rPr>
            </w:pPr>
            <w:r>
              <w:rPr>
                <w:rFonts w:hint="eastAsia" w:ascii="宋体" w:hAnsi="宋体" w:eastAsia="宋体" w:cs="宋体"/>
                <w:color w:val="000000" w:themeColor="text1"/>
                <w:sz w:val="28"/>
                <w:szCs w:val="28"/>
                <w:highlight w:val="none"/>
                <w:u w:color="000000"/>
                <w14:textFill>
                  <w14:solidFill>
                    <w14:schemeClr w14:val="tx1"/>
                  </w14:solidFill>
                </w14:textFill>
              </w:rPr>
              <w:t>22、支持永久增量备份技术，初次备份对所有数据进行完全备份，之后只对新增加或改动过的数据做增量备份，节省备份数据所需的存储空间，且提升了恢复效率。</w:t>
            </w:r>
          </w:p>
          <w:p w14:paraId="08B8A7FC">
            <w:pPr>
              <w:widowControl w:val="0"/>
              <w:jc w:val="both"/>
              <w:rPr>
                <w:rFonts w:hint="eastAsia" w:ascii="宋体" w:hAnsi="宋体" w:eastAsia="宋体" w:cs="宋体"/>
                <w:color w:val="000000" w:themeColor="text1"/>
                <w:sz w:val="28"/>
                <w:szCs w:val="28"/>
                <w:highlight w:val="none"/>
                <w:u w:color="000000"/>
                <w14:textFill>
                  <w14:solidFill>
                    <w14:schemeClr w14:val="tx1"/>
                  </w14:solidFill>
                </w14:textFill>
              </w:rPr>
            </w:pPr>
            <w:r>
              <w:rPr>
                <w:rFonts w:hint="eastAsia" w:ascii="宋体" w:hAnsi="宋体" w:eastAsia="宋体" w:cs="宋体"/>
                <w:color w:val="000000" w:themeColor="text1"/>
                <w:sz w:val="28"/>
                <w:szCs w:val="28"/>
                <w:highlight w:val="none"/>
                <w:u w:color="000000"/>
                <w14:textFill>
                  <w14:solidFill>
                    <w14:schemeClr w14:val="tx1"/>
                  </w14:solidFill>
                </w14:textFill>
              </w:rPr>
              <w:t>23、支持备份数据的重复数据删除功能，提供全局重复数据删除特性，不限制重删容量和客户端，能实现在所有备份数据中仅保存唯一一份相同数据，最大限度的减少备份存储空间的使用，降低传输数据量，减轻带宽压力。</w:t>
            </w:r>
          </w:p>
          <w:p w14:paraId="776547FD">
            <w:pPr>
              <w:widowControl w:val="0"/>
              <w:jc w:val="both"/>
              <w:rPr>
                <w:rFonts w:hint="eastAsia" w:ascii="宋体" w:hAnsi="宋体" w:eastAsia="宋体" w:cs="宋体"/>
                <w:color w:val="000000" w:themeColor="text1"/>
                <w:sz w:val="28"/>
                <w:szCs w:val="28"/>
                <w:highlight w:val="none"/>
                <w:u w:color="000000"/>
                <w14:textFill>
                  <w14:solidFill>
                    <w14:schemeClr w14:val="tx1"/>
                  </w14:solidFill>
                </w14:textFill>
              </w:rPr>
            </w:pPr>
            <w:r>
              <w:rPr>
                <w:rFonts w:hint="eastAsia" w:ascii="宋体" w:hAnsi="宋体" w:eastAsia="宋体" w:cs="宋体"/>
                <w:color w:val="000000" w:themeColor="text1"/>
                <w:sz w:val="28"/>
                <w:szCs w:val="28"/>
                <w:highlight w:val="none"/>
                <w:u w:color="000000"/>
                <w14:textFill>
                  <w14:solidFill>
                    <w14:schemeClr w14:val="tx1"/>
                  </w14:solidFill>
                </w14:textFill>
              </w:rPr>
              <w:t>24、支持对备份数据进行加密传输和存储，支持提供AES256、SM4等多种加密传输功能，提升传输过程以及存储的安全性。在备份任务开启加密功能后，在执行备份任务过程中备份客户端将生产端数据，在Client端先行加密，再传送给备份设备，确保备份数据传输过程中无泄密风险。</w:t>
            </w:r>
          </w:p>
          <w:p w14:paraId="5C13D787">
            <w:pPr>
              <w:widowControl w:val="0"/>
              <w:jc w:val="both"/>
              <w:rPr>
                <w:rFonts w:hint="eastAsia" w:ascii="宋体" w:hAnsi="宋体" w:eastAsia="宋体" w:cs="宋体"/>
                <w:color w:val="000000" w:themeColor="text1"/>
                <w:sz w:val="28"/>
                <w:szCs w:val="28"/>
                <w:highlight w:val="none"/>
                <w:u w:color="000000"/>
                <w14:textFill>
                  <w14:solidFill>
                    <w14:schemeClr w14:val="tx1"/>
                  </w14:solidFill>
                </w14:textFill>
              </w:rPr>
            </w:pPr>
            <w:r>
              <w:rPr>
                <w:rFonts w:hint="eastAsia" w:ascii="宋体" w:hAnsi="宋体" w:eastAsia="宋体" w:cs="宋体"/>
                <w:color w:val="000000" w:themeColor="text1"/>
                <w:sz w:val="28"/>
                <w:szCs w:val="28"/>
                <w:highlight w:val="none"/>
                <w:u w:color="000000"/>
                <w14:textFill>
                  <w14:solidFill>
                    <w14:schemeClr w14:val="tx1"/>
                  </w14:solidFill>
                </w14:textFill>
              </w:rPr>
              <w:t>（须提供软件系统多种加密传输功能截图证明，并加盖原厂公章）</w:t>
            </w:r>
          </w:p>
          <w:p w14:paraId="23BAD84E">
            <w:pPr>
              <w:widowControl w:val="0"/>
              <w:jc w:val="both"/>
              <w:rPr>
                <w:rFonts w:hint="eastAsia" w:ascii="宋体" w:hAnsi="宋体" w:eastAsia="宋体" w:cs="宋体"/>
                <w:color w:val="000000" w:themeColor="text1"/>
                <w:sz w:val="28"/>
                <w:szCs w:val="28"/>
                <w:highlight w:val="none"/>
                <w:u w:color="000000"/>
                <w14:textFill>
                  <w14:solidFill>
                    <w14:schemeClr w14:val="tx1"/>
                  </w14:solidFill>
                </w14:textFill>
              </w:rPr>
            </w:pPr>
            <w:r>
              <w:rPr>
                <w:rFonts w:hint="eastAsia" w:ascii="宋体" w:hAnsi="宋体" w:eastAsia="宋体" w:cs="宋体"/>
                <w:color w:val="000000" w:themeColor="text1"/>
                <w:sz w:val="28"/>
                <w:szCs w:val="28"/>
                <w:highlight w:val="none"/>
                <w:u w:color="000000"/>
                <w14:textFill>
                  <w14:solidFill>
                    <w14:schemeClr w14:val="tx1"/>
                  </w14:solidFill>
                </w14:textFill>
              </w:rPr>
              <w:t>★25、支持主流磁带机、磁带库、虚拟带库设备，可自动识别STK/SUN/ADIC/IBM/HP/DELL等主流品牌设备，将备份数据再次进行数据归档到磁带或磁带机设备上，实现离线备份，满足相关法律法规。（须提供备份数据离线归档至磁带库或磁带机详细过程截图证明，并加盖原厂公章）</w:t>
            </w:r>
          </w:p>
          <w:p w14:paraId="7ECCEF0D">
            <w:pPr>
              <w:widowControl w:val="0"/>
              <w:jc w:val="both"/>
              <w:rPr>
                <w:rFonts w:hint="eastAsia" w:ascii="宋体" w:hAnsi="宋体" w:eastAsia="宋体" w:cs="宋体"/>
                <w:color w:val="000000" w:themeColor="text1"/>
                <w:sz w:val="28"/>
                <w:szCs w:val="28"/>
                <w:highlight w:val="none"/>
                <w:u w:color="000000"/>
                <w14:textFill>
                  <w14:solidFill>
                    <w14:schemeClr w14:val="tx1"/>
                  </w14:solidFill>
                </w14:textFill>
              </w:rPr>
            </w:pPr>
            <w:r>
              <w:rPr>
                <w:rFonts w:hint="eastAsia" w:ascii="宋体" w:hAnsi="宋体" w:eastAsia="宋体" w:cs="宋体"/>
                <w:color w:val="000000" w:themeColor="text1"/>
                <w:sz w:val="28"/>
                <w:szCs w:val="28"/>
                <w:highlight w:val="none"/>
                <w:u w:color="000000"/>
                <w14:textFill>
                  <w14:solidFill>
                    <w14:schemeClr w14:val="tx1"/>
                  </w14:solidFill>
                </w14:textFill>
              </w:rPr>
              <w:t>26、支持本地异地远程复制功能，将本地备份数据在24小时内任意时间向异地灾备中心进行同步数据，不限制复制容量和任务数，不影响本地异地生产系统正常运行。当本地发生场地灾难时，可以通过异地的备份数据进行恢复，同时支持指定带宽、限速、加密及压缩等多种传输策略，确保传输效率。</w:t>
            </w:r>
          </w:p>
          <w:p w14:paraId="26C21D09">
            <w:pPr>
              <w:widowControl w:val="0"/>
              <w:jc w:val="both"/>
              <w:rPr>
                <w:rFonts w:hint="eastAsia" w:ascii="宋体" w:hAnsi="宋体" w:eastAsia="宋体" w:cs="宋体"/>
                <w:color w:val="000000" w:themeColor="text1"/>
                <w:sz w:val="28"/>
                <w:szCs w:val="28"/>
                <w:highlight w:val="none"/>
                <w:u w:color="000000"/>
                <w14:textFill>
                  <w14:solidFill>
                    <w14:schemeClr w14:val="tx1"/>
                  </w14:solidFill>
                </w14:textFill>
              </w:rPr>
            </w:pPr>
            <w:r>
              <w:rPr>
                <w:rFonts w:hint="eastAsia" w:ascii="宋体" w:hAnsi="宋体" w:eastAsia="宋体" w:cs="宋体"/>
                <w:color w:val="000000" w:themeColor="text1"/>
                <w:sz w:val="28"/>
                <w:szCs w:val="28"/>
                <w:highlight w:val="none"/>
                <w:u w:color="000000"/>
                <w14:textFill>
                  <w14:solidFill>
                    <w14:schemeClr w14:val="tx1"/>
                  </w14:solidFill>
                </w14:textFill>
              </w:rPr>
              <w:t>27、支持多节点在线扩展功能，可对所有节点进行集中统一管理，同时提供存储扩展、管理功能，可扩展的存储类型包括本地磁盘、分区、LVM、FC、iSCSI、NFS、CIFS等。</w:t>
            </w:r>
          </w:p>
          <w:p w14:paraId="0F7AEDFA">
            <w:pPr>
              <w:widowControl w:val="0"/>
              <w:jc w:val="both"/>
              <w:rPr>
                <w:rFonts w:hint="eastAsia" w:ascii="宋体" w:hAnsi="宋体" w:eastAsia="宋体" w:cs="宋体"/>
                <w:color w:val="000000" w:themeColor="text1"/>
                <w:sz w:val="28"/>
                <w:szCs w:val="28"/>
                <w:highlight w:val="none"/>
                <w:u w:color="000000"/>
                <w14:textFill>
                  <w14:solidFill>
                    <w14:schemeClr w14:val="tx1"/>
                  </w14:solidFill>
                </w14:textFill>
              </w:rPr>
            </w:pPr>
            <w:r>
              <w:rPr>
                <w:rFonts w:hint="eastAsia" w:ascii="宋体" w:hAnsi="宋体" w:eastAsia="宋体" w:cs="宋体"/>
                <w:color w:val="000000" w:themeColor="text1"/>
                <w:sz w:val="28"/>
                <w:szCs w:val="28"/>
                <w:highlight w:val="none"/>
                <w:u w:color="000000"/>
                <w14:textFill>
                  <w14:solidFill>
                    <w14:schemeClr w14:val="tx1"/>
                  </w14:solidFill>
                </w14:textFill>
              </w:rPr>
              <w:t>28、基于https的WEB访问管理模式，中文界面。可集中管理所有备份客户端、备份服务器，也包括存储、资源、备份计划、恢复操作等，支持以邮件告警的方式对备份系统的存储空间、备份任务、操作等异常状态提供邮件通知。</w:t>
            </w:r>
          </w:p>
          <w:p w14:paraId="2635FC36">
            <w:pPr>
              <w:widowControl w:val="0"/>
              <w:jc w:val="both"/>
              <w:rPr>
                <w:rFonts w:hint="eastAsia" w:ascii="宋体" w:hAnsi="宋体" w:eastAsia="宋体" w:cs="宋体"/>
                <w:color w:val="000000" w:themeColor="text1"/>
                <w:sz w:val="28"/>
                <w:szCs w:val="28"/>
                <w:highlight w:val="none"/>
                <w:u w:color="000000"/>
                <w14:textFill>
                  <w14:solidFill>
                    <w14:schemeClr w14:val="tx1"/>
                  </w14:solidFill>
                </w14:textFill>
              </w:rPr>
            </w:pPr>
            <w:r>
              <w:rPr>
                <w:rFonts w:hint="eastAsia" w:ascii="宋体" w:hAnsi="宋体" w:eastAsia="宋体" w:cs="宋体"/>
                <w:color w:val="000000" w:themeColor="text1"/>
                <w:sz w:val="28"/>
                <w:szCs w:val="28"/>
                <w:highlight w:val="none"/>
                <w:u w:color="000000"/>
                <w14:textFill>
                  <w14:solidFill>
                    <w14:schemeClr w14:val="tx1"/>
                  </w14:solidFill>
                </w14:textFill>
              </w:rPr>
              <w:t>★29、支持普通和三权分立多种用户访问控制模式，可根据实际需求进行普通模式和三权分立模式随时切换。普通用户模式包含管理员和操作员两种访问角色类型；三权分立模式包含审计员、安全员、管理员、操作员四种访问角色类型。（须提供软件系统多种用户访问机制管理功能截图证明，并加盖原厂公章）</w:t>
            </w:r>
          </w:p>
          <w:p w14:paraId="07C19C36">
            <w:pPr>
              <w:widowControl w:val="0"/>
              <w:jc w:val="both"/>
              <w:rPr>
                <w:rFonts w:hint="eastAsia" w:ascii="宋体" w:hAnsi="宋体" w:eastAsia="宋体" w:cs="宋体"/>
                <w:color w:val="000000" w:themeColor="text1"/>
                <w:sz w:val="28"/>
                <w:szCs w:val="28"/>
                <w:highlight w:val="none"/>
                <w:u w:color="000000"/>
                <w14:textFill>
                  <w14:solidFill>
                    <w14:schemeClr w14:val="tx1"/>
                  </w14:solidFill>
                </w14:textFill>
              </w:rPr>
            </w:pPr>
            <w:r>
              <w:rPr>
                <w:rFonts w:hint="eastAsia" w:ascii="宋体" w:hAnsi="宋体" w:eastAsia="宋体" w:cs="宋体"/>
                <w:color w:val="000000" w:themeColor="text1"/>
                <w:sz w:val="28"/>
                <w:szCs w:val="28"/>
                <w:highlight w:val="none"/>
                <w:u w:color="000000"/>
                <w14:textFill>
                  <w14:solidFill>
                    <w14:schemeClr w14:val="tx1"/>
                  </w14:solidFill>
                </w14:textFill>
              </w:rPr>
              <w:t>★30、支持提供自定义安全备份模式，可根据实际业务需求提供多种可选安全模式，将备份数据与生产网络完全隔离，形成不可被攻击的数据副本。可以有效防止备份数据被加密或恶意删除，以保证备份副本不可加密、不可篡改、不可删除。（须提供软件系统多种安全备份模式管理功能截图证明，并加盖原厂公章）</w:t>
            </w:r>
          </w:p>
          <w:p w14:paraId="16826178">
            <w:pPr>
              <w:keepNext w:val="0"/>
              <w:keepLines w:val="0"/>
              <w:widowControl/>
              <w:suppressLineNumbers w:val="0"/>
              <w:jc w:val="left"/>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color w:val="000000" w:themeColor="text1"/>
                <w:sz w:val="28"/>
                <w:szCs w:val="28"/>
                <w:highlight w:val="none"/>
                <w:u w:color="000000"/>
                <w14:textFill>
                  <w14:solidFill>
                    <w14:schemeClr w14:val="tx1"/>
                  </w14:solidFill>
                </w14:textFill>
              </w:rPr>
              <w:t>31、提供原厂三年硬件、三年软件标准售后服务，含免费升级，软件打补丁，邮件、电话支持服务。</w:t>
            </w:r>
          </w:p>
        </w:tc>
        <w:tc>
          <w:tcPr>
            <w:tcW w:w="510" w:type="dxa"/>
            <w:vAlign w:val="center"/>
          </w:tcPr>
          <w:p w14:paraId="16AFEC32">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p>
          <w:p w14:paraId="74CA41A0">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套</w:t>
            </w:r>
          </w:p>
        </w:tc>
        <w:tc>
          <w:tcPr>
            <w:tcW w:w="570" w:type="dxa"/>
            <w:vAlign w:val="center"/>
          </w:tcPr>
          <w:p w14:paraId="1B830F54">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p>
          <w:p w14:paraId="76FD6B91">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t>1</w:t>
            </w:r>
          </w:p>
        </w:tc>
        <w:tc>
          <w:tcPr>
            <w:tcW w:w="962" w:type="dxa"/>
            <w:vAlign w:val="center"/>
          </w:tcPr>
          <w:p w14:paraId="0BFF61D5">
            <w:pPr>
              <w:keepNext w:val="0"/>
              <w:keepLines w:val="0"/>
              <w:widowControl/>
              <w:suppressLineNumbers w:val="0"/>
              <w:jc w:val="center"/>
              <w:textAlignment w:val="center"/>
              <w:rPr>
                <w:rFonts w:hint="eastAsia" w:ascii="宋体" w:hAnsi="宋体" w:eastAsia="宋体" w:cs="宋体"/>
                <w:i w:val="0"/>
                <w:iCs w:val="0"/>
                <w:snapToGrid w:val="0"/>
                <w:color w:val="000000" w:themeColor="text1"/>
                <w:kern w:val="0"/>
                <w:sz w:val="28"/>
                <w:szCs w:val="28"/>
                <w:highlight w:val="none"/>
                <w:u w:val="none"/>
                <w:lang w:val="en-US" w:eastAsia="zh-CN" w:bidi="ar"/>
                <w14:textFill>
                  <w14:solidFill>
                    <w14:schemeClr w14:val="tx1"/>
                  </w14:solidFill>
                </w14:textFill>
              </w:rPr>
            </w:pPr>
          </w:p>
        </w:tc>
      </w:tr>
    </w:tbl>
    <w:tbl>
      <w:tblPr>
        <w:tblStyle w:val="20"/>
        <w:tblW w:w="102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5"/>
        <w:gridCol w:w="755"/>
        <w:gridCol w:w="1600"/>
        <w:gridCol w:w="5555"/>
        <w:gridCol w:w="1632"/>
      </w:tblGrid>
      <w:tr w14:paraId="37677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10297" w:type="dxa"/>
            <w:gridSpan w:val="5"/>
            <w:noWrap/>
            <w:vAlign w:val="center"/>
          </w:tcPr>
          <w:p w14:paraId="50CE1F25">
            <w:pPr>
              <w:pStyle w:val="8"/>
              <w:numPr>
                <w:ilvl w:val="0"/>
                <w:numId w:val="0"/>
              </w:numPr>
              <w:spacing w:before="156" w:beforeLines="50" w:after="156" w:afterLines="50"/>
              <w:jc w:val="both"/>
              <w:outlineLvl w:val="0"/>
              <w:rPr>
                <w:rFonts w:hint="eastAsia" w:ascii="宋体" w:hAnsi="宋体" w:eastAsia="宋体" w:cs="宋体"/>
                <w:b/>
                <w:bCs/>
                <w:color w:val="000000" w:themeColor="text1"/>
                <w:kern w:val="0"/>
                <w:sz w:val="28"/>
                <w:szCs w:val="28"/>
                <w:highlight w:val="none"/>
                <w:lang w:bidi="ar"/>
                <w14:textFill>
                  <w14:solidFill>
                    <w14:schemeClr w14:val="tx1"/>
                  </w14:solidFill>
                </w14:textFill>
              </w:rPr>
            </w:pPr>
            <w:bookmarkStart w:id="293" w:name="_Toc15824"/>
            <w:r>
              <w:rPr>
                <w:rFonts w:hint="eastAsia" w:ascii="宋体" w:hAnsi="宋体" w:eastAsia="宋体" w:cs="宋体"/>
                <w:b/>
                <w:bCs/>
                <w:i w:val="0"/>
                <w:iCs w:val="0"/>
                <w:snapToGrid w:val="0"/>
                <w:color w:val="000000" w:themeColor="text1"/>
                <w:kern w:val="0"/>
                <w:sz w:val="28"/>
                <w:szCs w:val="28"/>
                <w:highlight w:val="none"/>
                <w:u w:val="none"/>
                <w:lang w:val="en-US" w:eastAsia="zh-CN" w:bidi="ar"/>
                <w14:textFill>
                  <w14:solidFill>
                    <w14:schemeClr w14:val="tx1"/>
                  </w14:solidFill>
                </w14:textFill>
              </w:rPr>
              <w:t>四、数据库智能运维平台</w:t>
            </w:r>
          </w:p>
        </w:tc>
      </w:tr>
      <w:tr w14:paraId="337EB4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755" w:type="dxa"/>
            <w:noWrap/>
            <w:vAlign w:val="center"/>
          </w:tcPr>
          <w:p w14:paraId="52B08088">
            <w:pPr>
              <w:widowControl/>
              <w:jc w:val="center"/>
              <w:textAlignment w:val="bottom"/>
              <w:rPr>
                <w:rFonts w:hint="eastAsia" w:ascii="宋体" w:hAnsi="宋体" w:eastAsia="宋体" w:cs="宋体"/>
                <w:b/>
                <w:bCs/>
                <w:color w:val="000000" w:themeColor="text1"/>
                <w:kern w:val="0"/>
                <w:sz w:val="28"/>
                <w:szCs w:val="28"/>
                <w:highlight w:val="none"/>
                <w:lang w:val="en-US" w:eastAsia="zh-CN" w:bidi="ar"/>
                <w14:textFill>
                  <w14:solidFill>
                    <w14:schemeClr w14:val="tx1"/>
                  </w14:solidFill>
                </w14:textFill>
              </w:rPr>
            </w:pPr>
            <w:r>
              <w:rPr>
                <w:rFonts w:hint="eastAsia" w:ascii="宋体" w:hAnsi="宋体" w:eastAsia="宋体" w:cs="宋体"/>
                <w:b/>
                <w:bCs/>
                <w:color w:val="000000" w:themeColor="text1"/>
                <w:kern w:val="0"/>
                <w:sz w:val="28"/>
                <w:szCs w:val="28"/>
                <w:highlight w:val="none"/>
                <w:lang w:val="en-US" w:eastAsia="zh-CN" w:bidi="ar"/>
                <w14:textFill>
                  <w14:solidFill>
                    <w14:schemeClr w14:val="tx1"/>
                  </w14:solidFill>
                </w14:textFill>
              </w:rPr>
              <w:t>序号</w:t>
            </w:r>
          </w:p>
        </w:tc>
        <w:tc>
          <w:tcPr>
            <w:tcW w:w="755" w:type="dxa"/>
            <w:noWrap/>
            <w:vAlign w:val="center"/>
          </w:tcPr>
          <w:p w14:paraId="752B622D">
            <w:pPr>
              <w:widowControl/>
              <w:jc w:val="center"/>
              <w:textAlignment w:val="bottom"/>
              <w:rPr>
                <w:rFonts w:hint="eastAsia" w:ascii="宋体" w:hAnsi="宋体" w:eastAsia="宋体" w:cs="宋体"/>
                <w:b/>
                <w:bCs/>
                <w:color w:val="000000" w:themeColor="text1"/>
                <w:kern w:val="0"/>
                <w:sz w:val="28"/>
                <w:szCs w:val="28"/>
                <w:highlight w:val="none"/>
                <w:lang w:val="en-US" w:eastAsia="zh-CN" w:bidi="ar"/>
                <w14:textFill>
                  <w14:solidFill>
                    <w14:schemeClr w14:val="tx1"/>
                  </w14:solidFill>
                </w14:textFill>
              </w:rPr>
            </w:pPr>
            <w:r>
              <w:rPr>
                <w:rFonts w:hint="eastAsia" w:ascii="宋体" w:hAnsi="宋体" w:eastAsia="宋体" w:cs="宋体"/>
                <w:b/>
                <w:bCs/>
                <w:color w:val="000000" w:themeColor="text1"/>
                <w:kern w:val="0"/>
                <w:sz w:val="28"/>
                <w:szCs w:val="28"/>
                <w:highlight w:val="none"/>
                <w:lang w:val="en-US" w:eastAsia="zh-CN" w:bidi="ar"/>
                <w14:textFill>
                  <w14:solidFill>
                    <w14:schemeClr w14:val="tx1"/>
                  </w14:solidFill>
                </w14:textFill>
              </w:rPr>
              <w:t>模块</w:t>
            </w:r>
          </w:p>
        </w:tc>
        <w:tc>
          <w:tcPr>
            <w:tcW w:w="1600" w:type="dxa"/>
            <w:noWrap/>
            <w:vAlign w:val="center"/>
          </w:tcPr>
          <w:p w14:paraId="3DC542C8">
            <w:pPr>
              <w:widowControl/>
              <w:jc w:val="center"/>
              <w:textAlignment w:val="bottom"/>
              <w:rPr>
                <w:rFonts w:hint="eastAsia" w:ascii="宋体" w:hAnsi="宋体" w:eastAsia="宋体" w:cs="宋体"/>
                <w:b/>
                <w:bCs/>
                <w:color w:val="000000" w:themeColor="text1"/>
                <w:kern w:val="0"/>
                <w:sz w:val="28"/>
                <w:szCs w:val="28"/>
                <w:highlight w:val="none"/>
                <w:lang w:val="en-US" w:eastAsia="zh-CN" w:bidi="ar"/>
                <w14:textFill>
                  <w14:solidFill>
                    <w14:schemeClr w14:val="tx1"/>
                  </w14:solidFill>
                </w14:textFill>
              </w:rPr>
            </w:pPr>
            <w:r>
              <w:rPr>
                <w:rFonts w:hint="eastAsia" w:ascii="宋体" w:hAnsi="宋体" w:eastAsia="宋体" w:cs="宋体"/>
                <w:b/>
                <w:bCs/>
                <w:color w:val="000000" w:themeColor="text1"/>
                <w:kern w:val="0"/>
                <w:sz w:val="28"/>
                <w:szCs w:val="28"/>
                <w:highlight w:val="none"/>
                <w:lang w:val="en-US" w:eastAsia="zh-CN" w:bidi="ar"/>
                <w14:textFill>
                  <w14:solidFill>
                    <w14:schemeClr w14:val="tx1"/>
                  </w14:solidFill>
                </w14:textFill>
              </w:rPr>
              <w:t>子模块</w:t>
            </w:r>
          </w:p>
        </w:tc>
        <w:tc>
          <w:tcPr>
            <w:tcW w:w="5555" w:type="dxa"/>
            <w:vAlign w:val="center"/>
          </w:tcPr>
          <w:p w14:paraId="1840C1A8">
            <w:pPr>
              <w:widowControl/>
              <w:jc w:val="left"/>
              <w:textAlignment w:val="bottom"/>
              <w:rPr>
                <w:rFonts w:hint="eastAsia" w:ascii="宋体" w:hAnsi="宋体" w:eastAsia="宋体" w:cs="宋体"/>
                <w:b/>
                <w:bCs/>
                <w:color w:val="000000" w:themeColor="text1"/>
                <w:kern w:val="0"/>
                <w:sz w:val="28"/>
                <w:szCs w:val="28"/>
                <w:highlight w:val="none"/>
                <w:lang w:bidi="ar"/>
                <w14:textFill>
                  <w14:solidFill>
                    <w14:schemeClr w14:val="tx1"/>
                  </w14:solidFill>
                </w14:textFill>
              </w:rPr>
            </w:pPr>
            <w:r>
              <w:rPr>
                <w:rFonts w:hint="eastAsia" w:ascii="宋体" w:hAnsi="宋体" w:eastAsia="宋体" w:cs="宋体"/>
                <w:b/>
                <w:bCs/>
                <w:color w:val="000000" w:themeColor="text1"/>
                <w:kern w:val="0"/>
                <w:sz w:val="28"/>
                <w:szCs w:val="28"/>
                <w:highlight w:val="none"/>
                <w:lang w:bidi="ar"/>
                <w14:textFill>
                  <w14:solidFill>
                    <w14:schemeClr w14:val="tx1"/>
                  </w14:solidFill>
                </w14:textFill>
              </w:rPr>
              <w:t>功能点</w:t>
            </w:r>
          </w:p>
        </w:tc>
        <w:tc>
          <w:tcPr>
            <w:tcW w:w="1632" w:type="dxa"/>
            <w:vAlign w:val="center"/>
          </w:tcPr>
          <w:p w14:paraId="1024475A">
            <w:pPr>
              <w:widowControl/>
              <w:jc w:val="left"/>
              <w:textAlignment w:val="bottom"/>
              <w:rPr>
                <w:rFonts w:hint="eastAsia" w:ascii="宋体" w:hAnsi="宋体" w:eastAsia="宋体" w:cs="宋体"/>
                <w:b/>
                <w:bCs/>
                <w:color w:val="000000" w:themeColor="text1"/>
                <w:kern w:val="0"/>
                <w:sz w:val="28"/>
                <w:szCs w:val="28"/>
                <w:highlight w:val="none"/>
                <w:lang w:val="en-US" w:eastAsia="zh-CN" w:bidi="ar"/>
                <w14:textFill>
                  <w14:solidFill>
                    <w14:schemeClr w14:val="tx1"/>
                  </w14:solidFill>
                </w14:textFill>
              </w:rPr>
            </w:pPr>
            <w:r>
              <w:rPr>
                <w:rFonts w:hint="eastAsia" w:ascii="宋体" w:hAnsi="宋体" w:eastAsia="宋体" w:cs="宋体"/>
                <w:b/>
                <w:bCs/>
                <w:color w:val="000000" w:themeColor="text1"/>
                <w:kern w:val="0"/>
                <w:sz w:val="28"/>
                <w:szCs w:val="28"/>
                <w:highlight w:val="none"/>
                <w:lang w:val="en-US" w:eastAsia="zh-CN" w:bidi="ar"/>
                <w14:textFill>
                  <w14:solidFill>
                    <w14:schemeClr w14:val="tx1"/>
                  </w14:solidFill>
                </w14:textFill>
              </w:rPr>
              <w:t>备注</w:t>
            </w:r>
          </w:p>
        </w:tc>
      </w:tr>
      <w:tr w14:paraId="5F3C1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55" w:type="dxa"/>
            <w:vMerge w:val="restart"/>
            <w:noWrap/>
            <w:vAlign w:val="center"/>
          </w:tcPr>
          <w:p w14:paraId="47E417E7">
            <w:pPr>
              <w:widowControl/>
              <w:jc w:val="center"/>
              <w:textAlignment w:val="center"/>
              <w:rPr>
                <w:rFonts w:hint="eastAsia" w:ascii="宋体" w:hAnsi="宋体" w:eastAsia="宋体" w:cs="宋体"/>
                <w:color w:val="000000" w:themeColor="text1"/>
                <w:kern w:val="0"/>
                <w:sz w:val="28"/>
                <w:szCs w:val="28"/>
                <w:highlight w:val="none"/>
                <w:lang w:val="en-US" w:eastAsia="zh-CN" w:bidi="ar"/>
                <w14:textFill>
                  <w14:solidFill>
                    <w14:schemeClr w14:val="tx1"/>
                  </w14:solidFill>
                </w14:textFill>
              </w:rPr>
            </w:pPr>
            <w:r>
              <w:rPr>
                <w:rFonts w:hint="eastAsia" w:ascii="宋体" w:hAnsi="宋体" w:eastAsia="宋体" w:cs="宋体"/>
                <w:color w:val="000000" w:themeColor="text1"/>
                <w:kern w:val="0"/>
                <w:sz w:val="28"/>
                <w:szCs w:val="28"/>
                <w:highlight w:val="none"/>
                <w:lang w:val="en-US" w:eastAsia="zh-CN" w:bidi="ar"/>
                <w14:textFill>
                  <w14:solidFill>
                    <w14:schemeClr w14:val="tx1"/>
                  </w14:solidFill>
                </w14:textFill>
              </w:rPr>
              <w:t>1</w:t>
            </w:r>
          </w:p>
        </w:tc>
        <w:tc>
          <w:tcPr>
            <w:tcW w:w="755" w:type="dxa"/>
            <w:vMerge w:val="restart"/>
            <w:noWrap/>
            <w:vAlign w:val="center"/>
          </w:tcPr>
          <w:p w14:paraId="764FE2EB">
            <w:pPr>
              <w:widowControl/>
              <w:jc w:val="center"/>
              <w:textAlignment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提供以下纳管方式</w:t>
            </w:r>
          </w:p>
        </w:tc>
        <w:tc>
          <w:tcPr>
            <w:tcW w:w="1600" w:type="dxa"/>
            <w:vMerge w:val="restart"/>
            <w:noWrap/>
            <w:vAlign w:val="center"/>
          </w:tcPr>
          <w:p w14:paraId="5ED19FD6">
            <w:pPr>
              <w:widowControl/>
              <w:jc w:val="center"/>
              <w:textAlignment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★数据采集方式</w:t>
            </w:r>
          </w:p>
        </w:tc>
        <w:tc>
          <w:tcPr>
            <w:tcW w:w="5555" w:type="dxa"/>
            <w:vAlign w:val="center"/>
          </w:tcPr>
          <w:p w14:paraId="0DF005F5">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提供标准版本agent执行操作系统命令的数据库采集，避免采用SSH方式纳管主机（避免因数据库运维平台本身权限过大导致安全隐患）</w:t>
            </w:r>
          </w:p>
        </w:tc>
        <w:tc>
          <w:tcPr>
            <w:tcW w:w="1632" w:type="dxa"/>
            <w:vMerge w:val="restart"/>
            <w:vAlign w:val="center"/>
          </w:tcPr>
          <w:p w14:paraId="7D61A3E5">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120DF6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55" w:type="dxa"/>
            <w:vMerge w:val="continue"/>
            <w:noWrap/>
            <w:vAlign w:val="center"/>
          </w:tcPr>
          <w:p w14:paraId="4B6A0E27">
            <w:pPr>
              <w:widowControl/>
              <w:jc w:val="center"/>
              <w:textAlignment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p>
        </w:tc>
        <w:tc>
          <w:tcPr>
            <w:tcW w:w="755" w:type="dxa"/>
            <w:vMerge w:val="continue"/>
            <w:noWrap/>
            <w:vAlign w:val="center"/>
          </w:tcPr>
          <w:p w14:paraId="45E659A7">
            <w:pPr>
              <w:widowControl/>
              <w:jc w:val="center"/>
              <w:textAlignment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p>
        </w:tc>
        <w:tc>
          <w:tcPr>
            <w:tcW w:w="1600" w:type="dxa"/>
            <w:vMerge w:val="continue"/>
            <w:noWrap/>
            <w:vAlign w:val="center"/>
          </w:tcPr>
          <w:p w14:paraId="47B1DCDE">
            <w:pPr>
              <w:widowControl/>
              <w:jc w:val="center"/>
              <w:textAlignment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p>
        </w:tc>
        <w:tc>
          <w:tcPr>
            <w:tcW w:w="5555" w:type="dxa"/>
            <w:vAlign w:val="center"/>
          </w:tcPr>
          <w:p w14:paraId="2CB7E270">
            <w:pPr>
              <w:pStyle w:val="8"/>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提供平台下推部署Agent和手工部署Agent并注册到平台两种形式</w:t>
            </w:r>
          </w:p>
        </w:tc>
        <w:tc>
          <w:tcPr>
            <w:tcW w:w="1632" w:type="dxa"/>
            <w:vMerge w:val="continue"/>
            <w:vAlign w:val="center"/>
          </w:tcPr>
          <w:p w14:paraId="4D731394">
            <w:pPr>
              <w:pStyle w:val="8"/>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2234E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55" w:type="dxa"/>
            <w:vMerge w:val="continue"/>
            <w:noWrap/>
            <w:vAlign w:val="center"/>
          </w:tcPr>
          <w:p w14:paraId="496A3C00">
            <w:pPr>
              <w:widowControl/>
              <w:jc w:val="center"/>
              <w:textAlignment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p>
        </w:tc>
        <w:tc>
          <w:tcPr>
            <w:tcW w:w="755" w:type="dxa"/>
            <w:vMerge w:val="continue"/>
            <w:noWrap/>
            <w:vAlign w:val="center"/>
          </w:tcPr>
          <w:p w14:paraId="53AAAFCB">
            <w:pPr>
              <w:widowControl/>
              <w:jc w:val="center"/>
              <w:textAlignment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p>
        </w:tc>
        <w:tc>
          <w:tcPr>
            <w:tcW w:w="1600" w:type="dxa"/>
            <w:noWrap/>
            <w:vAlign w:val="center"/>
          </w:tcPr>
          <w:p w14:paraId="0169DB2A">
            <w:pPr>
              <w:widowControl/>
              <w:jc w:val="center"/>
              <w:textAlignment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主机纳管</w:t>
            </w:r>
          </w:p>
        </w:tc>
        <w:tc>
          <w:tcPr>
            <w:tcW w:w="5555" w:type="dxa"/>
            <w:vAlign w:val="center"/>
          </w:tcPr>
          <w:p w14:paraId="09DB235A">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 Linux、国产操作系统、Windows操作系统的纳管</w:t>
            </w:r>
          </w:p>
        </w:tc>
        <w:tc>
          <w:tcPr>
            <w:tcW w:w="1632" w:type="dxa"/>
            <w:vMerge w:val="continue"/>
            <w:vAlign w:val="center"/>
          </w:tcPr>
          <w:p w14:paraId="4B07F4DB">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51FA1A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29114E5D">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2DA61367">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restart"/>
            <w:noWrap/>
            <w:vAlign w:val="center"/>
          </w:tcPr>
          <w:p w14:paraId="050F76CC">
            <w:pPr>
              <w:widowControl/>
              <w:textAlignment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★数据库纳管</w:t>
            </w:r>
          </w:p>
        </w:tc>
        <w:tc>
          <w:tcPr>
            <w:tcW w:w="5555" w:type="dxa"/>
            <w:vAlign w:val="center"/>
          </w:tcPr>
          <w:p w14:paraId="61064903">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授权许可：提供X个数据库实例授权许可（永久授权许可使用），包括：Oracle、DB2、SQL Server等商业关系型数据库的纳管</w:t>
            </w:r>
          </w:p>
        </w:tc>
        <w:tc>
          <w:tcPr>
            <w:tcW w:w="1632" w:type="dxa"/>
            <w:vMerge w:val="continue"/>
            <w:vAlign w:val="center"/>
          </w:tcPr>
          <w:p w14:paraId="36B82E48">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3FBFC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43306400">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149C0FE4">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continue"/>
            <w:noWrap/>
            <w:vAlign w:val="center"/>
          </w:tcPr>
          <w:p w14:paraId="6D2E1FAE">
            <w:pPr>
              <w:widowControl/>
              <w:jc w:val="center"/>
              <w:textAlignment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p>
        </w:tc>
        <w:tc>
          <w:tcPr>
            <w:tcW w:w="5555" w:type="dxa"/>
            <w:vAlign w:val="center"/>
          </w:tcPr>
          <w:p w14:paraId="59E5B6EB">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提供MySQL、PG开源关系型数据库的纳管</w:t>
            </w:r>
          </w:p>
        </w:tc>
        <w:tc>
          <w:tcPr>
            <w:tcW w:w="1632" w:type="dxa"/>
            <w:vMerge w:val="continue"/>
            <w:vAlign w:val="center"/>
          </w:tcPr>
          <w:p w14:paraId="0CBD2059">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2F8190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5D862D0E">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01393038">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continue"/>
            <w:noWrap/>
            <w:vAlign w:val="center"/>
          </w:tcPr>
          <w:p w14:paraId="1CEDD2CE">
            <w:pPr>
              <w:widowControl/>
              <w:jc w:val="center"/>
              <w:textAlignment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p>
        </w:tc>
        <w:tc>
          <w:tcPr>
            <w:tcW w:w="5555" w:type="dxa"/>
            <w:vAlign w:val="center"/>
          </w:tcPr>
          <w:p w14:paraId="4CCF0DB6">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提供达梦、金仓国产数据库纳管;</w:t>
            </w:r>
          </w:p>
        </w:tc>
        <w:tc>
          <w:tcPr>
            <w:tcW w:w="1632" w:type="dxa"/>
            <w:vMerge w:val="continue"/>
            <w:vAlign w:val="center"/>
          </w:tcPr>
          <w:p w14:paraId="0A457B86">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721062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444B78FC">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3B0ED5BC">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continue"/>
            <w:noWrap/>
            <w:vAlign w:val="center"/>
          </w:tcPr>
          <w:p w14:paraId="3481D81E">
            <w:pPr>
              <w:widowControl/>
              <w:jc w:val="center"/>
              <w:textAlignment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p>
        </w:tc>
        <w:tc>
          <w:tcPr>
            <w:tcW w:w="5555" w:type="dxa"/>
            <w:vAlign w:val="center"/>
          </w:tcPr>
          <w:p w14:paraId="7A04C071">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提供对OB、GaussDB、TDSQL、goldenDB</w:t>
            </w:r>
          </w:p>
        </w:tc>
        <w:tc>
          <w:tcPr>
            <w:tcW w:w="1632" w:type="dxa"/>
            <w:vMerge w:val="continue"/>
            <w:vAlign w:val="center"/>
          </w:tcPr>
          <w:p w14:paraId="6D2876C1">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3C6CB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55" w:type="dxa"/>
            <w:vMerge w:val="restart"/>
            <w:noWrap/>
            <w:vAlign w:val="center"/>
          </w:tcPr>
          <w:p w14:paraId="390A5A52">
            <w:pPr>
              <w:pStyle w:val="8"/>
              <w:ind w:firstLine="280" w:firstLineChars="100"/>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2</w:t>
            </w:r>
          </w:p>
        </w:tc>
        <w:tc>
          <w:tcPr>
            <w:tcW w:w="755" w:type="dxa"/>
            <w:vMerge w:val="restart"/>
            <w:noWrap/>
            <w:vAlign w:val="center"/>
          </w:tcPr>
          <w:p w14:paraId="18AEC07F">
            <w:pPr>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提供以下报告</w:t>
            </w:r>
          </w:p>
          <w:p w14:paraId="06F32F56">
            <w:pPr>
              <w:jc w:val="center"/>
              <w:rPr>
                <w:rFonts w:hint="eastAsia" w:ascii="宋体" w:hAnsi="宋体" w:eastAsia="宋体" w:cs="宋体"/>
                <w:color w:val="000000" w:themeColor="text1"/>
                <w:sz w:val="28"/>
                <w:szCs w:val="28"/>
                <w:highlight w:val="none"/>
                <w14:textFill>
                  <w14:solidFill>
                    <w14:schemeClr w14:val="tx1"/>
                  </w14:solidFill>
                </w14:textFill>
              </w:rPr>
            </w:pPr>
          </w:p>
          <w:p w14:paraId="52B445F6">
            <w:pPr>
              <w:pStyle w:val="8"/>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noWrap/>
            <w:vAlign w:val="center"/>
          </w:tcPr>
          <w:p w14:paraId="18A502B7">
            <w:pPr>
              <w:widowControl/>
              <w:jc w:val="center"/>
              <w:textAlignment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★数据库整体运行报告</w:t>
            </w:r>
          </w:p>
        </w:tc>
        <w:tc>
          <w:tcPr>
            <w:tcW w:w="5555" w:type="dxa"/>
            <w:vAlign w:val="center"/>
          </w:tcPr>
          <w:p w14:paraId="0EA4AE26">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提供从整个数据中心级别对所有数据库生成一个汇总报告，报告指标包括表空间利用率、当前会话数、峰值会话数、三个月以来的CPU利用率、三个月以来的内存利用率等数据</w:t>
            </w:r>
          </w:p>
        </w:tc>
        <w:tc>
          <w:tcPr>
            <w:tcW w:w="1632" w:type="dxa"/>
            <w:vMerge w:val="restart"/>
            <w:vAlign w:val="center"/>
          </w:tcPr>
          <w:p w14:paraId="6B2C3C73">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44CCF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55" w:type="dxa"/>
            <w:vMerge w:val="continue"/>
            <w:noWrap/>
            <w:vAlign w:val="center"/>
          </w:tcPr>
          <w:p w14:paraId="659450CE">
            <w:pPr>
              <w:pStyle w:val="8"/>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43B1F183">
            <w:pPr>
              <w:pStyle w:val="8"/>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noWrap/>
            <w:vAlign w:val="center"/>
          </w:tcPr>
          <w:p w14:paraId="72D87869">
            <w:pPr>
              <w:widowControl/>
              <w:jc w:val="center"/>
              <w:textAlignment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★数据库专题报告</w:t>
            </w:r>
          </w:p>
        </w:tc>
        <w:tc>
          <w:tcPr>
            <w:tcW w:w="5555" w:type="dxa"/>
            <w:vAlign w:val="center"/>
          </w:tcPr>
          <w:p w14:paraId="25AF5E26">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提供从整个数据中心级别对所有数据库的某些关键指标生成一个专题指标的汇总报告，报告指标包括IO响应时间延迟的趋势图标等指标，支持用户选择时段</w:t>
            </w:r>
          </w:p>
        </w:tc>
        <w:tc>
          <w:tcPr>
            <w:tcW w:w="1632" w:type="dxa"/>
            <w:vMerge w:val="continue"/>
            <w:vAlign w:val="center"/>
          </w:tcPr>
          <w:p w14:paraId="4E0843C6">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3DB69E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55" w:type="dxa"/>
            <w:vMerge w:val="continue"/>
            <w:noWrap/>
            <w:vAlign w:val="center"/>
          </w:tcPr>
          <w:p w14:paraId="28097FF9">
            <w:pPr>
              <w:pStyle w:val="8"/>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1749EC19">
            <w:pPr>
              <w:pStyle w:val="8"/>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noWrap/>
            <w:vAlign w:val="center"/>
          </w:tcPr>
          <w:p w14:paraId="29F23DD7">
            <w:pPr>
              <w:widowControl/>
              <w:jc w:val="center"/>
              <w:textAlignment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数据库巡检报告</w:t>
            </w:r>
          </w:p>
        </w:tc>
        <w:tc>
          <w:tcPr>
            <w:tcW w:w="5555" w:type="dxa"/>
            <w:vAlign w:val="center"/>
          </w:tcPr>
          <w:p w14:paraId="11B4E32C">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提供每天从整个数据中心级别对所有数据库的多个巡检项生成一个每日汇总excel报告，报告中对同一巡检项展示至少5天的检查结果做对比，多个巡检项以多列进行展示</w:t>
            </w:r>
          </w:p>
        </w:tc>
        <w:tc>
          <w:tcPr>
            <w:tcW w:w="1632" w:type="dxa"/>
            <w:vMerge w:val="continue"/>
            <w:vAlign w:val="center"/>
          </w:tcPr>
          <w:p w14:paraId="77A9534B">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0073B7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55" w:type="dxa"/>
            <w:vMerge w:val="continue"/>
            <w:noWrap/>
            <w:vAlign w:val="center"/>
          </w:tcPr>
          <w:p w14:paraId="3F6A8477">
            <w:pPr>
              <w:pStyle w:val="8"/>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28D48DE5">
            <w:pPr>
              <w:pStyle w:val="8"/>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noWrap/>
            <w:vAlign w:val="center"/>
          </w:tcPr>
          <w:p w14:paraId="7305D14C">
            <w:pPr>
              <w:widowControl/>
              <w:jc w:val="center"/>
              <w:textAlignment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w:t>
            </w:r>
            <w:bookmarkStart w:id="294" w:name="OLE_LINK3"/>
            <w:r>
              <w:rPr>
                <w:rFonts w:hint="eastAsia" w:ascii="宋体" w:hAnsi="宋体" w:eastAsia="宋体" w:cs="宋体"/>
                <w:color w:val="000000" w:themeColor="text1"/>
                <w:kern w:val="0"/>
                <w:sz w:val="28"/>
                <w:szCs w:val="28"/>
                <w:highlight w:val="none"/>
                <w:lang w:bidi="ar"/>
                <w14:textFill>
                  <w14:solidFill>
                    <w14:schemeClr w14:val="tx1"/>
                  </w14:solidFill>
                </w14:textFill>
              </w:rPr>
              <w:t>单个SQL优化报告</w:t>
            </w:r>
            <w:bookmarkEnd w:id="294"/>
          </w:p>
        </w:tc>
        <w:tc>
          <w:tcPr>
            <w:tcW w:w="5555" w:type="dxa"/>
            <w:vAlign w:val="center"/>
          </w:tcPr>
          <w:p w14:paraId="12266C6A">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提供从平台对某条SQL一键生成html格式的SQL优化建议报告，报告内容包括完整的SQL语句、SQL语句的资源消耗/消耗历史、执行计划、涉及表和索引的相关统计信息/索引列/列选择性等信息、SQL优化建议</w:t>
            </w:r>
          </w:p>
        </w:tc>
        <w:tc>
          <w:tcPr>
            <w:tcW w:w="1632" w:type="dxa"/>
            <w:vMerge w:val="continue"/>
            <w:vAlign w:val="center"/>
          </w:tcPr>
          <w:p w14:paraId="61063788">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780DB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55" w:type="dxa"/>
            <w:vMerge w:val="continue"/>
            <w:noWrap/>
            <w:vAlign w:val="center"/>
          </w:tcPr>
          <w:p w14:paraId="1D1B989A">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5346496B">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noWrap/>
            <w:vAlign w:val="center"/>
          </w:tcPr>
          <w:p w14:paraId="6ADF3CDF">
            <w:pPr>
              <w:widowControl/>
              <w:jc w:val="center"/>
              <w:textAlignment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★数据库整体TOPSQL优化报告</w:t>
            </w:r>
          </w:p>
        </w:tc>
        <w:tc>
          <w:tcPr>
            <w:tcW w:w="5555" w:type="dxa"/>
            <w:vAlign w:val="center"/>
          </w:tcPr>
          <w:p w14:paraId="1DAC7620">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从平台对某个数据库某个时间段一键生成按照某个指标（如执行时间、逻辑读、物理读、CPU时间）排序的html格式的数据库TOPSQL的优化建议报告，报告按照逐条SQL打印相关内容，报告报告内容包括完整的SQL语句、SQL语句的资源消耗/消耗历史、执行计划、涉及表和索引的相关统计信息/索引列/列选择性等信息、SQL优化建议</w:t>
            </w:r>
          </w:p>
        </w:tc>
        <w:tc>
          <w:tcPr>
            <w:tcW w:w="1632" w:type="dxa"/>
            <w:vMerge w:val="continue"/>
            <w:vAlign w:val="center"/>
          </w:tcPr>
          <w:p w14:paraId="6D3D44F3">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4B0B4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55" w:type="dxa"/>
            <w:vMerge w:val="continue"/>
            <w:noWrap/>
            <w:vAlign w:val="center"/>
          </w:tcPr>
          <w:p w14:paraId="17717BD4">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289C63B5">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restart"/>
            <w:noWrap/>
            <w:vAlign w:val="center"/>
          </w:tcPr>
          <w:p w14:paraId="129E2CA4">
            <w:pPr>
              <w:widowControl/>
              <w:jc w:val="center"/>
              <w:textAlignment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★自定义报告</w:t>
            </w:r>
          </w:p>
        </w:tc>
        <w:tc>
          <w:tcPr>
            <w:tcW w:w="5555" w:type="dxa"/>
            <w:vAlign w:val="center"/>
          </w:tcPr>
          <w:p w14:paraId="104BD6A0">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支持用户自定义报告子项，报告子项支持用户自定义SQL获取</w:t>
            </w:r>
          </w:p>
        </w:tc>
        <w:tc>
          <w:tcPr>
            <w:tcW w:w="1632" w:type="dxa"/>
            <w:vMerge w:val="continue"/>
            <w:vAlign w:val="center"/>
          </w:tcPr>
          <w:p w14:paraId="4323EF22">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0D1E5A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55" w:type="dxa"/>
            <w:vMerge w:val="continue"/>
            <w:noWrap/>
            <w:vAlign w:val="center"/>
          </w:tcPr>
          <w:p w14:paraId="6FF47B7B">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3D53852A">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continue"/>
            <w:noWrap/>
            <w:vAlign w:val="center"/>
          </w:tcPr>
          <w:p w14:paraId="6C8F7D32">
            <w:pPr>
              <w:widowControl/>
              <w:jc w:val="center"/>
              <w:textAlignment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p>
        </w:tc>
        <w:tc>
          <w:tcPr>
            <w:tcW w:w="5555" w:type="dxa"/>
            <w:vAlign w:val="center"/>
          </w:tcPr>
          <w:p w14:paraId="7652B224">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支持通过报告子项组合为汇总自定义报告</w:t>
            </w:r>
          </w:p>
        </w:tc>
        <w:tc>
          <w:tcPr>
            <w:tcW w:w="1632" w:type="dxa"/>
            <w:vMerge w:val="continue"/>
            <w:vAlign w:val="center"/>
          </w:tcPr>
          <w:p w14:paraId="3B8D6C01">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15782D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55" w:type="dxa"/>
            <w:vMerge w:val="restart"/>
            <w:shd w:val="clear" w:color="auto" w:fill="auto"/>
            <w:noWrap/>
            <w:vAlign w:val="center"/>
          </w:tcPr>
          <w:p w14:paraId="57318A14">
            <w:pPr>
              <w:jc w:val="center"/>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3</w:t>
            </w:r>
          </w:p>
        </w:tc>
        <w:tc>
          <w:tcPr>
            <w:tcW w:w="755" w:type="dxa"/>
            <w:vMerge w:val="restart"/>
            <w:shd w:val="clear" w:color="auto" w:fill="auto"/>
            <w:noWrap/>
            <w:vAlign w:val="center"/>
          </w:tcPr>
          <w:p w14:paraId="74D13F1A">
            <w:pPr>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故障诊断</w:t>
            </w:r>
          </w:p>
        </w:tc>
        <w:tc>
          <w:tcPr>
            <w:tcW w:w="1600" w:type="dxa"/>
            <w:shd w:val="clear" w:color="auto" w:fill="auto"/>
            <w:noWrap/>
            <w:vAlign w:val="center"/>
          </w:tcPr>
          <w:p w14:paraId="15999640">
            <w:pPr>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★故障信息收集</w:t>
            </w:r>
          </w:p>
        </w:tc>
        <w:tc>
          <w:tcPr>
            <w:tcW w:w="5555" w:type="dxa"/>
            <w:shd w:val="clear" w:color="auto" w:fill="auto"/>
            <w:vAlign w:val="center"/>
          </w:tcPr>
          <w:p w14:paraId="20445971">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提供一键故障信息收集功能</w:t>
            </w:r>
          </w:p>
          <w:p w14:paraId="034E525D">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包括Oracle的systemstate dump和关键性能视图的数据备份；</w:t>
            </w:r>
          </w:p>
          <w:p w14:paraId="13D78A7E">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包括MySQL重启前的一键收集</w:t>
            </w:r>
          </w:p>
          <w:p w14:paraId="5CA81F81">
            <w:pPr>
              <w:pStyle w:val="8"/>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需要提供一键诊断场景的详细设计说明和技术细节，并提供盖章的截图证明</w:t>
            </w:r>
          </w:p>
        </w:tc>
        <w:tc>
          <w:tcPr>
            <w:tcW w:w="1632" w:type="dxa"/>
            <w:vMerge w:val="restart"/>
            <w:shd w:val="clear" w:color="auto" w:fill="auto"/>
            <w:vAlign w:val="center"/>
          </w:tcPr>
          <w:p w14:paraId="04F3260B">
            <w:pPr>
              <w:pStyle w:val="8"/>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246B6B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55" w:type="dxa"/>
            <w:vMerge w:val="continue"/>
            <w:noWrap/>
            <w:vAlign w:val="center"/>
          </w:tcPr>
          <w:p w14:paraId="3CA7D492">
            <w:pPr>
              <w:pStyle w:val="8"/>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373CCDF1">
            <w:pPr>
              <w:pStyle w:val="8"/>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restart"/>
            <w:shd w:val="clear" w:color="auto" w:fill="auto"/>
            <w:noWrap/>
            <w:vAlign w:val="center"/>
          </w:tcPr>
          <w:p w14:paraId="451997F8">
            <w:pPr>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★一键故障诊断</w:t>
            </w:r>
          </w:p>
        </w:tc>
        <w:tc>
          <w:tcPr>
            <w:tcW w:w="5555" w:type="dxa"/>
            <w:shd w:val="clear" w:color="auto" w:fill="auto"/>
            <w:vAlign w:val="center"/>
          </w:tcPr>
          <w:p w14:paraId="76181235">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提供从数据库端发起一键故障诊断，对数据库进行标准化的故障诊断，列出详细异常并提供证据和确切的解决方案</w:t>
            </w:r>
          </w:p>
        </w:tc>
        <w:tc>
          <w:tcPr>
            <w:tcW w:w="1632" w:type="dxa"/>
            <w:vMerge w:val="continue"/>
            <w:shd w:val="clear" w:color="auto" w:fill="auto"/>
            <w:vAlign w:val="center"/>
          </w:tcPr>
          <w:p w14:paraId="19FA48A2">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24FAF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55" w:type="dxa"/>
            <w:vMerge w:val="continue"/>
            <w:noWrap/>
            <w:vAlign w:val="center"/>
          </w:tcPr>
          <w:p w14:paraId="69C413CC">
            <w:pPr>
              <w:pStyle w:val="8"/>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6766A4D9">
            <w:pPr>
              <w:pStyle w:val="8"/>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continue"/>
            <w:shd w:val="clear" w:color="auto" w:fill="auto"/>
            <w:noWrap/>
            <w:vAlign w:val="center"/>
          </w:tcPr>
          <w:p w14:paraId="0F325114">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p>
        </w:tc>
        <w:tc>
          <w:tcPr>
            <w:tcW w:w="5555" w:type="dxa"/>
            <w:shd w:val="clear" w:color="auto" w:fill="auto"/>
            <w:vAlign w:val="center"/>
          </w:tcPr>
          <w:p w14:paraId="366150E6">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支持对Oracle、DB2、MySQL、达梦、OB、GaussDB、TDSQL、goldenDB数据库的一键故障诊断，列出详细异常并提供证据和确切的解决方案</w:t>
            </w:r>
          </w:p>
        </w:tc>
        <w:tc>
          <w:tcPr>
            <w:tcW w:w="1632" w:type="dxa"/>
            <w:vMerge w:val="continue"/>
            <w:shd w:val="clear" w:color="auto" w:fill="auto"/>
            <w:vAlign w:val="center"/>
          </w:tcPr>
          <w:p w14:paraId="5BE41E99">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152EBF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55" w:type="dxa"/>
            <w:vMerge w:val="continue"/>
            <w:shd w:val="clear" w:color="auto" w:fill="auto"/>
            <w:noWrap/>
            <w:vAlign w:val="center"/>
          </w:tcPr>
          <w:p w14:paraId="713AF81F">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restart"/>
            <w:shd w:val="clear" w:color="auto" w:fill="auto"/>
            <w:noWrap/>
            <w:vAlign w:val="center"/>
          </w:tcPr>
          <w:p w14:paraId="1CE4692B">
            <w:pPr>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SQL自动</w:t>
            </w:r>
          </w:p>
          <w:p w14:paraId="20FBB556">
            <w:pPr>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优化</w:t>
            </w:r>
          </w:p>
        </w:tc>
        <w:tc>
          <w:tcPr>
            <w:tcW w:w="1600" w:type="dxa"/>
            <w:shd w:val="clear" w:color="auto" w:fill="auto"/>
            <w:noWrap/>
            <w:vAlign w:val="center"/>
          </w:tcPr>
          <w:p w14:paraId="00995596">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★索引建议</w:t>
            </w:r>
          </w:p>
        </w:tc>
        <w:tc>
          <w:tcPr>
            <w:tcW w:w="5555" w:type="dxa"/>
            <w:shd w:val="clear" w:color="auto" w:fill="auto"/>
            <w:vAlign w:val="center"/>
          </w:tcPr>
          <w:p w14:paraId="3FC87144">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对当前的会话中执行的长SQL，如果是缺少索引引起，提供确切的索引创建命令，并提供盖章截图证明</w:t>
            </w:r>
          </w:p>
        </w:tc>
        <w:tc>
          <w:tcPr>
            <w:tcW w:w="1632" w:type="dxa"/>
            <w:vMerge w:val="continue"/>
            <w:shd w:val="clear" w:color="auto" w:fill="auto"/>
            <w:vAlign w:val="center"/>
          </w:tcPr>
          <w:p w14:paraId="6BC116F6">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647039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55" w:type="dxa"/>
            <w:vMerge w:val="continue"/>
            <w:noWrap/>
            <w:vAlign w:val="center"/>
          </w:tcPr>
          <w:p w14:paraId="352C710D">
            <w:pPr>
              <w:pStyle w:val="8"/>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598C90D9">
            <w:pPr>
              <w:pStyle w:val="8"/>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shd w:val="clear" w:color="auto" w:fill="auto"/>
            <w:noWrap/>
            <w:vAlign w:val="center"/>
          </w:tcPr>
          <w:p w14:paraId="150C5068">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★统计信息建议</w:t>
            </w:r>
          </w:p>
        </w:tc>
        <w:tc>
          <w:tcPr>
            <w:tcW w:w="5555" w:type="dxa"/>
            <w:shd w:val="clear" w:color="auto" w:fill="auto"/>
            <w:vAlign w:val="center"/>
          </w:tcPr>
          <w:p w14:paraId="4D37DAE3">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对当前的会话中执行的长SQL，如果是统计信息引起，则提供确切的统计信息收集命令，并提供盖章截图证明</w:t>
            </w:r>
          </w:p>
        </w:tc>
        <w:tc>
          <w:tcPr>
            <w:tcW w:w="1632" w:type="dxa"/>
            <w:vMerge w:val="continue"/>
            <w:shd w:val="clear" w:color="auto" w:fill="auto"/>
            <w:vAlign w:val="center"/>
          </w:tcPr>
          <w:p w14:paraId="7A4C84D5">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732A1F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55" w:type="dxa"/>
            <w:vMerge w:val="continue"/>
            <w:noWrap/>
            <w:vAlign w:val="center"/>
          </w:tcPr>
          <w:p w14:paraId="6A6AD0C3">
            <w:pPr>
              <w:pStyle w:val="8"/>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456350D6">
            <w:pPr>
              <w:pStyle w:val="8"/>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shd w:val="clear" w:color="auto" w:fill="auto"/>
            <w:noWrap/>
            <w:vAlign w:val="center"/>
          </w:tcPr>
          <w:p w14:paraId="2FF8C4BD">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★SQL改写建议</w:t>
            </w:r>
          </w:p>
        </w:tc>
        <w:tc>
          <w:tcPr>
            <w:tcW w:w="5555" w:type="dxa"/>
            <w:shd w:val="clear" w:color="auto" w:fill="auto"/>
            <w:vAlign w:val="center"/>
          </w:tcPr>
          <w:p w14:paraId="153323FF">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对当前的会话中执行的长SQL，如果是低效SQL写法引起，则提供确切的SQL改写方案，具体到命令级别，并提供不低于10种以上的改写场景和相关测试数据准备，验证过程，并提供盖章截图证明</w:t>
            </w:r>
          </w:p>
        </w:tc>
        <w:tc>
          <w:tcPr>
            <w:tcW w:w="1632" w:type="dxa"/>
            <w:vMerge w:val="continue"/>
            <w:shd w:val="clear" w:color="auto" w:fill="auto"/>
            <w:vAlign w:val="center"/>
          </w:tcPr>
          <w:p w14:paraId="3A805765">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183E4D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55" w:type="dxa"/>
            <w:vMerge w:val="continue"/>
            <w:noWrap/>
            <w:vAlign w:val="center"/>
          </w:tcPr>
          <w:p w14:paraId="58A6ABC6">
            <w:pPr>
              <w:pStyle w:val="8"/>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0E55DE8A">
            <w:pPr>
              <w:pStyle w:val="8"/>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shd w:val="clear" w:color="auto" w:fill="auto"/>
            <w:noWrap/>
            <w:vAlign w:val="center"/>
          </w:tcPr>
          <w:p w14:paraId="1FD87C53">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★自动优化需要支持的数据库</w:t>
            </w:r>
          </w:p>
        </w:tc>
        <w:tc>
          <w:tcPr>
            <w:tcW w:w="5555" w:type="dxa"/>
            <w:shd w:val="clear" w:color="auto" w:fill="auto"/>
            <w:vAlign w:val="center"/>
          </w:tcPr>
          <w:p w14:paraId="6A1C592E">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支持包括Oracle、MySQL、达梦、金仓在内的主流数据库，针对至少这4种数据库，分别提供索引建议、统计信息建议、SQL改写建议的公司盖章截图证明以及测试数据的准备和测试过程的详细说明</w:t>
            </w:r>
          </w:p>
        </w:tc>
        <w:tc>
          <w:tcPr>
            <w:tcW w:w="1632" w:type="dxa"/>
            <w:vMerge w:val="continue"/>
            <w:shd w:val="clear" w:color="auto" w:fill="auto"/>
            <w:vAlign w:val="center"/>
          </w:tcPr>
          <w:p w14:paraId="0594DBEE">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310676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55" w:type="dxa"/>
            <w:vMerge w:val="continue"/>
            <w:noWrap/>
            <w:vAlign w:val="center"/>
          </w:tcPr>
          <w:p w14:paraId="1A31BC47">
            <w:pPr>
              <w:pStyle w:val="8"/>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28C8D3FE">
            <w:pPr>
              <w:pStyle w:val="8"/>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shd w:val="clear" w:color="auto" w:fill="auto"/>
            <w:noWrap/>
            <w:vAlign w:val="center"/>
          </w:tcPr>
          <w:p w14:paraId="2ABE6586">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★支持离线SQL优化器</w:t>
            </w:r>
          </w:p>
        </w:tc>
        <w:tc>
          <w:tcPr>
            <w:tcW w:w="5555" w:type="dxa"/>
            <w:shd w:val="clear" w:color="auto" w:fill="auto"/>
            <w:vAlign w:val="center"/>
          </w:tcPr>
          <w:p w14:paraId="62D79077">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支持将慢SQL按照特定格式导出，以及将数据库的元数据（统计信息、列信息、索引信息等）导出导入到非生产环境，利用离线优化器对SQL给出最后一公里的优化建议。提供完整的测试过程，提交公司盖章截图证明以及测试数据的准备和测试过程的详细说明。离线优化器支持的数据库种类包括对Oracle、DB2、MySQL、达梦、OB、GaussDB、TDSQL、goldenDB等主流数据库</w:t>
            </w:r>
          </w:p>
        </w:tc>
        <w:tc>
          <w:tcPr>
            <w:tcW w:w="1632" w:type="dxa"/>
            <w:vMerge w:val="continue"/>
            <w:shd w:val="clear" w:color="auto" w:fill="auto"/>
            <w:vAlign w:val="center"/>
          </w:tcPr>
          <w:p w14:paraId="327B5529">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630695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55" w:type="dxa"/>
            <w:vMerge w:val="restart"/>
            <w:noWrap/>
            <w:vAlign w:val="center"/>
          </w:tcPr>
          <w:p w14:paraId="1E59A84D">
            <w:pPr>
              <w:widowControl/>
              <w:jc w:val="center"/>
              <w:textAlignment w:val="center"/>
              <w:rPr>
                <w:rFonts w:hint="eastAsia" w:ascii="宋体" w:hAnsi="宋体" w:eastAsia="宋体" w:cs="宋体"/>
                <w:color w:val="000000" w:themeColor="text1"/>
                <w:kern w:val="0"/>
                <w:sz w:val="28"/>
                <w:szCs w:val="28"/>
                <w:highlight w:val="none"/>
                <w:lang w:val="en-US" w:eastAsia="zh-CN" w:bidi="ar"/>
                <w14:textFill>
                  <w14:solidFill>
                    <w14:schemeClr w14:val="tx1"/>
                  </w14:solidFill>
                </w14:textFill>
              </w:rPr>
            </w:pPr>
            <w:r>
              <w:rPr>
                <w:rFonts w:hint="eastAsia" w:ascii="宋体" w:hAnsi="宋体" w:eastAsia="宋体" w:cs="宋体"/>
                <w:color w:val="000000" w:themeColor="text1"/>
                <w:kern w:val="0"/>
                <w:sz w:val="28"/>
                <w:szCs w:val="28"/>
                <w:highlight w:val="none"/>
                <w:lang w:val="en-US" w:eastAsia="zh-CN" w:bidi="ar"/>
                <w14:textFill>
                  <w14:solidFill>
                    <w14:schemeClr w14:val="tx1"/>
                  </w14:solidFill>
                </w14:textFill>
              </w:rPr>
              <w:t>4</w:t>
            </w:r>
          </w:p>
        </w:tc>
        <w:tc>
          <w:tcPr>
            <w:tcW w:w="755" w:type="dxa"/>
            <w:vMerge w:val="restart"/>
            <w:noWrap/>
            <w:vAlign w:val="center"/>
          </w:tcPr>
          <w:p w14:paraId="3D7ECBFB">
            <w:pPr>
              <w:widowControl/>
              <w:jc w:val="center"/>
              <w:textAlignment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监控中心</w:t>
            </w:r>
          </w:p>
        </w:tc>
        <w:tc>
          <w:tcPr>
            <w:tcW w:w="1600" w:type="dxa"/>
            <w:vMerge w:val="restart"/>
            <w:noWrap/>
            <w:vAlign w:val="center"/>
          </w:tcPr>
          <w:p w14:paraId="26655DAF">
            <w:pPr>
              <w:widowControl/>
              <w:jc w:val="center"/>
              <w:textAlignment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监控项定义</w:t>
            </w:r>
          </w:p>
        </w:tc>
        <w:tc>
          <w:tcPr>
            <w:tcW w:w="5555" w:type="dxa"/>
            <w:vAlign w:val="center"/>
          </w:tcPr>
          <w:p w14:paraId="0A8206C6">
            <w:pPr>
              <w:widowControl/>
              <w:jc w:val="left"/>
              <w:textAlignment w:val="bottom"/>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提供灵活的采集间隔设置。</w:t>
            </w:r>
          </w:p>
        </w:tc>
        <w:tc>
          <w:tcPr>
            <w:tcW w:w="1632" w:type="dxa"/>
            <w:vMerge w:val="restart"/>
            <w:vAlign w:val="center"/>
          </w:tcPr>
          <w:p w14:paraId="468A92C5">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458DC2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55" w:type="dxa"/>
            <w:vMerge w:val="continue"/>
            <w:noWrap/>
            <w:vAlign w:val="center"/>
          </w:tcPr>
          <w:p w14:paraId="2FE1594F">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6B0EE502">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continue"/>
            <w:noWrap/>
            <w:vAlign w:val="center"/>
          </w:tcPr>
          <w:p w14:paraId="77DB682C">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5555" w:type="dxa"/>
            <w:vAlign w:val="center"/>
          </w:tcPr>
          <w:p w14:paraId="1B54DD88">
            <w:pPr>
              <w:widowControl/>
              <w:jc w:val="left"/>
              <w:textAlignment w:val="bottom"/>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提供单值、列表解析；支持分行分列、Json等多种解析规则。</w:t>
            </w:r>
          </w:p>
        </w:tc>
        <w:tc>
          <w:tcPr>
            <w:tcW w:w="1632" w:type="dxa"/>
            <w:vMerge w:val="continue"/>
            <w:vAlign w:val="center"/>
          </w:tcPr>
          <w:p w14:paraId="0E9CF4E6">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140BBF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55" w:type="dxa"/>
            <w:vMerge w:val="continue"/>
            <w:noWrap/>
            <w:vAlign w:val="center"/>
          </w:tcPr>
          <w:p w14:paraId="61827BA3">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0F1D2A37">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restart"/>
            <w:noWrap/>
            <w:vAlign w:val="center"/>
          </w:tcPr>
          <w:p w14:paraId="1EED7D01">
            <w:pPr>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w:t>
            </w:r>
            <w:r>
              <w:rPr>
                <w:rFonts w:hint="eastAsia" w:ascii="宋体" w:hAnsi="宋体" w:eastAsia="宋体" w:cs="宋体"/>
                <w:color w:val="000000" w:themeColor="text1"/>
                <w:sz w:val="28"/>
                <w:szCs w:val="28"/>
                <w:highlight w:val="none"/>
                <w14:textFill>
                  <w14:solidFill>
                    <w14:schemeClr w14:val="tx1"/>
                  </w14:solidFill>
                </w14:textFill>
              </w:rPr>
              <w:t>数据开放</w:t>
            </w:r>
          </w:p>
        </w:tc>
        <w:tc>
          <w:tcPr>
            <w:tcW w:w="5555" w:type="dxa"/>
            <w:vAlign w:val="center"/>
          </w:tcPr>
          <w:p w14:paraId="4EDAB5FA">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提供在平台上直接将存量监控项对应的监控SQL、脚本、命令及判断规则直接展示给用户，方便用户了解监控项的真正含义</w:t>
            </w:r>
          </w:p>
        </w:tc>
        <w:tc>
          <w:tcPr>
            <w:tcW w:w="1632" w:type="dxa"/>
            <w:vMerge w:val="continue"/>
            <w:vAlign w:val="center"/>
          </w:tcPr>
          <w:p w14:paraId="2BF53655">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7DDAAC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55" w:type="dxa"/>
            <w:vMerge w:val="continue"/>
            <w:noWrap/>
            <w:vAlign w:val="center"/>
          </w:tcPr>
          <w:p w14:paraId="4C00BFF2">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1F661E99">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continue"/>
            <w:noWrap/>
            <w:vAlign w:val="center"/>
          </w:tcPr>
          <w:p w14:paraId="626B47AD">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5555" w:type="dxa"/>
            <w:vAlign w:val="center"/>
          </w:tcPr>
          <w:p w14:paraId="7536A289">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提供在平台上将监控项采集数据所存储的后台资料库的表名展示给用户，方便用户对监控采集数据做自助分析</w:t>
            </w:r>
          </w:p>
        </w:tc>
        <w:tc>
          <w:tcPr>
            <w:tcW w:w="1632" w:type="dxa"/>
            <w:vMerge w:val="continue"/>
            <w:vAlign w:val="center"/>
          </w:tcPr>
          <w:p w14:paraId="1B6BBA1E">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6CC18B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55" w:type="dxa"/>
            <w:vMerge w:val="continue"/>
            <w:noWrap/>
            <w:vAlign w:val="center"/>
          </w:tcPr>
          <w:p w14:paraId="3CFE11EE">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2B7D2B75">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restart"/>
            <w:noWrap/>
            <w:vAlign w:val="center"/>
          </w:tcPr>
          <w:p w14:paraId="7C6033F9">
            <w:pPr>
              <w:widowControl/>
              <w:jc w:val="center"/>
              <w:textAlignment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告警定义</w:t>
            </w:r>
          </w:p>
        </w:tc>
        <w:tc>
          <w:tcPr>
            <w:tcW w:w="5555" w:type="dxa"/>
            <w:vAlign w:val="center"/>
          </w:tcPr>
          <w:p w14:paraId="48B6C6A0">
            <w:pPr>
              <w:widowControl/>
              <w:jc w:val="left"/>
              <w:textAlignment w:val="bottom"/>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提供自定义告警输出内容。</w:t>
            </w:r>
          </w:p>
        </w:tc>
        <w:tc>
          <w:tcPr>
            <w:tcW w:w="1632" w:type="dxa"/>
            <w:vMerge w:val="continue"/>
            <w:vAlign w:val="center"/>
          </w:tcPr>
          <w:p w14:paraId="4DCCBD8F">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415386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55" w:type="dxa"/>
            <w:vMerge w:val="continue"/>
            <w:noWrap/>
            <w:vAlign w:val="center"/>
          </w:tcPr>
          <w:p w14:paraId="641669D9">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756CC9CE">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continue"/>
            <w:noWrap/>
            <w:vAlign w:val="center"/>
          </w:tcPr>
          <w:p w14:paraId="0C007CD2">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5555" w:type="dxa"/>
            <w:vAlign w:val="center"/>
          </w:tcPr>
          <w:p w14:paraId="6CAEDB78">
            <w:pPr>
              <w:widowControl/>
              <w:jc w:val="left"/>
              <w:textAlignment w:val="bottom"/>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提供多类采集告警，同时匹配多个列的组合条件(与或)告警，</w:t>
            </w:r>
          </w:p>
        </w:tc>
        <w:tc>
          <w:tcPr>
            <w:tcW w:w="1632" w:type="dxa"/>
            <w:vMerge w:val="continue"/>
            <w:vAlign w:val="center"/>
          </w:tcPr>
          <w:p w14:paraId="161F4EF8">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01AD52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470569B4">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3BBE1F6E">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restart"/>
            <w:noWrap/>
            <w:vAlign w:val="center"/>
          </w:tcPr>
          <w:p w14:paraId="4B09A2E0">
            <w:pPr>
              <w:widowControl/>
              <w:jc w:val="center"/>
              <w:textAlignment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监控模板</w:t>
            </w:r>
          </w:p>
        </w:tc>
        <w:tc>
          <w:tcPr>
            <w:tcW w:w="5555" w:type="dxa"/>
            <w:vAlign w:val="center"/>
          </w:tcPr>
          <w:p w14:paraId="5614C5DF">
            <w:pPr>
              <w:widowControl/>
              <w:jc w:val="left"/>
              <w:textAlignment w:val="bottom"/>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支持按照主机类型，配置主机监控模板，下发Shell\Python\Bat\PowerShell类型脚本</w:t>
            </w:r>
          </w:p>
        </w:tc>
        <w:tc>
          <w:tcPr>
            <w:tcW w:w="1632" w:type="dxa"/>
            <w:vMerge w:val="continue"/>
            <w:vAlign w:val="center"/>
          </w:tcPr>
          <w:p w14:paraId="4472B466">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60C8C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59E502BC">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08789A3C">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continue"/>
            <w:noWrap/>
            <w:vAlign w:val="center"/>
          </w:tcPr>
          <w:p w14:paraId="1B4B53BF">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5555" w:type="dxa"/>
            <w:vAlign w:val="center"/>
          </w:tcPr>
          <w:p w14:paraId="144E1DA5">
            <w:pPr>
              <w:widowControl/>
              <w:jc w:val="left"/>
              <w:textAlignment w:val="bottom"/>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支持按照数据库类型，配置数据库模板，下发SQL\Shell\Python\Bat\PowerShell类型脚本</w:t>
            </w:r>
          </w:p>
        </w:tc>
        <w:tc>
          <w:tcPr>
            <w:tcW w:w="1632" w:type="dxa"/>
            <w:vMerge w:val="continue"/>
            <w:vAlign w:val="center"/>
          </w:tcPr>
          <w:p w14:paraId="76882AA0">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0DE5C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7AC22ED0">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2490DD9F">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continue"/>
            <w:noWrap/>
            <w:vAlign w:val="center"/>
          </w:tcPr>
          <w:p w14:paraId="4EB6A679">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5555" w:type="dxa"/>
            <w:vAlign w:val="center"/>
          </w:tcPr>
          <w:p w14:paraId="3955789E">
            <w:pPr>
              <w:widowControl/>
              <w:jc w:val="left"/>
              <w:textAlignment w:val="bottom"/>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支持自定义配置监控模板，可选按照数据库类型、版本、角色、是否多租户自动匹配模板;主备切换后，能自动匹配新模板。</w:t>
            </w:r>
          </w:p>
        </w:tc>
        <w:tc>
          <w:tcPr>
            <w:tcW w:w="1632" w:type="dxa"/>
            <w:vMerge w:val="continue"/>
            <w:vAlign w:val="center"/>
          </w:tcPr>
          <w:p w14:paraId="0F5AD0A2">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335F4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restart"/>
            <w:noWrap/>
            <w:vAlign w:val="center"/>
          </w:tcPr>
          <w:p w14:paraId="1776458C">
            <w:pPr>
              <w:jc w:val="center"/>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5</w:t>
            </w:r>
          </w:p>
        </w:tc>
        <w:tc>
          <w:tcPr>
            <w:tcW w:w="755" w:type="dxa"/>
            <w:vMerge w:val="continue"/>
            <w:noWrap/>
            <w:vAlign w:val="center"/>
          </w:tcPr>
          <w:p w14:paraId="7EC2EDE9">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restart"/>
            <w:noWrap/>
            <w:vAlign w:val="center"/>
          </w:tcPr>
          <w:p w14:paraId="33058FFC">
            <w:pPr>
              <w:widowControl/>
              <w:jc w:val="center"/>
              <w:textAlignment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告警展示</w:t>
            </w:r>
          </w:p>
        </w:tc>
        <w:tc>
          <w:tcPr>
            <w:tcW w:w="5555" w:type="dxa"/>
            <w:vAlign w:val="center"/>
          </w:tcPr>
          <w:p w14:paraId="2B998F62">
            <w:pPr>
              <w:widowControl/>
              <w:jc w:val="left"/>
              <w:textAlignment w:val="bottom"/>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支持数据库的当前告警和历史告警展示、支持导出告警明细至Excel表格。</w:t>
            </w:r>
          </w:p>
        </w:tc>
        <w:tc>
          <w:tcPr>
            <w:tcW w:w="1632" w:type="dxa"/>
            <w:vMerge w:val="restart"/>
            <w:vAlign w:val="center"/>
          </w:tcPr>
          <w:p w14:paraId="5778CAB3">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5626F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15C0CA4B">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71D1903F">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continue"/>
            <w:noWrap/>
            <w:vAlign w:val="center"/>
          </w:tcPr>
          <w:p w14:paraId="524CF58C">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5555" w:type="dxa"/>
            <w:vAlign w:val="center"/>
          </w:tcPr>
          <w:p w14:paraId="0B0944DA">
            <w:pPr>
              <w:widowControl/>
              <w:jc w:val="left"/>
              <w:textAlignment w:val="bottom"/>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支持主机的当前告警和历史告警展示。支持导出告警明细至Excel表格。</w:t>
            </w:r>
          </w:p>
        </w:tc>
        <w:tc>
          <w:tcPr>
            <w:tcW w:w="1632" w:type="dxa"/>
            <w:vMerge w:val="continue"/>
            <w:vAlign w:val="center"/>
          </w:tcPr>
          <w:p w14:paraId="09BAB083">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6BA8A3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55" w:type="dxa"/>
            <w:vMerge w:val="continue"/>
            <w:noWrap/>
            <w:vAlign w:val="center"/>
          </w:tcPr>
          <w:p w14:paraId="657DC511">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71B8DD23">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restart"/>
            <w:noWrap/>
            <w:vAlign w:val="center"/>
          </w:tcPr>
          <w:p w14:paraId="36B20FE2">
            <w:pPr>
              <w:widowControl/>
              <w:jc w:val="center"/>
              <w:textAlignment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告警维护</w:t>
            </w:r>
          </w:p>
        </w:tc>
        <w:tc>
          <w:tcPr>
            <w:tcW w:w="5555" w:type="dxa"/>
            <w:vAlign w:val="center"/>
          </w:tcPr>
          <w:p w14:paraId="205255BC">
            <w:pPr>
              <w:widowControl/>
              <w:jc w:val="left"/>
              <w:textAlignment w:val="bottom"/>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告警确认，大屏不再显示该告警。</w:t>
            </w:r>
          </w:p>
        </w:tc>
        <w:tc>
          <w:tcPr>
            <w:tcW w:w="1632" w:type="dxa"/>
            <w:vMerge w:val="continue"/>
            <w:vAlign w:val="center"/>
          </w:tcPr>
          <w:p w14:paraId="76D4CD97">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07E62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022D31C5">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273105B3">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continue"/>
            <w:noWrap/>
            <w:vAlign w:val="center"/>
          </w:tcPr>
          <w:p w14:paraId="056B25C4">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5555" w:type="dxa"/>
            <w:vAlign w:val="center"/>
          </w:tcPr>
          <w:p w14:paraId="5F78EF16">
            <w:pPr>
              <w:widowControl/>
              <w:jc w:val="left"/>
              <w:textAlignment w:val="bottom"/>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数据库维护，在维护的时间段内，大屏不再显示该数据库相关告警。</w:t>
            </w:r>
          </w:p>
        </w:tc>
        <w:tc>
          <w:tcPr>
            <w:tcW w:w="1632" w:type="dxa"/>
            <w:vMerge w:val="continue"/>
            <w:vAlign w:val="center"/>
          </w:tcPr>
          <w:p w14:paraId="73DBA769">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06A24D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341B27D3">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35913AF8">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noWrap/>
            <w:vAlign w:val="center"/>
          </w:tcPr>
          <w:p w14:paraId="7EA49733">
            <w:pPr>
              <w:widowControl/>
              <w:jc w:val="center"/>
              <w:textAlignment w:val="bottom"/>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告警通知</w:t>
            </w:r>
          </w:p>
        </w:tc>
        <w:tc>
          <w:tcPr>
            <w:tcW w:w="5555" w:type="dxa"/>
            <w:vAlign w:val="center"/>
          </w:tcPr>
          <w:p w14:paraId="79291C6B">
            <w:pPr>
              <w:widowControl/>
              <w:jc w:val="left"/>
              <w:textAlignment w:val="bottom"/>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支持 Email / 短信 / 企业微信等类型告警通知，支持对接Zabbix。</w:t>
            </w:r>
          </w:p>
        </w:tc>
        <w:tc>
          <w:tcPr>
            <w:tcW w:w="1632" w:type="dxa"/>
            <w:vMerge w:val="continue"/>
            <w:vAlign w:val="center"/>
          </w:tcPr>
          <w:p w14:paraId="6F469CC2">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1AC69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752A1CBA">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77E35CA8">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noWrap/>
            <w:vAlign w:val="center"/>
          </w:tcPr>
          <w:p w14:paraId="14AF98E3">
            <w:pPr>
              <w:widowControl/>
              <w:jc w:val="center"/>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★负载波动告警</w:t>
            </w:r>
          </w:p>
        </w:tc>
        <w:tc>
          <w:tcPr>
            <w:tcW w:w="5555" w:type="dxa"/>
            <w:vAlign w:val="center"/>
          </w:tcPr>
          <w:p w14:paraId="5C4FA819">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支持当数据库的会话数、CPU使用率、QPS/TPS等指标产生波动但小于告警阈值时的自动发现与告警，波动范围可自定义</w:t>
            </w:r>
          </w:p>
        </w:tc>
        <w:tc>
          <w:tcPr>
            <w:tcW w:w="1632" w:type="dxa"/>
            <w:vMerge w:val="continue"/>
            <w:vAlign w:val="center"/>
          </w:tcPr>
          <w:p w14:paraId="4C5EC95E">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681377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restart"/>
            <w:noWrap/>
            <w:vAlign w:val="center"/>
          </w:tcPr>
          <w:p w14:paraId="60635D39">
            <w:pPr>
              <w:widowControl/>
              <w:jc w:val="center"/>
              <w:textAlignment w:val="center"/>
              <w:rPr>
                <w:rFonts w:hint="eastAsia" w:ascii="宋体" w:hAnsi="宋体" w:eastAsia="宋体" w:cs="宋体"/>
                <w:color w:val="000000" w:themeColor="text1"/>
                <w:kern w:val="0"/>
                <w:sz w:val="28"/>
                <w:szCs w:val="28"/>
                <w:highlight w:val="none"/>
                <w:lang w:val="en-US" w:eastAsia="zh-CN" w:bidi="ar"/>
                <w14:textFill>
                  <w14:solidFill>
                    <w14:schemeClr w14:val="tx1"/>
                  </w14:solidFill>
                </w14:textFill>
              </w:rPr>
            </w:pPr>
            <w:r>
              <w:rPr>
                <w:rFonts w:hint="eastAsia" w:ascii="宋体" w:hAnsi="宋体" w:eastAsia="宋体" w:cs="宋体"/>
                <w:color w:val="000000" w:themeColor="text1"/>
                <w:kern w:val="0"/>
                <w:sz w:val="28"/>
                <w:szCs w:val="28"/>
                <w:highlight w:val="none"/>
                <w:lang w:val="en-US" w:eastAsia="zh-CN" w:bidi="ar"/>
                <w14:textFill>
                  <w14:solidFill>
                    <w14:schemeClr w14:val="tx1"/>
                  </w14:solidFill>
                </w14:textFill>
              </w:rPr>
              <w:t>6</w:t>
            </w:r>
          </w:p>
        </w:tc>
        <w:tc>
          <w:tcPr>
            <w:tcW w:w="755" w:type="dxa"/>
            <w:vMerge w:val="restart"/>
            <w:noWrap/>
            <w:vAlign w:val="center"/>
          </w:tcPr>
          <w:p w14:paraId="7E612A4C">
            <w:pPr>
              <w:widowControl/>
              <w:jc w:val="center"/>
              <w:textAlignment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健康检查</w:t>
            </w:r>
          </w:p>
        </w:tc>
        <w:tc>
          <w:tcPr>
            <w:tcW w:w="1600" w:type="dxa"/>
            <w:vMerge w:val="restart"/>
            <w:noWrap/>
            <w:vAlign w:val="center"/>
          </w:tcPr>
          <w:p w14:paraId="69269BA4">
            <w:pPr>
              <w:widowControl/>
              <w:jc w:val="center"/>
              <w:textAlignment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检查项定义</w:t>
            </w:r>
          </w:p>
        </w:tc>
        <w:tc>
          <w:tcPr>
            <w:tcW w:w="5555" w:type="dxa"/>
            <w:vAlign w:val="center"/>
          </w:tcPr>
          <w:p w14:paraId="3F5F69A7">
            <w:pPr>
              <w:widowControl/>
              <w:jc w:val="left"/>
              <w:textAlignment w:val="bottom"/>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支持对主机和数据库，下发SQL\Shell\Python\Bat\PowerShell类型脚本</w:t>
            </w:r>
          </w:p>
        </w:tc>
        <w:tc>
          <w:tcPr>
            <w:tcW w:w="1632" w:type="dxa"/>
            <w:vMerge w:val="restart"/>
            <w:vAlign w:val="center"/>
          </w:tcPr>
          <w:p w14:paraId="68A858F9">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5A99F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55" w:type="dxa"/>
            <w:vMerge w:val="continue"/>
            <w:noWrap/>
            <w:vAlign w:val="center"/>
          </w:tcPr>
          <w:p w14:paraId="5EE28A26">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0E9D09E5">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continue"/>
            <w:noWrap/>
            <w:vAlign w:val="center"/>
          </w:tcPr>
          <w:p w14:paraId="2B53273E">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5555" w:type="dxa"/>
            <w:vAlign w:val="center"/>
          </w:tcPr>
          <w:p w14:paraId="634F23CD">
            <w:pPr>
              <w:widowControl/>
              <w:jc w:val="left"/>
              <w:textAlignment w:val="bottom"/>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支持单值、列表解析；支持分行分列、Json等多种解析规则。</w:t>
            </w:r>
          </w:p>
        </w:tc>
        <w:tc>
          <w:tcPr>
            <w:tcW w:w="1632" w:type="dxa"/>
            <w:vMerge w:val="continue"/>
            <w:vAlign w:val="center"/>
          </w:tcPr>
          <w:p w14:paraId="13D7CFB4">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72EA7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55" w:type="dxa"/>
            <w:vMerge w:val="continue"/>
            <w:noWrap/>
            <w:vAlign w:val="center"/>
          </w:tcPr>
          <w:p w14:paraId="5928B7E0">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4B2FBE4F">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restart"/>
            <w:noWrap/>
            <w:vAlign w:val="center"/>
          </w:tcPr>
          <w:p w14:paraId="3808CCD9">
            <w:pPr>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数据开放</w:t>
            </w:r>
          </w:p>
        </w:tc>
        <w:tc>
          <w:tcPr>
            <w:tcW w:w="5555" w:type="dxa"/>
            <w:vAlign w:val="center"/>
          </w:tcPr>
          <w:p w14:paraId="47658505">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支持在平台上直接将存量巡检项对应的巡检SQL、脚本、命令以及判断规则直接展示给用户，方便用户了解巡检项的真正含义</w:t>
            </w:r>
          </w:p>
        </w:tc>
        <w:tc>
          <w:tcPr>
            <w:tcW w:w="1632" w:type="dxa"/>
            <w:vMerge w:val="continue"/>
            <w:vAlign w:val="center"/>
          </w:tcPr>
          <w:p w14:paraId="7F2AF098">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7C0968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55" w:type="dxa"/>
            <w:vMerge w:val="continue"/>
            <w:noWrap/>
            <w:vAlign w:val="center"/>
          </w:tcPr>
          <w:p w14:paraId="6E51E914">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4AF883A0">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continue"/>
            <w:noWrap/>
            <w:vAlign w:val="center"/>
          </w:tcPr>
          <w:p w14:paraId="3AC5FF77">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5555" w:type="dxa"/>
            <w:vAlign w:val="center"/>
          </w:tcPr>
          <w:p w14:paraId="427F5E8A">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支持在平台上将巡检项采集数据所存储的后台资料库的表名展示给用户，方便用户对巡检采集数据做自助分析</w:t>
            </w:r>
          </w:p>
        </w:tc>
        <w:tc>
          <w:tcPr>
            <w:tcW w:w="1632" w:type="dxa"/>
            <w:vMerge w:val="continue"/>
            <w:vAlign w:val="center"/>
          </w:tcPr>
          <w:p w14:paraId="3BD1B769">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1DFB3F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55" w:type="dxa"/>
            <w:vMerge w:val="continue"/>
            <w:noWrap/>
            <w:vAlign w:val="center"/>
          </w:tcPr>
          <w:p w14:paraId="040D9C2F">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1D671AB4">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noWrap/>
            <w:vAlign w:val="center"/>
          </w:tcPr>
          <w:p w14:paraId="2161ECAD">
            <w:pPr>
              <w:widowControl/>
              <w:jc w:val="center"/>
              <w:textAlignment w:val="bottom"/>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巡检模板</w:t>
            </w:r>
          </w:p>
        </w:tc>
        <w:tc>
          <w:tcPr>
            <w:tcW w:w="5555" w:type="dxa"/>
            <w:vAlign w:val="center"/>
          </w:tcPr>
          <w:p w14:paraId="0A44868A">
            <w:pPr>
              <w:widowControl/>
              <w:jc w:val="left"/>
              <w:textAlignment w:val="bottom"/>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支持自定义组合巡检模板项目，支持自定义巡检报告章节。</w:t>
            </w:r>
          </w:p>
        </w:tc>
        <w:tc>
          <w:tcPr>
            <w:tcW w:w="1632" w:type="dxa"/>
            <w:vMerge w:val="continue"/>
            <w:vAlign w:val="center"/>
          </w:tcPr>
          <w:p w14:paraId="7ABD4875">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3BEB61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55" w:type="dxa"/>
            <w:vMerge w:val="continue"/>
            <w:noWrap/>
            <w:vAlign w:val="center"/>
          </w:tcPr>
          <w:p w14:paraId="443072EF">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105347F7">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restart"/>
            <w:noWrap/>
            <w:vAlign w:val="center"/>
          </w:tcPr>
          <w:p w14:paraId="12586091">
            <w:pPr>
              <w:widowControl/>
              <w:jc w:val="center"/>
              <w:textAlignment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巡检执行</w:t>
            </w:r>
          </w:p>
        </w:tc>
        <w:tc>
          <w:tcPr>
            <w:tcW w:w="5555" w:type="dxa"/>
            <w:vAlign w:val="center"/>
          </w:tcPr>
          <w:p w14:paraId="20305F95">
            <w:pPr>
              <w:widowControl/>
              <w:jc w:val="left"/>
              <w:textAlignment w:val="bottom"/>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各类型数据库内置日巡检和深度巡检模板。</w:t>
            </w:r>
          </w:p>
        </w:tc>
        <w:tc>
          <w:tcPr>
            <w:tcW w:w="1632" w:type="dxa"/>
            <w:vMerge w:val="continue"/>
            <w:vAlign w:val="center"/>
          </w:tcPr>
          <w:p w14:paraId="115D8465">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2AD746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55" w:type="dxa"/>
            <w:vMerge w:val="continue"/>
            <w:noWrap/>
            <w:vAlign w:val="center"/>
          </w:tcPr>
          <w:p w14:paraId="18233712">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5A7A760C">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continue"/>
            <w:noWrap/>
            <w:vAlign w:val="center"/>
          </w:tcPr>
          <w:p w14:paraId="06020152">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5555" w:type="dxa"/>
            <w:vAlign w:val="center"/>
          </w:tcPr>
          <w:p w14:paraId="4F0191CC">
            <w:pPr>
              <w:widowControl/>
              <w:jc w:val="left"/>
              <w:textAlignment w:val="bottom"/>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支持单套/多套同类型数据库，执行立即/定时/周期性巡检。</w:t>
            </w:r>
          </w:p>
        </w:tc>
        <w:tc>
          <w:tcPr>
            <w:tcW w:w="1632" w:type="dxa"/>
            <w:vMerge w:val="continue"/>
            <w:vAlign w:val="center"/>
          </w:tcPr>
          <w:p w14:paraId="79B4EFFA">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19305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55" w:type="dxa"/>
            <w:vMerge w:val="continue"/>
            <w:noWrap/>
            <w:vAlign w:val="center"/>
          </w:tcPr>
          <w:p w14:paraId="064E8A28">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652F4E74">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continue"/>
            <w:noWrap/>
            <w:vAlign w:val="center"/>
          </w:tcPr>
          <w:p w14:paraId="37938803">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5555" w:type="dxa"/>
            <w:vAlign w:val="center"/>
          </w:tcPr>
          <w:p w14:paraId="137B0AF4">
            <w:pPr>
              <w:widowControl/>
              <w:jc w:val="left"/>
              <w:textAlignment w:val="bottom"/>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支持巡检完成后发送报告至指定Email邮箱</w:t>
            </w:r>
          </w:p>
        </w:tc>
        <w:tc>
          <w:tcPr>
            <w:tcW w:w="1632" w:type="dxa"/>
            <w:vMerge w:val="continue"/>
            <w:vAlign w:val="center"/>
          </w:tcPr>
          <w:p w14:paraId="5749BC92">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6F0D72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55" w:type="dxa"/>
            <w:vMerge w:val="continue"/>
            <w:noWrap/>
            <w:vAlign w:val="center"/>
          </w:tcPr>
          <w:p w14:paraId="57FE8E79">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0B0442EC">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restart"/>
            <w:noWrap/>
            <w:vAlign w:val="center"/>
          </w:tcPr>
          <w:p w14:paraId="14D25095">
            <w:pPr>
              <w:widowControl/>
              <w:jc w:val="center"/>
              <w:textAlignment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巡检报告</w:t>
            </w:r>
          </w:p>
        </w:tc>
        <w:tc>
          <w:tcPr>
            <w:tcW w:w="5555" w:type="dxa"/>
            <w:vAlign w:val="center"/>
          </w:tcPr>
          <w:p w14:paraId="247FB36B">
            <w:pPr>
              <w:widowControl/>
              <w:jc w:val="left"/>
              <w:textAlignment w:val="bottom"/>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支持导出Word、PDF、HTML格式巡检报告。支持章节细分。</w:t>
            </w:r>
          </w:p>
        </w:tc>
        <w:tc>
          <w:tcPr>
            <w:tcW w:w="1632" w:type="dxa"/>
            <w:vMerge w:val="continue"/>
            <w:vAlign w:val="center"/>
          </w:tcPr>
          <w:p w14:paraId="15529A2E">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67051E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1F592555">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3D918067">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continue"/>
            <w:noWrap/>
            <w:vAlign w:val="center"/>
          </w:tcPr>
          <w:p w14:paraId="7B716B39">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5555" w:type="dxa"/>
            <w:vAlign w:val="center"/>
          </w:tcPr>
          <w:p w14:paraId="24A0F0E9">
            <w:pPr>
              <w:widowControl/>
              <w:jc w:val="left"/>
              <w:textAlignment w:val="bottom"/>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支持统计触发不同告警级别问题项，支持只展示特定告级别的告警项。</w:t>
            </w:r>
          </w:p>
        </w:tc>
        <w:tc>
          <w:tcPr>
            <w:tcW w:w="1632" w:type="dxa"/>
            <w:vMerge w:val="continue"/>
            <w:vAlign w:val="center"/>
          </w:tcPr>
          <w:p w14:paraId="6EB8738C">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086999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7EC4E955">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7E70BB03">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continue"/>
            <w:noWrap/>
            <w:vAlign w:val="center"/>
          </w:tcPr>
          <w:p w14:paraId="16436DF5">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5555" w:type="dxa"/>
            <w:vAlign w:val="center"/>
          </w:tcPr>
          <w:p w14:paraId="79C92B5F">
            <w:pPr>
              <w:widowControl/>
              <w:jc w:val="left"/>
              <w:textAlignment w:val="bottom"/>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支持汇总报告，查看企业内所有数据库的触发告警，支持配置巡检项与上次巡检结果进行对比展示。</w:t>
            </w:r>
          </w:p>
        </w:tc>
        <w:tc>
          <w:tcPr>
            <w:tcW w:w="1632" w:type="dxa"/>
            <w:vMerge w:val="continue"/>
            <w:vAlign w:val="center"/>
          </w:tcPr>
          <w:p w14:paraId="6907F23D">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38C317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restart"/>
            <w:noWrap/>
            <w:vAlign w:val="center"/>
          </w:tcPr>
          <w:p w14:paraId="18FC85B5">
            <w:pPr>
              <w:pStyle w:val="8"/>
              <w:ind w:firstLine="280" w:firstLineChars="100"/>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7</w:t>
            </w:r>
          </w:p>
        </w:tc>
        <w:tc>
          <w:tcPr>
            <w:tcW w:w="755" w:type="dxa"/>
            <w:vMerge w:val="restart"/>
            <w:noWrap/>
            <w:vAlign w:val="center"/>
          </w:tcPr>
          <w:p w14:paraId="407DD464">
            <w:pPr>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提供高可用管理</w:t>
            </w:r>
          </w:p>
          <w:p w14:paraId="229489C2">
            <w:pPr>
              <w:pStyle w:val="8"/>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 xml:space="preserve">     </w:t>
            </w:r>
          </w:p>
        </w:tc>
        <w:tc>
          <w:tcPr>
            <w:tcW w:w="1600" w:type="dxa"/>
            <w:vMerge w:val="restart"/>
            <w:noWrap/>
            <w:vAlign w:val="center"/>
          </w:tcPr>
          <w:p w14:paraId="054C7D02">
            <w:pPr>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★一键切换</w:t>
            </w:r>
          </w:p>
        </w:tc>
        <w:tc>
          <w:tcPr>
            <w:tcW w:w="5555" w:type="dxa"/>
            <w:vAlign w:val="center"/>
          </w:tcPr>
          <w:p w14:paraId="61C73A7E">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 xml:space="preserve">提供主流的高可用架构，可以从平台发起对主备架构一键切换和回切（如Oralcle ADG主备切换等）。 </w:t>
            </w:r>
          </w:p>
        </w:tc>
        <w:tc>
          <w:tcPr>
            <w:tcW w:w="1632" w:type="dxa"/>
            <w:vMerge w:val="restart"/>
            <w:vAlign w:val="center"/>
          </w:tcPr>
          <w:p w14:paraId="752F70A3">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6733A2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4EF35308">
            <w:pPr>
              <w:pStyle w:val="8"/>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280ED07D">
            <w:pPr>
              <w:pStyle w:val="8"/>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continue"/>
            <w:noWrap/>
            <w:vAlign w:val="center"/>
          </w:tcPr>
          <w:p w14:paraId="27293C43">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5555" w:type="dxa"/>
            <w:vAlign w:val="center"/>
          </w:tcPr>
          <w:p w14:paraId="3A9C1BE6">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提供从平台发起对MySQL主从、keepAlive、MHA、ORCH架构的一键切换和回切；</w:t>
            </w:r>
          </w:p>
        </w:tc>
        <w:tc>
          <w:tcPr>
            <w:tcW w:w="1632" w:type="dxa"/>
            <w:vMerge w:val="continue"/>
            <w:vAlign w:val="center"/>
          </w:tcPr>
          <w:p w14:paraId="414715D7">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52FD4A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345B59E7">
            <w:pPr>
              <w:pStyle w:val="8"/>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6D5876BD">
            <w:pPr>
              <w:pStyle w:val="8"/>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continue"/>
            <w:noWrap/>
            <w:vAlign w:val="center"/>
          </w:tcPr>
          <w:p w14:paraId="1E441A6A">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5555" w:type="dxa"/>
            <w:vAlign w:val="center"/>
          </w:tcPr>
          <w:p w14:paraId="1307CE40">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提供从平台发起对达梦DataWatch主备架构的一键切换和回切；</w:t>
            </w:r>
          </w:p>
        </w:tc>
        <w:tc>
          <w:tcPr>
            <w:tcW w:w="1632" w:type="dxa"/>
            <w:vMerge w:val="continue"/>
            <w:vAlign w:val="center"/>
          </w:tcPr>
          <w:p w14:paraId="019F9EF6">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17722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455D527F">
            <w:pPr>
              <w:pStyle w:val="8"/>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218865CF">
            <w:pPr>
              <w:pStyle w:val="8"/>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continue"/>
            <w:noWrap/>
            <w:vAlign w:val="center"/>
          </w:tcPr>
          <w:p w14:paraId="2085D2F9">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5555" w:type="dxa"/>
            <w:vAlign w:val="center"/>
          </w:tcPr>
          <w:p w14:paraId="7793E3E8">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提供从平台发起对SQL Server架构的一键切换和回切；</w:t>
            </w:r>
          </w:p>
        </w:tc>
        <w:tc>
          <w:tcPr>
            <w:tcW w:w="1632" w:type="dxa"/>
            <w:vMerge w:val="continue"/>
            <w:vAlign w:val="center"/>
          </w:tcPr>
          <w:p w14:paraId="5E25F716">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2D148B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5A9F7A35">
            <w:pPr>
              <w:pStyle w:val="8"/>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0369F6B9">
            <w:pPr>
              <w:pStyle w:val="8"/>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continue"/>
            <w:noWrap/>
            <w:vAlign w:val="center"/>
          </w:tcPr>
          <w:p w14:paraId="7BB71E44">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5555" w:type="dxa"/>
            <w:vAlign w:val="center"/>
          </w:tcPr>
          <w:p w14:paraId="1106EAE6">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提供切换前的评估，提前发现影响切换成功的隐患并提示用户</w:t>
            </w:r>
          </w:p>
        </w:tc>
        <w:tc>
          <w:tcPr>
            <w:tcW w:w="1632" w:type="dxa"/>
            <w:vMerge w:val="continue"/>
            <w:vAlign w:val="center"/>
          </w:tcPr>
          <w:p w14:paraId="38C359B0">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3A247B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211E2CE8">
            <w:pPr>
              <w:pStyle w:val="8"/>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70998D02">
            <w:pPr>
              <w:pStyle w:val="8"/>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continue"/>
            <w:noWrap/>
            <w:vAlign w:val="center"/>
          </w:tcPr>
          <w:p w14:paraId="7D12D238">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5555" w:type="dxa"/>
            <w:vAlign w:val="center"/>
          </w:tcPr>
          <w:p w14:paraId="1CB46F5A">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提供批量切换，提供创建批量切换任务、在批量前指定切换的日志路由和参数设置、支持批量切换前的评估</w:t>
            </w:r>
          </w:p>
        </w:tc>
        <w:tc>
          <w:tcPr>
            <w:tcW w:w="1632" w:type="dxa"/>
            <w:vMerge w:val="continue"/>
            <w:vAlign w:val="center"/>
          </w:tcPr>
          <w:p w14:paraId="38425476">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0C7DE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310EE1A4">
            <w:pPr>
              <w:pStyle w:val="8"/>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1E5E42BD">
            <w:pPr>
              <w:pStyle w:val="8"/>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restart"/>
            <w:noWrap/>
            <w:vAlign w:val="center"/>
          </w:tcPr>
          <w:p w14:paraId="0AF416D0">
            <w:pPr>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主从同步管理</w:t>
            </w:r>
          </w:p>
        </w:tc>
        <w:tc>
          <w:tcPr>
            <w:tcW w:w="5555" w:type="dxa"/>
            <w:vAlign w:val="center"/>
          </w:tcPr>
          <w:p w14:paraId="6A5B16CA">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提供主从拓扑的展示</w:t>
            </w:r>
          </w:p>
        </w:tc>
        <w:tc>
          <w:tcPr>
            <w:tcW w:w="1632" w:type="dxa"/>
            <w:vMerge w:val="restart"/>
            <w:vAlign w:val="center"/>
          </w:tcPr>
          <w:p w14:paraId="6C2822E5">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752023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4B7A5C9B">
            <w:pPr>
              <w:pStyle w:val="8"/>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4AB5E4C0">
            <w:pPr>
              <w:pStyle w:val="8"/>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continue"/>
            <w:noWrap/>
            <w:vAlign w:val="center"/>
          </w:tcPr>
          <w:p w14:paraId="790E67DF">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5555" w:type="dxa"/>
            <w:vAlign w:val="center"/>
          </w:tcPr>
          <w:p w14:paraId="11A5F1F1">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提供主从延时的展示</w:t>
            </w:r>
          </w:p>
        </w:tc>
        <w:tc>
          <w:tcPr>
            <w:tcW w:w="1632" w:type="dxa"/>
            <w:vMerge w:val="continue"/>
            <w:vAlign w:val="center"/>
          </w:tcPr>
          <w:p w14:paraId="7A46C6FE">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07F670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70650BD4">
            <w:pPr>
              <w:pStyle w:val="8"/>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12118ED9">
            <w:pPr>
              <w:pStyle w:val="8"/>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continue"/>
            <w:noWrap/>
            <w:vAlign w:val="center"/>
          </w:tcPr>
          <w:p w14:paraId="29A3A4FC">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5555" w:type="dxa"/>
            <w:vAlign w:val="center"/>
          </w:tcPr>
          <w:p w14:paraId="07858870">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支持数据库时间点恢复功能（如Oracle闪回）、snapshot、只读、闪回恢复到任意时间点</w:t>
            </w:r>
          </w:p>
        </w:tc>
        <w:tc>
          <w:tcPr>
            <w:tcW w:w="1632" w:type="dxa"/>
            <w:vMerge w:val="continue"/>
            <w:vAlign w:val="center"/>
          </w:tcPr>
          <w:p w14:paraId="0581AC91">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558688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restart"/>
            <w:noWrap/>
            <w:vAlign w:val="center"/>
          </w:tcPr>
          <w:p w14:paraId="267A0768">
            <w:pPr>
              <w:jc w:val="center"/>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8</w:t>
            </w:r>
          </w:p>
        </w:tc>
        <w:tc>
          <w:tcPr>
            <w:tcW w:w="755" w:type="dxa"/>
            <w:vMerge w:val="restart"/>
            <w:noWrap/>
            <w:vAlign w:val="center"/>
          </w:tcPr>
          <w:p w14:paraId="716E243B">
            <w:pPr>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提供备份恢复功能</w:t>
            </w:r>
          </w:p>
        </w:tc>
        <w:tc>
          <w:tcPr>
            <w:tcW w:w="1600" w:type="dxa"/>
            <w:noWrap/>
            <w:vAlign w:val="center"/>
          </w:tcPr>
          <w:p w14:paraId="181D8C5E">
            <w:pPr>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备份</w:t>
            </w:r>
          </w:p>
        </w:tc>
        <w:tc>
          <w:tcPr>
            <w:tcW w:w="5555" w:type="dxa"/>
            <w:vAlign w:val="center"/>
          </w:tcPr>
          <w:p w14:paraId="2539ED25">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支持从平台发起对Orace、MySQL、SQL Server等数据库的立即备份、定时备份，</w:t>
            </w:r>
          </w:p>
        </w:tc>
        <w:tc>
          <w:tcPr>
            <w:tcW w:w="1632" w:type="dxa"/>
            <w:vMerge w:val="continue"/>
            <w:vAlign w:val="center"/>
          </w:tcPr>
          <w:p w14:paraId="0F001824">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294D5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43C07214">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1D92DC89">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noWrap/>
            <w:vAlign w:val="center"/>
          </w:tcPr>
          <w:p w14:paraId="3B3D668D">
            <w:pPr>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恢复</w:t>
            </w:r>
          </w:p>
        </w:tc>
        <w:tc>
          <w:tcPr>
            <w:tcW w:w="5555" w:type="dxa"/>
            <w:vAlign w:val="center"/>
          </w:tcPr>
          <w:p w14:paraId="78BF02C1">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提供异机恢复，支持从磁盘、带库、对象存储发起异机一键恢复</w:t>
            </w:r>
          </w:p>
        </w:tc>
        <w:tc>
          <w:tcPr>
            <w:tcW w:w="1632" w:type="dxa"/>
            <w:vMerge w:val="continue"/>
            <w:vAlign w:val="center"/>
          </w:tcPr>
          <w:p w14:paraId="0D0F3EA1">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3D97F5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6450B916">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6D3A65AB">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noWrap/>
            <w:vAlign w:val="center"/>
          </w:tcPr>
          <w:p w14:paraId="53622D70">
            <w:pPr>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lang w:bidi="ar"/>
                <w14:textFill>
                  <w14:solidFill>
                    <w14:schemeClr w14:val="tx1"/>
                  </w14:solidFill>
                </w14:textFill>
              </w:rPr>
              <w:t xml:space="preserve"> </w:t>
            </w:r>
            <w:r>
              <w:rPr>
                <w:rFonts w:hint="eastAsia" w:ascii="宋体" w:hAnsi="宋体" w:eastAsia="宋体" w:cs="宋体"/>
                <w:color w:val="000000" w:themeColor="text1"/>
                <w:kern w:val="0"/>
                <w:sz w:val="28"/>
                <w:szCs w:val="28"/>
                <w:highlight w:val="none"/>
                <w:lang w:bidi="ar"/>
                <w14:textFill>
                  <w14:solidFill>
                    <w14:schemeClr w14:val="tx1"/>
                  </w14:solidFill>
                </w14:textFill>
              </w:rPr>
              <w:t>★集中恢复验证</w:t>
            </w:r>
          </w:p>
        </w:tc>
        <w:tc>
          <w:tcPr>
            <w:tcW w:w="5555" w:type="dxa"/>
            <w:vAlign w:val="center"/>
          </w:tcPr>
          <w:p w14:paraId="04BE5B65">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提供从磁盘、带库、对象存储等备份介质发起多套数据库的集中恢复验证</w:t>
            </w:r>
          </w:p>
        </w:tc>
        <w:tc>
          <w:tcPr>
            <w:tcW w:w="1632" w:type="dxa"/>
            <w:vMerge w:val="continue"/>
            <w:vAlign w:val="center"/>
          </w:tcPr>
          <w:p w14:paraId="0065AA45">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23A28A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restart"/>
            <w:noWrap/>
            <w:vAlign w:val="center"/>
          </w:tcPr>
          <w:p w14:paraId="024F00C7">
            <w:pPr>
              <w:jc w:val="center"/>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9</w:t>
            </w:r>
          </w:p>
        </w:tc>
        <w:tc>
          <w:tcPr>
            <w:tcW w:w="755" w:type="dxa"/>
            <w:vMerge w:val="restart"/>
            <w:noWrap/>
            <w:vAlign w:val="center"/>
          </w:tcPr>
          <w:p w14:paraId="6FE997AF">
            <w:pPr>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提供性能分析</w:t>
            </w:r>
          </w:p>
        </w:tc>
        <w:tc>
          <w:tcPr>
            <w:tcW w:w="1600" w:type="dxa"/>
            <w:noWrap/>
            <w:vAlign w:val="center"/>
          </w:tcPr>
          <w:p w14:paraId="05D0ECB6">
            <w:pPr>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实例性能</w:t>
            </w:r>
          </w:p>
        </w:tc>
        <w:tc>
          <w:tcPr>
            <w:tcW w:w="5555" w:type="dxa"/>
            <w:vAlign w:val="center"/>
          </w:tcPr>
          <w:p w14:paraId="59D8B5A0">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提供展示实例的每秒活动会话数、每秒锁等待、TPS、QPS等关键性能趋势</w:t>
            </w:r>
          </w:p>
        </w:tc>
        <w:tc>
          <w:tcPr>
            <w:tcW w:w="1632" w:type="dxa"/>
            <w:vMerge w:val="restart"/>
            <w:vAlign w:val="center"/>
          </w:tcPr>
          <w:p w14:paraId="7A34B12F">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2D533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10AD35F3">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52D699ED">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noWrap/>
            <w:vAlign w:val="center"/>
          </w:tcPr>
          <w:p w14:paraId="4927B193">
            <w:pP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lang w:bidi="ar"/>
                <w14:textFill>
                  <w14:solidFill>
                    <w14:schemeClr w14:val="tx1"/>
                  </w14:solidFill>
                </w14:textFill>
              </w:rPr>
              <w:t xml:space="preserve"> </w:t>
            </w:r>
            <w:r>
              <w:rPr>
                <w:rFonts w:hint="eastAsia" w:ascii="宋体" w:hAnsi="宋体" w:eastAsia="宋体" w:cs="宋体"/>
                <w:color w:val="000000" w:themeColor="text1"/>
                <w:kern w:val="0"/>
                <w:sz w:val="28"/>
                <w:szCs w:val="28"/>
                <w:highlight w:val="none"/>
                <w:lang w:bidi="ar"/>
                <w14:textFill>
                  <w14:solidFill>
                    <w14:schemeClr w14:val="tx1"/>
                  </w14:solidFill>
                </w14:textFill>
              </w:rPr>
              <w:t>★SQL性能分析</w:t>
            </w:r>
          </w:p>
        </w:tc>
        <w:tc>
          <w:tcPr>
            <w:tcW w:w="5555" w:type="dxa"/>
            <w:vAlign w:val="center"/>
          </w:tcPr>
          <w:p w14:paraId="54C02AD8">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提供TOPSQL的获取、TOPSQL一路下钻到执行计划、表信息、SQL历史性能趋势图表，支持一键SQL性能优化，给出索引、表JOIN等建议</w:t>
            </w:r>
          </w:p>
        </w:tc>
        <w:tc>
          <w:tcPr>
            <w:tcW w:w="1632" w:type="dxa"/>
            <w:vMerge w:val="continue"/>
            <w:vAlign w:val="center"/>
          </w:tcPr>
          <w:p w14:paraId="5AB8FC88">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27A1C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00103080">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2A4A33AB">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noWrap/>
            <w:vAlign w:val="center"/>
          </w:tcPr>
          <w:p w14:paraId="1D8B9A09">
            <w:pP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lang w:bidi="ar"/>
                <w14:textFill>
                  <w14:solidFill>
                    <w14:schemeClr w14:val="tx1"/>
                  </w14:solidFill>
                </w14:textFill>
              </w:rPr>
              <w:t xml:space="preserve"> </w:t>
            </w:r>
            <w:r>
              <w:rPr>
                <w:rFonts w:hint="eastAsia" w:ascii="宋体" w:hAnsi="宋体" w:eastAsia="宋体" w:cs="宋体"/>
                <w:color w:val="000000" w:themeColor="text1"/>
                <w:kern w:val="0"/>
                <w:sz w:val="28"/>
                <w:szCs w:val="28"/>
                <w:highlight w:val="none"/>
                <w:lang w:bidi="ar"/>
                <w14:textFill>
                  <w14:solidFill>
                    <w14:schemeClr w14:val="tx1"/>
                  </w14:solidFill>
                </w14:textFill>
              </w:rPr>
              <w:t>★会话管理</w:t>
            </w:r>
          </w:p>
        </w:tc>
        <w:tc>
          <w:tcPr>
            <w:tcW w:w="5555" w:type="dxa"/>
            <w:vAlign w:val="center"/>
          </w:tcPr>
          <w:p w14:paraId="36660DDB">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提供展示会话执行SQL，支持不断下钻到执行计划、表信息并获取优化建议，支持单个会话的查杀、支持批量会话查杀</w:t>
            </w:r>
          </w:p>
        </w:tc>
        <w:tc>
          <w:tcPr>
            <w:tcW w:w="1632" w:type="dxa"/>
            <w:vMerge w:val="continue"/>
            <w:vAlign w:val="center"/>
          </w:tcPr>
          <w:p w14:paraId="606D54F9">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2718E5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2258DD3E">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5AA50865">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noWrap/>
            <w:vAlign w:val="center"/>
          </w:tcPr>
          <w:p w14:paraId="37294ED1">
            <w:pPr>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★锁</w:t>
            </w:r>
          </w:p>
        </w:tc>
        <w:tc>
          <w:tcPr>
            <w:tcW w:w="5555" w:type="dxa"/>
            <w:vAlign w:val="center"/>
          </w:tcPr>
          <w:p w14:paraId="17B17EBC">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提供从平台展示锁关系，展示锁的源头和依赖关系</w:t>
            </w:r>
          </w:p>
        </w:tc>
        <w:tc>
          <w:tcPr>
            <w:tcW w:w="1632" w:type="dxa"/>
            <w:vMerge w:val="continue"/>
            <w:vAlign w:val="center"/>
          </w:tcPr>
          <w:p w14:paraId="7589A863">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5B8E80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49BA48B5">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5A4E3895">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noWrap/>
            <w:vAlign w:val="center"/>
          </w:tcPr>
          <w:p w14:paraId="3FAA7B10">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执行计划管理</w:t>
            </w:r>
          </w:p>
        </w:tc>
        <w:tc>
          <w:tcPr>
            <w:tcW w:w="5555" w:type="dxa"/>
            <w:vAlign w:val="center"/>
          </w:tcPr>
          <w:p w14:paraId="295328A3">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Oracle数据库提供从平台发起一键绑定到性能最佳的执行计划，以快速进行数据库应急</w:t>
            </w:r>
          </w:p>
        </w:tc>
        <w:tc>
          <w:tcPr>
            <w:tcW w:w="1632" w:type="dxa"/>
            <w:vMerge w:val="continue"/>
            <w:vAlign w:val="center"/>
          </w:tcPr>
          <w:p w14:paraId="59ADA877">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79BFF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6743A86A">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0091148C">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noWrap/>
            <w:vAlign w:val="center"/>
          </w:tcPr>
          <w:p w14:paraId="292D3477">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历史性能回溯</w:t>
            </w:r>
          </w:p>
        </w:tc>
        <w:tc>
          <w:tcPr>
            <w:tcW w:w="5555" w:type="dxa"/>
            <w:vAlign w:val="center"/>
          </w:tcPr>
          <w:p w14:paraId="315F59F3">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Oracle数据库支持对某个时段进行历史回顾，包括某个时间段的CPU占有SQL、等待事件、阻塞会话、临时表空间消耗SQL、PGA内存占用SQL、热点对象分布、SQL最慢的执行计划的步骤ID、单次执行之间最长的SQL、等待时间热点P1/P2分布等信息</w:t>
            </w:r>
          </w:p>
        </w:tc>
        <w:tc>
          <w:tcPr>
            <w:tcW w:w="1632" w:type="dxa"/>
            <w:vMerge w:val="continue"/>
            <w:vAlign w:val="center"/>
          </w:tcPr>
          <w:p w14:paraId="170BC9F7">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4FE733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restart"/>
            <w:noWrap/>
            <w:vAlign w:val="center"/>
          </w:tcPr>
          <w:p w14:paraId="2AF49835">
            <w:pPr>
              <w:widowControl/>
              <w:jc w:val="center"/>
              <w:textAlignment w:val="center"/>
              <w:rPr>
                <w:rFonts w:hint="eastAsia" w:ascii="宋体" w:hAnsi="宋体" w:eastAsia="宋体" w:cs="宋体"/>
                <w:color w:val="000000" w:themeColor="text1"/>
                <w:kern w:val="0"/>
                <w:sz w:val="28"/>
                <w:szCs w:val="28"/>
                <w:highlight w:val="none"/>
                <w:lang w:val="en-US" w:eastAsia="zh-CN" w:bidi="ar"/>
                <w14:textFill>
                  <w14:solidFill>
                    <w14:schemeClr w14:val="tx1"/>
                  </w14:solidFill>
                </w14:textFill>
              </w:rPr>
            </w:pPr>
            <w:r>
              <w:rPr>
                <w:rFonts w:hint="eastAsia" w:ascii="宋体" w:hAnsi="宋体" w:eastAsia="宋体" w:cs="宋体"/>
                <w:color w:val="000000" w:themeColor="text1"/>
                <w:kern w:val="0"/>
                <w:sz w:val="28"/>
                <w:szCs w:val="28"/>
                <w:highlight w:val="none"/>
                <w:lang w:val="en-US" w:eastAsia="zh-CN" w:bidi="ar"/>
                <w14:textFill>
                  <w14:solidFill>
                    <w14:schemeClr w14:val="tx1"/>
                  </w14:solidFill>
                </w14:textFill>
              </w:rPr>
              <w:t>10</w:t>
            </w:r>
          </w:p>
        </w:tc>
        <w:tc>
          <w:tcPr>
            <w:tcW w:w="755" w:type="dxa"/>
            <w:vMerge w:val="restart"/>
            <w:noWrap/>
            <w:vAlign w:val="center"/>
          </w:tcPr>
          <w:p w14:paraId="6483C6F0">
            <w:pPr>
              <w:widowControl/>
              <w:jc w:val="center"/>
              <w:textAlignment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提供主机管理功能</w:t>
            </w:r>
          </w:p>
        </w:tc>
        <w:tc>
          <w:tcPr>
            <w:tcW w:w="1600" w:type="dxa"/>
            <w:noWrap/>
            <w:vAlign w:val="center"/>
          </w:tcPr>
          <w:p w14:paraId="1B492843">
            <w:pPr>
              <w:widowControl/>
              <w:jc w:val="center"/>
              <w:textAlignment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性能曲线</w:t>
            </w:r>
          </w:p>
        </w:tc>
        <w:tc>
          <w:tcPr>
            <w:tcW w:w="5555" w:type="dxa"/>
            <w:vAlign w:val="center"/>
          </w:tcPr>
          <w:p w14:paraId="2955D9E6">
            <w:pPr>
              <w:widowControl/>
              <w:jc w:val="left"/>
              <w:textAlignment w:val="bottom"/>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提供展示主机相关性能、空间消耗等指标，采用图形展示，支持定制化调整样式。</w:t>
            </w:r>
          </w:p>
        </w:tc>
        <w:tc>
          <w:tcPr>
            <w:tcW w:w="1632" w:type="dxa"/>
            <w:vMerge w:val="restart"/>
            <w:vAlign w:val="center"/>
          </w:tcPr>
          <w:p w14:paraId="66781127">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2C4E24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755" w:type="dxa"/>
            <w:vMerge w:val="continue"/>
            <w:noWrap/>
            <w:vAlign w:val="center"/>
          </w:tcPr>
          <w:p w14:paraId="59DD825F">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350C768A">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noWrap/>
            <w:vAlign w:val="center"/>
          </w:tcPr>
          <w:p w14:paraId="16B7D083">
            <w:pPr>
              <w:widowControl/>
              <w:jc w:val="center"/>
              <w:textAlignment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信息查看</w:t>
            </w:r>
          </w:p>
        </w:tc>
        <w:tc>
          <w:tcPr>
            <w:tcW w:w="5555" w:type="dxa"/>
            <w:vAlign w:val="center"/>
          </w:tcPr>
          <w:p w14:paraId="7B5BB517">
            <w:pPr>
              <w:widowControl/>
              <w:jc w:val="left"/>
              <w:textAlignment w:val="bottom"/>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提供展示主机常用的硬件配置、LVM、网络、路由、</w:t>
            </w:r>
            <w:r>
              <w:rPr>
                <w:rFonts w:hint="eastAsia" w:ascii="宋体" w:hAnsi="宋体" w:eastAsia="宋体" w:cs="宋体"/>
                <w:color w:val="000000" w:themeColor="text1"/>
                <w:kern w:val="0"/>
                <w:sz w:val="28"/>
                <w:szCs w:val="28"/>
                <w:highlight w:val="none"/>
                <w:lang w:bidi="ar"/>
                <w14:textFill>
                  <w14:solidFill>
                    <w14:schemeClr w14:val="tx1"/>
                  </w14:solidFill>
                </w14:textFill>
              </w:rPr>
              <w:br w:type="textWrapping"/>
            </w:r>
            <w:r>
              <w:rPr>
                <w:rFonts w:hint="eastAsia" w:ascii="宋体" w:hAnsi="宋体" w:eastAsia="宋体" w:cs="宋体"/>
                <w:color w:val="000000" w:themeColor="text1"/>
                <w:kern w:val="0"/>
                <w:sz w:val="28"/>
                <w:szCs w:val="28"/>
                <w:highlight w:val="none"/>
                <w:lang w:bidi="ar"/>
                <w14:textFill>
                  <w14:solidFill>
                    <w14:schemeClr w14:val="tx1"/>
                  </w14:solidFill>
                </w14:textFill>
              </w:rPr>
              <w:t>Limit、Cronab、进程列表等配置。支持正/反项过滤，支持限制行数。</w:t>
            </w:r>
          </w:p>
        </w:tc>
        <w:tc>
          <w:tcPr>
            <w:tcW w:w="1632" w:type="dxa"/>
            <w:vMerge w:val="continue"/>
            <w:vAlign w:val="center"/>
          </w:tcPr>
          <w:p w14:paraId="00E58F3D">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45BCB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7C651020">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31EC538B">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noWrap/>
            <w:vAlign w:val="center"/>
          </w:tcPr>
          <w:p w14:paraId="7B508316">
            <w:pPr>
              <w:widowControl/>
              <w:jc w:val="center"/>
              <w:textAlignment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★维护命令</w:t>
            </w:r>
          </w:p>
        </w:tc>
        <w:tc>
          <w:tcPr>
            <w:tcW w:w="5555" w:type="dxa"/>
            <w:vAlign w:val="center"/>
          </w:tcPr>
          <w:p w14:paraId="7ED8991B">
            <w:pPr>
              <w:widowControl/>
              <w:jc w:val="left"/>
              <w:textAlignment w:val="bottom"/>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提供维护命令查看和保存，允许用户自定义常用的操作系统命令，支持设定输入传入参数。</w:t>
            </w:r>
          </w:p>
        </w:tc>
        <w:tc>
          <w:tcPr>
            <w:tcW w:w="1632" w:type="dxa"/>
            <w:vMerge w:val="continue"/>
            <w:vAlign w:val="center"/>
          </w:tcPr>
          <w:p w14:paraId="6D505E55">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2A409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728F5A12">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18CE5A05">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restart"/>
            <w:noWrap/>
            <w:vAlign w:val="center"/>
          </w:tcPr>
          <w:p w14:paraId="1F1FAA52">
            <w:pPr>
              <w:widowControl/>
              <w:jc w:val="center"/>
              <w:textAlignment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容量展示</w:t>
            </w:r>
          </w:p>
        </w:tc>
        <w:tc>
          <w:tcPr>
            <w:tcW w:w="5555" w:type="dxa"/>
            <w:vAlign w:val="center"/>
          </w:tcPr>
          <w:p w14:paraId="6E2581A0">
            <w:pPr>
              <w:widowControl/>
              <w:jc w:val="left"/>
              <w:textAlignment w:val="bottom"/>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存储开销统计：从文件系统使用率，统计存储当前开销和历史开销。</w:t>
            </w:r>
          </w:p>
        </w:tc>
        <w:tc>
          <w:tcPr>
            <w:tcW w:w="1632" w:type="dxa"/>
            <w:vMerge w:val="continue"/>
            <w:vAlign w:val="center"/>
          </w:tcPr>
          <w:p w14:paraId="7C45AC16">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3DC78D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152B8B69">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49FAB31F">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continue"/>
            <w:noWrap/>
            <w:vAlign w:val="center"/>
          </w:tcPr>
          <w:p w14:paraId="00FEBB58">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5555" w:type="dxa"/>
            <w:vAlign w:val="center"/>
          </w:tcPr>
          <w:p w14:paraId="366F0441">
            <w:pPr>
              <w:widowControl/>
              <w:jc w:val="left"/>
              <w:textAlignment w:val="bottom"/>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全局消耗排名，包含CPU/内存/SWAP换页/磁盘TPS/磁盘吞吐量/文件系统使用率/文件系统容量。</w:t>
            </w:r>
          </w:p>
        </w:tc>
        <w:tc>
          <w:tcPr>
            <w:tcW w:w="1632" w:type="dxa"/>
            <w:vMerge w:val="continue"/>
            <w:vAlign w:val="center"/>
          </w:tcPr>
          <w:p w14:paraId="41FFB8D1">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77D400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3EA12C13">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2C2A78E2">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continue"/>
            <w:noWrap/>
            <w:vAlign w:val="center"/>
          </w:tcPr>
          <w:p w14:paraId="4AAC4883">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5555" w:type="dxa"/>
            <w:vAlign w:val="center"/>
          </w:tcPr>
          <w:p w14:paraId="0C0B608E">
            <w:pPr>
              <w:widowControl/>
              <w:jc w:val="left"/>
              <w:textAlignment w:val="bottom"/>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历史容量曲线，包含CPU/内存/SWAP换页/磁盘TPS和吞吐量/文件系统使用率和容量。</w:t>
            </w:r>
          </w:p>
        </w:tc>
        <w:tc>
          <w:tcPr>
            <w:tcW w:w="1632" w:type="dxa"/>
            <w:vMerge w:val="continue"/>
            <w:vAlign w:val="center"/>
          </w:tcPr>
          <w:p w14:paraId="226E39F4">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39B6F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restart"/>
            <w:noWrap/>
            <w:vAlign w:val="center"/>
          </w:tcPr>
          <w:p w14:paraId="1AE2B53F">
            <w:pPr>
              <w:jc w:val="center"/>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11</w:t>
            </w:r>
          </w:p>
        </w:tc>
        <w:tc>
          <w:tcPr>
            <w:tcW w:w="755" w:type="dxa"/>
            <w:vMerge w:val="restart"/>
            <w:noWrap/>
            <w:vAlign w:val="center"/>
          </w:tcPr>
          <w:p w14:paraId="5C16614D">
            <w:pPr>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提供数据库自动化运维</w:t>
            </w:r>
          </w:p>
        </w:tc>
        <w:tc>
          <w:tcPr>
            <w:tcW w:w="1600" w:type="dxa"/>
            <w:vMerge w:val="restart"/>
            <w:noWrap/>
            <w:vAlign w:val="center"/>
          </w:tcPr>
          <w:p w14:paraId="73354A4D">
            <w:pPr>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脚本资产管理</w:t>
            </w:r>
          </w:p>
        </w:tc>
        <w:tc>
          <w:tcPr>
            <w:tcW w:w="5555" w:type="dxa"/>
            <w:vAlign w:val="center"/>
          </w:tcPr>
          <w:p w14:paraId="4A5EE849">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提供用户自定义Shell、Python、Bat、PowerShell格式的脚本资产</w:t>
            </w:r>
          </w:p>
        </w:tc>
        <w:tc>
          <w:tcPr>
            <w:tcW w:w="1632" w:type="dxa"/>
            <w:vMerge w:val="restart"/>
            <w:vAlign w:val="center"/>
          </w:tcPr>
          <w:p w14:paraId="1DDDBFA8">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33E951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730B2A79">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314DA3FA">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continue"/>
            <w:noWrap/>
            <w:vAlign w:val="center"/>
          </w:tcPr>
          <w:p w14:paraId="21A5563F">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5555" w:type="dxa"/>
            <w:vAlign w:val="center"/>
          </w:tcPr>
          <w:p w14:paraId="597B2644">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提供脚本审批后从草稿状态变为可用状态</w:t>
            </w:r>
          </w:p>
        </w:tc>
        <w:tc>
          <w:tcPr>
            <w:tcW w:w="1632" w:type="dxa"/>
            <w:vMerge w:val="continue"/>
            <w:vAlign w:val="center"/>
          </w:tcPr>
          <w:p w14:paraId="3D191E17">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204B4A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572DA507">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05FE6431">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continue"/>
            <w:noWrap/>
            <w:vAlign w:val="center"/>
          </w:tcPr>
          <w:p w14:paraId="5EF937C3">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5555" w:type="dxa"/>
            <w:vAlign w:val="center"/>
          </w:tcPr>
          <w:p w14:paraId="0156761E">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脚本支持版本管理，可查看每个版本的脚本信息并回退</w:t>
            </w:r>
          </w:p>
        </w:tc>
        <w:tc>
          <w:tcPr>
            <w:tcW w:w="1632" w:type="dxa"/>
            <w:vMerge w:val="continue"/>
            <w:vAlign w:val="center"/>
          </w:tcPr>
          <w:p w14:paraId="23888251">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01A602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468B9F4C">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2AAFECC8">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continue"/>
            <w:noWrap/>
            <w:vAlign w:val="center"/>
          </w:tcPr>
          <w:p w14:paraId="22A65392">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5555" w:type="dxa"/>
            <w:vAlign w:val="center"/>
          </w:tcPr>
          <w:p w14:paraId="45CF1B2D">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内置危险命令的脚本检查模版，可在用户新增/修改脚本时结合系统内置的模版来自动提示是否包含危险命令</w:t>
            </w:r>
          </w:p>
        </w:tc>
        <w:tc>
          <w:tcPr>
            <w:tcW w:w="1632" w:type="dxa"/>
            <w:vMerge w:val="continue"/>
            <w:vAlign w:val="center"/>
          </w:tcPr>
          <w:p w14:paraId="191AF9C2">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1757B5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484F9807">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3CCA35F5">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continue"/>
            <w:noWrap/>
            <w:vAlign w:val="center"/>
          </w:tcPr>
          <w:p w14:paraId="70C68852">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5555" w:type="dxa"/>
            <w:vAlign w:val="center"/>
          </w:tcPr>
          <w:p w14:paraId="76D92434">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提供用户自定义新的危险命令，可在用户新增/修改脚本时结合新增的危险命令来自动提示是否包含危险命令</w:t>
            </w:r>
          </w:p>
        </w:tc>
        <w:tc>
          <w:tcPr>
            <w:tcW w:w="1632" w:type="dxa"/>
            <w:vMerge w:val="continue"/>
            <w:vAlign w:val="center"/>
          </w:tcPr>
          <w:p w14:paraId="5118A8E5">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56283D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4DCF35B9">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001D019B">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continue"/>
            <w:noWrap/>
            <w:vAlign w:val="center"/>
          </w:tcPr>
          <w:p w14:paraId="23E77024">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5555" w:type="dxa"/>
            <w:vAlign w:val="center"/>
          </w:tcPr>
          <w:p w14:paraId="79B7EE6A">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脚本权限管理，支持可查看、可修改、可执行等不同权限，可查看、可修改、可执行的对象为某个用户、某个科室</w:t>
            </w:r>
          </w:p>
        </w:tc>
        <w:tc>
          <w:tcPr>
            <w:tcW w:w="1632" w:type="dxa"/>
            <w:vMerge w:val="continue"/>
            <w:vAlign w:val="center"/>
          </w:tcPr>
          <w:p w14:paraId="293C5A50">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085CF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04F6D464">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1EA66EDC">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vMerge w:val="restart"/>
            <w:noWrap/>
            <w:vAlign w:val="center"/>
          </w:tcPr>
          <w:p w14:paraId="5E2AEA77">
            <w:pPr>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★脚本批量作业</w:t>
            </w:r>
          </w:p>
        </w:tc>
        <w:tc>
          <w:tcPr>
            <w:tcW w:w="5555" w:type="dxa"/>
            <w:vAlign w:val="center"/>
          </w:tcPr>
          <w:p w14:paraId="0F5308C5">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 Shell\Python\Bat\PowerShell脚本在多台主机上批量执行作业。</w:t>
            </w:r>
          </w:p>
        </w:tc>
        <w:tc>
          <w:tcPr>
            <w:tcW w:w="1632" w:type="dxa"/>
            <w:vMerge w:val="restart"/>
            <w:vAlign w:val="center"/>
          </w:tcPr>
          <w:p w14:paraId="433A1F9F">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2908D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6DA40F27">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p>
        </w:tc>
        <w:tc>
          <w:tcPr>
            <w:tcW w:w="755" w:type="dxa"/>
            <w:vMerge w:val="continue"/>
            <w:noWrap/>
            <w:vAlign w:val="center"/>
          </w:tcPr>
          <w:p w14:paraId="7655C99C">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p>
        </w:tc>
        <w:tc>
          <w:tcPr>
            <w:tcW w:w="1600" w:type="dxa"/>
            <w:vMerge w:val="continue"/>
            <w:noWrap/>
            <w:vAlign w:val="center"/>
          </w:tcPr>
          <w:p w14:paraId="063356AA">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p>
        </w:tc>
        <w:tc>
          <w:tcPr>
            <w:tcW w:w="5555" w:type="dxa"/>
            <w:vAlign w:val="center"/>
          </w:tcPr>
          <w:p w14:paraId="1F592C90">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Style w:val="55"/>
                <w:rFonts w:hint="eastAsia" w:ascii="宋体" w:hAnsi="宋体" w:eastAsia="宋体" w:cs="宋体"/>
                <w:color w:val="000000" w:themeColor="text1"/>
                <w:sz w:val="28"/>
                <w:szCs w:val="28"/>
                <w:highlight w:val="none"/>
                <w:lang w:bidi="ar"/>
                <w14:textFill>
                  <w14:solidFill>
                    <w14:schemeClr w14:val="tx1"/>
                  </w14:solidFill>
                </w14:textFill>
              </w:rPr>
              <w:t>提供立即、定时、重复性执行脚本;</w:t>
            </w:r>
            <w:r>
              <w:rPr>
                <w:rFonts w:hint="eastAsia" w:ascii="宋体" w:hAnsi="宋体" w:eastAsia="宋体" w:cs="宋体"/>
                <w:color w:val="000000" w:themeColor="text1"/>
                <w:kern w:val="0"/>
                <w:sz w:val="28"/>
                <w:szCs w:val="28"/>
                <w:highlight w:val="none"/>
                <w:lang w:bidi="ar"/>
                <w14:textFill>
                  <w14:solidFill>
                    <w14:schemeClr w14:val="tx1"/>
                  </w14:solidFill>
                </w14:textFill>
              </w:rPr>
              <w:t xml:space="preserve"> </w:t>
            </w:r>
          </w:p>
        </w:tc>
        <w:tc>
          <w:tcPr>
            <w:tcW w:w="1632" w:type="dxa"/>
            <w:vMerge w:val="continue"/>
            <w:vAlign w:val="center"/>
          </w:tcPr>
          <w:p w14:paraId="5FD1943C">
            <w:pPr>
              <w:widowControl/>
              <w:jc w:val="left"/>
              <w:textAlignment w:val="bottom"/>
              <w:rPr>
                <w:rStyle w:val="55"/>
                <w:rFonts w:hint="eastAsia" w:ascii="宋体" w:hAnsi="宋体" w:eastAsia="宋体" w:cs="宋体"/>
                <w:color w:val="000000" w:themeColor="text1"/>
                <w:sz w:val="28"/>
                <w:szCs w:val="28"/>
                <w:highlight w:val="none"/>
                <w:lang w:bidi="ar"/>
                <w14:textFill>
                  <w14:solidFill>
                    <w14:schemeClr w14:val="tx1"/>
                  </w14:solidFill>
                </w14:textFill>
              </w:rPr>
            </w:pPr>
          </w:p>
        </w:tc>
      </w:tr>
      <w:tr w14:paraId="53202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2E943C47">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p>
        </w:tc>
        <w:tc>
          <w:tcPr>
            <w:tcW w:w="755" w:type="dxa"/>
            <w:vMerge w:val="continue"/>
            <w:noWrap/>
            <w:vAlign w:val="center"/>
          </w:tcPr>
          <w:p w14:paraId="667A8672">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p>
        </w:tc>
        <w:tc>
          <w:tcPr>
            <w:tcW w:w="1600" w:type="dxa"/>
            <w:vMerge w:val="continue"/>
            <w:noWrap/>
            <w:vAlign w:val="center"/>
          </w:tcPr>
          <w:p w14:paraId="618E939B">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p>
        </w:tc>
        <w:tc>
          <w:tcPr>
            <w:tcW w:w="5555" w:type="dxa"/>
            <w:vAlign w:val="center"/>
          </w:tcPr>
          <w:p w14:paraId="4D51427E">
            <w:pPr>
              <w:widowControl/>
              <w:jc w:val="left"/>
              <w:textAlignment w:val="bottom"/>
              <w:rPr>
                <w:rStyle w:val="55"/>
                <w:rFonts w:hint="eastAsia" w:ascii="宋体" w:hAnsi="宋体" w:eastAsia="宋体" w:cs="宋体"/>
                <w:color w:val="000000" w:themeColor="text1"/>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脚本批量执行时支持审批流程，审批时可指定允许执行的时间段</w:t>
            </w:r>
          </w:p>
        </w:tc>
        <w:tc>
          <w:tcPr>
            <w:tcW w:w="1632" w:type="dxa"/>
            <w:vMerge w:val="continue"/>
            <w:vAlign w:val="center"/>
          </w:tcPr>
          <w:p w14:paraId="0D0D4592">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49AEB7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40ABDBC2">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p>
        </w:tc>
        <w:tc>
          <w:tcPr>
            <w:tcW w:w="755" w:type="dxa"/>
            <w:vMerge w:val="continue"/>
            <w:noWrap/>
            <w:vAlign w:val="center"/>
          </w:tcPr>
          <w:p w14:paraId="35B7FD23">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p>
        </w:tc>
        <w:tc>
          <w:tcPr>
            <w:tcW w:w="1600" w:type="dxa"/>
            <w:vMerge w:val="continue"/>
            <w:noWrap/>
            <w:vAlign w:val="center"/>
          </w:tcPr>
          <w:p w14:paraId="5FBD6E3F">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p>
        </w:tc>
        <w:tc>
          <w:tcPr>
            <w:tcW w:w="5555" w:type="dxa"/>
            <w:vAlign w:val="center"/>
          </w:tcPr>
          <w:p w14:paraId="2D473FB6">
            <w:pPr>
              <w:widowControl/>
              <w:jc w:val="left"/>
              <w:textAlignment w:val="bottom"/>
              <w:rPr>
                <w:rStyle w:val="55"/>
                <w:rFonts w:hint="eastAsia" w:ascii="宋体" w:hAnsi="宋体" w:eastAsia="宋体" w:cs="宋体"/>
                <w:color w:val="000000" w:themeColor="text1"/>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脚本批量执行的结果支持导出Excel格式的执行报告</w:t>
            </w:r>
          </w:p>
        </w:tc>
        <w:tc>
          <w:tcPr>
            <w:tcW w:w="1632" w:type="dxa"/>
            <w:vMerge w:val="continue"/>
            <w:vAlign w:val="center"/>
          </w:tcPr>
          <w:p w14:paraId="6BD6A9AB">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75A823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3FFC0806">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p>
        </w:tc>
        <w:tc>
          <w:tcPr>
            <w:tcW w:w="755" w:type="dxa"/>
            <w:vMerge w:val="continue"/>
            <w:noWrap/>
            <w:vAlign w:val="center"/>
          </w:tcPr>
          <w:p w14:paraId="0D4F0D16">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p>
        </w:tc>
        <w:tc>
          <w:tcPr>
            <w:tcW w:w="1600" w:type="dxa"/>
            <w:vMerge w:val="restart"/>
            <w:noWrap/>
            <w:vAlign w:val="center"/>
          </w:tcPr>
          <w:p w14:paraId="2CD0453D">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★SQL批量执行</w:t>
            </w:r>
          </w:p>
        </w:tc>
        <w:tc>
          <w:tcPr>
            <w:tcW w:w="5555" w:type="dxa"/>
            <w:vAlign w:val="center"/>
          </w:tcPr>
          <w:p w14:paraId="4BC23EDC">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提供已纳管数据库SQL脚本在多台数据库上批量执行</w:t>
            </w:r>
          </w:p>
        </w:tc>
        <w:tc>
          <w:tcPr>
            <w:tcW w:w="1632" w:type="dxa"/>
            <w:vMerge w:val="restart"/>
            <w:vAlign w:val="center"/>
          </w:tcPr>
          <w:p w14:paraId="45E9B638">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30BC16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18738AB2">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p>
        </w:tc>
        <w:tc>
          <w:tcPr>
            <w:tcW w:w="755" w:type="dxa"/>
            <w:vMerge w:val="continue"/>
            <w:noWrap/>
            <w:vAlign w:val="center"/>
          </w:tcPr>
          <w:p w14:paraId="7D39CD67">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p>
        </w:tc>
        <w:tc>
          <w:tcPr>
            <w:tcW w:w="1600" w:type="dxa"/>
            <w:vMerge w:val="continue"/>
            <w:noWrap/>
            <w:vAlign w:val="center"/>
          </w:tcPr>
          <w:p w14:paraId="05A823E8">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p>
        </w:tc>
        <w:tc>
          <w:tcPr>
            <w:tcW w:w="5555" w:type="dxa"/>
            <w:vAlign w:val="center"/>
          </w:tcPr>
          <w:p w14:paraId="7FE36A8F">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提供限制返回行数。</w:t>
            </w:r>
          </w:p>
        </w:tc>
        <w:tc>
          <w:tcPr>
            <w:tcW w:w="1632" w:type="dxa"/>
            <w:vMerge w:val="continue"/>
            <w:vAlign w:val="center"/>
          </w:tcPr>
          <w:p w14:paraId="471287C9">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33839E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restart"/>
            <w:noWrap/>
            <w:vAlign w:val="center"/>
          </w:tcPr>
          <w:p w14:paraId="7A44531A">
            <w:pPr>
              <w:jc w:val="center"/>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12</w:t>
            </w:r>
          </w:p>
        </w:tc>
        <w:tc>
          <w:tcPr>
            <w:tcW w:w="755" w:type="dxa"/>
            <w:vMerge w:val="restart"/>
            <w:noWrap/>
            <w:vAlign w:val="center"/>
          </w:tcPr>
          <w:p w14:paraId="577BC2E4">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提供日常运维功能</w:t>
            </w:r>
          </w:p>
        </w:tc>
        <w:tc>
          <w:tcPr>
            <w:tcW w:w="1600" w:type="dxa"/>
            <w:noWrap/>
            <w:vAlign w:val="center"/>
          </w:tcPr>
          <w:p w14:paraId="3AB93C83">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空间管理</w:t>
            </w:r>
          </w:p>
        </w:tc>
        <w:tc>
          <w:tcPr>
            <w:tcW w:w="5555" w:type="dxa"/>
            <w:vAlign w:val="center"/>
          </w:tcPr>
          <w:p w14:paraId="19A459F9">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支持从平台空间查看、空间扩容、空间占用情况分析、碎片充足</w:t>
            </w:r>
          </w:p>
        </w:tc>
        <w:tc>
          <w:tcPr>
            <w:tcW w:w="1632" w:type="dxa"/>
            <w:vMerge w:val="restart"/>
            <w:vAlign w:val="center"/>
          </w:tcPr>
          <w:p w14:paraId="5270EBC7">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1D1839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67A6B2D9">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0F8AE3A0">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noWrap/>
            <w:vAlign w:val="center"/>
          </w:tcPr>
          <w:p w14:paraId="7B6EAD11">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用户管理</w:t>
            </w:r>
          </w:p>
        </w:tc>
        <w:tc>
          <w:tcPr>
            <w:tcW w:w="5555" w:type="dxa"/>
            <w:vAlign w:val="center"/>
          </w:tcPr>
          <w:p w14:paraId="0BCB442E">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支持从平台新建、修改、删除用户</w:t>
            </w:r>
          </w:p>
        </w:tc>
        <w:tc>
          <w:tcPr>
            <w:tcW w:w="1632" w:type="dxa"/>
            <w:vMerge w:val="continue"/>
            <w:vAlign w:val="center"/>
          </w:tcPr>
          <w:p w14:paraId="6F0E1DA0">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68091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5B16D0C8">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55" w:type="dxa"/>
            <w:vMerge w:val="continue"/>
            <w:noWrap/>
            <w:vAlign w:val="center"/>
          </w:tcPr>
          <w:p w14:paraId="1420CA05">
            <w:pPr>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600" w:type="dxa"/>
            <w:noWrap/>
            <w:vAlign w:val="center"/>
          </w:tcPr>
          <w:p w14:paraId="533F8CB2">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权限管理</w:t>
            </w:r>
          </w:p>
        </w:tc>
        <w:tc>
          <w:tcPr>
            <w:tcW w:w="5555" w:type="dxa"/>
            <w:vAlign w:val="center"/>
          </w:tcPr>
          <w:p w14:paraId="3BD2C798">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支持从平台查看权限、授权、回收权限</w:t>
            </w:r>
          </w:p>
        </w:tc>
        <w:tc>
          <w:tcPr>
            <w:tcW w:w="1632" w:type="dxa"/>
            <w:vMerge w:val="continue"/>
            <w:vAlign w:val="center"/>
          </w:tcPr>
          <w:p w14:paraId="4913399F">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51DB1F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55820EF7">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p>
        </w:tc>
        <w:tc>
          <w:tcPr>
            <w:tcW w:w="755" w:type="dxa"/>
            <w:vMerge w:val="continue"/>
            <w:noWrap/>
            <w:vAlign w:val="center"/>
          </w:tcPr>
          <w:p w14:paraId="785DF308">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p>
        </w:tc>
        <w:tc>
          <w:tcPr>
            <w:tcW w:w="1600" w:type="dxa"/>
            <w:noWrap/>
            <w:vAlign w:val="center"/>
          </w:tcPr>
          <w:p w14:paraId="3AFA78D4">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资源管理</w:t>
            </w:r>
          </w:p>
        </w:tc>
        <w:tc>
          <w:tcPr>
            <w:tcW w:w="5555" w:type="dxa"/>
            <w:vAlign w:val="center"/>
          </w:tcPr>
          <w:p w14:paraId="7C943591">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支持从平台发起数据库资源的启停</w:t>
            </w:r>
          </w:p>
        </w:tc>
        <w:tc>
          <w:tcPr>
            <w:tcW w:w="1632" w:type="dxa"/>
            <w:vMerge w:val="continue"/>
            <w:vAlign w:val="center"/>
          </w:tcPr>
          <w:p w14:paraId="266A04CA">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1A781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302F7B5A">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p>
        </w:tc>
        <w:tc>
          <w:tcPr>
            <w:tcW w:w="755" w:type="dxa"/>
            <w:vMerge w:val="continue"/>
            <w:noWrap/>
            <w:vAlign w:val="center"/>
          </w:tcPr>
          <w:p w14:paraId="3D54AFCB">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p>
        </w:tc>
        <w:tc>
          <w:tcPr>
            <w:tcW w:w="1600" w:type="dxa"/>
            <w:noWrap/>
            <w:vAlign w:val="center"/>
          </w:tcPr>
          <w:p w14:paraId="477FEBA8">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参数管理</w:t>
            </w:r>
          </w:p>
        </w:tc>
        <w:tc>
          <w:tcPr>
            <w:tcW w:w="5555" w:type="dxa"/>
            <w:vAlign w:val="center"/>
          </w:tcPr>
          <w:p w14:paraId="0841FF0D">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支持从平台查看、修改参数</w:t>
            </w:r>
          </w:p>
        </w:tc>
        <w:tc>
          <w:tcPr>
            <w:tcW w:w="1632" w:type="dxa"/>
            <w:vMerge w:val="continue"/>
            <w:vAlign w:val="center"/>
          </w:tcPr>
          <w:p w14:paraId="62D4F475">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093026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55" w:type="dxa"/>
            <w:vMerge w:val="continue"/>
            <w:noWrap/>
            <w:vAlign w:val="center"/>
          </w:tcPr>
          <w:p w14:paraId="59FF816F">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p>
        </w:tc>
        <w:tc>
          <w:tcPr>
            <w:tcW w:w="755" w:type="dxa"/>
            <w:vMerge w:val="continue"/>
            <w:noWrap/>
            <w:vAlign w:val="center"/>
          </w:tcPr>
          <w:p w14:paraId="27D14C79">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p>
        </w:tc>
        <w:tc>
          <w:tcPr>
            <w:tcW w:w="1600" w:type="dxa"/>
            <w:noWrap/>
            <w:vAlign w:val="center"/>
          </w:tcPr>
          <w:p w14:paraId="1A01E0F6">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数据库运行日志</w:t>
            </w:r>
          </w:p>
        </w:tc>
        <w:tc>
          <w:tcPr>
            <w:tcW w:w="5555" w:type="dxa"/>
            <w:vAlign w:val="center"/>
          </w:tcPr>
          <w:p w14:paraId="2B7DB9C5">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支持从平台查看、下载、清理数据库运行日志/trace；支持关键字过滤、反向过滤</w:t>
            </w:r>
          </w:p>
        </w:tc>
        <w:tc>
          <w:tcPr>
            <w:tcW w:w="1632" w:type="dxa"/>
            <w:vMerge w:val="continue"/>
            <w:vAlign w:val="center"/>
          </w:tcPr>
          <w:p w14:paraId="453882D2">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r w14:paraId="70A673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1" w:hRule="atLeast"/>
          <w:jc w:val="center"/>
        </w:trPr>
        <w:tc>
          <w:tcPr>
            <w:tcW w:w="755" w:type="dxa"/>
            <w:vMerge w:val="continue"/>
            <w:noWrap/>
            <w:vAlign w:val="center"/>
          </w:tcPr>
          <w:p w14:paraId="5142FD46">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p>
        </w:tc>
        <w:tc>
          <w:tcPr>
            <w:tcW w:w="755" w:type="dxa"/>
            <w:vMerge w:val="continue"/>
            <w:noWrap/>
            <w:vAlign w:val="center"/>
          </w:tcPr>
          <w:p w14:paraId="712BF10A">
            <w:pPr>
              <w:jc w:val="center"/>
              <w:rPr>
                <w:rFonts w:hint="eastAsia" w:ascii="宋体" w:hAnsi="宋体" w:eastAsia="宋体" w:cs="宋体"/>
                <w:color w:val="000000" w:themeColor="text1"/>
                <w:kern w:val="0"/>
                <w:sz w:val="28"/>
                <w:szCs w:val="28"/>
                <w:highlight w:val="none"/>
                <w:lang w:bidi="ar"/>
                <w14:textFill>
                  <w14:solidFill>
                    <w14:schemeClr w14:val="tx1"/>
                  </w14:solidFill>
                </w14:textFill>
              </w:rPr>
            </w:pPr>
          </w:p>
        </w:tc>
        <w:tc>
          <w:tcPr>
            <w:tcW w:w="1600" w:type="dxa"/>
            <w:noWrap/>
            <w:vAlign w:val="center"/>
          </w:tcPr>
          <w:p w14:paraId="70944A27">
            <w:pPr>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sz w:val="28"/>
                <w:szCs w:val="28"/>
                <w:highlight w:val="none"/>
                <w:lang w:bidi="ar"/>
                <w14:textFill>
                  <w14:solidFill>
                    <w14:schemeClr w14:val="tx1"/>
                  </w14:solidFill>
                </w14:textFill>
              </w:rPr>
              <w:t xml:space="preserve"> </w:t>
            </w:r>
            <w:r>
              <w:rPr>
                <w:rFonts w:hint="eastAsia" w:ascii="宋体" w:hAnsi="宋体" w:eastAsia="宋体" w:cs="宋体"/>
                <w:color w:val="000000" w:themeColor="text1"/>
                <w:kern w:val="0"/>
                <w:sz w:val="28"/>
                <w:szCs w:val="28"/>
                <w:highlight w:val="none"/>
                <w:lang w:bidi="ar"/>
                <w14:textFill>
                  <w14:solidFill>
                    <w14:schemeClr w14:val="tx1"/>
                  </w14:solidFill>
                </w14:textFill>
              </w:rPr>
              <w:t>★对象管理</w:t>
            </w:r>
          </w:p>
        </w:tc>
        <w:tc>
          <w:tcPr>
            <w:tcW w:w="5555" w:type="dxa"/>
            <w:vAlign w:val="center"/>
          </w:tcPr>
          <w:p w14:paraId="723593CB">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r>
              <w:rPr>
                <w:rFonts w:hint="eastAsia" w:ascii="宋体" w:hAnsi="宋体" w:eastAsia="宋体" w:cs="宋体"/>
                <w:color w:val="000000" w:themeColor="text1"/>
                <w:kern w:val="0"/>
                <w:sz w:val="28"/>
                <w:szCs w:val="28"/>
                <w:highlight w:val="none"/>
                <w:lang w:bidi="ar"/>
                <w14:textFill>
                  <w14:solidFill>
                    <w14:schemeClr w14:val="tx1"/>
                  </w14:solidFill>
                </w14:textFill>
              </w:rPr>
              <w:t>支持在平台进行表和索引信息的查看、新增列、删除列、新增索引、删除索引、统计信息收集等对象管理的日常运维操作</w:t>
            </w:r>
          </w:p>
        </w:tc>
        <w:tc>
          <w:tcPr>
            <w:tcW w:w="1632" w:type="dxa"/>
            <w:vMerge w:val="continue"/>
            <w:vAlign w:val="center"/>
          </w:tcPr>
          <w:p w14:paraId="384AAFCF">
            <w:pPr>
              <w:widowControl/>
              <w:jc w:val="left"/>
              <w:textAlignment w:val="bottom"/>
              <w:rPr>
                <w:rFonts w:hint="eastAsia" w:ascii="宋体" w:hAnsi="宋体" w:eastAsia="宋体" w:cs="宋体"/>
                <w:color w:val="000000" w:themeColor="text1"/>
                <w:kern w:val="0"/>
                <w:sz w:val="28"/>
                <w:szCs w:val="28"/>
                <w:highlight w:val="none"/>
                <w:lang w:bidi="ar"/>
                <w14:textFill>
                  <w14:solidFill>
                    <w14:schemeClr w14:val="tx1"/>
                  </w14:solidFill>
                </w14:textFill>
              </w:rPr>
            </w:pPr>
          </w:p>
        </w:tc>
      </w:tr>
    </w:tbl>
    <w:p w14:paraId="28F867C8">
      <w:pPr>
        <w:pStyle w:val="2"/>
        <w:bidi w:val="0"/>
        <w:rPr>
          <w:color w:val="000000" w:themeColor="text1"/>
          <w:highlight w:val="none"/>
          <w:lang w:eastAsia="zh-CN"/>
          <w14:textFill>
            <w14:solidFill>
              <w14:schemeClr w14:val="tx1"/>
            </w14:solidFill>
          </w14:textFill>
        </w:rPr>
      </w:pPr>
    </w:p>
    <w:p w14:paraId="454BD7CD">
      <w:pPr>
        <w:pStyle w:val="2"/>
        <w:bidi w:val="0"/>
        <w:rPr>
          <w:color w:val="000000" w:themeColor="text1"/>
          <w:highlight w:val="none"/>
          <w:lang w:eastAsia="zh-CN"/>
          <w14:textFill>
            <w14:solidFill>
              <w14:schemeClr w14:val="tx1"/>
            </w14:solidFill>
          </w14:textFill>
        </w:rPr>
      </w:pPr>
    </w:p>
    <w:p w14:paraId="0002B605">
      <w:pPr>
        <w:pStyle w:val="2"/>
        <w:bidi w:val="0"/>
        <w:rPr>
          <w:color w:val="000000" w:themeColor="text1"/>
          <w:highlight w:val="none"/>
          <w:lang w:eastAsia="zh-CN"/>
          <w14:textFill>
            <w14:solidFill>
              <w14:schemeClr w14:val="tx1"/>
            </w14:solidFill>
          </w14:textFill>
        </w:rPr>
      </w:pPr>
    </w:p>
    <w:p w14:paraId="6F63F7FE">
      <w:pPr>
        <w:pStyle w:val="2"/>
        <w:bidi w:val="0"/>
        <w:rPr>
          <w:color w:val="000000" w:themeColor="text1"/>
          <w:highlight w:val="none"/>
          <w:lang w:eastAsia="zh-CN"/>
          <w14:textFill>
            <w14:solidFill>
              <w14:schemeClr w14:val="tx1"/>
            </w14:solidFill>
          </w14:textFill>
        </w:rPr>
      </w:pPr>
    </w:p>
    <w:p w14:paraId="1BD2EF38">
      <w:pPr>
        <w:pStyle w:val="2"/>
        <w:bidi w:val="0"/>
        <w:rPr>
          <w:color w:val="000000" w:themeColor="text1"/>
          <w:highlight w:val="none"/>
          <w:lang w:eastAsia="zh-CN"/>
          <w14:textFill>
            <w14:solidFill>
              <w14:schemeClr w14:val="tx1"/>
            </w14:solidFill>
          </w14:textFill>
        </w:rPr>
      </w:pPr>
    </w:p>
    <w:p w14:paraId="1B64A74F">
      <w:pPr>
        <w:pStyle w:val="2"/>
        <w:bidi w:val="0"/>
        <w:rPr>
          <w:color w:val="000000" w:themeColor="text1"/>
          <w:highlight w:val="none"/>
          <w:lang w:eastAsia="zh-CN"/>
          <w14:textFill>
            <w14:solidFill>
              <w14:schemeClr w14:val="tx1"/>
            </w14:solidFill>
          </w14:textFill>
        </w:rPr>
      </w:pPr>
      <w:r>
        <w:rPr>
          <w:color w:val="000000" w:themeColor="text1"/>
          <w:highlight w:val="none"/>
          <w:lang w:eastAsia="zh-CN"/>
          <w14:textFill>
            <w14:solidFill>
              <w14:schemeClr w14:val="tx1"/>
            </w14:solidFill>
          </w14:textFill>
        </w:rPr>
        <w:t>第六章  技术标准及要求</w:t>
      </w:r>
      <w:bookmarkEnd w:id="293"/>
    </w:p>
    <w:p w14:paraId="00267B54">
      <w:pPr>
        <w:spacing w:line="225" w:lineRule="auto"/>
        <w:rPr>
          <w:rFonts w:ascii="黑体" w:hAnsi="黑体" w:eastAsia="黑体" w:cs="黑体"/>
          <w:color w:val="000000" w:themeColor="text1"/>
          <w:sz w:val="43"/>
          <w:szCs w:val="43"/>
          <w:highlight w:val="none"/>
          <w:lang w:eastAsia="zh-CN"/>
          <w14:textFill>
            <w14:solidFill>
              <w14:schemeClr w14:val="tx1"/>
            </w14:solidFill>
          </w14:textFill>
        </w:rPr>
        <w:sectPr>
          <w:headerReference r:id="rId28" w:type="default"/>
          <w:footerReference r:id="rId29" w:type="default"/>
          <w:pgSz w:w="12240" w:h="15840"/>
          <w:pgMar w:top="1440" w:right="1080" w:bottom="1440" w:left="1080" w:header="1233" w:footer="362" w:gutter="0"/>
          <w:pgBorders>
            <w:top w:val="none" w:sz="0" w:space="0"/>
            <w:left w:val="none" w:sz="0" w:space="0"/>
            <w:bottom w:val="none" w:sz="0" w:space="0"/>
            <w:right w:val="none" w:sz="0" w:space="0"/>
          </w:pgBorders>
          <w:pgNumType w:fmt="decimal"/>
          <w:cols w:space="720" w:num="1"/>
        </w:sectPr>
      </w:pPr>
    </w:p>
    <w:p w14:paraId="27EF4633">
      <w:pPr>
        <w:spacing w:before="78" w:line="222" w:lineRule="auto"/>
        <w:ind w:left="4220"/>
        <w:rPr>
          <w:rFonts w:ascii="黑体" w:hAnsi="黑体" w:eastAsia="黑体" w:cs="黑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11"/>
          <w:sz w:val="28"/>
          <w:szCs w:val="28"/>
          <w:highlight w:val="none"/>
          <w:lang w:eastAsia="zh-CN"/>
          <w14:textFill>
            <w14:solidFill>
              <w14:schemeClr w14:val="tx1"/>
            </w14:solidFill>
          </w14:textFill>
        </w:rPr>
        <w:t>1</w:t>
      </w:r>
      <w:r>
        <w:rPr>
          <w:rFonts w:ascii="Tahoma" w:hAnsi="Tahoma" w:eastAsia="Tahoma" w:cs="Tahoma"/>
          <w:b/>
          <w:bCs/>
          <w:color w:val="000000" w:themeColor="text1"/>
          <w:spacing w:val="-41"/>
          <w:sz w:val="28"/>
          <w:szCs w:val="28"/>
          <w:highlight w:val="none"/>
          <w:lang w:eastAsia="zh-CN"/>
          <w14:textFill>
            <w14:solidFill>
              <w14:schemeClr w14:val="tx1"/>
            </w14:solidFill>
          </w14:textFill>
        </w:rPr>
        <w:t xml:space="preserve"> </w:t>
      </w:r>
      <w:r>
        <w:rPr>
          <w:rFonts w:ascii="黑体" w:hAnsi="黑体" w:eastAsia="黑体" w:cs="黑体"/>
          <w:color w:val="000000" w:themeColor="text1"/>
          <w:spacing w:val="-11"/>
          <w:sz w:val="28"/>
          <w:szCs w:val="28"/>
          <w:highlight w:val="none"/>
          <w:lang w:eastAsia="zh-CN"/>
          <w14:textOutline w14:w="5105" w14:cap="sq" w14:cmpd="sng" w14:algn="ctr">
            <w14:solidFill>
              <w14:srgbClr w14:val="000000"/>
            </w14:solidFill>
            <w14:prstDash w14:val="solid"/>
            <w14:bevel/>
          </w14:textOutline>
          <w14:textFill>
            <w14:solidFill>
              <w14:schemeClr w14:val="tx1"/>
            </w14:solidFill>
          </w14:textFill>
        </w:rPr>
        <w:t>、一般规定</w:t>
      </w:r>
    </w:p>
    <w:p w14:paraId="49138AFA">
      <w:pPr>
        <w:spacing w:before="54" w:line="360" w:lineRule="auto"/>
        <w:ind w:left="18"/>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2"/>
          <w:sz w:val="28"/>
          <w:szCs w:val="28"/>
          <w:highlight w:val="none"/>
          <w:lang w:eastAsia="zh-CN"/>
          <w14:textFill>
            <w14:solidFill>
              <w14:schemeClr w14:val="tx1"/>
            </w14:solidFill>
          </w14:textFill>
        </w:rPr>
        <w:t>1.1</w:t>
      </w:r>
      <w:r>
        <w:rPr>
          <w:rFonts w:ascii="Tahoma" w:hAnsi="Tahoma" w:eastAsia="Tahoma" w:cs="Tahoma"/>
          <w:b/>
          <w:bCs/>
          <w:color w:val="000000" w:themeColor="text1"/>
          <w:spacing w:val="-28"/>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2"/>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、供方责任</w:t>
      </w:r>
    </w:p>
    <w:p w14:paraId="7CFB0B49">
      <w:pPr>
        <w:spacing w:before="116" w:line="360" w:lineRule="auto"/>
        <w:ind w:left="6" w:right="70" w:firstLine="221"/>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（1）</w:t>
      </w:r>
      <w:r>
        <w:rPr>
          <w:rFonts w:hint="eastAsia" w:ascii="宋体" w:hAnsi="宋体" w:eastAsia="宋体" w:cs="宋体"/>
          <w:color w:val="000000" w:themeColor="text1"/>
          <w:spacing w:val="9"/>
          <w:sz w:val="28"/>
          <w:szCs w:val="28"/>
          <w:highlight w:val="none"/>
          <w:lang w:val="en-US" w:eastAsia="zh-CN"/>
          <w14:textFill>
            <w14:solidFill>
              <w14:schemeClr w14:val="tx1"/>
            </w14:solidFill>
          </w14:textFill>
        </w:rPr>
        <w:t>供应方</w:t>
      </w:r>
      <w:r>
        <w:rPr>
          <w:rFonts w:hint="eastAsia" w:ascii="宋体" w:hAnsi="宋体" w:eastAsia="宋体" w:cs="宋体"/>
          <w:color w:val="000000" w:themeColor="text1"/>
          <w:spacing w:val="9"/>
          <w:sz w:val="28"/>
          <w:szCs w:val="28"/>
          <w:highlight w:val="none"/>
          <w:lang w:eastAsia="zh-CN"/>
          <w14:textFill>
            <w14:solidFill>
              <w14:schemeClr w14:val="tx1"/>
            </w14:solidFill>
          </w14:textFill>
        </w:rPr>
        <w:t>应保证其提供的服务不受任何第三方提出的侵犯其著作权、商标权、专利权等知识产权方面的起诉；如果任何第三方提出侵权指控，那么乙方须与该第三方交涉并承担由此发生的一切责任、费用和赔偿</w:t>
      </w:r>
      <w:r>
        <w:rPr>
          <w:rFonts w:ascii="宋体" w:hAnsi="宋体" w:eastAsia="宋体" w:cs="宋体"/>
          <w:color w:val="000000" w:themeColor="text1"/>
          <w:spacing w:val="9"/>
          <w:sz w:val="28"/>
          <w:szCs w:val="28"/>
          <w:highlight w:val="none"/>
          <w:lang w:eastAsia="zh-CN"/>
          <w14:textFill>
            <w14:solidFill>
              <w14:schemeClr w14:val="tx1"/>
            </w14:solidFill>
          </w14:textFill>
        </w:rPr>
        <w:t>。</w:t>
      </w:r>
    </w:p>
    <w:p w14:paraId="47D9AFF7">
      <w:pPr>
        <w:spacing w:before="94" w:line="360" w:lineRule="auto"/>
        <w:ind w:left="228"/>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pacing w:val="9"/>
          <w:sz w:val="28"/>
          <w:szCs w:val="28"/>
          <w:highlight w:val="none"/>
          <w:lang w:eastAsia="zh-CN"/>
          <w14:textFill>
            <w14:solidFill>
              <w14:schemeClr w14:val="tx1"/>
            </w14:solidFill>
          </w14:textFill>
        </w:rPr>
        <w:t>2</w:t>
      </w:r>
      <w:r>
        <w:rPr>
          <w:rFonts w:ascii="宋体" w:hAnsi="宋体" w:eastAsia="宋体" w:cs="宋体"/>
          <w:color w:val="000000" w:themeColor="text1"/>
          <w:spacing w:val="9"/>
          <w:sz w:val="28"/>
          <w:szCs w:val="28"/>
          <w:highlight w:val="none"/>
          <w:lang w:eastAsia="zh-CN"/>
          <w14:textFill>
            <w14:solidFill>
              <w14:schemeClr w14:val="tx1"/>
            </w14:solidFill>
          </w14:textFill>
        </w:rPr>
        <w:t>）供方应负责</w:t>
      </w:r>
      <w:r>
        <w:rPr>
          <w:rFonts w:hint="eastAsia" w:ascii="宋体" w:hAnsi="宋体" w:eastAsia="宋体" w:cs="宋体"/>
          <w:color w:val="000000" w:themeColor="text1"/>
          <w:spacing w:val="9"/>
          <w:sz w:val="28"/>
          <w:szCs w:val="28"/>
          <w:highlight w:val="none"/>
          <w:lang w:val="en-US" w:eastAsia="zh-CN"/>
          <w14:textFill>
            <w14:solidFill>
              <w14:schemeClr w14:val="tx1"/>
            </w14:solidFill>
          </w14:textFill>
        </w:rPr>
        <w:t>产品</w:t>
      </w:r>
      <w:r>
        <w:rPr>
          <w:rFonts w:ascii="宋体" w:hAnsi="宋体" w:eastAsia="宋体" w:cs="宋体"/>
          <w:color w:val="000000" w:themeColor="text1"/>
          <w:spacing w:val="9"/>
          <w:sz w:val="28"/>
          <w:szCs w:val="28"/>
          <w:highlight w:val="none"/>
          <w:lang w:eastAsia="zh-CN"/>
          <w14:textFill>
            <w14:solidFill>
              <w14:schemeClr w14:val="tx1"/>
            </w14:solidFill>
          </w14:textFill>
        </w:rPr>
        <w:t>达到要求的各项功能、技术性能、</w:t>
      </w:r>
      <w:r>
        <w:rPr>
          <w:rFonts w:ascii="宋体" w:hAnsi="宋体" w:eastAsia="宋体" w:cs="宋体"/>
          <w:color w:val="000000" w:themeColor="text1"/>
          <w:spacing w:val="8"/>
          <w:sz w:val="28"/>
          <w:szCs w:val="28"/>
          <w:highlight w:val="none"/>
          <w:lang w:eastAsia="zh-CN"/>
          <w14:textFill>
            <w14:solidFill>
              <w14:schemeClr w14:val="tx1"/>
            </w14:solidFill>
          </w14:textFill>
        </w:rPr>
        <w:t>指标和参数。</w:t>
      </w:r>
    </w:p>
    <w:p w14:paraId="455AABDE">
      <w:pPr>
        <w:spacing w:before="116" w:line="360" w:lineRule="auto"/>
        <w:ind w:left="6" w:right="70" w:firstLine="221"/>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pacing w:val="9"/>
          <w:sz w:val="28"/>
          <w:szCs w:val="28"/>
          <w:highlight w:val="none"/>
          <w:lang w:eastAsia="zh-CN"/>
          <w14:textFill>
            <w14:solidFill>
              <w14:schemeClr w14:val="tx1"/>
            </w14:solidFill>
          </w14:textFill>
        </w:rPr>
        <w:t>3</w:t>
      </w:r>
      <w:r>
        <w:rPr>
          <w:rFonts w:ascii="宋体" w:hAnsi="宋体" w:eastAsia="宋体" w:cs="宋体"/>
          <w:color w:val="000000" w:themeColor="text1"/>
          <w:spacing w:val="9"/>
          <w:sz w:val="28"/>
          <w:szCs w:val="28"/>
          <w:highlight w:val="none"/>
          <w:lang w:eastAsia="zh-CN"/>
          <w14:textFill>
            <w14:solidFill>
              <w14:schemeClr w14:val="tx1"/>
            </w14:solidFill>
          </w14:textFill>
        </w:rPr>
        <w:t>）供方提供的</w:t>
      </w:r>
      <w:r>
        <w:rPr>
          <w:rFonts w:hint="eastAsia" w:ascii="宋体" w:hAnsi="宋体" w:eastAsia="宋体" w:cs="宋体"/>
          <w:color w:val="000000" w:themeColor="text1"/>
          <w:spacing w:val="9"/>
          <w:sz w:val="28"/>
          <w:szCs w:val="28"/>
          <w:highlight w:val="none"/>
          <w:lang w:val="en-US" w:eastAsia="zh-CN"/>
          <w14:textFill>
            <w14:solidFill>
              <w14:schemeClr w14:val="tx1"/>
            </w14:solidFill>
          </w14:textFill>
        </w:rPr>
        <w:t>产品</w:t>
      </w:r>
      <w:r>
        <w:rPr>
          <w:rFonts w:ascii="宋体" w:hAnsi="宋体" w:eastAsia="宋体" w:cs="宋体"/>
          <w:color w:val="000000" w:themeColor="text1"/>
          <w:spacing w:val="9"/>
          <w:sz w:val="28"/>
          <w:szCs w:val="28"/>
          <w:highlight w:val="none"/>
          <w:lang w:eastAsia="zh-CN"/>
          <w14:textFill>
            <w14:solidFill>
              <w14:schemeClr w14:val="tx1"/>
            </w14:solidFill>
          </w14:textFill>
        </w:rPr>
        <w:t>必须符合国家、或行业的相关的规范规定的技术要求、质量标准，并</w:t>
      </w:r>
      <w:r>
        <w:rPr>
          <w:rFonts w:ascii="宋体" w:hAnsi="宋体" w:eastAsia="宋体" w:cs="宋体"/>
          <w:color w:val="000000" w:themeColor="text1"/>
          <w:spacing w:val="8"/>
          <w:sz w:val="28"/>
          <w:szCs w:val="28"/>
          <w:highlight w:val="none"/>
          <w:lang w:eastAsia="zh-CN"/>
          <w14:textFill>
            <w14:solidFill>
              <w14:schemeClr w14:val="tx1"/>
            </w14:solidFill>
          </w14:textFill>
        </w:rPr>
        <w:t>承担缺陷责任与保修责任。</w:t>
      </w:r>
    </w:p>
    <w:p w14:paraId="2F878CF9">
      <w:pPr>
        <w:spacing w:before="92" w:line="360" w:lineRule="auto"/>
        <w:ind w:left="11" w:right="70" w:firstLine="21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pacing w:val="9"/>
          <w:sz w:val="28"/>
          <w:szCs w:val="28"/>
          <w:highlight w:val="none"/>
          <w:lang w:eastAsia="zh-CN"/>
          <w14:textFill>
            <w14:solidFill>
              <w14:schemeClr w14:val="tx1"/>
            </w14:solidFill>
          </w14:textFill>
        </w:rPr>
        <w:t>4</w:t>
      </w:r>
      <w:r>
        <w:rPr>
          <w:rFonts w:ascii="宋体" w:hAnsi="宋体" w:eastAsia="宋体" w:cs="宋体"/>
          <w:color w:val="000000" w:themeColor="text1"/>
          <w:spacing w:val="9"/>
          <w:sz w:val="28"/>
          <w:szCs w:val="28"/>
          <w:highlight w:val="none"/>
          <w:lang w:eastAsia="zh-CN"/>
          <w14:textFill>
            <w14:solidFill>
              <w14:schemeClr w14:val="tx1"/>
            </w14:solidFill>
          </w14:textFill>
        </w:rPr>
        <w:t>）</w:t>
      </w:r>
      <w:r>
        <w:rPr>
          <w:rFonts w:hint="eastAsia" w:ascii="宋体" w:hAnsi="宋体" w:eastAsia="宋体" w:cs="宋体"/>
          <w:color w:val="000000" w:themeColor="text1"/>
          <w:spacing w:val="9"/>
          <w:sz w:val="28"/>
          <w:szCs w:val="28"/>
          <w:highlight w:val="none"/>
          <w:lang w:val="en-US" w:eastAsia="zh-CN"/>
          <w14:textFill>
            <w14:solidFill>
              <w14:schemeClr w14:val="tx1"/>
            </w14:solidFill>
          </w14:textFill>
        </w:rPr>
        <w:t>所供产品</w:t>
      </w:r>
      <w:r>
        <w:rPr>
          <w:rFonts w:ascii="宋体" w:hAnsi="宋体" w:eastAsia="宋体" w:cs="宋体"/>
          <w:color w:val="000000" w:themeColor="text1"/>
          <w:spacing w:val="9"/>
          <w:sz w:val="28"/>
          <w:szCs w:val="28"/>
          <w:highlight w:val="none"/>
          <w:lang w:eastAsia="zh-CN"/>
          <w14:textFill>
            <w14:solidFill>
              <w14:schemeClr w14:val="tx1"/>
            </w14:solidFill>
          </w14:textFill>
        </w:rPr>
        <w:t>应取得国家有关的强制性认证、质量体系认证、具备有关部门批准的生产（经验、销售）许可证</w:t>
      </w:r>
      <w:r>
        <w:rPr>
          <w:rFonts w:ascii="宋体" w:hAnsi="宋体" w:eastAsia="宋体" w:cs="宋体"/>
          <w:color w:val="000000" w:themeColor="text1"/>
          <w:spacing w:val="7"/>
          <w:sz w:val="28"/>
          <w:szCs w:val="28"/>
          <w:highlight w:val="none"/>
          <w:lang w:eastAsia="zh-CN"/>
          <w14:textFill>
            <w14:solidFill>
              <w14:schemeClr w14:val="tx1"/>
            </w14:solidFill>
          </w14:textFill>
        </w:rPr>
        <w:t>书、质量合格证书等。</w:t>
      </w:r>
    </w:p>
    <w:p w14:paraId="2AE30E62">
      <w:pPr>
        <w:spacing w:before="93" w:line="360" w:lineRule="auto"/>
        <w:ind w:left="7" w:right="73" w:firstLine="220"/>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pacing w:val="9"/>
          <w:sz w:val="28"/>
          <w:szCs w:val="28"/>
          <w:highlight w:val="none"/>
          <w:lang w:eastAsia="zh-CN"/>
          <w14:textFill>
            <w14:solidFill>
              <w14:schemeClr w14:val="tx1"/>
            </w14:solidFill>
          </w14:textFill>
        </w:rPr>
        <w:t>5</w:t>
      </w:r>
      <w:r>
        <w:rPr>
          <w:rFonts w:ascii="宋体" w:hAnsi="宋体" w:eastAsia="宋体" w:cs="宋体"/>
          <w:color w:val="000000" w:themeColor="text1"/>
          <w:spacing w:val="9"/>
          <w:sz w:val="28"/>
          <w:szCs w:val="28"/>
          <w:highlight w:val="none"/>
          <w:lang w:eastAsia="zh-CN"/>
          <w14:textFill>
            <w14:solidFill>
              <w14:schemeClr w14:val="tx1"/>
            </w14:solidFill>
          </w14:textFill>
        </w:rPr>
        <w:t>）所供产品的各项功能指标和参数应符合验收标准，需方有权委托中国境内有资格的单位或机构（权威</w:t>
      </w:r>
      <w:r>
        <w:rPr>
          <w:rFonts w:ascii="宋体" w:hAnsi="宋体" w:eastAsia="宋体" w:cs="宋体"/>
          <w:color w:val="000000" w:themeColor="text1"/>
          <w:spacing w:val="7"/>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2"/>
          <w:sz w:val="28"/>
          <w:szCs w:val="28"/>
          <w:highlight w:val="none"/>
          <w:lang w:eastAsia="zh-CN"/>
          <w14:textFill>
            <w14:solidFill>
              <w14:schemeClr w14:val="tx1"/>
            </w14:solidFill>
          </w14:textFill>
        </w:rPr>
        <w:t>专家）对设备的性能、指标进行检测或校核。以确定是否符合国家或行业的有关质量标准及要求</w:t>
      </w:r>
      <w:r>
        <w:rPr>
          <w:rFonts w:ascii="宋体" w:hAnsi="宋体" w:eastAsia="宋体" w:cs="宋体"/>
          <w:color w:val="000000" w:themeColor="text1"/>
          <w:spacing w:val="11"/>
          <w:sz w:val="28"/>
          <w:szCs w:val="28"/>
          <w:highlight w:val="none"/>
          <w:lang w:eastAsia="zh-CN"/>
          <w14:textFill>
            <w14:solidFill>
              <w14:schemeClr w14:val="tx1"/>
            </w14:solidFill>
          </w14:textFill>
        </w:rPr>
        <w:t>，其检测费</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Fill>
            <w14:solidFill>
              <w14:schemeClr w14:val="tx1"/>
            </w14:solidFill>
          </w14:textFill>
        </w:rPr>
        <w:t>用由</w:t>
      </w:r>
      <w:r>
        <w:rPr>
          <w:rFonts w:hint="eastAsia" w:ascii="宋体" w:hAnsi="宋体" w:eastAsia="宋体" w:cs="宋体"/>
          <w:color w:val="000000" w:themeColor="text1"/>
          <w:spacing w:val="7"/>
          <w:sz w:val="28"/>
          <w:szCs w:val="28"/>
          <w:highlight w:val="none"/>
          <w:lang w:eastAsia="zh-CN"/>
          <w14:textFill>
            <w14:solidFill>
              <w14:schemeClr w14:val="tx1"/>
            </w14:solidFill>
          </w14:textFill>
        </w:rPr>
        <w:t>服务商</w:t>
      </w:r>
      <w:r>
        <w:rPr>
          <w:rFonts w:ascii="宋体" w:hAnsi="宋体" w:eastAsia="宋体" w:cs="宋体"/>
          <w:color w:val="000000" w:themeColor="text1"/>
          <w:spacing w:val="7"/>
          <w:sz w:val="28"/>
          <w:szCs w:val="28"/>
          <w:highlight w:val="none"/>
          <w:lang w:eastAsia="zh-CN"/>
          <w14:textFill>
            <w14:solidFill>
              <w14:schemeClr w14:val="tx1"/>
            </w14:solidFill>
          </w14:textFill>
        </w:rPr>
        <w:t>承担。</w:t>
      </w:r>
    </w:p>
    <w:p w14:paraId="67EBB59E">
      <w:pPr>
        <w:spacing w:before="91" w:line="360" w:lineRule="auto"/>
        <w:ind w:left="8" w:right="73" w:firstLine="219"/>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6</w:t>
      </w: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hint="eastAsia" w:ascii="宋体" w:hAnsi="宋体" w:eastAsia="宋体" w:cs="宋体"/>
          <w:color w:val="000000" w:themeColor="text1"/>
          <w:spacing w:val="8"/>
          <w:sz w:val="28"/>
          <w:szCs w:val="28"/>
          <w:highlight w:val="none"/>
          <w:lang w:val="en-US" w:eastAsia="zh-CN"/>
          <w14:textFill>
            <w14:solidFill>
              <w14:schemeClr w14:val="tx1"/>
            </w14:solidFill>
          </w14:textFill>
        </w:rPr>
        <w:t>供应方</w:t>
      </w:r>
      <w:r>
        <w:rPr>
          <w:rFonts w:ascii="宋体" w:hAnsi="宋体" w:eastAsia="宋体" w:cs="宋体"/>
          <w:color w:val="000000" w:themeColor="text1"/>
          <w:spacing w:val="9"/>
          <w:sz w:val="28"/>
          <w:szCs w:val="28"/>
          <w:highlight w:val="none"/>
          <w:lang w:eastAsia="zh-CN"/>
          <w14:textFill>
            <w14:solidFill>
              <w14:schemeClr w14:val="tx1"/>
            </w14:solidFill>
          </w14:textFill>
        </w:rPr>
        <w:t>提供的</w:t>
      </w:r>
      <w:r>
        <w:rPr>
          <w:rFonts w:hint="eastAsia" w:ascii="宋体" w:hAnsi="宋体" w:eastAsia="宋体" w:cs="宋体"/>
          <w:color w:val="000000" w:themeColor="text1"/>
          <w:spacing w:val="9"/>
          <w:sz w:val="28"/>
          <w:szCs w:val="28"/>
          <w:highlight w:val="none"/>
          <w:lang w:val="en-US" w:eastAsia="zh-CN"/>
          <w14:textFill>
            <w14:solidFill>
              <w14:schemeClr w14:val="tx1"/>
            </w14:solidFill>
          </w14:textFill>
        </w:rPr>
        <w:t>产品</w:t>
      </w:r>
      <w:r>
        <w:rPr>
          <w:rFonts w:ascii="宋体" w:hAnsi="宋体" w:eastAsia="宋体" w:cs="宋体"/>
          <w:color w:val="000000" w:themeColor="text1"/>
          <w:spacing w:val="9"/>
          <w:sz w:val="28"/>
          <w:szCs w:val="28"/>
          <w:highlight w:val="none"/>
          <w:lang w:eastAsia="zh-CN"/>
          <w14:textFill>
            <w14:solidFill>
              <w14:schemeClr w14:val="tx1"/>
            </w14:solidFill>
          </w14:textFill>
        </w:rPr>
        <w:t>必须采用的是最成熟、最先进和可靠的技术，一旦发现采用的技</w:t>
      </w:r>
      <w:r>
        <w:rPr>
          <w:rFonts w:ascii="宋体" w:hAnsi="宋体" w:eastAsia="宋体" w:cs="宋体"/>
          <w:color w:val="000000" w:themeColor="text1"/>
          <w:spacing w:val="8"/>
          <w:sz w:val="28"/>
          <w:szCs w:val="28"/>
          <w:highlight w:val="none"/>
          <w:lang w:eastAsia="zh-CN"/>
          <w14:textFill>
            <w14:solidFill>
              <w14:schemeClr w14:val="tx1"/>
            </w14:solidFill>
          </w14:textFill>
        </w:rPr>
        <w:t>术（或配置）</w:t>
      </w:r>
      <w:r>
        <w:rPr>
          <w:rFonts w:ascii="宋体" w:hAnsi="宋体" w:eastAsia="宋体" w:cs="宋体"/>
          <w:color w:val="000000" w:themeColor="text1"/>
          <w:spacing w:val="-46"/>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已被淘汰或即将被淘汰，由此而引起的一切法律、经济责任将由供方承担。</w:t>
      </w:r>
    </w:p>
    <w:p w14:paraId="4EAD07C2">
      <w:pPr>
        <w:spacing w:before="95" w:line="360" w:lineRule="auto"/>
        <w:ind w:left="18"/>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7"/>
          <w:sz w:val="28"/>
          <w:szCs w:val="28"/>
          <w:highlight w:val="none"/>
          <w:lang w:eastAsia="zh-CN"/>
          <w14:textFill>
            <w14:solidFill>
              <w14:schemeClr w14:val="tx1"/>
            </w14:solidFill>
          </w14:textFill>
        </w:rPr>
        <w:t>1.2</w:t>
      </w:r>
      <w:r>
        <w:rPr>
          <w:rFonts w:ascii="Tahoma" w:hAnsi="Tahoma" w:eastAsia="Tahoma" w:cs="Tahoma"/>
          <w:b/>
          <w:bCs/>
          <w:color w:val="000000" w:themeColor="text1"/>
          <w:spacing w:val="-23"/>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、交货（调试、验收、移交）期</w:t>
      </w:r>
    </w:p>
    <w:p w14:paraId="541BDE94">
      <w:pPr>
        <w:spacing w:before="91" w:line="360" w:lineRule="auto"/>
        <w:ind w:left="6" w:right="73" w:firstLine="417"/>
        <w:rPr>
          <w:rFonts w:ascii="宋体" w:hAnsi="宋体" w:eastAsia="宋体" w:cs="宋体"/>
          <w:color w:val="000000" w:themeColor="text1"/>
          <w:sz w:val="28"/>
          <w:szCs w:val="28"/>
          <w:highlight w:val="none"/>
          <w:lang w:eastAsia="zh-CN"/>
          <w14:textFill>
            <w14:solidFill>
              <w14:schemeClr w14:val="tx1"/>
            </w14:solidFill>
          </w14:textFill>
        </w:rPr>
      </w:pPr>
      <w:r>
        <w:rPr>
          <w:rFonts w:hint="eastAsia" w:ascii="宋体" w:hAnsi="宋体" w:eastAsia="宋体" w:cs="宋体"/>
          <w:color w:val="000000" w:themeColor="text1"/>
          <w:spacing w:val="8"/>
          <w:sz w:val="28"/>
          <w:szCs w:val="28"/>
          <w:highlight w:val="none"/>
          <w:lang w:eastAsia="zh-CN"/>
          <w14:textFill>
            <w14:solidFill>
              <w14:schemeClr w14:val="tx1"/>
            </w14:solidFill>
          </w14:textFill>
        </w:rPr>
        <w:t>服务商</w:t>
      </w:r>
      <w:r>
        <w:rPr>
          <w:rFonts w:hint="eastAsia" w:ascii="宋体" w:hAnsi="宋体" w:eastAsia="宋体" w:cs="宋体"/>
          <w:color w:val="000000" w:themeColor="text1"/>
          <w:spacing w:val="8"/>
          <w:sz w:val="28"/>
          <w:szCs w:val="28"/>
          <w:highlight w:val="none"/>
          <w:lang w:val="en-US" w:eastAsia="zh-CN"/>
          <w14:textFill>
            <w14:solidFill>
              <w14:schemeClr w14:val="tx1"/>
            </w14:solidFill>
          </w14:textFill>
        </w:rPr>
        <w:t>必须于</w:t>
      </w:r>
      <w:r>
        <w:rPr>
          <w:rFonts w:hint="eastAsia" w:ascii="宋体" w:hAnsi="宋体" w:eastAsia="宋体" w:cs="宋体"/>
          <w:color w:val="000000" w:themeColor="text1"/>
          <w:spacing w:val="8"/>
          <w:sz w:val="28"/>
          <w:szCs w:val="28"/>
          <w:highlight w:val="none"/>
          <w:lang w:eastAsia="zh-CN"/>
          <w14:textFill>
            <w14:solidFill>
              <w14:schemeClr w14:val="tx1"/>
            </w14:solidFill>
          </w14:textFill>
        </w:rPr>
        <w:t>合同签订后10个月内完成项目前期调研设计、试运行、运营阶段（具体以合同约定为准）</w:t>
      </w:r>
      <w:r>
        <w:rPr>
          <w:rFonts w:ascii="宋体" w:hAnsi="宋体" w:eastAsia="宋体" w:cs="宋体"/>
          <w:color w:val="000000" w:themeColor="text1"/>
          <w:spacing w:val="8"/>
          <w:sz w:val="28"/>
          <w:szCs w:val="28"/>
          <w:highlight w:val="none"/>
          <w:lang w:eastAsia="zh-CN"/>
          <w14:textFill>
            <w14:solidFill>
              <w14:schemeClr w14:val="tx1"/>
            </w14:solidFill>
          </w14:textFill>
        </w:rPr>
        <w:t>，并完成设备或产品的安</w:t>
      </w:r>
      <w:r>
        <w:rPr>
          <w:rFonts w:ascii="宋体" w:hAnsi="宋体" w:eastAsia="宋体" w:cs="宋体"/>
          <w:color w:val="000000" w:themeColor="text1"/>
          <w:spacing w:val="7"/>
          <w:sz w:val="28"/>
          <w:szCs w:val="28"/>
          <w:highlight w:val="none"/>
          <w:lang w:eastAsia="zh-CN"/>
          <w14:textFill>
            <w14:solidFill>
              <w14:schemeClr w14:val="tx1"/>
            </w14:solidFill>
          </w14:textFill>
        </w:rPr>
        <w:t>装、调试、</w:t>
      </w:r>
      <w:r>
        <w:rPr>
          <w:rFonts w:ascii="宋体" w:hAnsi="宋体" w:eastAsia="宋体" w:cs="宋体"/>
          <w:color w:val="000000" w:themeColor="text1"/>
          <w:spacing w:val="12"/>
          <w:sz w:val="28"/>
          <w:szCs w:val="28"/>
          <w:highlight w:val="none"/>
          <w:lang w:eastAsia="zh-CN"/>
          <w14:textFill>
            <w14:solidFill>
              <w14:schemeClr w14:val="tx1"/>
            </w14:solidFill>
          </w14:textFill>
        </w:rPr>
        <w:t>试运行，验收、移交前维护、移交使设备或产品按期投入运行，逾期未交付使用招标人有权取消其</w:t>
      </w:r>
      <w:r>
        <w:rPr>
          <w:rFonts w:ascii="宋体" w:hAnsi="宋体" w:eastAsia="宋体" w:cs="宋体"/>
          <w:color w:val="000000" w:themeColor="text1"/>
          <w:spacing w:val="11"/>
          <w:sz w:val="28"/>
          <w:szCs w:val="28"/>
          <w:highlight w:val="none"/>
          <w:lang w:eastAsia="zh-CN"/>
          <w14:textFill>
            <w14:solidFill>
              <w14:schemeClr w14:val="tx1"/>
            </w14:solidFill>
          </w14:textFill>
        </w:rPr>
        <w:t>中标资格</w:t>
      </w:r>
      <w:r>
        <w:rPr>
          <w:rFonts w:ascii="宋体" w:hAnsi="宋体" w:eastAsia="宋体" w:cs="宋体"/>
          <w:color w:val="000000" w:themeColor="text1"/>
          <w:spacing w:val="8"/>
          <w:sz w:val="28"/>
          <w:szCs w:val="28"/>
          <w:highlight w:val="none"/>
          <w:lang w:eastAsia="zh-CN"/>
          <w14:textFill>
            <w14:solidFill>
              <w14:schemeClr w14:val="tx1"/>
            </w14:solidFill>
          </w14:textFill>
        </w:rPr>
        <w:t>并扣取全部履约保证金</w:t>
      </w:r>
    </w:p>
    <w:p w14:paraId="6E2BFC13">
      <w:pPr>
        <w:spacing w:before="92" w:line="360" w:lineRule="auto"/>
        <w:ind w:left="18"/>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5"/>
          <w:sz w:val="28"/>
          <w:szCs w:val="28"/>
          <w:highlight w:val="none"/>
          <w:lang w:eastAsia="zh-CN"/>
          <w14:textFill>
            <w14:solidFill>
              <w14:schemeClr w14:val="tx1"/>
            </w14:solidFill>
          </w14:textFill>
        </w:rPr>
        <w:t>1.3</w:t>
      </w:r>
      <w:r>
        <w:rPr>
          <w:rFonts w:ascii="Tahoma" w:hAnsi="Tahoma" w:eastAsia="Tahoma" w:cs="Tahoma"/>
          <w:b/>
          <w:bCs/>
          <w:color w:val="000000" w:themeColor="text1"/>
          <w:spacing w:val="-23"/>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5"/>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、实施地点：</w:t>
      </w:r>
      <w:r>
        <w:rPr>
          <w:rFonts w:ascii="宋体" w:hAnsi="宋体" w:eastAsia="宋体" w:cs="宋体"/>
          <w:color w:val="000000" w:themeColor="text1"/>
          <w:spacing w:val="-53"/>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5"/>
          <w:sz w:val="28"/>
          <w:szCs w:val="28"/>
          <w:highlight w:val="none"/>
          <w:lang w:eastAsia="zh-CN"/>
          <w14:textFill>
            <w14:solidFill>
              <w14:schemeClr w14:val="tx1"/>
            </w14:solidFill>
          </w14:textFill>
        </w:rPr>
        <w:t>由</w:t>
      </w:r>
      <w:r>
        <w:rPr>
          <w:rFonts w:hint="eastAsia" w:ascii="宋体" w:hAnsi="宋体" w:eastAsia="宋体" w:cs="宋体"/>
          <w:color w:val="000000" w:themeColor="text1"/>
          <w:spacing w:val="5"/>
          <w:sz w:val="28"/>
          <w:szCs w:val="28"/>
          <w:highlight w:val="none"/>
          <w:lang w:eastAsia="zh-CN"/>
          <w14:textFill>
            <w14:solidFill>
              <w14:schemeClr w14:val="tx1"/>
            </w14:solidFill>
          </w14:textFill>
        </w:rPr>
        <w:t>尼勒克县人民医院</w:t>
      </w:r>
      <w:r>
        <w:rPr>
          <w:rFonts w:ascii="宋体" w:hAnsi="宋体" w:eastAsia="宋体" w:cs="宋体"/>
          <w:color w:val="000000" w:themeColor="text1"/>
          <w:spacing w:val="5"/>
          <w:sz w:val="28"/>
          <w:szCs w:val="28"/>
          <w:highlight w:val="none"/>
          <w:lang w:eastAsia="zh-CN"/>
          <w14:textFill>
            <w14:solidFill>
              <w14:schemeClr w14:val="tx1"/>
            </w14:solidFill>
          </w14:textFill>
        </w:rPr>
        <w:t>指定（项目现场）。</w:t>
      </w:r>
    </w:p>
    <w:p w14:paraId="7314EAEE">
      <w:pPr>
        <w:spacing w:before="95" w:line="360" w:lineRule="auto"/>
        <w:ind w:left="7" w:right="70" w:firstLine="10"/>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8"/>
          <w:sz w:val="28"/>
          <w:szCs w:val="28"/>
          <w:highlight w:val="none"/>
          <w:lang w:eastAsia="zh-CN"/>
          <w14:textFill>
            <w14:solidFill>
              <w14:schemeClr w14:val="tx1"/>
            </w14:solidFill>
          </w14:textFill>
        </w:rPr>
        <w:t xml:space="preserve">1.4 </w:t>
      </w:r>
      <w:r>
        <w:rPr>
          <w:rFonts w:ascii="宋体" w:hAnsi="宋体" w:eastAsia="宋体" w:cs="宋体"/>
          <w:color w:val="000000" w:themeColor="text1"/>
          <w:spacing w:val="8"/>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采购标的的验收标准：</w:t>
      </w:r>
      <w:r>
        <w:rPr>
          <w:rFonts w:ascii="宋体" w:hAnsi="宋体" w:eastAsia="宋体" w:cs="宋体"/>
          <w:color w:val="000000" w:themeColor="text1"/>
          <w:spacing w:val="8"/>
          <w:sz w:val="28"/>
          <w:szCs w:val="28"/>
          <w:highlight w:val="none"/>
          <w:lang w:eastAsia="zh-CN"/>
          <w14:textFill>
            <w14:solidFill>
              <w14:schemeClr w14:val="tx1"/>
            </w14:solidFill>
          </w14:textFill>
        </w:rPr>
        <w:t>根据</w:t>
      </w:r>
      <w:r>
        <w:rPr>
          <w:rFonts w:ascii="宋体" w:hAnsi="宋体" w:eastAsia="宋体" w:cs="宋体"/>
          <w:color w:val="000000" w:themeColor="text1"/>
          <w:spacing w:val="7"/>
          <w:sz w:val="28"/>
          <w:szCs w:val="28"/>
          <w:highlight w:val="none"/>
          <w:lang w:eastAsia="zh-CN"/>
          <w14:textFill>
            <w14:solidFill>
              <w14:schemeClr w14:val="tx1"/>
            </w14:solidFill>
          </w14:textFill>
        </w:rPr>
        <w:t>国家或行业颁布的最新有关标准及招标文件规定的</w:t>
      </w:r>
      <w:r>
        <w:rPr>
          <w:rFonts w:ascii="宋体" w:hAnsi="宋体" w:eastAsia="宋体" w:cs="宋体"/>
          <w:color w:val="000000" w:themeColor="text1"/>
          <w:spacing w:val="8"/>
          <w:sz w:val="28"/>
          <w:szCs w:val="28"/>
          <w:highlight w:val="none"/>
          <w:lang w:eastAsia="zh-CN"/>
          <w14:textFill>
            <w14:solidFill>
              <w14:schemeClr w14:val="tx1"/>
            </w14:solidFill>
          </w14:textFill>
        </w:rPr>
        <w:t>技术参数、质量要求、性能指标等进行验收。</w:t>
      </w:r>
    </w:p>
    <w:p w14:paraId="0F708776">
      <w:pPr>
        <w:spacing w:before="92" w:line="360" w:lineRule="auto"/>
        <w:ind w:left="18"/>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5"/>
          <w:sz w:val="28"/>
          <w:szCs w:val="28"/>
          <w:highlight w:val="none"/>
          <w:lang w:eastAsia="zh-CN"/>
          <w14:textFill>
            <w14:solidFill>
              <w14:schemeClr w14:val="tx1"/>
            </w14:solidFill>
          </w14:textFill>
        </w:rPr>
        <w:t>1.5</w:t>
      </w:r>
      <w:r>
        <w:rPr>
          <w:rFonts w:ascii="Tahoma" w:hAnsi="Tahoma" w:eastAsia="Tahoma" w:cs="Tahoma"/>
          <w:b/>
          <w:bCs/>
          <w:color w:val="000000" w:themeColor="text1"/>
          <w:spacing w:val="-27"/>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5"/>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w:t>
      </w:r>
      <w:r>
        <w:rPr>
          <w:rFonts w:hint="eastAsia" w:ascii="宋体" w:hAnsi="宋体" w:eastAsia="宋体" w:cs="宋体"/>
          <w:color w:val="000000" w:themeColor="text1"/>
          <w:spacing w:val="5"/>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技术资料和保密义务</w:t>
      </w:r>
    </w:p>
    <w:p w14:paraId="172A3C3F">
      <w:pPr>
        <w:spacing w:before="93" w:line="360" w:lineRule="auto"/>
        <w:ind w:left="7" w:right="73" w:firstLine="220"/>
        <w:rPr>
          <w:rFonts w:hint="eastAsia" w:ascii="Tahoma" w:hAnsi="Tahoma" w:eastAsia="Tahoma" w:cs="Tahoma"/>
          <w:color w:val="000000" w:themeColor="text1"/>
          <w:spacing w:val="9"/>
          <w:sz w:val="28"/>
          <w:szCs w:val="28"/>
          <w:highlight w:val="none"/>
          <w:lang w:eastAsia="zh-CN"/>
          <w14:textFill>
            <w14:solidFill>
              <w14:schemeClr w14:val="tx1"/>
            </w14:solidFill>
          </w14:textFill>
        </w:rPr>
      </w:pPr>
      <w:r>
        <w:rPr>
          <w:rFonts w:ascii="Tahoma" w:hAnsi="Tahoma" w:eastAsia="Tahoma" w:cs="Tahoma"/>
          <w:color w:val="000000" w:themeColor="text1"/>
          <w:spacing w:val="9"/>
          <w:sz w:val="28"/>
          <w:szCs w:val="28"/>
          <w:highlight w:val="none"/>
          <w:lang w:eastAsia="zh-CN"/>
          <w14:textFill>
            <w14:solidFill>
              <w14:schemeClr w14:val="tx1"/>
            </w14:solidFill>
          </w14:textFill>
        </w:rPr>
        <w:t>（1）</w:t>
      </w:r>
      <w:r>
        <w:rPr>
          <w:rFonts w:hint="eastAsia" w:ascii="Tahoma" w:hAnsi="Tahoma" w:eastAsia="Tahoma" w:cs="Tahoma"/>
          <w:color w:val="000000" w:themeColor="text1"/>
          <w:spacing w:val="9"/>
          <w:sz w:val="28"/>
          <w:szCs w:val="28"/>
          <w:highlight w:val="none"/>
          <w:lang w:val="en-US" w:eastAsia="zh-CN"/>
          <w14:textFill>
            <w14:solidFill>
              <w14:schemeClr w14:val="tx1"/>
            </w14:solidFill>
          </w14:textFill>
        </w:rPr>
        <w:t>供应方</w:t>
      </w:r>
      <w:r>
        <w:rPr>
          <w:rFonts w:hint="eastAsia" w:ascii="Tahoma" w:hAnsi="Tahoma" w:eastAsia="Tahoma" w:cs="Tahoma"/>
          <w:color w:val="000000" w:themeColor="text1"/>
          <w:spacing w:val="9"/>
          <w:sz w:val="28"/>
          <w:szCs w:val="28"/>
          <w:highlight w:val="none"/>
          <w:lang w:eastAsia="zh-CN"/>
          <w14:textFill>
            <w14:solidFill>
              <w14:schemeClr w14:val="tx1"/>
            </w14:solidFill>
          </w14:textFill>
        </w:rPr>
        <w:t>有权依据合同约定和项目需要，向甲方了解有关情况，调阅有关资料等，甲方应予积极配合；</w:t>
      </w:r>
    </w:p>
    <w:p w14:paraId="61B6146C">
      <w:pPr>
        <w:spacing w:before="93" w:line="360" w:lineRule="auto"/>
        <w:ind w:left="7" w:right="73" w:firstLine="220"/>
        <w:rPr>
          <w:rFonts w:hint="eastAsia" w:ascii="Tahoma" w:hAnsi="Tahoma" w:eastAsia="Tahoma" w:cs="Tahoma"/>
          <w:color w:val="000000" w:themeColor="text1"/>
          <w:spacing w:val="9"/>
          <w:sz w:val="28"/>
          <w:szCs w:val="28"/>
          <w:highlight w:val="none"/>
          <w:lang w:eastAsia="zh-CN"/>
          <w14:textFill>
            <w14:solidFill>
              <w14:schemeClr w14:val="tx1"/>
            </w14:solidFill>
          </w14:textFill>
        </w:rPr>
      </w:pPr>
      <w:r>
        <w:rPr>
          <w:rFonts w:hint="eastAsia" w:ascii="Tahoma" w:hAnsi="Tahoma" w:eastAsia="Tahoma" w:cs="Tahoma"/>
          <w:color w:val="000000" w:themeColor="text1"/>
          <w:spacing w:val="9"/>
          <w:sz w:val="28"/>
          <w:szCs w:val="28"/>
          <w:highlight w:val="none"/>
          <w:lang w:eastAsia="zh-CN"/>
          <w14:textFill>
            <w14:solidFill>
              <w14:schemeClr w14:val="tx1"/>
            </w14:solidFill>
          </w14:textFill>
        </w:rPr>
        <w:t>（</w:t>
      </w:r>
      <w:r>
        <w:rPr>
          <w:rFonts w:hint="eastAsia" w:ascii="Tahoma" w:hAnsi="Tahoma" w:eastAsia="Tahoma" w:cs="Tahoma"/>
          <w:color w:val="000000" w:themeColor="text1"/>
          <w:spacing w:val="9"/>
          <w:sz w:val="28"/>
          <w:szCs w:val="28"/>
          <w:highlight w:val="none"/>
          <w:lang w:val="en-US" w:eastAsia="zh-CN"/>
          <w14:textFill>
            <w14:solidFill>
              <w14:schemeClr w14:val="tx1"/>
            </w14:solidFill>
          </w14:textFill>
        </w:rPr>
        <w:t>2</w:t>
      </w:r>
      <w:r>
        <w:rPr>
          <w:rFonts w:hint="eastAsia" w:ascii="Tahoma" w:hAnsi="Tahoma" w:eastAsia="Tahoma" w:cs="Tahoma"/>
          <w:color w:val="000000" w:themeColor="text1"/>
          <w:spacing w:val="9"/>
          <w:sz w:val="28"/>
          <w:szCs w:val="28"/>
          <w:highlight w:val="none"/>
          <w:lang w:eastAsia="zh-CN"/>
          <w14:textFill>
            <w14:solidFill>
              <w14:schemeClr w14:val="tx1"/>
            </w14:solidFill>
          </w14:textFill>
        </w:rPr>
        <w:t>）</w:t>
      </w:r>
      <w:r>
        <w:rPr>
          <w:rFonts w:hint="eastAsia" w:ascii="Tahoma" w:hAnsi="Tahoma" w:eastAsia="Tahoma" w:cs="Tahoma"/>
          <w:color w:val="000000" w:themeColor="text1"/>
          <w:spacing w:val="9"/>
          <w:sz w:val="28"/>
          <w:szCs w:val="28"/>
          <w:highlight w:val="none"/>
          <w:lang w:val="en-US" w:eastAsia="zh-CN"/>
          <w14:textFill>
            <w14:solidFill>
              <w14:schemeClr w14:val="tx1"/>
            </w14:solidFill>
          </w14:textFill>
        </w:rPr>
        <w:t>供应方</w:t>
      </w:r>
      <w:r>
        <w:rPr>
          <w:rFonts w:hint="eastAsia" w:ascii="Tahoma" w:hAnsi="Tahoma" w:eastAsia="Tahoma" w:cs="Tahoma"/>
          <w:color w:val="000000" w:themeColor="text1"/>
          <w:spacing w:val="9"/>
          <w:sz w:val="28"/>
          <w:szCs w:val="28"/>
          <w:highlight w:val="none"/>
          <w:lang w:eastAsia="zh-CN"/>
          <w14:textFill>
            <w14:solidFill>
              <w14:schemeClr w14:val="tx1"/>
            </w14:solidFill>
          </w14:textFill>
        </w:rPr>
        <w:t>有义务妥善保管和保护由甲方提供的前款信息和资料等；</w:t>
      </w:r>
    </w:p>
    <w:p w14:paraId="4275CF22">
      <w:pPr>
        <w:spacing w:before="93" w:line="360" w:lineRule="auto"/>
        <w:ind w:left="7" w:right="73" w:firstLine="220"/>
        <w:rPr>
          <w:rFonts w:hint="eastAsia" w:ascii="Tahoma" w:hAnsi="Tahoma" w:eastAsia="Tahoma" w:cs="Tahoma"/>
          <w:color w:val="000000" w:themeColor="text1"/>
          <w:spacing w:val="9"/>
          <w:sz w:val="28"/>
          <w:szCs w:val="28"/>
          <w:highlight w:val="none"/>
          <w:lang w:eastAsia="zh-CN"/>
          <w14:textFill>
            <w14:solidFill>
              <w14:schemeClr w14:val="tx1"/>
            </w14:solidFill>
          </w14:textFill>
        </w:rPr>
      </w:pPr>
      <w:r>
        <w:rPr>
          <w:rFonts w:hint="eastAsia" w:ascii="Tahoma" w:hAnsi="Tahoma" w:eastAsia="Tahoma" w:cs="Tahoma"/>
          <w:color w:val="000000" w:themeColor="text1"/>
          <w:spacing w:val="9"/>
          <w:sz w:val="28"/>
          <w:szCs w:val="28"/>
          <w:highlight w:val="none"/>
          <w:lang w:eastAsia="zh-CN"/>
          <w14:textFill>
            <w14:solidFill>
              <w14:schemeClr w14:val="tx1"/>
            </w14:solidFill>
          </w14:textFill>
        </w:rPr>
        <w:t>（</w:t>
      </w:r>
      <w:r>
        <w:rPr>
          <w:rFonts w:hint="eastAsia" w:ascii="Tahoma" w:hAnsi="Tahoma" w:eastAsia="Tahoma" w:cs="Tahoma"/>
          <w:color w:val="000000" w:themeColor="text1"/>
          <w:spacing w:val="9"/>
          <w:sz w:val="28"/>
          <w:szCs w:val="28"/>
          <w:highlight w:val="none"/>
          <w:lang w:val="en-US" w:eastAsia="zh-CN"/>
          <w14:textFill>
            <w14:solidFill>
              <w14:schemeClr w14:val="tx1"/>
            </w14:solidFill>
          </w14:textFill>
        </w:rPr>
        <w:t>3</w:t>
      </w:r>
      <w:r>
        <w:rPr>
          <w:rFonts w:hint="eastAsia" w:ascii="Tahoma" w:hAnsi="Tahoma" w:eastAsia="Tahoma" w:cs="Tahoma"/>
          <w:color w:val="000000" w:themeColor="text1"/>
          <w:spacing w:val="9"/>
          <w:sz w:val="28"/>
          <w:szCs w:val="28"/>
          <w:highlight w:val="none"/>
          <w:lang w:eastAsia="zh-CN"/>
          <w14:textFill>
            <w14:solidFill>
              <w14:schemeClr w14:val="tx1"/>
            </w14:solidFill>
          </w14:textFill>
        </w:rPr>
        <w:t>）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71E1AA69">
      <w:pPr>
        <w:spacing w:before="91" w:line="360" w:lineRule="auto"/>
        <w:ind w:right="73"/>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z w:val="28"/>
          <w:szCs w:val="28"/>
          <w:highlight w:val="none"/>
          <w:lang w:eastAsia="zh-CN"/>
          <w14:textFill>
            <w14:solidFill>
              <w14:schemeClr w14:val="tx1"/>
            </w14:solidFill>
          </w14:textFill>
        </w:rPr>
        <w:t>1.6</w:t>
      </w:r>
      <w:r>
        <w:rPr>
          <w:rFonts w:ascii="Tahoma" w:hAnsi="Tahoma" w:eastAsia="Tahoma" w:cs="Tahoma"/>
          <w:b/>
          <w:bCs/>
          <w:color w:val="000000" w:themeColor="text1"/>
          <w:spacing w:val="-32"/>
          <w:sz w:val="28"/>
          <w:szCs w:val="28"/>
          <w:highlight w:val="none"/>
          <w:lang w:eastAsia="zh-CN"/>
          <w14:textFill>
            <w14:solidFill>
              <w14:schemeClr w14:val="tx1"/>
            </w14:solidFill>
          </w14:textFill>
        </w:rPr>
        <w:t xml:space="preserve"> </w:t>
      </w:r>
      <w:r>
        <w:rPr>
          <w:rFonts w:ascii="宋体" w:hAnsi="宋体" w:eastAsia="宋体" w:cs="宋体"/>
          <w:color w:val="000000" w:themeColor="text1"/>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、报价</w:t>
      </w:r>
    </w:p>
    <w:p w14:paraId="0B94B0BA">
      <w:pPr>
        <w:spacing w:before="96" w:line="360" w:lineRule="auto"/>
        <w:ind w:left="8" w:right="70" w:firstLine="219"/>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pacing w:val="9"/>
          <w:sz w:val="28"/>
          <w:szCs w:val="28"/>
          <w:highlight w:val="none"/>
          <w:lang w:eastAsia="zh-CN"/>
          <w14:textFill>
            <w14:solidFill>
              <w14:schemeClr w14:val="tx1"/>
            </w14:solidFill>
          </w14:textFill>
        </w:rPr>
        <w:t>1</w:t>
      </w:r>
      <w:r>
        <w:rPr>
          <w:rFonts w:ascii="宋体" w:hAnsi="宋体" w:eastAsia="宋体" w:cs="宋体"/>
          <w:color w:val="000000" w:themeColor="text1"/>
          <w:spacing w:val="9"/>
          <w:sz w:val="28"/>
          <w:szCs w:val="28"/>
          <w:highlight w:val="none"/>
          <w:lang w:eastAsia="zh-CN"/>
          <w14:textFill>
            <w14:solidFill>
              <w14:schemeClr w14:val="tx1"/>
            </w14:solidFill>
          </w14:textFill>
        </w:rPr>
        <w:t>）在技术要求不低于招标文件中要求的条件下，按《</w:t>
      </w:r>
      <w:r>
        <w:rPr>
          <w:rFonts w:hint="eastAsia" w:ascii="宋体" w:hAnsi="宋体" w:eastAsia="宋体" w:cs="宋体"/>
          <w:color w:val="000000" w:themeColor="text1"/>
          <w:spacing w:val="9"/>
          <w:sz w:val="28"/>
          <w:szCs w:val="28"/>
          <w:highlight w:val="none"/>
          <w:lang w:eastAsia="zh-CN"/>
          <w14:textFill>
            <w14:solidFill>
              <w14:schemeClr w14:val="tx1"/>
            </w14:solidFill>
          </w14:textFill>
        </w:rPr>
        <w:t>货物（设备或产品）采购清单</w:t>
      </w:r>
      <w:r>
        <w:rPr>
          <w:rFonts w:ascii="宋体" w:hAnsi="宋体" w:eastAsia="宋体" w:cs="宋体"/>
          <w:color w:val="000000" w:themeColor="text1"/>
          <w:spacing w:val="9"/>
          <w:sz w:val="28"/>
          <w:szCs w:val="28"/>
          <w:highlight w:val="none"/>
          <w:lang w:eastAsia="zh-CN"/>
          <w14:textFill>
            <w14:solidFill>
              <w14:schemeClr w14:val="tx1"/>
            </w14:solidFill>
          </w14:textFill>
        </w:rPr>
        <w:t>》中提供的清</w:t>
      </w:r>
      <w:r>
        <w:rPr>
          <w:rFonts w:ascii="宋体" w:hAnsi="宋体" w:eastAsia="宋体" w:cs="宋体"/>
          <w:color w:val="000000" w:themeColor="text1"/>
          <w:spacing w:val="8"/>
          <w:sz w:val="28"/>
          <w:szCs w:val="28"/>
          <w:highlight w:val="none"/>
          <w:lang w:eastAsia="zh-CN"/>
          <w14:textFill>
            <w14:solidFill>
              <w14:schemeClr w14:val="tx1"/>
            </w14:solidFill>
          </w14:textFill>
        </w:rPr>
        <w:t>单进行报价，报价均采用：人民币报价。</w:t>
      </w:r>
    </w:p>
    <w:p w14:paraId="0C110161">
      <w:pPr>
        <w:spacing w:before="96" w:line="360" w:lineRule="auto"/>
        <w:ind w:left="6" w:right="73" w:firstLine="221"/>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2</w:t>
      </w:r>
      <w:r>
        <w:rPr>
          <w:rFonts w:ascii="宋体" w:hAnsi="宋体" w:eastAsia="宋体" w:cs="宋体"/>
          <w:color w:val="000000" w:themeColor="text1"/>
          <w:spacing w:val="8"/>
          <w:sz w:val="28"/>
          <w:szCs w:val="28"/>
          <w:highlight w:val="none"/>
          <w:lang w:eastAsia="zh-CN"/>
          <w14:textFill>
            <w14:solidFill>
              <w14:schemeClr w14:val="tx1"/>
            </w14:solidFill>
          </w14:textFill>
        </w:rPr>
        <w:t>）其他费用的处理：招标文件中未列明而</w:t>
      </w:r>
      <w:r>
        <w:rPr>
          <w:rFonts w:hint="eastAsia" w:ascii="宋体" w:hAnsi="宋体" w:eastAsia="宋体" w:cs="宋体"/>
          <w:color w:val="000000" w:themeColor="text1"/>
          <w:spacing w:val="8"/>
          <w:sz w:val="28"/>
          <w:szCs w:val="28"/>
          <w:highlight w:val="none"/>
          <w:lang w:eastAsia="zh-CN"/>
          <w14:textFill>
            <w14:solidFill>
              <w14:schemeClr w14:val="tx1"/>
            </w14:solidFill>
          </w14:textFill>
        </w:rPr>
        <w:t>服务商</w:t>
      </w:r>
      <w:r>
        <w:rPr>
          <w:rFonts w:ascii="宋体" w:hAnsi="宋体" w:eastAsia="宋体" w:cs="宋体"/>
          <w:color w:val="000000" w:themeColor="text1"/>
          <w:spacing w:val="8"/>
          <w:sz w:val="28"/>
          <w:szCs w:val="28"/>
          <w:highlight w:val="none"/>
          <w:lang w:eastAsia="zh-CN"/>
          <w14:textFill>
            <w14:solidFill>
              <w14:schemeClr w14:val="tx1"/>
            </w14:solidFill>
          </w14:textFill>
        </w:rPr>
        <w:t>认为必须列入的费用（如：安装费、配套附件</w:t>
      </w:r>
      <w:r>
        <w:rPr>
          <w:rFonts w:hint="eastAsia" w:ascii="宋体" w:hAnsi="宋体" w:eastAsia="宋体" w:cs="宋体"/>
          <w:color w:val="000000" w:themeColor="text1"/>
          <w:spacing w:val="8"/>
          <w:sz w:val="28"/>
          <w:szCs w:val="28"/>
          <w:highlight w:val="none"/>
          <w:lang w:eastAsia="zh-CN"/>
          <w14:textFill>
            <w14:solidFill>
              <w14:schemeClr w14:val="tx1"/>
            </w14:solidFill>
          </w14:textFill>
        </w:rPr>
        <w:t>、</w:t>
      </w:r>
      <w:r>
        <w:rPr>
          <w:rFonts w:hint="eastAsia" w:ascii="宋体" w:hAnsi="宋体" w:eastAsia="宋体" w:cs="宋体"/>
          <w:color w:val="000000" w:themeColor="text1"/>
          <w:spacing w:val="8"/>
          <w:sz w:val="28"/>
          <w:szCs w:val="28"/>
          <w:highlight w:val="none"/>
          <w:lang w:val="en-US" w:eastAsia="zh-CN"/>
          <w14:textFill>
            <w14:solidFill>
              <w14:schemeClr w14:val="tx1"/>
            </w14:solidFill>
          </w14:textFill>
        </w:rPr>
        <w:t>培训费</w:t>
      </w:r>
      <w:r>
        <w:rPr>
          <w:rFonts w:ascii="宋体" w:hAnsi="宋体" w:eastAsia="宋体" w:cs="宋体"/>
          <w:color w:val="000000" w:themeColor="text1"/>
          <w:spacing w:val="8"/>
          <w:sz w:val="28"/>
          <w:szCs w:val="28"/>
          <w:highlight w:val="none"/>
          <w:lang w:eastAsia="zh-CN"/>
          <w14:textFill>
            <w14:solidFill>
              <w14:schemeClr w14:val="tx1"/>
            </w14:solidFill>
          </w14:textFill>
        </w:rPr>
        <w:t>等）</w:t>
      </w:r>
      <w:r>
        <w:rPr>
          <w:rFonts w:ascii="宋体" w:hAnsi="宋体" w:eastAsia="宋体" w:cs="宋体"/>
          <w:color w:val="000000" w:themeColor="text1"/>
          <w:spacing w:val="-46"/>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由</w:t>
      </w:r>
      <w:r>
        <w:rPr>
          <w:rFonts w:hint="eastAsia" w:ascii="宋体" w:hAnsi="宋体" w:eastAsia="宋体" w:cs="宋体"/>
          <w:color w:val="000000" w:themeColor="text1"/>
          <w:spacing w:val="8"/>
          <w:sz w:val="28"/>
          <w:szCs w:val="28"/>
          <w:highlight w:val="none"/>
          <w:lang w:val="en-US" w:eastAsia="zh-CN"/>
          <w14:textFill>
            <w14:solidFill>
              <w14:schemeClr w14:val="tx1"/>
            </w14:solidFill>
          </w14:textFill>
        </w:rPr>
        <w:t>服务商</w:t>
      </w:r>
      <w:r>
        <w:rPr>
          <w:rFonts w:ascii="宋体" w:hAnsi="宋体" w:eastAsia="宋体" w:cs="宋体"/>
          <w:color w:val="000000" w:themeColor="text1"/>
          <w:spacing w:val="7"/>
          <w:sz w:val="28"/>
          <w:szCs w:val="28"/>
          <w:highlight w:val="none"/>
          <w:lang w:eastAsia="zh-CN"/>
          <w14:textFill>
            <w14:solidFill>
              <w14:schemeClr w14:val="tx1"/>
            </w14:solidFill>
          </w14:textFill>
        </w:rPr>
        <w:t>列入报价中。</w:t>
      </w:r>
    </w:p>
    <w:p w14:paraId="77CB4988">
      <w:pPr>
        <w:spacing w:before="95" w:line="360" w:lineRule="auto"/>
        <w:ind w:left="18"/>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5"/>
          <w:sz w:val="28"/>
          <w:szCs w:val="28"/>
          <w:highlight w:val="none"/>
          <w:lang w:eastAsia="zh-CN"/>
          <w14:textFill>
            <w14:solidFill>
              <w14:schemeClr w14:val="tx1"/>
            </w14:solidFill>
          </w14:textFill>
        </w:rPr>
        <w:t>1.7</w:t>
      </w:r>
      <w:r>
        <w:rPr>
          <w:rFonts w:ascii="Tahoma" w:hAnsi="Tahoma" w:eastAsia="Tahoma" w:cs="Tahoma"/>
          <w:b/>
          <w:bCs/>
          <w:color w:val="000000" w:themeColor="text1"/>
          <w:spacing w:val="-34"/>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5"/>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、付款方式及比例</w:t>
      </w:r>
    </w:p>
    <w:p w14:paraId="75CAA039">
      <w:pPr>
        <w:spacing w:before="92" w:line="360" w:lineRule="auto"/>
        <w:ind w:left="7" w:right="2" w:firstLine="220"/>
        <w:jc w:val="both"/>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本采购项目合同价款的支付方式为：供方与中标单位签订合同，经批准合同生效后，按合同约定的支付方式进行支付，可能存在延期支付，供方需承担延期支付的风险，敬请各</w:t>
      </w:r>
      <w:r>
        <w:rPr>
          <w:rFonts w:hint="eastAsia" w:ascii="宋体" w:hAnsi="宋体" w:eastAsia="宋体" w:cs="宋体"/>
          <w:color w:val="000000" w:themeColor="text1"/>
          <w:spacing w:val="9"/>
          <w:sz w:val="28"/>
          <w:szCs w:val="28"/>
          <w:highlight w:val="none"/>
          <w:lang w:eastAsia="zh-CN"/>
          <w14:textFill>
            <w14:solidFill>
              <w14:schemeClr w14:val="tx1"/>
            </w14:solidFill>
          </w14:textFill>
        </w:rPr>
        <w:t>服务商</w:t>
      </w:r>
      <w:r>
        <w:rPr>
          <w:rFonts w:ascii="宋体" w:hAnsi="宋体" w:eastAsia="宋体" w:cs="宋体"/>
          <w:color w:val="000000" w:themeColor="text1"/>
          <w:spacing w:val="9"/>
          <w:sz w:val="28"/>
          <w:szCs w:val="28"/>
          <w:highlight w:val="none"/>
          <w:lang w:eastAsia="zh-CN"/>
          <w14:textFill>
            <w14:solidFill>
              <w14:schemeClr w14:val="tx1"/>
            </w14:solidFill>
          </w14:textFill>
        </w:rPr>
        <w:t>注意！</w:t>
      </w:r>
    </w:p>
    <w:p w14:paraId="1385E0A3">
      <w:pPr>
        <w:spacing w:line="360" w:lineRule="auto"/>
        <w:ind w:left="430"/>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如合同另有约定的，则从其约定。</w:t>
      </w:r>
    </w:p>
    <w:p w14:paraId="349E4AD0">
      <w:pPr>
        <w:spacing w:before="90" w:line="360" w:lineRule="auto"/>
        <w:ind w:left="18"/>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2"/>
          <w:sz w:val="28"/>
          <w:szCs w:val="28"/>
          <w:highlight w:val="none"/>
          <w:lang w:eastAsia="zh-CN"/>
          <w14:textFill>
            <w14:solidFill>
              <w14:schemeClr w14:val="tx1"/>
            </w14:solidFill>
          </w14:textFill>
        </w:rPr>
        <w:t>1.8</w:t>
      </w:r>
      <w:r>
        <w:rPr>
          <w:rFonts w:ascii="Tahoma" w:hAnsi="Tahoma" w:eastAsia="Tahoma" w:cs="Tahoma"/>
          <w:b/>
          <w:bCs/>
          <w:color w:val="000000" w:themeColor="text1"/>
          <w:spacing w:val="-28"/>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2"/>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、技术文件</w:t>
      </w:r>
    </w:p>
    <w:p w14:paraId="60FA5C07">
      <w:pPr>
        <w:spacing w:before="92" w:line="360" w:lineRule="auto"/>
        <w:ind w:left="7" w:right="2" w:firstLine="220"/>
        <w:jc w:val="both"/>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pacing w:val="9"/>
          <w:sz w:val="28"/>
          <w:szCs w:val="28"/>
          <w:highlight w:val="none"/>
          <w:lang w:eastAsia="zh-CN"/>
          <w14:textFill>
            <w14:solidFill>
              <w14:schemeClr w14:val="tx1"/>
            </w14:solidFill>
          </w14:textFill>
        </w:rPr>
        <w:t>1</w:t>
      </w:r>
      <w:r>
        <w:rPr>
          <w:rFonts w:ascii="宋体" w:hAnsi="宋体" w:eastAsia="宋体" w:cs="宋体"/>
          <w:color w:val="000000" w:themeColor="text1"/>
          <w:spacing w:val="9"/>
          <w:sz w:val="28"/>
          <w:szCs w:val="28"/>
          <w:highlight w:val="none"/>
          <w:lang w:eastAsia="zh-CN"/>
          <w14:textFill>
            <w14:solidFill>
              <w14:schemeClr w14:val="tx1"/>
            </w14:solidFill>
          </w14:textFill>
        </w:rPr>
        <w:t>）为确保供货设备的验收、运行及维护，</w:t>
      </w:r>
      <w:r>
        <w:rPr>
          <w:rFonts w:hint="eastAsia" w:ascii="宋体" w:hAnsi="宋体" w:eastAsia="宋体" w:cs="宋体"/>
          <w:color w:val="000000" w:themeColor="text1"/>
          <w:spacing w:val="9"/>
          <w:sz w:val="28"/>
          <w:szCs w:val="28"/>
          <w:highlight w:val="none"/>
          <w:lang w:eastAsia="zh-CN"/>
          <w14:textFill>
            <w14:solidFill>
              <w14:schemeClr w14:val="tx1"/>
            </w14:solidFill>
          </w14:textFill>
        </w:rPr>
        <w:t>服务商</w:t>
      </w:r>
      <w:r>
        <w:rPr>
          <w:rFonts w:ascii="宋体" w:hAnsi="宋体" w:eastAsia="宋体" w:cs="宋体"/>
          <w:color w:val="000000" w:themeColor="text1"/>
          <w:spacing w:val="9"/>
          <w:sz w:val="28"/>
          <w:szCs w:val="28"/>
          <w:highlight w:val="none"/>
          <w:lang w:eastAsia="zh-CN"/>
          <w14:textFill>
            <w14:solidFill>
              <w14:schemeClr w14:val="tx1"/>
            </w14:solidFill>
          </w14:textFill>
        </w:rPr>
        <w:t>按《通用合同条款》、《专用合同条款》的有关规定，向用户提供完整的使用说明手册、维护保养（各类图纸、光盘</w:t>
      </w:r>
      <w:r>
        <w:rPr>
          <w:rFonts w:ascii="宋体" w:hAnsi="宋体" w:eastAsia="宋体" w:cs="宋体"/>
          <w:color w:val="000000" w:themeColor="text1"/>
          <w:spacing w:val="8"/>
          <w:sz w:val="28"/>
          <w:szCs w:val="28"/>
          <w:highlight w:val="none"/>
          <w:lang w:eastAsia="zh-CN"/>
          <w14:textFill>
            <w14:solidFill>
              <w14:schemeClr w14:val="tx1"/>
            </w14:solidFill>
          </w14:textFill>
        </w:rPr>
        <w:t>，如有密码，则密码开放）等技术文件，</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并对所提供的全部技术资料的准确性和适用性负责。</w:t>
      </w:r>
    </w:p>
    <w:p w14:paraId="0A8B1652">
      <w:pPr>
        <w:spacing w:before="95" w:line="360" w:lineRule="auto"/>
        <w:ind w:left="7" w:right="56" w:firstLine="220"/>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pacing w:val="9"/>
          <w:sz w:val="28"/>
          <w:szCs w:val="28"/>
          <w:highlight w:val="none"/>
          <w:lang w:eastAsia="zh-CN"/>
          <w14:textFill>
            <w14:solidFill>
              <w14:schemeClr w14:val="tx1"/>
            </w14:solidFill>
          </w14:textFill>
        </w:rPr>
        <w:t>2</w:t>
      </w:r>
      <w:r>
        <w:rPr>
          <w:rFonts w:ascii="宋体" w:hAnsi="宋体" w:eastAsia="宋体" w:cs="宋体"/>
          <w:color w:val="000000" w:themeColor="text1"/>
          <w:spacing w:val="9"/>
          <w:sz w:val="28"/>
          <w:szCs w:val="28"/>
          <w:highlight w:val="none"/>
          <w:lang w:eastAsia="zh-CN"/>
          <w14:textFill>
            <w14:solidFill>
              <w14:schemeClr w14:val="tx1"/>
            </w14:solidFill>
          </w14:textFill>
        </w:rPr>
        <w:t>）供方提供的文件和资料能保证满足购方进行操作、维护的需要。在合同签订后将按购方要求</w:t>
      </w:r>
      <w:r>
        <w:rPr>
          <w:rFonts w:ascii="宋体" w:hAnsi="宋体" w:eastAsia="宋体" w:cs="宋体"/>
          <w:color w:val="000000" w:themeColor="text1"/>
          <w:spacing w:val="8"/>
          <w:sz w:val="28"/>
          <w:szCs w:val="28"/>
          <w:highlight w:val="none"/>
          <w:lang w:eastAsia="zh-CN"/>
          <w14:textFill>
            <w14:solidFill>
              <w14:schemeClr w14:val="tx1"/>
            </w14:solidFill>
          </w14:textFill>
        </w:rPr>
        <w:t>提供所有技术文件和有关技术资料。</w:t>
      </w:r>
    </w:p>
    <w:p w14:paraId="629B9AE6">
      <w:pPr>
        <w:spacing w:before="93" w:line="360" w:lineRule="auto"/>
        <w:ind w:left="18"/>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z w:val="28"/>
          <w:szCs w:val="28"/>
          <w:highlight w:val="none"/>
          <w:lang w:eastAsia="zh-CN"/>
          <w14:textFill>
            <w14:solidFill>
              <w14:schemeClr w14:val="tx1"/>
            </w14:solidFill>
          </w14:textFill>
        </w:rPr>
        <w:t>1.9</w:t>
      </w:r>
      <w:r>
        <w:rPr>
          <w:rFonts w:ascii="Tahoma" w:hAnsi="Tahoma" w:eastAsia="Tahoma" w:cs="Tahoma"/>
          <w:b/>
          <w:bCs/>
          <w:color w:val="000000" w:themeColor="text1"/>
          <w:spacing w:val="-32"/>
          <w:sz w:val="28"/>
          <w:szCs w:val="28"/>
          <w:highlight w:val="none"/>
          <w:lang w:eastAsia="zh-CN"/>
          <w14:textFill>
            <w14:solidFill>
              <w14:schemeClr w14:val="tx1"/>
            </w14:solidFill>
          </w14:textFill>
        </w:rPr>
        <w:t xml:space="preserve"> </w:t>
      </w:r>
      <w:r>
        <w:rPr>
          <w:rFonts w:ascii="宋体" w:hAnsi="宋体" w:eastAsia="宋体" w:cs="宋体"/>
          <w:color w:val="000000" w:themeColor="text1"/>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、培训</w:t>
      </w:r>
    </w:p>
    <w:p w14:paraId="577869B4">
      <w:pPr>
        <w:spacing w:before="93" w:line="360" w:lineRule="auto"/>
        <w:ind w:left="7" w:firstLine="220"/>
        <w:rPr>
          <w:rFonts w:ascii="宋体" w:hAnsi="宋体" w:eastAsia="宋体" w:cs="宋体"/>
          <w:color w:val="000000" w:themeColor="text1"/>
          <w:sz w:val="28"/>
          <w:szCs w:val="28"/>
          <w:highlight w:val="none"/>
          <w:u w:val="none"/>
          <w:lang w:eastAsia="zh-CN"/>
          <w14:textFill>
            <w14:solidFill>
              <w14:schemeClr w14:val="tx1"/>
            </w14:solidFill>
          </w14:textFill>
        </w:rPr>
      </w:pPr>
      <w:r>
        <w:rPr>
          <w:rFonts w:ascii="宋体" w:hAnsi="宋体" w:eastAsia="宋体" w:cs="宋体"/>
          <w:color w:val="000000" w:themeColor="text1"/>
          <w:spacing w:val="6"/>
          <w:sz w:val="28"/>
          <w:szCs w:val="28"/>
          <w:highlight w:val="none"/>
          <w:lang w:eastAsia="zh-CN"/>
          <w14:textFill>
            <w14:solidFill>
              <w14:schemeClr w14:val="tx1"/>
            </w14:solidFill>
          </w14:textFill>
        </w:rPr>
        <w:t>（</w:t>
      </w:r>
      <w:r>
        <w:rPr>
          <w:rFonts w:ascii="Tahoma" w:hAnsi="Tahoma" w:eastAsia="Tahoma" w:cs="Tahoma"/>
          <w:color w:val="000000" w:themeColor="text1"/>
          <w:spacing w:val="6"/>
          <w:sz w:val="28"/>
          <w:szCs w:val="28"/>
          <w:highlight w:val="none"/>
          <w:lang w:eastAsia="zh-CN"/>
          <w14:textFill>
            <w14:solidFill>
              <w14:schemeClr w14:val="tx1"/>
            </w14:solidFill>
          </w14:textFill>
        </w:rPr>
        <w:t>1</w:t>
      </w:r>
      <w:r>
        <w:rPr>
          <w:rFonts w:ascii="宋体" w:hAnsi="宋体" w:eastAsia="宋体" w:cs="宋体"/>
          <w:color w:val="000000" w:themeColor="text1"/>
          <w:spacing w:val="6"/>
          <w:sz w:val="28"/>
          <w:szCs w:val="28"/>
          <w:highlight w:val="none"/>
          <w:lang w:eastAsia="zh-CN"/>
          <w14:textFill>
            <w14:solidFill>
              <w14:schemeClr w14:val="tx1"/>
            </w14:solidFill>
          </w14:textFill>
        </w:rPr>
        <w:t>）供方将对采购方提供技术培训，购方技术人员（业务人</w:t>
      </w:r>
      <w:r>
        <w:rPr>
          <w:rFonts w:ascii="宋体" w:hAnsi="宋体" w:eastAsia="宋体" w:cs="宋体"/>
          <w:color w:val="000000" w:themeColor="text1"/>
          <w:spacing w:val="6"/>
          <w:sz w:val="28"/>
          <w:szCs w:val="28"/>
          <w:highlight w:val="none"/>
          <w:u w:val="none"/>
          <w:lang w:eastAsia="zh-CN"/>
          <w14:textFill>
            <w14:solidFill>
              <w14:schemeClr w14:val="tx1"/>
            </w14:solidFill>
          </w14:textFill>
        </w:rPr>
        <w:t>员）在</w:t>
      </w:r>
      <w:r>
        <w:rPr>
          <w:rFonts w:hint="eastAsia" w:ascii="宋体" w:hAnsi="宋体" w:eastAsia="宋体" w:cs="宋体"/>
          <w:color w:val="000000" w:themeColor="text1"/>
          <w:spacing w:val="6"/>
          <w:sz w:val="28"/>
          <w:szCs w:val="28"/>
          <w:highlight w:val="none"/>
          <w:u w:val="none"/>
          <w:lang w:val="en-US" w:eastAsia="zh-CN"/>
          <w14:textFill>
            <w14:solidFill>
              <w14:schemeClr w14:val="tx1"/>
            </w14:solidFill>
          </w14:textFill>
        </w:rPr>
        <w:t>产品</w:t>
      </w:r>
      <w:r>
        <w:rPr>
          <w:rFonts w:ascii="宋体" w:hAnsi="宋体" w:eastAsia="宋体" w:cs="宋体"/>
          <w:color w:val="000000" w:themeColor="text1"/>
          <w:spacing w:val="6"/>
          <w:sz w:val="28"/>
          <w:szCs w:val="28"/>
          <w:highlight w:val="none"/>
          <w:u w:val="none"/>
          <w:lang w:eastAsia="zh-CN"/>
          <w14:textFill>
            <w14:solidFill>
              <w14:schemeClr w14:val="tx1"/>
            </w14:solidFill>
          </w14:textFill>
        </w:rPr>
        <w:t>操作、维护等各方</w:t>
      </w:r>
      <w:r>
        <w:rPr>
          <w:rFonts w:ascii="宋体" w:hAnsi="宋体" w:eastAsia="宋体" w:cs="宋体"/>
          <w:color w:val="000000" w:themeColor="text1"/>
          <w:spacing w:val="5"/>
          <w:sz w:val="28"/>
          <w:szCs w:val="28"/>
          <w:highlight w:val="none"/>
          <w:u w:val="none"/>
          <w:lang w:eastAsia="zh-CN"/>
          <w14:textFill>
            <w14:solidFill>
              <w14:schemeClr w14:val="tx1"/>
            </w14:solidFill>
          </w14:textFill>
        </w:rPr>
        <w:t>面将受到培训，</w:t>
      </w:r>
      <w:r>
        <w:rPr>
          <w:rFonts w:ascii="宋体" w:hAnsi="宋体" w:eastAsia="宋体" w:cs="宋体"/>
          <w:color w:val="000000" w:themeColor="text1"/>
          <w:sz w:val="28"/>
          <w:szCs w:val="28"/>
          <w:highlight w:val="none"/>
          <w:u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u w:val="none"/>
          <w:lang w:eastAsia="zh-CN"/>
          <w14:textFill>
            <w14:solidFill>
              <w14:schemeClr w14:val="tx1"/>
            </w14:solidFill>
          </w14:textFill>
        </w:rPr>
        <w:t>使他们掌握操作、运行、</w:t>
      </w:r>
      <w:r>
        <w:rPr>
          <w:rFonts w:ascii="宋体" w:hAnsi="宋体" w:eastAsia="宋体" w:cs="宋体"/>
          <w:color w:val="000000" w:themeColor="text1"/>
          <w:spacing w:val="-45"/>
          <w:sz w:val="28"/>
          <w:szCs w:val="28"/>
          <w:highlight w:val="none"/>
          <w:u w:val="none"/>
          <w:lang w:eastAsia="zh-CN"/>
          <w14:textFill>
            <w14:solidFill>
              <w14:schemeClr w14:val="tx1"/>
            </w14:solidFill>
          </w14:textFill>
        </w:rPr>
        <w:t xml:space="preserve"> </w:t>
      </w:r>
      <w:r>
        <w:rPr>
          <w:rFonts w:ascii="宋体" w:hAnsi="宋体" w:eastAsia="宋体" w:cs="宋体"/>
          <w:color w:val="000000" w:themeColor="text1"/>
          <w:spacing w:val="7"/>
          <w:sz w:val="28"/>
          <w:szCs w:val="28"/>
          <w:highlight w:val="none"/>
          <w:u w:val="none"/>
          <w:lang w:eastAsia="zh-CN"/>
          <w14:textFill>
            <w14:solidFill>
              <w14:schemeClr w14:val="tx1"/>
            </w14:solidFill>
          </w14:textFill>
        </w:rPr>
        <w:t>日常管理、检查、维护等技能。</w:t>
      </w:r>
    </w:p>
    <w:p w14:paraId="7FC0E5A7">
      <w:pPr>
        <w:spacing w:before="91" w:line="360" w:lineRule="auto"/>
        <w:ind w:left="6" w:right="57" w:firstLine="222"/>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11"/>
          <w:sz w:val="28"/>
          <w:szCs w:val="28"/>
          <w:highlight w:val="none"/>
          <w:lang w:eastAsia="zh-CN"/>
          <w14:textFill>
            <w14:solidFill>
              <w14:schemeClr w14:val="tx1"/>
            </w14:solidFill>
          </w14:textFill>
        </w:rPr>
        <w:t>（</w:t>
      </w:r>
      <w:r>
        <w:rPr>
          <w:rFonts w:ascii="Tahoma" w:hAnsi="Tahoma" w:eastAsia="Tahoma" w:cs="Tahoma"/>
          <w:color w:val="000000" w:themeColor="text1"/>
          <w:spacing w:val="11"/>
          <w:sz w:val="28"/>
          <w:szCs w:val="28"/>
          <w:highlight w:val="none"/>
          <w:lang w:eastAsia="zh-CN"/>
          <w14:textFill>
            <w14:solidFill>
              <w14:schemeClr w14:val="tx1"/>
            </w14:solidFill>
          </w14:textFill>
        </w:rPr>
        <w:t>2</w:t>
      </w:r>
      <w:r>
        <w:rPr>
          <w:rFonts w:ascii="宋体" w:hAnsi="宋体" w:eastAsia="宋体" w:cs="宋体"/>
          <w:color w:val="000000" w:themeColor="text1"/>
          <w:spacing w:val="11"/>
          <w:sz w:val="28"/>
          <w:szCs w:val="28"/>
          <w:highlight w:val="none"/>
          <w:lang w:eastAsia="zh-CN"/>
          <w14:textFill>
            <w14:solidFill>
              <w14:schemeClr w14:val="tx1"/>
            </w14:solidFill>
          </w14:textFill>
        </w:rPr>
        <w:t>）需方可派相关操作人员或参与日常管理、维护的专业技术人员到我方或现场免费接受</w:t>
      </w:r>
      <w:r>
        <w:rPr>
          <w:rFonts w:ascii="宋体" w:hAnsi="宋体" w:eastAsia="宋体" w:cs="宋体"/>
          <w:color w:val="000000" w:themeColor="text1"/>
          <w:spacing w:val="10"/>
          <w:sz w:val="28"/>
          <w:szCs w:val="28"/>
          <w:highlight w:val="none"/>
          <w:lang w:eastAsia="zh-CN"/>
          <w14:textFill>
            <w14:solidFill>
              <w14:schemeClr w14:val="tx1"/>
            </w14:solidFill>
          </w14:textFill>
        </w:rPr>
        <w:t>培训。</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2"/>
          <w:sz w:val="28"/>
          <w:szCs w:val="28"/>
          <w:highlight w:val="none"/>
          <w:lang w:eastAsia="zh-CN"/>
          <w14:textFill>
            <w14:solidFill>
              <w14:schemeClr w14:val="tx1"/>
            </w14:solidFill>
          </w14:textFill>
        </w:rPr>
        <w:t>培训中，购方有关能直接参与</w:t>
      </w:r>
      <w:r>
        <w:rPr>
          <w:rFonts w:hint="eastAsia" w:ascii="宋体" w:hAnsi="宋体" w:eastAsia="宋体" w:cs="宋体"/>
          <w:color w:val="000000" w:themeColor="text1"/>
          <w:spacing w:val="12"/>
          <w:sz w:val="28"/>
          <w:szCs w:val="28"/>
          <w:highlight w:val="none"/>
          <w:lang w:val="en-US" w:eastAsia="zh-CN"/>
          <w14:textFill>
            <w14:solidFill>
              <w14:schemeClr w14:val="tx1"/>
            </w14:solidFill>
          </w14:textFill>
        </w:rPr>
        <w:t>产品</w:t>
      </w:r>
      <w:r>
        <w:rPr>
          <w:rFonts w:ascii="宋体" w:hAnsi="宋体" w:eastAsia="宋体" w:cs="宋体"/>
          <w:color w:val="000000" w:themeColor="text1"/>
          <w:spacing w:val="12"/>
          <w:sz w:val="28"/>
          <w:szCs w:val="28"/>
          <w:highlight w:val="none"/>
          <w:lang w:eastAsia="zh-CN"/>
          <w14:textFill>
            <w14:solidFill>
              <w14:schemeClr w14:val="tx1"/>
            </w14:solidFill>
          </w14:textFill>
        </w:rPr>
        <w:t>操作、运行、维护等工作，熟练掌握供方提供</w:t>
      </w:r>
      <w:r>
        <w:rPr>
          <w:rFonts w:hint="eastAsia" w:ascii="宋体" w:hAnsi="宋体" w:eastAsia="宋体" w:cs="宋体"/>
          <w:color w:val="000000" w:themeColor="text1"/>
          <w:spacing w:val="12"/>
          <w:sz w:val="28"/>
          <w:szCs w:val="28"/>
          <w:highlight w:val="none"/>
          <w:lang w:val="en-US" w:eastAsia="zh-CN"/>
          <w14:textFill>
            <w14:solidFill>
              <w14:schemeClr w14:val="tx1"/>
            </w14:solidFill>
          </w14:textFill>
        </w:rPr>
        <w:t>产品</w:t>
      </w:r>
      <w:r>
        <w:rPr>
          <w:rFonts w:ascii="宋体" w:hAnsi="宋体" w:eastAsia="宋体" w:cs="宋体"/>
          <w:color w:val="000000" w:themeColor="text1"/>
          <w:spacing w:val="12"/>
          <w:sz w:val="28"/>
          <w:szCs w:val="28"/>
          <w:highlight w:val="none"/>
          <w:lang w:eastAsia="zh-CN"/>
          <w14:textFill>
            <w14:solidFill>
              <w14:schemeClr w14:val="tx1"/>
            </w14:solidFill>
          </w14:textFill>
        </w:rPr>
        <w:t>的相关技术</w:t>
      </w:r>
      <w:r>
        <w:rPr>
          <w:rFonts w:ascii="宋体" w:hAnsi="宋体" w:eastAsia="宋体" w:cs="宋体"/>
          <w:color w:val="000000" w:themeColor="text1"/>
          <w:spacing w:val="9"/>
          <w:sz w:val="28"/>
          <w:szCs w:val="28"/>
          <w:highlight w:val="none"/>
          <w:lang w:eastAsia="zh-CN"/>
          <w14:textFill>
            <w14:solidFill>
              <w14:schemeClr w14:val="tx1"/>
            </w14:solidFill>
          </w14:textFill>
        </w:rPr>
        <w:t>。</w:t>
      </w:r>
    </w:p>
    <w:p w14:paraId="29356959">
      <w:pPr>
        <w:spacing w:before="91" w:line="360" w:lineRule="auto"/>
        <w:ind w:left="18"/>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3"/>
          <w:sz w:val="28"/>
          <w:szCs w:val="28"/>
          <w:highlight w:val="none"/>
          <w:lang w:eastAsia="zh-CN"/>
          <w14:textFill>
            <w14:solidFill>
              <w14:schemeClr w14:val="tx1"/>
            </w14:solidFill>
          </w14:textFill>
        </w:rPr>
        <w:t>1.10</w:t>
      </w:r>
      <w:r>
        <w:rPr>
          <w:rFonts w:ascii="Tahoma" w:hAnsi="Tahoma" w:eastAsia="Tahoma" w:cs="Tahoma"/>
          <w:b/>
          <w:bCs/>
          <w:color w:val="000000" w:themeColor="text1"/>
          <w:spacing w:val="-32"/>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3"/>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、技术服务</w:t>
      </w:r>
    </w:p>
    <w:p w14:paraId="5018F5F7">
      <w:pPr>
        <w:spacing w:before="94" w:line="360" w:lineRule="auto"/>
        <w:ind w:left="7" w:right="54" w:firstLine="220"/>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pacing w:val="9"/>
          <w:sz w:val="28"/>
          <w:szCs w:val="28"/>
          <w:highlight w:val="none"/>
          <w:lang w:eastAsia="zh-CN"/>
          <w14:textFill>
            <w14:solidFill>
              <w14:schemeClr w14:val="tx1"/>
            </w14:solidFill>
          </w14:textFill>
        </w:rPr>
        <w:t>1</w:t>
      </w:r>
      <w:r>
        <w:rPr>
          <w:rFonts w:ascii="宋体" w:hAnsi="宋体" w:eastAsia="宋体" w:cs="宋体"/>
          <w:color w:val="000000" w:themeColor="text1"/>
          <w:spacing w:val="9"/>
          <w:sz w:val="28"/>
          <w:szCs w:val="28"/>
          <w:highlight w:val="none"/>
          <w:lang w:eastAsia="zh-CN"/>
          <w14:textFill>
            <w14:solidFill>
              <w14:schemeClr w14:val="tx1"/>
            </w14:solidFill>
          </w14:textFill>
        </w:rPr>
        <w:t>）为了便于合同</w:t>
      </w:r>
      <w:r>
        <w:rPr>
          <w:rFonts w:hint="eastAsia" w:ascii="宋体" w:hAnsi="宋体" w:eastAsia="宋体" w:cs="宋体"/>
          <w:color w:val="000000" w:themeColor="text1"/>
          <w:spacing w:val="9"/>
          <w:sz w:val="28"/>
          <w:szCs w:val="28"/>
          <w:highlight w:val="none"/>
          <w:lang w:val="en-US" w:eastAsia="zh-CN"/>
          <w14:textFill>
            <w14:solidFill>
              <w14:schemeClr w14:val="tx1"/>
            </w14:solidFill>
          </w14:textFill>
        </w:rPr>
        <w:t>产品</w:t>
      </w:r>
      <w:r>
        <w:rPr>
          <w:rFonts w:ascii="宋体" w:hAnsi="宋体" w:eastAsia="宋体" w:cs="宋体"/>
          <w:color w:val="000000" w:themeColor="text1"/>
          <w:spacing w:val="9"/>
          <w:sz w:val="28"/>
          <w:szCs w:val="28"/>
          <w:highlight w:val="none"/>
          <w:lang w:eastAsia="zh-CN"/>
          <w14:textFill>
            <w14:solidFill>
              <w14:schemeClr w14:val="tx1"/>
            </w14:solidFill>
          </w14:textFill>
        </w:rPr>
        <w:t>的调试和投运，我方将按投标文件的承诺，组成项目管理机构、派出专业技</w:t>
      </w:r>
      <w:r>
        <w:rPr>
          <w:rFonts w:ascii="宋体" w:hAnsi="宋体" w:eastAsia="宋体" w:cs="宋体"/>
          <w:color w:val="000000" w:themeColor="text1"/>
          <w:spacing w:val="11"/>
          <w:sz w:val="28"/>
          <w:szCs w:val="28"/>
          <w:highlight w:val="none"/>
          <w:lang w:eastAsia="zh-CN"/>
          <w14:textFill>
            <w14:solidFill>
              <w14:schemeClr w14:val="tx1"/>
            </w14:solidFill>
          </w14:textFill>
        </w:rPr>
        <w:t>术人员到合同现场进行技术服务。</w:t>
      </w:r>
      <w:r>
        <w:rPr>
          <w:rFonts w:ascii="宋体" w:hAnsi="宋体" w:eastAsia="宋体" w:cs="宋体"/>
          <w:color w:val="000000" w:themeColor="text1"/>
          <w:spacing w:val="-55"/>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11"/>
          <w:sz w:val="28"/>
          <w:szCs w:val="28"/>
          <w:highlight w:val="none"/>
          <w:lang w:eastAsia="zh-CN"/>
          <w14:textFill>
            <w14:solidFill>
              <w14:schemeClr w14:val="tx1"/>
            </w14:solidFill>
          </w14:textFill>
        </w:rPr>
        <w:t>由我方技术人员负责对设备进行正确调试和检测、试运行，验收、</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移交直至系统设备正常投入运行，全部实现设备技术要求的各项功能。</w:t>
      </w:r>
    </w:p>
    <w:p w14:paraId="3B50A033">
      <w:pPr>
        <w:spacing w:before="94" w:line="360" w:lineRule="auto"/>
        <w:ind w:left="7" w:right="54" w:firstLine="220"/>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pacing w:val="9"/>
          <w:sz w:val="28"/>
          <w:szCs w:val="28"/>
          <w:highlight w:val="none"/>
          <w:lang w:eastAsia="zh-CN"/>
          <w14:textFill>
            <w14:solidFill>
              <w14:schemeClr w14:val="tx1"/>
            </w14:solidFill>
          </w14:textFill>
        </w:rPr>
        <w:t>2</w:t>
      </w:r>
      <w:r>
        <w:rPr>
          <w:rFonts w:ascii="宋体" w:hAnsi="宋体" w:eastAsia="宋体" w:cs="宋体"/>
          <w:color w:val="000000" w:themeColor="text1"/>
          <w:spacing w:val="9"/>
          <w:sz w:val="28"/>
          <w:szCs w:val="28"/>
          <w:highlight w:val="none"/>
          <w:lang w:eastAsia="zh-CN"/>
          <w14:textFill>
            <w14:solidFill>
              <w14:schemeClr w14:val="tx1"/>
            </w14:solidFill>
          </w14:textFill>
        </w:rPr>
        <w:t>）现场履行检验和评价所供系统设备的可靠性、稳定性、可操作性、维护性等情况。</w:t>
      </w:r>
    </w:p>
    <w:p w14:paraId="12D61D7E">
      <w:pPr>
        <w:spacing w:before="94" w:line="360" w:lineRule="auto"/>
        <w:ind w:left="7" w:right="54" w:firstLine="220"/>
        <w:rPr>
          <w:rFonts w:ascii="宋体" w:hAnsi="宋体" w:eastAsia="宋体" w:cs="宋体"/>
          <w:color w:val="000000" w:themeColor="text1"/>
          <w:spacing w:val="9"/>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pacing w:val="9"/>
          <w:sz w:val="28"/>
          <w:szCs w:val="28"/>
          <w:highlight w:val="none"/>
          <w:lang w:eastAsia="zh-CN"/>
          <w14:textFill>
            <w14:solidFill>
              <w14:schemeClr w14:val="tx1"/>
            </w14:solidFill>
          </w14:textFill>
        </w:rPr>
        <w:t>3</w:t>
      </w:r>
      <w:r>
        <w:rPr>
          <w:rFonts w:ascii="宋体" w:hAnsi="宋体" w:eastAsia="宋体" w:cs="宋体"/>
          <w:color w:val="000000" w:themeColor="text1"/>
          <w:spacing w:val="9"/>
          <w:sz w:val="28"/>
          <w:szCs w:val="28"/>
          <w:highlight w:val="none"/>
          <w:lang w:eastAsia="zh-CN"/>
          <w14:textFill>
            <w14:solidFill>
              <w14:schemeClr w14:val="tx1"/>
            </w14:solidFill>
          </w14:textFill>
        </w:rPr>
        <w:t>）参与检测、试运行、验收、移交和设备的投运。</w:t>
      </w:r>
    </w:p>
    <w:p w14:paraId="40F8CA78">
      <w:pPr>
        <w:spacing w:before="92" w:line="360" w:lineRule="auto"/>
        <w:ind w:left="11" w:right="54" w:firstLine="217"/>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pacing w:val="9"/>
          <w:sz w:val="28"/>
          <w:szCs w:val="28"/>
          <w:highlight w:val="none"/>
          <w:lang w:eastAsia="zh-CN"/>
          <w14:textFill>
            <w14:solidFill>
              <w14:schemeClr w14:val="tx1"/>
            </w14:solidFill>
          </w14:textFill>
        </w:rPr>
        <w:t>4</w:t>
      </w:r>
      <w:r>
        <w:rPr>
          <w:rFonts w:ascii="宋体" w:hAnsi="宋体" w:eastAsia="宋体" w:cs="宋体"/>
          <w:color w:val="000000" w:themeColor="text1"/>
          <w:spacing w:val="9"/>
          <w:sz w:val="28"/>
          <w:szCs w:val="28"/>
          <w:highlight w:val="none"/>
          <w:lang w:eastAsia="zh-CN"/>
          <w14:textFill>
            <w14:solidFill>
              <w14:schemeClr w14:val="tx1"/>
            </w14:solidFill>
          </w14:textFill>
        </w:rPr>
        <w:t>）完成</w:t>
      </w:r>
      <w:r>
        <w:rPr>
          <w:rFonts w:hint="eastAsia" w:ascii="宋体" w:hAnsi="宋体" w:eastAsia="宋体" w:cs="宋体"/>
          <w:color w:val="000000" w:themeColor="text1"/>
          <w:spacing w:val="9"/>
          <w:sz w:val="28"/>
          <w:szCs w:val="28"/>
          <w:highlight w:val="none"/>
          <w:lang w:val="en-US" w:eastAsia="zh-CN"/>
          <w14:textFill>
            <w14:solidFill>
              <w14:schemeClr w14:val="tx1"/>
            </w14:solidFill>
          </w14:textFill>
        </w:rPr>
        <w:t>产品</w:t>
      </w:r>
      <w:r>
        <w:rPr>
          <w:rFonts w:ascii="宋体" w:hAnsi="宋体" w:eastAsia="宋体" w:cs="宋体"/>
          <w:color w:val="000000" w:themeColor="text1"/>
          <w:spacing w:val="9"/>
          <w:sz w:val="28"/>
          <w:szCs w:val="28"/>
          <w:highlight w:val="none"/>
          <w:lang w:eastAsia="zh-CN"/>
          <w14:textFill>
            <w14:solidFill>
              <w14:schemeClr w14:val="tx1"/>
            </w14:solidFill>
          </w14:textFill>
        </w:rPr>
        <w:t>的在线调试工作，全部实现</w:t>
      </w:r>
      <w:r>
        <w:rPr>
          <w:rFonts w:hint="eastAsia" w:ascii="宋体" w:hAnsi="宋体" w:eastAsia="宋体" w:cs="宋体"/>
          <w:color w:val="000000" w:themeColor="text1"/>
          <w:spacing w:val="9"/>
          <w:sz w:val="28"/>
          <w:szCs w:val="28"/>
          <w:highlight w:val="none"/>
          <w:lang w:val="en-US" w:eastAsia="zh-CN"/>
          <w14:textFill>
            <w14:solidFill>
              <w14:schemeClr w14:val="tx1"/>
            </w14:solidFill>
          </w14:textFill>
        </w:rPr>
        <w:t>产品</w:t>
      </w:r>
      <w:r>
        <w:rPr>
          <w:rFonts w:ascii="宋体" w:hAnsi="宋体" w:eastAsia="宋体" w:cs="宋体"/>
          <w:color w:val="000000" w:themeColor="text1"/>
          <w:spacing w:val="9"/>
          <w:sz w:val="28"/>
          <w:szCs w:val="28"/>
          <w:highlight w:val="none"/>
          <w:lang w:eastAsia="zh-CN"/>
          <w14:textFill>
            <w14:solidFill>
              <w14:schemeClr w14:val="tx1"/>
            </w14:solidFill>
          </w14:textFill>
        </w:rPr>
        <w:t>的各项功能，解决投运时出现的技术问题，保证</w:t>
      </w:r>
      <w:r>
        <w:rPr>
          <w:rFonts w:hint="eastAsia" w:ascii="宋体" w:hAnsi="宋体" w:eastAsia="宋体" w:cs="宋体"/>
          <w:color w:val="000000" w:themeColor="text1"/>
          <w:spacing w:val="9"/>
          <w:sz w:val="28"/>
          <w:szCs w:val="28"/>
          <w:highlight w:val="none"/>
          <w:lang w:val="en-US" w:eastAsia="zh-CN"/>
          <w14:textFill>
            <w14:solidFill>
              <w14:schemeClr w14:val="tx1"/>
            </w14:solidFill>
          </w14:textFill>
        </w:rPr>
        <w:t>产品</w:t>
      </w:r>
      <w:r>
        <w:rPr>
          <w:rFonts w:ascii="宋体" w:hAnsi="宋体" w:eastAsia="宋体" w:cs="宋体"/>
          <w:color w:val="000000" w:themeColor="text1"/>
          <w:spacing w:val="6"/>
          <w:sz w:val="28"/>
          <w:szCs w:val="28"/>
          <w:highlight w:val="none"/>
          <w:lang w:eastAsia="zh-CN"/>
          <w14:textFill>
            <w14:solidFill>
              <w14:schemeClr w14:val="tx1"/>
            </w14:solidFill>
          </w14:textFill>
        </w:rPr>
        <w:t>正常按期投运。</w:t>
      </w:r>
    </w:p>
    <w:p w14:paraId="01D796B4">
      <w:pPr>
        <w:spacing w:before="94" w:line="360" w:lineRule="auto"/>
        <w:ind w:left="228"/>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5</w:t>
      </w:r>
      <w:r>
        <w:rPr>
          <w:rFonts w:ascii="宋体" w:hAnsi="宋体" w:eastAsia="宋体" w:cs="宋体"/>
          <w:color w:val="000000" w:themeColor="text1"/>
          <w:spacing w:val="8"/>
          <w:sz w:val="28"/>
          <w:szCs w:val="28"/>
          <w:highlight w:val="none"/>
          <w:lang w:eastAsia="zh-CN"/>
          <w14:textFill>
            <w14:solidFill>
              <w14:schemeClr w14:val="tx1"/>
            </w14:solidFill>
          </w14:textFill>
        </w:rPr>
        <w:t>）提供调试和测试所需专业仪器设备。</w:t>
      </w:r>
    </w:p>
    <w:p w14:paraId="671FBC3D">
      <w:pPr>
        <w:spacing w:before="94" w:line="360" w:lineRule="auto"/>
        <w:ind w:left="6" w:right="56" w:firstLine="221"/>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pacing w:val="9"/>
          <w:sz w:val="28"/>
          <w:szCs w:val="28"/>
          <w:highlight w:val="none"/>
          <w:lang w:eastAsia="zh-CN"/>
          <w14:textFill>
            <w14:solidFill>
              <w14:schemeClr w14:val="tx1"/>
            </w14:solidFill>
          </w14:textFill>
        </w:rPr>
        <w:t>6</w:t>
      </w:r>
      <w:r>
        <w:rPr>
          <w:rFonts w:ascii="宋体" w:hAnsi="宋体" w:eastAsia="宋体" w:cs="宋体"/>
          <w:color w:val="000000" w:themeColor="text1"/>
          <w:spacing w:val="9"/>
          <w:sz w:val="28"/>
          <w:szCs w:val="28"/>
          <w:highlight w:val="none"/>
          <w:lang w:eastAsia="zh-CN"/>
          <w14:textFill>
            <w14:solidFill>
              <w14:schemeClr w14:val="tx1"/>
            </w14:solidFill>
          </w14:textFill>
        </w:rPr>
        <w:t>）负责解答由购方在合同范围内所提出的技术问题，详细的解释技术要求、图纸、运行、设备性能以及</w:t>
      </w:r>
      <w:r>
        <w:rPr>
          <w:rFonts w:ascii="宋体" w:hAnsi="宋体" w:eastAsia="宋体" w:cs="宋体"/>
          <w:color w:val="000000" w:themeColor="text1"/>
          <w:spacing w:val="7"/>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9"/>
          <w:sz w:val="28"/>
          <w:szCs w:val="28"/>
          <w:highlight w:val="none"/>
          <w:lang w:eastAsia="zh-CN"/>
          <w14:textFill>
            <w14:solidFill>
              <w14:schemeClr w14:val="tx1"/>
            </w14:solidFill>
          </w14:textFill>
        </w:rPr>
        <w:t>注意事项。为了保证上述系统的正确运行对系统运行进行必要的演示。</w:t>
      </w:r>
    </w:p>
    <w:p w14:paraId="224FDA22">
      <w:pPr>
        <w:spacing w:before="93" w:line="360" w:lineRule="auto"/>
        <w:ind w:left="18"/>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3"/>
          <w:sz w:val="28"/>
          <w:szCs w:val="28"/>
          <w:highlight w:val="none"/>
          <w:lang w:eastAsia="zh-CN"/>
          <w14:textFill>
            <w14:solidFill>
              <w14:schemeClr w14:val="tx1"/>
            </w14:solidFill>
          </w14:textFill>
        </w:rPr>
        <w:t>1.11</w:t>
      </w:r>
      <w:r>
        <w:rPr>
          <w:rFonts w:ascii="Tahoma" w:hAnsi="Tahoma" w:eastAsia="Tahoma" w:cs="Tahoma"/>
          <w:b/>
          <w:bCs/>
          <w:color w:val="000000" w:themeColor="text1"/>
          <w:spacing w:val="-32"/>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3"/>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、售后服务</w:t>
      </w:r>
    </w:p>
    <w:p w14:paraId="2E290C99">
      <w:pPr>
        <w:spacing w:before="92" w:line="360" w:lineRule="auto"/>
        <w:ind w:left="6" w:right="54" w:firstLine="412"/>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供方必须严格遵守《通用合同条款》、《专用合同条款》和投标</w:t>
      </w:r>
      <w:r>
        <w:rPr>
          <w:rFonts w:ascii="宋体" w:hAnsi="宋体" w:eastAsia="宋体" w:cs="宋体"/>
          <w:color w:val="000000" w:themeColor="text1"/>
          <w:spacing w:val="7"/>
          <w:sz w:val="28"/>
          <w:szCs w:val="28"/>
          <w:highlight w:val="none"/>
          <w:lang w:eastAsia="zh-CN"/>
          <w14:textFill>
            <w14:solidFill>
              <w14:schemeClr w14:val="tx1"/>
            </w14:solidFill>
          </w14:textFill>
        </w:rPr>
        <w:t>文件中的承诺的有关规定为用户提供售后</w:t>
      </w:r>
      <w:r>
        <w:rPr>
          <w:rFonts w:ascii="宋体" w:hAnsi="宋体" w:eastAsia="宋体" w:cs="宋体"/>
          <w:color w:val="000000" w:themeColor="text1"/>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8"/>
          <w:sz w:val="28"/>
          <w:szCs w:val="28"/>
          <w:highlight w:val="none"/>
          <w:lang w:eastAsia="zh-CN"/>
          <w14:textFill>
            <w14:solidFill>
              <w14:schemeClr w14:val="tx1"/>
            </w14:solidFill>
          </w14:textFill>
        </w:rPr>
        <w:t>服务及其他类似服务，包括：</w:t>
      </w:r>
    </w:p>
    <w:p w14:paraId="60D8EABA">
      <w:pPr>
        <w:spacing w:before="94" w:line="360" w:lineRule="auto"/>
        <w:ind w:left="228"/>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1</w:t>
      </w:r>
      <w:r>
        <w:rPr>
          <w:rFonts w:ascii="宋体" w:hAnsi="宋体" w:eastAsia="宋体" w:cs="宋体"/>
          <w:color w:val="000000" w:themeColor="text1"/>
          <w:spacing w:val="8"/>
          <w:sz w:val="28"/>
          <w:szCs w:val="28"/>
          <w:highlight w:val="none"/>
          <w:lang w:eastAsia="zh-CN"/>
          <w14:textFill>
            <w14:solidFill>
              <w14:schemeClr w14:val="tx1"/>
            </w14:solidFill>
          </w14:textFill>
        </w:rPr>
        <w:t>）保证为购方提供优质、快捷的技术服务。</w:t>
      </w:r>
    </w:p>
    <w:p w14:paraId="0298A187">
      <w:pPr>
        <w:spacing w:before="93" w:line="360" w:lineRule="auto"/>
        <w:ind w:left="6" w:right="54" w:firstLine="221"/>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pacing w:val="9"/>
          <w:sz w:val="28"/>
          <w:szCs w:val="28"/>
          <w:highlight w:val="none"/>
          <w:lang w:eastAsia="zh-CN"/>
          <w14:textFill>
            <w14:solidFill>
              <w14:schemeClr w14:val="tx1"/>
            </w14:solidFill>
          </w14:textFill>
        </w:rPr>
        <w:t>2</w:t>
      </w:r>
      <w:r>
        <w:rPr>
          <w:rFonts w:ascii="宋体" w:hAnsi="宋体" w:eastAsia="宋体" w:cs="宋体"/>
          <w:color w:val="000000" w:themeColor="text1"/>
          <w:spacing w:val="9"/>
          <w:sz w:val="28"/>
          <w:szCs w:val="28"/>
          <w:highlight w:val="none"/>
          <w:lang w:eastAsia="zh-CN"/>
          <w14:textFill>
            <w14:solidFill>
              <w14:schemeClr w14:val="tx1"/>
            </w14:solidFill>
          </w14:textFill>
        </w:rPr>
        <w:t xml:space="preserve">）为了确保系统的正常使用及时解答采购方提出的疑问，帮助解决问题，负责对系统的使用提供技术咨 </w:t>
      </w:r>
      <w:r>
        <w:rPr>
          <w:rFonts w:ascii="宋体" w:hAnsi="宋体" w:eastAsia="宋体" w:cs="宋体"/>
          <w:color w:val="000000" w:themeColor="text1"/>
          <w:spacing w:val="5"/>
          <w:sz w:val="28"/>
          <w:szCs w:val="28"/>
          <w:highlight w:val="none"/>
          <w:lang w:eastAsia="zh-CN"/>
          <w14:textFill>
            <w14:solidFill>
              <w14:schemeClr w14:val="tx1"/>
            </w14:solidFill>
          </w14:textFill>
        </w:rPr>
        <w:t>询服务。</w:t>
      </w:r>
    </w:p>
    <w:p w14:paraId="7AAC4EEE">
      <w:pPr>
        <w:spacing w:before="93" w:line="360" w:lineRule="auto"/>
        <w:ind w:left="6" w:right="54" w:firstLine="221"/>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pacing w:val="9"/>
          <w:sz w:val="28"/>
          <w:szCs w:val="28"/>
          <w:highlight w:val="none"/>
          <w:lang w:eastAsia="zh-CN"/>
          <w14:textFill>
            <w14:solidFill>
              <w14:schemeClr w14:val="tx1"/>
            </w14:solidFill>
          </w14:textFill>
        </w:rPr>
        <w:t>3</w:t>
      </w:r>
      <w:r>
        <w:rPr>
          <w:rFonts w:ascii="宋体" w:hAnsi="宋体" w:eastAsia="宋体" w:cs="宋体"/>
          <w:color w:val="000000" w:themeColor="text1"/>
          <w:spacing w:val="9"/>
          <w:sz w:val="28"/>
          <w:szCs w:val="28"/>
          <w:highlight w:val="none"/>
          <w:lang w:eastAsia="zh-CN"/>
          <w14:textFill>
            <w14:solidFill>
              <w14:schemeClr w14:val="tx1"/>
            </w14:solidFill>
          </w14:textFill>
        </w:rPr>
        <w:t>）</w:t>
      </w:r>
      <w:r>
        <w:rPr>
          <w:rFonts w:hint="eastAsia" w:ascii="宋体" w:hAnsi="宋体" w:eastAsia="宋体" w:cs="宋体"/>
          <w:color w:val="000000" w:themeColor="text1"/>
          <w:spacing w:val="9"/>
          <w:sz w:val="28"/>
          <w:szCs w:val="28"/>
          <w:highlight w:val="none"/>
          <w:lang w:eastAsia="zh-CN"/>
          <w14:textFill>
            <w14:solidFill>
              <w14:schemeClr w14:val="tx1"/>
            </w14:solidFill>
          </w14:textFill>
        </w:rPr>
        <w:t>服务商</w:t>
      </w:r>
      <w:r>
        <w:rPr>
          <w:rFonts w:ascii="宋体" w:hAnsi="宋体" w:eastAsia="宋体" w:cs="宋体"/>
          <w:color w:val="000000" w:themeColor="text1"/>
          <w:spacing w:val="9"/>
          <w:sz w:val="28"/>
          <w:szCs w:val="28"/>
          <w:highlight w:val="none"/>
          <w:lang w:eastAsia="zh-CN"/>
          <w14:textFill>
            <w14:solidFill>
              <w14:schemeClr w14:val="tx1"/>
            </w14:solidFill>
          </w14:textFill>
        </w:rPr>
        <w:t xml:space="preserve">应有专业的售后服务机构及技术人员，在满足紧急服务要求范围内，并注明售后服务机构办公 </w:t>
      </w:r>
      <w:r>
        <w:rPr>
          <w:rFonts w:ascii="宋体" w:hAnsi="宋体" w:eastAsia="宋体" w:cs="宋体"/>
          <w:color w:val="000000" w:themeColor="text1"/>
          <w:spacing w:val="10"/>
          <w:sz w:val="28"/>
          <w:szCs w:val="28"/>
          <w:highlight w:val="none"/>
          <w:lang w:eastAsia="zh-CN"/>
          <w14:textFill>
            <w14:solidFill>
              <w14:schemeClr w14:val="tx1"/>
            </w14:solidFill>
          </w14:textFill>
        </w:rPr>
        <w:t>地点及技术维修支持工程师名录和联系方式，提</w:t>
      </w:r>
      <w:r>
        <w:rPr>
          <w:rFonts w:ascii="宋体" w:hAnsi="宋体" w:eastAsia="宋体" w:cs="宋体"/>
          <w:color w:val="000000" w:themeColor="text1"/>
          <w:spacing w:val="9"/>
          <w:sz w:val="28"/>
          <w:szCs w:val="28"/>
          <w:highlight w:val="none"/>
          <w:lang w:eastAsia="zh-CN"/>
          <w14:textFill>
            <w14:solidFill>
              <w14:schemeClr w14:val="tx1"/>
            </w14:solidFill>
          </w14:textFill>
        </w:rPr>
        <w:t>供工程师通过原厂或有关部门维修培训所获证书。</w:t>
      </w:r>
    </w:p>
    <w:p w14:paraId="574CFDF9">
      <w:pPr>
        <w:spacing w:before="96" w:line="360" w:lineRule="auto"/>
        <w:ind w:left="15" w:right="57" w:firstLine="213"/>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pacing w:val="9"/>
          <w:sz w:val="28"/>
          <w:szCs w:val="28"/>
          <w:highlight w:val="none"/>
          <w:lang w:eastAsia="zh-CN"/>
          <w14:textFill>
            <w14:solidFill>
              <w14:schemeClr w14:val="tx1"/>
            </w14:solidFill>
          </w14:textFill>
        </w:rPr>
        <w:t>4</w:t>
      </w:r>
      <w:r>
        <w:rPr>
          <w:rFonts w:ascii="宋体" w:hAnsi="宋体" w:eastAsia="宋体" w:cs="宋体"/>
          <w:color w:val="000000" w:themeColor="text1"/>
          <w:spacing w:val="9"/>
          <w:sz w:val="28"/>
          <w:szCs w:val="28"/>
          <w:highlight w:val="none"/>
          <w:lang w:eastAsia="zh-CN"/>
          <w14:textFill>
            <w14:solidFill>
              <w14:schemeClr w14:val="tx1"/>
            </w14:solidFill>
          </w14:textFill>
        </w:rPr>
        <w:t>）</w:t>
      </w:r>
      <w:r>
        <w:rPr>
          <w:rFonts w:hint="eastAsia" w:ascii="宋体" w:hAnsi="宋体" w:eastAsia="宋体" w:cs="宋体"/>
          <w:color w:val="000000" w:themeColor="text1"/>
          <w:spacing w:val="9"/>
          <w:sz w:val="28"/>
          <w:szCs w:val="28"/>
          <w:highlight w:val="none"/>
          <w:lang w:eastAsia="zh-CN"/>
          <w14:textFill>
            <w14:solidFill>
              <w14:schemeClr w14:val="tx1"/>
            </w14:solidFill>
          </w14:textFill>
        </w:rPr>
        <w:t>中标服务商应提供服务级别7×24（即每周7个工作日，每天24小时）全天技术支持服务，并根据采购人的需要提供现场支持服务</w:t>
      </w:r>
      <w:r>
        <w:rPr>
          <w:rFonts w:ascii="宋体" w:hAnsi="宋体" w:eastAsia="宋体" w:cs="宋体"/>
          <w:color w:val="000000" w:themeColor="text1"/>
          <w:spacing w:val="7"/>
          <w:sz w:val="28"/>
          <w:szCs w:val="28"/>
          <w:highlight w:val="none"/>
          <w:lang w:eastAsia="zh-CN"/>
          <w14:textFill>
            <w14:solidFill>
              <w14:schemeClr w14:val="tx1"/>
            </w14:solidFill>
          </w14:textFill>
        </w:rPr>
        <w:t>。</w:t>
      </w:r>
    </w:p>
    <w:p w14:paraId="0779F187">
      <w:pPr>
        <w:spacing w:before="93" w:line="360" w:lineRule="auto"/>
        <w:ind w:left="18"/>
        <w:rPr>
          <w:rFonts w:ascii="宋体" w:hAnsi="宋体" w:eastAsia="宋体" w:cs="宋体"/>
          <w:color w:val="000000" w:themeColor="text1"/>
          <w:sz w:val="28"/>
          <w:szCs w:val="28"/>
          <w:highlight w:val="none"/>
          <w:lang w:eastAsia="zh-CN"/>
          <w14:textFill>
            <w14:solidFill>
              <w14:schemeClr w14:val="tx1"/>
            </w14:solidFill>
          </w14:textFill>
        </w:rPr>
      </w:pPr>
      <w:r>
        <w:rPr>
          <w:rFonts w:ascii="Tahoma" w:hAnsi="Tahoma" w:eastAsia="Tahoma" w:cs="Tahoma"/>
          <w:b/>
          <w:bCs/>
          <w:color w:val="000000" w:themeColor="text1"/>
          <w:spacing w:val="4"/>
          <w:sz w:val="28"/>
          <w:szCs w:val="28"/>
          <w:highlight w:val="none"/>
          <w:lang w:eastAsia="zh-CN"/>
          <w14:textFill>
            <w14:solidFill>
              <w14:schemeClr w14:val="tx1"/>
            </w14:solidFill>
          </w14:textFill>
        </w:rPr>
        <w:t>1.12</w:t>
      </w:r>
      <w:r>
        <w:rPr>
          <w:rFonts w:ascii="Tahoma" w:hAnsi="Tahoma" w:eastAsia="Tahoma" w:cs="Tahoma"/>
          <w:b/>
          <w:bCs/>
          <w:color w:val="000000" w:themeColor="text1"/>
          <w:spacing w:val="-27"/>
          <w:sz w:val="28"/>
          <w:szCs w:val="28"/>
          <w:highlight w:val="none"/>
          <w:lang w:eastAsia="zh-CN"/>
          <w14:textFill>
            <w14:solidFill>
              <w14:schemeClr w14:val="tx1"/>
            </w14:solidFill>
          </w14:textFill>
        </w:rPr>
        <w:t xml:space="preserve"> </w:t>
      </w:r>
      <w:r>
        <w:rPr>
          <w:rFonts w:ascii="宋体" w:hAnsi="宋体" w:eastAsia="宋体" w:cs="宋体"/>
          <w:color w:val="000000" w:themeColor="text1"/>
          <w:spacing w:val="4"/>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、产品质量保证</w:t>
      </w:r>
    </w:p>
    <w:p w14:paraId="5DC6C4E3">
      <w:pPr>
        <w:spacing w:before="92" w:line="360" w:lineRule="auto"/>
        <w:ind w:left="6" w:right="70" w:firstLine="221"/>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pacing w:val="9"/>
          <w:sz w:val="28"/>
          <w:szCs w:val="28"/>
          <w:highlight w:val="none"/>
          <w:lang w:eastAsia="zh-CN"/>
          <w14:textFill>
            <w14:solidFill>
              <w14:schemeClr w14:val="tx1"/>
            </w14:solidFill>
          </w14:textFill>
        </w:rPr>
        <w:t>1</w:t>
      </w:r>
      <w:r>
        <w:rPr>
          <w:rFonts w:ascii="宋体" w:hAnsi="宋体" w:eastAsia="宋体" w:cs="宋体"/>
          <w:color w:val="000000" w:themeColor="text1"/>
          <w:spacing w:val="9"/>
          <w:sz w:val="28"/>
          <w:szCs w:val="28"/>
          <w:highlight w:val="none"/>
          <w:lang w:eastAsia="zh-CN"/>
          <w14:textFill>
            <w14:solidFill>
              <w14:schemeClr w14:val="tx1"/>
            </w14:solidFill>
          </w14:textFill>
        </w:rPr>
        <w:t>）</w:t>
      </w:r>
      <w:r>
        <w:rPr>
          <w:rFonts w:hint="eastAsia" w:ascii="宋体" w:hAnsi="宋体" w:eastAsia="宋体" w:cs="宋体"/>
          <w:color w:val="000000" w:themeColor="text1"/>
          <w:spacing w:val="9"/>
          <w:sz w:val="28"/>
          <w:szCs w:val="28"/>
          <w:highlight w:val="none"/>
          <w:lang w:eastAsia="zh-CN"/>
          <w14:textFill>
            <w14:solidFill>
              <w14:schemeClr w14:val="tx1"/>
            </w14:solidFill>
          </w14:textFill>
        </w:rPr>
        <w:t>供应方应建立和完善履行合同的内部质量保证体系，并提供相关内部规章制度给甲方，以便甲方进行监督检查</w:t>
      </w:r>
      <w:r>
        <w:rPr>
          <w:rFonts w:ascii="宋体" w:hAnsi="宋体" w:eastAsia="宋体" w:cs="宋体"/>
          <w:color w:val="000000" w:themeColor="text1"/>
          <w:spacing w:val="8"/>
          <w:sz w:val="28"/>
          <w:szCs w:val="28"/>
          <w:highlight w:val="none"/>
          <w:lang w:eastAsia="zh-CN"/>
          <w14:textFill>
            <w14:solidFill>
              <w14:schemeClr w14:val="tx1"/>
            </w14:solidFill>
          </w14:textFill>
        </w:rPr>
        <w:t>。</w:t>
      </w:r>
    </w:p>
    <w:p w14:paraId="7B4681D7">
      <w:pPr>
        <w:spacing w:before="94" w:line="360" w:lineRule="auto"/>
        <w:ind w:left="228"/>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2</w:t>
      </w: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hint="eastAsia" w:ascii="宋体" w:hAnsi="宋体" w:eastAsia="宋体" w:cs="宋体"/>
          <w:color w:val="000000" w:themeColor="text1"/>
          <w:spacing w:val="8"/>
          <w:sz w:val="28"/>
          <w:szCs w:val="28"/>
          <w:highlight w:val="none"/>
          <w:lang w:eastAsia="zh-CN"/>
          <w14:textFill>
            <w14:solidFill>
              <w14:schemeClr w14:val="tx1"/>
            </w14:solidFill>
          </w14:textFill>
        </w:rPr>
        <w:t>供应方应保证履行合同的人员数量和素质、软件和硬件设备的配置、场地、环境和设施等满足全面履行合同的要求，并应接受甲方的监督检查。</w:t>
      </w:r>
    </w:p>
    <w:p w14:paraId="1D12DD51">
      <w:pPr>
        <w:spacing w:before="92" w:line="360" w:lineRule="auto"/>
        <w:ind w:left="228"/>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8"/>
          <w:sz w:val="28"/>
          <w:szCs w:val="28"/>
          <w:highlight w:val="none"/>
          <w:lang w:eastAsia="zh-CN"/>
          <w14:textFill>
            <w14:solidFill>
              <w14:schemeClr w14:val="tx1"/>
            </w14:solidFill>
          </w14:textFill>
        </w:rPr>
        <w:t>（</w:t>
      </w:r>
      <w:r>
        <w:rPr>
          <w:rFonts w:ascii="Tahoma" w:hAnsi="Tahoma" w:eastAsia="Tahoma" w:cs="Tahoma"/>
          <w:color w:val="000000" w:themeColor="text1"/>
          <w:spacing w:val="8"/>
          <w:sz w:val="28"/>
          <w:szCs w:val="28"/>
          <w:highlight w:val="none"/>
          <w:lang w:eastAsia="zh-CN"/>
          <w14:textFill>
            <w14:solidFill>
              <w14:schemeClr w14:val="tx1"/>
            </w14:solidFill>
          </w14:textFill>
        </w:rPr>
        <w:t>3</w:t>
      </w:r>
      <w:r>
        <w:rPr>
          <w:rFonts w:ascii="宋体" w:hAnsi="宋体" w:eastAsia="宋体" w:cs="宋体"/>
          <w:color w:val="000000" w:themeColor="text1"/>
          <w:spacing w:val="8"/>
          <w:sz w:val="28"/>
          <w:szCs w:val="28"/>
          <w:highlight w:val="none"/>
          <w:lang w:eastAsia="zh-CN"/>
          <w14:textFill>
            <w14:solidFill>
              <w14:schemeClr w14:val="tx1"/>
            </w14:solidFill>
          </w14:textFill>
        </w:rPr>
        <w:t>）严格按照合同要求，确保产品符合需方要求。</w:t>
      </w:r>
    </w:p>
    <w:p w14:paraId="0048D5E4">
      <w:pPr>
        <w:spacing w:before="94" w:line="360" w:lineRule="auto"/>
        <w:ind w:left="6" w:right="70" w:firstLine="222"/>
        <w:rPr>
          <w:rFonts w:ascii="宋体" w:hAnsi="宋体" w:eastAsia="宋体" w:cs="宋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9"/>
          <w:sz w:val="28"/>
          <w:szCs w:val="28"/>
          <w:highlight w:val="none"/>
          <w:lang w:eastAsia="zh-CN"/>
          <w14:textFill>
            <w14:solidFill>
              <w14:schemeClr w14:val="tx1"/>
            </w14:solidFill>
          </w14:textFill>
        </w:rPr>
        <w:t>（</w:t>
      </w:r>
      <w:r>
        <w:rPr>
          <w:rFonts w:ascii="Tahoma" w:hAnsi="Tahoma" w:eastAsia="Tahoma" w:cs="Tahoma"/>
          <w:color w:val="000000" w:themeColor="text1"/>
          <w:spacing w:val="9"/>
          <w:sz w:val="28"/>
          <w:szCs w:val="28"/>
          <w:highlight w:val="none"/>
          <w:lang w:eastAsia="zh-CN"/>
          <w14:textFill>
            <w14:solidFill>
              <w14:schemeClr w14:val="tx1"/>
            </w14:solidFill>
          </w14:textFill>
        </w:rPr>
        <w:t>4</w:t>
      </w:r>
      <w:r>
        <w:rPr>
          <w:rFonts w:ascii="宋体" w:hAnsi="宋体" w:eastAsia="宋体" w:cs="宋体"/>
          <w:color w:val="000000" w:themeColor="text1"/>
          <w:spacing w:val="9"/>
          <w:sz w:val="28"/>
          <w:szCs w:val="28"/>
          <w:highlight w:val="none"/>
          <w:lang w:eastAsia="zh-CN"/>
          <w14:textFill>
            <w14:solidFill>
              <w14:schemeClr w14:val="tx1"/>
            </w14:solidFill>
          </w14:textFill>
        </w:rPr>
        <w:t>）上述规定是合同不可分割的部分，与合同具有同等法律效力。在本合同实施过程中，按有关规范、规 程、标准严格质量控制，确保提供合格产品及服务。</w:t>
      </w:r>
    </w:p>
    <w:p w14:paraId="391AC317">
      <w:pPr>
        <w:pStyle w:val="8"/>
        <w:spacing w:line="360" w:lineRule="auto"/>
        <w:rPr>
          <w:color w:val="000000" w:themeColor="text1"/>
          <w:sz w:val="28"/>
          <w:szCs w:val="28"/>
          <w:highlight w:val="none"/>
          <w:lang w:eastAsia="zh-CN"/>
          <w14:textFill>
            <w14:solidFill>
              <w14:schemeClr w14:val="tx1"/>
            </w14:solidFill>
          </w14:textFill>
        </w:rPr>
      </w:pPr>
    </w:p>
    <w:p w14:paraId="2D95CA08">
      <w:pPr>
        <w:spacing w:before="66" w:line="360" w:lineRule="auto"/>
        <w:ind w:left="9" w:right="73"/>
        <w:rPr>
          <w:rFonts w:ascii="黑体" w:hAnsi="黑体" w:eastAsia="黑体" w:cs="黑体"/>
          <w:color w:val="000000" w:themeColor="text1"/>
          <w:sz w:val="20"/>
          <w:szCs w:val="20"/>
          <w:highlight w:val="none"/>
          <w:lang w:eastAsia="zh-CN"/>
          <w14:textFill>
            <w14:solidFill>
              <w14:schemeClr w14:val="tx1"/>
            </w14:solidFill>
          </w14:textFill>
        </w:rPr>
      </w:pPr>
      <w:r>
        <w:rPr>
          <w:rFonts w:ascii="黑体" w:hAnsi="黑体" w:eastAsia="黑体" w:cs="黑体"/>
          <w:color w:val="000000" w:themeColor="text1"/>
          <w:spacing w:val="12"/>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说明：属于</w:t>
      </w:r>
      <w:r>
        <w:rPr>
          <w:rFonts w:hint="eastAsia" w:ascii="黑体" w:hAnsi="黑体" w:eastAsia="黑体" w:cs="黑体"/>
          <w:color w:val="000000" w:themeColor="text1"/>
          <w:spacing w:val="12"/>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服务商</w:t>
      </w:r>
      <w:r>
        <w:rPr>
          <w:rFonts w:ascii="黑体" w:hAnsi="黑体" w:eastAsia="黑体" w:cs="黑体"/>
          <w:color w:val="000000" w:themeColor="text1"/>
          <w:spacing w:val="12"/>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承诺部分的内容由各</w:t>
      </w:r>
      <w:r>
        <w:rPr>
          <w:rFonts w:hint="eastAsia" w:ascii="黑体" w:hAnsi="黑体" w:eastAsia="黑体" w:cs="黑体"/>
          <w:color w:val="000000" w:themeColor="text1"/>
          <w:spacing w:val="12"/>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服务商</w:t>
      </w:r>
      <w:r>
        <w:rPr>
          <w:rFonts w:ascii="黑体" w:hAnsi="黑体" w:eastAsia="黑体" w:cs="黑体"/>
          <w:color w:val="000000" w:themeColor="text1"/>
          <w:spacing w:val="12"/>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可根据实际需要可以减少或不予采纳（但由</w:t>
      </w:r>
      <w:r>
        <w:rPr>
          <w:rFonts w:ascii="黑体" w:hAnsi="黑体" w:eastAsia="黑体" w:cs="黑体"/>
          <w:color w:val="000000" w:themeColor="text1"/>
          <w:spacing w:val="11"/>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此给</w:t>
      </w:r>
      <w:r>
        <w:rPr>
          <w:rFonts w:hint="eastAsia" w:ascii="黑体" w:hAnsi="黑体" w:eastAsia="黑体" w:cs="黑体"/>
          <w:color w:val="000000" w:themeColor="text1"/>
          <w:spacing w:val="11"/>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服务商</w:t>
      </w:r>
      <w:r>
        <w:rPr>
          <w:rFonts w:ascii="黑体" w:hAnsi="黑体" w:eastAsia="黑体" w:cs="黑体"/>
          <w:color w:val="000000" w:themeColor="text1"/>
          <w:spacing w:val="11"/>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造成的</w:t>
      </w:r>
      <w:r>
        <w:rPr>
          <w:rFonts w:ascii="黑体" w:hAnsi="黑体" w:eastAsia="黑体" w:cs="黑体"/>
          <w:color w:val="000000" w:themeColor="text1"/>
          <w:sz w:val="28"/>
          <w:szCs w:val="28"/>
          <w:highlight w:val="none"/>
          <w:lang w:eastAsia="zh-CN"/>
          <w14:textFill>
            <w14:solidFill>
              <w14:schemeClr w14:val="tx1"/>
            </w14:solidFill>
          </w14:textFill>
        </w:rPr>
        <w:t xml:space="preserve"> </w:t>
      </w:r>
      <w:r>
        <w:rPr>
          <w:rFonts w:ascii="黑体" w:hAnsi="黑体" w:eastAsia="黑体" w:cs="黑体"/>
          <w:color w:val="000000" w:themeColor="text1"/>
          <w:spacing w:val="10"/>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不利，甚至其投标被拒绝由</w:t>
      </w:r>
      <w:r>
        <w:rPr>
          <w:rFonts w:hint="eastAsia" w:ascii="黑体" w:hAnsi="黑体" w:eastAsia="黑体" w:cs="黑体"/>
          <w:color w:val="000000" w:themeColor="text1"/>
          <w:spacing w:val="10"/>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服务商</w:t>
      </w:r>
      <w:r>
        <w:rPr>
          <w:rFonts w:ascii="黑体" w:hAnsi="黑体" w:eastAsia="黑体" w:cs="黑体"/>
          <w:color w:val="000000" w:themeColor="text1"/>
          <w:spacing w:val="10"/>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自行承担</w:t>
      </w:r>
      <w:r>
        <w:rPr>
          <w:rFonts w:ascii="黑体" w:hAnsi="黑体" w:eastAsia="黑体" w:cs="黑体"/>
          <w:color w:val="000000" w:themeColor="text1"/>
          <w:spacing w:val="-2"/>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w:t>
      </w:r>
      <w:r>
        <w:rPr>
          <w:rFonts w:ascii="黑体" w:hAnsi="黑体" w:eastAsia="黑体" w:cs="黑体"/>
          <w:color w:val="000000" w:themeColor="text1"/>
          <w:spacing w:val="-58"/>
          <w:sz w:val="28"/>
          <w:szCs w:val="28"/>
          <w:highlight w:val="none"/>
          <w:lang w:eastAsia="zh-CN"/>
          <w14:textFill>
            <w14:solidFill>
              <w14:schemeClr w14:val="tx1"/>
            </w14:solidFill>
          </w14:textFill>
        </w:rPr>
        <w:t xml:space="preserve"> </w:t>
      </w:r>
      <w:r>
        <w:rPr>
          <w:rFonts w:ascii="黑体" w:hAnsi="黑体" w:eastAsia="黑体" w:cs="黑体"/>
          <w:color w:val="000000" w:themeColor="text1"/>
          <w:spacing w:val="-2"/>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w:t>
      </w:r>
      <w:r>
        <w:rPr>
          <w:rFonts w:ascii="黑体" w:hAnsi="黑体" w:eastAsia="黑体" w:cs="黑体"/>
          <w:color w:val="000000" w:themeColor="text1"/>
          <w:spacing w:val="10"/>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也可</w:t>
      </w:r>
      <w:r>
        <w:rPr>
          <w:rFonts w:ascii="黑体" w:hAnsi="黑体" w:eastAsia="黑体" w:cs="黑体"/>
          <w:color w:val="000000" w:themeColor="text1"/>
          <w:spacing w:val="9"/>
          <w:sz w:val="28"/>
          <w:szCs w:val="28"/>
          <w:highlight w:val="none"/>
          <w:lang w:eastAsia="zh-CN"/>
          <w14:textOutline w14:w="3797" w14:cap="sq" w14:cmpd="sng" w14:algn="ctr">
            <w14:solidFill>
              <w14:srgbClr w14:val="000000"/>
            </w14:solidFill>
            <w14:prstDash w14:val="solid"/>
            <w14:bevel/>
          </w14:textOutline>
          <w14:textFill>
            <w14:solidFill>
              <w14:schemeClr w14:val="tx1"/>
            </w14:solidFill>
          </w14:textFill>
        </w:rPr>
        <w:t>以提出更有利于竞争的承诺。</w:t>
      </w:r>
    </w:p>
    <w:p w14:paraId="7845F21C">
      <w:pPr>
        <w:pStyle w:val="8"/>
        <w:spacing w:line="256" w:lineRule="auto"/>
        <w:rPr>
          <w:color w:val="000000" w:themeColor="text1"/>
          <w:highlight w:val="none"/>
          <w:lang w:eastAsia="zh-CN"/>
          <w14:textFill>
            <w14:solidFill>
              <w14:schemeClr w14:val="tx1"/>
            </w14:solidFill>
          </w14:textFill>
        </w:rPr>
      </w:pPr>
    </w:p>
    <w:p w14:paraId="41DE3DE4">
      <w:pPr>
        <w:pStyle w:val="8"/>
        <w:rPr>
          <w:color w:val="000000" w:themeColor="text1"/>
          <w:highlight w:val="none"/>
          <w:lang w:eastAsia="zh-CN"/>
          <w14:textFill>
            <w14:solidFill>
              <w14:schemeClr w14:val="tx1"/>
            </w14:solidFill>
          </w14:textFill>
        </w:rPr>
      </w:pPr>
    </w:p>
    <w:p w14:paraId="2302E257">
      <w:pPr>
        <w:pStyle w:val="8"/>
        <w:spacing w:line="257" w:lineRule="auto"/>
        <w:rPr>
          <w:color w:val="000000" w:themeColor="text1"/>
          <w:highlight w:val="none"/>
          <w:lang w:eastAsia="zh-CN"/>
          <w14:textFill>
            <w14:solidFill>
              <w14:schemeClr w14:val="tx1"/>
            </w14:solidFill>
          </w14:textFill>
        </w:rPr>
      </w:pPr>
    </w:p>
    <w:p w14:paraId="37FD2295">
      <w:pPr>
        <w:pStyle w:val="8"/>
        <w:spacing w:line="256" w:lineRule="auto"/>
        <w:rPr>
          <w:color w:val="000000" w:themeColor="text1"/>
          <w:highlight w:val="none"/>
          <w:lang w:eastAsia="zh-CN"/>
          <w14:textFill>
            <w14:solidFill>
              <w14:schemeClr w14:val="tx1"/>
            </w14:solidFill>
          </w14:textFill>
        </w:rPr>
      </w:pPr>
    </w:p>
    <w:p w14:paraId="303F6AF8">
      <w:pPr>
        <w:pStyle w:val="8"/>
        <w:rPr>
          <w:color w:val="000000" w:themeColor="text1"/>
          <w:highlight w:val="none"/>
          <w:lang w:eastAsia="zh-CN"/>
          <w14:textFill>
            <w14:solidFill>
              <w14:schemeClr w14:val="tx1"/>
            </w14:solidFill>
          </w14:textFill>
        </w:rPr>
      </w:pPr>
    </w:p>
    <w:p w14:paraId="3E0EB7A7">
      <w:pPr>
        <w:pStyle w:val="8"/>
        <w:rPr>
          <w:color w:val="000000" w:themeColor="text1"/>
          <w:highlight w:val="none"/>
          <w:lang w:eastAsia="zh-CN"/>
          <w14:textFill>
            <w14:solidFill>
              <w14:schemeClr w14:val="tx1"/>
            </w14:solidFill>
          </w14:textFill>
        </w:rPr>
      </w:pPr>
    </w:p>
    <w:p w14:paraId="4DCD5F87">
      <w:pPr>
        <w:pStyle w:val="8"/>
        <w:rPr>
          <w:color w:val="000000" w:themeColor="text1"/>
          <w:highlight w:val="none"/>
          <w:lang w:eastAsia="zh-CN"/>
          <w14:textFill>
            <w14:solidFill>
              <w14:schemeClr w14:val="tx1"/>
            </w14:solidFill>
          </w14:textFill>
        </w:rPr>
      </w:pPr>
    </w:p>
    <w:p w14:paraId="34E4E9C3">
      <w:pPr>
        <w:pStyle w:val="8"/>
        <w:rPr>
          <w:color w:val="000000" w:themeColor="text1"/>
          <w:highlight w:val="none"/>
          <w:lang w:eastAsia="zh-CN"/>
          <w14:textFill>
            <w14:solidFill>
              <w14:schemeClr w14:val="tx1"/>
            </w14:solidFill>
          </w14:textFill>
        </w:rPr>
      </w:pPr>
    </w:p>
    <w:p w14:paraId="7A5C7A6D">
      <w:pPr>
        <w:pStyle w:val="8"/>
        <w:rPr>
          <w:color w:val="000000" w:themeColor="text1"/>
          <w:highlight w:val="none"/>
          <w:lang w:eastAsia="zh-CN"/>
          <w14:textFill>
            <w14:solidFill>
              <w14:schemeClr w14:val="tx1"/>
            </w14:solidFill>
          </w14:textFill>
        </w:rPr>
      </w:pPr>
    </w:p>
    <w:p w14:paraId="5EC42F6C">
      <w:pPr>
        <w:pStyle w:val="8"/>
        <w:rPr>
          <w:color w:val="000000" w:themeColor="text1"/>
          <w:highlight w:val="none"/>
          <w:lang w:eastAsia="zh-CN"/>
          <w14:textFill>
            <w14:solidFill>
              <w14:schemeClr w14:val="tx1"/>
            </w14:solidFill>
          </w14:textFill>
        </w:rPr>
      </w:pPr>
    </w:p>
    <w:p w14:paraId="399F433E">
      <w:pPr>
        <w:pStyle w:val="8"/>
        <w:rPr>
          <w:color w:val="000000" w:themeColor="text1"/>
          <w:highlight w:val="none"/>
          <w:lang w:eastAsia="zh-CN"/>
          <w14:textFill>
            <w14:solidFill>
              <w14:schemeClr w14:val="tx1"/>
            </w14:solidFill>
          </w14:textFill>
        </w:rPr>
      </w:pPr>
    </w:p>
    <w:p w14:paraId="02AD2379">
      <w:pPr>
        <w:pStyle w:val="8"/>
        <w:rPr>
          <w:color w:val="000000" w:themeColor="text1"/>
          <w:highlight w:val="none"/>
          <w:lang w:eastAsia="zh-CN"/>
          <w14:textFill>
            <w14:solidFill>
              <w14:schemeClr w14:val="tx1"/>
            </w14:solidFill>
          </w14:textFill>
        </w:rPr>
      </w:pPr>
    </w:p>
    <w:p w14:paraId="602FCBF6">
      <w:pPr>
        <w:pStyle w:val="8"/>
        <w:rPr>
          <w:color w:val="000000" w:themeColor="text1"/>
          <w:highlight w:val="none"/>
          <w:lang w:eastAsia="zh-CN"/>
          <w14:textFill>
            <w14:solidFill>
              <w14:schemeClr w14:val="tx1"/>
            </w14:solidFill>
          </w14:textFill>
        </w:rPr>
      </w:pPr>
    </w:p>
    <w:p w14:paraId="7392AEB8">
      <w:pPr>
        <w:pStyle w:val="8"/>
        <w:rPr>
          <w:color w:val="000000" w:themeColor="text1"/>
          <w:highlight w:val="none"/>
          <w:lang w:eastAsia="zh-CN"/>
          <w14:textFill>
            <w14:solidFill>
              <w14:schemeClr w14:val="tx1"/>
            </w14:solidFill>
          </w14:textFill>
        </w:rPr>
      </w:pPr>
    </w:p>
    <w:p w14:paraId="0ADC57D7">
      <w:pPr>
        <w:pStyle w:val="8"/>
        <w:rPr>
          <w:color w:val="000000" w:themeColor="text1"/>
          <w:highlight w:val="none"/>
          <w:lang w:eastAsia="zh-CN"/>
          <w14:textFill>
            <w14:solidFill>
              <w14:schemeClr w14:val="tx1"/>
            </w14:solidFill>
          </w14:textFill>
        </w:rPr>
      </w:pPr>
    </w:p>
    <w:p w14:paraId="24B6B8EC">
      <w:pPr>
        <w:pStyle w:val="8"/>
        <w:rPr>
          <w:color w:val="000000" w:themeColor="text1"/>
          <w:highlight w:val="none"/>
          <w:lang w:eastAsia="zh-CN"/>
          <w14:textFill>
            <w14:solidFill>
              <w14:schemeClr w14:val="tx1"/>
            </w14:solidFill>
          </w14:textFill>
        </w:rPr>
      </w:pPr>
    </w:p>
    <w:p w14:paraId="45CE422E">
      <w:pPr>
        <w:pStyle w:val="8"/>
        <w:rPr>
          <w:color w:val="000000" w:themeColor="text1"/>
          <w:highlight w:val="none"/>
          <w:lang w:eastAsia="zh-CN"/>
          <w14:textFill>
            <w14:solidFill>
              <w14:schemeClr w14:val="tx1"/>
            </w14:solidFill>
          </w14:textFill>
        </w:rPr>
      </w:pPr>
    </w:p>
    <w:p w14:paraId="4FC9EF64">
      <w:pPr>
        <w:pStyle w:val="8"/>
        <w:rPr>
          <w:color w:val="000000" w:themeColor="text1"/>
          <w:highlight w:val="none"/>
          <w:lang w:eastAsia="zh-CN"/>
          <w14:textFill>
            <w14:solidFill>
              <w14:schemeClr w14:val="tx1"/>
            </w14:solidFill>
          </w14:textFill>
        </w:rPr>
      </w:pPr>
    </w:p>
    <w:p w14:paraId="55891442">
      <w:pPr>
        <w:pStyle w:val="8"/>
        <w:rPr>
          <w:color w:val="000000" w:themeColor="text1"/>
          <w:highlight w:val="none"/>
          <w:lang w:eastAsia="zh-CN"/>
          <w14:textFill>
            <w14:solidFill>
              <w14:schemeClr w14:val="tx1"/>
            </w14:solidFill>
          </w14:textFill>
        </w:rPr>
      </w:pPr>
    </w:p>
    <w:p w14:paraId="041F8C37">
      <w:pPr>
        <w:pStyle w:val="8"/>
        <w:spacing w:line="241" w:lineRule="auto"/>
        <w:rPr>
          <w:color w:val="000000" w:themeColor="text1"/>
          <w:highlight w:val="none"/>
          <w:lang w:eastAsia="zh-CN"/>
          <w14:textFill>
            <w14:solidFill>
              <w14:schemeClr w14:val="tx1"/>
            </w14:solidFill>
          </w14:textFill>
        </w:rPr>
      </w:pPr>
    </w:p>
    <w:p w14:paraId="55032562">
      <w:pPr>
        <w:pStyle w:val="8"/>
        <w:spacing w:line="241" w:lineRule="auto"/>
        <w:rPr>
          <w:color w:val="000000" w:themeColor="text1"/>
          <w:highlight w:val="none"/>
          <w:lang w:eastAsia="zh-CN"/>
          <w14:textFill>
            <w14:solidFill>
              <w14:schemeClr w14:val="tx1"/>
            </w14:solidFill>
          </w14:textFill>
        </w:rPr>
      </w:pPr>
    </w:p>
    <w:p w14:paraId="5EB196D1">
      <w:pPr>
        <w:pStyle w:val="8"/>
        <w:spacing w:line="241" w:lineRule="auto"/>
        <w:rPr>
          <w:color w:val="000000" w:themeColor="text1"/>
          <w:highlight w:val="none"/>
          <w:lang w:eastAsia="zh-CN"/>
          <w14:textFill>
            <w14:solidFill>
              <w14:schemeClr w14:val="tx1"/>
            </w14:solidFill>
          </w14:textFill>
        </w:rPr>
      </w:pPr>
    </w:p>
    <w:p w14:paraId="4F57A486">
      <w:pPr>
        <w:pStyle w:val="8"/>
        <w:spacing w:line="241" w:lineRule="auto"/>
        <w:rPr>
          <w:color w:val="000000" w:themeColor="text1"/>
          <w:highlight w:val="none"/>
          <w:lang w:eastAsia="zh-CN"/>
          <w14:textFill>
            <w14:solidFill>
              <w14:schemeClr w14:val="tx1"/>
            </w14:solidFill>
          </w14:textFill>
        </w:rPr>
      </w:pPr>
    </w:p>
    <w:p w14:paraId="0D326788">
      <w:pPr>
        <w:pStyle w:val="8"/>
        <w:spacing w:line="241" w:lineRule="auto"/>
        <w:rPr>
          <w:color w:val="000000" w:themeColor="text1"/>
          <w:highlight w:val="none"/>
          <w:lang w:eastAsia="zh-CN"/>
          <w14:textFill>
            <w14:solidFill>
              <w14:schemeClr w14:val="tx1"/>
            </w14:solidFill>
          </w14:textFill>
        </w:rPr>
      </w:pPr>
    </w:p>
    <w:p w14:paraId="2EE2C7BD">
      <w:pPr>
        <w:pStyle w:val="8"/>
        <w:spacing w:line="241" w:lineRule="auto"/>
        <w:rPr>
          <w:color w:val="000000" w:themeColor="text1"/>
          <w:highlight w:val="none"/>
          <w:lang w:eastAsia="zh-CN"/>
          <w14:textFill>
            <w14:solidFill>
              <w14:schemeClr w14:val="tx1"/>
            </w14:solidFill>
          </w14:textFill>
        </w:rPr>
      </w:pPr>
    </w:p>
    <w:p w14:paraId="70EC300F">
      <w:pPr>
        <w:pStyle w:val="8"/>
        <w:spacing w:line="241" w:lineRule="auto"/>
        <w:rPr>
          <w:color w:val="000000" w:themeColor="text1"/>
          <w:highlight w:val="none"/>
          <w:lang w:eastAsia="zh-CN"/>
          <w14:textFill>
            <w14:solidFill>
              <w14:schemeClr w14:val="tx1"/>
            </w14:solidFill>
          </w14:textFill>
        </w:rPr>
      </w:pPr>
    </w:p>
    <w:p w14:paraId="69A307D4">
      <w:pPr>
        <w:pStyle w:val="8"/>
        <w:spacing w:line="241" w:lineRule="auto"/>
        <w:rPr>
          <w:color w:val="000000" w:themeColor="text1"/>
          <w:highlight w:val="none"/>
          <w:lang w:eastAsia="zh-CN"/>
          <w14:textFill>
            <w14:solidFill>
              <w14:schemeClr w14:val="tx1"/>
            </w14:solidFill>
          </w14:textFill>
        </w:rPr>
      </w:pPr>
    </w:p>
    <w:p w14:paraId="14F91F95">
      <w:pPr>
        <w:pStyle w:val="8"/>
        <w:spacing w:line="241" w:lineRule="auto"/>
        <w:rPr>
          <w:color w:val="000000" w:themeColor="text1"/>
          <w:highlight w:val="none"/>
          <w:lang w:eastAsia="zh-CN"/>
          <w14:textFill>
            <w14:solidFill>
              <w14:schemeClr w14:val="tx1"/>
            </w14:solidFill>
          </w14:textFill>
        </w:rPr>
      </w:pPr>
    </w:p>
    <w:p w14:paraId="77495F7F">
      <w:pPr>
        <w:pStyle w:val="8"/>
        <w:spacing w:line="241" w:lineRule="auto"/>
        <w:rPr>
          <w:color w:val="000000" w:themeColor="text1"/>
          <w:highlight w:val="none"/>
          <w:lang w:eastAsia="zh-CN"/>
          <w14:textFill>
            <w14:solidFill>
              <w14:schemeClr w14:val="tx1"/>
            </w14:solidFill>
          </w14:textFill>
        </w:rPr>
      </w:pPr>
    </w:p>
    <w:p w14:paraId="1F3EA888">
      <w:pPr>
        <w:pStyle w:val="8"/>
        <w:spacing w:line="241" w:lineRule="auto"/>
        <w:rPr>
          <w:color w:val="000000" w:themeColor="text1"/>
          <w:highlight w:val="none"/>
          <w:lang w:eastAsia="zh-CN"/>
          <w14:textFill>
            <w14:solidFill>
              <w14:schemeClr w14:val="tx1"/>
            </w14:solidFill>
          </w14:textFill>
        </w:rPr>
      </w:pPr>
    </w:p>
    <w:p w14:paraId="5AEEEDA2">
      <w:pPr>
        <w:pStyle w:val="8"/>
        <w:spacing w:line="241" w:lineRule="auto"/>
        <w:rPr>
          <w:color w:val="000000" w:themeColor="text1"/>
          <w:highlight w:val="none"/>
          <w:lang w:eastAsia="zh-CN"/>
          <w14:textFill>
            <w14:solidFill>
              <w14:schemeClr w14:val="tx1"/>
            </w14:solidFill>
          </w14:textFill>
        </w:rPr>
      </w:pPr>
    </w:p>
    <w:p w14:paraId="0D20CA3A">
      <w:pPr>
        <w:pStyle w:val="8"/>
        <w:spacing w:line="241" w:lineRule="auto"/>
        <w:rPr>
          <w:color w:val="000000" w:themeColor="text1"/>
          <w:highlight w:val="none"/>
          <w:lang w:eastAsia="zh-CN"/>
          <w14:textFill>
            <w14:solidFill>
              <w14:schemeClr w14:val="tx1"/>
            </w14:solidFill>
          </w14:textFill>
        </w:rPr>
      </w:pPr>
    </w:p>
    <w:p w14:paraId="5414DA1A">
      <w:pPr>
        <w:pStyle w:val="2"/>
        <w:bidi w:val="0"/>
        <w:rPr>
          <w:color w:val="000000" w:themeColor="text1"/>
          <w:highlight w:val="none"/>
          <w:lang w:eastAsia="zh-CN"/>
          <w14:textFill>
            <w14:solidFill>
              <w14:schemeClr w14:val="tx1"/>
            </w14:solidFill>
          </w14:textFill>
        </w:rPr>
      </w:pPr>
      <w:bookmarkStart w:id="295" w:name="_Toc26974"/>
      <w:bookmarkStart w:id="296" w:name="_Toc4591"/>
      <w:r>
        <w:rPr>
          <w:color w:val="000000" w:themeColor="text1"/>
          <w:highlight w:val="none"/>
          <w:lang w:eastAsia="zh-CN"/>
          <w14:textFill>
            <w14:solidFill>
              <w14:schemeClr w14:val="tx1"/>
            </w14:solidFill>
          </w14:textFill>
        </w:rPr>
        <w:t>第七章  投标文件格式</w:t>
      </w:r>
      <w:bookmarkEnd w:id="295"/>
      <w:bookmarkEnd w:id="296"/>
    </w:p>
    <w:p w14:paraId="22D4337E">
      <w:pPr>
        <w:spacing w:line="225" w:lineRule="auto"/>
        <w:rPr>
          <w:rFonts w:ascii="黑体" w:hAnsi="黑体" w:eastAsia="黑体" w:cs="黑体"/>
          <w:color w:val="000000" w:themeColor="text1"/>
          <w:sz w:val="43"/>
          <w:szCs w:val="43"/>
          <w:highlight w:val="none"/>
          <w:lang w:eastAsia="zh-CN"/>
          <w14:textFill>
            <w14:solidFill>
              <w14:schemeClr w14:val="tx1"/>
            </w14:solidFill>
          </w14:textFill>
        </w:rPr>
        <w:sectPr>
          <w:headerReference r:id="rId30" w:type="default"/>
          <w:footerReference r:id="rId31" w:type="default"/>
          <w:pgSz w:w="12240" w:h="15840"/>
          <w:pgMar w:top="1440" w:right="1080" w:bottom="1440" w:left="1080" w:header="1233" w:footer="362" w:gutter="0"/>
          <w:pgBorders>
            <w:top w:val="none" w:sz="0" w:space="0"/>
            <w:left w:val="none" w:sz="0" w:space="0"/>
            <w:bottom w:val="none" w:sz="0" w:space="0"/>
            <w:right w:val="none" w:sz="0" w:space="0"/>
          </w:pgBorders>
          <w:pgNumType w:fmt="decimal"/>
          <w:cols w:space="720" w:num="1"/>
        </w:sectPr>
      </w:pPr>
    </w:p>
    <w:p w14:paraId="343C1021">
      <w:pPr>
        <w:pStyle w:val="8"/>
        <w:spacing w:line="281" w:lineRule="auto"/>
        <w:rPr>
          <w:color w:val="000000" w:themeColor="text1"/>
          <w:highlight w:val="none"/>
          <w:lang w:eastAsia="zh-CN"/>
          <w14:textFill>
            <w14:solidFill>
              <w14:schemeClr w14:val="tx1"/>
            </w14:solidFill>
          </w14:textFill>
        </w:rPr>
      </w:pPr>
    </w:p>
    <w:p w14:paraId="087D449D">
      <w:pPr>
        <w:spacing w:before="309" w:line="212" w:lineRule="auto"/>
        <w:jc w:val="center"/>
        <w:rPr>
          <w:rFonts w:ascii="黑体" w:hAnsi="黑体" w:eastAsia="黑体" w:cs="黑体"/>
          <w:color w:val="000000" w:themeColor="text1"/>
          <w:spacing w:val="5"/>
          <w:sz w:val="52"/>
          <w:szCs w:val="52"/>
          <w:highlight w:val="none"/>
          <w:lang w:eastAsia="zh-CN"/>
          <w14:textOutline w14:w="17437" w14:cap="sq" w14:cmpd="sng" w14:algn="ctr">
            <w14:solidFill>
              <w14:srgbClr w14:val="000000"/>
            </w14:solidFill>
            <w14:prstDash w14:val="solid"/>
            <w14:bevel/>
          </w14:textOutline>
          <w14:textFill>
            <w14:solidFill>
              <w14:schemeClr w14:val="tx1"/>
            </w14:solidFill>
          </w14:textFill>
        </w:rPr>
      </w:pPr>
      <w:r>
        <w:rPr>
          <w:rFonts w:hint="eastAsia" w:ascii="黑体" w:hAnsi="黑体" w:eastAsia="黑体" w:cs="黑体"/>
          <w:color w:val="000000" w:themeColor="text1"/>
          <w:spacing w:val="5"/>
          <w:sz w:val="52"/>
          <w:szCs w:val="52"/>
          <w:highlight w:val="none"/>
          <w:lang w:eastAsia="zh-CN"/>
          <w14:textOutline w14:w="17437" w14:cap="sq" w14:cmpd="sng" w14:algn="ctr">
            <w14:solidFill>
              <w14:srgbClr w14:val="000000"/>
            </w14:solidFill>
            <w14:prstDash w14:val="solid"/>
            <w14:bevel/>
          </w14:textOutline>
          <w14:textFill>
            <w14:solidFill>
              <w14:schemeClr w14:val="tx1"/>
            </w14:solidFill>
          </w14:textFill>
        </w:rPr>
        <w:t>尼勒克县人民医院医疗服务能力数字设施标准化建设项目（包2）</w:t>
      </w:r>
    </w:p>
    <w:p w14:paraId="3428576A">
      <w:pPr>
        <w:pStyle w:val="8"/>
        <w:spacing w:line="245" w:lineRule="auto"/>
        <w:rPr>
          <w:color w:val="000000" w:themeColor="text1"/>
          <w:highlight w:val="none"/>
          <w:lang w:eastAsia="zh-CN"/>
          <w14:textFill>
            <w14:solidFill>
              <w14:schemeClr w14:val="tx1"/>
            </w14:solidFill>
          </w14:textFill>
        </w:rPr>
      </w:pPr>
    </w:p>
    <w:p w14:paraId="2B6DE9D2">
      <w:pPr>
        <w:pStyle w:val="8"/>
        <w:spacing w:line="245" w:lineRule="auto"/>
        <w:rPr>
          <w:color w:val="000000" w:themeColor="text1"/>
          <w:highlight w:val="none"/>
          <w:lang w:eastAsia="zh-CN"/>
          <w14:textFill>
            <w14:solidFill>
              <w14:schemeClr w14:val="tx1"/>
            </w14:solidFill>
          </w14:textFill>
        </w:rPr>
      </w:pPr>
    </w:p>
    <w:p w14:paraId="149965EC">
      <w:pPr>
        <w:pStyle w:val="8"/>
        <w:spacing w:line="245" w:lineRule="auto"/>
        <w:rPr>
          <w:color w:val="000000" w:themeColor="text1"/>
          <w:highlight w:val="none"/>
          <w:lang w:eastAsia="zh-CN"/>
          <w14:textFill>
            <w14:solidFill>
              <w14:schemeClr w14:val="tx1"/>
            </w14:solidFill>
          </w14:textFill>
        </w:rPr>
      </w:pPr>
    </w:p>
    <w:p w14:paraId="2331FD9D">
      <w:pPr>
        <w:pStyle w:val="8"/>
        <w:spacing w:line="245" w:lineRule="auto"/>
        <w:rPr>
          <w:color w:val="000000" w:themeColor="text1"/>
          <w:highlight w:val="none"/>
          <w:lang w:eastAsia="zh-CN"/>
          <w14:textFill>
            <w14:solidFill>
              <w14:schemeClr w14:val="tx1"/>
            </w14:solidFill>
          </w14:textFill>
        </w:rPr>
      </w:pPr>
    </w:p>
    <w:p w14:paraId="554123DB">
      <w:pPr>
        <w:pStyle w:val="8"/>
        <w:spacing w:line="245" w:lineRule="auto"/>
        <w:rPr>
          <w:color w:val="000000" w:themeColor="text1"/>
          <w:highlight w:val="none"/>
          <w:lang w:eastAsia="zh-CN"/>
          <w14:textFill>
            <w14:solidFill>
              <w14:schemeClr w14:val="tx1"/>
            </w14:solidFill>
          </w14:textFill>
        </w:rPr>
      </w:pPr>
    </w:p>
    <w:p w14:paraId="01A2B88E">
      <w:pPr>
        <w:pStyle w:val="8"/>
        <w:spacing w:line="245" w:lineRule="auto"/>
        <w:rPr>
          <w:color w:val="000000" w:themeColor="text1"/>
          <w:highlight w:val="none"/>
          <w:lang w:eastAsia="zh-CN"/>
          <w14:textFill>
            <w14:solidFill>
              <w14:schemeClr w14:val="tx1"/>
            </w14:solidFill>
          </w14:textFill>
        </w:rPr>
      </w:pPr>
    </w:p>
    <w:p w14:paraId="30B559C0">
      <w:pPr>
        <w:pStyle w:val="8"/>
        <w:spacing w:line="245" w:lineRule="auto"/>
        <w:rPr>
          <w:color w:val="000000" w:themeColor="text1"/>
          <w:highlight w:val="none"/>
          <w:lang w:eastAsia="zh-CN"/>
          <w14:textFill>
            <w14:solidFill>
              <w14:schemeClr w14:val="tx1"/>
            </w14:solidFill>
          </w14:textFill>
        </w:rPr>
      </w:pPr>
    </w:p>
    <w:p w14:paraId="42587949">
      <w:pPr>
        <w:pStyle w:val="8"/>
        <w:spacing w:line="245" w:lineRule="auto"/>
        <w:rPr>
          <w:color w:val="000000" w:themeColor="text1"/>
          <w:highlight w:val="none"/>
          <w:lang w:eastAsia="zh-CN"/>
          <w14:textFill>
            <w14:solidFill>
              <w14:schemeClr w14:val="tx1"/>
            </w14:solidFill>
          </w14:textFill>
        </w:rPr>
      </w:pPr>
    </w:p>
    <w:p w14:paraId="6B21EA87">
      <w:pPr>
        <w:pStyle w:val="8"/>
        <w:spacing w:line="245" w:lineRule="auto"/>
        <w:rPr>
          <w:color w:val="000000" w:themeColor="text1"/>
          <w:highlight w:val="none"/>
          <w:lang w:eastAsia="zh-CN"/>
          <w14:textFill>
            <w14:solidFill>
              <w14:schemeClr w14:val="tx1"/>
            </w14:solidFill>
          </w14:textFill>
        </w:rPr>
      </w:pPr>
    </w:p>
    <w:p w14:paraId="1FAEB15C">
      <w:pPr>
        <w:pStyle w:val="8"/>
        <w:spacing w:line="245" w:lineRule="auto"/>
        <w:rPr>
          <w:color w:val="000000" w:themeColor="text1"/>
          <w:highlight w:val="none"/>
          <w:lang w:eastAsia="zh-CN"/>
          <w14:textFill>
            <w14:solidFill>
              <w14:schemeClr w14:val="tx1"/>
            </w14:solidFill>
          </w14:textFill>
        </w:rPr>
      </w:pPr>
    </w:p>
    <w:p w14:paraId="531C7B52">
      <w:pPr>
        <w:spacing w:before="309" w:line="212" w:lineRule="auto"/>
        <w:ind w:left="3088"/>
        <w:rPr>
          <w:rFonts w:ascii="黑体" w:hAnsi="黑体" w:eastAsia="黑体" w:cs="黑体"/>
          <w:color w:val="000000" w:themeColor="text1"/>
          <w:sz w:val="95"/>
          <w:szCs w:val="95"/>
          <w:highlight w:val="none"/>
          <w:lang w:eastAsia="zh-CN"/>
          <w14:textFill>
            <w14:solidFill>
              <w14:schemeClr w14:val="tx1"/>
            </w14:solidFill>
          </w14:textFill>
        </w:rPr>
      </w:pPr>
      <w:r>
        <w:rPr>
          <w:rFonts w:ascii="黑体" w:hAnsi="黑体" w:eastAsia="黑体" w:cs="黑体"/>
          <w:color w:val="000000" w:themeColor="text1"/>
          <w:spacing w:val="5"/>
          <w:sz w:val="95"/>
          <w:szCs w:val="95"/>
          <w:highlight w:val="none"/>
          <w:lang w:eastAsia="zh-CN"/>
          <w14:textOutline w14:w="17437" w14:cap="sq" w14:cmpd="sng" w14:algn="ctr">
            <w14:solidFill>
              <w14:srgbClr w14:val="000000"/>
            </w14:solidFill>
            <w14:prstDash w14:val="solid"/>
            <w14:bevel/>
          </w14:textOutline>
          <w14:textFill>
            <w14:solidFill>
              <w14:schemeClr w14:val="tx1"/>
            </w14:solidFill>
          </w14:textFill>
        </w:rPr>
        <w:t>投标文件</w:t>
      </w:r>
    </w:p>
    <w:p w14:paraId="4D7EA296">
      <w:pPr>
        <w:spacing w:line="463" w:lineRule="exact"/>
        <w:ind w:left="2092" w:firstLine="966" w:firstLineChars="300"/>
        <w:rPr>
          <w:rFonts w:ascii="黑体" w:hAnsi="黑体" w:eastAsia="黑体" w:cs="黑体"/>
          <w:color w:val="000000" w:themeColor="text1"/>
          <w:spacing w:val="6"/>
          <w:position w:val="4"/>
          <w:sz w:val="31"/>
          <w:szCs w:val="31"/>
          <w:highlight w:val="none"/>
          <w:lang w:eastAsia="zh-CN"/>
          <w14:textOutline w14:w="5791" w14:cap="sq" w14:cmpd="sng" w14:algn="ctr">
            <w14:solidFill>
              <w14:srgbClr w14:val="000000"/>
            </w14:solidFill>
            <w14:prstDash w14:val="solid"/>
            <w14:bevel/>
          </w14:textOutline>
          <w14:textFill>
            <w14:solidFill>
              <w14:schemeClr w14:val="tx1"/>
            </w14:solidFill>
          </w14:textFill>
        </w:rPr>
      </w:pPr>
    </w:p>
    <w:p w14:paraId="6FF71E2F">
      <w:pPr>
        <w:spacing w:line="463" w:lineRule="exact"/>
        <w:ind w:left="2092" w:firstLine="966" w:firstLineChars="300"/>
        <w:rPr>
          <w:rFonts w:ascii="Tahoma" w:hAnsi="Tahoma" w:eastAsia="黑体" w:cs="Tahoma"/>
          <w:color w:val="000000" w:themeColor="text1"/>
          <w:sz w:val="31"/>
          <w:szCs w:val="31"/>
          <w:highlight w:val="none"/>
          <w:lang w:eastAsia="zh-CN"/>
          <w14:textFill>
            <w14:solidFill>
              <w14:schemeClr w14:val="tx1"/>
            </w14:solidFill>
          </w14:textFill>
        </w:rPr>
      </w:pPr>
      <w:r>
        <w:rPr>
          <w:rFonts w:ascii="黑体" w:hAnsi="黑体" w:eastAsia="黑体" w:cs="黑体"/>
          <w:color w:val="000000" w:themeColor="text1"/>
          <w:spacing w:val="6"/>
          <w:position w:val="4"/>
          <w:sz w:val="31"/>
          <w:szCs w:val="31"/>
          <w:highlight w:val="none"/>
          <w:lang w:eastAsia="zh-CN"/>
          <w14:textOutline w14:w="5791" w14:cap="sq" w14:cmpd="sng" w14:algn="ctr">
            <w14:solidFill>
              <w14:srgbClr w14:val="000000"/>
            </w14:solidFill>
            <w14:prstDash w14:val="solid"/>
            <w14:bevel/>
          </w14:textOutline>
          <w14:textFill>
            <w14:solidFill>
              <w14:schemeClr w14:val="tx1"/>
            </w14:solidFill>
          </w14:textFill>
        </w:rPr>
        <w:t>项目编号：</w:t>
      </w:r>
      <w:r>
        <w:rPr>
          <w:rFonts w:hint="eastAsia" w:ascii="Tahoma" w:hAnsi="Tahoma" w:eastAsia="宋体" w:cs="Tahoma"/>
          <w:color w:val="000000" w:themeColor="text1"/>
          <w:position w:val="4"/>
          <w:sz w:val="31"/>
          <w:szCs w:val="31"/>
          <w:highlight w:val="none"/>
          <w:lang w:eastAsia="zh-CN"/>
          <w14:textFill>
            <w14:solidFill>
              <w14:schemeClr w14:val="tx1"/>
            </w14:solidFill>
          </w14:textFill>
        </w:rPr>
        <w:t>CTZB-2025-008</w:t>
      </w:r>
    </w:p>
    <w:p w14:paraId="15DD6B76">
      <w:pPr>
        <w:pStyle w:val="8"/>
        <w:spacing w:line="252" w:lineRule="auto"/>
        <w:rPr>
          <w:color w:val="000000" w:themeColor="text1"/>
          <w:highlight w:val="none"/>
          <w:lang w:eastAsia="zh-CN"/>
          <w14:textFill>
            <w14:solidFill>
              <w14:schemeClr w14:val="tx1"/>
            </w14:solidFill>
          </w14:textFill>
        </w:rPr>
      </w:pPr>
    </w:p>
    <w:p w14:paraId="72F16BAB">
      <w:pPr>
        <w:pStyle w:val="8"/>
        <w:spacing w:line="252" w:lineRule="auto"/>
        <w:rPr>
          <w:color w:val="000000" w:themeColor="text1"/>
          <w:highlight w:val="none"/>
          <w:lang w:eastAsia="zh-CN"/>
          <w14:textFill>
            <w14:solidFill>
              <w14:schemeClr w14:val="tx1"/>
            </w14:solidFill>
          </w14:textFill>
        </w:rPr>
      </w:pPr>
    </w:p>
    <w:p w14:paraId="03F48F7F">
      <w:pPr>
        <w:pStyle w:val="8"/>
        <w:spacing w:line="253" w:lineRule="auto"/>
        <w:rPr>
          <w:color w:val="000000" w:themeColor="text1"/>
          <w:highlight w:val="none"/>
          <w:lang w:eastAsia="zh-CN"/>
          <w14:textFill>
            <w14:solidFill>
              <w14:schemeClr w14:val="tx1"/>
            </w14:solidFill>
          </w14:textFill>
        </w:rPr>
      </w:pPr>
    </w:p>
    <w:p w14:paraId="074FAEC2">
      <w:pPr>
        <w:pStyle w:val="8"/>
        <w:spacing w:line="253" w:lineRule="auto"/>
        <w:rPr>
          <w:color w:val="000000" w:themeColor="text1"/>
          <w:highlight w:val="none"/>
          <w:lang w:eastAsia="zh-CN"/>
          <w14:textFill>
            <w14:solidFill>
              <w14:schemeClr w14:val="tx1"/>
            </w14:solidFill>
          </w14:textFill>
        </w:rPr>
      </w:pPr>
    </w:p>
    <w:p w14:paraId="238E6F62">
      <w:pPr>
        <w:pStyle w:val="8"/>
        <w:spacing w:line="253" w:lineRule="auto"/>
        <w:rPr>
          <w:color w:val="000000" w:themeColor="text1"/>
          <w:highlight w:val="none"/>
          <w:lang w:eastAsia="zh-CN"/>
          <w14:textFill>
            <w14:solidFill>
              <w14:schemeClr w14:val="tx1"/>
            </w14:solidFill>
          </w14:textFill>
        </w:rPr>
      </w:pPr>
    </w:p>
    <w:p w14:paraId="6DD51BB5">
      <w:pPr>
        <w:pStyle w:val="8"/>
        <w:spacing w:line="253" w:lineRule="auto"/>
        <w:rPr>
          <w:color w:val="000000" w:themeColor="text1"/>
          <w:highlight w:val="none"/>
          <w:lang w:eastAsia="zh-CN"/>
          <w14:textFill>
            <w14:solidFill>
              <w14:schemeClr w14:val="tx1"/>
            </w14:solidFill>
          </w14:textFill>
        </w:rPr>
      </w:pPr>
    </w:p>
    <w:p w14:paraId="04BC8E6D">
      <w:pPr>
        <w:pStyle w:val="8"/>
        <w:spacing w:line="253" w:lineRule="auto"/>
        <w:rPr>
          <w:color w:val="000000" w:themeColor="text1"/>
          <w:highlight w:val="none"/>
          <w:lang w:eastAsia="zh-CN"/>
          <w14:textFill>
            <w14:solidFill>
              <w14:schemeClr w14:val="tx1"/>
            </w14:solidFill>
          </w14:textFill>
        </w:rPr>
      </w:pPr>
    </w:p>
    <w:p w14:paraId="1C4BF818">
      <w:pPr>
        <w:pStyle w:val="8"/>
        <w:spacing w:line="253" w:lineRule="auto"/>
        <w:rPr>
          <w:color w:val="000000" w:themeColor="text1"/>
          <w:highlight w:val="none"/>
          <w:lang w:eastAsia="zh-CN"/>
          <w14:textFill>
            <w14:solidFill>
              <w14:schemeClr w14:val="tx1"/>
            </w14:solidFill>
          </w14:textFill>
        </w:rPr>
      </w:pPr>
    </w:p>
    <w:p w14:paraId="52CD67A6">
      <w:pPr>
        <w:pStyle w:val="8"/>
        <w:spacing w:line="253" w:lineRule="auto"/>
        <w:rPr>
          <w:color w:val="000000" w:themeColor="text1"/>
          <w:highlight w:val="none"/>
          <w:lang w:eastAsia="zh-CN"/>
          <w14:textFill>
            <w14:solidFill>
              <w14:schemeClr w14:val="tx1"/>
            </w14:solidFill>
          </w14:textFill>
        </w:rPr>
      </w:pPr>
    </w:p>
    <w:p w14:paraId="7FD45F70">
      <w:pPr>
        <w:pStyle w:val="8"/>
        <w:spacing w:line="253" w:lineRule="auto"/>
        <w:rPr>
          <w:color w:val="000000" w:themeColor="text1"/>
          <w:highlight w:val="none"/>
          <w:lang w:eastAsia="zh-CN"/>
          <w14:textFill>
            <w14:solidFill>
              <w14:schemeClr w14:val="tx1"/>
            </w14:solidFill>
          </w14:textFill>
        </w:rPr>
      </w:pPr>
    </w:p>
    <w:p w14:paraId="4ADDBDBD">
      <w:pPr>
        <w:pStyle w:val="8"/>
        <w:spacing w:line="253" w:lineRule="auto"/>
        <w:rPr>
          <w:color w:val="000000" w:themeColor="text1"/>
          <w:highlight w:val="none"/>
          <w:lang w:eastAsia="zh-CN"/>
          <w14:textFill>
            <w14:solidFill>
              <w14:schemeClr w14:val="tx1"/>
            </w14:solidFill>
          </w14:textFill>
        </w:rPr>
      </w:pPr>
    </w:p>
    <w:p w14:paraId="36384EBA">
      <w:pPr>
        <w:pStyle w:val="8"/>
        <w:spacing w:line="253" w:lineRule="auto"/>
        <w:rPr>
          <w:color w:val="000000" w:themeColor="text1"/>
          <w:highlight w:val="none"/>
          <w:lang w:eastAsia="zh-CN"/>
          <w14:textFill>
            <w14:solidFill>
              <w14:schemeClr w14:val="tx1"/>
            </w14:solidFill>
          </w14:textFill>
        </w:rPr>
      </w:pPr>
    </w:p>
    <w:p w14:paraId="5A3DD9FF">
      <w:pPr>
        <w:spacing w:before="98" w:line="221" w:lineRule="auto"/>
        <w:ind w:left="910" w:firstLine="264" w:firstLineChars="100"/>
        <w:rPr>
          <w:rFonts w:ascii="黑体" w:hAnsi="黑体" w:eastAsia="黑体" w:cs="黑体"/>
          <w:color w:val="000000" w:themeColor="text1"/>
          <w:sz w:val="30"/>
          <w:szCs w:val="30"/>
          <w:highlight w:val="none"/>
          <w:lang w:eastAsia="zh-CN"/>
          <w14:textFill>
            <w14:solidFill>
              <w14:schemeClr w14:val="tx1"/>
            </w14:solidFill>
          </w14:textFill>
        </w:rPr>
      </w:pPr>
      <w:r>
        <w:rPr>
          <w:rFonts w:ascii="黑体" w:hAnsi="黑体" w:eastAsia="黑体" w:cs="黑体"/>
          <w:color w:val="000000" w:themeColor="text1"/>
          <w:spacing w:val="-18"/>
          <w:sz w:val="30"/>
          <w:szCs w:val="30"/>
          <w:highlight w:val="none"/>
          <w:lang w:eastAsia="zh-CN"/>
          <w14:textOutline w14:w="5448" w14:cap="sq" w14:cmpd="sng" w14:algn="ctr">
            <w14:solidFill>
              <w14:srgbClr w14:val="000000"/>
            </w14:solidFill>
            <w14:prstDash w14:val="solid"/>
            <w14:bevel/>
          </w14:textOutline>
          <w14:textFill>
            <w14:solidFill>
              <w14:schemeClr w14:val="tx1"/>
            </w14:solidFill>
          </w14:textFill>
        </w:rPr>
        <w:t>项</w:t>
      </w:r>
      <w:r>
        <w:rPr>
          <w:rFonts w:ascii="黑体" w:hAnsi="黑体" w:eastAsia="黑体" w:cs="黑体"/>
          <w:color w:val="000000" w:themeColor="text1"/>
          <w:spacing w:val="53"/>
          <w:sz w:val="30"/>
          <w:szCs w:val="30"/>
          <w:highlight w:val="none"/>
          <w:lang w:eastAsia="zh-CN"/>
          <w14:textFill>
            <w14:solidFill>
              <w14:schemeClr w14:val="tx1"/>
            </w14:solidFill>
          </w14:textFill>
        </w:rPr>
        <w:t xml:space="preserve"> </w:t>
      </w:r>
      <w:r>
        <w:rPr>
          <w:rFonts w:ascii="黑体" w:hAnsi="黑体" w:eastAsia="黑体" w:cs="黑体"/>
          <w:color w:val="000000" w:themeColor="text1"/>
          <w:spacing w:val="-18"/>
          <w:sz w:val="30"/>
          <w:szCs w:val="30"/>
          <w:highlight w:val="none"/>
          <w:lang w:eastAsia="zh-CN"/>
          <w14:textOutline w14:w="5448" w14:cap="sq" w14:cmpd="sng" w14:algn="ctr">
            <w14:solidFill>
              <w14:srgbClr w14:val="000000"/>
            </w14:solidFill>
            <w14:prstDash w14:val="solid"/>
            <w14:bevel/>
          </w14:textOutline>
          <w14:textFill>
            <w14:solidFill>
              <w14:schemeClr w14:val="tx1"/>
            </w14:solidFill>
          </w14:textFill>
        </w:rPr>
        <w:t>目</w:t>
      </w:r>
      <w:r>
        <w:rPr>
          <w:rFonts w:ascii="黑体" w:hAnsi="黑体" w:eastAsia="黑体" w:cs="黑体"/>
          <w:color w:val="000000" w:themeColor="text1"/>
          <w:spacing w:val="10"/>
          <w:sz w:val="30"/>
          <w:szCs w:val="30"/>
          <w:highlight w:val="none"/>
          <w:lang w:eastAsia="zh-CN"/>
          <w14:textFill>
            <w14:solidFill>
              <w14:schemeClr w14:val="tx1"/>
            </w14:solidFill>
          </w14:textFill>
        </w:rPr>
        <w:t xml:space="preserve"> </w:t>
      </w:r>
      <w:r>
        <w:rPr>
          <w:rFonts w:ascii="黑体" w:hAnsi="黑体" w:eastAsia="黑体" w:cs="黑体"/>
          <w:color w:val="000000" w:themeColor="text1"/>
          <w:spacing w:val="-18"/>
          <w:sz w:val="30"/>
          <w:szCs w:val="30"/>
          <w:highlight w:val="none"/>
          <w:lang w:eastAsia="zh-CN"/>
          <w14:textOutline w14:w="5448" w14:cap="sq" w14:cmpd="sng" w14:algn="ctr">
            <w14:solidFill>
              <w14:srgbClr w14:val="000000"/>
            </w14:solidFill>
            <w14:prstDash w14:val="solid"/>
            <w14:bevel/>
          </w14:textOutline>
          <w14:textFill>
            <w14:solidFill>
              <w14:schemeClr w14:val="tx1"/>
            </w14:solidFill>
          </w14:textFill>
        </w:rPr>
        <w:t>编</w:t>
      </w:r>
      <w:r>
        <w:rPr>
          <w:rFonts w:ascii="黑体" w:hAnsi="黑体" w:eastAsia="黑体" w:cs="黑体"/>
          <w:color w:val="000000" w:themeColor="text1"/>
          <w:spacing w:val="19"/>
          <w:sz w:val="30"/>
          <w:szCs w:val="30"/>
          <w:highlight w:val="none"/>
          <w:lang w:eastAsia="zh-CN"/>
          <w14:textFill>
            <w14:solidFill>
              <w14:schemeClr w14:val="tx1"/>
            </w14:solidFill>
          </w14:textFill>
        </w:rPr>
        <w:t xml:space="preserve"> </w:t>
      </w:r>
      <w:r>
        <w:rPr>
          <w:rFonts w:ascii="黑体" w:hAnsi="黑体" w:eastAsia="黑体" w:cs="黑体"/>
          <w:color w:val="000000" w:themeColor="text1"/>
          <w:spacing w:val="-18"/>
          <w:sz w:val="30"/>
          <w:szCs w:val="30"/>
          <w:highlight w:val="none"/>
          <w:lang w:eastAsia="zh-CN"/>
          <w14:textOutline w14:w="5448" w14:cap="sq" w14:cmpd="sng" w14:algn="ctr">
            <w14:solidFill>
              <w14:srgbClr w14:val="000000"/>
            </w14:solidFill>
            <w14:prstDash w14:val="solid"/>
            <w14:bevel/>
          </w14:textOutline>
          <w14:textFill>
            <w14:solidFill>
              <w14:schemeClr w14:val="tx1"/>
            </w14:solidFill>
          </w14:textFill>
        </w:rPr>
        <w:t>号：</w:t>
      </w:r>
      <w:r>
        <w:rPr>
          <w:rFonts w:ascii="黑体" w:hAnsi="黑体" w:eastAsia="黑体" w:cs="黑体"/>
          <w:color w:val="000000" w:themeColor="text1"/>
          <w:sz w:val="30"/>
          <w:szCs w:val="30"/>
          <w:highlight w:val="none"/>
          <w:u w:val="single"/>
          <w:lang w:eastAsia="zh-CN"/>
          <w14:textFill>
            <w14:solidFill>
              <w14:schemeClr w14:val="tx1"/>
            </w14:solidFill>
          </w14:textFill>
        </w:rPr>
        <w:t xml:space="preserve">                                        </w:t>
      </w:r>
    </w:p>
    <w:p w14:paraId="1A815BA5">
      <w:pPr>
        <w:spacing w:before="224" w:line="222" w:lineRule="auto"/>
        <w:ind w:left="908" w:firstLine="298" w:firstLineChars="100"/>
        <w:rPr>
          <w:rFonts w:ascii="黑体" w:hAnsi="黑体" w:eastAsia="黑体" w:cs="黑体"/>
          <w:color w:val="000000" w:themeColor="text1"/>
          <w:sz w:val="30"/>
          <w:szCs w:val="30"/>
          <w:highlight w:val="none"/>
          <w:lang w:eastAsia="zh-CN"/>
          <w14:textFill>
            <w14:solidFill>
              <w14:schemeClr w14:val="tx1"/>
            </w14:solidFill>
          </w14:textFill>
        </w:rPr>
      </w:pPr>
      <w:r>
        <w:rPr>
          <w:rFonts w:hint="eastAsia" w:ascii="黑体" w:hAnsi="黑体" w:eastAsia="黑体" w:cs="黑体"/>
          <w:color w:val="000000" w:themeColor="text1"/>
          <w:spacing w:val="-1"/>
          <w:sz w:val="30"/>
          <w:szCs w:val="30"/>
          <w:highlight w:val="none"/>
          <w:lang w:val="en-US" w:eastAsia="zh-CN"/>
          <w14:textOutline w14:w="5448" w14:cap="sq" w14:cmpd="sng" w14:algn="ctr">
            <w14:solidFill>
              <w14:srgbClr w14:val="000000"/>
            </w14:solidFill>
            <w14:prstDash w14:val="solid"/>
            <w14:bevel/>
          </w14:textOutline>
          <w14:textFill>
            <w14:solidFill>
              <w14:schemeClr w14:val="tx1"/>
            </w14:solidFill>
          </w14:textFill>
        </w:rPr>
        <w:t>供应商</w:t>
      </w:r>
      <w:r>
        <w:rPr>
          <w:rFonts w:ascii="黑体" w:hAnsi="黑体" w:eastAsia="黑体" w:cs="黑体"/>
          <w:color w:val="000000" w:themeColor="text1"/>
          <w:spacing w:val="-1"/>
          <w:sz w:val="30"/>
          <w:szCs w:val="30"/>
          <w:highlight w:val="none"/>
          <w:lang w:eastAsia="zh-CN"/>
          <w14:textOutline w14:w="5448" w14:cap="sq" w14:cmpd="sng" w14:algn="ctr">
            <w14:solidFill>
              <w14:srgbClr w14:val="000000"/>
            </w14:solidFill>
            <w14:prstDash w14:val="solid"/>
            <w14:bevel/>
          </w14:textOutline>
          <w14:textFill>
            <w14:solidFill>
              <w14:schemeClr w14:val="tx1"/>
            </w14:solidFill>
          </w14:textFill>
        </w:rPr>
        <w:t>名称</w:t>
      </w:r>
      <w:r>
        <w:rPr>
          <w:rFonts w:ascii="黑体" w:hAnsi="黑体" w:eastAsia="黑体" w:cs="黑体"/>
          <w:color w:val="000000" w:themeColor="text1"/>
          <w:spacing w:val="-1"/>
          <w:sz w:val="30"/>
          <w:szCs w:val="30"/>
          <w:highlight w:val="none"/>
          <w:lang w:eastAsia="zh-CN"/>
          <w14:textFill>
            <w14:solidFill>
              <w14:schemeClr w14:val="tx1"/>
            </w14:solidFill>
          </w14:textFill>
        </w:rPr>
        <w:t xml:space="preserve"> </w:t>
      </w:r>
      <w:r>
        <w:rPr>
          <w:rFonts w:ascii="黑体" w:hAnsi="黑体" w:eastAsia="黑体" w:cs="黑体"/>
          <w:color w:val="000000" w:themeColor="text1"/>
          <w:spacing w:val="-1"/>
          <w:sz w:val="30"/>
          <w:szCs w:val="30"/>
          <w:highlight w:val="none"/>
          <w:lang w:eastAsia="zh-CN"/>
          <w14:textOutline w14:w="5448" w14:cap="sq" w14:cmpd="sng" w14:algn="ctr">
            <w14:solidFill>
              <w14:srgbClr w14:val="000000"/>
            </w14:solidFill>
            <w14:prstDash w14:val="solid"/>
            <w14:bevel/>
          </w14:textOutline>
          <w14:textFill>
            <w14:solidFill>
              <w14:schemeClr w14:val="tx1"/>
            </w14:solidFill>
          </w14:textFill>
        </w:rPr>
        <w:t>：</w:t>
      </w:r>
      <w:r>
        <w:rPr>
          <w:rFonts w:ascii="黑体" w:hAnsi="黑体" w:eastAsia="黑体" w:cs="黑体"/>
          <w:color w:val="000000" w:themeColor="text1"/>
          <w:sz w:val="30"/>
          <w:szCs w:val="30"/>
          <w:highlight w:val="none"/>
          <w:u w:val="single"/>
          <w:lang w:eastAsia="zh-CN"/>
          <w14:textFill>
            <w14:solidFill>
              <w14:schemeClr w14:val="tx1"/>
            </w14:solidFill>
          </w14:textFill>
        </w:rPr>
        <w:t xml:space="preserve">                                       </w:t>
      </w:r>
    </w:p>
    <w:p w14:paraId="4A5F5DE2">
      <w:pPr>
        <w:spacing w:before="222" w:line="224" w:lineRule="auto"/>
        <w:ind w:firstLine="1192" w:firstLineChars="400"/>
        <w:rPr>
          <w:rFonts w:ascii="黑体" w:hAnsi="黑体" w:eastAsia="黑体" w:cs="黑体"/>
          <w:color w:val="000000" w:themeColor="text1"/>
          <w:sz w:val="30"/>
          <w:szCs w:val="30"/>
          <w:highlight w:val="none"/>
          <w:lang w:eastAsia="zh-CN"/>
          <w14:textFill>
            <w14:solidFill>
              <w14:schemeClr w14:val="tx1"/>
            </w14:solidFill>
          </w14:textFill>
        </w:rPr>
      </w:pPr>
      <w:r>
        <w:rPr>
          <w:rFonts w:hint="eastAsia" w:ascii="黑体" w:hAnsi="黑体" w:eastAsia="黑体" w:cs="黑体"/>
          <w:color w:val="000000" w:themeColor="text1"/>
          <w:spacing w:val="-1"/>
          <w:sz w:val="30"/>
          <w:szCs w:val="30"/>
          <w:highlight w:val="none"/>
          <w:lang w:val="en-US" w:eastAsia="zh-CN"/>
          <w14:textOutline w14:w="5448" w14:cap="sq" w14:cmpd="sng" w14:algn="ctr">
            <w14:solidFill>
              <w14:srgbClr w14:val="000000"/>
            </w14:solidFill>
            <w14:prstDash w14:val="solid"/>
            <w14:bevel/>
          </w14:textOutline>
          <w14:textFill>
            <w14:solidFill>
              <w14:schemeClr w14:val="tx1"/>
            </w14:solidFill>
          </w14:textFill>
        </w:rPr>
        <w:t>日      期 ：</w:t>
      </w:r>
      <w:r>
        <w:rPr>
          <w:rFonts w:ascii="黑体" w:hAnsi="黑体" w:eastAsia="黑体" w:cs="黑体"/>
          <w:color w:val="000000" w:themeColor="text1"/>
          <w:sz w:val="30"/>
          <w:szCs w:val="30"/>
          <w:highlight w:val="none"/>
          <w:u w:val="single"/>
          <w:lang w:eastAsia="zh-CN"/>
          <w14:textFill>
            <w14:solidFill>
              <w14:schemeClr w14:val="tx1"/>
            </w14:solidFill>
          </w14:textFill>
        </w:rPr>
        <w:t xml:space="preserve">                                        </w:t>
      </w:r>
    </w:p>
    <w:p w14:paraId="585AFA7B">
      <w:pPr>
        <w:spacing w:line="224" w:lineRule="auto"/>
        <w:rPr>
          <w:rFonts w:ascii="黑体" w:hAnsi="黑体" w:eastAsia="黑体" w:cs="黑体"/>
          <w:color w:val="000000" w:themeColor="text1"/>
          <w:sz w:val="30"/>
          <w:szCs w:val="30"/>
          <w:highlight w:val="none"/>
          <w:lang w:eastAsia="zh-CN"/>
          <w14:textFill>
            <w14:solidFill>
              <w14:schemeClr w14:val="tx1"/>
            </w14:solidFill>
          </w14:textFill>
        </w:rPr>
        <w:sectPr>
          <w:footerReference r:id="rId32" w:type="default"/>
          <w:pgSz w:w="12240" w:h="15840"/>
          <w:pgMar w:top="1440" w:right="1080" w:bottom="1440" w:left="1080" w:header="1233" w:footer="362" w:gutter="0"/>
          <w:pgBorders>
            <w:top w:val="none" w:sz="0" w:space="0"/>
            <w:left w:val="none" w:sz="0" w:space="0"/>
            <w:bottom w:val="none" w:sz="0" w:space="0"/>
            <w:right w:val="none" w:sz="0" w:space="0"/>
          </w:pgBorders>
          <w:pgNumType w:fmt="decimal"/>
          <w:cols w:space="720" w:num="1"/>
        </w:sectPr>
      </w:pPr>
    </w:p>
    <w:p w14:paraId="700C8007">
      <w:pPr>
        <w:spacing w:before="116" w:line="227" w:lineRule="auto"/>
        <w:ind w:left="2910"/>
        <w:rPr>
          <w:rFonts w:ascii="黑体" w:hAnsi="黑体" w:eastAsia="黑体" w:cs="黑体"/>
          <w:color w:val="000000" w:themeColor="text1"/>
          <w:sz w:val="31"/>
          <w:szCs w:val="31"/>
          <w:highlight w:val="none"/>
          <w:lang w:eastAsia="zh-CN"/>
          <w14:textFill>
            <w14:solidFill>
              <w14:schemeClr w14:val="tx1"/>
            </w14:solidFill>
          </w14:textFill>
        </w:rPr>
      </w:pPr>
      <w:r>
        <w:rPr>
          <w:rFonts w:ascii="黑体" w:hAnsi="黑体" w:eastAsia="黑体" w:cs="黑体"/>
          <w:color w:val="000000" w:themeColor="text1"/>
          <w:spacing w:val="10"/>
          <w:sz w:val="31"/>
          <w:szCs w:val="31"/>
          <w:highlight w:val="none"/>
          <w:lang w:eastAsia="zh-CN"/>
          <w14:textOutline w14:w="5791" w14:cap="sq" w14:cmpd="sng" w14:algn="ctr">
            <w14:solidFill>
              <w14:srgbClr w14:val="000000"/>
            </w14:solidFill>
            <w14:prstDash w14:val="solid"/>
            <w14:bevel/>
          </w14:textOutline>
          <w14:textFill>
            <w14:solidFill>
              <w14:schemeClr w14:val="tx1"/>
            </w14:solidFill>
          </w14:textFill>
        </w:rPr>
        <w:t>第一部分、投标主要文件目录</w:t>
      </w:r>
    </w:p>
    <w:p w14:paraId="7123D5DA">
      <w:pPr>
        <w:pStyle w:val="8"/>
        <w:spacing w:line="246" w:lineRule="auto"/>
        <w:rPr>
          <w:color w:val="000000" w:themeColor="text1"/>
          <w:highlight w:val="none"/>
          <w:lang w:eastAsia="zh-CN"/>
          <w14:textFill>
            <w14:solidFill>
              <w14:schemeClr w14:val="tx1"/>
            </w14:solidFill>
          </w14:textFill>
        </w:rPr>
      </w:pPr>
    </w:p>
    <w:p w14:paraId="02495D9D">
      <w:pPr>
        <w:pStyle w:val="8"/>
        <w:spacing w:line="246" w:lineRule="auto"/>
        <w:rPr>
          <w:color w:val="000000" w:themeColor="text1"/>
          <w:highlight w:val="none"/>
          <w:lang w:eastAsia="zh-CN"/>
          <w14:textFill>
            <w14:solidFill>
              <w14:schemeClr w14:val="tx1"/>
            </w14:solidFill>
          </w14:textFill>
        </w:rPr>
      </w:pPr>
    </w:p>
    <w:p w14:paraId="6C207C07">
      <w:pPr>
        <w:spacing w:before="65" w:line="360" w:lineRule="auto"/>
        <w:ind w:left="17"/>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5"/>
          <w:sz w:val="20"/>
          <w:szCs w:val="20"/>
          <w:highlight w:val="none"/>
          <w:lang w:eastAsia="zh-CN"/>
          <w14:textFill>
            <w14:solidFill>
              <w14:schemeClr w14:val="tx1"/>
            </w14:solidFill>
          </w14:textFill>
        </w:rPr>
        <w:t>（一）投标函；</w:t>
      </w:r>
    </w:p>
    <w:p w14:paraId="530033B0">
      <w:pPr>
        <w:spacing w:before="151" w:line="360" w:lineRule="auto"/>
        <w:ind w:left="17"/>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6"/>
          <w:sz w:val="20"/>
          <w:szCs w:val="20"/>
          <w:highlight w:val="none"/>
          <w:lang w:eastAsia="zh-CN"/>
          <w14:textFill>
            <w14:solidFill>
              <w14:schemeClr w14:val="tx1"/>
            </w14:solidFill>
          </w14:textFill>
        </w:rPr>
        <w:t>（二）开标一览表；</w:t>
      </w:r>
    </w:p>
    <w:p w14:paraId="7005B20E">
      <w:pPr>
        <w:spacing w:before="153" w:line="360" w:lineRule="auto"/>
        <w:ind w:left="17"/>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7"/>
          <w:sz w:val="20"/>
          <w:szCs w:val="20"/>
          <w:highlight w:val="none"/>
          <w:lang w:eastAsia="zh-CN"/>
          <w14:textFill>
            <w14:solidFill>
              <w14:schemeClr w14:val="tx1"/>
            </w14:solidFill>
          </w14:textFill>
        </w:rPr>
        <w:t>（三）技术和商务偏离表；</w:t>
      </w:r>
    </w:p>
    <w:p w14:paraId="303420C0">
      <w:pPr>
        <w:spacing w:before="153" w:line="360" w:lineRule="auto"/>
        <w:ind w:left="17"/>
        <w:rPr>
          <w:rFonts w:ascii="宋体" w:hAnsi="宋体" w:eastAsia="宋体" w:cs="宋体"/>
          <w:color w:val="000000" w:themeColor="text1"/>
          <w:spacing w:val="7"/>
          <w:sz w:val="20"/>
          <w:szCs w:val="20"/>
          <w:highlight w:val="none"/>
          <w:lang w:eastAsia="zh-CN"/>
          <w14:textFill>
            <w14:solidFill>
              <w14:schemeClr w14:val="tx1"/>
            </w14:solidFill>
          </w14:textFill>
        </w:rPr>
      </w:pPr>
      <w:r>
        <w:rPr>
          <w:rFonts w:ascii="宋体" w:hAnsi="宋体" w:eastAsia="宋体" w:cs="宋体"/>
          <w:color w:val="000000" w:themeColor="text1"/>
          <w:spacing w:val="7"/>
          <w:sz w:val="20"/>
          <w:szCs w:val="20"/>
          <w:highlight w:val="none"/>
          <w:lang w:eastAsia="zh-CN"/>
          <w14:textFill>
            <w14:solidFill>
              <w14:schemeClr w14:val="tx1"/>
            </w14:solidFill>
          </w14:textFill>
        </w:rPr>
        <w:t>（四）</w:t>
      </w:r>
      <w:r>
        <w:rPr>
          <w:rFonts w:hint="eastAsia" w:ascii="宋体" w:hAnsi="宋体" w:eastAsia="宋体" w:cs="宋体"/>
          <w:color w:val="000000" w:themeColor="text1"/>
          <w:spacing w:val="7"/>
          <w:sz w:val="20"/>
          <w:szCs w:val="20"/>
          <w:highlight w:val="none"/>
          <w:lang w:val="en-US" w:eastAsia="zh-CN"/>
          <w14:textFill>
            <w14:solidFill>
              <w14:schemeClr w14:val="tx1"/>
            </w14:solidFill>
          </w14:textFill>
        </w:rPr>
        <w:t>售后服务方案</w:t>
      </w:r>
      <w:r>
        <w:rPr>
          <w:rFonts w:hint="eastAsia" w:ascii="宋体" w:hAnsi="宋体" w:eastAsia="宋体" w:cs="宋体"/>
          <w:color w:val="000000" w:themeColor="text1"/>
          <w:spacing w:val="7"/>
          <w:sz w:val="20"/>
          <w:szCs w:val="20"/>
          <w:highlight w:val="none"/>
          <w:lang w:eastAsia="zh-CN"/>
          <w14:textFill>
            <w14:solidFill>
              <w14:schemeClr w14:val="tx1"/>
            </w14:solidFill>
          </w14:textFill>
        </w:rPr>
        <w:t>、</w:t>
      </w:r>
      <w:r>
        <w:rPr>
          <w:rFonts w:hint="eastAsia" w:ascii="宋体" w:hAnsi="宋体" w:eastAsia="宋体" w:cs="宋体"/>
          <w:color w:val="000000" w:themeColor="text1"/>
          <w:spacing w:val="7"/>
          <w:sz w:val="20"/>
          <w:szCs w:val="20"/>
          <w:highlight w:val="none"/>
          <w:lang w:val="en-US" w:eastAsia="zh-CN"/>
          <w14:textFill>
            <w14:solidFill>
              <w14:schemeClr w14:val="tx1"/>
            </w14:solidFill>
          </w14:textFill>
        </w:rPr>
        <w:t>质保承诺</w:t>
      </w:r>
      <w:r>
        <w:rPr>
          <w:rFonts w:hint="eastAsia" w:ascii="宋体" w:hAnsi="宋体" w:eastAsia="宋体" w:cs="宋体"/>
          <w:color w:val="000000" w:themeColor="text1"/>
          <w:spacing w:val="7"/>
          <w:sz w:val="20"/>
          <w:szCs w:val="20"/>
          <w:highlight w:val="none"/>
          <w:lang w:eastAsia="zh-CN"/>
          <w14:textFill>
            <w14:solidFill>
              <w14:schemeClr w14:val="tx1"/>
            </w14:solidFill>
          </w14:textFill>
        </w:rPr>
        <w:t>、</w:t>
      </w:r>
      <w:r>
        <w:rPr>
          <w:rFonts w:hint="eastAsia" w:ascii="宋体" w:hAnsi="宋体" w:eastAsia="宋体" w:cs="宋体"/>
          <w:color w:val="000000" w:themeColor="text1"/>
          <w:spacing w:val="7"/>
          <w:sz w:val="20"/>
          <w:szCs w:val="20"/>
          <w:highlight w:val="none"/>
          <w:lang w:val="en-US" w:eastAsia="zh-CN"/>
          <w14:textFill>
            <w14:solidFill>
              <w14:schemeClr w14:val="tx1"/>
            </w14:solidFill>
          </w14:textFill>
        </w:rPr>
        <w:t>售后服务方案</w:t>
      </w:r>
      <w:r>
        <w:rPr>
          <w:rFonts w:ascii="宋体" w:hAnsi="宋体" w:eastAsia="宋体" w:cs="宋体"/>
          <w:color w:val="000000" w:themeColor="text1"/>
          <w:spacing w:val="7"/>
          <w:sz w:val="20"/>
          <w:szCs w:val="20"/>
          <w:highlight w:val="none"/>
          <w:lang w:eastAsia="zh-CN"/>
          <w14:textFill>
            <w14:solidFill>
              <w14:schemeClr w14:val="tx1"/>
            </w14:solidFill>
          </w14:textFill>
        </w:rPr>
        <w:t>；</w:t>
      </w:r>
      <w:r>
        <w:rPr>
          <w:rFonts w:hint="eastAsia" w:ascii="宋体" w:hAnsi="宋体" w:eastAsia="宋体" w:cs="宋体"/>
          <w:color w:val="000000" w:themeColor="text1"/>
          <w:spacing w:val="7"/>
          <w:sz w:val="20"/>
          <w:szCs w:val="20"/>
          <w:highlight w:val="none"/>
          <w:lang w:eastAsia="zh-CN"/>
          <w14:textFill>
            <w14:solidFill>
              <w14:schemeClr w14:val="tx1"/>
            </w14:solidFill>
          </w14:textFill>
        </w:rPr>
        <w:t>（</w:t>
      </w:r>
      <w:r>
        <w:rPr>
          <w:rFonts w:hint="eastAsia" w:ascii="宋体" w:hAnsi="宋体" w:eastAsia="宋体" w:cs="宋体"/>
          <w:color w:val="000000" w:themeColor="text1"/>
          <w:spacing w:val="7"/>
          <w:sz w:val="20"/>
          <w:szCs w:val="20"/>
          <w:highlight w:val="none"/>
          <w:lang w:val="en-US" w:eastAsia="zh-CN"/>
          <w14:textFill>
            <w14:solidFill>
              <w14:schemeClr w14:val="tx1"/>
            </w14:solidFill>
          </w14:textFill>
        </w:rPr>
        <w:t>根据评分办法编写</w:t>
      </w:r>
      <w:r>
        <w:rPr>
          <w:rFonts w:hint="eastAsia" w:ascii="宋体" w:hAnsi="宋体" w:eastAsia="宋体" w:cs="宋体"/>
          <w:color w:val="000000" w:themeColor="text1"/>
          <w:spacing w:val="7"/>
          <w:sz w:val="20"/>
          <w:szCs w:val="20"/>
          <w:highlight w:val="none"/>
          <w:lang w:eastAsia="zh-CN"/>
          <w14:textFill>
            <w14:solidFill>
              <w14:schemeClr w14:val="tx1"/>
            </w14:solidFill>
          </w14:textFill>
        </w:rPr>
        <w:t>）</w:t>
      </w:r>
    </w:p>
    <w:p w14:paraId="5F4F8E49">
      <w:pPr>
        <w:spacing w:before="153" w:line="360" w:lineRule="auto"/>
        <w:ind w:left="17"/>
        <w:rPr>
          <w:rFonts w:ascii="宋体" w:hAnsi="宋体" w:eastAsia="宋体" w:cs="宋体"/>
          <w:color w:val="000000" w:themeColor="text1"/>
          <w:spacing w:val="7"/>
          <w:sz w:val="20"/>
          <w:szCs w:val="20"/>
          <w:highlight w:val="none"/>
          <w:lang w:eastAsia="zh-CN"/>
          <w14:textFill>
            <w14:solidFill>
              <w14:schemeClr w14:val="tx1"/>
            </w14:solidFill>
          </w14:textFill>
        </w:rPr>
      </w:pPr>
      <w:r>
        <w:rPr>
          <w:rFonts w:ascii="宋体" w:hAnsi="宋体" w:eastAsia="宋体" w:cs="宋体"/>
          <w:color w:val="000000" w:themeColor="text1"/>
          <w:spacing w:val="7"/>
          <w:sz w:val="20"/>
          <w:szCs w:val="20"/>
          <w:highlight w:val="none"/>
          <w:lang w:eastAsia="zh-CN"/>
          <w14:textFill>
            <w14:solidFill>
              <w14:schemeClr w14:val="tx1"/>
            </w14:solidFill>
          </w14:textFill>
        </w:rPr>
        <w:t>（五）</w:t>
      </w:r>
      <w:r>
        <w:rPr>
          <w:rFonts w:hint="eastAsia" w:ascii="宋体" w:hAnsi="宋体" w:eastAsia="宋体" w:cs="宋体"/>
          <w:color w:val="000000" w:themeColor="text1"/>
          <w:spacing w:val="7"/>
          <w:sz w:val="20"/>
          <w:szCs w:val="20"/>
          <w:highlight w:val="none"/>
          <w:lang w:eastAsia="zh-CN"/>
          <w14:textFill>
            <w14:solidFill>
              <w14:schemeClr w14:val="tx1"/>
            </w14:solidFill>
          </w14:textFill>
        </w:rPr>
        <w:t>服务商需要说明的其他内容及相关文件资料（如产品出厂标准，质量检验、检测报告，产品合格证， 质量管理体系认证，环境管理体系认证等）。</w:t>
      </w:r>
    </w:p>
    <w:p w14:paraId="793C298B">
      <w:pPr>
        <w:spacing w:before="153" w:line="228" w:lineRule="auto"/>
        <w:ind w:left="17"/>
        <w:rPr>
          <w:rFonts w:ascii="宋体" w:hAnsi="宋体" w:eastAsia="宋体" w:cs="宋体"/>
          <w:color w:val="000000" w:themeColor="text1"/>
          <w:spacing w:val="7"/>
          <w:sz w:val="20"/>
          <w:szCs w:val="20"/>
          <w:highlight w:val="none"/>
          <w:lang w:eastAsia="zh-CN"/>
          <w14:textFill>
            <w14:solidFill>
              <w14:schemeClr w14:val="tx1"/>
            </w14:solidFill>
          </w14:textFill>
        </w:rPr>
      </w:pPr>
    </w:p>
    <w:p w14:paraId="440E2026">
      <w:pPr>
        <w:spacing w:line="227" w:lineRule="auto"/>
        <w:rPr>
          <w:rFonts w:ascii="宋体" w:hAnsi="宋体" w:eastAsia="宋体" w:cs="宋体"/>
          <w:color w:val="000000" w:themeColor="text1"/>
          <w:sz w:val="20"/>
          <w:szCs w:val="20"/>
          <w:highlight w:val="none"/>
          <w:lang w:eastAsia="zh-CN"/>
          <w14:textFill>
            <w14:solidFill>
              <w14:schemeClr w14:val="tx1"/>
            </w14:solidFill>
          </w14:textFill>
        </w:rPr>
        <w:sectPr>
          <w:footerReference r:id="rId33" w:type="default"/>
          <w:pgSz w:w="12240" w:h="15840"/>
          <w:pgMar w:top="1440" w:right="1080" w:bottom="1440" w:left="1080" w:header="1233" w:footer="362" w:gutter="0"/>
          <w:pgBorders>
            <w:top w:val="none" w:sz="0" w:space="0"/>
            <w:left w:val="none" w:sz="0" w:space="0"/>
            <w:bottom w:val="none" w:sz="0" w:space="0"/>
            <w:right w:val="none" w:sz="0" w:space="0"/>
          </w:pgBorders>
          <w:pgNumType w:fmt="decimal"/>
          <w:cols w:space="720" w:num="1"/>
        </w:sectPr>
      </w:pPr>
    </w:p>
    <w:p w14:paraId="2F79F72E">
      <w:pPr>
        <w:spacing w:before="78" w:line="223" w:lineRule="auto"/>
        <w:ind w:left="4032"/>
        <w:outlineLvl w:val="0"/>
        <w:rPr>
          <w:rFonts w:ascii="黑体" w:hAnsi="黑体" w:eastAsia="黑体" w:cs="黑体"/>
          <w:color w:val="000000" w:themeColor="text1"/>
          <w:sz w:val="28"/>
          <w:szCs w:val="28"/>
          <w:highlight w:val="none"/>
          <w:lang w:eastAsia="zh-CN"/>
          <w14:textFill>
            <w14:solidFill>
              <w14:schemeClr w14:val="tx1"/>
            </w14:solidFill>
          </w14:textFill>
        </w:rPr>
      </w:pPr>
      <w:bookmarkStart w:id="297" w:name="_Toc29089"/>
      <w:bookmarkStart w:id="298" w:name="_Toc23463"/>
      <w:bookmarkStart w:id="299" w:name="_Toc14822"/>
      <w:r>
        <w:rPr>
          <w:rFonts w:ascii="黑体" w:hAnsi="黑体" w:eastAsia="黑体" w:cs="黑体"/>
          <w:color w:val="000000" w:themeColor="text1"/>
          <w:spacing w:val="-4"/>
          <w:sz w:val="28"/>
          <w:szCs w:val="28"/>
          <w:highlight w:val="none"/>
          <w:lang w:eastAsia="zh-CN"/>
          <w14:textOutline w14:w="5105" w14:cap="sq" w14:cmpd="sng" w14:algn="ctr">
            <w14:solidFill>
              <w14:srgbClr w14:val="000000"/>
            </w14:solidFill>
            <w14:prstDash w14:val="solid"/>
            <w14:bevel/>
          </w14:textOutline>
          <w14:textFill>
            <w14:solidFill>
              <w14:schemeClr w14:val="tx1"/>
            </w14:solidFill>
          </w14:textFill>
        </w:rPr>
        <w:t>（一）、投标函</w:t>
      </w:r>
      <w:bookmarkEnd w:id="297"/>
      <w:bookmarkEnd w:id="298"/>
      <w:bookmarkEnd w:id="299"/>
    </w:p>
    <w:p w14:paraId="17C2E6D5">
      <w:pPr>
        <w:spacing w:before="193" w:line="227" w:lineRule="auto"/>
        <w:ind w:left="6"/>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6"/>
          <w:sz w:val="20"/>
          <w:szCs w:val="20"/>
          <w:highlight w:val="none"/>
          <w:lang w:eastAsia="zh-CN"/>
          <w14:textFill>
            <w14:solidFill>
              <w14:schemeClr w14:val="tx1"/>
            </w14:solidFill>
          </w14:textFill>
        </w:rPr>
        <w:t>致：</w:t>
      </w:r>
      <w:r>
        <w:rPr>
          <w:rFonts w:ascii="宋体" w:hAnsi="宋体" w:eastAsia="宋体" w:cs="宋体"/>
          <w:color w:val="000000" w:themeColor="text1"/>
          <w:spacing w:val="6"/>
          <w:sz w:val="20"/>
          <w:szCs w:val="20"/>
          <w:highlight w:val="none"/>
          <w:u w:val="single"/>
          <w:lang w:eastAsia="zh-CN"/>
          <w14:textFill>
            <w14:solidFill>
              <w14:schemeClr w14:val="tx1"/>
            </w14:solidFill>
          </w14:textFill>
        </w:rPr>
        <w:t xml:space="preserve">        采购人名称</w:t>
      </w:r>
      <w:r>
        <w:rPr>
          <w:rFonts w:ascii="宋体" w:hAnsi="宋体" w:eastAsia="宋体" w:cs="宋体"/>
          <w:color w:val="000000" w:themeColor="text1"/>
          <w:spacing w:val="1"/>
          <w:sz w:val="20"/>
          <w:szCs w:val="20"/>
          <w:highlight w:val="none"/>
          <w:u w:val="single"/>
          <w:lang w:eastAsia="zh-CN"/>
          <w14:textFill>
            <w14:solidFill>
              <w14:schemeClr w14:val="tx1"/>
            </w14:solidFill>
          </w14:textFill>
        </w:rPr>
        <w:t xml:space="preserve">         </w:t>
      </w:r>
    </w:p>
    <w:p w14:paraId="170826BE">
      <w:pPr>
        <w:spacing w:before="241" w:line="297" w:lineRule="auto"/>
        <w:ind w:left="11" w:right="54" w:firstLine="415"/>
        <w:jc w:val="both"/>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17"/>
          <w:sz w:val="20"/>
          <w:szCs w:val="20"/>
          <w:highlight w:val="none"/>
          <w:lang w:eastAsia="zh-CN"/>
          <w14:textFill>
            <w14:solidFill>
              <w14:schemeClr w14:val="tx1"/>
            </w14:solidFill>
          </w14:textFill>
        </w:rPr>
        <w:t xml:space="preserve">根据贵方为 </w:t>
      </w:r>
      <w:r>
        <w:rPr>
          <w:rFonts w:ascii="宋体" w:hAnsi="宋体" w:eastAsia="宋体" w:cs="宋体"/>
          <w:color w:val="000000" w:themeColor="text1"/>
          <w:spacing w:val="1"/>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87"/>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17"/>
          <w:sz w:val="20"/>
          <w:szCs w:val="20"/>
          <w:highlight w:val="none"/>
          <w:lang w:eastAsia="zh-CN"/>
          <w14:textFill>
            <w14:solidFill>
              <w14:schemeClr w14:val="tx1"/>
            </w14:solidFill>
          </w14:textFill>
        </w:rPr>
        <w:t>项目的招标公告（项目编</w:t>
      </w:r>
      <w:r>
        <w:rPr>
          <w:rFonts w:ascii="宋体" w:hAnsi="宋体" w:eastAsia="宋体" w:cs="宋体"/>
          <w:color w:val="000000" w:themeColor="text1"/>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8"/>
          <w:sz w:val="20"/>
          <w:szCs w:val="20"/>
          <w:highlight w:val="none"/>
          <w:lang w:eastAsia="zh-CN"/>
          <w14:textFill>
            <w14:solidFill>
              <w14:schemeClr w14:val="tx1"/>
            </w14:solidFill>
          </w14:textFill>
        </w:rPr>
        <w:t>号）</w:t>
      </w:r>
      <w:r>
        <w:rPr>
          <w:rFonts w:ascii="Tahoma" w:hAnsi="Tahoma" w:eastAsia="Tahoma" w:cs="Tahoma"/>
          <w:color w:val="000000" w:themeColor="text1"/>
          <w:spacing w:val="8"/>
          <w:sz w:val="20"/>
          <w:szCs w:val="20"/>
          <w:highlight w:val="none"/>
          <w:lang w:eastAsia="zh-CN"/>
          <w14:textFill>
            <w14:solidFill>
              <w14:schemeClr w14:val="tx1"/>
            </w14:solidFill>
          </w14:textFill>
        </w:rPr>
        <w:t>:</w:t>
      </w:r>
      <w:r>
        <w:rPr>
          <w:rFonts w:ascii="Tahoma" w:hAnsi="Tahoma" w:eastAsia="Tahoma" w:cs="Tahoma"/>
          <w:color w:val="000000" w:themeColor="text1"/>
          <w:spacing w:val="42"/>
          <w:w w:val="101"/>
          <w:sz w:val="20"/>
          <w:szCs w:val="20"/>
          <w:highlight w:val="none"/>
          <w:lang w:eastAsia="zh-CN"/>
          <w14:textFill>
            <w14:solidFill>
              <w14:schemeClr w14:val="tx1"/>
            </w14:solidFill>
          </w14:textFill>
        </w:rPr>
        <w:t xml:space="preserve"> </w:t>
      </w:r>
      <w:r>
        <w:rPr>
          <w:rFonts w:ascii="Tahoma" w:hAnsi="Tahoma" w:eastAsia="Tahoma" w:cs="Tahoma"/>
          <w:color w:val="000000" w:themeColor="text1"/>
          <w:spacing w:val="1"/>
          <w:sz w:val="20"/>
          <w:szCs w:val="20"/>
          <w:highlight w:val="none"/>
          <w:u w:val="single"/>
          <w:lang w:eastAsia="zh-CN"/>
          <w14:textFill>
            <w14:solidFill>
              <w14:schemeClr w14:val="tx1"/>
            </w14:solidFill>
          </w14:textFill>
        </w:rPr>
        <w:t xml:space="preserve">                                         </w:t>
      </w:r>
      <w:r>
        <w:rPr>
          <w:rFonts w:ascii="Tahoma" w:hAnsi="Tahoma" w:eastAsia="Tahoma" w:cs="Tahoma"/>
          <w:color w:val="000000" w:themeColor="text1"/>
          <w:sz w:val="20"/>
          <w:szCs w:val="20"/>
          <w:highlight w:val="none"/>
          <w:u w:val="single"/>
          <w:lang w:eastAsia="zh-CN"/>
          <w14:textFill>
            <w14:solidFill>
              <w14:schemeClr w14:val="tx1"/>
            </w14:solidFill>
          </w14:textFill>
        </w:rPr>
        <w:t xml:space="preserve">              </w:t>
      </w:r>
      <w:r>
        <w:rPr>
          <w:rFonts w:ascii="Tahoma" w:hAnsi="Tahoma" w:eastAsia="Tahoma" w:cs="Tahoma"/>
          <w:color w:val="000000" w:themeColor="text1"/>
          <w:spacing w:val="-35"/>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8"/>
          <w:sz w:val="20"/>
          <w:szCs w:val="20"/>
          <w:highlight w:val="none"/>
          <w:lang w:eastAsia="zh-CN"/>
          <w14:textFill>
            <w14:solidFill>
              <w14:schemeClr w14:val="tx1"/>
            </w14:solidFill>
          </w14:textFill>
        </w:rPr>
        <w:t>，本签字代表</w:t>
      </w:r>
      <w:r>
        <w:rPr>
          <w:rFonts w:ascii="宋体" w:hAnsi="宋体" w:eastAsia="宋体" w:cs="宋体"/>
          <w:color w:val="000000" w:themeColor="text1"/>
          <w:spacing w:val="8"/>
          <w:sz w:val="20"/>
          <w:szCs w:val="20"/>
          <w:highlight w:val="none"/>
          <w:u w:val="single"/>
          <w:lang w:eastAsia="zh-CN"/>
          <w14:textFill>
            <w14:solidFill>
              <w14:schemeClr w14:val="tx1"/>
            </w14:solidFill>
          </w14:textFill>
        </w:rPr>
        <w:t xml:space="preserve">    （全名、职务</w:t>
      </w:r>
      <w:r>
        <w:rPr>
          <w:rFonts w:ascii="宋体" w:hAnsi="宋体" w:eastAsia="宋体" w:cs="宋体"/>
          <w:color w:val="000000" w:themeColor="text1"/>
          <w:spacing w:val="7"/>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88"/>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7"/>
          <w:sz w:val="20"/>
          <w:szCs w:val="20"/>
          <w:highlight w:val="none"/>
          <w:lang w:eastAsia="zh-CN"/>
          <w14:textFill>
            <w14:solidFill>
              <w14:schemeClr w14:val="tx1"/>
            </w14:solidFill>
          </w14:textFill>
        </w:rPr>
        <w:t>正式授权并代表投标供应</w:t>
      </w:r>
      <w:r>
        <w:rPr>
          <w:rFonts w:ascii="宋体" w:hAnsi="宋体" w:eastAsia="宋体" w:cs="宋体"/>
          <w:color w:val="000000" w:themeColor="text1"/>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7"/>
          <w:sz w:val="20"/>
          <w:szCs w:val="20"/>
          <w:highlight w:val="none"/>
          <w:lang w:eastAsia="zh-CN"/>
          <w14:textFill>
            <w14:solidFill>
              <w14:schemeClr w14:val="tx1"/>
            </w14:solidFill>
          </w14:textFill>
        </w:rPr>
        <w:t>商</w:t>
      </w:r>
      <w:r>
        <w:rPr>
          <w:rFonts w:ascii="宋体" w:hAnsi="宋体" w:eastAsia="宋体" w:cs="宋体"/>
          <w:color w:val="000000" w:themeColor="text1"/>
          <w:spacing w:val="7"/>
          <w:sz w:val="20"/>
          <w:szCs w:val="20"/>
          <w:highlight w:val="none"/>
          <w:u w:val="single"/>
          <w:lang w:eastAsia="zh-CN"/>
          <w14:textFill>
            <w14:solidFill>
              <w14:schemeClr w14:val="tx1"/>
            </w14:solidFill>
          </w14:textFill>
        </w:rPr>
        <w:t xml:space="preserve">        （</w:t>
      </w:r>
      <w:r>
        <w:rPr>
          <w:rFonts w:hint="eastAsia" w:ascii="宋体" w:hAnsi="宋体" w:eastAsia="宋体" w:cs="宋体"/>
          <w:color w:val="000000" w:themeColor="text1"/>
          <w:spacing w:val="7"/>
          <w:sz w:val="20"/>
          <w:szCs w:val="20"/>
          <w:highlight w:val="none"/>
          <w:u w:val="single"/>
          <w:lang w:eastAsia="zh-CN"/>
          <w14:textFill>
            <w14:solidFill>
              <w14:schemeClr w14:val="tx1"/>
            </w14:solidFill>
          </w14:textFill>
        </w:rPr>
        <w:t>服务商</w:t>
      </w:r>
      <w:r>
        <w:rPr>
          <w:rFonts w:ascii="宋体" w:hAnsi="宋体" w:eastAsia="宋体" w:cs="宋体"/>
          <w:color w:val="000000" w:themeColor="text1"/>
          <w:spacing w:val="7"/>
          <w:sz w:val="20"/>
          <w:szCs w:val="20"/>
          <w:highlight w:val="none"/>
          <w:u w:val="single"/>
          <w:lang w:eastAsia="zh-CN"/>
          <w14:textFill>
            <w14:solidFill>
              <w14:schemeClr w14:val="tx1"/>
            </w14:solidFill>
          </w14:textFill>
        </w:rPr>
        <w:t xml:space="preserve">名称、地址）         </w:t>
      </w:r>
      <w:r>
        <w:rPr>
          <w:rFonts w:ascii="宋体" w:hAnsi="宋体" w:eastAsia="宋体" w:cs="宋体"/>
          <w:color w:val="000000" w:themeColor="text1"/>
          <w:spacing w:val="-76"/>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7"/>
          <w:sz w:val="20"/>
          <w:szCs w:val="20"/>
          <w:highlight w:val="none"/>
          <w:lang w:eastAsia="zh-CN"/>
          <w14:textFill>
            <w14:solidFill>
              <w14:schemeClr w14:val="tx1"/>
            </w14:solidFill>
          </w14:textFill>
        </w:rPr>
        <w:t>提交下述文件。</w:t>
      </w:r>
    </w:p>
    <w:p w14:paraId="21686EB4">
      <w:pPr>
        <w:spacing w:before="115" w:line="228" w:lineRule="auto"/>
        <w:ind w:left="228"/>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6"/>
          <w:sz w:val="20"/>
          <w:szCs w:val="20"/>
          <w:highlight w:val="none"/>
          <w:lang w:eastAsia="zh-CN"/>
          <w14:textFill>
            <w14:solidFill>
              <w14:schemeClr w14:val="tx1"/>
            </w14:solidFill>
          </w14:textFill>
        </w:rPr>
        <w:t>（</w:t>
      </w:r>
      <w:r>
        <w:rPr>
          <w:rFonts w:ascii="Tahoma" w:hAnsi="Tahoma" w:eastAsia="Tahoma" w:cs="Tahoma"/>
          <w:color w:val="000000" w:themeColor="text1"/>
          <w:spacing w:val="6"/>
          <w:sz w:val="20"/>
          <w:szCs w:val="20"/>
          <w:highlight w:val="none"/>
          <w:lang w:eastAsia="zh-CN"/>
          <w14:textFill>
            <w14:solidFill>
              <w14:schemeClr w14:val="tx1"/>
            </w14:solidFill>
          </w14:textFill>
        </w:rPr>
        <w:t>1</w:t>
      </w:r>
      <w:r>
        <w:rPr>
          <w:rFonts w:ascii="宋体" w:hAnsi="宋体" w:eastAsia="宋体" w:cs="宋体"/>
          <w:color w:val="000000" w:themeColor="text1"/>
          <w:spacing w:val="6"/>
          <w:sz w:val="20"/>
          <w:szCs w:val="20"/>
          <w:highlight w:val="none"/>
          <w:lang w:eastAsia="zh-CN"/>
          <w14:textFill>
            <w14:solidFill>
              <w14:schemeClr w14:val="tx1"/>
            </w14:solidFill>
          </w14:textFill>
        </w:rPr>
        <w:t>）开标一览表</w:t>
      </w:r>
    </w:p>
    <w:p w14:paraId="264B6066">
      <w:pPr>
        <w:spacing w:before="113" w:line="226" w:lineRule="auto"/>
        <w:ind w:left="228"/>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6"/>
          <w:sz w:val="20"/>
          <w:szCs w:val="20"/>
          <w:highlight w:val="none"/>
          <w:lang w:eastAsia="zh-CN"/>
          <w14:textFill>
            <w14:solidFill>
              <w14:schemeClr w14:val="tx1"/>
            </w14:solidFill>
          </w14:textFill>
        </w:rPr>
        <w:t>（</w:t>
      </w:r>
      <w:r>
        <w:rPr>
          <w:rFonts w:ascii="Tahoma" w:hAnsi="Tahoma" w:eastAsia="Tahoma" w:cs="Tahoma"/>
          <w:color w:val="000000" w:themeColor="text1"/>
          <w:spacing w:val="6"/>
          <w:sz w:val="20"/>
          <w:szCs w:val="20"/>
          <w:highlight w:val="none"/>
          <w:lang w:eastAsia="zh-CN"/>
          <w14:textFill>
            <w14:solidFill>
              <w14:schemeClr w14:val="tx1"/>
            </w14:solidFill>
          </w14:textFill>
        </w:rPr>
        <w:t>2</w:t>
      </w:r>
      <w:r>
        <w:rPr>
          <w:rFonts w:ascii="宋体" w:hAnsi="宋体" w:eastAsia="宋体" w:cs="宋体"/>
          <w:color w:val="000000" w:themeColor="text1"/>
          <w:spacing w:val="6"/>
          <w:sz w:val="20"/>
          <w:szCs w:val="20"/>
          <w:highlight w:val="none"/>
          <w:lang w:eastAsia="zh-CN"/>
          <w14:textFill>
            <w14:solidFill>
              <w14:schemeClr w14:val="tx1"/>
            </w14:solidFill>
          </w14:textFill>
        </w:rPr>
        <w:t>）分项报价表</w:t>
      </w:r>
    </w:p>
    <w:p w14:paraId="42E60698">
      <w:pPr>
        <w:spacing w:before="115" w:line="360" w:lineRule="exact"/>
        <w:ind w:left="228"/>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7"/>
          <w:position w:val="11"/>
          <w:sz w:val="20"/>
          <w:szCs w:val="20"/>
          <w:highlight w:val="none"/>
          <w:lang w:eastAsia="zh-CN"/>
          <w14:textFill>
            <w14:solidFill>
              <w14:schemeClr w14:val="tx1"/>
            </w14:solidFill>
          </w14:textFill>
        </w:rPr>
        <w:t>（</w:t>
      </w:r>
      <w:r>
        <w:rPr>
          <w:rFonts w:ascii="Tahoma" w:hAnsi="Tahoma" w:eastAsia="Tahoma" w:cs="Tahoma"/>
          <w:color w:val="000000" w:themeColor="text1"/>
          <w:spacing w:val="7"/>
          <w:position w:val="11"/>
          <w:sz w:val="20"/>
          <w:szCs w:val="20"/>
          <w:highlight w:val="none"/>
          <w:lang w:eastAsia="zh-CN"/>
          <w14:textFill>
            <w14:solidFill>
              <w14:schemeClr w14:val="tx1"/>
            </w14:solidFill>
          </w14:textFill>
        </w:rPr>
        <w:t>3</w:t>
      </w:r>
      <w:r>
        <w:rPr>
          <w:rFonts w:ascii="宋体" w:hAnsi="宋体" w:eastAsia="宋体" w:cs="宋体"/>
          <w:color w:val="000000" w:themeColor="text1"/>
          <w:spacing w:val="7"/>
          <w:position w:val="11"/>
          <w:sz w:val="20"/>
          <w:szCs w:val="20"/>
          <w:highlight w:val="none"/>
          <w:lang w:eastAsia="zh-CN"/>
          <w14:textFill>
            <w14:solidFill>
              <w14:schemeClr w14:val="tx1"/>
            </w14:solidFill>
          </w14:textFill>
        </w:rPr>
        <w:t>）货物说明一览表</w:t>
      </w:r>
    </w:p>
    <w:p w14:paraId="01B5B499">
      <w:pPr>
        <w:spacing w:before="1" w:line="226" w:lineRule="auto"/>
        <w:ind w:left="228"/>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7"/>
          <w:sz w:val="20"/>
          <w:szCs w:val="20"/>
          <w:highlight w:val="none"/>
          <w:lang w:eastAsia="zh-CN"/>
          <w14:textFill>
            <w14:solidFill>
              <w14:schemeClr w14:val="tx1"/>
            </w14:solidFill>
          </w14:textFill>
        </w:rPr>
        <w:t>（</w:t>
      </w:r>
      <w:r>
        <w:rPr>
          <w:rFonts w:ascii="Tahoma" w:hAnsi="Tahoma" w:eastAsia="Tahoma" w:cs="Tahoma"/>
          <w:color w:val="000000" w:themeColor="text1"/>
          <w:spacing w:val="7"/>
          <w:sz w:val="20"/>
          <w:szCs w:val="20"/>
          <w:highlight w:val="none"/>
          <w:lang w:eastAsia="zh-CN"/>
          <w14:textFill>
            <w14:solidFill>
              <w14:schemeClr w14:val="tx1"/>
            </w14:solidFill>
          </w14:textFill>
        </w:rPr>
        <w:t>4</w:t>
      </w:r>
      <w:r>
        <w:rPr>
          <w:rFonts w:ascii="宋体" w:hAnsi="宋体" w:eastAsia="宋体" w:cs="宋体"/>
          <w:color w:val="000000" w:themeColor="text1"/>
          <w:spacing w:val="7"/>
          <w:sz w:val="20"/>
          <w:szCs w:val="20"/>
          <w:highlight w:val="none"/>
          <w:lang w:eastAsia="zh-CN"/>
          <w14:textFill>
            <w14:solidFill>
              <w14:schemeClr w14:val="tx1"/>
            </w14:solidFill>
          </w14:textFill>
        </w:rPr>
        <w:t>）供货范围清单</w:t>
      </w:r>
    </w:p>
    <w:p w14:paraId="3487E9FC">
      <w:pPr>
        <w:spacing w:before="114" w:line="360" w:lineRule="exact"/>
        <w:ind w:left="228"/>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8"/>
          <w:position w:val="11"/>
          <w:sz w:val="20"/>
          <w:szCs w:val="20"/>
          <w:highlight w:val="none"/>
          <w:lang w:eastAsia="zh-CN"/>
          <w14:textFill>
            <w14:solidFill>
              <w14:schemeClr w14:val="tx1"/>
            </w14:solidFill>
          </w14:textFill>
        </w:rPr>
        <w:t>（</w:t>
      </w:r>
      <w:r>
        <w:rPr>
          <w:rFonts w:ascii="Tahoma" w:hAnsi="Tahoma" w:eastAsia="Tahoma" w:cs="Tahoma"/>
          <w:color w:val="000000" w:themeColor="text1"/>
          <w:spacing w:val="8"/>
          <w:position w:val="11"/>
          <w:sz w:val="20"/>
          <w:szCs w:val="20"/>
          <w:highlight w:val="none"/>
          <w:lang w:eastAsia="zh-CN"/>
          <w14:textFill>
            <w14:solidFill>
              <w14:schemeClr w14:val="tx1"/>
            </w14:solidFill>
          </w14:textFill>
        </w:rPr>
        <w:t>5</w:t>
      </w:r>
      <w:r>
        <w:rPr>
          <w:rFonts w:ascii="宋体" w:hAnsi="宋体" w:eastAsia="宋体" w:cs="宋体"/>
          <w:color w:val="000000" w:themeColor="text1"/>
          <w:spacing w:val="8"/>
          <w:position w:val="11"/>
          <w:sz w:val="20"/>
          <w:szCs w:val="20"/>
          <w:highlight w:val="none"/>
          <w:lang w:eastAsia="zh-CN"/>
          <w14:textFill>
            <w14:solidFill>
              <w14:schemeClr w14:val="tx1"/>
            </w14:solidFill>
          </w14:textFill>
        </w:rPr>
        <w:t>）技术规格和商务偏离表</w:t>
      </w:r>
    </w:p>
    <w:p w14:paraId="4EA11B9C">
      <w:pPr>
        <w:spacing w:before="1" w:line="226" w:lineRule="auto"/>
        <w:ind w:left="228"/>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7"/>
          <w:sz w:val="20"/>
          <w:szCs w:val="20"/>
          <w:highlight w:val="none"/>
          <w:lang w:eastAsia="zh-CN"/>
          <w14:textFill>
            <w14:solidFill>
              <w14:schemeClr w14:val="tx1"/>
            </w14:solidFill>
          </w14:textFill>
        </w:rPr>
        <w:t>（</w:t>
      </w:r>
      <w:r>
        <w:rPr>
          <w:rFonts w:ascii="Tahoma" w:hAnsi="Tahoma" w:eastAsia="Tahoma" w:cs="Tahoma"/>
          <w:color w:val="000000" w:themeColor="text1"/>
          <w:spacing w:val="7"/>
          <w:sz w:val="20"/>
          <w:szCs w:val="20"/>
          <w:highlight w:val="none"/>
          <w:lang w:eastAsia="zh-CN"/>
          <w14:textFill>
            <w14:solidFill>
              <w14:schemeClr w14:val="tx1"/>
            </w14:solidFill>
          </w14:textFill>
        </w:rPr>
        <w:t>6</w:t>
      </w:r>
      <w:r>
        <w:rPr>
          <w:rFonts w:ascii="宋体" w:hAnsi="宋体" w:eastAsia="宋体" w:cs="宋体"/>
          <w:color w:val="000000" w:themeColor="text1"/>
          <w:spacing w:val="7"/>
          <w:sz w:val="20"/>
          <w:szCs w:val="20"/>
          <w:highlight w:val="none"/>
          <w:lang w:eastAsia="zh-CN"/>
          <w14:textFill>
            <w14:solidFill>
              <w14:schemeClr w14:val="tx1"/>
            </w14:solidFill>
          </w14:textFill>
        </w:rPr>
        <w:t>）</w:t>
      </w:r>
      <w:r>
        <w:rPr>
          <w:rFonts w:hint="eastAsia" w:ascii="宋体" w:hAnsi="宋体" w:eastAsia="宋体" w:cs="宋体"/>
          <w:color w:val="000000" w:themeColor="text1"/>
          <w:spacing w:val="7"/>
          <w:sz w:val="20"/>
          <w:szCs w:val="20"/>
          <w:highlight w:val="none"/>
          <w:lang w:eastAsia="zh-CN"/>
          <w14:textFill>
            <w14:solidFill>
              <w14:schemeClr w14:val="tx1"/>
            </w14:solidFill>
          </w14:textFill>
        </w:rPr>
        <w:t>服务商</w:t>
      </w:r>
      <w:r>
        <w:rPr>
          <w:rFonts w:ascii="宋体" w:hAnsi="宋体" w:eastAsia="宋体" w:cs="宋体"/>
          <w:color w:val="000000" w:themeColor="text1"/>
          <w:spacing w:val="7"/>
          <w:sz w:val="20"/>
          <w:szCs w:val="20"/>
          <w:highlight w:val="none"/>
          <w:lang w:eastAsia="zh-CN"/>
          <w14:textFill>
            <w14:solidFill>
              <w14:schemeClr w14:val="tx1"/>
            </w14:solidFill>
          </w14:textFill>
        </w:rPr>
        <w:t>资格证明文件</w:t>
      </w:r>
    </w:p>
    <w:p w14:paraId="4D1F3713">
      <w:pPr>
        <w:spacing w:before="114" w:line="360" w:lineRule="exact"/>
        <w:ind w:left="228"/>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8"/>
          <w:position w:val="11"/>
          <w:sz w:val="20"/>
          <w:szCs w:val="20"/>
          <w:highlight w:val="none"/>
          <w:lang w:eastAsia="zh-CN"/>
          <w14:textFill>
            <w14:solidFill>
              <w14:schemeClr w14:val="tx1"/>
            </w14:solidFill>
          </w14:textFill>
        </w:rPr>
        <w:t>（</w:t>
      </w:r>
      <w:r>
        <w:rPr>
          <w:rFonts w:ascii="Tahoma" w:hAnsi="Tahoma" w:eastAsia="Tahoma" w:cs="Tahoma"/>
          <w:color w:val="000000" w:themeColor="text1"/>
          <w:spacing w:val="8"/>
          <w:position w:val="11"/>
          <w:sz w:val="20"/>
          <w:szCs w:val="20"/>
          <w:highlight w:val="none"/>
          <w:lang w:eastAsia="zh-CN"/>
          <w14:textFill>
            <w14:solidFill>
              <w14:schemeClr w14:val="tx1"/>
            </w14:solidFill>
          </w14:textFill>
        </w:rPr>
        <w:t>7</w:t>
      </w:r>
      <w:r>
        <w:rPr>
          <w:rFonts w:ascii="宋体" w:hAnsi="宋体" w:eastAsia="宋体" w:cs="宋体"/>
          <w:color w:val="000000" w:themeColor="text1"/>
          <w:spacing w:val="8"/>
          <w:position w:val="11"/>
          <w:sz w:val="20"/>
          <w:szCs w:val="20"/>
          <w:highlight w:val="none"/>
          <w:lang w:eastAsia="zh-CN"/>
          <w14:textFill>
            <w14:solidFill>
              <w14:schemeClr w14:val="tx1"/>
            </w14:solidFill>
          </w14:textFill>
        </w:rPr>
        <w:t>）质量保证、技术及售后服务承诺书</w:t>
      </w:r>
    </w:p>
    <w:p w14:paraId="496FD32E">
      <w:pPr>
        <w:spacing w:before="1" w:line="226" w:lineRule="auto"/>
        <w:ind w:left="228"/>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8"/>
          <w:sz w:val="20"/>
          <w:szCs w:val="20"/>
          <w:highlight w:val="none"/>
          <w:lang w:eastAsia="zh-CN"/>
          <w14:textFill>
            <w14:solidFill>
              <w14:schemeClr w14:val="tx1"/>
            </w14:solidFill>
          </w14:textFill>
        </w:rPr>
        <w:t>（</w:t>
      </w:r>
      <w:r>
        <w:rPr>
          <w:rFonts w:ascii="Tahoma" w:hAnsi="Tahoma" w:eastAsia="Tahoma" w:cs="Tahoma"/>
          <w:color w:val="000000" w:themeColor="text1"/>
          <w:spacing w:val="8"/>
          <w:sz w:val="20"/>
          <w:szCs w:val="20"/>
          <w:highlight w:val="none"/>
          <w:lang w:eastAsia="zh-CN"/>
          <w14:textFill>
            <w14:solidFill>
              <w14:schemeClr w14:val="tx1"/>
            </w14:solidFill>
          </w14:textFill>
        </w:rPr>
        <w:t>9</w:t>
      </w:r>
      <w:r>
        <w:rPr>
          <w:rFonts w:ascii="宋体" w:hAnsi="宋体" w:eastAsia="宋体" w:cs="宋体"/>
          <w:color w:val="000000" w:themeColor="text1"/>
          <w:spacing w:val="8"/>
          <w:sz w:val="20"/>
          <w:szCs w:val="20"/>
          <w:highlight w:val="none"/>
          <w:lang w:eastAsia="zh-CN"/>
          <w14:textFill>
            <w14:solidFill>
              <w14:schemeClr w14:val="tx1"/>
            </w14:solidFill>
          </w14:textFill>
        </w:rPr>
        <w:t>）</w:t>
      </w:r>
      <w:r>
        <w:rPr>
          <w:rFonts w:hint="eastAsia" w:ascii="宋体" w:hAnsi="宋体" w:eastAsia="宋体" w:cs="宋体"/>
          <w:color w:val="000000" w:themeColor="text1"/>
          <w:spacing w:val="8"/>
          <w:sz w:val="20"/>
          <w:szCs w:val="20"/>
          <w:highlight w:val="none"/>
          <w:lang w:eastAsia="zh-CN"/>
          <w14:textFill>
            <w14:solidFill>
              <w14:schemeClr w14:val="tx1"/>
            </w14:solidFill>
          </w14:textFill>
        </w:rPr>
        <w:t>服务商</w:t>
      </w:r>
      <w:r>
        <w:rPr>
          <w:rFonts w:ascii="宋体" w:hAnsi="宋体" w:eastAsia="宋体" w:cs="宋体"/>
          <w:color w:val="000000" w:themeColor="text1"/>
          <w:spacing w:val="8"/>
          <w:sz w:val="20"/>
          <w:szCs w:val="20"/>
          <w:highlight w:val="none"/>
          <w:lang w:eastAsia="zh-CN"/>
          <w14:textFill>
            <w14:solidFill>
              <w14:schemeClr w14:val="tx1"/>
            </w14:solidFill>
          </w14:textFill>
        </w:rPr>
        <w:t>提交的其它资料</w:t>
      </w:r>
    </w:p>
    <w:p w14:paraId="6E7D9779">
      <w:pPr>
        <w:spacing w:before="115" w:line="332" w:lineRule="auto"/>
        <w:ind w:left="228"/>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5"/>
          <w:sz w:val="20"/>
          <w:szCs w:val="20"/>
          <w:highlight w:val="none"/>
          <w:lang w:eastAsia="zh-CN"/>
          <w14:textFill>
            <w14:solidFill>
              <w14:schemeClr w14:val="tx1"/>
            </w14:solidFill>
          </w14:textFill>
        </w:rPr>
        <w:t>（</w:t>
      </w:r>
      <w:r>
        <w:rPr>
          <w:rFonts w:ascii="Tahoma" w:hAnsi="Tahoma" w:eastAsia="Tahoma" w:cs="Tahoma"/>
          <w:color w:val="000000" w:themeColor="text1"/>
          <w:spacing w:val="5"/>
          <w:sz w:val="20"/>
          <w:szCs w:val="20"/>
          <w:highlight w:val="none"/>
          <w:lang w:eastAsia="zh-CN"/>
          <w14:textFill>
            <w14:solidFill>
              <w14:schemeClr w14:val="tx1"/>
            </w14:solidFill>
          </w14:textFill>
        </w:rPr>
        <w:t>10</w:t>
      </w:r>
      <w:r>
        <w:rPr>
          <w:rFonts w:ascii="宋体" w:hAnsi="宋体" w:eastAsia="宋体" w:cs="宋体"/>
          <w:color w:val="000000" w:themeColor="text1"/>
          <w:spacing w:val="5"/>
          <w:sz w:val="20"/>
          <w:szCs w:val="20"/>
          <w:highlight w:val="none"/>
          <w:lang w:eastAsia="zh-CN"/>
          <w14:textFill>
            <w14:solidFill>
              <w14:schemeClr w14:val="tx1"/>
            </w14:solidFill>
          </w14:textFill>
        </w:rPr>
        <w:t>）</w:t>
      </w:r>
      <w:r>
        <w:rPr>
          <w:rFonts w:ascii="宋体" w:hAnsi="宋体" w:eastAsia="宋体" w:cs="宋体"/>
          <w:color w:val="000000" w:themeColor="text1"/>
          <w:spacing w:val="-41"/>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5"/>
          <w:sz w:val="20"/>
          <w:szCs w:val="20"/>
          <w:highlight w:val="none"/>
          <w:lang w:eastAsia="zh-CN"/>
          <w14:textFill>
            <w14:solidFill>
              <w14:schemeClr w14:val="tx1"/>
            </w14:solidFill>
          </w14:textFill>
        </w:rPr>
        <w:t xml:space="preserve">以 </w:t>
      </w:r>
      <w:r>
        <w:rPr>
          <w:rFonts w:ascii="宋体" w:hAnsi="宋体" w:eastAsia="宋体" w:cs="宋体"/>
          <w:color w:val="000000" w:themeColor="text1"/>
          <w:spacing w:val="5"/>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90"/>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5"/>
          <w:sz w:val="20"/>
          <w:szCs w:val="20"/>
          <w:highlight w:val="none"/>
          <w:lang w:eastAsia="zh-CN"/>
          <w14:textFill>
            <w14:solidFill>
              <w14:schemeClr w14:val="tx1"/>
            </w14:solidFill>
          </w14:textFill>
        </w:rPr>
        <w:t>方式提供的金额为人民币</w:t>
      </w:r>
      <w:r>
        <w:rPr>
          <w:rFonts w:ascii="宋体" w:hAnsi="宋体" w:eastAsia="宋体" w:cs="宋体"/>
          <w:color w:val="000000" w:themeColor="text1"/>
          <w:spacing w:val="-99"/>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4"/>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81"/>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5"/>
          <w:sz w:val="20"/>
          <w:szCs w:val="20"/>
          <w:highlight w:val="none"/>
          <w:lang w:eastAsia="zh-CN"/>
          <w14:textFill>
            <w14:solidFill>
              <w14:schemeClr w14:val="tx1"/>
            </w14:solidFill>
          </w14:textFill>
        </w:rPr>
        <w:t>元的投标保证金。</w:t>
      </w:r>
    </w:p>
    <w:p w14:paraId="3B55DF7A">
      <w:pPr>
        <w:spacing w:before="1" w:line="226" w:lineRule="auto"/>
        <w:ind w:left="6"/>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8"/>
          <w:sz w:val="20"/>
          <w:szCs w:val="20"/>
          <w:highlight w:val="none"/>
          <w:lang w:eastAsia="zh-CN"/>
          <w14:textFill>
            <w14:solidFill>
              <w14:schemeClr w14:val="tx1"/>
            </w14:solidFill>
          </w14:textFill>
        </w:rPr>
        <w:t>据此函，签字代表宣布同意并承诺如下：</w:t>
      </w:r>
    </w:p>
    <w:p w14:paraId="6AAADD5B">
      <w:pPr>
        <w:spacing w:before="114" w:line="226" w:lineRule="auto"/>
        <w:ind w:left="338"/>
        <w:rPr>
          <w:rFonts w:ascii="宋体" w:hAnsi="宋体" w:eastAsia="宋体" w:cs="宋体"/>
          <w:color w:val="000000" w:themeColor="text1"/>
          <w:sz w:val="20"/>
          <w:szCs w:val="20"/>
          <w:highlight w:val="none"/>
          <w:lang w:eastAsia="zh-CN"/>
          <w14:textFill>
            <w14:solidFill>
              <w14:schemeClr w14:val="tx1"/>
            </w14:solidFill>
          </w14:textFill>
        </w:rPr>
      </w:pPr>
      <w:r>
        <w:rPr>
          <w:rFonts w:ascii="Tahoma" w:hAnsi="Tahoma" w:eastAsia="Tahoma" w:cs="Tahoma"/>
          <w:color w:val="000000" w:themeColor="text1"/>
          <w:spacing w:val="9"/>
          <w:sz w:val="20"/>
          <w:szCs w:val="20"/>
          <w:highlight w:val="none"/>
          <w:lang w:eastAsia="zh-CN"/>
          <w14:textFill>
            <w14:solidFill>
              <w14:schemeClr w14:val="tx1"/>
            </w14:solidFill>
          </w14:textFill>
        </w:rPr>
        <w:t>1</w:t>
      </w:r>
      <w:r>
        <w:rPr>
          <w:rFonts w:ascii="宋体" w:hAnsi="宋体" w:eastAsia="宋体" w:cs="宋体"/>
          <w:color w:val="000000" w:themeColor="text1"/>
          <w:spacing w:val="9"/>
          <w:sz w:val="20"/>
          <w:szCs w:val="20"/>
          <w:highlight w:val="none"/>
          <w:lang w:eastAsia="zh-CN"/>
          <w14:textFill>
            <w14:solidFill>
              <w14:schemeClr w14:val="tx1"/>
            </w14:solidFill>
          </w14:textFill>
        </w:rPr>
        <w:t>、所附投标报价表中的报价为规定的应提供和</w:t>
      </w:r>
      <w:r>
        <w:rPr>
          <w:rFonts w:ascii="宋体" w:hAnsi="宋体" w:eastAsia="宋体" w:cs="宋体"/>
          <w:color w:val="000000" w:themeColor="text1"/>
          <w:spacing w:val="8"/>
          <w:sz w:val="20"/>
          <w:szCs w:val="20"/>
          <w:highlight w:val="none"/>
          <w:lang w:eastAsia="zh-CN"/>
          <w14:textFill>
            <w14:solidFill>
              <w14:schemeClr w14:val="tx1"/>
            </w14:solidFill>
          </w14:textFill>
        </w:rPr>
        <w:t>交付的货物及服务总价。</w:t>
      </w:r>
    </w:p>
    <w:p w14:paraId="5A92D31B">
      <w:pPr>
        <w:spacing w:before="115" w:line="280" w:lineRule="auto"/>
        <w:ind w:left="8" w:right="57" w:firstLine="318"/>
        <w:rPr>
          <w:rFonts w:ascii="宋体" w:hAnsi="宋体" w:eastAsia="宋体" w:cs="宋体"/>
          <w:color w:val="000000" w:themeColor="text1"/>
          <w:sz w:val="20"/>
          <w:szCs w:val="20"/>
          <w:highlight w:val="none"/>
          <w:lang w:eastAsia="zh-CN"/>
          <w14:textFill>
            <w14:solidFill>
              <w14:schemeClr w14:val="tx1"/>
            </w14:solidFill>
          </w14:textFill>
        </w:rPr>
      </w:pPr>
      <w:r>
        <w:rPr>
          <w:rFonts w:ascii="Tahoma" w:hAnsi="Tahoma" w:eastAsia="Tahoma" w:cs="Tahoma"/>
          <w:color w:val="000000" w:themeColor="text1"/>
          <w:spacing w:val="12"/>
          <w:sz w:val="20"/>
          <w:szCs w:val="20"/>
          <w:highlight w:val="none"/>
          <w:lang w:eastAsia="zh-CN"/>
          <w14:textFill>
            <w14:solidFill>
              <w14:schemeClr w14:val="tx1"/>
            </w14:solidFill>
          </w14:textFill>
        </w:rPr>
        <w:t>2</w:t>
      </w:r>
      <w:r>
        <w:rPr>
          <w:rFonts w:ascii="宋体" w:hAnsi="宋体" w:eastAsia="宋体" w:cs="宋体"/>
          <w:color w:val="000000" w:themeColor="text1"/>
          <w:spacing w:val="12"/>
          <w:sz w:val="20"/>
          <w:szCs w:val="20"/>
          <w:highlight w:val="none"/>
          <w:lang w:eastAsia="zh-CN"/>
          <w14:textFill>
            <w14:solidFill>
              <w14:schemeClr w14:val="tx1"/>
            </w14:solidFill>
          </w14:textFill>
        </w:rPr>
        <w:t>、</w:t>
      </w:r>
      <w:r>
        <w:rPr>
          <w:rFonts w:hint="eastAsia" w:ascii="宋体" w:hAnsi="宋体" w:eastAsia="宋体" w:cs="宋体"/>
          <w:color w:val="000000" w:themeColor="text1"/>
          <w:spacing w:val="12"/>
          <w:sz w:val="20"/>
          <w:szCs w:val="20"/>
          <w:highlight w:val="none"/>
          <w:lang w:eastAsia="zh-CN"/>
          <w14:textFill>
            <w14:solidFill>
              <w14:schemeClr w14:val="tx1"/>
            </w14:solidFill>
          </w14:textFill>
        </w:rPr>
        <w:t>服务商</w:t>
      </w:r>
      <w:r>
        <w:rPr>
          <w:rFonts w:ascii="宋体" w:hAnsi="宋体" w:eastAsia="宋体" w:cs="宋体"/>
          <w:color w:val="000000" w:themeColor="text1"/>
          <w:spacing w:val="12"/>
          <w:sz w:val="20"/>
          <w:szCs w:val="20"/>
          <w:highlight w:val="none"/>
          <w:lang w:eastAsia="zh-CN"/>
          <w14:textFill>
            <w14:solidFill>
              <w14:schemeClr w14:val="tx1"/>
            </w14:solidFill>
          </w14:textFill>
        </w:rPr>
        <w:t>已详细审查全部招标文件，包括修改文件（如</w:t>
      </w:r>
      <w:r>
        <w:rPr>
          <w:rFonts w:ascii="宋体" w:hAnsi="宋体" w:eastAsia="宋体" w:cs="宋体"/>
          <w:color w:val="000000" w:themeColor="text1"/>
          <w:spacing w:val="11"/>
          <w:sz w:val="20"/>
          <w:szCs w:val="20"/>
          <w:highlight w:val="none"/>
          <w:lang w:eastAsia="zh-CN"/>
          <w14:textFill>
            <w14:solidFill>
              <w14:schemeClr w14:val="tx1"/>
            </w14:solidFill>
          </w14:textFill>
        </w:rPr>
        <w:t>有的话）和有关附件，将自行承担因对全部招标</w:t>
      </w:r>
      <w:r>
        <w:rPr>
          <w:rFonts w:ascii="宋体" w:hAnsi="宋体" w:eastAsia="宋体" w:cs="宋体"/>
          <w:color w:val="000000" w:themeColor="text1"/>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8"/>
          <w:sz w:val="20"/>
          <w:szCs w:val="20"/>
          <w:highlight w:val="none"/>
          <w:lang w:eastAsia="zh-CN"/>
          <w14:textFill>
            <w14:solidFill>
              <w14:schemeClr w14:val="tx1"/>
            </w14:solidFill>
          </w14:textFill>
        </w:rPr>
        <w:t>文件理解不正确或误解而产生的相应后果。</w:t>
      </w:r>
    </w:p>
    <w:p w14:paraId="6EB4C0B2">
      <w:pPr>
        <w:spacing w:before="113" w:line="280" w:lineRule="auto"/>
        <w:ind w:left="6" w:firstLine="318"/>
        <w:rPr>
          <w:rFonts w:ascii="宋体" w:hAnsi="宋体" w:eastAsia="宋体" w:cs="宋体"/>
          <w:color w:val="000000" w:themeColor="text1"/>
          <w:sz w:val="20"/>
          <w:szCs w:val="20"/>
          <w:highlight w:val="none"/>
          <w:lang w:eastAsia="zh-CN"/>
          <w14:textFill>
            <w14:solidFill>
              <w14:schemeClr w14:val="tx1"/>
            </w14:solidFill>
          </w14:textFill>
        </w:rPr>
      </w:pPr>
      <w:r>
        <w:rPr>
          <w:rFonts w:ascii="Tahoma" w:hAnsi="Tahoma" w:eastAsia="Tahoma" w:cs="Tahoma"/>
          <w:color w:val="000000" w:themeColor="text1"/>
          <w:spacing w:val="8"/>
          <w:sz w:val="20"/>
          <w:szCs w:val="20"/>
          <w:highlight w:val="none"/>
          <w:lang w:eastAsia="zh-CN"/>
          <w14:textFill>
            <w14:solidFill>
              <w14:schemeClr w14:val="tx1"/>
            </w14:solidFill>
          </w14:textFill>
        </w:rPr>
        <w:t>3</w:t>
      </w:r>
      <w:r>
        <w:rPr>
          <w:rFonts w:ascii="宋体" w:hAnsi="宋体" w:eastAsia="宋体" w:cs="宋体"/>
          <w:color w:val="000000" w:themeColor="text1"/>
          <w:spacing w:val="8"/>
          <w:sz w:val="20"/>
          <w:szCs w:val="20"/>
          <w:highlight w:val="none"/>
          <w:lang w:eastAsia="zh-CN"/>
          <w14:textFill>
            <w14:solidFill>
              <w14:schemeClr w14:val="tx1"/>
            </w14:solidFill>
          </w14:textFill>
        </w:rPr>
        <w:t>、</w:t>
      </w:r>
      <w:r>
        <w:rPr>
          <w:rFonts w:hint="eastAsia" w:ascii="宋体" w:hAnsi="宋体" w:eastAsia="宋体" w:cs="宋体"/>
          <w:color w:val="000000" w:themeColor="text1"/>
          <w:spacing w:val="8"/>
          <w:sz w:val="20"/>
          <w:szCs w:val="20"/>
          <w:highlight w:val="none"/>
          <w:lang w:eastAsia="zh-CN"/>
          <w14:textFill>
            <w14:solidFill>
              <w14:schemeClr w14:val="tx1"/>
            </w14:solidFill>
          </w14:textFill>
        </w:rPr>
        <w:t>服务商</w:t>
      </w:r>
      <w:r>
        <w:rPr>
          <w:rFonts w:ascii="宋体" w:hAnsi="宋体" w:eastAsia="宋体" w:cs="宋体"/>
          <w:color w:val="000000" w:themeColor="text1"/>
          <w:spacing w:val="8"/>
          <w:sz w:val="20"/>
          <w:szCs w:val="20"/>
          <w:highlight w:val="none"/>
          <w:lang w:eastAsia="zh-CN"/>
          <w14:textFill>
            <w14:solidFill>
              <w14:schemeClr w14:val="tx1"/>
            </w14:solidFill>
          </w14:textFill>
        </w:rPr>
        <w:t>保证遵守招标文件的全部规定，投标</w:t>
      </w:r>
      <w:r>
        <w:rPr>
          <w:rFonts w:hint="eastAsia" w:ascii="宋体" w:hAnsi="宋体" w:eastAsia="宋体" w:cs="宋体"/>
          <w:color w:val="000000" w:themeColor="text1"/>
          <w:spacing w:val="8"/>
          <w:sz w:val="20"/>
          <w:szCs w:val="20"/>
          <w:highlight w:val="none"/>
          <w:lang w:eastAsia="zh-CN"/>
          <w14:textFill>
            <w14:solidFill>
              <w14:schemeClr w14:val="tx1"/>
            </w14:solidFill>
          </w14:textFill>
        </w:rPr>
        <w:t>服务商</w:t>
      </w:r>
      <w:r>
        <w:rPr>
          <w:rFonts w:ascii="宋体" w:hAnsi="宋体" w:eastAsia="宋体" w:cs="宋体"/>
          <w:color w:val="000000" w:themeColor="text1"/>
          <w:spacing w:val="8"/>
          <w:sz w:val="20"/>
          <w:szCs w:val="20"/>
          <w:highlight w:val="none"/>
          <w:lang w:eastAsia="zh-CN"/>
          <w14:textFill>
            <w14:solidFill>
              <w14:schemeClr w14:val="tx1"/>
            </w14:solidFill>
          </w14:textFill>
        </w:rPr>
        <w:t>所提交的材料中所含的信息均为真实、准确、完整，</w:t>
      </w:r>
      <w:r>
        <w:rPr>
          <w:rFonts w:ascii="宋体" w:hAnsi="宋体" w:eastAsia="宋体" w:cs="宋体"/>
          <w:color w:val="000000" w:themeColor="text1"/>
          <w:spacing w:val="13"/>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8"/>
          <w:sz w:val="20"/>
          <w:szCs w:val="20"/>
          <w:highlight w:val="none"/>
          <w:lang w:eastAsia="zh-CN"/>
          <w14:textFill>
            <w14:solidFill>
              <w14:schemeClr w14:val="tx1"/>
            </w14:solidFill>
          </w14:textFill>
        </w:rPr>
        <w:t>且不具有任何误导性。</w:t>
      </w:r>
    </w:p>
    <w:p w14:paraId="295F7A03">
      <w:pPr>
        <w:spacing w:before="113" w:line="227" w:lineRule="auto"/>
        <w:ind w:left="319"/>
        <w:rPr>
          <w:rFonts w:ascii="宋体" w:hAnsi="宋体" w:eastAsia="宋体" w:cs="宋体"/>
          <w:color w:val="000000" w:themeColor="text1"/>
          <w:sz w:val="20"/>
          <w:szCs w:val="20"/>
          <w:highlight w:val="none"/>
          <w:lang w:eastAsia="zh-CN"/>
          <w14:textFill>
            <w14:solidFill>
              <w14:schemeClr w14:val="tx1"/>
            </w14:solidFill>
          </w14:textFill>
        </w:rPr>
      </w:pPr>
      <w:r>
        <w:rPr>
          <w:rFonts w:ascii="Tahoma" w:hAnsi="Tahoma" w:eastAsia="Tahoma" w:cs="Tahoma"/>
          <w:color w:val="000000" w:themeColor="text1"/>
          <w:spacing w:val="9"/>
          <w:sz w:val="20"/>
          <w:szCs w:val="20"/>
          <w:highlight w:val="none"/>
          <w:lang w:eastAsia="zh-CN"/>
          <w14:textFill>
            <w14:solidFill>
              <w14:schemeClr w14:val="tx1"/>
            </w14:solidFill>
          </w14:textFill>
        </w:rPr>
        <w:t>4</w:t>
      </w:r>
      <w:r>
        <w:rPr>
          <w:rFonts w:ascii="宋体" w:hAnsi="宋体" w:eastAsia="宋体" w:cs="宋体"/>
          <w:color w:val="000000" w:themeColor="text1"/>
          <w:spacing w:val="9"/>
          <w:sz w:val="20"/>
          <w:szCs w:val="20"/>
          <w:highlight w:val="none"/>
          <w:lang w:eastAsia="zh-CN"/>
          <w14:textFill>
            <w14:solidFill>
              <w14:schemeClr w14:val="tx1"/>
            </w14:solidFill>
          </w14:textFill>
        </w:rPr>
        <w:t>、</w:t>
      </w:r>
      <w:r>
        <w:rPr>
          <w:rFonts w:hint="eastAsia" w:ascii="宋体" w:hAnsi="宋体" w:eastAsia="宋体" w:cs="宋体"/>
          <w:color w:val="000000" w:themeColor="text1"/>
          <w:spacing w:val="9"/>
          <w:sz w:val="20"/>
          <w:szCs w:val="20"/>
          <w:highlight w:val="none"/>
          <w:lang w:eastAsia="zh-CN"/>
          <w14:textFill>
            <w14:solidFill>
              <w14:schemeClr w14:val="tx1"/>
            </w14:solidFill>
          </w14:textFill>
        </w:rPr>
        <w:t>服务商</w:t>
      </w:r>
      <w:r>
        <w:rPr>
          <w:rFonts w:ascii="宋体" w:hAnsi="宋体" w:eastAsia="宋体" w:cs="宋体"/>
          <w:color w:val="000000" w:themeColor="text1"/>
          <w:spacing w:val="9"/>
          <w:sz w:val="20"/>
          <w:szCs w:val="20"/>
          <w:highlight w:val="none"/>
          <w:lang w:eastAsia="zh-CN"/>
          <w14:textFill>
            <w14:solidFill>
              <w14:schemeClr w14:val="tx1"/>
            </w14:solidFill>
          </w14:textFill>
        </w:rPr>
        <w:t>将按招标文件的规定履行合同责任和义务。</w:t>
      </w:r>
    </w:p>
    <w:p w14:paraId="32E9E067">
      <w:pPr>
        <w:spacing w:before="115" w:line="227" w:lineRule="auto"/>
        <w:ind w:left="328"/>
        <w:rPr>
          <w:rFonts w:ascii="宋体" w:hAnsi="宋体" w:eastAsia="宋体" w:cs="宋体"/>
          <w:color w:val="000000" w:themeColor="text1"/>
          <w:sz w:val="20"/>
          <w:szCs w:val="20"/>
          <w:highlight w:val="none"/>
          <w:lang w:eastAsia="zh-CN"/>
          <w14:textFill>
            <w14:solidFill>
              <w14:schemeClr w14:val="tx1"/>
            </w14:solidFill>
          </w14:textFill>
        </w:rPr>
      </w:pPr>
      <w:r>
        <w:rPr>
          <w:rFonts w:ascii="Tahoma" w:hAnsi="Tahoma" w:eastAsia="Tahoma" w:cs="Tahoma"/>
          <w:color w:val="000000" w:themeColor="text1"/>
          <w:spacing w:val="7"/>
          <w:sz w:val="20"/>
          <w:szCs w:val="20"/>
          <w:highlight w:val="none"/>
          <w:lang w:eastAsia="zh-CN"/>
          <w14:textFill>
            <w14:solidFill>
              <w14:schemeClr w14:val="tx1"/>
            </w14:solidFill>
          </w14:textFill>
        </w:rPr>
        <w:t>5</w:t>
      </w:r>
      <w:r>
        <w:rPr>
          <w:rFonts w:ascii="宋体" w:hAnsi="宋体" w:eastAsia="宋体" w:cs="宋体"/>
          <w:color w:val="000000" w:themeColor="text1"/>
          <w:spacing w:val="7"/>
          <w:sz w:val="20"/>
          <w:szCs w:val="20"/>
          <w:highlight w:val="none"/>
          <w:lang w:eastAsia="zh-CN"/>
          <w14:textFill>
            <w14:solidFill>
              <w14:schemeClr w14:val="tx1"/>
            </w14:solidFill>
          </w14:textFill>
        </w:rPr>
        <w:t>、本投标文件自开标日起投标有效期为：</w:t>
      </w:r>
      <w:r>
        <w:rPr>
          <w:rFonts w:ascii="宋体" w:hAnsi="宋体" w:eastAsia="宋体" w:cs="宋体"/>
          <w:color w:val="000000" w:themeColor="text1"/>
          <w:spacing w:val="7"/>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6"/>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67"/>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6"/>
          <w:sz w:val="20"/>
          <w:szCs w:val="20"/>
          <w:highlight w:val="none"/>
          <w:lang w:eastAsia="zh-CN"/>
          <w14:textFill>
            <w14:solidFill>
              <w14:schemeClr w14:val="tx1"/>
            </w14:solidFill>
          </w14:textFill>
        </w:rPr>
        <w:t>内保持有效。</w:t>
      </w:r>
    </w:p>
    <w:p w14:paraId="7660B9B5">
      <w:pPr>
        <w:spacing w:before="114" w:line="227" w:lineRule="auto"/>
        <w:ind w:left="324"/>
        <w:rPr>
          <w:rFonts w:ascii="宋体" w:hAnsi="宋体" w:eastAsia="宋体" w:cs="宋体"/>
          <w:color w:val="000000" w:themeColor="text1"/>
          <w:sz w:val="20"/>
          <w:szCs w:val="20"/>
          <w:highlight w:val="none"/>
          <w:lang w:eastAsia="zh-CN"/>
          <w14:textFill>
            <w14:solidFill>
              <w14:schemeClr w14:val="tx1"/>
            </w14:solidFill>
          </w14:textFill>
        </w:rPr>
      </w:pPr>
      <w:r>
        <w:rPr>
          <w:rFonts w:ascii="Tahoma" w:hAnsi="Tahoma" w:eastAsia="Tahoma" w:cs="Tahoma"/>
          <w:color w:val="000000" w:themeColor="text1"/>
          <w:spacing w:val="8"/>
          <w:sz w:val="20"/>
          <w:szCs w:val="20"/>
          <w:highlight w:val="none"/>
          <w:lang w:eastAsia="zh-CN"/>
          <w14:textFill>
            <w14:solidFill>
              <w14:schemeClr w14:val="tx1"/>
            </w14:solidFill>
          </w14:textFill>
        </w:rPr>
        <w:t>6</w:t>
      </w:r>
      <w:r>
        <w:rPr>
          <w:rFonts w:ascii="宋体" w:hAnsi="宋体" w:eastAsia="宋体" w:cs="宋体"/>
          <w:color w:val="000000" w:themeColor="text1"/>
          <w:spacing w:val="8"/>
          <w:sz w:val="20"/>
          <w:szCs w:val="20"/>
          <w:highlight w:val="none"/>
          <w:lang w:eastAsia="zh-CN"/>
          <w14:textFill>
            <w14:solidFill>
              <w14:schemeClr w14:val="tx1"/>
            </w14:solidFill>
          </w14:textFill>
        </w:rPr>
        <w:t>、如果发生招标文件第二章投标人须知第</w:t>
      </w:r>
      <w:r>
        <w:rPr>
          <w:rFonts w:ascii="宋体" w:hAnsi="宋体" w:eastAsia="宋体" w:cs="宋体"/>
          <w:color w:val="000000" w:themeColor="text1"/>
          <w:spacing w:val="-30"/>
          <w:sz w:val="20"/>
          <w:szCs w:val="20"/>
          <w:highlight w:val="none"/>
          <w:lang w:eastAsia="zh-CN"/>
          <w14:textFill>
            <w14:solidFill>
              <w14:schemeClr w14:val="tx1"/>
            </w14:solidFill>
          </w14:textFill>
        </w:rPr>
        <w:t xml:space="preserve"> </w:t>
      </w:r>
      <w:r>
        <w:rPr>
          <w:rFonts w:ascii="Tahoma" w:hAnsi="Tahoma" w:eastAsia="Tahoma" w:cs="Tahoma"/>
          <w:color w:val="000000" w:themeColor="text1"/>
          <w:spacing w:val="8"/>
          <w:sz w:val="20"/>
          <w:szCs w:val="20"/>
          <w:highlight w:val="none"/>
          <w:lang w:eastAsia="zh-CN"/>
          <w14:textFill>
            <w14:solidFill>
              <w14:schemeClr w14:val="tx1"/>
            </w14:solidFill>
          </w14:textFill>
        </w:rPr>
        <w:t>3.9.9</w:t>
      </w:r>
      <w:r>
        <w:rPr>
          <w:rFonts w:ascii="Tahoma" w:hAnsi="Tahoma" w:eastAsia="Tahoma" w:cs="Tahoma"/>
          <w:color w:val="000000" w:themeColor="text1"/>
          <w:spacing w:val="55"/>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8"/>
          <w:sz w:val="20"/>
          <w:szCs w:val="20"/>
          <w:highlight w:val="none"/>
          <w:lang w:eastAsia="zh-CN"/>
          <w14:textFill>
            <w14:solidFill>
              <w14:schemeClr w14:val="tx1"/>
            </w14:solidFill>
          </w14:textFill>
        </w:rPr>
        <w:t>条所述情况，则同意不予退还投标保证金。</w:t>
      </w:r>
    </w:p>
    <w:p w14:paraId="0BB64E5D">
      <w:pPr>
        <w:spacing w:before="114" w:line="279" w:lineRule="auto"/>
        <w:ind w:left="7" w:right="57" w:firstLine="317"/>
        <w:rPr>
          <w:rFonts w:ascii="宋体" w:hAnsi="宋体" w:eastAsia="宋体" w:cs="宋体"/>
          <w:color w:val="000000" w:themeColor="text1"/>
          <w:sz w:val="20"/>
          <w:szCs w:val="20"/>
          <w:highlight w:val="none"/>
          <w:lang w:eastAsia="zh-CN"/>
          <w14:textFill>
            <w14:solidFill>
              <w14:schemeClr w14:val="tx1"/>
            </w14:solidFill>
          </w14:textFill>
        </w:rPr>
      </w:pPr>
      <w:r>
        <w:rPr>
          <w:rFonts w:ascii="Tahoma" w:hAnsi="Tahoma" w:eastAsia="Tahoma" w:cs="Tahoma"/>
          <w:color w:val="000000" w:themeColor="text1"/>
          <w:spacing w:val="12"/>
          <w:sz w:val="20"/>
          <w:szCs w:val="20"/>
          <w:highlight w:val="none"/>
          <w:lang w:eastAsia="zh-CN"/>
          <w14:textFill>
            <w14:solidFill>
              <w14:schemeClr w14:val="tx1"/>
            </w14:solidFill>
          </w14:textFill>
        </w:rPr>
        <w:t>7</w:t>
      </w:r>
      <w:r>
        <w:rPr>
          <w:rFonts w:ascii="宋体" w:hAnsi="宋体" w:eastAsia="宋体" w:cs="宋体"/>
          <w:color w:val="000000" w:themeColor="text1"/>
          <w:spacing w:val="12"/>
          <w:sz w:val="20"/>
          <w:szCs w:val="20"/>
          <w:highlight w:val="none"/>
          <w:lang w:eastAsia="zh-CN"/>
          <w14:textFill>
            <w14:solidFill>
              <w14:schemeClr w14:val="tx1"/>
            </w14:solidFill>
          </w14:textFill>
        </w:rPr>
        <w:t>、我方同意提供按照招标人可能要求的与其投标有关的一</w:t>
      </w:r>
      <w:r>
        <w:rPr>
          <w:rFonts w:ascii="宋体" w:hAnsi="宋体" w:eastAsia="宋体" w:cs="宋体"/>
          <w:color w:val="000000" w:themeColor="text1"/>
          <w:spacing w:val="11"/>
          <w:sz w:val="20"/>
          <w:szCs w:val="20"/>
          <w:highlight w:val="none"/>
          <w:lang w:eastAsia="zh-CN"/>
          <w14:textFill>
            <w14:solidFill>
              <w14:schemeClr w14:val="tx1"/>
            </w14:solidFill>
          </w14:textFill>
        </w:rPr>
        <w:t>切数据或资料，完全理解贵方不一定要接受我</w:t>
      </w:r>
      <w:r>
        <w:rPr>
          <w:rFonts w:ascii="宋体" w:hAnsi="宋体" w:eastAsia="宋体" w:cs="宋体"/>
          <w:color w:val="000000" w:themeColor="text1"/>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9"/>
          <w:sz w:val="20"/>
          <w:szCs w:val="20"/>
          <w:highlight w:val="none"/>
          <w:lang w:eastAsia="zh-CN"/>
          <w14:textFill>
            <w14:solidFill>
              <w14:schemeClr w14:val="tx1"/>
            </w14:solidFill>
          </w14:textFill>
        </w:rPr>
        <w:t>方最低的报价，而是由评标委员会依据招标文件规定的评审要素所作出的评定。</w:t>
      </w:r>
    </w:p>
    <w:p w14:paraId="7D1CD7D5">
      <w:pPr>
        <w:spacing w:before="115" w:line="227" w:lineRule="auto"/>
        <w:ind w:left="323"/>
        <w:rPr>
          <w:rFonts w:ascii="宋体" w:hAnsi="宋体" w:eastAsia="宋体" w:cs="宋体"/>
          <w:color w:val="000000" w:themeColor="text1"/>
          <w:sz w:val="20"/>
          <w:szCs w:val="20"/>
          <w:highlight w:val="none"/>
          <w:lang w:eastAsia="zh-CN"/>
          <w14:textFill>
            <w14:solidFill>
              <w14:schemeClr w14:val="tx1"/>
            </w14:solidFill>
          </w14:textFill>
        </w:rPr>
      </w:pPr>
      <w:r>
        <w:rPr>
          <w:rFonts w:ascii="Tahoma" w:hAnsi="Tahoma" w:eastAsia="Tahoma" w:cs="Tahoma"/>
          <w:color w:val="000000" w:themeColor="text1"/>
          <w:spacing w:val="8"/>
          <w:sz w:val="20"/>
          <w:szCs w:val="20"/>
          <w:highlight w:val="none"/>
          <w:lang w:eastAsia="zh-CN"/>
          <w14:textFill>
            <w14:solidFill>
              <w14:schemeClr w14:val="tx1"/>
            </w14:solidFill>
          </w14:textFill>
        </w:rPr>
        <w:t>8</w:t>
      </w:r>
      <w:r>
        <w:rPr>
          <w:rFonts w:ascii="宋体" w:hAnsi="宋体" w:eastAsia="宋体" w:cs="宋体"/>
          <w:color w:val="000000" w:themeColor="text1"/>
          <w:spacing w:val="8"/>
          <w:sz w:val="20"/>
          <w:szCs w:val="20"/>
          <w:highlight w:val="none"/>
          <w:lang w:eastAsia="zh-CN"/>
          <w14:textFill>
            <w14:solidFill>
              <w14:schemeClr w14:val="tx1"/>
            </w14:solidFill>
          </w14:textFill>
        </w:rPr>
        <w:t>、与本次投标有关的一切正式往来通讯请寄：</w:t>
      </w:r>
    </w:p>
    <w:p w14:paraId="1CEE0B61">
      <w:pPr>
        <w:spacing w:before="114" w:line="228" w:lineRule="auto"/>
        <w:ind w:left="426"/>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z w:val="20"/>
          <w:szCs w:val="20"/>
          <w:highlight w:val="none"/>
          <w:lang w:eastAsia="zh-CN"/>
          <w14:textFill>
            <w14:solidFill>
              <w14:schemeClr w14:val="tx1"/>
            </w14:solidFill>
          </w14:textFill>
        </w:rPr>
        <w:t>地址：</w:t>
      </w:r>
      <w:r>
        <w:rPr>
          <w:rFonts w:ascii="宋体" w:hAnsi="宋体" w:eastAsia="宋体" w:cs="宋体"/>
          <w:color w:val="000000" w:themeColor="text1"/>
          <w:spacing w:val="21"/>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2"/>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1"/>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31"/>
          <w:sz w:val="20"/>
          <w:szCs w:val="20"/>
          <w:highlight w:val="none"/>
          <w:lang w:eastAsia="zh-CN"/>
          <w14:textFill>
            <w14:solidFill>
              <w14:schemeClr w14:val="tx1"/>
            </w14:solidFill>
          </w14:textFill>
        </w:rPr>
        <w:t xml:space="preserve"> </w:t>
      </w:r>
      <w:r>
        <w:rPr>
          <w:rFonts w:ascii="宋体" w:hAnsi="宋体" w:eastAsia="宋体" w:cs="宋体"/>
          <w:color w:val="000000" w:themeColor="text1"/>
          <w:sz w:val="20"/>
          <w:szCs w:val="20"/>
          <w:highlight w:val="none"/>
          <w:lang w:eastAsia="zh-CN"/>
          <w14:textFill>
            <w14:solidFill>
              <w14:schemeClr w14:val="tx1"/>
            </w14:solidFill>
          </w14:textFill>
        </w:rPr>
        <w:t>邮编：</w:t>
      </w:r>
      <w:r>
        <w:rPr>
          <w:rFonts w:ascii="宋体" w:hAnsi="宋体" w:eastAsia="宋体" w:cs="宋体"/>
          <w:color w:val="000000" w:themeColor="text1"/>
          <w:spacing w:val="16"/>
          <w:sz w:val="20"/>
          <w:szCs w:val="20"/>
          <w:highlight w:val="none"/>
          <w:lang w:eastAsia="zh-CN"/>
          <w14:textFill>
            <w14:solidFill>
              <w14:schemeClr w14:val="tx1"/>
            </w14:solidFill>
          </w14:textFill>
        </w:rPr>
        <w:t xml:space="preserve"> </w:t>
      </w:r>
      <w:r>
        <w:rPr>
          <w:rFonts w:ascii="宋体" w:hAnsi="宋体" w:eastAsia="宋体" w:cs="宋体"/>
          <w:color w:val="000000" w:themeColor="text1"/>
          <w:sz w:val="20"/>
          <w:szCs w:val="20"/>
          <w:highlight w:val="none"/>
          <w:u w:val="single"/>
          <w:lang w:eastAsia="zh-CN"/>
          <w14:textFill>
            <w14:solidFill>
              <w14:schemeClr w14:val="tx1"/>
            </w14:solidFill>
          </w14:textFill>
        </w:rPr>
        <w:t xml:space="preserve">                         </w:t>
      </w:r>
    </w:p>
    <w:p w14:paraId="70838917">
      <w:pPr>
        <w:spacing w:before="113" w:line="227" w:lineRule="auto"/>
        <w:ind w:left="451"/>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1"/>
          <w:sz w:val="20"/>
          <w:szCs w:val="20"/>
          <w:highlight w:val="none"/>
          <w:lang w:eastAsia="zh-CN"/>
          <w14:textFill>
            <w14:solidFill>
              <w14:schemeClr w14:val="tx1"/>
            </w14:solidFill>
          </w14:textFill>
        </w:rPr>
        <w:t>电话：</w:t>
      </w:r>
      <w:r>
        <w:rPr>
          <w:rFonts w:ascii="宋体" w:hAnsi="宋体" w:eastAsia="宋体" w:cs="宋体"/>
          <w:color w:val="000000" w:themeColor="text1"/>
          <w:spacing w:val="19"/>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2"/>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1"/>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14"/>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1"/>
          <w:sz w:val="20"/>
          <w:szCs w:val="20"/>
          <w:highlight w:val="none"/>
          <w:lang w:eastAsia="zh-CN"/>
          <w14:textFill>
            <w14:solidFill>
              <w14:schemeClr w14:val="tx1"/>
            </w14:solidFill>
          </w14:textFill>
        </w:rPr>
        <w:t>传真：</w:t>
      </w:r>
      <w:r>
        <w:rPr>
          <w:rFonts w:ascii="宋体" w:hAnsi="宋体" w:eastAsia="宋体" w:cs="宋体"/>
          <w:color w:val="000000" w:themeColor="text1"/>
          <w:spacing w:val="16"/>
          <w:sz w:val="20"/>
          <w:szCs w:val="20"/>
          <w:highlight w:val="none"/>
          <w:lang w:eastAsia="zh-CN"/>
          <w14:textFill>
            <w14:solidFill>
              <w14:schemeClr w14:val="tx1"/>
            </w14:solidFill>
          </w14:textFill>
        </w:rPr>
        <w:t xml:space="preserve"> </w:t>
      </w:r>
      <w:r>
        <w:rPr>
          <w:rFonts w:ascii="宋体" w:hAnsi="宋体" w:eastAsia="宋体" w:cs="宋体"/>
          <w:color w:val="000000" w:themeColor="text1"/>
          <w:sz w:val="20"/>
          <w:szCs w:val="20"/>
          <w:highlight w:val="none"/>
          <w:u w:val="single"/>
          <w:lang w:eastAsia="zh-CN"/>
          <w14:textFill>
            <w14:solidFill>
              <w14:schemeClr w14:val="tx1"/>
            </w14:solidFill>
          </w14:textFill>
        </w:rPr>
        <w:t xml:space="preserve">                         </w:t>
      </w:r>
    </w:p>
    <w:p w14:paraId="0352AEC2">
      <w:pPr>
        <w:pStyle w:val="8"/>
        <w:spacing w:line="254" w:lineRule="auto"/>
        <w:rPr>
          <w:color w:val="000000" w:themeColor="text1"/>
          <w:highlight w:val="none"/>
          <w:lang w:eastAsia="zh-CN"/>
          <w14:textFill>
            <w14:solidFill>
              <w14:schemeClr w14:val="tx1"/>
            </w14:solidFill>
          </w14:textFill>
        </w:rPr>
      </w:pPr>
    </w:p>
    <w:p w14:paraId="695FAB56">
      <w:pPr>
        <w:pStyle w:val="8"/>
        <w:spacing w:line="255" w:lineRule="auto"/>
        <w:rPr>
          <w:color w:val="000000" w:themeColor="text1"/>
          <w:highlight w:val="none"/>
          <w:lang w:eastAsia="zh-CN"/>
          <w14:textFill>
            <w14:solidFill>
              <w14:schemeClr w14:val="tx1"/>
            </w14:solidFill>
          </w14:textFill>
        </w:rPr>
      </w:pPr>
    </w:p>
    <w:p w14:paraId="7B50C3A4">
      <w:pPr>
        <w:pStyle w:val="8"/>
        <w:spacing w:line="255" w:lineRule="auto"/>
        <w:rPr>
          <w:color w:val="000000" w:themeColor="text1"/>
          <w:highlight w:val="none"/>
          <w:lang w:eastAsia="zh-CN"/>
          <w14:textFill>
            <w14:solidFill>
              <w14:schemeClr w14:val="tx1"/>
            </w14:solidFill>
          </w14:textFill>
        </w:rPr>
      </w:pPr>
    </w:p>
    <w:p w14:paraId="6D45C867">
      <w:pPr>
        <w:spacing w:before="66" w:line="227" w:lineRule="auto"/>
        <w:ind w:left="4000"/>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8"/>
          <w:sz w:val="20"/>
          <w:szCs w:val="20"/>
          <w:highlight w:val="none"/>
          <w:lang w:eastAsia="zh-CN"/>
          <w14:textFill>
            <w14:solidFill>
              <w14:schemeClr w14:val="tx1"/>
            </w14:solidFill>
          </w14:textFill>
        </w:rPr>
        <w:t>投标</w:t>
      </w:r>
      <w:r>
        <w:rPr>
          <w:rFonts w:hint="eastAsia" w:ascii="宋体" w:hAnsi="宋体" w:eastAsia="宋体" w:cs="宋体"/>
          <w:color w:val="000000" w:themeColor="text1"/>
          <w:spacing w:val="8"/>
          <w:sz w:val="20"/>
          <w:szCs w:val="20"/>
          <w:highlight w:val="none"/>
          <w:lang w:eastAsia="zh-CN"/>
          <w14:textFill>
            <w14:solidFill>
              <w14:schemeClr w14:val="tx1"/>
            </w14:solidFill>
          </w14:textFill>
        </w:rPr>
        <w:t>服务商</w:t>
      </w:r>
      <w:r>
        <w:rPr>
          <w:rFonts w:ascii="宋体" w:hAnsi="宋体" w:eastAsia="宋体" w:cs="宋体"/>
          <w:color w:val="000000" w:themeColor="text1"/>
          <w:spacing w:val="8"/>
          <w:sz w:val="20"/>
          <w:szCs w:val="20"/>
          <w:highlight w:val="none"/>
          <w:lang w:eastAsia="zh-CN"/>
          <w14:textFill>
            <w14:solidFill>
              <w14:schemeClr w14:val="tx1"/>
            </w14:solidFill>
          </w14:textFill>
        </w:rPr>
        <w:t xml:space="preserve">代表签字： </w:t>
      </w:r>
      <w:r>
        <w:rPr>
          <w:rFonts w:ascii="宋体" w:hAnsi="宋体" w:eastAsia="宋体" w:cs="宋体"/>
          <w:color w:val="000000" w:themeColor="text1"/>
          <w:sz w:val="20"/>
          <w:szCs w:val="20"/>
          <w:highlight w:val="none"/>
          <w:u w:val="single"/>
          <w:lang w:eastAsia="zh-CN"/>
          <w14:textFill>
            <w14:solidFill>
              <w14:schemeClr w14:val="tx1"/>
            </w14:solidFill>
          </w14:textFill>
        </w:rPr>
        <w:t xml:space="preserve">                         </w:t>
      </w:r>
    </w:p>
    <w:p w14:paraId="11C783AE">
      <w:pPr>
        <w:pStyle w:val="8"/>
        <w:spacing w:line="406" w:lineRule="auto"/>
        <w:rPr>
          <w:color w:val="000000" w:themeColor="text1"/>
          <w:highlight w:val="none"/>
          <w:lang w:eastAsia="zh-CN"/>
          <w14:textFill>
            <w14:solidFill>
              <w14:schemeClr w14:val="tx1"/>
            </w14:solidFill>
          </w14:textFill>
        </w:rPr>
      </w:pPr>
    </w:p>
    <w:p w14:paraId="0E28B3CD">
      <w:pPr>
        <w:spacing w:before="65" w:line="227" w:lineRule="auto"/>
        <w:ind w:left="4000"/>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8"/>
          <w:sz w:val="20"/>
          <w:szCs w:val="20"/>
          <w:highlight w:val="none"/>
          <w:lang w:eastAsia="zh-CN"/>
          <w14:textFill>
            <w14:solidFill>
              <w14:schemeClr w14:val="tx1"/>
            </w14:solidFill>
          </w14:textFill>
        </w:rPr>
        <w:t>投标</w:t>
      </w:r>
      <w:r>
        <w:rPr>
          <w:rFonts w:hint="eastAsia" w:ascii="宋体" w:hAnsi="宋体" w:eastAsia="宋体" w:cs="宋体"/>
          <w:color w:val="000000" w:themeColor="text1"/>
          <w:spacing w:val="8"/>
          <w:sz w:val="20"/>
          <w:szCs w:val="20"/>
          <w:highlight w:val="none"/>
          <w:lang w:eastAsia="zh-CN"/>
          <w14:textFill>
            <w14:solidFill>
              <w14:schemeClr w14:val="tx1"/>
            </w14:solidFill>
          </w14:textFill>
        </w:rPr>
        <w:t>服务商</w:t>
      </w:r>
      <w:r>
        <w:rPr>
          <w:rFonts w:ascii="宋体" w:hAnsi="宋体" w:eastAsia="宋体" w:cs="宋体"/>
          <w:color w:val="000000" w:themeColor="text1"/>
          <w:spacing w:val="8"/>
          <w:sz w:val="20"/>
          <w:szCs w:val="20"/>
          <w:highlight w:val="none"/>
          <w:lang w:eastAsia="zh-CN"/>
          <w14:textFill>
            <w14:solidFill>
              <w14:schemeClr w14:val="tx1"/>
            </w14:solidFill>
          </w14:textFill>
        </w:rPr>
        <w:t>（加盖公章</w:t>
      </w:r>
      <w:r>
        <w:rPr>
          <w:rFonts w:ascii="宋体" w:hAnsi="宋体" w:eastAsia="宋体" w:cs="宋体"/>
          <w:color w:val="000000" w:themeColor="text1"/>
          <w:spacing w:val="14"/>
          <w:sz w:val="20"/>
          <w:szCs w:val="20"/>
          <w:highlight w:val="none"/>
          <w:lang w:eastAsia="zh-CN"/>
          <w14:textFill>
            <w14:solidFill>
              <w14:schemeClr w14:val="tx1"/>
            </w14:solidFill>
          </w14:textFill>
        </w:rPr>
        <w:t>）：</w:t>
      </w:r>
      <w:r>
        <w:rPr>
          <w:rFonts w:ascii="宋体" w:hAnsi="宋体" w:eastAsia="宋体" w:cs="宋体"/>
          <w:color w:val="000000" w:themeColor="text1"/>
          <w:sz w:val="20"/>
          <w:szCs w:val="20"/>
          <w:highlight w:val="none"/>
          <w:u w:val="single"/>
          <w:lang w:eastAsia="zh-CN"/>
          <w14:textFill>
            <w14:solidFill>
              <w14:schemeClr w14:val="tx1"/>
            </w14:solidFill>
          </w14:textFill>
        </w:rPr>
        <w:t xml:space="preserve">                       </w:t>
      </w:r>
    </w:p>
    <w:p w14:paraId="65956920">
      <w:pPr>
        <w:pStyle w:val="8"/>
        <w:spacing w:line="406" w:lineRule="auto"/>
        <w:rPr>
          <w:color w:val="000000" w:themeColor="text1"/>
          <w:highlight w:val="none"/>
          <w:lang w:eastAsia="zh-CN"/>
          <w14:textFill>
            <w14:solidFill>
              <w14:schemeClr w14:val="tx1"/>
            </w14:solidFill>
          </w14:textFill>
        </w:rPr>
      </w:pPr>
    </w:p>
    <w:p w14:paraId="36A302B9">
      <w:pPr>
        <w:spacing w:before="66" w:line="228" w:lineRule="auto"/>
        <w:ind w:left="4034"/>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4"/>
          <w:sz w:val="20"/>
          <w:szCs w:val="20"/>
          <w:highlight w:val="none"/>
          <w:lang w:eastAsia="zh-CN"/>
          <w14:textFill>
            <w14:solidFill>
              <w14:schemeClr w14:val="tx1"/>
            </w14:solidFill>
          </w14:textFill>
        </w:rPr>
        <w:t>日</w:t>
      </w:r>
      <w:r>
        <w:rPr>
          <w:rFonts w:ascii="宋体" w:hAnsi="宋体" w:eastAsia="宋体" w:cs="宋体"/>
          <w:color w:val="000000" w:themeColor="text1"/>
          <w:spacing w:val="12"/>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4"/>
          <w:sz w:val="20"/>
          <w:szCs w:val="20"/>
          <w:highlight w:val="none"/>
          <w:lang w:eastAsia="zh-CN"/>
          <w14:textFill>
            <w14:solidFill>
              <w14:schemeClr w14:val="tx1"/>
            </w14:solidFill>
          </w14:textFill>
        </w:rPr>
        <w:t>期：</w:t>
      </w:r>
      <w:r>
        <w:rPr>
          <w:rFonts w:ascii="宋体" w:hAnsi="宋体" w:eastAsia="宋体" w:cs="宋体"/>
          <w:color w:val="000000" w:themeColor="text1"/>
          <w:spacing w:val="4"/>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81"/>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4"/>
          <w:sz w:val="20"/>
          <w:szCs w:val="20"/>
          <w:highlight w:val="none"/>
          <w:lang w:eastAsia="zh-CN"/>
          <w14:textFill>
            <w14:solidFill>
              <w14:schemeClr w14:val="tx1"/>
            </w14:solidFill>
          </w14:textFill>
        </w:rPr>
        <w:t xml:space="preserve">年 </w:t>
      </w:r>
      <w:r>
        <w:rPr>
          <w:rFonts w:ascii="宋体" w:hAnsi="宋体" w:eastAsia="宋体" w:cs="宋体"/>
          <w:color w:val="000000" w:themeColor="text1"/>
          <w:spacing w:val="4"/>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83"/>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4"/>
          <w:sz w:val="20"/>
          <w:szCs w:val="20"/>
          <w:highlight w:val="none"/>
          <w:lang w:eastAsia="zh-CN"/>
          <w14:textFill>
            <w14:solidFill>
              <w14:schemeClr w14:val="tx1"/>
            </w14:solidFill>
          </w14:textFill>
        </w:rPr>
        <w:t>月</w:t>
      </w:r>
      <w:r>
        <w:rPr>
          <w:rFonts w:ascii="宋体" w:hAnsi="宋体" w:eastAsia="宋体" w:cs="宋体"/>
          <w:color w:val="000000" w:themeColor="text1"/>
          <w:spacing w:val="7"/>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4"/>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52"/>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4"/>
          <w:sz w:val="20"/>
          <w:szCs w:val="20"/>
          <w:highlight w:val="none"/>
          <w:lang w:eastAsia="zh-CN"/>
          <w14:textFill>
            <w14:solidFill>
              <w14:schemeClr w14:val="tx1"/>
            </w14:solidFill>
          </w14:textFill>
        </w:rPr>
        <w:t>日</w:t>
      </w:r>
    </w:p>
    <w:p w14:paraId="31969596">
      <w:pPr>
        <w:spacing w:line="228" w:lineRule="auto"/>
        <w:rPr>
          <w:rFonts w:ascii="宋体" w:hAnsi="宋体" w:eastAsia="宋体" w:cs="宋体"/>
          <w:color w:val="000000" w:themeColor="text1"/>
          <w:sz w:val="20"/>
          <w:szCs w:val="20"/>
          <w:highlight w:val="none"/>
          <w:lang w:eastAsia="zh-CN"/>
          <w14:textFill>
            <w14:solidFill>
              <w14:schemeClr w14:val="tx1"/>
            </w14:solidFill>
          </w14:textFill>
        </w:rPr>
        <w:sectPr>
          <w:headerReference r:id="rId34" w:type="default"/>
          <w:footerReference r:id="rId35"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03897BC9">
      <w:pPr>
        <w:spacing w:before="78" w:line="223" w:lineRule="auto"/>
        <w:jc w:val="center"/>
        <w:outlineLvl w:val="0"/>
        <w:rPr>
          <w:rFonts w:ascii="黑体" w:hAnsi="黑体" w:eastAsia="黑体" w:cs="黑体"/>
          <w:color w:val="000000" w:themeColor="text1"/>
          <w:sz w:val="28"/>
          <w:szCs w:val="28"/>
          <w:highlight w:val="none"/>
          <w:lang w:eastAsia="zh-CN"/>
          <w14:textFill>
            <w14:solidFill>
              <w14:schemeClr w14:val="tx1"/>
            </w14:solidFill>
          </w14:textFill>
        </w:rPr>
      </w:pPr>
      <w:bookmarkStart w:id="300" w:name="_Toc15665"/>
      <w:bookmarkStart w:id="301" w:name="_Toc15204"/>
      <w:bookmarkStart w:id="302" w:name="_Toc20973"/>
      <w:r>
        <w:rPr>
          <w:rFonts w:ascii="黑体" w:hAnsi="黑体" w:eastAsia="黑体" w:cs="黑体"/>
          <w:color w:val="000000" w:themeColor="text1"/>
          <w:spacing w:val="-4"/>
          <w:sz w:val="28"/>
          <w:szCs w:val="28"/>
          <w:highlight w:val="none"/>
          <w:lang w:eastAsia="zh-CN"/>
          <w14:textFill>
            <w14:solidFill>
              <w14:schemeClr w14:val="tx1"/>
            </w14:solidFill>
          </w14:textFill>
        </w:rPr>
        <w:t>（二）</w:t>
      </w:r>
      <w:r>
        <w:rPr>
          <w:rFonts w:ascii="黑体" w:hAnsi="黑体" w:eastAsia="黑体" w:cs="黑体"/>
          <w:color w:val="000000" w:themeColor="text1"/>
          <w:spacing w:val="-4"/>
          <w:sz w:val="28"/>
          <w:szCs w:val="28"/>
          <w:highlight w:val="none"/>
          <w:lang w:eastAsia="zh-CN"/>
          <w14:textOutline w14:w="5105" w14:cap="sq" w14:cmpd="sng" w14:algn="ctr">
            <w14:solidFill>
              <w14:srgbClr w14:val="000000"/>
            </w14:solidFill>
            <w14:prstDash w14:val="solid"/>
            <w14:bevel/>
          </w14:textOutline>
          <w14:textFill>
            <w14:solidFill>
              <w14:schemeClr w14:val="tx1"/>
            </w14:solidFill>
          </w14:textFill>
        </w:rPr>
        <w:t>开标一览表</w:t>
      </w:r>
      <w:bookmarkEnd w:id="300"/>
      <w:bookmarkEnd w:id="301"/>
      <w:bookmarkEnd w:id="302"/>
    </w:p>
    <w:p w14:paraId="0ECC303A">
      <w:pPr>
        <w:spacing w:before="287" w:line="227" w:lineRule="auto"/>
        <w:ind w:left="15" w:firstLine="856" w:firstLineChars="400"/>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7"/>
          <w:sz w:val="20"/>
          <w:szCs w:val="20"/>
          <w:highlight w:val="none"/>
          <w:lang w:eastAsia="zh-CN"/>
          <w14:textFill>
            <w14:solidFill>
              <w14:schemeClr w14:val="tx1"/>
            </w14:solidFill>
          </w14:textFill>
        </w:rPr>
        <w:t>项目、包段名称：</w:t>
      </w:r>
      <w:r>
        <w:rPr>
          <w:rFonts w:ascii="宋体" w:hAnsi="宋体" w:eastAsia="宋体" w:cs="宋体"/>
          <w:color w:val="000000" w:themeColor="text1"/>
          <w:spacing w:val="1"/>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7"/>
          <w:sz w:val="20"/>
          <w:szCs w:val="20"/>
          <w:highlight w:val="none"/>
          <w:lang w:eastAsia="zh-CN"/>
          <w14:textFill>
            <w14:solidFill>
              <w14:schemeClr w14:val="tx1"/>
            </w14:solidFill>
          </w14:textFill>
        </w:rPr>
        <w:t>货币单位：人民币元</w:t>
      </w:r>
    </w:p>
    <w:p w14:paraId="5E5D7F59">
      <w:pPr>
        <w:spacing w:line="113" w:lineRule="auto"/>
        <w:rPr>
          <w:color w:val="000000" w:themeColor="text1"/>
          <w:sz w:val="2"/>
          <w:highlight w:val="none"/>
          <w:lang w:eastAsia="zh-CN"/>
          <w14:textFill>
            <w14:solidFill>
              <w14:schemeClr w14:val="tx1"/>
            </w14:solidFill>
          </w14:textFill>
        </w:rPr>
      </w:pPr>
    </w:p>
    <w:tbl>
      <w:tblPr>
        <w:tblStyle w:val="20"/>
        <w:tblW w:w="881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24"/>
        <w:gridCol w:w="1827"/>
        <w:gridCol w:w="4668"/>
        <w:gridCol w:w="1299"/>
      </w:tblGrid>
      <w:tr w14:paraId="6B0D1A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0" w:hRule="atLeast"/>
          <w:jc w:val="center"/>
        </w:trPr>
        <w:tc>
          <w:tcPr>
            <w:tcW w:w="1024" w:type="dxa"/>
            <w:tcBorders>
              <w:top w:val="single" w:color="auto" w:sz="4" w:space="0"/>
              <w:left w:val="single" w:color="auto" w:sz="4" w:space="0"/>
              <w:right w:val="single" w:color="auto" w:sz="4" w:space="0"/>
            </w:tcBorders>
            <w:vAlign w:val="center"/>
          </w:tcPr>
          <w:p w14:paraId="3AF44E97">
            <w:pPr>
              <w:spacing w:line="400" w:lineRule="exact"/>
              <w:jc w:val="center"/>
              <w:rPr>
                <w:rFonts w:ascii="仿宋" w:hAnsi="仿宋" w:cs="仿宋"/>
                <w:b/>
                <w:color w:val="000000" w:themeColor="text1"/>
                <w:sz w:val="24"/>
                <w:highlight w:val="none"/>
                <w14:textFill>
                  <w14:solidFill>
                    <w14:schemeClr w14:val="tx1"/>
                  </w14:solidFill>
                </w14:textFill>
              </w:rPr>
            </w:pPr>
            <w:r>
              <w:rPr>
                <w:rFonts w:hint="eastAsia" w:ascii="仿宋" w:hAnsi="仿宋" w:cs="仿宋"/>
                <w:b/>
                <w:color w:val="000000" w:themeColor="text1"/>
                <w:sz w:val="24"/>
                <w:highlight w:val="none"/>
                <w14:textFill>
                  <w14:solidFill>
                    <w14:schemeClr w14:val="tx1"/>
                  </w14:solidFill>
                </w14:textFill>
              </w:rPr>
              <w:t>序号</w:t>
            </w:r>
          </w:p>
        </w:tc>
        <w:tc>
          <w:tcPr>
            <w:tcW w:w="6495" w:type="dxa"/>
            <w:gridSpan w:val="2"/>
            <w:tcBorders>
              <w:top w:val="single" w:color="auto" w:sz="4" w:space="0"/>
              <w:left w:val="single" w:color="auto" w:sz="4" w:space="0"/>
              <w:right w:val="single" w:color="auto" w:sz="4" w:space="0"/>
            </w:tcBorders>
            <w:vAlign w:val="center"/>
          </w:tcPr>
          <w:p w14:paraId="3B755803">
            <w:pPr>
              <w:spacing w:line="400" w:lineRule="exact"/>
              <w:jc w:val="center"/>
              <w:rPr>
                <w:rFonts w:ascii="仿宋" w:hAnsi="仿宋" w:cs="仿宋"/>
                <w:b/>
                <w:color w:val="000000" w:themeColor="text1"/>
                <w:sz w:val="24"/>
                <w:highlight w:val="none"/>
                <w14:textFill>
                  <w14:solidFill>
                    <w14:schemeClr w14:val="tx1"/>
                  </w14:solidFill>
                </w14:textFill>
              </w:rPr>
            </w:pPr>
            <w:r>
              <w:rPr>
                <w:rFonts w:hint="eastAsia" w:ascii="仿宋" w:hAnsi="仿宋" w:cs="仿宋"/>
                <w:b/>
                <w:color w:val="000000" w:themeColor="text1"/>
                <w:sz w:val="24"/>
                <w:highlight w:val="none"/>
                <w14:textFill>
                  <w14:solidFill>
                    <w14:schemeClr w14:val="tx1"/>
                  </w14:solidFill>
                </w14:textFill>
              </w:rPr>
              <w:t>内容</w:t>
            </w:r>
          </w:p>
        </w:tc>
        <w:tc>
          <w:tcPr>
            <w:tcW w:w="1299" w:type="dxa"/>
            <w:tcBorders>
              <w:top w:val="single" w:color="auto" w:sz="4" w:space="0"/>
              <w:left w:val="single" w:color="auto" w:sz="4" w:space="0"/>
              <w:right w:val="single" w:color="auto" w:sz="4" w:space="0"/>
            </w:tcBorders>
            <w:vAlign w:val="center"/>
          </w:tcPr>
          <w:p w14:paraId="6484EC65">
            <w:pPr>
              <w:spacing w:line="400" w:lineRule="exact"/>
              <w:jc w:val="center"/>
              <w:rPr>
                <w:rFonts w:ascii="仿宋" w:hAnsi="仿宋" w:cs="仿宋"/>
                <w:b/>
                <w:color w:val="000000" w:themeColor="text1"/>
                <w:sz w:val="24"/>
                <w:highlight w:val="none"/>
                <w14:textFill>
                  <w14:solidFill>
                    <w14:schemeClr w14:val="tx1"/>
                  </w14:solidFill>
                </w14:textFill>
              </w:rPr>
            </w:pPr>
            <w:r>
              <w:rPr>
                <w:rFonts w:hint="eastAsia" w:ascii="仿宋" w:hAnsi="仿宋" w:cs="仿宋"/>
                <w:b/>
                <w:color w:val="000000" w:themeColor="text1"/>
                <w:sz w:val="24"/>
                <w:highlight w:val="none"/>
                <w14:textFill>
                  <w14:solidFill>
                    <w14:schemeClr w14:val="tx1"/>
                  </w14:solidFill>
                </w14:textFill>
              </w:rPr>
              <w:t>备注</w:t>
            </w:r>
          </w:p>
        </w:tc>
      </w:tr>
      <w:tr w14:paraId="69EDD8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24" w:type="dxa"/>
            <w:tcBorders>
              <w:top w:val="single" w:color="auto" w:sz="4" w:space="0"/>
              <w:left w:val="single" w:color="auto" w:sz="4" w:space="0"/>
              <w:right w:val="single" w:color="auto" w:sz="4" w:space="0"/>
            </w:tcBorders>
            <w:vAlign w:val="center"/>
          </w:tcPr>
          <w:p w14:paraId="5CFB163F">
            <w:pPr>
              <w:spacing w:line="400" w:lineRule="exact"/>
              <w:jc w:val="center"/>
              <w:rPr>
                <w:rFonts w:ascii="仿宋" w:hAnsi="仿宋" w:cs="仿宋"/>
                <w:color w:val="000000" w:themeColor="text1"/>
                <w:sz w:val="24"/>
                <w:highlight w:val="none"/>
                <w14:textFill>
                  <w14:solidFill>
                    <w14:schemeClr w14:val="tx1"/>
                  </w14:solidFill>
                </w14:textFill>
              </w:rPr>
            </w:pPr>
            <w:r>
              <w:rPr>
                <w:rFonts w:hint="eastAsia" w:ascii="仿宋" w:hAnsi="仿宋" w:cs="仿宋"/>
                <w:color w:val="000000" w:themeColor="text1"/>
                <w:sz w:val="24"/>
                <w:highlight w:val="none"/>
                <w14:textFill>
                  <w14:solidFill>
                    <w14:schemeClr w14:val="tx1"/>
                  </w14:solidFill>
                </w14:textFill>
              </w:rPr>
              <w:t>1</w:t>
            </w:r>
          </w:p>
        </w:tc>
        <w:tc>
          <w:tcPr>
            <w:tcW w:w="1827" w:type="dxa"/>
            <w:tcBorders>
              <w:top w:val="single" w:color="auto" w:sz="4" w:space="0"/>
              <w:left w:val="single" w:color="auto" w:sz="4" w:space="0"/>
              <w:right w:val="single" w:color="auto" w:sz="4" w:space="0"/>
            </w:tcBorders>
            <w:vAlign w:val="center"/>
          </w:tcPr>
          <w:p w14:paraId="100BB769">
            <w:pPr>
              <w:spacing w:line="400" w:lineRule="exact"/>
              <w:rPr>
                <w:rFonts w:ascii="仿宋" w:hAnsi="仿宋" w:cs="仿宋"/>
                <w:color w:val="000000" w:themeColor="text1"/>
                <w:sz w:val="24"/>
                <w:highlight w:val="none"/>
                <w14:textFill>
                  <w14:solidFill>
                    <w14:schemeClr w14:val="tx1"/>
                  </w14:solidFill>
                </w14:textFill>
              </w:rPr>
            </w:pPr>
            <w:r>
              <w:rPr>
                <w:rFonts w:hint="eastAsia" w:ascii="仿宋" w:hAnsi="仿宋" w:eastAsia="宋体" w:cs="仿宋"/>
                <w:color w:val="000000" w:themeColor="text1"/>
                <w:sz w:val="24"/>
                <w:highlight w:val="none"/>
                <w:lang w:val="en-US" w:eastAsia="zh-CN"/>
                <w14:textFill>
                  <w14:solidFill>
                    <w14:schemeClr w14:val="tx1"/>
                  </w14:solidFill>
                </w14:textFill>
              </w:rPr>
              <w:t>供应商</w:t>
            </w:r>
            <w:r>
              <w:rPr>
                <w:rFonts w:hint="eastAsia" w:ascii="仿宋" w:hAnsi="仿宋" w:cs="仿宋"/>
                <w:color w:val="000000" w:themeColor="text1"/>
                <w:sz w:val="24"/>
                <w:highlight w:val="none"/>
                <w14:textFill>
                  <w14:solidFill>
                    <w14:schemeClr w14:val="tx1"/>
                  </w14:solidFill>
                </w14:textFill>
              </w:rPr>
              <w:t>名称</w:t>
            </w:r>
          </w:p>
        </w:tc>
        <w:tc>
          <w:tcPr>
            <w:tcW w:w="4668" w:type="dxa"/>
            <w:tcBorders>
              <w:top w:val="single" w:color="auto" w:sz="4" w:space="0"/>
              <w:left w:val="single" w:color="auto" w:sz="4" w:space="0"/>
              <w:right w:val="single" w:color="auto" w:sz="4" w:space="0"/>
            </w:tcBorders>
            <w:vAlign w:val="center"/>
          </w:tcPr>
          <w:p w14:paraId="21529A81">
            <w:pPr>
              <w:spacing w:line="400" w:lineRule="exact"/>
              <w:rPr>
                <w:rFonts w:ascii="仿宋" w:hAnsi="仿宋" w:cs="仿宋"/>
                <w:color w:val="000000" w:themeColor="text1"/>
                <w:sz w:val="24"/>
                <w:highlight w:val="none"/>
                <w14:textFill>
                  <w14:solidFill>
                    <w14:schemeClr w14:val="tx1"/>
                  </w14:solidFill>
                </w14:textFill>
              </w:rPr>
            </w:pPr>
          </w:p>
        </w:tc>
        <w:tc>
          <w:tcPr>
            <w:tcW w:w="1299" w:type="dxa"/>
            <w:tcBorders>
              <w:top w:val="single" w:color="auto" w:sz="4" w:space="0"/>
              <w:left w:val="single" w:color="auto" w:sz="4" w:space="0"/>
              <w:right w:val="single" w:color="auto" w:sz="4" w:space="0"/>
            </w:tcBorders>
            <w:vAlign w:val="center"/>
          </w:tcPr>
          <w:p w14:paraId="20BF8503">
            <w:pPr>
              <w:spacing w:line="400" w:lineRule="exact"/>
              <w:jc w:val="center"/>
              <w:rPr>
                <w:rFonts w:ascii="仿宋" w:hAnsi="仿宋" w:cs="仿宋"/>
                <w:color w:val="000000" w:themeColor="text1"/>
                <w:sz w:val="24"/>
                <w:highlight w:val="none"/>
                <w14:textFill>
                  <w14:solidFill>
                    <w14:schemeClr w14:val="tx1"/>
                  </w14:solidFill>
                </w14:textFill>
              </w:rPr>
            </w:pPr>
          </w:p>
        </w:tc>
      </w:tr>
      <w:tr w14:paraId="445CF0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69" w:hRule="atLeast"/>
          <w:jc w:val="center"/>
        </w:trPr>
        <w:tc>
          <w:tcPr>
            <w:tcW w:w="1024" w:type="dxa"/>
            <w:tcBorders>
              <w:top w:val="single" w:color="auto" w:sz="4" w:space="0"/>
              <w:left w:val="single" w:color="auto" w:sz="4" w:space="0"/>
              <w:right w:val="single" w:color="auto" w:sz="4" w:space="0"/>
            </w:tcBorders>
            <w:vAlign w:val="center"/>
          </w:tcPr>
          <w:p w14:paraId="3242C82E">
            <w:pPr>
              <w:spacing w:line="400" w:lineRule="exact"/>
              <w:jc w:val="center"/>
              <w:rPr>
                <w:rFonts w:ascii="仿宋" w:hAnsi="仿宋" w:cs="仿宋"/>
                <w:color w:val="000000" w:themeColor="text1"/>
                <w:sz w:val="24"/>
                <w:highlight w:val="none"/>
                <w14:textFill>
                  <w14:solidFill>
                    <w14:schemeClr w14:val="tx1"/>
                  </w14:solidFill>
                </w14:textFill>
              </w:rPr>
            </w:pPr>
            <w:r>
              <w:rPr>
                <w:rFonts w:hint="eastAsia" w:ascii="仿宋" w:hAnsi="仿宋" w:cs="仿宋"/>
                <w:color w:val="000000" w:themeColor="text1"/>
                <w:sz w:val="24"/>
                <w:highlight w:val="none"/>
                <w14:textFill>
                  <w14:solidFill>
                    <w14:schemeClr w14:val="tx1"/>
                  </w14:solidFill>
                </w14:textFill>
              </w:rPr>
              <w:t>2</w:t>
            </w:r>
          </w:p>
        </w:tc>
        <w:tc>
          <w:tcPr>
            <w:tcW w:w="1827" w:type="dxa"/>
            <w:tcBorders>
              <w:top w:val="single" w:color="auto" w:sz="4" w:space="0"/>
              <w:left w:val="single" w:color="auto" w:sz="4" w:space="0"/>
              <w:bottom w:val="single" w:color="auto" w:sz="4" w:space="0"/>
              <w:right w:val="single" w:color="auto" w:sz="4" w:space="0"/>
            </w:tcBorders>
            <w:vAlign w:val="center"/>
          </w:tcPr>
          <w:p w14:paraId="4DF18D25">
            <w:pPr>
              <w:spacing w:line="400" w:lineRule="exact"/>
              <w:rPr>
                <w:rFonts w:ascii="仿宋" w:hAnsi="仿宋" w:cs="仿宋"/>
                <w:color w:val="000000" w:themeColor="text1"/>
                <w:sz w:val="24"/>
                <w:highlight w:val="none"/>
                <w14:textFill>
                  <w14:solidFill>
                    <w14:schemeClr w14:val="tx1"/>
                  </w14:solidFill>
                </w14:textFill>
              </w:rPr>
            </w:pPr>
            <w:r>
              <w:rPr>
                <w:rFonts w:hint="eastAsia" w:ascii="仿宋" w:hAnsi="仿宋" w:cs="仿宋"/>
                <w:color w:val="000000" w:themeColor="text1"/>
                <w:sz w:val="24"/>
                <w:highlight w:val="none"/>
                <w14:textFill>
                  <w14:solidFill>
                    <w14:schemeClr w14:val="tx1"/>
                  </w14:solidFill>
                </w14:textFill>
              </w:rPr>
              <w:t>投 标 报 价</w:t>
            </w:r>
          </w:p>
        </w:tc>
        <w:tc>
          <w:tcPr>
            <w:tcW w:w="4668" w:type="dxa"/>
            <w:tcBorders>
              <w:top w:val="single" w:color="auto" w:sz="4" w:space="0"/>
              <w:left w:val="single" w:color="auto" w:sz="4" w:space="0"/>
              <w:bottom w:val="single" w:color="auto" w:sz="4" w:space="0"/>
              <w:right w:val="single" w:color="auto" w:sz="4" w:space="0"/>
            </w:tcBorders>
            <w:vAlign w:val="center"/>
          </w:tcPr>
          <w:p w14:paraId="76C81246">
            <w:pPr>
              <w:spacing w:line="400" w:lineRule="exact"/>
              <w:rPr>
                <w:rFonts w:ascii="仿宋" w:hAnsi="仿宋" w:cs="仿宋"/>
                <w:color w:val="000000" w:themeColor="text1"/>
                <w:sz w:val="24"/>
                <w:highlight w:val="none"/>
                <w14:textFill>
                  <w14:solidFill>
                    <w14:schemeClr w14:val="tx1"/>
                  </w14:solidFill>
                </w14:textFill>
              </w:rPr>
            </w:pPr>
          </w:p>
        </w:tc>
        <w:tc>
          <w:tcPr>
            <w:tcW w:w="1299" w:type="dxa"/>
            <w:tcBorders>
              <w:top w:val="single" w:color="auto" w:sz="4" w:space="0"/>
              <w:left w:val="single" w:color="auto" w:sz="4" w:space="0"/>
              <w:bottom w:val="single" w:color="auto" w:sz="4" w:space="0"/>
              <w:right w:val="single" w:color="auto" w:sz="4" w:space="0"/>
            </w:tcBorders>
            <w:vAlign w:val="center"/>
          </w:tcPr>
          <w:p w14:paraId="17CBB8FF">
            <w:pPr>
              <w:spacing w:line="400" w:lineRule="exact"/>
              <w:rPr>
                <w:rFonts w:ascii="仿宋" w:hAnsi="仿宋" w:cs="仿宋"/>
                <w:color w:val="000000" w:themeColor="text1"/>
                <w:sz w:val="24"/>
                <w:highlight w:val="none"/>
                <w14:textFill>
                  <w14:solidFill>
                    <w14:schemeClr w14:val="tx1"/>
                  </w14:solidFill>
                </w14:textFill>
              </w:rPr>
            </w:pPr>
          </w:p>
        </w:tc>
      </w:tr>
      <w:tr w14:paraId="0C22CA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0CD3FF3F">
            <w:pPr>
              <w:spacing w:line="400" w:lineRule="exact"/>
              <w:jc w:val="center"/>
              <w:rPr>
                <w:rFonts w:ascii="仿宋" w:hAnsi="仿宋" w:cs="仿宋"/>
                <w:color w:val="000000" w:themeColor="text1"/>
                <w:sz w:val="24"/>
                <w:highlight w:val="none"/>
                <w14:textFill>
                  <w14:solidFill>
                    <w14:schemeClr w14:val="tx1"/>
                  </w14:solidFill>
                </w14:textFill>
              </w:rPr>
            </w:pPr>
            <w:r>
              <w:rPr>
                <w:rFonts w:hint="eastAsia" w:ascii="仿宋" w:hAnsi="仿宋" w:cs="仿宋"/>
                <w:color w:val="000000" w:themeColor="text1"/>
                <w:sz w:val="24"/>
                <w:highlight w:val="none"/>
                <w14:textFill>
                  <w14:solidFill>
                    <w14:schemeClr w14:val="tx1"/>
                  </w14:solidFill>
                </w14:textFill>
              </w:rPr>
              <w:t>3</w:t>
            </w:r>
          </w:p>
        </w:tc>
        <w:tc>
          <w:tcPr>
            <w:tcW w:w="1827" w:type="dxa"/>
            <w:tcBorders>
              <w:top w:val="single" w:color="auto" w:sz="4" w:space="0"/>
              <w:left w:val="single" w:color="auto" w:sz="4" w:space="0"/>
              <w:bottom w:val="single" w:color="auto" w:sz="4" w:space="0"/>
              <w:right w:val="single" w:color="auto" w:sz="4" w:space="0"/>
            </w:tcBorders>
            <w:vAlign w:val="center"/>
          </w:tcPr>
          <w:p w14:paraId="69CDFC77">
            <w:pPr>
              <w:spacing w:line="400" w:lineRule="exact"/>
              <w:rPr>
                <w:rFonts w:ascii="仿宋" w:hAnsi="仿宋" w:cs="仿宋"/>
                <w:color w:val="000000" w:themeColor="text1"/>
                <w:sz w:val="24"/>
                <w:highlight w:val="none"/>
                <w:u w:val="single"/>
                <w14:textFill>
                  <w14:solidFill>
                    <w14:schemeClr w14:val="tx1"/>
                  </w14:solidFill>
                </w14:textFill>
              </w:rPr>
            </w:pPr>
            <w:r>
              <w:rPr>
                <w:rFonts w:hint="eastAsia" w:ascii="仿宋" w:hAnsi="仿宋" w:cs="仿宋"/>
                <w:color w:val="000000" w:themeColor="text1"/>
                <w:sz w:val="24"/>
                <w:highlight w:val="none"/>
                <w14:textFill>
                  <w14:solidFill>
                    <w14:schemeClr w14:val="tx1"/>
                  </w14:solidFill>
                </w14:textFill>
              </w:rPr>
              <w:t>合同履约期限</w:t>
            </w:r>
          </w:p>
        </w:tc>
        <w:tc>
          <w:tcPr>
            <w:tcW w:w="4668" w:type="dxa"/>
            <w:tcBorders>
              <w:top w:val="single" w:color="auto" w:sz="4" w:space="0"/>
              <w:left w:val="single" w:color="auto" w:sz="4" w:space="0"/>
              <w:bottom w:val="single" w:color="auto" w:sz="4" w:space="0"/>
              <w:right w:val="single" w:color="auto" w:sz="4" w:space="0"/>
            </w:tcBorders>
            <w:vAlign w:val="center"/>
          </w:tcPr>
          <w:p w14:paraId="1F2688CF">
            <w:pPr>
              <w:ind w:firstLine="1440" w:firstLineChars="600"/>
              <w:rPr>
                <w:rFonts w:ascii="仿宋" w:hAnsi="仿宋" w:cs="仿宋"/>
                <w:color w:val="000000" w:themeColor="text1"/>
                <w:sz w:val="24"/>
                <w:highlight w:val="none"/>
                <w:u w:val="single"/>
                <w14:textFill>
                  <w14:solidFill>
                    <w14:schemeClr w14:val="tx1"/>
                  </w14:solidFill>
                </w14:textFill>
              </w:rPr>
            </w:pPr>
          </w:p>
        </w:tc>
        <w:tc>
          <w:tcPr>
            <w:tcW w:w="1299" w:type="dxa"/>
            <w:tcBorders>
              <w:top w:val="single" w:color="auto" w:sz="4" w:space="0"/>
              <w:left w:val="single" w:color="auto" w:sz="4" w:space="0"/>
              <w:bottom w:val="single" w:color="auto" w:sz="4" w:space="0"/>
              <w:right w:val="single" w:color="auto" w:sz="4" w:space="0"/>
            </w:tcBorders>
            <w:vAlign w:val="center"/>
          </w:tcPr>
          <w:p w14:paraId="06FA9E1A">
            <w:pPr>
              <w:spacing w:line="400" w:lineRule="exact"/>
              <w:rPr>
                <w:rFonts w:ascii="仿宋" w:hAnsi="仿宋" w:cs="仿宋"/>
                <w:color w:val="000000" w:themeColor="text1"/>
                <w:sz w:val="24"/>
                <w:highlight w:val="none"/>
                <w:u w:val="single"/>
                <w14:textFill>
                  <w14:solidFill>
                    <w14:schemeClr w14:val="tx1"/>
                  </w14:solidFill>
                </w14:textFill>
              </w:rPr>
            </w:pPr>
          </w:p>
        </w:tc>
      </w:tr>
      <w:tr w14:paraId="4F7881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14633D3A">
            <w:pPr>
              <w:jc w:val="center"/>
              <w:rPr>
                <w:rFonts w:ascii="仿宋" w:hAnsi="仿宋" w:cs="仿宋"/>
                <w:color w:val="000000" w:themeColor="text1"/>
                <w:sz w:val="24"/>
                <w:highlight w:val="none"/>
                <w14:textFill>
                  <w14:solidFill>
                    <w14:schemeClr w14:val="tx1"/>
                  </w14:solidFill>
                </w14:textFill>
              </w:rPr>
            </w:pPr>
            <w:r>
              <w:rPr>
                <w:rFonts w:hint="eastAsia" w:ascii="仿宋" w:hAnsi="仿宋" w:cs="仿宋"/>
                <w:color w:val="000000" w:themeColor="text1"/>
                <w:sz w:val="24"/>
                <w:highlight w:val="none"/>
                <w14:textFill>
                  <w14:solidFill>
                    <w14:schemeClr w14:val="tx1"/>
                  </w14:solidFill>
                </w14:textFill>
              </w:rPr>
              <w:t>4</w:t>
            </w:r>
          </w:p>
        </w:tc>
        <w:tc>
          <w:tcPr>
            <w:tcW w:w="1827" w:type="dxa"/>
            <w:tcBorders>
              <w:top w:val="single" w:color="auto" w:sz="4" w:space="0"/>
              <w:left w:val="single" w:color="auto" w:sz="4" w:space="0"/>
              <w:bottom w:val="single" w:color="auto" w:sz="4" w:space="0"/>
              <w:right w:val="single" w:color="auto" w:sz="4" w:space="0"/>
            </w:tcBorders>
            <w:vAlign w:val="center"/>
          </w:tcPr>
          <w:p w14:paraId="477B913A">
            <w:pPr>
              <w:spacing w:line="400" w:lineRule="exact"/>
              <w:rPr>
                <w:rFonts w:ascii="仿宋" w:hAnsi="仿宋" w:cs="仿宋"/>
                <w:color w:val="000000" w:themeColor="text1"/>
                <w:sz w:val="24"/>
                <w:highlight w:val="none"/>
                <w14:textFill>
                  <w14:solidFill>
                    <w14:schemeClr w14:val="tx1"/>
                  </w14:solidFill>
                </w14:textFill>
              </w:rPr>
            </w:pPr>
            <w:r>
              <w:rPr>
                <w:rFonts w:hint="eastAsia" w:ascii="仿宋" w:hAnsi="仿宋" w:cs="仿宋"/>
                <w:color w:val="000000" w:themeColor="text1"/>
                <w:sz w:val="24"/>
                <w:highlight w:val="none"/>
                <w14:textFill>
                  <w14:solidFill>
                    <w14:schemeClr w14:val="tx1"/>
                  </w14:solidFill>
                </w14:textFill>
              </w:rPr>
              <w:t>其他事项声明</w:t>
            </w:r>
          </w:p>
        </w:tc>
        <w:tc>
          <w:tcPr>
            <w:tcW w:w="4668" w:type="dxa"/>
            <w:tcBorders>
              <w:top w:val="single" w:color="auto" w:sz="4" w:space="0"/>
              <w:left w:val="single" w:color="auto" w:sz="4" w:space="0"/>
              <w:bottom w:val="single" w:color="auto" w:sz="4" w:space="0"/>
              <w:right w:val="single" w:color="auto" w:sz="4" w:space="0"/>
            </w:tcBorders>
            <w:vAlign w:val="center"/>
          </w:tcPr>
          <w:p w14:paraId="34A8E3B7">
            <w:pPr>
              <w:jc w:val="center"/>
              <w:rPr>
                <w:rFonts w:ascii="仿宋" w:hAnsi="仿宋" w:cs="仿宋"/>
                <w:color w:val="000000" w:themeColor="text1"/>
                <w:sz w:val="24"/>
                <w:highlight w:val="none"/>
                <w14:textFill>
                  <w14:solidFill>
                    <w14:schemeClr w14:val="tx1"/>
                  </w14:solidFill>
                </w14:textFill>
              </w:rPr>
            </w:pPr>
          </w:p>
        </w:tc>
        <w:tc>
          <w:tcPr>
            <w:tcW w:w="1299" w:type="dxa"/>
            <w:tcBorders>
              <w:top w:val="single" w:color="auto" w:sz="4" w:space="0"/>
              <w:left w:val="single" w:color="auto" w:sz="4" w:space="0"/>
              <w:bottom w:val="single" w:color="auto" w:sz="4" w:space="0"/>
              <w:right w:val="single" w:color="auto" w:sz="4" w:space="0"/>
            </w:tcBorders>
            <w:vAlign w:val="center"/>
          </w:tcPr>
          <w:p w14:paraId="2180D75A">
            <w:pPr>
              <w:spacing w:line="400" w:lineRule="exact"/>
              <w:rPr>
                <w:rFonts w:ascii="仿宋" w:hAnsi="仿宋" w:cs="仿宋"/>
                <w:color w:val="000000" w:themeColor="text1"/>
                <w:sz w:val="24"/>
                <w:highlight w:val="none"/>
                <w:u w:val="single"/>
                <w14:textFill>
                  <w14:solidFill>
                    <w14:schemeClr w14:val="tx1"/>
                  </w14:solidFill>
                </w14:textFill>
              </w:rPr>
            </w:pPr>
          </w:p>
        </w:tc>
      </w:tr>
    </w:tbl>
    <w:p w14:paraId="2DC26A36">
      <w:pPr>
        <w:spacing w:before="74" w:line="261" w:lineRule="auto"/>
        <w:ind w:left="35" w:right="117" w:firstLine="293"/>
        <w:rPr>
          <w:rFonts w:ascii="宋体" w:hAnsi="宋体" w:eastAsia="宋体" w:cs="宋体"/>
          <w:color w:val="000000" w:themeColor="text1"/>
          <w:spacing w:val="11"/>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pPr>
    </w:p>
    <w:p w14:paraId="3684DD01">
      <w:pPr>
        <w:spacing w:before="74" w:line="261" w:lineRule="auto"/>
        <w:ind w:left="35" w:right="117" w:firstLine="293"/>
        <w:rPr>
          <w:rFonts w:ascii="宋体" w:hAnsi="宋体" w:eastAsia="宋体" w:cs="宋体"/>
          <w:color w:val="000000" w:themeColor="text1"/>
          <w:spacing w:val="11"/>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pPr>
      <w:r>
        <w:rPr>
          <w:rFonts w:hint="eastAsia" w:ascii="宋体" w:hAnsi="宋体" w:eastAsia="宋体" w:cs="宋体"/>
          <w:color w:val="000000" w:themeColor="text1"/>
          <w:spacing w:val="11"/>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注: 1、报价一经涂改，应在涂改处加盖单位公章或者由负责人或授权委托人签字或盖章，否则其投标作无效标处理。</w:t>
      </w:r>
    </w:p>
    <w:p w14:paraId="26FDB8AA">
      <w:pPr>
        <w:spacing w:before="74" w:line="261" w:lineRule="auto"/>
        <w:ind w:left="35" w:right="117" w:firstLine="293"/>
        <w:rPr>
          <w:rFonts w:ascii="宋体" w:hAnsi="宋体" w:eastAsia="宋体" w:cs="宋体"/>
          <w:color w:val="000000" w:themeColor="text1"/>
          <w:spacing w:val="11"/>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pPr>
      <w:r>
        <w:rPr>
          <w:rFonts w:hint="eastAsia" w:ascii="宋体" w:hAnsi="宋体" w:eastAsia="宋体" w:cs="宋体"/>
          <w:color w:val="000000" w:themeColor="text1"/>
          <w:spacing w:val="11"/>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2、报价包括完成本项目招标范围内所有服务及伴随货物内容的费用（含税费）。</w:t>
      </w:r>
    </w:p>
    <w:p w14:paraId="7373124A">
      <w:pPr>
        <w:spacing w:before="74" w:line="261" w:lineRule="auto"/>
        <w:ind w:left="35" w:right="117" w:firstLine="293"/>
        <w:rPr>
          <w:rFonts w:ascii="宋体" w:hAnsi="宋体" w:eastAsia="宋体" w:cs="宋体"/>
          <w:color w:val="000000" w:themeColor="text1"/>
          <w:sz w:val="20"/>
          <w:szCs w:val="20"/>
          <w:highlight w:val="none"/>
          <w:lang w:eastAsia="zh-CN"/>
          <w14:textFill>
            <w14:solidFill>
              <w14:schemeClr w14:val="tx1"/>
            </w14:solidFill>
          </w14:textFill>
        </w:rPr>
      </w:pPr>
      <w:r>
        <w:rPr>
          <w:rFonts w:hint="eastAsia" w:ascii="宋体" w:hAnsi="宋体" w:eastAsia="宋体" w:cs="宋体"/>
          <w:color w:val="000000" w:themeColor="text1"/>
          <w:spacing w:val="11"/>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3、项目须附详细的投标报价明细表，投标报价明细表中金额和开标一览表金额一致。</w:t>
      </w:r>
    </w:p>
    <w:p w14:paraId="00F88074">
      <w:pPr>
        <w:pStyle w:val="8"/>
        <w:spacing w:line="269" w:lineRule="auto"/>
        <w:rPr>
          <w:color w:val="000000" w:themeColor="text1"/>
          <w:highlight w:val="none"/>
          <w:lang w:eastAsia="zh-CN"/>
          <w14:textFill>
            <w14:solidFill>
              <w14:schemeClr w14:val="tx1"/>
            </w14:solidFill>
          </w14:textFill>
        </w:rPr>
      </w:pPr>
    </w:p>
    <w:p w14:paraId="3A7CE5A4">
      <w:pPr>
        <w:pStyle w:val="8"/>
        <w:spacing w:line="270" w:lineRule="auto"/>
        <w:rPr>
          <w:color w:val="000000" w:themeColor="text1"/>
          <w:highlight w:val="none"/>
          <w:lang w:eastAsia="zh-CN"/>
          <w14:textFill>
            <w14:solidFill>
              <w14:schemeClr w14:val="tx1"/>
            </w14:solidFill>
          </w14:textFill>
        </w:rPr>
      </w:pPr>
    </w:p>
    <w:p w14:paraId="42763051">
      <w:pPr>
        <w:pStyle w:val="8"/>
        <w:spacing w:line="270" w:lineRule="auto"/>
        <w:rPr>
          <w:color w:val="000000" w:themeColor="text1"/>
          <w:highlight w:val="none"/>
          <w:lang w:eastAsia="zh-CN"/>
          <w14:textFill>
            <w14:solidFill>
              <w14:schemeClr w14:val="tx1"/>
            </w14:solidFill>
          </w14:textFill>
        </w:rPr>
      </w:pPr>
    </w:p>
    <w:p w14:paraId="77511AB2">
      <w:pPr>
        <w:spacing w:before="66" w:line="408" w:lineRule="exact"/>
        <w:ind w:left="5824"/>
        <w:rPr>
          <w:rFonts w:ascii="宋体" w:hAnsi="宋体" w:eastAsia="宋体" w:cs="宋体"/>
          <w:color w:val="000000" w:themeColor="text1"/>
          <w:sz w:val="20"/>
          <w:szCs w:val="20"/>
          <w:highlight w:val="none"/>
          <w:lang w:eastAsia="zh-CN"/>
          <w14:textFill>
            <w14:solidFill>
              <w14:schemeClr w14:val="tx1"/>
            </w14:solidFill>
          </w14:textFill>
        </w:rPr>
      </w:pPr>
      <w:r>
        <w:rPr>
          <w:rFonts w:hint="eastAsia" w:ascii="宋体" w:hAnsi="宋体" w:eastAsia="宋体" w:cs="宋体"/>
          <w:color w:val="000000" w:themeColor="text1"/>
          <w:spacing w:val="8"/>
          <w:position w:val="15"/>
          <w:sz w:val="20"/>
          <w:szCs w:val="20"/>
          <w:highlight w:val="none"/>
          <w:lang w:eastAsia="zh-CN"/>
          <w14:textFill>
            <w14:solidFill>
              <w14:schemeClr w14:val="tx1"/>
            </w14:solidFill>
          </w14:textFill>
        </w:rPr>
        <w:t>服务商</w:t>
      </w:r>
      <w:r>
        <w:rPr>
          <w:rFonts w:ascii="宋体" w:hAnsi="宋体" w:eastAsia="宋体" w:cs="宋体"/>
          <w:color w:val="000000" w:themeColor="text1"/>
          <w:spacing w:val="8"/>
          <w:position w:val="15"/>
          <w:sz w:val="20"/>
          <w:szCs w:val="20"/>
          <w:highlight w:val="none"/>
          <w:lang w:eastAsia="zh-CN"/>
          <w14:textFill>
            <w14:solidFill>
              <w14:schemeClr w14:val="tx1"/>
            </w14:solidFill>
          </w14:textFill>
        </w:rPr>
        <w:t>（加盖公章</w:t>
      </w:r>
      <w:r>
        <w:rPr>
          <w:rFonts w:ascii="宋体" w:hAnsi="宋体" w:eastAsia="宋体" w:cs="宋体"/>
          <w:color w:val="000000" w:themeColor="text1"/>
          <w:spacing w:val="2"/>
          <w:position w:val="15"/>
          <w:sz w:val="20"/>
          <w:szCs w:val="20"/>
          <w:highlight w:val="none"/>
          <w:lang w:eastAsia="zh-CN"/>
          <w14:textFill>
            <w14:solidFill>
              <w14:schemeClr w14:val="tx1"/>
            </w14:solidFill>
          </w14:textFill>
        </w:rPr>
        <w:t>）：</w:t>
      </w:r>
    </w:p>
    <w:p w14:paraId="0DE6D8D9">
      <w:pPr>
        <w:spacing w:before="1" w:line="226" w:lineRule="auto"/>
        <w:ind w:left="5824"/>
        <w:rPr>
          <w:rFonts w:ascii="宋体" w:hAnsi="宋体" w:eastAsia="宋体" w:cs="宋体"/>
          <w:color w:val="000000" w:themeColor="text1"/>
          <w:sz w:val="20"/>
          <w:szCs w:val="20"/>
          <w:highlight w:val="none"/>
          <w:lang w:eastAsia="zh-CN"/>
          <w14:textFill>
            <w14:solidFill>
              <w14:schemeClr w14:val="tx1"/>
            </w14:solidFill>
          </w14:textFill>
        </w:rPr>
      </w:pPr>
      <w:r>
        <w:rPr>
          <w:rFonts w:hint="eastAsia" w:ascii="宋体" w:hAnsi="宋体" w:eastAsia="宋体" w:cs="宋体"/>
          <w:color w:val="000000" w:themeColor="text1"/>
          <w:spacing w:val="7"/>
          <w:sz w:val="20"/>
          <w:szCs w:val="20"/>
          <w:highlight w:val="none"/>
          <w:lang w:eastAsia="zh-CN"/>
          <w14:textFill>
            <w14:solidFill>
              <w14:schemeClr w14:val="tx1"/>
            </w14:solidFill>
          </w14:textFill>
        </w:rPr>
        <w:t>服务商</w:t>
      </w:r>
      <w:r>
        <w:rPr>
          <w:rFonts w:ascii="宋体" w:hAnsi="宋体" w:eastAsia="宋体" w:cs="宋体"/>
          <w:color w:val="000000" w:themeColor="text1"/>
          <w:spacing w:val="7"/>
          <w:sz w:val="20"/>
          <w:szCs w:val="20"/>
          <w:highlight w:val="none"/>
          <w:lang w:eastAsia="zh-CN"/>
          <w14:textFill>
            <w14:solidFill>
              <w14:schemeClr w14:val="tx1"/>
            </w14:solidFill>
          </w14:textFill>
        </w:rPr>
        <w:t>代表签名：</w:t>
      </w:r>
    </w:p>
    <w:p w14:paraId="5F9021C6">
      <w:pPr>
        <w:spacing w:line="227" w:lineRule="auto"/>
        <w:rPr>
          <w:rFonts w:ascii="宋体" w:hAnsi="宋体" w:eastAsia="宋体" w:cs="宋体"/>
          <w:color w:val="000000" w:themeColor="text1"/>
          <w:sz w:val="20"/>
          <w:szCs w:val="20"/>
          <w:highlight w:val="none"/>
          <w:lang w:eastAsia="zh-CN"/>
          <w14:textFill>
            <w14:solidFill>
              <w14:schemeClr w14:val="tx1"/>
            </w14:solidFill>
          </w14:textFill>
        </w:rPr>
        <w:sectPr>
          <w:headerReference r:id="rId36" w:type="default"/>
          <w:footerReference r:id="rId37"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54366AFA">
      <w:pPr>
        <w:spacing w:before="78" w:line="222" w:lineRule="auto"/>
        <w:ind w:left="4166"/>
        <w:rPr>
          <w:rFonts w:ascii="黑体" w:hAnsi="黑体" w:eastAsia="黑体" w:cs="黑体"/>
          <w:color w:val="000000" w:themeColor="text1"/>
          <w:sz w:val="28"/>
          <w:szCs w:val="28"/>
          <w:highlight w:val="none"/>
          <w:lang w:eastAsia="zh-CN"/>
          <w14:textFill>
            <w14:solidFill>
              <w14:schemeClr w14:val="tx1"/>
            </w14:solidFill>
          </w14:textFill>
        </w:rPr>
      </w:pPr>
      <w:r>
        <w:rPr>
          <w:rFonts w:ascii="黑体" w:hAnsi="黑体" w:eastAsia="黑体" w:cs="黑体"/>
          <w:color w:val="000000" w:themeColor="text1"/>
          <w:spacing w:val="-2"/>
          <w:sz w:val="28"/>
          <w:szCs w:val="28"/>
          <w:highlight w:val="none"/>
          <w:lang w:eastAsia="zh-CN"/>
          <w14:textOutline w14:w="5105" w14:cap="sq" w14:cmpd="sng" w14:algn="ctr">
            <w14:solidFill>
              <w14:srgbClr w14:val="000000"/>
            </w14:solidFill>
            <w14:prstDash w14:val="solid"/>
            <w14:bevel/>
          </w14:textOutline>
          <w14:textFill>
            <w14:solidFill>
              <w14:schemeClr w14:val="tx1"/>
            </w14:solidFill>
          </w14:textFill>
        </w:rPr>
        <w:t>分项报价明细表</w:t>
      </w:r>
    </w:p>
    <w:p w14:paraId="322B8694">
      <w:pPr>
        <w:pStyle w:val="8"/>
        <w:spacing w:line="402" w:lineRule="auto"/>
        <w:rPr>
          <w:color w:val="000000" w:themeColor="text1"/>
          <w:highlight w:val="none"/>
          <w:lang w:eastAsia="zh-CN"/>
          <w14:textFill>
            <w14:solidFill>
              <w14:schemeClr w14:val="tx1"/>
            </w14:solidFill>
          </w14:textFill>
        </w:rPr>
      </w:pPr>
    </w:p>
    <w:p w14:paraId="58670F27">
      <w:pPr>
        <w:spacing w:before="65" w:line="227" w:lineRule="auto"/>
        <w:ind w:left="153" w:firstLine="208" w:firstLineChars="100"/>
        <w:rPr>
          <w:rFonts w:ascii="宋体" w:hAnsi="宋体" w:eastAsia="宋体" w:cs="宋体"/>
          <w:color w:val="000000" w:themeColor="text1"/>
          <w:sz w:val="20"/>
          <w:szCs w:val="20"/>
          <w:highlight w:val="none"/>
          <w:lang w:eastAsia="zh-CN"/>
          <w14:textFill>
            <w14:solidFill>
              <w14:schemeClr w14:val="tx1"/>
            </w14:solidFill>
          </w14:textFill>
        </w:rPr>
      </w:pPr>
      <w:r>
        <w:rPr>
          <w:rFonts w:hint="eastAsia" w:ascii="宋体" w:hAnsi="宋体" w:eastAsia="宋体" w:cs="宋体"/>
          <w:color w:val="000000" w:themeColor="text1"/>
          <w:spacing w:val="4"/>
          <w:sz w:val="20"/>
          <w:szCs w:val="20"/>
          <w:highlight w:val="none"/>
          <w:lang w:eastAsia="zh-CN"/>
          <w14:textFill>
            <w14:solidFill>
              <w14:schemeClr w14:val="tx1"/>
            </w14:solidFill>
          </w14:textFill>
        </w:rPr>
        <w:t>服务商</w:t>
      </w:r>
      <w:r>
        <w:rPr>
          <w:rFonts w:ascii="宋体" w:hAnsi="宋体" w:eastAsia="宋体" w:cs="宋体"/>
          <w:color w:val="000000" w:themeColor="text1"/>
          <w:spacing w:val="4"/>
          <w:sz w:val="20"/>
          <w:szCs w:val="20"/>
          <w:highlight w:val="none"/>
          <w:lang w:eastAsia="zh-CN"/>
          <w14:textFill>
            <w14:solidFill>
              <w14:schemeClr w14:val="tx1"/>
            </w14:solidFill>
          </w14:textFill>
        </w:rPr>
        <w:t>名称：                                                                货币单位：</w:t>
      </w:r>
    </w:p>
    <w:p w14:paraId="7B495DE2">
      <w:pPr>
        <w:spacing w:line="92" w:lineRule="auto"/>
        <w:rPr>
          <w:color w:val="000000" w:themeColor="text1"/>
          <w:sz w:val="2"/>
          <w:highlight w:val="none"/>
          <w:lang w:eastAsia="zh-CN"/>
          <w14:textFill>
            <w14:solidFill>
              <w14:schemeClr w14:val="tx1"/>
            </w14:solidFill>
          </w14:textFill>
        </w:rPr>
      </w:pPr>
    </w:p>
    <w:tbl>
      <w:tblPr>
        <w:tblStyle w:val="20"/>
        <w:tblW w:w="93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9"/>
        <w:gridCol w:w="4993"/>
        <w:gridCol w:w="1712"/>
        <w:gridCol w:w="1632"/>
      </w:tblGrid>
      <w:tr w14:paraId="3100F6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49" w:type="dxa"/>
            <w:vAlign w:val="center"/>
          </w:tcPr>
          <w:p w14:paraId="1672A38C">
            <w:pPr>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序号</w:t>
            </w:r>
          </w:p>
        </w:tc>
        <w:tc>
          <w:tcPr>
            <w:tcW w:w="4993" w:type="dxa"/>
            <w:vAlign w:val="center"/>
          </w:tcPr>
          <w:p w14:paraId="193CEBF8">
            <w:pPr>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费用名称</w:t>
            </w:r>
          </w:p>
        </w:tc>
        <w:tc>
          <w:tcPr>
            <w:tcW w:w="1712" w:type="dxa"/>
            <w:vAlign w:val="center"/>
          </w:tcPr>
          <w:p w14:paraId="41EA097D">
            <w:pPr>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报价（元）</w:t>
            </w:r>
          </w:p>
        </w:tc>
        <w:tc>
          <w:tcPr>
            <w:tcW w:w="1632" w:type="dxa"/>
            <w:vAlign w:val="center"/>
          </w:tcPr>
          <w:p w14:paraId="10302E02">
            <w:pPr>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备注</w:t>
            </w:r>
          </w:p>
        </w:tc>
      </w:tr>
      <w:tr w14:paraId="2927F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jc w:val="center"/>
        </w:trPr>
        <w:tc>
          <w:tcPr>
            <w:tcW w:w="1049" w:type="dxa"/>
            <w:vAlign w:val="center"/>
          </w:tcPr>
          <w:p w14:paraId="0880239D">
            <w:pPr>
              <w:jc w:val="center"/>
              <w:rPr>
                <w:rFonts w:ascii="宋体" w:hAnsi="宋体"/>
                <w:color w:val="000000" w:themeColor="text1"/>
                <w:highlight w:val="none"/>
                <w14:textFill>
                  <w14:solidFill>
                    <w14:schemeClr w14:val="tx1"/>
                  </w14:solidFill>
                </w14:textFill>
              </w:rPr>
            </w:pPr>
          </w:p>
        </w:tc>
        <w:tc>
          <w:tcPr>
            <w:tcW w:w="4993" w:type="dxa"/>
            <w:vAlign w:val="center"/>
          </w:tcPr>
          <w:p w14:paraId="394DFF64">
            <w:pPr>
              <w:rPr>
                <w:rFonts w:ascii="宋体" w:hAnsi="宋体"/>
                <w:color w:val="000000" w:themeColor="text1"/>
                <w:highlight w:val="none"/>
                <w14:textFill>
                  <w14:solidFill>
                    <w14:schemeClr w14:val="tx1"/>
                  </w14:solidFill>
                </w14:textFill>
              </w:rPr>
            </w:pPr>
          </w:p>
        </w:tc>
        <w:tc>
          <w:tcPr>
            <w:tcW w:w="1712" w:type="dxa"/>
            <w:vAlign w:val="center"/>
          </w:tcPr>
          <w:p w14:paraId="7556582A">
            <w:pPr>
              <w:jc w:val="center"/>
              <w:rPr>
                <w:rFonts w:ascii="宋体" w:hAnsi="宋体"/>
                <w:color w:val="000000" w:themeColor="text1"/>
                <w:highlight w:val="none"/>
                <w14:textFill>
                  <w14:solidFill>
                    <w14:schemeClr w14:val="tx1"/>
                  </w14:solidFill>
                </w14:textFill>
              </w:rPr>
            </w:pPr>
          </w:p>
        </w:tc>
        <w:tc>
          <w:tcPr>
            <w:tcW w:w="1632" w:type="dxa"/>
            <w:vAlign w:val="center"/>
          </w:tcPr>
          <w:p w14:paraId="3975670F">
            <w:pPr>
              <w:jc w:val="center"/>
              <w:rPr>
                <w:rFonts w:ascii="宋体" w:hAnsi="宋体"/>
                <w:color w:val="000000" w:themeColor="text1"/>
                <w:highlight w:val="none"/>
                <w14:textFill>
                  <w14:solidFill>
                    <w14:schemeClr w14:val="tx1"/>
                  </w14:solidFill>
                </w14:textFill>
              </w:rPr>
            </w:pPr>
          </w:p>
        </w:tc>
      </w:tr>
      <w:tr w14:paraId="1E2194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8" w:hRule="exact"/>
          <w:jc w:val="center"/>
        </w:trPr>
        <w:tc>
          <w:tcPr>
            <w:tcW w:w="1049" w:type="dxa"/>
            <w:vAlign w:val="center"/>
          </w:tcPr>
          <w:p w14:paraId="49894469">
            <w:pPr>
              <w:jc w:val="center"/>
              <w:rPr>
                <w:rFonts w:ascii="宋体" w:hAnsi="宋体"/>
                <w:color w:val="000000" w:themeColor="text1"/>
                <w:highlight w:val="none"/>
                <w14:textFill>
                  <w14:solidFill>
                    <w14:schemeClr w14:val="tx1"/>
                  </w14:solidFill>
                </w14:textFill>
              </w:rPr>
            </w:pPr>
          </w:p>
        </w:tc>
        <w:tc>
          <w:tcPr>
            <w:tcW w:w="4993" w:type="dxa"/>
            <w:vAlign w:val="center"/>
          </w:tcPr>
          <w:p w14:paraId="5D4598B6">
            <w:pPr>
              <w:rPr>
                <w:rFonts w:ascii="宋体" w:hAnsi="宋体"/>
                <w:color w:val="000000" w:themeColor="text1"/>
                <w:highlight w:val="none"/>
                <w14:textFill>
                  <w14:solidFill>
                    <w14:schemeClr w14:val="tx1"/>
                  </w14:solidFill>
                </w14:textFill>
              </w:rPr>
            </w:pPr>
          </w:p>
        </w:tc>
        <w:tc>
          <w:tcPr>
            <w:tcW w:w="1712" w:type="dxa"/>
            <w:vAlign w:val="center"/>
          </w:tcPr>
          <w:p w14:paraId="6F6892F9">
            <w:pPr>
              <w:jc w:val="center"/>
              <w:rPr>
                <w:rFonts w:ascii="宋体" w:hAnsi="宋体"/>
                <w:color w:val="000000" w:themeColor="text1"/>
                <w:highlight w:val="none"/>
                <w14:textFill>
                  <w14:solidFill>
                    <w14:schemeClr w14:val="tx1"/>
                  </w14:solidFill>
                </w14:textFill>
              </w:rPr>
            </w:pPr>
          </w:p>
        </w:tc>
        <w:tc>
          <w:tcPr>
            <w:tcW w:w="1632" w:type="dxa"/>
            <w:vAlign w:val="center"/>
          </w:tcPr>
          <w:p w14:paraId="23E3759B">
            <w:pPr>
              <w:jc w:val="center"/>
              <w:rPr>
                <w:rFonts w:ascii="宋体" w:hAnsi="宋体"/>
                <w:color w:val="000000" w:themeColor="text1"/>
                <w:highlight w:val="none"/>
                <w14:textFill>
                  <w14:solidFill>
                    <w14:schemeClr w14:val="tx1"/>
                  </w14:solidFill>
                </w14:textFill>
              </w:rPr>
            </w:pPr>
          </w:p>
        </w:tc>
      </w:tr>
      <w:tr w14:paraId="6319FA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1" w:hRule="exact"/>
          <w:jc w:val="center"/>
        </w:trPr>
        <w:tc>
          <w:tcPr>
            <w:tcW w:w="1049" w:type="dxa"/>
            <w:vAlign w:val="center"/>
          </w:tcPr>
          <w:p w14:paraId="752AE37D">
            <w:pPr>
              <w:jc w:val="center"/>
              <w:rPr>
                <w:rFonts w:ascii="宋体" w:hAnsi="宋体"/>
                <w:color w:val="000000" w:themeColor="text1"/>
                <w:highlight w:val="none"/>
                <w14:textFill>
                  <w14:solidFill>
                    <w14:schemeClr w14:val="tx1"/>
                  </w14:solidFill>
                </w14:textFill>
              </w:rPr>
            </w:pPr>
          </w:p>
        </w:tc>
        <w:tc>
          <w:tcPr>
            <w:tcW w:w="4993" w:type="dxa"/>
            <w:vAlign w:val="center"/>
          </w:tcPr>
          <w:p w14:paraId="2612958E">
            <w:pPr>
              <w:rPr>
                <w:rFonts w:ascii="宋体" w:hAnsi="宋体"/>
                <w:color w:val="000000" w:themeColor="text1"/>
                <w:highlight w:val="none"/>
                <w14:textFill>
                  <w14:solidFill>
                    <w14:schemeClr w14:val="tx1"/>
                  </w14:solidFill>
                </w14:textFill>
              </w:rPr>
            </w:pPr>
          </w:p>
        </w:tc>
        <w:tc>
          <w:tcPr>
            <w:tcW w:w="1712" w:type="dxa"/>
            <w:vAlign w:val="center"/>
          </w:tcPr>
          <w:p w14:paraId="7E805744">
            <w:pPr>
              <w:jc w:val="center"/>
              <w:rPr>
                <w:rFonts w:ascii="宋体" w:hAnsi="宋体"/>
                <w:color w:val="000000" w:themeColor="text1"/>
                <w:highlight w:val="none"/>
                <w14:textFill>
                  <w14:solidFill>
                    <w14:schemeClr w14:val="tx1"/>
                  </w14:solidFill>
                </w14:textFill>
              </w:rPr>
            </w:pPr>
          </w:p>
        </w:tc>
        <w:tc>
          <w:tcPr>
            <w:tcW w:w="1632" w:type="dxa"/>
            <w:vAlign w:val="center"/>
          </w:tcPr>
          <w:p w14:paraId="23AFA60A">
            <w:pPr>
              <w:jc w:val="center"/>
              <w:rPr>
                <w:rFonts w:ascii="宋体" w:hAnsi="宋体"/>
                <w:color w:val="000000" w:themeColor="text1"/>
                <w:highlight w:val="none"/>
                <w14:textFill>
                  <w14:solidFill>
                    <w14:schemeClr w14:val="tx1"/>
                  </w14:solidFill>
                </w14:textFill>
              </w:rPr>
            </w:pPr>
          </w:p>
        </w:tc>
      </w:tr>
      <w:tr w14:paraId="21AC52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exact"/>
          <w:jc w:val="center"/>
        </w:trPr>
        <w:tc>
          <w:tcPr>
            <w:tcW w:w="1049" w:type="dxa"/>
            <w:vAlign w:val="center"/>
          </w:tcPr>
          <w:p w14:paraId="062B0F40">
            <w:pPr>
              <w:jc w:val="center"/>
              <w:rPr>
                <w:rFonts w:ascii="宋体" w:hAnsi="宋体"/>
                <w:color w:val="000000" w:themeColor="text1"/>
                <w:highlight w:val="none"/>
                <w14:textFill>
                  <w14:solidFill>
                    <w14:schemeClr w14:val="tx1"/>
                  </w14:solidFill>
                </w14:textFill>
              </w:rPr>
            </w:pPr>
          </w:p>
        </w:tc>
        <w:tc>
          <w:tcPr>
            <w:tcW w:w="4993" w:type="dxa"/>
            <w:vAlign w:val="center"/>
          </w:tcPr>
          <w:p w14:paraId="10599A87">
            <w:pPr>
              <w:jc w:val="center"/>
              <w:rPr>
                <w:rFonts w:ascii="宋体" w:hAnsi="宋体"/>
                <w:color w:val="000000" w:themeColor="text1"/>
                <w:highlight w:val="none"/>
                <w14:textFill>
                  <w14:solidFill>
                    <w14:schemeClr w14:val="tx1"/>
                  </w14:solidFill>
                </w14:textFill>
              </w:rPr>
            </w:pPr>
          </w:p>
        </w:tc>
        <w:tc>
          <w:tcPr>
            <w:tcW w:w="1712" w:type="dxa"/>
            <w:vAlign w:val="center"/>
          </w:tcPr>
          <w:p w14:paraId="257A8FD8">
            <w:pPr>
              <w:jc w:val="center"/>
              <w:rPr>
                <w:rFonts w:ascii="宋体" w:hAnsi="宋体"/>
                <w:color w:val="000000" w:themeColor="text1"/>
                <w:highlight w:val="none"/>
                <w14:textFill>
                  <w14:solidFill>
                    <w14:schemeClr w14:val="tx1"/>
                  </w14:solidFill>
                </w14:textFill>
              </w:rPr>
            </w:pPr>
          </w:p>
        </w:tc>
        <w:tc>
          <w:tcPr>
            <w:tcW w:w="1632" w:type="dxa"/>
            <w:vAlign w:val="center"/>
          </w:tcPr>
          <w:p w14:paraId="3237800A">
            <w:pPr>
              <w:jc w:val="center"/>
              <w:rPr>
                <w:rFonts w:ascii="宋体" w:hAnsi="宋体"/>
                <w:color w:val="000000" w:themeColor="text1"/>
                <w:highlight w:val="none"/>
                <w14:textFill>
                  <w14:solidFill>
                    <w14:schemeClr w14:val="tx1"/>
                  </w14:solidFill>
                </w14:textFill>
              </w:rPr>
            </w:pPr>
          </w:p>
        </w:tc>
      </w:tr>
      <w:tr w14:paraId="758B2F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4" w:hRule="exact"/>
          <w:jc w:val="center"/>
        </w:trPr>
        <w:tc>
          <w:tcPr>
            <w:tcW w:w="1049" w:type="dxa"/>
            <w:vAlign w:val="center"/>
          </w:tcPr>
          <w:p w14:paraId="53CAECA8">
            <w:pPr>
              <w:jc w:val="center"/>
              <w:rPr>
                <w:rFonts w:ascii="宋体" w:hAnsi="宋体"/>
                <w:color w:val="000000" w:themeColor="text1"/>
                <w:highlight w:val="none"/>
                <w14:textFill>
                  <w14:solidFill>
                    <w14:schemeClr w14:val="tx1"/>
                  </w14:solidFill>
                </w14:textFill>
              </w:rPr>
            </w:pPr>
          </w:p>
        </w:tc>
        <w:tc>
          <w:tcPr>
            <w:tcW w:w="4993" w:type="dxa"/>
            <w:vAlign w:val="center"/>
          </w:tcPr>
          <w:p w14:paraId="178227C5">
            <w:pPr>
              <w:jc w:val="center"/>
              <w:rPr>
                <w:rFonts w:ascii="宋体" w:hAnsi="宋体"/>
                <w:color w:val="000000" w:themeColor="text1"/>
                <w:highlight w:val="none"/>
                <w14:textFill>
                  <w14:solidFill>
                    <w14:schemeClr w14:val="tx1"/>
                  </w14:solidFill>
                </w14:textFill>
              </w:rPr>
            </w:pPr>
          </w:p>
        </w:tc>
        <w:tc>
          <w:tcPr>
            <w:tcW w:w="1712" w:type="dxa"/>
            <w:vAlign w:val="center"/>
          </w:tcPr>
          <w:p w14:paraId="6A56315E">
            <w:pPr>
              <w:jc w:val="center"/>
              <w:rPr>
                <w:rFonts w:ascii="宋体" w:hAnsi="宋体"/>
                <w:color w:val="000000" w:themeColor="text1"/>
                <w:highlight w:val="none"/>
                <w14:textFill>
                  <w14:solidFill>
                    <w14:schemeClr w14:val="tx1"/>
                  </w14:solidFill>
                </w14:textFill>
              </w:rPr>
            </w:pPr>
          </w:p>
        </w:tc>
        <w:tc>
          <w:tcPr>
            <w:tcW w:w="1632" w:type="dxa"/>
            <w:vAlign w:val="center"/>
          </w:tcPr>
          <w:p w14:paraId="487A3819">
            <w:pPr>
              <w:jc w:val="center"/>
              <w:rPr>
                <w:rFonts w:ascii="宋体" w:hAnsi="宋体"/>
                <w:color w:val="000000" w:themeColor="text1"/>
                <w:highlight w:val="none"/>
                <w14:textFill>
                  <w14:solidFill>
                    <w14:schemeClr w14:val="tx1"/>
                  </w14:solidFill>
                </w14:textFill>
              </w:rPr>
            </w:pPr>
          </w:p>
        </w:tc>
      </w:tr>
      <w:tr w14:paraId="1A3423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exact"/>
          <w:jc w:val="center"/>
        </w:trPr>
        <w:tc>
          <w:tcPr>
            <w:tcW w:w="6042" w:type="dxa"/>
            <w:gridSpan w:val="2"/>
            <w:vAlign w:val="center"/>
          </w:tcPr>
          <w:p w14:paraId="6FE01B8E">
            <w:pPr>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总报价</w:t>
            </w:r>
          </w:p>
        </w:tc>
        <w:tc>
          <w:tcPr>
            <w:tcW w:w="1712" w:type="dxa"/>
            <w:vAlign w:val="center"/>
          </w:tcPr>
          <w:p w14:paraId="5CAD4686">
            <w:pPr>
              <w:jc w:val="center"/>
              <w:rPr>
                <w:rFonts w:ascii="宋体" w:hAnsi="宋体"/>
                <w:color w:val="000000" w:themeColor="text1"/>
                <w:highlight w:val="none"/>
                <w14:textFill>
                  <w14:solidFill>
                    <w14:schemeClr w14:val="tx1"/>
                  </w14:solidFill>
                </w14:textFill>
              </w:rPr>
            </w:pPr>
          </w:p>
        </w:tc>
        <w:tc>
          <w:tcPr>
            <w:tcW w:w="1632" w:type="dxa"/>
            <w:vAlign w:val="center"/>
          </w:tcPr>
          <w:p w14:paraId="19A3F426">
            <w:pPr>
              <w:jc w:val="center"/>
              <w:rPr>
                <w:rFonts w:ascii="宋体" w:hAnsi="宋体"/>
                <w:color w:val="000000" w:themeColor="text1"/>
                <w:highlight w:val="none"/>
                <w14:textFill>
                  <w14:solidFill>
                    <w14:schemeClr w14:val="tx1"/>
                  </w14:solidFill>
                </w14:textFill>
              </w:rPr>
            </w:pPr>
          </w:p>
        </w:tc>
      </w:tr>
    </w:tbl>
    <w:p w14:paraId="7166884E">
      <w:pPr>
        <w:spacing w:before="77" w:line="232" w:lineRule="auto"/>
        <w:ind w:left="153"/>
        <w:rPr>
          <w:rFonts w:ascii="宋体" w:hAnsi="宋体" w:eastAsia="宋体" w:cs="宋体"/>
          <w:color w:val="000000" w:themeColor="text1"/>
          <w:sz w:val="20"/>
          <w:szCs w:val="20"/>
          <w:highlight w:val="none"/>
          <w14:textFill>
            <w14:solidFill>
              <w14:schemeClr w14:val="tx1"/>
            </w14:solidFill>
          </w14:textFill>
        </w:rPr>
      </w:pPr>
      <w:r>
        <w:rPr>
          <w:rFonts w:ascii="宋体" w:hAnsi="宋体" w:eastAsia="宋体" w:cs="宋体"/>
          <w:color w:val="000000" w:themeColor="text1"/>
          <w:sz w:val="20"/>
          <w:szCs w:val="20"/>
          <w:highlight w:val="none"/>
          <w14:textOutline w14:w="3797" w14:cap="sq" w14:cmpd="sng" w14:algn="ctr">
            <w14:solidFill>
              <w14:srgbClr w14:val="000000"/>
            </w14:solidFill>
            <w14:prstDash w14:val="solid"/>
            <w14:bevel/>
          </w14:textOutline>
          <w14:textFill>
            <w14:solidFill>
              <w14:schemeClr w14:val="tx1"/>
            </w14:solidFill>
          </w14:textFill>
        </w:rPr>
        <w:t>注：</w:t>
      </w:r>
    </w:p>
    <w:p w14:paraId="0A315D5D">
      <w:pPr>
        <w:spacing w:before="68" w:line="226" w:lineRule="auto"/>
        <w:ind w:left="376"/>
        <w:rPr>
          <w:rFonts w:ascii="宋体" w:hAnsi="宋体" w:eastAsia="宋体" w:cs="宋体"/>
          <w:color w:val="000000" w:themeColor="text1"/>
          <w:sz w:val="20"/>
          <w:szCs w:val="20"/>
          <w:highlight w:val="none"/>
          <w:lang w:eastAsia="zh-CN"/>
          <w14:textFill>
            <w14:solidFill>
              <w14:schemeClr w14:val="tx1"/>
            </w14:solidFill>
          </w14:textFill>
        </w:rPr>
      </w:pPr>
      <w:r>
        <w:rPr>
          <w:rFonts w:ascii="Tahoma" w:hAnsi="Tahoma" w:eastAsia="Tahoma" w:cs="Tahoma"/>
          <w:b/>
          <w:bCs/>
          <w:color w:val="000000" w:themeColor="text1"/>
          <w:spacing w:val="8"/>
          <w:sz w:val="20"/>
          <w:szCs w:val="20"/>
          <w:highlight w:val="none"/>
          <w:lang w:eastAsia="zh-CN"/>
          <w14:textFill>
            <w14:solidFill>
              <w14:schemeClr w14:val="tx1"/>
            </w14:solidFill>
          </w14:textFill>
        </w:rPr>
        <w:t>1</w:t>
      </w:r>
      <w:r>
        <w:rPr>
          <w:rFonts w:ascii="宋体" w:hAnsi="宋体" w:eastAsia="宋体" w:cs="宋体"/>
          <w:color w:val="000000" w:themeColor="text1"/>
          <w:spacing w:val="8"/>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、本表中的“分项费用名称</w:t>
      </w:r>
      <w:r>
        <w:rPr>
          <w:rFonts w:ascii="宋体" w:hAnsi="宋体" w:eastAsia="宋体" w:cs="宋体"/>
          <w:color w:val="000000" w:themeColor="text1"/>
          <w:spacing w:val="-52"/>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8"/>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”系指“货物采购清单一览表</w:t>
      </w:r>
      <w:r>
        <w:rPr>
          <w:rFonts w:ascii="宋体" w:hAnsi="宋体" w:eastAsia="宋体" w:cs="宋体"/>
          <w:color w:val="000000" w:themeColor="text1"/>
          <w:spacing w:val="-69"/>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8"/>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”中某一产品价格构成的分项费用。</w:t>
      </w:r>
    </w:p>
    <w:p w14:paraId="3B261940">
      <w:pPr>
        <w:spacing w:before="74" w:line="273" w:lineRule="auto"/>
        <w:ind w:left="152" w:right="19" w:firstLine="219"/>
        <w:rPr>
          <w:rFonts w:ascii="宋体" w:hAnsi="宋体" w:eastAsia="宋体" w:cs="宋体"/>
          <w:color w:val="000000" w:themeColor="text1"/>
          <w:sz w:val="20"/>
          <w:szCs w:val="20"/>
          <w:highlight w:val="none"/>
          <w:lang w:eastAsia="zh-CN"/>
          <w14:textFill>
            <w14:solidFill>
              <w14:schemeClr w14:val="tx1"/>
            </w14:solidFill>
          </w14:textFill>
        </w:rPr>
      </w:pPr>
      <w:r>
        <w:rPr>
          <w:rFonts w:ascii="Tahoma" w:hAnsi="Tahoma" w:eastAsia="Tahoma" w:cs="Tahoma"/>
          <w:b/>
          <w:bCs/>
          <w:color w:val="000000" w:themeColor="text1"/>
          <w:spacing w:val="6"/>
          <w:sz w:val="20"/>
          <w:szCs w:val="20"/>
          <w:highlight w:val="none"/>
          <w:lang w:eastAsia="zh-CN"/>
          <w14:textFill>
            <w14:solidFill>
              <w14:schemeClr w14:val="tx1"/>
            </w14:solidFill>
          </w14:textFill>
        </w:rPr>
        <w:t>2</w:t>
      </w:r>
      <w:r>
        <w:rPr>
          <w:rFonts w:ascii="宋体" w:hAnsi="宋体" w:eastAsia="宋体" w:cs="宋体"/>
          <w:color w:val="000000" w:themeColor="text1"/>
          <w:spacing w:val="6"/>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w:t>
      </w:r>
      <w:r>
        <w:rPr>
          <w:rFonts w:hint="eastAsia" w:ascii="宋体" w:hAnsi="宋体" w:eastAsia="宋体" w:cs="宋体"/>
          <w:color w:val="000000" w:themeColor="text1"/>
          <w:spacing w:val="6"/>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服务商</w:t>
      </w:r>
      <w:r>
        <w:rPr>
          <w:rFonts w:ascii="宋体" w:hAnsi="宋体" w:eastAsia="宋体" w:cs="宋体"/>
          <w:color w:val="000000" w:themeColor="text1"/>
          <w:spacing w:val="6"/>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应根据所供产品的具体情况，选择所供产品需要进</w:t>
      </w:r>
      <w:r>
        <w:rPr>
          <w:rFonts w:ascii="宋体" w:hAnsi="宋体" w:eastAsia="宋体" w:cs="宋体"/>
          <w:color w:val="000000" w:themeColor="text1"/>
          <w:spacing w:val="5"/>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行的分项名称或费用（投标报价费用名称包括：</w:t>
      </w:r>
      <w:r>
        <w:rPr>
          <w:rFonts w:ascii="宋体" w:hAnsi="宋体" w:eastAsia="宋体" w:cs="宋体"/>
          <w:color w:val="000000" w:themeColor="text1"/>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12"/>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产品价格、标准附件费、附属产品费、专用工具费、技术服务费、安装调试费、检验检测或费、培训</w:t>
      </w:r>
      <w:r>
        <w:rPr>
          <w:rFonts w:ascii="宋体" w:hAnsi="宋体" w:eastAsia="宋体" w:cs="宋体"/>
          <w:color w:val="000000" w:themeColor="text1"/>
          <w:spacing w:val="11"/>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费、运</w:t>
      </w:r>
      <w:r>
        <w:rPr>
          <w:rFonts w:ascii="宋体" w:hAnsi="宋体" w:eastAsia="宋体" w:cs="宋体"/>
          <w:color w:val="000000" w:themeColor="text1"/>
          <w:spacing w:val="9"/>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输费用、装卸费、保险费、税金等一切费用）。</w:t>
      </w:r>
    </w:p>
    <w:p w14:paraId="3946199A">
      <w:pPr>
        <w:spacing w:before="73" w:line="262" w:lineRule="auto"/>
        <w:ind w:left="154" w:right="69" w:firstLine="212"/>
        <w:rPr>
          <w:rFonts w:ascii="宋体" w:hAnsi="宋体" w:eastAsia="宋体" w:cs="宋体"/>
          <w:color w:val="000000" w:themeColor="text1"/>
          <w:sz w:val="20"/>
          <w:szCs w:val="20"/>
          <w:highlight w:val="none"/>
          <w:lang w:eastAsia="zh-CN"/>
          <w14:textFill>
            <w14:solidFill>
              <w14:schemeClr w14:val="tx1"/>
            </w14:solidFill>
          </w14:textFill>
        </w:rPr>
      </w:pPr>
      <w:r>
        <w:rPr>
          <w:rFonts w:ascii="Tahoma" w:hAnsi="Tahoma" w:eastAsia="Tahoma" w:cs="Tahoma"/>
          <w:b/>
          <w:bCs/>
          <w:color w:val="000000" w:themeColor="text1"/>
          <w:spacing w:val="9"/>
          <w:sz w:val="20"/>
          <w:szCs w:val="20"/>
          <w:highlight w:val="none"/>
          <w:lang w:eastAsia="zh-CN"/>
          <w14:textFill>
            <w14:solidFill>
              <w14:schemeClr w14:val="tx1"/>
            </w14:solidFill>
          </w14:textFill>
        </w:rPr>
        <w:t>3</w:t>
      </w:r>
      <w:r>
        <w:rPr>
          <w:rFonts w:ascii="宋体" w:hAnsi="宋体" w:eastAsia="宋体" w:cs="宋体"/>
          <w:color w:val="000000" w:themeColor="text1"/>
          <w:spacing w:val="9"/>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w:t>
      </w:r>
      <w:r>
        <w:rPr>
          <w:rFonts w:hint="eastAsia" w:ascii="宋体" w:hAnsi="宋体" w:eastAsia="宋体" w:cs="宋体"/>
          <w:color w:val="000000" w:themeColor="text1"/>
          <w:spacing w:val="9"/>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服务商</w:t>
      </w:r>
      <w:r>
        <w:rPr>
          <w:rFonts w:ascii="宋体" w:hAnsi="宋体" w:eastAsia="宋体" w:cs="宋体"/>
          <w:color w:val="000000" w:themeColor="text1"/>
          <w:spacing w:val="9"/>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未进行分项报价或分项报价未能准确全部反映产品价格构成或有所隐含，有可能致使在合同履行</w:t>
      </w:r>
      <w:r>
        <w:rPr>
          <w:rFonts w:ascii="宋体" w:hAnsi="宋体" w:eastAsia="宋体" w:cs="宋体"/>
          <w:color w:val="000000" w:themeColor="text1"/>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10"/>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过程中引起纠纷（非正常的追加或索赔等）或不能诚信履约的，可作无效投标处理。</w:t>
      </w:r>
    </w:p>
    <w:p w14:paraId="2A83D1F8">
      <w:pPr>
        <w:spacing w:before="71" w:line="273" w:lineRule="auto"/>
        <w:ind w:left="153" w:right="72" w:firstLine="207"/>
        <w:rPr>
          <w:rFonts w:ascii="宋体" w:hAnsi="宋体" w:eastAsia="宋体" w:cs="宋体"/>
          <w:color w:val="000000" w:themeColor="text1"/>
          <w:sz w:val="20"/>
          <w:szCs w:val="20"/>
          <w:highlight w:val="none"/>
          <w:lang w:eastAsia="zh-CN"/>
          <w14:textFill>
            <w14:solidFill>
              <w14:schemeClr w14:val="tx1"/>
            </w14:solidFill>
          </w14:textFill>
        </w:rPr>
      </w:pPr>
      <w:r>
        <w:rPr>
          <w:rFonts w:ascii="Tahoma" w:hAnsi="Tahoma" w:eastAsia="Tahoma" w:cs="Tahoma"/>
          <w:b/>
          <w:bCs/>
          <w:color w:val="000000" w:themeColor="text1"/>
          <w:spacing w:val="9"/>
          <w:sz w:val="20"/>
          <w:szCs w:val="20"/>
          <w:highlight w:val="none"/>
          <w:lang w:eastAsia="zh-CN"/>
          <w14:textFill>
            <w14:solidFill>
              <w14:schemeClr w14:val="tx1"/>
            </w14:solidFill>
          </w14:textFill>
        </w:rPr>
        <w:t>4</w:t>
      </w:r>
      <w:r>
        <w:rPr>
          <w:rFonts w:ascii="宋体" w:hAnsi="宋体" w:eastAsia="宋体" w:cs="宋体"/>
          <w:color w:val="000000" w:themeColor="text1"/>
          <w:spacing w:val="9"/>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、评标委员会认为</w:t>
      </w:r>
      <w:r>
        <w:rPr>
          <w:rFonts w:hint="eastAsia" w:ascii="宋体" w:hAnsi="宋体" w:eastAsia="宋体" w:cs="宋体"/>
          <w:color w:val="000000" w:themeColor="text1"/>
          <w:spacing w:val="9"/>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服务商</w:t>
      </w:r>
      <w:r>
        <w:rPr>
          <w:rFonts w:ascii="宋体" w:hAnsi="宋体" w:eastAsia="宋体" w:cs="宋体"/>
          <w:color w:val="000000" w:themeColor="text1"/>
          <w:spacing w:val="9"/>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的报价明显低于其他通过符合性审查</w:t>
      </w:r>
      <w:r>
        <w:rPr>
          <w:rFonts w:hint="eastAsia" w:ascii="宋体" w:hAnsi="宋体" w:eastAsia="宋体" w:cs="宋体"/>
          <w:color w:val="000000" w:themeColor="text1"/>
          <w:spacing w:val="9"/>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服务商</w:t>
      </w:r>
      <w:r>
        <w:rPr>
          <w:rFonts w:ascii="宋体" w:hAnsi="宋体" w:eastAsia="宋体" w:cs="宋体"/>
          <w:color w:val="000000" w:themeColor="text1"/>
          <w:spacing w:val="9"/>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的报价，有可能影响产品质量或者不</w:t>
      </w:r>
      <w:r>
        <w:rPr>
          <w:rFonts w:ascii="宋体" w:hAnsi="宋体" w:eastAsia="宋体" w:cs="宋体"/>
          <w:color w:val="000000" w:themeColor="text1"/>
          <w:spacing w:val="2"/>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12"/>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能诚信履约的，应当要求其在评审现场合理的时间内提供书面说明，必要时提交相关证明材料；</w:t>
      </w:r>
      <w:r>
        <w:rPr>
          <w:rFonts w:hint="eastAsia" w:ascii="宋体" w:hAnsi="宋体" w:eastAsia="宋体" w:cs="宋体"/>
          <w:color w:val="000000" w:themeColor="text1"/>
          <w:spacing w:val="12"/>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服务商</w:t>
      </w:r>
      <w:r>
        <w:rPr>
          <w:rFonts w:ascii="宋体" w:hAnsi="宋体" w:eastAsia="宋体" w:cs="宋体"/>
          <w:color w:val="000000" w:themeColor="text1"/>
          <w:spacing w:val="11"/>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不能</w:t>
      </w:r>
      <w:r>
        <w:rPr>
          <w:rFonts w:ascii="宋体" w:hAnsi="宋体" w:eastAsia="宋体" w:cs="宋体"/>
          <w:color w:val="000000" w:themeColor="text1"/>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10"/>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证明其报价合理性的，评标委员会应当将其作为无效投标处理。</w:t>
      </w:r>
    </w:p>
    <w:p w14:paraId="796EB107">
      <w:pPr>
        <w:spacing w:before="74" w:line="226" w:lineRule="auto"/>
        <w:ind w:left="369"/>
        <w:rPr>
          <w:rFonts w:ascii="宋体" w:hAnsi="宋体" w:eastAsia="宋体" w:cs="宋体"/>
          <w:color w:val="000000" w:themeColor="text1"/>
          <w:sz w:val="20"/>
          <w:szCs w:val="20"/>
          <w:highlight w:val="none"/>
          <w:lang w:eastAsia="zh-CN"/>
          <w14:textFill>
            <w14:solidFill>
              <w14:schemeClr w14:val="tx1"/>
            </w14:solidFill>
          </w14:textFill>
        </w:rPr>
      </w:pPr>
      <w:r>
        <w:rPr>
          <w:rFonts w:ascii="Tahoma" w:hAnsi="Tahoma" w:eastAsia="Tahoma" w:cs="Tahoma"/>
          <w:b/>
          <w:bCs/>
          <w:color w:val="000000" w:themeColor="text1"/>
          <w:spacing w:val="9"/>
          <w:sz w:val="20"/>
          <w:szCs w:val="20"/>
          <w:highlight w:val="none"/>
          <w:lang w:eastAsia="zh-CN"/>
          <w14:textFill>
            <w14:solidFill>
              <w14:schemeClr w14:val="tx1"/>
            </w14:solidFill>
          </w14:textFill>
        </w:rPr>
        <w:t>5</w:t>
      </w:r>
      <w:r>
        <w:rPr>
          <w:rFonts w:ascii="宋体" w:hAnsi="宋体" w:eastAsia="宋体" w:cs="宋体"/>
          <w:color w:val="000000" w:themeColor="text1"/>
          <w:spacing w:val="9"/>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、此表中的价格若与报价一览中所报的价格不一致的，</w:t>
      </w:r>
      <w:r>
        <w:rPr>
          <w:rFonts w:ascii="宋体" w:hAnsi="宋体" w:eastAsia="宋体" w:cs="宋体"/>
          <w:color w:val="000000" w:themeColor="text1"/>
          <w:spacing w:val="-60"/>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9"/>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以报价一览表中的</w:t>
      </w:r>
      <w:r>
        <w:rPr>
          <w:rFonts w:ascii="宋体" w:hAnsi="宋体" w:eastAsia="宋体" w:cs="宋体"/>
          <w:color w:val="000000" w:themeColor="text1"/>
          <w:spacing w:val="8"/>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价格为准。</w:t>
      </w:r>
    </w:p>
    <w:p w14:paraId="4BB3E6C0">
      <w:pPr>
        <w:pStyle w:val="8"/>
        <w:spacing w:line="359" w:lineRule="auto"/>
        <w:rPr>
          <w:color w:val="000000" w:themeColor="text1"/>
          <w:highlight w:val="none"/>
          <w:lang w:eastAsia="zh-CN"/>
          <w14:textFill>
            <w14:solidFill>
              <w14:schemeClr w14:val="tx1"/>
            </w14:solidFill>
          </w14:textFill>
        </w:rPr>
      </w:pPr>
    </w:p>
    <w:p w14:paraId="40FA211B">
      <w:pPr>
        <w:pStyle w:val="8"/>
        <w:spacing w:line="360" w:lineRule="auto"/>
        <w:rPr>
          <w:color w:val="000000" w:themeColor="text1"/>
          <w:highlight w:val="none"/>
          <w:lang w:eastAsia="zh-CN"/>
          <w14:textFill>
            <w14:solidFill>
              <w14:schemeClr w14:val="tx1"/>
            </w14:solidFill>
          </w14:textFill>
        </w:rPr>
      </w:pPr>
    </w:p>
    <w:p w14:paraId="7DA48981">
      <w:pPr>
        <w:spacing w:before="66" w:line="408" w:lineRule="exact"/>
        <w:ind w:left="5824"/>
        <w:rPr>
          <w:rFonts w:ascii="宋体" w:hAnsi="宋体" w:eastAsia="宋体" w:cs="宋体"/>
          <w:color w:val="000000" w:themeColor="text1"/>
          <w:sz w:val="20"/>
          <w:szCs w:val="20"/>
          <w:highlight w:val="none"/>
          <w:lang w:eastAsia="zh-CN"/>
          <w14:textFill>
            <w14:solidFill>
              <w14:schemeClr w14:val="tx1"/>
            </w14:solidFill>
          </w14:textFill>
        </w:rPr>
      </w:pPr>
      <w:r>
        <w:rPr>
          <w:rFonts w:hint="eastAsia" w:ascii="宋体" w:hAnsi="宋体" w:eastAsia="宋体" w:cs="宋体"/>
          <w:color w:val="000000" w:themeColor="text1"/>
          <w:spacing w:val="8"/>
          <w:position w:val="15"/>
          <w:sz w:val="20"/>
          <w:szCs w:val="20"/>
          <w:highlight w:val="none"/>
          <w:lang w:eastAsia="zh-CN"/>
          <w14:textFill>
            <w14:solidFill>
              <w14:schemeClr w14:val="tx1"/>
            </w14:solidFill>
          </w14:textFill>
        </w:rPr>
        <w:t>服务商</w:t>
      </w:r>
      <w:r>
        <w:rPr>
          <w:rFonts w:ascii="宋体" w:hAnsi="宋体" w:eastAsia="宋体" w:cs="宋体"/>
          <w:color w:val="000000" w:themeColor="text1"/>
          <w:spacing w:val="8"/>
          <w:position w:val="15"/>
          <w:sz w:val="20"/>
          <w:szCs w:val="20"/>
          <w:highlight w:val="none"/>
          <w:lang w:eastAsia="zh-CN"/>
          <w14:textFill>
            <w14:solidFill>
              <w14:schemeClr w14:val="tx1"/>
            </w14:solidFill>
          </w14:textFill>
        </w:rPr>
        <w:t>（加盖公章</w:t>
      </w:r>
      <w:r>
        <w:rPr>
          <w:rFonts w:ascii="宋体" w:hAnsi="宋体" w:eastAsia="宋体" w:cs="宋体"/>
          <w:color w:val="000000" w:themeColor="text1"/>
          <w:spacing w:val="2"/>
          <w:position w:val="15"/>
          <w:sz w:val="20"/>
          <w:szCs w:val="20"/>
          <w:highlight w:val="none"/>
          <w:lang w:eastAsia="zh-CN"/>
          <w14:textFill>
            <w14:solidFill>
              <w14:schemeClr w14:val="tx1"/>
            </w14:solidFill>
          </w14:textFill>
        </w:rPr>
        <w:t>）：</w:t>
      </w:r>
    </w:p>
    <w:p w14:paraId="28444DE3">
      <w:pPr>
        <w:spacing w:before="1" w:line="226" w:lineRule="auto"/>
        <w:ind w:left="5824"/>
        <w:rPr>
          <w:rFonts w:ascii="宋体" w:hAnsi="宋体" w:eastAsia="宋体" w:cs="宋体"/>
          <w:color w:val="000000" w:themeColor="text1"/>
          <w:sz w:val="20"/>
          <w:szCs w:val="20"/>
          <w:highlight w:val="none"/>
          <w:lang w:eastAsia="zh-CN"/>
          <w14:textFill>
            <w14:solidFill>
              <w14:schemeClr w14:val="tx1"/>
            </w14:solidFill>
          </w14:textFill>
        </w:rPr>
      </w:pPr>
      <w:r>
        <w:rPr>
          <w:rFonts w:hint="eastAsia" w:ascii="宋体" w:hAnsi="宋体" w:eastAsia="宋体" w:cs="宋体"/>
          <w:color w:val="000000" w:themeColor="text1"/>
          <w:spacing w:val="7"/>
          <w:sz w:val="20"/>
          <w:szCs w:val="20"/>
          <w:highlight w:val="none"/>
          <w:lang w:eastAsia="zh-CN"/>
          <w14:textFill>
            <w14:solidFill>
              <w14:schemeClr w14:val="tx1"/>
            </w14:solidFill>
          </w14:textFill>
        </w:rPr>
        <w:t>服务商</w:t>
      </w:r>
      <w:r>
        <w:rPr>
          <w:rFonts w:ascii="宋体" w:hAnsi="宋体" w:eastAsia="宋体" w:cs="宋体"/>
          <w:color w:val="000000" w:themeColor="text1"/>
          <w:spacing w:val="7"/>
          <w:sz w:val="20"/>
          <w:szCs w:val="20"/>
          <w:highlight w:val="none"/>
          <w:lang w:eastAsia="zh-CN"/>
          <w14:textFill>
            <w14:solidFill>
              <w14:schemeClr w14:val="tx1"/>
            </w14:solidFill>
          </w14:textFill>
        </w:rPr>
        <w:t>代表签名：</w:t>
      </w:r>
    </w:p>
    <w:p w14:paraId="088FAC0E">
      <w:pPr>
        <w:spacing w:line="226" w:lineRule="auto"/>
        <w:rPr>
          <w:rFonts w:ascii="宋体" w:hAnsi="宋体" w:eastAsia="宋体" w:cs="宋体"/>
          <w:color w:val="000000" w:themeColor="text1"/>
          <w:sz w:val="20"/>
          <w:szCs w:val="20"/>
          <w:highlight w:val="none"/>
          <w:lang w:eastAsia="zh-CN"/>
          <w14:textFill>
            <w14:solidFill>
              <w14:schemeClr w14:val="tx1"/>
            </w14:solidFill>
          </w14:textFill>
        </w:rPr>
        <w:sectPr>
          <w:headerReference r:id="rId38" w:type="default"/>
          <w:footerReference r:id="rId39"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1585C54D">
      <w:pPr>
        <w:spacing w:before="99" w:line="222" w:lineRule="auto"/>
        <w:ind w:left="3740"/>
        <w:outlineLvl w:val="0"/>
        <w:rPr>
          <w:rFonts w:ascii="黑体" w:hAnsi="黑体" w:eastAsia="黑体" w:cs="黑体"/>
          <w:color w:val="000000" w:themeColor="text1"/>
          <w:sz w:val="28"/>
          <w:szCs w:val="28"/>
          <w:highlight w:val="none"/>
          <w:lang w:eastAsia="zh-CN"/>
          <w14:textFill>
            <w14:solidFill>
              <w14:schemeClr w14:val="tx1"/>
            </w14:solidFill>
          </w14:textFill>
        </w:rPr>
      </w:pPr>
      <w:bookmarkStart w:id="303" w:name="_Toc22425"/>
      <w:bookmarkStart w:id="304" w:name="_Toc29169"/>
      <w:bookmarkStart w:id="305" w:name="_Toc25807"/>
      <w:r>
        <w:rPr>
          <w:rFonts w:ascii="黑体" w:hAnsi="黑体" w:eastAsia="黑体" w:cs="黑体"/>
          <w:color w:val="000000" w:themeColor="text1"/>
          <w:spacing w:val="-1"/>
          <w:sz w:val="28"/>
          <w:szCs w:val="28"/>
          <w:highlight w:val="none"/>
          <w:lang w:eastAsia="zh-CN"/>
          <w14:textOutline w14:w="5105" w14:cap="sq" w14:cmpd="sng" w14:algn="ctr">
            <w14:solidFill>
              <w14:srgbClr w14:val="000000"/>
            </w14:solidFill>
            <w14:prstDash w14:val="solid"/>
            <w14:bevel/>
          </w14:textOutline>
          <w14:textFill>
            <w14:solidFill>
              <w14:schemeClr w14:val="tx1"/>
            </w14:solidFill>
          </w14:textFill>
        </w:rPr>
        <w:t>货物或产品说明一览表</w:t>
      </w:r>
      <w:bookmarkEnd w:id="303"/>
      <w:bookmarkEnd w:id="304"/>
      <w:bookmarkEnd w:id="305"/>
    </w:p>
    <w:p w14:paraId="42499F24">
      <w:pPr>
        <w:spacing w:before="104" w:line="227" w:lineRule="auto"/>
        <w:ind w:left="3103"/>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8"/>
          <w:sz w:val="20"/>
          <w:szCs w:val="20"/>
          <w:highlight w:val="none"/>
          <w:lang w:eastAsia="zh-CN"/>
          <w14:textFill>
            <w14:solidFill>
              <w14:schemeClr w14:val="tx1"/>
            </w14:solidFill>
          </w14:textFill>
        </w:rPr>
        <w:t>（按所供货物合同包下品目号类别分别填写）</w:t>
      </w:r>
    </w:p>
    <w:p w14:paraId="372A459C">
      <w:pPr>
        <w:spacing w:before="294" w:line="222" w:lineRule="auto"/>
        <w:ind w:left="157"/>
        <w:rPr>
          <w:rFonts w:ascii="宋体" w:hAnsi="宋体" w:eastAsia="宋体" w:cs="宋体"/>
          <w:color w:val="000000" w:themeColor="text1"/>
          <w:sz w:val="20"/>
          <w:szCs w:val="20"/>
          <w:highlight w:val="none"/>
          <w14:textFill>
            <w14:solidFill>
              <w14:schemeClr w14:val="tx1"/>
            </w14:solidFill>
          </w14:textFill>
        </w:rPr>
      </w:pPr>
      <w:r>
        <w:rPr>
          <w:rFonts w:ascii="宋体" w:hAnsi="宋体" w:eastAsia="宋体" w:cs="宋体"/>
          <w:color w:val="000000" w:themeColor="text1"/>
          <w:spacing w:val="3"/>
          <w:sz w:val="20"/>
          <w:szCs w:val="20"/>
          <w:highlight w:val="none"/>
          <w14:textFill>
            <w14:solidFill>
              <w14:schemeClr w14:val="tx1"/>
            </w14:solidFill>
          </w14:textFill>
        </w:rPr>
        <w:t xml:space="preserve">项目编号：                                                         </w:t>
      </w:r>
      <w:r>
        <w:rPr>
          <w:rFonts w:ascii="宋体" w:hAnsi="宋体" w:eastAsia="宋体" w:cs="宋体"/>
          <w:color w:val="000000" w:themeColor="text1"/>
          <w:spacing w:val="2"/>
          <w:sz w:val="20"/>
          <w:szCs w:val="20"/>
          <w:highlight w:val="none"/>
          <w14:textFill>
            <w14:solidFill>
              <w14:schemeClr w14:val="tx1"/>
            </w14:solidFill>
          </w14:textFill>
        </w:rPr>
        <w:t xml:space="preserve">         第  页共  页</w:t>
      </w:r>
    </w:p>
    <w:tbl>
      <w:tblPr>
        <w:tblStyle w:val="26"/>
        <w:tblW w:w="1021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665"/>
        <w:gridCol w:w="7546"/>
      </w:tblGrid>
      <w:tr w14:paraId="23AFED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9" w:hRule="atLeast"/>
        </w:trPr>
        <w:tc>
          <w:tcPr>
            <w:tcW w:w="2665" w:type="dxa"/>
          </w:tcPr>
          <w:p w14:paraId="31D34B40">
            <w:pPr>
              <w:pStyle w:val="27"/>
              <w:spacing w:before="197" w:line="228" w:lineRule="auto"/>
              <w:ind w:left="608"/>
              <w:outlineLvl w:val="0"/>
              <w:rPr>
                <w:color w:val="000000" w:themeColor="text1"/>
                <w:highlight w:val="none"/>
                <w14:textFill>
                  <w14:solidFill>
                    <w14:schemeClr w14:val="tx1"/>
                  </w14:solidFill>
                </w14:textFill>
              </w:rPr>
            </w:pPr>
            <w:bookmarkStart w:id="306" w:name="_Toc1546"/>
            <w:bookmarkStart w:id="307" w:name="_Toc15115"/>
            <w:bookmarkStart w:id="308" w:name="_Toc29469"/>
            <w:r>
              <w:rPr>
                <w:color w:val="000000" w:themeColor="text1"/>
                <w:spacing w:val="8"/>
                <w:highlight w:val="none"/>
                <w14:textFill>
                  <w14:solidFill>
                    <w14:schemeClr w14:val="tx1"/>
                  </w14:solidFill>
                </w14:textFill>
              </w:rPr>
              <w:t>设备或产品名称</w:t>
            </w:r>
            <w:bookmarkEnd w:id="306"/>
            <w:bookmarkEnd w:id="307"/>
            <w:bookmarkEnd w:id="308"/>
          </w:p>
        </w:tc>
        <w:tc>
          <w:tcPr>
            <w:tcW w:w="7546" w:type="dxa"/>
          </w:tcPr>
          <w:p w14:paraId="03D2163F">
            <w:pPr>
              <w:rPr>
                <w:color w:val="000000" w:themeColor="text1"/>
                <w:highlight w:val="none"/>
                <w14:textFill>
                  <w14:solidFill>
                    <w14:schemeClr w14:val="tx1"/>
                  </w14:solidFill>
                </w14:textFill>
              </w:rPr>
            </w:pPr>
          </w:p>
        </w:tc>
      </w:tr>
      <w:tr w14:paraId="004743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trPr>
        <w:tc>
          <w:tcPr>
            <w:tcW w:w="10211" w:type="dxa"/>
            <w:gridSpan w:val="2"/>
          </w:tcPr>
          <w:p w14:paraId="5157023E">
            <w:pPr>
              <w:pStyle w:val="27"/>
              <w:spacing w:before="193" w:line="227" w:lineRule="auto"/>
              <w:ind w:left="2700"/>
              <w:outlineLvl w:val="0"/>
              <w:rPr>
                <w:color w:val="000000" w:themeColor="text1"/>
                <w:highlight w:val="none"/>
                <w:lang w:eastAsia="zh-CN"/>
                <w14:textFill>
                  <w14:solidFill>
                    <w14:schemeClr w14:val="tx1"/>
                  </w14:solidFill>
                </w14:textFill>
              </w:rPr>
            </w:pPr>
            <w:bookmarkStart w:id="309" w:name="_Toc19745"/>
            <w:bookmarkStart w:id="310" w:name="_Toc14178"/>
            <w:bookmarkStart w:id="311" w:name="_Toc6550"/>
            <w:r>
              <w:rPr>
                <w:color w:val="000000" w:themeColor="text1"/>
                <w:spacing w:val="9"/>
                <w:highlight w:val="none"/>
                <w:lang w:eastAsia="zh-CN"/>
                <w14:textFill>
                  <w14:solidFill>
                    <w14:schemeClr w14:val="tx1"/>
                  </w14:solidFill>
                </w14:textFill>
              </w:rPr>
              <w:t>货物或产品的详细技术指标、参数，性能或功能说明</w:t>
            </w:r>
            <w:bookmarkEnd w:id="309"/>
            <w:bookmarkEnd w:id="310"/>
            <w:bookmarkEnd w:id="311"/>
          </w:p>
        </w:tc>
      </w:tr>
      <w:tr w14:paraId="4C9FD8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98" w:hRule="atLeast"/>
        </w:trPr>
        <w:tc>
          <w:tcPr>
            <w:tcW w:w="10211" w:type="dxa"/>
            <w:gridSpan w:val="2"/>
          </w:tcPr>
          <w:p w14:paraId="08ADBADA">
            <w:pPr>
              <w:rPr>
                <w:color w:val="000000" w:themeColor="text1"/>
                <w:highlight w:val="none"/>
                <w:lang w:eastAsia="zh-CN"/>
                <w14:textFill>
                  <w14:solidFill>
                    <w14:schemeClr w14:val="tx1"/>
                  </w14:solidFill>
                </w14:textFill>
              </w:rPr>
            </w:pPr>
          </w:p>
        </w:tc>
      </w:tr>
    </w:tbl>
    <w:p w14:paraId="5B85CBA5">
      <w:pPr>
        <w:pStyle w:val="8"/>
        <w:spacing w:line="294" w:lineRule="auto"/>
        <w:rPr>
          <w:color w:val="000000" w:themeColor="text1"/>
          <w:highlight w:val="none"/>
          <w:lang w:eastAsia="zh-CN"/>
          <w14:textFill>
            <w14:solidFill>
              <w14:schemeClr w14:val="tx1"/>
            </w14:solidFill>
          </w14:textFill>
        </w:rPr>
      </w:pPr>
    </w:p>
    <w:p w14:paraId="19CDC07D">
      <w:pPr>
        <w:spacing w:before="66" w:line="306" w:lineRule="auto"/>
        <w:ind w:left="152" w:right="101" w:firstLine="3"/>
        <w:jc w:val="both"/>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12"/>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说明：为使评标委员会能准确理解及使评审工作顺利进行，请</w:t>
      </w:r>
      <w:r>
        <w:rPr>
          <w:rFonts w:hint="eastAsia" w:ascii="宋体" w:hAnsi="宋体" w:eastAsia="宋体" w:cs="宋体"/>
          <w:color w:val="000000" w:themeColor="text1"/>
          <w:spacing w:val="12"/>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服务商</w:t>
      </w:r>
      <w:r>
        <w:rPr>
          <w:rFonts w:ascii="宋体" w:hAnsi="宋体" w:eastAsia="宋体" w:cs="宋体"/>
          <w:color w:val="000000" w:themeColor="text1"/>
          <w:spacing w:val="12"/>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针对所供产品的实际型</w:t>
      </w:r>
      <w:r>
        <w:rPr>
          <w:rFonts w:ascii="宋体" w:hAnsi="宋体" w:eastAsia="宋体" w:cs="宋体"/>
          <w:color w:val="000000" w:themeColor="text1"/>
          <w:spacing w:val="11"/>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号或规格，实际</w:t>
      </w:r>
      <w:r>
        <w:rPr>
          <w:rFonts w:ascii="宋体" w:hAnsi="宋体" w:eastAsia="宋体" w:cs="宋体"/>
          <w:color w:val="000000" w:themeColor="text1"/>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12"/>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技术指标、参数，性能或功能，采用的质量标准等逐条进行说明并附直观、清晰的产品图片，不可按</w:t>
      </w:r>
      <w:r>
        <w:rPr>
          <w:rFonts w:ascii="宋体" w:hAnsi="宋体" w:eastAsia="宋体" w:cs="宋体"/>
          <w:color w:val="000000" w:themeColor="text1"/>
          <w:spacing w:val="11"/>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招标文</w:t>
      </w:r>
      <w:r>
        <w:rPr>
          <w:rFonts w:ascii="宋体" w:hAnsi="宋体" w:eastAsia="宋体" w:cs="宋体"/>
          <w:color w:val="000000" w:themeColor="text1"/>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12"/>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件提出的质量指标及技术要求进行简单复制，一旦经评标委员会认定，其所供产品的性能或质量指标</w:t>
      </w:r>
      <w:r>
        <w:rPr>
          <w:rFonts w:ascii="宋体" w:hAnsi="宋体" w:eastAsia="宋体" w:cs="宋体"/>
          <w:color w:val="000000" w:themeColor="text1"/>
          <w:spacing w:val="11"/>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、技术</w:t>
      </w:r>
      <w:r>
        <w:rPr>
          <w:rFonts w:ascii="宋体" w:hAnsi="宋体" w:eastAsia="宋体" w:cs="宋体"/>
          <w:color w:val="000000" w:themeColor="text1"/>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10"/>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参数等与实际不符，有可能给</w:t>
      </w:r>
      <w:r>
        <w:rPr>
          <w:rFonts w:hint="eastAsia" w:ascii="宋体" w:hAnsi="宋体" w:eastAsia="宋体" w:cs="宋体"/>
          <w:color w:val="000000" w:themeColor="text1"/>
          <w:spacing w:val="10"/>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服务商</w:t>
      </w:r>
      <w:r>
        <w:rPr>
          <w:rFonts w:ascii="宋体" w:hAnsi="宋体" w:eastAsia="宋体" w:cs="宋体"/>
          <w:color w:val="000000" w:themeColor="text1"/>
          <w:spacing w:val="10"/>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带来的不利或导致投标无效，将由</w:t>
      </w:r>
      <w:r>
        <w:rPr>
          <w:rFonts w:hint="eastAsia" w:ascii="宋体" w:hAnsi="宋体" w:eastAsia="宋体" w:cs="宋体"/>
          <w:color w:val="000000" w:themeColor="text1"/>
          <w:spacing w:val="10"/>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服务商</w:t>
      </w:r>
      <w:r>
        <w:rPr>
          <w:rFonts w:ascii="宋体" w:hAnsi="宋体" w:eastAsia="宋体" w:cs="宋体"/>
          <w:color w:val="000000" w:themeColor="text1"/>
          <w:spacing w:val="10"/>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自行承担，敬请</w:t>
      </w:r>
      <w:r>
        <w:rPr>
          <w:rFonts w:hint="eastAsia" w:ascii="宋体" w:hAnsi="宋体" w:eastAsia="宋体" w:cs="宋体"/>
          <w:color w:val="000000" w:themeColor="text1"/>
          <w:spacing w:val="10"/>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服务商</w:t>
      </w:r>
      <w:r>
        <w:rPr>
          <w:rFonts w:ascii="宋体" w:hAnsi="宋体" w:eastAsia="宋体" w:cs="宋体"/>
          <w:color w:val="000000" w:themeColor="text1"/>
          <w:spacing w:val="10"/>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注意！</w:t>
      </w:r>
    </w:p>
    <w:p w14:paraId="6C87D81C">
      <w:pPr>
        <w:pStyle w:val="8"/>
        <w:spacing w:line="273" w:lineRule="auto"/>
        <w:rPr>
          <w:color w:val="000000" w:themeColor="text1"/>
          <w:highlight w:val="none"/>
          <w:lang w:eastAsia="zh-CN"/>
          <w14:textFill>
            <w14:solidFill>
              <w14:schemeClr w14:val="tx1"/>
            </w14:solidFill>
          </w14:textFill>
        </w:rPr>
      </w:pPr>
    </w:p>
    <w:p w14:paraId="6F892B6F">
      <w:pPr>
        <w:pStyle w:val="8"/>
        <w:spacing w:line="273" w:lineRule="auto"/>
        <w:rPr>
          <w:color w:val="000000" w:themeColor="text1"/>
          <w:highlight w:val="none"/>
          <w:lang w:eastAsia="zh-CN"/>
          <w14:textFill>
            <w14:solidFill>
              <w14:schemeClr w14:val="tx1"/>
            </w14:solidFill>
          </w14:textFill>
        </w:rPr>
      </w:pPr>
    </w:p>
    <w:p w14:paraId="439DAA25">
      <w:pPr>
        <w:pStyle w:val="8"/>
        <w:spacing w:line="273" w:lineRule="auto"/>
        <w:rPr>
          <w:color w:val="000000" w:themeColor="text1"/>
          <w:highlight w:val="none"/>
          <w:lang w:eastAsia="zh-CN"/>
          <w14:textFill>
            <w14:solidFill>
              <w14:schemeClr w14:val="tx1"/>
            </w14:solidFill>
          </w14:textFill>
        </w:rPr>
      </w:pPr>
    </w:p>
    <w:p w14:paraId="1F30699B">
      <w:pPr>
        <w:spacing w:before="65" w:line="288" w:lineRule="exact"/>
        <w:ind w:left="5824"/>
        <w:rPr>
          <w:rFonts w:ascii="宋体" w:hAnsi="宋体" w:eastAsia="宋体" w:cs="宋体"/>
          <w:color w:val="000000" w:themeColor="text1"/>
          <w:sz w:val="20"/>
          <w:szCs w:val="20"/>
          <w:highlight w:val="none"/>
          <w:lang w:eastAsia="zh-CN"/>
          <w14:textFill>
            <w14:solidFill>
              <w14:schemeClr w14:val="tx1"/>
            </w14:solidFill>
          </w14:textFill>
        </w:rPr>
      </w:pPr>
      <w:r>
        <w:rPr>
          <w:rFonts w:hint="eastAsia" w:ascii="宋体" w:hAnsi="宋体" w:eastAsia="宋体" w:cs="宋体"/>
          <w:color w:val="000000" w:themeColor="text1"/>
          <w:spacing w:val="8"/>
          <w:position w:val="5"/>
          <w:sz w:val="20"/>
          <w:szCs w:val="20"/>
          <w:highlight w:val="none"/>
          <w:lang w:eastAsia="zh-CN"/>
          <w14:textFill>
            <w14:solidFill>
              <w14:schemeClr w14:val="tx1"/>
            </w14:solidFill>
          </w14:textFill>
        </w:rPr>
        <w:t>服务商</w:t>
      </w:r>
      <w:r>
        <w:rPr>
          <w:rFonts w:ascii="宋体" w:hAnsi="宋体" w:eastAsia="宋体" w:cs="宋体"/>
          <w:color w:val="000000" w:themeColor="text1"/>
          <w:spacing w:val="8"/>
          <w:position w:val="5"/>
          <w:sz w:val="20"/>
          <w:szCs w:val="20"/>
          <w:highlight w:val="none"/>
          <w:lang w:eastAsia="zh-CN"/>
          <w14:textFill>
            <w14:solidFill>
              <w14:schemeClr w14:val="tx1"/>
            </w14:solidFill>
          </w14:textFill>
        </w:rPr>
        <w:t>（加盖公章</w:t>
      </w:r>
      <w:r>
        <w:rPr>
          <w:rFonts w:ascii="宋体" w:hAnsi="宋体" w:eastAsia="宋体" w:cs="宋体"/>
          <w:color w:val="000000" w:themeColor="text1"/>
          <w:spacing w:val="2"/>
          <w:position w:val="5"/>
          <w:sz w:val="20"/>
          <w:szCs w:val="20"/>
          <w:highlight w:val="none"/>
          <w:lang w:eastAsia="zh-CN"/>
          <w14:textFill>
            <w14:solidFill>
              <w14:schemeClr w14:val="tx1"/>
            </w14:solidFill>
          </w14:textFill>
        </w:rPr>
        <w:t>）：</w:t>
      </w:r>
    </w:p>
    <w:p w14:paraId="2128BE8E">
      <w:pPr>
        <w:spacing w:before="1" w:line="226" w:lineRule="auto"/>
        <w:ind w:left="5827"/>
        <w:rPr>
          <w:rFonts w:ascii="Tahoma" w:hAnsi="Tahoma" w:eastAsia="Tahoma" w:cs="Tahoma"/>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8"/>
          <w:sz w:val="20"/>
          <w:szCs w:val="20"/>
          <w:highlight w:val="none"/>
          <w:lang w:eastAsia="zh-CN"/>
          <w14:textFill>
            <w14:solidFill>
              <w14:schemeClr w14:val="tx1"/>
            </w14:solidFill>
          </w14:textFill>
        </w:rPr>
        <w:t>投标</w:t>
      </w:r>
      <w:r>
        <w:rPr>
          <w:rFonts w:hint="eastAsia" w:ascii="宋体" w:hAnsi="宋体" w:eastAsia="宋体" w:cs="宋体"/>
          <w:color w:val="000000" w:themeColor="text1"/>
          <w:spacing w:val="8"/>
          <w:sz w:val="20"/>
          <w:szCs w:val="20"/>
          <w:highlight w:val="none"/>
          <w:lang w:eastAsia="zh-CN"/>
          <w14:textFill>
            <w14:solidFill>
              <w14:schemeClr w14:val="tx1"/>
            </w14:solidFill>
          </w14:textFill>
        </w:rPr>
        <w:t>服务商</w:t>
      </w:r>
      <w:r>
        <w:rPr>
          <w:rFonts w:ascii="宋体" w:hAnsi="宋体" w:eastAsia="宋体" w:cs="宋体"/>
          <w:color w:val="000000" w:themeColor="text1"/>
          <w:spacing w:val="8"/>
          <w:sz w:val="20"/>
          <w:szCs w:val="20"/>
          <w:highlight w:val="none"/>
          <w:lang w:eastAsia="zh-CN"/>
          <w14:textFill>
            <w14:solidFill>
              <w14:schemeClr w14:val="tx1"/>
            </w14:solidFill>
          </w14:textFill>
        </w:rPr>
        <w:t>代表签字</w:t>
      </w:r>
      <w:r>
        <w:rPr>
          <w:rFonts w:ascii="Tahoma" w:hAnsi="Tahoma" w:eastAsia="Tahoma" w:cs="Tahoma"/>
          <w:color w:val="000000" w:themeColor="text1"/>
          <w:spacing w:val="8"/>
          <w:sz w:val="20"/>
          <w:szCs w:val="20"/>
          <w:highlight w:val="none"/>
          <w:lang w:eastAsia="zh-CN"/>
          <w14:textFill>
            <w14:solidFill>
              <w14:schemeClr w14:val="tx1"/>
            </w14:solidFill>
          </w14:textFill>
        </w:rPr>
        <w:t>:</w:t>
      </w:r>
    </w:p>
    <w:p w14:paraId="176B8435">
      <w:pPr>
        <w:spacing w:line="226" w:lineRule="auto"/>
        <w:rPr>
          <w:rFonts w:ascii="Tahoma" w:hAnsi="Tahoma" w:eastAsia="Tahoma" w:cs="Tahoma"/>
          <w:color w:val="000000" w:themeColor="text1"/>
          <w:sz w:val="20"/>
          <w:szCs w:val="20"/>
          <w:highlight w:val="none"/>
          <w:lang w:eastAsia="zh-CN"/>
          <w14:textFill>
            <w14:solidFill>
              <w14:schemeClr w14:val="tx1"/>
            </w14:solidFill>
          </w14:textFill>
        </w:rPr>
        <w:sectPr>
          <w:headerReference r:id="rId40" w:type="default"/>
          <w:footerReference r:id="rId41"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497939E6">
      <w:pPr>
        <w:spacing w:before="78" w:line="223" w:lineRule="auto"/>
        <w:ind w:left="3756"/>
        <w:outlineLvl w:val="0"/>
        <w:rPr>
          <w:rFonts w:ascii="黑体" w:hAnsi="黑体" w:eastAsia="黑体" w:cs="黑体"/>
          <w:color w:val="000000" w:themeColor="text1"/>
          <w:sz w:val="28"/>
          <w:szCs w:val="28"/>
          <w:highlight w:val="none"/>
          <w:lang w:eastAsia="zh-CN"/>
          <w14:textFill>
            <w14:solidFill>
              <w14:schemeClr w14:val="tx1"/>
            </w14:solidFill>
          </w14:textFill>
        </w:rPr>
      </w:pPr>
      <w:bookmarkStart w:id="312" w:name="_Toc21550"/>
      <w:bookmarkStart w:id="313" w:name="_Toc3167"/>
      <w:bookmarkStart w:id="314" w:name="_Toc7885"/>
      <w:r>
        <w:rPr>
          <w:rFonts w:ascii="黑体" w:hAnsi="黑体" w:eastAsia="黑体" w:cs="黑体"/>
          <w:color w:val="000000" w:themeColor="text1"/>
          <w:spacing w:val="-2"/>
          <w:sz w:val="28"/>
          <w:szCs w:val="28"/>
          <w:highlight w:val="none"/>
          <w:lang w:eastAsia="zh-CN"/>
          <w14:textOutline w14:w="5105" w14:cap="sq" w14:cmpd="sng" w14:algn="ctr">
            <w14:solidFill>
              <w14:srgbClr w14:val="000000"/>
            </w14:solidFill>
            <w14:prstDash w14:val="solid"/>
            <w14:bevel/>
          </w14:textOutline>
          <w14:textFill>
            <w14:solidFill>
              <w14:schemeClr w14:val="tx1"/>
            </w14:solidFill>
          </w14:textFill>
        </w:rPr>
        <w:t>（三）技术偏离表</w:t>
      </w:r>
      <w:bookmarkEnd w:id="312"/>
      <w:bookmarkEnd w:id="313"/>
      <w:bookmarkEnd w:id="314"/>
    </w:p>
    <w:p w14:paraId="3539DB86">
      <w:pPr>
        <w:spacing w:before="160"/>
        <w:rPr>
          <w:color w:val="000000" w:themeColor="text1"/>
          <w:highlight w:val="none"/>
          <w:lang w:eastAsia="zh-CN"/>
          <w14:textFill>
            <w14:solidFill>
              <w14:schemeClr w14:val="tx1"/>
            </w14:solidFill>
          </w14:textFill>
        </w:rPr>
      </w:pPr>
    </w:p>
    <w:p w14:paraId="505AE63D">
      <w:pPr>
        <w:rPr>
          <w:color w:val="000000" w:themeColor="text1"/>
          <w:highlight w:val="none"/>
          <w:lang w:eastAsia="zh-CN"/>
          <w14:textFill>
            <w14:solidFill>
              <w14:schemeClr w14:val="tx1"/>
            </w14:solidFill>
          </w14:textFill>
        </w:rPr>
        <w:sectPr>
          <w:footerReference r:id="rId42"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1762A701">
      <w:pPr>
        <w:spacing w:before="41" w:line="193" w:lineRule="auto"/>
        <w:ind w:left="157"/>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6"/>
          <w:sz w:val="20"/>
          <w:szCs w:val="20"/>
          <w:highlight w:val="none"/>
          <w:lang w:eastAsia="zh-CN"/>
          <w14:textFill>
            <w14:solidFill>
              <w14:schemeClr w14:val="tx1"/>
            </w14:solidFill>
          </w14:textFill>
        </w:rPr>
        <w:t>项目编号</w:t>
      </w:r>
      <w:r>
        <w:rPr>
          <w:rFonts w:ascii="Tahoma" w:hAnsi="Tahoma" w:eastAsia="Tahoma" w:cs="Tahoma"/>
          <w:color w:val="000000" w:themeColor="text1"/>
          <w:spacing w:val="6"/>
          <w:sz w:val="20"/>
          <w:szCs w:val="20"/>
          <w:highlight w:val="none"/>
          <w:lang w:eastAsia="zh-CN"/>
          <w14:textFill>
            <w14:solidFill>
              <w14:schemeClr w14:val="tx1"/>
            </w14:solidFill>
          </w14:textFill>
        </w:rPr>
        <w:t>∶</w:t>
      </w:r>
      <w:r>
        <w:rPr>
          <w:rFonts w:hint="eastAsia" w:ascii="Tahoma" w:hAnsi="Tahoma" w:eastAsia="Tahoma" w:cs="Tahoma"/>
          <w:color w:val="000000" w:themeColor="text1"/>
          <w:spacing w:val="6"/>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1"/>
          <w:sz w:val="20"/>
          <w:szCs w:val="20"/>
          <w:highlight w:val="none"/>
          <w:lang w:eastAsia="zh-CN"/>
          <w14:textFill>
            <w14:solidFill>
              <w14:schemeClr w14:val="tx1"/>
            </w14:solidFill>
          </w14:textFill>
        </w:rPr>
        <w:t>第</w:t>
      </w:r>
      <w:r>
        <w:rPr>
          <w:rFonts w:ascii="宋体" w:hAnsi="宋体" w:eastAsia="宋体" w:cs="宋体"/>
          <w:color w:val="000000" w:themeColor="text1"/>
          <w:spacing w:val="12"/>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1"/>
          <w:sz w:val="20"/>
          <w:szCs w:val="20"/>
          <w:highlight w:val="none"/>
          <w:lang w:eastAsia="zh-CN"/>
          <w14:textFill>
            <w14:solidFill>
              <w14:schemeClr w14:val="tx1"/>
            </w14:solidFill>
          </w14:textFill>
        </w:rPr>
        <w:t>页共</w:t>
      </w:r>
      <w:r>
        <w:rPr>
          <w:rFonts w:ascii="宋体" w:hAnsi="宋体" w:eastAsia="宋体" w:cs="宋体"/>
          <w:color w:val="000000" w:themeColor="text1"/>
          <w:spacing w:val="12"/>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1"/>
          <w:sz w:val="20"/>
          <w:szCs w:val="20"/>
          <w:highlight w:val="none"/>
          <w:lang w:eastAsia="zh-CN"/>
          <w14:textFill>
            <w14:solidFill>
              <w14:schemeClr w14:val="tx1"/>
            </w14:solidFill>
          </w14:textFill>
        </w:rPr>
        <w:t>页</w:t>
      </w:r>
    </w:p>
    <w:p w14:paraId="0F4A0774">
      <w:pPr>
        <w:spacing w:line="193" w:lineRule="auto"/>
        <w:rPr>
          <w:rFonts w:ascii="宋体" w:hAnsi="宋体" w:eastAsia="宋体" w:cs="宋体"/>
          <w:color w:val="000000" w:themeColor="text1"/>
          <w:sz w:val="20"/>
          <w:szCs w:val="20"/>
          <w:highlight w:val="none"/>
          <w:lang w:eastAsia="zh-CN"/>
          <w14:textFill>
            <w14:solidFill>
              <w14:schemeClr w14:val="tx1"/>
            </w14:solidFill>
          </w14:textFill>
        </w:rPr>
        <w:sectPr>
          <w:type w:val="continuous"/>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14A9DBAC">
      <w:pPr>
        <w:spacing w:line="47" w:lineRule="exact"/>
        <w:rPr>
          <w:color w:val="000000" w:themeColor="text1"/>
          <w:highlight w:val="none"/>
          <w:lang w:eastAsia="zh-CN"/>
          <w14:textFill>
            <w14:solidFill>
              <w14:schemeClr w14:val="tx1"/>
            </w14:solidFill>
          </w14:textFill>
        </w:rPr>
      </w:pPr>
    </w:p>
    <w:tbl>
      <w:tblPr>
        <w:tblStyle w:val="26"/>
        <w:tblW w:w="1021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76"/>
        <w:gridCol w:w="2400"/>
        <w:gridCol w:w="2428"/>
        <w:gridCol w:w="2555"/>
        <w:gridCol w:w="2052"/>
      </w:tblGrid>
      <w:tr w14:paraId="65E461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4" w:hRule="atLeast"/>
        </w:trPr>
        <w:tc>
          <w:tcPr>
            <w:tcW w:w="776" w:type="dxa"/>
          </w:tcPr>
          <w:p w14:paraId="7DACCD24">
            <w:pPr>
              <w:spacing w:line="278" w:lineRule="auto"/>
              <w:rPr>
                <w:color w:val="000000" w:themeColor="text1"/>
                <w:highlight w:val="none"/>
                <w:lang w:eastAsia="zh-CN"/>
                <w14:textFill>
                  <w14:solidFill>
                    <w14:schemeClr w14:val="tx1"/>
                  </w14:solidFill>
                </w14:textFill>
              </w:rPr>
            </w:pPr>
          </w:p>
          <w:p w14:paraId="05F7294D">
            <w:pPr>
              <w:pStyle w:val="27"/>
              <w:spacing w:before="65" w:line="229" w:lineRule="auto"/>
              <w:ind w:left="183"/>
              <w:rPr>
                <w:color w:val="000000" w:themeColor="text1"/>
                <w:highlight w:val="none"/>
                <w14:textFill>
                  <w14:solidFill>
                    <w14:schemeClr w14:val="tx1"/>
                  </w14:solidFill>
                </w14:textFill>
              </w:rPr>
            </w:pPr>
            <w:r>
              <w:rPr>
                <w:color w:val="000000" w:themeColor="text1"/>
                <w:spacing w:val="5"/>
                <w:highlight w:val="none"/>
                <w14:textFill>
                  <w14:solidFill>
                    <w14:schemeClr w14:val="tx1"/>
                  </w14:solidFill>
                </w14:textFill>
              </w:rPr>
              <w:t>序号</w:t>
            </w:r>
          </w:p>
        </w:tc>
        <w:tc>
          <w:tcPr>
            <w:tcW w:w="2400" w:type="dxa"/>
          </w:tcPr>
          <w:p w14:paraId="3C22A13B">
            <w:pPr>
              <w:spacing w:line="278" w:lineRule="auto"/>
              <w:rPr>
                <w:color w:val="000000" w:themeColor="text1"/>
                <w:highlight w:val="none"/>
                <w14:textFill>
                  <w14:solidFill>
                    <w14:schemeClr w14:val="tx1"/>
                  </w14:solidFill>
                </w14:textFill>
              </w:rPr>
            </w:pPr>
          </w:p>
          <w:p w14:paraId="5F0EBA3F">
            <w:pPr>
              <w:pStyle w:val="27"/>
              <w:spacing w:before="65" w:line="227" w:lineRule="auto"/>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招标文件条款号</w:t>
            </w:r>
          </w:p>
        </w:tc>
        <w:tc>
          <w:tcPr>
            <w:tcW w:w="2428" w:type="dxa"/>
          </w:tcPr>
          <w:p w14:paraId="1773545B">
            <w:pPr>
              <w:spacing w:line="278" w:lineRule="auto"/>
              <w:rPr>
                <w:color w:val="000000" w:themeColor="text1"/>
                <w:highlight w:val="none"/>
                <w14:textFill>
                  <w14:solidFill>
                    <w14:schemeClr w14:val="tx1"/>
                  </w14:solidFill>
                </w14:textFill>
              </w:rPr>
            </w:pPr>
          </w:p>
          <w:p w14:paraId="00C5277A">
            <w:pPr>
              <w:pStyle w:val="27"/>
              <w:spacing w:before="65" w:line="228" w:lineRule="auto"/>
              <w:ind w:left="590"/>
              <w:rPr>
                <w:color w:val="000000" w:themeColor="text1"/>
                <w:highlight w:val="none"/>
                <w14:textFill>
                  <w14:solidFill>
                    <w14:schemeClr w14:val="tx1"/>
                  </w14:solidFill>
                </w14:textFill>
              </w:rPr>
            </w:pPr>
            <w:r>
              <w:rPr>
                <w:color w:val="000000" w:themeColor="text1"/>
                <w:spacing w:val="8"/>
                <w:highlight w:val="none"/>
                <w14:textFill>
                  <w14:solidFill>
                    <w14:schemeClr w14:val="tx1"/>
                  </w14:solidFill>
                </w14:textFill>
              </w:rPr>
              <w:t>招标文件要求</w:t>
            </w:r>
          </w:p>
        </w:tc>
        <w:tc>
          <w:tcPr>
            <w:tcW w:w="2555" w:type="dxa"/>
          </w:tcPr>
          <w:p w14:paraId="66B93001">
            <w:pPr>
              <w:spacing w:line="279" w:lineRule="auto"/>
              <w:rPr>
                <w:color w:val="000000" w:themeColor="text1"/>
                <w:highlight w:val="none"/>
                <w14:textFill>
                  <w14:solidFill>
                    <w14:schemeClr w14:val="tx1"/>
                  </w14:solidFill>
                </w14:textFill>
              </w:rPr>
            </w:pPr>
          </w:p>
          <w:p w14:paraId="55437732">
            <w:pPr>
              <w:pStyle w:val="27"/>
              <w:spacing w:before="65" w:line="228" w:lineRule="auto"/>
              <w:ind w:left="874"/>
              <w:rPr>
                <w:color w:val="000000" w:themeColor="text1"/>
                <w:highlight w:val="none"/>
                <w14:textFill>
                  <w14:solidFill>
                    <w14:schemeClr w14:val="tx1"/>
                  </w14:solidFill>
                </w14:textFill>
              </w:rPr>
            </w:pPr>
            <w:r>
              <w:rPr>
                <w:color w:val="000000" w:themeColor="text1"/>
                <w:spacing w:val="4"/>
                <w:highlight w:val="none"/>
                <w14:textFill>
                  <w14:solidFill>
                    <w14:schemeClr w14:val="tx1"/>
                  </w14:solidFill>
                </w14:textFill>
              </w:rPr>
              <w:t>响应程度</w:t>
            </w:r>
          </w:p>
        </w:tc>
        <w:tc>
          <w:tcPr>
            <w:tcW w:w="2052" w:type="dxa"/>
          </w:tcPr>
          <w:p w14:paraId="6DAF9152">
            <w:pPr>
              <w:spacing w:line="278" w:lineRule="auto"/>
              <w:rPr>
                <w:color w:val="000000" w:themeColor="text1"/>
                <w:highlight w:val="none"/>
                <w14:textFill>
                  <w14:solidFill>
                    <w14:schemeClr w14:val="tx1"/>
                  </w14:solidFill>
                </w14:textFill>
              </w:rPr>
            </w:pPr>
          </w:p>
          <w:p w14:paraId="40B2C3E3">
            <w:pPr>
              <w:pStyle w:val="27"/>
              <w:spacing w:before="65" w:line="228" w:lineRule="auto"/>
              <w:ind w:left="612"/>
              <w:rPr>
                <w:color w:val="000000" w:themeColor="text1"/>
                <w:highlight w:val="none"/>
                <w14:textFill>
                  <w14:solidFill>
                    <w14:schemeClr w14:val="tx1"/>
                  </w14:solidFill>
                </w14:textFill>
              </w:rPr>
            </w:pPr>
            <w:r>
              <w:rPr>
                <w:color w:val="000000" w:themeColor="text1"/>
                <w:spacing w:val="7"/>
                <w:highlight w:val="none"/>
                <w14:textFill>
                  <w14:solidFill>
                    <w14:schemeClr w14:val="tx1"/>
                  </w14:solidFill>
                </w14:textFill>
              </w:rPr>
              <w:t>偏离说明</w:t>
            </w:r>
          </w:p>
        </w:tc>
      </w:tr>
      <w:tr w14:paraId="1D940A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6" w:hRule="atLeast"/>
        </w:trPr>
        <w:tc>
          <w:tcPr>
            <w:tcW w:w="776" w:type="dxa"/>
          </w:tcPr>
          <w:p w14:paraId="7BAD729C">
            <w:pPr>
              <w:rPr>
                <w:color w:val="000000" w:themeColor="text1"/>
                <w:highlight w:val="none"/>
                <w14:textFill>
                  <w14:solidFill>
                    <w14:schemeClr w14:val="tx1"/>
                  </w14:solidFill>
                </w14:textFill>
              </w:rPr>
            </w:pPr>
          </w:p>
        </w:tc>
        <w:tc>
          <w:tcPr>
            <w:tcW w:w="2400" w:type="dxa"/>
          </w:tcPr>
          <w:p w14:paraId="61D435D6">
            <w:pPr>
              <w:rPr>
                <w:color w:val="000000" w:themeColor="text1"/>
                <w:highlight w:val="none"/>
                <w14:textFill>
                  <w14:solidFill>
                    <w14:schemeClr w14:val="tx1"/>
                  </w14:solidFill>
                </w14:textFill>
              </w:rPr>
            </w:pPr>
          </w:p>
        </w:tc>
        <w:tc>
          <w:tcPr>
            <w:tcW w:w="2428" w:type="dxa"/>
          </w:tcPr>
          <w:p w14:paraId="004A513E">
            <w:pPr>
              <w:rPr>
                <w:color w:val="000000" w:themeColor="text1"/>
                <w:highlight w:val="none"/>
                <w14:textFill>
                  <w14:solidFill>
                    <w14:schemeClr w14:val="tx1"/>
                  </w14:solidFill>
                </w14:textFill>
              </w:rPr>
            </w:pPr>
          </w:p>
        </w:tc>
        <w:tc>
          <w:tcPr>
            <w:tcW w:w="2555" w:type="dxa"/>
          </w:tcPr>
          <w:p w14:paraId="7F828203">
            <w:pPr>
              <w:rPr>
                <w:color w:val="000000" w:themeColor="text1"/>
                <w:highlight w:val="none"/>
                <w14:textFill>
                  <w14:solidFill>
                    <w14:schemeClr w14:val="tx1"/>
                  </w14:solidFill>
                </w14:textFill>
              </w:rPr>
            </w:pPr>
          </w:p>
        </w:tc>
        <w:tc>
          <w:tcPr>
            <w:tcW w:w="2052" w:type="dxa"/>
          </w:tcPr>
          <w:p w14:paraId="25340E01">
            <w:pPr>
              <w:rPr>
                <w:color w:val="000000" w:themeColor="text1"/>
                <w:highlight w:val="none"/>
                <w14:textFill>
                  <w14:solidFill>
                    <w14:schemeClr w14:val="tx1"/>
                  </w14:solidFill>
                </w14:textFill>
              </w:rPr>
            </w:pPr>
          </w:p>
        </w:tc>
      </w:tr>
      <w:tr w14:paraId="6A9F95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6" w:hRule="atLeast"/>
        </w:trPr>
        <w:tc>
          <w:tcPr>
            <w:tcW w:w="776" w:type="dxa"/>
          </w:tcPr>
          <w:p w14:paraId="4B7F59F7">
            <w:pPr>
              <w:rPr>
                <w:color w:val="000000" w:themeColor="text1"/>
                <w:highlight w:val="none"/>
                <w14:textFill>
                  <w14:solidFill>
                    <w14:schemeClr w14:val="tx1"/>
                  </w14:solidFill>
                </w14:textFill>
              </w:rPr>
            </w:pPr>
          </w:p>
        </w:tc>
        <w:tc>
          <w:tcPr>
            <w:tcW w:w="2400" w:type="dxa"/>
          </w:tcPr>
          <w:p w14:paraId="24C66108">
            <w:pPr>
              <w:rPr>
                <w:color w:val="000000" w:themeColor="text1"/>
                <w:highlight w:val="none"/>
                <w14:textFill>
                  <w14:solidFill>
                    <w14:schemeClr w14:val="tx1"/>
                  </w14:solidFill>
                </w14:textFill>
              </w:rPr>
            </w:pPr>
          </w:p>
        </w:tc>
        <w:tc>
          <w:tcPr>
            <w:tcW w:w="2428" w:type="dxa"/>
          </w:tcPr>
          <w:p w14:paraId="1184B0FF">
            <w:pPr>
              <w:rPr>
                <w:color w:val="000000" w:themeColor="text1"/>
                <w:highlight w:val="none"/>
                <w14:textFill>
                  <w14:solidFill>
                    <w14:schemeClr w14:val="tx1"/>
                  </w14:solidFill>
                </w14:textFill>
              </w:rPr>
            </w:pPr>
          </w:p>
        </w:tc>
        <w:tc>
          <w:tcPr>
            <w:tcW w:w="2555" w:type="dxa"/>
          </w:tcPr>
          <w:p w14:paraId="08112672">
            <w:pPr>
              <w:rPr>
                <w:color w:val="000000" w:themeColor="text1"/>
                <w:highlight w:val="none"/>
                <w14:textFill>
                  <w14:solidFill>
                    <w14:schemeClr w14:val="tx1"/>
                  </w14:solidFill>
                </w14:textFill>
              </w:rPr>
            </w:pPr>
          </w:p>
        </w:tc>
        <w:tc>
          <w:tcPr>
            <w:tcW w:w="2052" w:type="dxa"/>
          </w:tcPr>
          <w:p w14:paraId="7CAC7B82">
            <w:pPr>
              <w:rPr>
                <w:color w:val="000000" w:themeColor="text1"/>
                <w:highlight w:val="none"/>
                <w14:textFill>
                  <w14:solidFill>
                    <w14:schemeClr w14:val="tx1"/>
                  </w14:solidFill>
                </w14:textFill>
              </w:rPr>
            </w:pPr>
          </w:p>
        </w:tc>
      </w:tr>
      <w:tr w14:paraId="7221D8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6" w:hRule="atLeast"/>
        </w:trPr>
        <w:tc>
          <w:tcPr>
            <w:tcW w:w="776" w:type="dxa"/>
          </w:tcPr>
          <w:p w14:paraId="0D98DD09">
            <w:pPr>
              <w:rPr>
                <w:color w:val="000000" w:themeColor="text1"/>
                <w:highlight w:val="none"/>
                <w14:textFill>
                  <w14:solidFill>
                    <w14:schemeClr w14:val="tx1"/>
                  </w14:solidFill>
                </w14:textFill>
              </w:rPr>
            </w:pPr>
          </w:p>
        </w:tc>
        <w:tc>
          <w:tcPr>
            <w:tcW w:w="2400" w:type="dxa"/>
          </w:tcPr>
          <w:p w14:paraId="5CBFA157">
            <w:pPr>
              <w:rPr>
                <w:color w:val="000000" w:themeColor="text1"/>
                <w:highlight w:val="none"/>
                <w14:textFill>
                  <w14:solidFill>
                    <w14:schemeClr w14:val="tx1"/>
                  </w14:solidFill>
                </w14:textFill>
              </w:rPr>
            </w:pPr>
          </w:p>
        </w:tc>
        <w:tc>
          <w:tcPr>
            <w:tcW w:w="2428" w:type="dxa"/>
          </w:tcPr>
          <w:p w14:paraId="2F6743BF">
            <w:pPr>
              <w:rPr>
                <w:color w:val="000000" w:themeColor="text1"/>
                <w:highlight w:val="none"/>
                <w14:textFill>
                  <w14:solidFill>
                    <w14:schemeClr w14:val="tx1"/>
                  </w14:solidFill>
                </w14:textFill>
              </w:rPr>
            </w:pPr>
          </w:p>
        </w:tc>
        <w:tc>
          <w:tcPr>
            <w:tcW w:w="2555" w:type="dxa"/>
          </w:tcPr>
          <w:p w14:paraId="3F249CF5">
            <w:pPr>
              <w:rPr>
                <w:color w:val="000000" w:themeColor="text1"/>
                <w:highlight w:val="none"/>
                <w14:textFill>
                  <w14:solidFill>
                    <w14:schemeClr w14:val="tx1"/>
                  </w14:solidFill>
                </w14:textFill>
              </w:rPr>
            </w:pPr>
          </w:p>
        </w:tc>
        <w:tc>
          <w:tcPr>
            <w:tcW w:w="2052" w:type="dxa"/>
          </w:tcPr>
          <w:p w14:paraId="51F274A2">
            <w:pPr>
              <w:rPr>
                <w:color w:val="000000" w:themeColor="text1"/>
                <w:highlight w:val="none"/>
                <w14:textFill>
                  <w14:solidFill>
                    <w14:schemeClr w14:val="tx1"/>
                  </w14:solidFill>
                </w14:textFill>
              </w:rPr>
            </w:pPr>
          </w:p>
        </w:tc>
      </w:tr>
      <w:tr w14:paraId="64FAE3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776" w:type="dxa"/>
          </w:tcPr>
          <w:p w14:paraId="70D5B447">
            <w:pPr>
              <w:rPr>
                <w:color w:val="000000" w:themeColor="text1"/>
                <w:highlight w:val="none"/>
                <w14:textFill>
                  <w14:solidFill>
                    <w14:schemeClr w14:val="tx1"/>
                  </w14:solidFill>
                </w14:textFill>
              </w:rPr>
            </w:pPr>
          </w:p>
        </w:tc>
        <w:tc>
          <w:tcPr>
            <w:tcW w:w="2400" w:type="dxa"/>
          </w:tcPr>
          <w:p w14:paraId="61A5B3C6">
            <w:pPr>
              <w:rPr>
                <w:color w:val="000000" w:themeColor="text1"/>
                <w:highlight w:val="none"/>
                <w14:textFill>
                  <w14:solidFill>
                    <w14:schemeClr w14:val="tx1"/>
                  </w14:solidFill>
                </w14:textFill>
              </w:rPr>
            </w:pPr>
          </w:p>
        </w:tc>
        <w:tc>
          <w:tcPr>
            <w:tcW w:w="2428" w:type="dxa"/>
          </w:tcPr>
          <w:p w14:paraId="52EA9050">
            <w:pPr>
              <w:rPr>
                <w:color w:val="000000" w:themeColor="text1"/>
                <w:highlight w:val="none"/>
                <w14:textFill>
                  <w14:solidFill>
                    <w14:schemeClr w14:val="tx1"/>
                  </w14:solidFill>
                </w14:textFill>
              </w:rPr>
            </w:pPr>
          </w:p>
        </w:tc>
        <w:tc>
          <w:tcPr>
            <w:tcW w:w="2555" w:type="dxa"/>
          </w:tcPr>
          <w:p w14:paraId="2BEF96F1">
            <w:pPr>
              <w:rPr>
                <w:color w:val="000000" w:themeColor="text1"/>
                <w:highlight w:val="none"/>
                <w14:textFill>
                  <w14:solidFill>
                    <w14:schemeClr w14:val="tx1"/>
                  </w14:solidFill>
                </w14:textFill>
              </w:rPr>
            </w:pPr>
          </w:p>
        </w:tc>
        <w:tc>
          <w:tcPr>
            <w:tcW w:w="2052" w:type="dxa"/>
          </w:tcPr>
          <w:p w14:paraId="202B0C5A">
            <w:pPr>
              <w:rPr>
                <w:color w:val="000000" w:themeColor="text1"/>
                <w:highlight w:val="none"/>
                <w14:textFill>
                  <w14:solidFill>
                    <w14:schemeClr w14:val="tx1"/>
                  </w14:solidFill>
                </w14:textFill>
              </w:rPr>
            </w:pPr>
          </w:p>
        </w:tc>
      </w:tr>
      <w:tr w14:paraId="502355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776" w:type="dxa"/>
          </w:tcPr>
          <w:p w14:paraId="0080EF92">
            <w:pPr>
              <w:rPr>
                <w:color w:val="000000" w:themeColor="text1"/>
                <w:highlight w:val="none"/>
                <w14:textFill>
                  <w14:solidFill>
                    <w14:schemeClr w14:val="tx1"/>
                  </w14:solidFill>
                </w14:textFill>
              </w:rPr>
            </w:pPr>
          </w:p>
        </w:tc>
        <w:tc>
          <w:tcPr>
            <w:tcW w:w="2400" w:type="dxa"/>
          </w:tcPr>
          <w:p w14:paraId="4F0F2AF9">
            <w:pPr>
              <w:rPr>
                <w:color w:val="000000" w:themeColor="text1"/>
                <w:highlight w:val="none"/>
                <w14:textFill>
                  <w14:solidFill>
                    <w14:schemeClr w14:val="tx1"/>
                  </w14:solidFill>
                </w14:textFill>
              </w:rPr>
            </w:pPr>
          </w:p>
        </w:tc>
        <w:tc>
          <w:tcPr>
            <w:tcW w:w="2428" w:type="dxa"/>
          </w:tcPr>
          <w:p w14:paraId="4553552F">
            <w:pPr>
              <w:rPr>
                <w:color w:val="000000" w:themeColor="text1"/>
                <w:highlight w:val="none"/>
                <w14:textFill>
                  <w14:solidFill>
                    <w14:schemeClr w14:val="tx1"/>
                  </w14:solidFill>
                </w14:textFill>
              </w:rPr>
            </w:pPr>
          </w:p>
        </w:tc>
        <w:tc>
          <w:tcPr>
            <w:tcW w:w="2555" w:type="dxa"/>
          </w:tcPr>
          <w:p w14:paraId="4B2B5E8C">
            <w:pPr>
              <w:rPr>
                <w:color w:val="000000" w:themeColor="text1"/>
                <w:highlight w:val="none"/>
                <w14:textFill>
                  <w14:solidFill>
                    <w14:schemeClr w14:val="tx1"/>
                  </w14:solidFill>
                </w14:textFill>
              </w:rPr>
            </w:pPr>
          </w:p>
        </w:tc>
        <w:tc>
          <w:tcPr>
            <w:tcW w:w="2052" w:type="dxa"/>
          </w:tcPr>
          <w:p w14:paraId="092323DB">
            <w:pPr>
              <w:rPr>
                <w:color w:val="000000" w:themeColor="text1"/>
                <w:highlight w:val="none"/>
                <w14:textFill>
                  <w14:solidFill>
                    <w14:schemeClr w14:val="tx1"/>
                  </w14:solidFill>
                </w14:textFill>
              </w:rPr>
            </w:pPr>
          </w:p>
        </w:tc>
      </w:tr>
      <w:tr w14:paraId="280FB8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776" w:type="dxa"/>
          </w:tcPr>
          <w:p w14:paraId="0D6ADE23">
            <w:pPr>
              <w:rPr>
                <w:color w:val="000000" w:themeColor="text1"/>
                <w:highlight w:val="none"/>
                <w14:textFill>
                  <w14:solidFill>
                    <w14:schemeClr w14:val="tx1"/>
                  </w14:solidFill>
                </w14:textFill>
              </w:rPr>
            </w:pPr>
          </w:p>
        </w:tc>
        <w:tc>
          <w:tcPr>
            <w:tcW w:w="2400" w:type="dxa"/>
          </w:tcPr>
          <w:p w14:paraId="62EFF8EC">
            <w:pPr>
              <w:rPr>
                <w:color w:val="000000" w:themeColor="text1"/>
                <w:highlight w:val="none"/>
                <w14:textFill>
                  <w14:solidFill>
                    <w14:schemeClr w14:val="tx1"/>
                  </w14:solidFill>
                </w14:textFill>
              </w:rPr>
            </w:pPr>
          </w:p>
        </w:tc>
        <w:tc>
          <w:tcPr>
            <w:tcW w:w="2428" w:type="dxa"/>
          </w:tcPr>
          <w:p w14:paraId="2FBC2982">
            <w:pPr>
              <w:rPr>
                <w:color w:val="000000" w:themeColor="text1"/>
                <w:highlight w:val="none"/>
                <w14:textFill>
                  <w14:solidFill>
                    <w14:schemeClr w14:val="tx1"/>
                  </w14:solidFill>
                </w14:textFill>
              </w:rPr>
            </w:pPr>
          </w:p>
        </w:tc>
        <w:tc>
          <w:tcPr>
            <w:tcW w:w="2555" w:type="dxa"/>
          </w:tcPr>
          <w:p w14:paraId="1ACA2F8D">
            <w:pPr>
              <w:rPr>
                <w:color w:val="000000" w:themeColor="text1"/>
                <w:highlight w:val="none"/>
                <w14:textFill>
                  <w14:solidFill>
                    <w14:schemeClr w14:val="tx1"/>
                  </w14:solidFill>
                </w14:textFill>
              </w:rPr>
            </w:pPr>
          </w:p>
        </w:tc>
        <w:tc>
          <w:tcPr>
            <w:tcW w:w="2052" w:type="dxa"/>
          </w:tcPr>
          <w:p w14:paraId="2C930F97">
            <w:pPr>
              <w:rPr>
                <w:color w:val="000000" w:themeColor="text1"/>
                <w:highlight w:val="none"/>
                <w14:textFill>
                  <w14:solidFill>
                    <w14:schemeClr w14:val="tx1"/>
                  </w14:solidFill>
                </w14:textFill>
              </w:rPr>
            </w:pPr>
          </w:p>
        </w:tc>
      </w:tr>
      <w:tr w14:paraId="143B0B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776" w:type="dxa"/>
          </w:tcPr>
          <w:p w14:paraId="3E5E66F9">
            <w:pPr>
              <w:rPr>
                <w:color w:val="000000" w:themeColor="text1"/>
                <w:highlight w:val="none"/>
                <w14:textFill>
                  <w14:solidFill>
                    <w14:schemeClr w14:val="tx1"/>
                  </w14:solidFill>
                </w14:textFill>
              </w:rPr>
            </w:pPr>
          </w:p>
        </w:tc>
        <w:tc>
          <w:tcPr>
            <w:tcW w:w="2400" w:type="dxa"/>
          </w:tcPr>
          <w:p w14:paraId="097D1420">
            <w:pPr>
              <w:rPr>
                <w:color w:val="000000" w:themeColor="text1"/>
                <w:highlight w:val="none"/>
                <w14:textFill>
                  <w14:solidFill>
                    <w14:schemeClr w14:val="tx1"/>
                  </w14:solidFill>
                </w14:textFill>
              </w:rPr>
            </w:pPr>
          </w:p>
        </w:tc>
        <w:tc>
          <w:tcPr>
            <w:tcW w:w="2428" w:type="dxa"/>
          </w:tcPr>
          <w:p w14:paraId="482836BF">
            <w:pPr>
              <w:rPr>
                <w:color w:val="000000" w:themeColor="text1"/>
                <w:highlight w:val="none"/>
                <w14:textFill>
                  <w14:solidFill>
                    <w14:schemeClr w14:val="tx1"/>
                  </w14:solidFill>
                </w14:textFill>
              </w:rPr>
            </w:pPr>
          </w:p>
        </w:tc>
        <w:tc>
          <w:tcPr>
            <w:tcW w:w="2555" w:type="dxa"/>
          </w:tcPr>
          <w:p w14:paraId="621B0A45">
            <w:pPr>
              <w:rPr>
                <w:color w:val="000000" w:themeColor="text1"/>
                <w:highlight w:val="none"/>
                <w14:textFill>
                  <w14:solidFill>
                    <w14:schemeClr w14:val="tx1"/>
                  </w14:solidFill>
                </w14:textFill>
              </w:rPr>
            </w:pPr>
          </w:p>
        </w:tc>
        <w:tc>
          <w:tcPr>
            <w:tcW w:w="2052" w:type="dxa"/>
          </w:tcPr>
          <w:p w14:paraId="6C71E2D0">
            <w:pPr>
              <w:rPr>
                <w:color w:val="000000" w:themeColor="text1"/>
                <w:highlight w:val="none"/>
                <w14:textFill>
                  <w14:solidFill>
                    <w14:schemeClr w14:val="tx1"/>
                  </w14:solidFill>
                </w14:textFill>
              </w:rPr>
            </w:pPr>
          </w:p>
        </w:tc>
      </w:tr>
      <w:tr w14:paraId="604B5A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6" w:hRule="atLeast"/>
        </w:trPr>
        <w:tc>
          <w:tcPr>
            <w:tcW w:w="776" w:type="dxa"/>
          </w:tcPr>
          <w:p w14:paraId="1E87B0E8">
            <w:pPr>
              <w:rPr>
                <w:color w:val="000000" w:themeColor="text1"/>
                <w:highlight w:val="none"/>
                <w14:textFill>
                  <w14:solidFill>
                    <w14:schemeClr w14:val="tx1"/>
                  </w14:solidFill>
                </w14:textFill>
              </w:rPr>
            </w:pPr>
          </w:p>
        </w:tc>
        <w:tc>
          <w:tcPr>
            <w:tcW w:w="2400" w:type="dxa"/>
          </w:tcPr>
          <w:p w14:paraId="2955B36C">
            <w:pPr>
              <w:rPr>
                <w:color w:val="000000" w:themeColor="text1"/>
                <w:highlight w:val="none"/>
                <w14:textFill>
                  <w14:solidFill>
                    <w14:schemeClr w14:val="tx1"/>
                  </w14:solidFill>
                </w14:textFill>
              </w:rPr>
            </w:pPr>
          </w:p>
        </w:tc>
        <w:tc>
          <w:tcPr>
            <w:tcW w:w="2428" w:type="dxa"/>
          </w:tcPr>
          <w:p w14:paraId="644810C0">
            <w:pPr>
              <w:rPr>
                <w:color w:val="000000" w:themeColor="text1"/>
                <w:highlight w:val="none"/>
                <w14:textFill>
                  <w14:solidFill>
                    <w14:schemeClr w14:val="tx1"/>
                  </w14:solidFill>
                </w14:textFill>
              </w:rPr>
            </w:pPr>
          </w:p>
        </w:tc>
        <w:tc>
          <w:tcPr>
            <w:tcW w:w="2555" w:type="dxa"/>
          </w:tcPr>
          <w:p w14:paraId="62BE2F94">
            <w:pPr>
              <w:rPr>
                <w:color w:val="000000" w:themeColor="text1"/>
                <w:highlight w:val="none"/>
                <w14:textFill>
                  <w14:solidFill>
                    <w14:schemeClr w14:val="tx1"/>
                  </w14:solidFill>
                </w14:textFill>
              </w:rPr>
            </w:pPr>
          </w:p>
        </w:tc>
        <w:tc>
          <w:tcPr>
            <w:tcW w:w="2052" w:type="dxa"/>
          </w:tcPr>
          <w:p w14:paraId="7A823812">
            <w:pPr>
              <w:rPr>
                <w:color w:val="000000" w:themeColor="text1"/>
                <w:highlight w:val="none"/>
                <w14:textFill>
                  <w14:solidFill>
                    <w14:schemeClr w14:val="tx1"/>
                  </w14:solidFill>
                </w14:textFill>
              </w:rPr>
            </w:pPr>
          </w:p>
        </w:tc>
      </w:tr>
      <w:tr w14:paraId="69A2B1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776" w:type="dxa"/>
          </w:tcPr>
          <w:p w14:paraId="4B8F12E0">
            <w:pPr>
              <w:rPr>
                <w:color w:val="000000" w:themeColor="text1"/>
                <w:highlight w:val="none"/>
                <w14:textFill>
                  <w14:solidFill>
                    <w14:schemeClr w14:val="tx1"/>
                  </w14:solidFill>
                </w14:textFill>
              </w:rPr>
            </w:pPr>
          </w:p>
        </w:tc>
        <w:tc>
          <w:tcPr>
            <w:tcW w:w="2400" w:type="dxa"/>
          </w:tcPr>
          <w:p w14:paraId="498A0577">
            <w:pPr>
              <w:rPr>
                <w:color w:val="000000" w:themeColor="text1"/>
                <w:highlight w:val="none"/>
                <w14:textFill>
                  <w14:solidFill>
                    <w14:schemeClr w14:val="tx1"/>
                  </w14:solidFill>
                </w14:textFill>
              </w:rPr>
            </w:pPr>
          </w:p>
        </w:tc>
        <w:tc>
          <w:tcPr>
            <w:tcW w:w="2428" w:type="dxa"/>
          </w:tcPr>
          <w:p w14:paraId="1C1B1EA3">
            <w:pPr>
              <w:rPr>
                <w:color w:val="000000" w:themeColor="text1"/>
                <w:highlight w:val="none"/>
                <w14:textFill>
                  <w14:solidFill>
                    <w14:schemeClr w14:val="tx1"/>
                  </w14:solidFill>
                </w14:textFill>
              </w:rPr>
            </w:pPr>
          </w:p>
        </w:tc>
        <w:tc>
          <w:tcPr>
            <w:tcW w:w="2555" w:type="dxa"/>
          </w:tcPr>
          <w:p w14:paraId="043EEF9A">
            <w:pPr>
              <w:rPr>
                <w:color w:val="000000" w:themeColor="text1"/>
                <w:highlight w:val="none"/>
                <w14:textFill>
                  <w14:solidFill>
                    <w14:schemeClr w14:val="tx1"/>
                  </w14:solidFill>
                </w14:textFill>
              </w:rPr>
            </w:pPr>
          </w:p>
        </w:tc>
        <w:tc>
          <w:tcPr>
            <w:tcW w:w="2052" w:type="dxa"/>
          </w:tcPr>
          <w:p w14:paraId="33495D67">
            <w:pPr>
              <w:rPr>
                <w:color w:val="000000" w:themeColor="text1"/>
                <w:highlight w:val="none"/>
                <w14:textFill>
                  <w14:solidFill>
                    <w14:schemeClr w14:val="tx1"/>
                  </w14:solidFill>
                </w14:textFill>
              </w:rPr>
            </w:pPr>
          </w:p>
        </w:tc>
      </w:tr>
      <w:tr w14:paraId="5B2879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776" w:type="dxa"/>
          </w:tcPr>
          <w:p w14:paraId="787B3229">
            <w:pPr>
              <w:rPr>
                <w:color w:val="000000" w:themeColor="text1"/>
                <w:highlight w:val="none"/>
                <w14:textFill>
                  <w14:solidFill>
                    <w14:schemeClr w14:val="tx1"/>
                  </w14:solidFill>
                </w14:textFill>
              </w:rPr>
            </w:pPr>
          </w:p>
        </w:tc>
        <w:tc>
          <w:tcPr>
            <w:tcW w:w="2400" w:type="dxa"/>
          </w:tcPr>
          <w:p w14:paraId="7FFCD183">
            <w:pPr>
              <w:rPr>
                <w:color w:val="000000" w:themeColor="text1"/>
                <w:highlight w:val="none"/>
                <w14:textFill>
                  <w14:solidFill>
                    <w14:schemeClr w14:val="tx1"/>
                  </w14:solidFill>
                </w14:textFill>
              </w:rPr>
            </w:pPr>
          </w:p>
        </w:tc>
        <w:tc>
          <w:tcPr>
            <w:tcW w:w="2428" w:type="dxa"/>
          </w:tcPr>
          <w:p w14:paraId="12FE77DA">
            <w:pPr>
              <w:rPr>
                <w:color w:val="000000" w:themeColor="text1"/>
                <w:highlight w:val="none"/>
                <w14:textFill>
                  <w14:solidFill>
                    <w14:schemeClr w14:val="tx1"/>
                  </w14:solidFill>
                </w14:textFill>
              </w:rPr>
            </w:pPr>
          </w:p>
        </w:tc>
        <w:tc>
          <w:tcPr>
            <w:tcW w:w="2555" w:type="dxa"/>
          </w:tcPr>
          <w:p w14:paraId="14B9A35F">
            <w:pPr>
              <w:rPr>
                <w:color w:val="000000" w:themeColor="text1"/>
                <w:highlight w:val="none"/>
                <w14:textFill>
                  <w14:solidFill>
                    <w14:schemeClr w14:val="tx1"/>
                  </w14:solidFill>
                </w14:textFill>
              </w:rPr>
            </w:pPr>
          </w:p>
        </w:tc>
        <w:tc>
          <w:tcPr>
            <w:tcW w:w="2052" w:type="dxa"/>
          </w:tcPr>
          <w:p w14:paraId="2C07433E">
            <w:pPr>
              <w:rPr>
                <w:color w:val="000000" w:themeColor="text1"/>
                <w:highlight w:val="none"/>
                <w14:textFill>
                  <w14:solidFill>
                    <w14:schemeClr w14:val="tx1"/>
                  </w14:solidFill>
                </w14:textFill>
              </w:rPr>
            </w:pPr>
          </w:p>
        </w:tc>
      </w:tr>
    </w:tbl>
    <w:p w14:paraId="11CFACFA">
      <w:pPr>
        <w:pStyle w:val="8"/>
        <w:spacing w:line="436" w:lineRule="auto"/>
        <w:rPr>
          <w:color w:val="000000" w:themeColor="text1"/>
          <w:highlight w:val="none"/>
          <w14:textFill>
            <w14:solidFill>
              <w14:schemeClr w14:val="tx1"/>
            </w14:solidFill>
          </w14:textFill>
        </w:rPr>
      </w:pPr>
    </w:p>
    <w:p w14:paraId="27EA353A">
      <w:pPr>
        <w:pStyle w:val="8"/>
        <w:spacing w:line="244" w:lineRule="auto"/>
        <w:rPr>
          <w:color w:val="000000" w:themeColor="text1"/>
          <w:highlight w:val="none"/>
          <w:lang w:eastAsia="zh-CN"/>
          <w14:textFill>
            <w14:solidFill>
              <w14:schemeClr w14:val="tx1"/>
            </w14:solidFill>
          </w14:textFill>
        </w:rPr>
      </w:pPr>
      <w:r>
        <w:rPr>
          <w:rFonts w:ascii="宋体" w:hAnsi="宋体" w:eastAsia="宋体" w:cs="宋体"/>
          <w:color w:val="000000" w:themeColor="text1"/>
          <w:spacing w:val="12"/>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注：</w:t>
      </w:r>
      <w:r>
        <w:rPr>
          <w:rFonts w:hint="eastAsia" w:ascii="宋体" w:hAnsi="宋体" w:eastAsia="宋体" w:cs="宋体"/>
          <w:color w:val="000000" w:themeColor="text1"/>
          <w:spacing w:val="12"/>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如有偏离，须详细说明偏离内容；如未填写空白或未说明，视为对采购文件所列全部条款均响应无偏离。</w:t>
      </w:r>
    </w:p>
    <w:p w14:paraId="698689E9">
      <w:pPr>
        <w:pStyle w:val="8"/>
        <w:spacing w:line="244" w:lineRule="auto"/>
        <w:rPr>
          <w:color w:val="000000" w:themeColor="text1"/>
          <w:highlight w:val="none"/>
          <w:lang w:eastAsia="zh-CN"/>
          <w14:textFill>
            <w14:solidFill>
              <w14:schemeClr w14:val="tx1"/>
            </w14:solidFill>
          </w14:textFill>
        </w:rPr>
      </w:pPr>
    </w:p>
    <w:p w14:paraId="31216528">
      <w:pPr>
        <w:pStyle w:val="8"/>
        <w:spacing w:line="244" w:lineRule="auto"/>
        <w:rPr>
          <w:color w:val="000000" w:themeColor="text1"/>
          <w:highlight w:val="none"/>
          <w:lang w:eastAsia="zh-CN"/>
          <w14:textFill>
            <w14:solidFill>
              <w14:schemeClr w14:val="tx1"/>
            </w14:solidFill>
          </w14:textFill>
        </w:rPr>
      </w:pPr>
    </w:p>
    <w:p w14:paraId="42DF5E37">
      <w:pPr>
        <w:pStyle w:val="8"/>
        <w:spacing w:line="244" w:lineRule="auto"/>
        <w:rPr>
          <w:color w:val="000000" w:themeColor="text1"/>
          <w:highlight w:val="none"/>
          <w:lang w:eastAsia="zh-CN"/>
          <w14:textFill>
            <w14:solidFill>
              <w14:schemeClr w14:val="tx1"/>
            </w14:solidFill>
          </w14:textFill>
        </w:rPr>
      </w:pPr>
    </w:p>
    <w:p w14:paraId="0B04FE9E">
      <w:pPr>
        <w:pStyle w:val="8"/>
        <w:spacing w:line="244" w:lineRule="auto"/>
        <w:rPr>
          <w:color w:val="000000" w:themeColor="text1"/>
          <w:highlight w:val="none"/>
          <w:lang w:eastAsia="zh-CN"/>
          <w14:textFill>
            <w14:solidFill>
              <w14:schemeClr w14:val="tx1"/>
            </w14:solidFill>
          </w14:textFill>
        </w:rPr>
      </w:pPr>
    </w:p>
    <w:p w14:paraId="5877C3B5">
      <w:pPr>
        <w:pStyle w:val="8"/>
        <w:spacing w:line="245" w:lineRule="auto"/>
        <w:rPr>
          <w:color w:val="000000" w:themeColor="text1"/>
          <w:highlight w:val="none"/>
          <w:lang w:eastAsia="zh-CN"/>
          <w14:textFill>
            <w14:solidFill>
              <w14:schemeClr w14:val="tx1"/>
            </w14:solidFill>
          </w14:textFill>
        </w:rPr>
      </w:pPr>
    </w:p>
    <w:p w14:paraId="4BB75AB6">
      <w:pPr>
        <w:pStyle w:val="8"/>
        <w:spacing w:line="245" w:lineRule="auto"/>
        <w:rPr>
          <w:color w:val="000000" w:themeColor="text1"/>
          <w:highlight w:val="none"/>
          <w:lang w:eastAsia="zh-CN"/>
          <w14:textFill>
            <w14:solidFill>
              <w14:schemeClr w14:val="tx1"/>
            </w14:solidFill>
          </w14:textFill>
        </w:rPr>
      </w:pPr>
    </w:p>
    <w:p w14:paraId="6BA20076">
      <w:pPr>
        <w:spacing w:before="66" w:line="408" w:lineRule="exact"/>
        <w:ind w:left="5824"/>
        <w:rPr>
          <w:rFonts w:ascii="宋体" w:hAnsi="宋体" w:eastAsia="宋体" w:cs="宋体"/>
          <w:color w:val="000000" w:themeColor="text1"/>
          <w:sz w:val="20"/>
          <w:szCs w:val="20"/>
          <w:highlight w:val="none"/>
          <w:lang w:eastAsia="zh-CN"/>
          <w14:textFill>
            <w14:solidFill>
              <w14:schemeClr w14:val="tx1"/>
            </w14:solidFill>
          </w14:textFill>
        </w:rPr>
      </w:pPr>
      <w:r>
        <w:rPr>
          <w:rFonts w:hint="eastAsia" w:ascii="宋体" w:hAnsi="宋体" w:eastAsia="宋体" w:cs="宋体"/>
          <w:color w:val="000000" w:themeColor="text1"/>
          <w:spacing w:val="8"/>
          <w:position w:val="15"/>
          <w:sz w:val="20"/>
          <w:szCs w:val="20"/>
          <w:highlight w:val="none"/>
          <w:lang w:eastAsia="zh-CN"/>
          <w14:textFill>
            <w14:solidFill>
              <w14:schemeClr w14:val="tx1"/>
            </w14:solidFill>
          </w14:textFill>
        </w:rPr>
        <w:t>服务商</w:t>
      </w:r>
      <w:r>
        <w:rPr>
          <w:rFonts w:ascii="宋体" w:hAnsi="宋体" w:eastAsia="宋体" w:cs="宋体"/>
          <w:color w:val="000000" w:themeColor="text1"/>
          <w:spacing w:val="8"/>
          <w:position w:val="15"/>
          <w:sz w:val="20"/>
          <w:szCs w:val="20"/>
          <w:highlight w:val="none"/>
          <w:lang w:eastAsia="zh-CN"/>
          <w14:textFill>
            <w14:solidFill>
              <w14:schemeClr w14:val="tx1"/>
            </w14:solidFill>
          </w14:textFill>
        </w:rPr>
        <w:t>（加盖公章</w:t>
      </w:r>
      <w:r>
        <w:rPr>
          <w:rFonts w:ascii="宋体" w:hAnsi="宋体" w:eastAsia="宋体" w:cs="宋体"/>
          <w:color w:val="000000" w:themeColor="text1"/>
          <w:spacing w:val="2"/>
          <w:position w:val="15"/>
          <w:sz w:val="20"/>
          <w:szCs w:val="20"/>
          <w:highlight w:val="none"/>
          <w:lang w:eastAsia="zh-CN"/>
          <w14:textFill>
            <w14:solidFill>
              <w14:schemeClr w14:val="tx1"/>
            </w14:solidFill>
          </w14:textFill>
        </w:rPr>
        <w:t>）：</w:t>
      </w:r>
    </w:p>
    <w:p w14:paraId="411ED49A">
      <w:pPr>
        <w:spacing w:before="1" w:line="226" w:lineRule="auto"/>
        <w:ind w:left="5824"/>
        <w:rPr>
          <w:rFonts w:ascii="宋体" w:hAnsi="宋体" w:eastAsia="宋体" w:cs="宋体"/>
          <w:color w:val="000000" w:themeColor="text1"/>
          <w:sz w:val="20"/>
          <w:szCs w:val="20"/>
          <w:highlight w:val="none"/>
          <w:lang w:eastAsia="zh-CN"/>
          <w14:textFill>
            <w14:solidFill>
              <w14:schemeClr w14:val="tx1"/>
            </w14:solidFill>
          </w14:textFill>
        </w:rPr>
      </w:pPr>
      <w:r>
        <w:rPr>
          <w:rFonts w:hint="eastAsia" w:ascii="宋体" w:hAnsi="宋体" w:eastAsia="宋体" w:cs="宋体"/>
          <w:color w:val="000000" w:themeColor="text1"/>
          <w:spacing w:val="7"/>
          <w:sz w:val="20"/>
          <w:szCs w:val="20"/>
          <w:highlight w:val="none"/>
          <w:lang w:eastAsia="zh-CN"/>
          <w14:textFill>
            <w14:solidFill>
              <w14:schemeClr w14:val="tx1"/>
            </w14:solidFill>
          </w14:textFill>
        </w:rPr>
        <w:t>服务商</w:t>
      </w:r>
      <w:r>
        <w:rPr>
          <w:rFonts w:ascii="宋体" w:hAnsi="宋体" w:eastAsia="宋体" w:cs="宋体"/>
          <w:color w:val="000000" w:themeColor="text1"/>
          <w:spacing w:val="7"/>
          <w:sz w:val="20"/>
          <w:szCs w:val="20"/>
          <w:highlight w:val="none"/>
          <w:lang w:eastAsia="zh-CN"/>
          <w14:textFill>
            <w14:solidFill>
              <w14:schemeClr w14:val="tx1"/>
            </w14:solidFill>
          </w14:textFill>
        </w:rPr>
        <w:t>代表签名：</w:t>
      </w:r>
    </w:p>
    <w:p w14:paraId="1CECFFAA">
      <w:pPr>
        <w:spacing w:line="193" w:lineRule="auto"/>
        <w:rPr>
          <w:rFonts w:ascii="宋体" w:hAnsi="宋体" w:eastAsia="宋体" w:cs="宋体"/>
          <w:color w:val="000000" w:themeColor="text1"/>
          <w:sz w:val="20"/>
          <w:szCs w:val="20"/>
          <w:highlight w:val="none"/>
          <w:lang w:eastAsia="zh-CN"/>
          <w14:textFill>
            <w14:solidFill>
              <w14:schemeClr w14:val="tx1"/>
            </w14:solidFill>
          </w14:textFill>
        </w:rPr>
        <w:sectPr>
          <w:type w:val="continuous"/>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187EEEC5">
      <w:pPr>
        <w:spacing w:before="91" w:line="222" w:lineRule="auto"/>
        <w:ind w:left="4169"/>
        <w:outlineLvl w:val="0"/>
        <w:rPr>
          <w:rFonts w:ascii="黑体" w:hAnsi="黑体" w:eastAsia="黑体" w:cs="黑体"/>
          <w:color w:val="000000" w:themeColor="text1"/>
          <w:sz w:val="28"/>
          <w:szCs w:val="28"/>
          <w:highlight w:val="none"/>
          <w:lang w:eastAsia="zh-CN"/>
          <w14:textFill>
            <w14:solidFill>
              <w14:schemeClr w14:val="tx1"/>
            </w14:solidFill>
          </w14:textFill>
        </w:rPr>
      </w:pPr>
      <w:bookmarkStart w:id="315" w:name="_Toc31882"/>
      <w:bookmarkStart w:id="316" w:name="_Toc14901"/>
      <w:bookmarkStart w:id="317" w:name="_Toc21514"/>
      <w:r>
        <w:rPr>
          <w:rFonts w:ascii="黑体" w:hAnsi="黑体" w:eastAsia="黑体" w:cs="黑体"/>
          <w:color w:val="000000" w:themeColor="text1"/>
          <w:spacing w:val="-3"/>
          <w:sz w:val="28"/>
          <w:szCs w:val="28"/>
          <w:highlight w:val="none"/>
          <w:lang w:eastAsia="zh-CN"/>
          <w14:textOutline w14:w="5105" w14:cap="sq" w14:cmpd="sng" w14:algn="ctr">
            <w14:solidFill>
              <w14:srgbClr w14:val="000000"/>
            </w14:solidFill>
            <w14:prstDash w14:val="solid"/>
            <w14:bevel/>
          </w14:textOutline>
          <w14:textFill>
            <w14:solidFill>
              <w14:schemeClr w14:val="tx1"/>
            </w14:solidFill>
          </w14:textFill>
        </w:rPr>
        <w:t>商务偏离表</w:t>
      </w:r>
      <w:bookmarkEnd w:id="315"/>
      <w:bookmarkEnd w:id="316"/>
      <w:bookmarkEnd w:id="317"/>
    </w:p>
    <w:p w14:paraId="16C6AB6B">
      <w:pPr>
        <w:spacing w:before="165"/>
        <w:rPr>
          <w:color w:val="000000" w:themeColor="text1"/>
          <w:highlight w:val="none"/>
          <w:lang w:eastAsia="zh-CN"/>
          <w14:textFill>
            <w14:solidFill>
              <w14:schemeClr w14:val="tx1"/>
            </w14:solidFill>
          </w14:textFill>
        </w:rPr>
      </w:pPr>
    </w:p>
    <w:p w14:paraId="1A7323EB">
      <w:pPr>
        <w:rPr>
          <w:color w:val="000000" w:themeColor="text1"/>
          <w:highlight w:val="none"/>
          <w:lang w:eastAsia="zh-CN"/>
          <w14:textFill>
            <w14:solidFill>
              <w14:schemeClr w14:val="tx1"/>
            </w14:solidFill>
          </w14:textFill>
        </w:rPr>
        <w:sectPr>
          <w:footerReference r:id="rId43"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7183D4D6">
      <w:pPr>
        <w:spacing w:before="41" w:line="193" w:lineRule="auto"/>
        <w:ind w:left="157"/>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6"/>
          <w:sz w:val="20"/>
          <w:szCs w:val="20"/>
          <w:highlight w:val="none"/>
          <w:lang w:eastAsia="zh-CN"/>
          <w14:textFill>
            <w14:solidFill>
              <w14:schemeClr w14:val="tx1"/>
            </w14:solidFill>
          </w14:textFill>
        </w:rPr>
        <w:t>项目编号</w:t>
      </w:r>
      <w:r>
        <w:rPr>
          <w:rFonts w:ascii="Tahoma" w:hAnsi="Tahoma" w:eastAsia="Tahoma" w:cs="Tahoma"/>
          <w:color w:val="000000" w:themeColor="text1"/>
          <w:spacing w:val="6"/>
          <w:sz w:val="20"/>
          <w:szCs w:val="20"/>
          <w:highlight w:val="none"/>
          <w:lang w:eastAsia="zh-CN"/>
          <w14:textFill>
            <w14:solidFill>
              <w14:schemeClr w14:val="tx1"/>
            </w14:solidFill>
          </w14:textFill>
        </w:rPr>
        <w:t>∶</w:t>
      </w:r>
      <w:r>
        <w:rPr>
          <w:rFonts w:hint="eastAsia" w:ascii="Tahoma" w:hAnsi="Tahoma" w:eastAsia="Tahoma" w:cs="Tahoma"/>
          <w:color w:val="000000" w:themeColor="text1"/>
          <w:spacing w:val="6"/>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1"/>
          <w:sz w:val="20"/>
          <w:szCs w:val="20"/>
          <w:highlight w:val="none"/>
          <w:lang w:eastAsia="zh-CN"/>
          <w14:textFill>
            <w14:solidFill>
              <w14:schemeClr w14:val="tx1"/>
            </w14:solidFill>
          </w14:textFill>
        </w:rPr>
        <w:t>第</w:t>
      </w:r>
      <w:r>
        <w:rPr>
          <w:rFonts w:ascii="宋体" w:hAnsi="宋体" w:eastAsia="宋体" w:cs="宋体"/>
          <w:color w:val="000000" w:themeColor="text1"/>
          <w:spacing w:val="12"/>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1"/>
          <w:sz w:val="20"/>
          <w:szCs w:val="20"/>
          <w:highlight w:val="none"/>
          <w:lang w:eastAsia="zh-CN"/>
          <w14:textFill>
            <w14:solidFill>
              <w14:schemeClr w14:val="tx1"/>
            </w14:solidFill>
          </w14:textFill>
        </w:rPr>
        <w:t>页共</w:t>
      </w:r>
      <w:r>
        <w:rPr>
          <w:rFonts w:ascii="宋体" w:hAnsi="宋体" w:eastAsia="宋体" w:cs="宋体"/>
          <w:color w:val="000000" w:themeColor="text1"/>
          <w:spacing w:val="12"/>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1"/>
          <w:sz w:val="20"/>
          <w:szCs w:val="20"/>
          <w:highlight w:val="none"/>
          <w:lang w:eastAsia="zh-CN"/>
          <w14:textFill>
            <w14:solidFill>
              <w14:schemeClr w14:val="tx1"/>
            </w14:solidFill>
          </w14:textFill>
        </w:rPr>
        <w:t>页</w:t>
      </w:r>
    </w:p>
    <w:p w14:paraId="30F227DD">
      <w:pPr>
        <w:spacing w:line="193" w:lineRule="auto"/>
        <w:rPr>
          <w:rFonts w:ascii="宋体" w:hAnsi="宋体" w:eastAsia="宋体" w:cs="宋体"/>
          <w:color w:val="000000" w:themeColor="text1"/>
          <w:sz w:val="20"/>
          <w:szCs w:val="20"/>
          <w:highlight w:val="none"/>
          <w:lang w:eastAsia="zh-CN"/>
          <w14:textFill>
            <w14:solidFill>
              <w14:schemeClr w14:val="tx1"/>
            </w14:solidFill>
          </w14:textFill>
        </w:rPr>
        <w:sectPr>
          <w:type w:val="continuous"/>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31A741C8">
      <w:pPr>
        <w:spacing w:line="47" w:lineRule="exact"/>
        <w:rPr>
          <w:color w:val="000000" w:themeColor="text1"/>
          <w:highlight w:val="none"/>
          <w:lang w:eastAsia="zh-CN"/>
          <w14:textFill>
            <w14:solidFill>
              <w14:schemeClr w14:val="tx1"/>
            </w14:solidFill>
          </w14:textFill>
        </w:rPr>
      </w:pPr>
    </w:p>
    <w:tbl>
      <w:tblPr>
        <w:tblStyle w:val="26"/>
        <w:tblW w:w="1021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76"/>
        <w:gridCol w:w="2400"/>
        <w:gridCol w:w="2428"/>
        <w:gridCol w:w="2555"/>
        <w:gridCol w:w="2052"/>
      </w:tblGrid>
      <w:tr w14:paraId="7541C0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4" w:hRule="atLeast"/>
        </w:trPr>
        <w:tc>
          <w:tcPr>
            <w:tcW w:w="776" w:type="dxa"/>
          </w:tcPr>
          <w:p w14:paraId="3E191DBB">
            <w:pPr>
              <w:spacing w:line="279" w:lineRule="auto"/>
              <w:rPr>
                <w:color w:val="000000" w:themeColor="text1"/>
                <w:highlight w:val="none"/>
                <w:lang w:eastAsia="zh-CN"/>
                <w14:textFill>
                  <w14:solidFill>
                    <w14:schemeClr w14:val="tx1"/>
                  </w14:solidFill>
                </w14:textFill>
              </w:rPr>
            </w:pPr>
          </w:p>
          <w:p w14:paraId="4B6AE52B">
            <w:pPr>
              <w:pStyle w:val="27"/>
              <w:spacing w:before="65" w:line="229" w:lineRule="auto"/>
              <w:ind w:left="183"/>
              <w:rPr>
                <w:color w:val="000000" w:themeColor="text1"/>
                <w:highlight w:val="none"/>
                <w14:textFill>
                  <w14:solidFill>
                    <w14:schemeClr w14:val="tx1"/>
                  </w14:solidFill>
                </w14:textFill>
              </w:rPr>
            </w:pPr>
            <w:r>
              <w:rPr>
                <w:color w:val="000000" w:themeColor="text1"/>
                <w:spacing w:val="5"/>
                <w:highlight w:val="none"/>
                <w14:textFill>
                  <w14:solidFill>
                    <w14:schemeClr w14:val="tx1"/>
                  </w14:solidFill>
                </w14:textFill>
              </w:rPr>
              <w:t>序号</w:t>
            </w:r>
          </w:p>
        </w:tc>
        <w:tc>
          <w:tcPr>
            <w:tcW w:w="2400" w:type="dxa"/>
          </w:tcPr>
          <w:p w14:paraId="7182F904">
            <w:pPr>
              <w:spacing w:line="278" w:lineRule="auto"/>
              <w:rPr>
                <w:color w:val="000000" w:themeColor="text1"/>
                <w:highlight w:val="none"/>
                <w14:textFill>
                  <w14:solidFill>
                    <w14:schemeClr w14:val="tx1"/>
                  </w14:solidFill>
                </w14:textFill>
              </w:rPr>
            </w:pPr>
          </w:p>
          <w:p w14:paraId="3F9130FE">
            <w:pPr>
              <w:pStyle w:val="27"/>
              <w:spacing w:before="65" w:line="227" w:lineRule="auto"/>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招标文件条款号</w:t>
            </w:r>
          </w:p>
        </w:tc>
        <w:tc>
          <w:tcPr>
            <w:tcW w:w="2428" w:type="dxa"/>
          </w:tcPr>
          <w:p w14:paraId="59E2E996">
            <w:pPr>
              <w:spacing w:line="278" w:lineRule="auto"/>
              <w:rPr>
                <w:color w:val="000000" w:themeColor="text1"/>
                <w:highlight w:val="none"/>
                <w14:textFill>
                  <w14:solidFill>
                    <w14:schemeClr w14:val="tx1"/>
                  </w14:solidFill>
                </w14:textFill>
              </w:rPr>
            </w:pPr>
          </w:p>
          <w:p w14:paraId="5368D400">
            <w:pPr>
              <w:pStyle w:val="27"/>
              <w:spacing w:before="65" w:line="228" w:lineRule="auto"/>
              <w:ind w:left="590"/>
              <w:rPr>
                <w:color w:val="000000" w:themeColor="text1"/>
                <w:highlight w:val="none"/>
                <w14:textFill>
                  <w14:solidFill>
                    <w14:schemeClr w14:val="tx1"/>
                  </w14:solidFill>
                </w14:textFill>
              </w:rPr>
            </w:pPr>
            <w:r>
              <w:rPr>
                <w:color w:val="000000" w:themeColor="text1"/>
                <w:spacing w:val="8"/>
                <w:highlight w:val="none"/>
                <w14:textFill>
                  <w14:solidFill>
                    <w14:schemeClr w14:val="tx1"/>
                  </w14:solidFill>
                </w14:textFill>
              </w:rPr>
              <w:t>招标文件要求</w:t>
            </w:r>
          </w:p>
        </w:tc>
        <w:tc>
          <w:tcPr>
            <w:tcW w:w="2555" w:type="dxa"/>
          </w:tcPr>
          <w:p w14:paraId="0E4519DF">
            <w:pPr>
              <w:spacing w:line="279" w:lineRule="auto"/>
              <w:rPr>
                <w:color w:val="000000" w:themeColor="text1"/>
                <w:highlight w:val="none"/>
                <w14:textFill>
                  <w14:solidFill>
                    <w14:schemeClr w14:val="tx1"/>
                  </w14:solidFill>
                </w14:textFill>
              </w:rPr>
            </w:pPr>
          </w:p>
          <w:p w14:paraId="37686D2D">
            <w:pPr>
              <w:pStyle w:val="27"/>
              <w:spacing w:before="65" w:line="228" w:lineRule="auto"/>
              <w:ind w:left="874"/>
              <w:rPr>
                <w:color w:val="000000" w:themeColor="text1"/>
                <w:highlight w:val="none"/>
                <w14:textFill>
                  <w14:solidFill>
                    <w14:schemeClr w14:val="tx1"/>
                  </w14:solidFill>
                </w14:textFill>
              </w:rPr>
            </w:pPr>
            <w:r>
              <w:rPr>
                <w:color w:val="000000" w:themeColor="text1"/>
                <w:spacing w:val="4"/>
                <w:highlight w:val="none"/>
                <w14:textFill>
                  <w14:solidFill>
                    <w14:schemeClr w14:val="tx1"/>
                  </w14:solidFill>
                </w14:textFill>
              </w:rPr>
              <w:t>响应程度</w:t>
            </w:r>
          </w:p>
        </w:tc>
        <w:tc>
          <w:tcPr>
            <w:tcW w:w="2052" w:type="dxa"/>
          </w:tcPr>
          <w:p w14:paraId="476F391A">
            <w:pPr>
              <w:spacing w:line="278" w:lineRule="auto"/>
              <w:rPr>
                <w:color w:val="000000" w:themeColor="text1"/>
                <w:highlight w:val="none"/>
                <w14:textFill>
                  <w14:solidFill>
                    <w14:schemeClr w14:val="tx1"/>
                  </w14:solidFill>
                </w14:textFill>
              </w:rPr>
            </w:pPr>
          </w:p>
          <w:p w14:paraId="375B580E">
            <w:pPr>
              <w:pStyle w:val="27"/>
              <w:spacing w:before="65" w:line="228" w:lineRule="auto"/>
              <w:ind w:left="612"/>
              <w:rPr>
                <w:color w:val="000000" w:themeColor="text1"/>
                <w:highlight w:val="none"/>
                <w14:textFill>
                  <w14:solidFill>
                    <w14:schemeClr w14:val="tx1"/>
                  </w14:solidFill>
                </w14:textFill>
              </w:rPr>
            </w:pPr>
            <w:r>
              <w:rPr>
                <w:color w:val="000000" w:themeColor="text1"/>
                <w:spacing w:val="7"/>
                <w:highlight w:val="none"/>
                <w14:textFill>
                  <w14:solidFill>
                    <w14:schemeClr w14:val="tx1"/>
                  </w14:solidFill>
                </w14:textFill>
              </w:rPr>
              <w:t>偏离说明</w:t>
            </w:r>
          </w:p>
        </w:tc>
      </w:tr>
      <w:tr w14:paraId="09EFAF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776" w:type="dxa"/>
          </w:tcPr>
          <w:p w14:paraId="6685BADE">
            <w:pPr>
              <w:rPr>
                <w:color w:val="000000" w:themeColor="text1"/>
                <w:highlight w:val="none"/>
                <w14:textFill>
                  <w14:solidFill>
                    <w14:schemeClr w14:val="tx1"/>
                  </w14:solidFill>
                </w14:textFill>
              </w:rPr>
            </w:pPr>
          </w:p>
        </w:tc>
        <w:tc>
          <w:tcPr>
            <w:tcW w:w="2400" w:type="dxa"/>
          </w:tcPr>
          <w:p w14:paraId="4764FF4C">
            <w:pPr>
              <w:rPr>
                <w:color w:val="000000" w:themeColor="text1"/>
                <w:highlight w:val="none"/>
                <w14:textFill>
                  <w14:solidFill>
                    <w14:schemeClr w14:val="tx1"/>
                  </w14:solidFill>
                </w14:textFill>
              </w:rPr>
            </w:pPr>
          </w:p>
        </w:tc>
        <w:tc>
          <w:tcPr>
            <w:tcW w:w="2428" w:type="dxa"/>
          </w:tcPr>
          <w:p w14:paraId="3FFF7ED7">
            <w:pPr>
              <w:rPr>
                <w:color w:val="000000" w:themeColor="text1"/>
                <w:highlight w:val="none"/>
                <w14:textFill>
                  <w14:solidFill>
                    <w14:schemeClr w14:val="tx1"/>
                  </w14:solidFill>
                </w14:textFill>
              </w:rPr>
            </w:pPr>
          </w:p>
        </w:tc>
        <w:tc>
          <w:tcPr>
            <w:tcW w:w="2555" w:type="dxa"/>
          </w:tcPr>
          <w:p w14:paraId="2EE22EC0">
            <w:pPr>
              <w:rPr>
                <w:color w:val="000000" w:themeColor="text1"/>
                <w:highlight w:val="none"/>
                <w14:textFill>
                  <w14:solidFill>
                    <w14:schemeClr w14:val="tx1"/>
                  </w14:solidFill>
                </w14:textFill>
              </w:rPr>
            </w:pPr>
          </w:p>
        </w:tc>
        <w:tc>
          <w:tcPr>
            <w:tcW w:w="2052" w:type="dxa"/>
          </w:tcPr>
          <w:p w14:paraId="3AED488E">
            <w:pPr>
              <w:rPr>
                <w:color w:val="000000" w:themeColor="text1"/>
                <w:highlight w:val="none"/>
                <w14:textFill>
                  <w14:solidFill>
                    <w14:schemeClr w14:val="tx1"/>
                  </w14:solidFill>
                </w14:textFill>
              </w:rPr>
            </w:pPr>
          </w:p>
        </w:tc>
      </w:tr>
      <w:tr w14:paraId="3EC260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6" w:hRule="atLeast"/>
        </w:trPr>
        <w:tc>
          <w:tcPr>
            <w:tcW w:w="776" w:type="dxa"/>
          </w:tcPr>
          <w:p w14:paraId="680A2B92">
            <w:pPr>
              <w:rPr>
                <w:color w:val="000000" w:themeColor="text1"/>
                <w:highlight w:val="none"/>
                <w14:textFill>
                  <w14:solidFill>
                    <w14:schemeClr w14:val="tx1"/>
                  </w14:solidFill>
                </w14:textFill>
              </w:rPr>
            </w:pPr>
          </w:p>
        </w:tc>
        <w:tc>
          <w:tcPr>
            <w:tcW w:w="2400" w:type="dxa"/>
          </w:tcPr>
          <w:p w14:paraId="23C98DF0">
            <w:pPr>
              <w:rPr>
                <w:color w:val="000000" w:themeColor="text1"/>
                <w:highlight w:val="none"/>
                <w14:textFill>
                  <w14:solidFill>
                    <w14:schemeClr w14:val="tx1"/>
                  </w14:solidFill>
                </w14:textFill>
              </w:rPr>
            </w:pPr>
          </w:p>
        </w:tc>
        <w:tc>
          <w:tcPr>
            <w:tcW w:w="2428" w:type="dxa"/>
          </w:tcPr>
          <w:p w14:paraId="03B44393">
            <w:pPr>
              <w:rPr>
                <w:color w:val="000000" w:themeColor="text1"/>
                <w:highlight w:val="none"/>
                <w14:textFill>
                  <w14:solidFill>
                    <w14:schemeClr w14:val="tx1"/>
                  </w14:solidFill>
                </w14:textFill>
              </w:rPr>
            </w:pPr>
          </w:p>
        </w:tc>
        <w:tc>
          <w:tcPr>
            <w:tcW w:w="2555" w:type="dxa"/>
          </w:tcPr>
          <w:p w14:paraId="1DE1B8DD">
            <w:pPr>
              <w:rPr>
                <w:color w:val="000000" w:themeColor="text1"/>
                <w:highlight w:val="none"/>
                <w14:textFill>
                  <w14:solidFill>
                    <w14:schemeClr w14:val="tx1"/>
                  </w14:solidFill>
                </w14:textFill>
              </w:rPr>
            </w:pPr>
          </w:p>
        </w:tc>
        <w:tc>
          <w:tcPr>
            <w:tcW w:w="2052" w:type="dxa"/>
          </w:tcPr>
          <w:p w14:paraId="4BC82BCD">
            <w:pPr>
              <w:rPr>
                <w:color w:val="000000" w:themeColor="text1"/>
                <w:highlight w:val="none"/>
                <w14:textFill>
                  <w14:solidFill>
                    <w14:schemeClr w14:val="tx1"/>
                  </w14:solidFill>
                </w14:textFill>
              </w:rPr>
            </w:pPr>
          </w:p>
        </w:tc>
      </w:tr>
      <w:tr w14:paraId="3E2399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6" w:hRule="atLeast"/>
        </w:trPr>
        <w:tc>
          <w:tcPr>
            <w:tcW w:w="776" w:type="dxa"/>
          </w:tcPr>
          <w:p w14:paraId="327A7D04">
            <w:pPr>
              <w:rPr>
                <w:color w:val="000000" w:themeColor="text1"/>
                <w:highlight w:val="none"/>
                <w14:textFill>
                  <w14:solidFill>
                    <w14:schemeClr w14:val="tx1"/>
                  </w14:solidFill>
                </w14:textFill>
              </w:rPr>
            </w:pPr>
          </w:p>
        </w:tc>
        <w:tc>
          <w:tcPr>
            <w:tcW w:w="2400" w:type="dxa"/>
          </w:tcPr>
          <w:p w14:paraId="1FDBF637">
            <w:pPr>
              <w:rPr>
                <w:color w:val="000000" w:themeColor="text1"/>
                <w:highlight w:val="none"/>
                <w14:textFill>
                  <w14:solidFill>
                    <w14:schemeClr w14:val="tx1"/>
                  </w14:solidFill>
                </w14:textFill>
              </w:rPr>
            </w:pPr>
          </w:p>
        </w:tc>
        <w:tc>
          <w:tcPr>
            <w:tcW w:w="2428" w:type="dxa"/>
          </w:tcPr>
          <w:p w14:paraId="2BCF5CEC">
            <w:pPr>
              <w:rPr>
                <w:color w:val="000000" w:themeColor="text1"/>
                <w:highlight w:val="none"/>
                <w14:textFill>
                  <w14:solidFill>
                    <w14:schemeClr w14:val="tx1"/>
                  </w14:solidFill>
                </w14:textFill>
              </w:rPr>
            </w:pPr>
          </w:p>
        </w:tc>
        <w:tc>
          <w:tcPr>
            <w:tcW w:w="2555" w:type="dxa"/>
          </w:tcPr>
          <w:p w14:paraId="096429A9">
            <w:pPr>
              <w:rPr>
                <w:color w:val="000000" w:themeColor="text1"/>
                <w:highlight w:val="none"/>
                <w14:textFill>
                  <w14:solidFill>
                    <w14:schemeClr w14:val="tx1"/>
                  </w14:solidFill>
                </w14:textFill>
              </w:rPr>
            </w:pPr>
          </w:p>
        </w:tc>
        <w:tc>
          <w:tcPr>
            <w:tcW w:w="2052" w:type="dxa"/>
          </w:tcPr>
          <w:p w14:paraId="75C4DBE6">
            <w:pPr>
              <w:rPr>
                <w:color w:val="000000" w:themeColor="text1"/>
                <w:highlight w:val="none"/>
                <w14:textFill>
                  <w14:solidFill>
                    <w14:schemeClr w14:val="tx1"/>
                  </w14:solidFill>
                </w14:textFill>
              </w:rPr>
            </w:pPr>
          </w:p>
        </w:tc>
      </w:tr>
      <w:tr w14:paraId="553E27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6" w:hRule="atLeast"/>
        </w:trPr>
        <w:tc>
          <w:tcPr>
            <w:tcW w:w="776" w:type="dxa"/>
          </w:tcPr>
          <w:p w14:paraId="0E2431E6">
            <w:pPr>
              <w:rPr>
                <w:color w:val="000000" w:themeColor="text1"/>
                <w:highlight w:val="none"/>
                <w14:textFill>
                  <w14:solidFill>
                    <w14:schemeClr w14:val="tx1"/>
                  </w14:solidFill>
                </w14:textFill>
              </w:rPr>
            </w:pPr>
          </w:p>
        </w:tc>
        <w:tc>
          <w:tcPr>
            <w:tcW w:w="2400" w:type="dxa"/>
          </w:tcPr>
          <w:p w14:paraId="2209EF38">
            <w:pPr>
              <w:rPr>
                <w:color w:val="000000" w:themeColor="text1"/>
                <w:highlight w:val="none"/>
                <w14:textFill>
                  <w14:solidFill>
                    <w14:schemeClr w14:val="tx1"/>
                  </w14:solidFill>
                </w14:textFill>
              </w:rPr>
            </w:pPr>
          </w:p>
        </w:tc>
        <w:tc>
          <w:tcPr>
            <w:tcW w:w="2428" w:type="dxa"/>
          </w:tcPr>
          <w:p w14:paraId="6DC01D96">
            <w:pPr>
              <w:rPr>
                <w:color w:val="000000" w:themeColor="text1"/>
                <w:highlight w:val="none"/>
                <w14:textFill>
                  <w14:solidFill>
                    <w14:schemeClr w14:val="tx1"/>
                  </w14:solidFill>
                </w14:textFill>
              </w:rPr>
            </w:pPr>
          </w:p>
        </w:tc>
        <w:tc>
          <w:tcPr>
            <w:tcW w:w="2555" w:type="dxa"/>
          </w:tcPr>
          <w:p w14:paraId="7BF26E55">
            <w:pPr>
              <w:rPr>
                <w:color w:val="000000" w:themeColor="text1"/>
                <w:highlight w:val="none"/>
                <w14:textFill>
                  <w14:solidFill>
                    <w14:schemeClr w14:val="tx1"/>
                  </w14:solidFill>
                </w14:textFill>
              </w:rPr>
            </w:pPr>
          </w:p>
        </w:tc>
        <w:tc>
          <w:tcPr>
            <w:tcW w:w="2052" w:type="dxa"/>
          </w:tcPr>
          <w:p w14:paraId="5145E769">
            <w:pPr>
              <w:rPr>
                <w:color w:val="000000" w:themeColor="text1"/>
                <w:highlight w:val="none"/>
                <w14:textFill>
                  <w14:solidFill>
                    <w14:schemeClr w14:val="tx1"/>
                  </w14:solidFill>
                </w14:textFill>
              </w:rPr>
            </w:pPr>
          </w:p>
        </w:tc>
      </w:tr>
      <w:tr w14:paraId="33EDD2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776" w:type="dxa"/>
          </w:tcPr>
          <w:p w14:paraId="0CE45B60">
            <w:pPr>
              <w:rPr>
                <w:color w:val="000000" w:themeColor="text1"/>
                <w:highlight w:val="none"/>
                <w14:textFill>
                  <w14:solidFill>
                    <w14:schemeClr w14:val="tx1"/>
                  </w14:solidFill>
                </w14:textFill>
              </w:rPr>
            </w:pPr>
          </w:p>
        </w:tc>
        <w:tc>
          <w:tcPr>
            <w:tcW w:w="2400" w:type="dxa"/>
          </w:tcPr>
          <w:p w14:paraId="16A98562">
            <w:pPr>
              <w:rPr>
                <w:color w:val="000000" w:themeColor="text1"/>
                <w:highlight w:val="none"/>
                <w14:textFill>
                  <w14:solidFill>
                    <w14:schemeClr w14:val="tx1"/>
                  </w14:solidFill>
                </w14:textFill>
              </w:rPr>
            </w:pPr>
          </w:p>
        </w:tc>
        <w:tc>
          <w:tcPr>
            <w:tcW w:w="2428" w:type="dxa"/>
          </w:tcPr>
          <w:p w14:paraId="186ED674">
            <w:pPr>
              <w:rPr>
                <w:color w:val="000000" w:themeColor="text1"/>
                <w:highlight w:val="none"/>
                <w14:textFill>
                  <w14:solidFill>
                    <w14:schemeClr w14:val="tx1"/>
                  </w14:solidFill>
                </w14:textFill>
              </w:rPr>
            </w:pPr>
          </w:p>
        </w:tc>
        <w:tc>
          <w:tcPr>
            <w:tcW w:w="2555" w:type="dxa"/>
          </w:tcPr>
          <w:p w14:paraId="4C424CE7">
            <w:pPr>
              <w:rPr>
                <w:color w:val="000000" w:themeColor="text1"/>
                <w:highlight w:val="none"/>
                <w14:textFill>
                  <w14:solidFill>
                    <w14:schemeClr w14:val="tx1"/>
                  </w14:solidFill>
                </w14:textFill>
              </w:rPr>
            </w:pPr>
          </w:p>
        </w:tc>
        <w:tc>
          <w:tcPr>
            <w:tcW w:w="2052" w:type="dxa"/>
          </w:tcPr>
          <w:p w14:paraId="45505131">
            <w:pPr>
              <w:rPr>
                <w:color w:val="000000" w:themeColor="text1"/>
                <w:highlight w:val="none"/>
                <w14:textFill>
                  <w14:solidFill>
                    <w14:schemeClr w14:val="tx1"/>
                  </w14:solidFill>
                </w14:textFill>
              </w:rPr>
            </w:pPr>
          </w:p>
        </w:tc>
      </w:tr>
      <w:tr w14:paraId="44D8BF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776" w:type="dxa"/>
          </w:tcPr>
          <w:p w14:paraId="7EF6E583">
            <w:pPr>
              <w:rPr>
                <w:color w:val="000000" w:themeColor="text1"/>
                <w:highlight w:val="none"/>
                <w14:textFill>
                  <w14:solidFill>
                    <w14:schemeClr w14:val="tx1"/>
                  </w14:solidFill>
                </w14:textFill>
              </w:rPr>
            </w:pPr>
          </w:p>
        </w:tc>
        <w:tc>
          <w:tcPr>
            <w:tcW w:w="2400" w:type="dxa"/>
          </w:tcPr>
          <w:p w14:paraId="5A630F49">
            <w:pPr>
              <w:rPr>
                <w:color w:val="000000" w:themeColor="text1"/>
                <w:highlight w:val="none"/>
                <w14:textFill>
                  <w14:solidFill>
                    <w14:schemeClr w14:val="tx1"/>
                  </w14:solidFill>
                </w14:textFill>
              </w:rPr>
            </w:pPr>
          </w:p>
        </w:tc>
        <w:tc>
          <w:tcPr>
            <w:tcW w:w="2428" w:type="dxa"/>
          </w:tcPr>
          <w:p w14:paraId="7894BF00">
            <w:pPr>
              <w:rPr>
                <w:color w:val="000000" w:themeColor="text1"/>
                <w:highlight w:val="none"/>
                <w14:textFill>
                  <w14:solidFill>
                    <w14:schemeClr w14:val="tx1"/>
                  </w14:solidFill>
                </w14:textFill>
              </w:rPr>
            </w:pPr>
          </w:p>
        </w:tc>
        <w:tc>
          <w:tcPr>
            <w:tcW w:w="2555" w:type="dxa"/>
          </w:tcPr>
          <w:p w14:paraId="48C6ED4E">
            <w:pPr>
              <w:rPr>
                <w:color w:val="000000" w:themeColor="text1"/>
                <w:highlight w:val="none"/>
                <w14:textFill>
                  <w14:solidFill>
                    <w14:schemeClr w14:val="tx1"/>
                  </w14:solidFill>
                </w14:textFill>
              </w:rPr>
            </w:pPr>
          </w:p>
        </w:tc>
        <w:tc>
          <w:tcPr>
            <w:tcW w:w="2052" w:type="dxa"/>
          </w:tcPr>
          <w:p w14:paraId="4D92A3F3">
            <w:pPr>
              <w:rPr>
                <w:color w:val="000000" w:themeColor="text1"/>
                <w:highlight w:val="none"/>
                <w14:textFill>
                  <w14:solidFill>
                    <w14:schemeClr w14:val="tx1"/>
                  </w14:solidFill>
                </w14:textFill>
              </w:rPr>
            </w:pPr>
          </w:p>
        </w:tc>
      </w:tr>
      <w:tr w14:paraId="1AD502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776" w:type="dxa"/>
          </w:tcPr>
          <w:p w14:paraId="52DC943B">
            <w:pPr>
              <w:rPr>
                <w:color w:val="000000" w:themeColor="text1"/>
                <w:highlight w:val="none"/>
                <w14:textFill>
                  <w14:solidFill>
                    <w14:schemeClr w14:val="tx1"/>
                  </w14:solidFill>
                </w14:textFill>
              </w:rPr>
            </w:pPr>
          </w:p>
        </w:tc>
        <w:tc>
          <w:tcPr>
            <w:tcW w:w="2400" w:type="dxa"/>
          </w:tcPr>
          <w:p w14:paraId="7E225EA5">
            <w:pPr>
              <w:rPr>
                <w:color w:val="000000" w:themeColor="text1"/>
                <w:highlight w:val="none"/>
                <w14:textFill>
                  <w14:solidFill>
                    <w14:schemeClr w14:val="tx1"/>
                  </w14:solidFill>
                </w14:textFill>
              </w:rPr>
            </w:pPr>
          </w:p>
        </w:tc>
        <w:tc>
          <w:tcPr>
            <w:tcW w:w="2428" w:type="dxa"/>
          </w:tcPr>
          <w:p w14:paraId="4BCB855F">
            <w:pPr>
              <w:rPr>
                <w:color w:val="000000" w:themeColor="text1"/>
                <w:highlight w:val="none"/>
                <w14:textFill>
                  <w14:solidFill>
                    <w14:schemeClr w14:val="tx1"/>
                  </w14:solidFill>
                </w14:textFill>
              </w:rPr>
            </w:pPr>
          </w:p>
        </w:tc>
        <w:tc>
          <w:tcPr>
            <w:tcW w:w="2555" w:type="dxa"/>
          </w:tcPr>
          <w:p w14:paraId="08F1A060">
            <w:pPr>
              <w:rPr>
                <w:color w:val="000000" w:themeColor="text1"/>
                <w:highlight w:val="none"/>
                <w14:textFill>
                  <w14:solidFill>
                    <w14:schemeClr w14:val="tx1"/>
                  </w14:solidFill>
                </w14:textFill>
              </w:rPr>
            </w:pPr>
          </w:p>
        </w:tc>
        <w:tc>
          <w:tcPr>
            <w:tcW w:w="2052" w:type="dxa"/>
          </w:tcPr>
          <w:p w14:paraId="69FE1E18">
            <w:pPr>
              <w:rPr>
                <w:color w:val="000000" w:themeColor="text1"/>
                <w:highlight w:val="none"/>
                <w14:textFill>
                  <w14:solidFill>
                    <w14:schemeClr w14:val="tx1"/>
                  </w14:solidFill>
                </w14:textFill>
              </w:rPr>
            </w:pPr>
          </w:p>
        </w:tc>
      </w:tr>
      <w:tr w14:paraId="760240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776" w:type="dxa"/>
          </w:tcPr>
          <w:p w14:paraId="595A72A0">
            <w:pPr>
              <w:rPr>
                <w:color w:val="000000" w:themeColor="text1"/>
                <w:highlight w:val="none"/>
                <w14:textFill>
                  <w14:solidFill>
                    <w14:schemeClr w14:val="tx1"/>
                  </w14:solidFill>
                </w14:textFill>
              </w:rPr>
            </w:pPr>
          </w:p>
        </w:tc>
        <w:tc>
          <w:tcPr>
            <w:tcW w:w="2400" w:type="dxa"/>
          </w:tcPr>
          <w:p w14:paraId="3034F117">
            <w:pPr>
              <w:rPr>
                <w:color w:val="000000" w:themeColor="text1"/>
                <w:highlight w:val="none"/>
                <w14:textFill>
                  <w14:solidFill>
                    <w14:schemeClr w14:val="tx1"/>
                  </w14:solidFill>
                </w14:textFill>
              </w:rPr>
            </w:pPr>
          </w:p>
        </w:tc>
        <w:tc>
          <w:tcPr>
            <w:tcW w:w="2428" w:type="dxa"/>
          </w:tcPr>
          <w:p w14:paraId="22A05ABD">
            <w:pPr>
              <w:rPr>
                <w:color w:val="000000" w:themeColor="text1"/>
                <w:highlight w:val="none"/>
                <w14:textFill>
                  <w14:solidFill>
                    <w14:schemeClr w14:val="tx1"/>
                  </w14:solidFill>
                </w14:textFill>
              </w:rPr>
            </w:pPr>
          </w:p>
        </w:tc>
        <w:tc>
          <w:tcPr>
            <w:tcW w:w="2555" w:type="dxa"/>
          </w:tcPr>
          <w:p w14:paraId="09515F0C">
            <w:pPr>
              <w:rPr>
                <w:color w:val="000000" w:themeColor="text1"/>
                <w:highlight w:val="none"/>
                <w14:textFill>
                  <w14:solidFill>
                    <w14:schemeClr w14:val="tx1"/>
                  </w14:solidFill>
                </w14:textFill>
              </w:rPr>
            </w:pPr>
          </w:p>
        </w:tc>
        <w:tc>
          <w:tcPr>
            <w:tcW w:w="2052" w:type="dxa"/>
          </w:tcPr>
          <w:p w14:paraId="4759671E">
            <w:pPr>
              <w:rPr>
                <w:color w:val="000000" w:themeColor="text1"/>
                <w:highlight w:val="none"/>
                <w14:textFill>
                  <w14:solidFill>
                    <w14:schemeClr w14:val="tx1"/>
                  </w14:solidFill>
                </w14:textFill>
              </w:rPr>
            </w:pPr>
          </w:p>
        </w:tc>
      </w:tr>
      <w:tr w14:paraId="71940E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6" w:hRule="atLeast"/>
        </w:trPr>
        <w:tc>
          <w:tcPr>
            <w:tcW w:w="776" w:type="dxa"/>
          </w:tcPr>
          <w:p w14:paraId="1DDCDA23">
            <w:pPr>
              <w:rPr>
                <w:color w:val="000000" w:themeColor="text1"/>
                <w:highlight w:val="none"/>
                <w14:textFill>
                  <w14:solidFill>
                    <w14:schemeClr w14:val="tx1"/>
                  </w14:solidFill>
                </w14:textFill>
              </w:rPr>
            </w:pPr>
          </w:p>
        </w:tc>
        <w:tc>
          <w:tcPr>
            <w:tcW w:w="2400" w:type="dxa"/>
          </w:tcPr>
          <w:p w14:paraId="0726A0FD">
            <w:pPr>
              <w:rPr>
                <w:color w:val="000000" w:themeColor="text1"/>
                <w:highlight w:val="none"/>
                <w14:textFill>
                  <w14:solidFill>
                    <w14:schemeClr w14:val="tx1"/>
                  </w14:solidFill>
                </w14:textFill>
              </w:rPr>
            </w:pPr>
          </w:p>
        </w:tc>
        <w:tc>
          <w:tcPr>
            <w:tcW w:w="2428" w:type="dxa"/>
          </w:tcPr>
          <w:p w14:paraId="6E60C301">
            <w:pPr>
              <w:rPr>
                <w:color w:val="000000" w:themeColor="text1"/>
                <w:highlight w:val="none"/>
                <w14:textFill>
                  <w14:solidFill>
                    <w14:schemeClr w14:val="tx1"/>
                  </w14:solidFill>
                </w14:textFill>
              </w:rPr>
            </w:pPr>
          </w:p>
        </w:tc>
        <w:tc>
          <w:tcPr>
            <w:tcW w:w="2555" w:type="dxa"/>
          </w:tcPr>
          <w:p w14:paraId="2AC2ED47">
            <w:pPr>
              <w:rPr>
                <w:color w:val="000000" w:themeColor="text1"/>
                <w:highlight w:val="none"/>
                <w14:textFill>
                  <w14:solidFill>
                    <w14:schemeClr w14:val="tx1"/>
                  </w14:solidFill>
                </w14:textFill>
              </w:rPr>
            </w:pPr>
          </w:p>
        </w:tc>
        <w:tc>
          <w:tcPr>
            <w:tcW w:w="2052" w:type="dxa"/>
          </w:tcPr>
          <w:p w14:paraId="287809E2">
            <w:pPr>
              <w:rPr>
                <w:color w:val="000000" w:themeColor="text1"/>
                <w:highlight w:val="none"/>
                <w14:textFill>
                  <w14:solidFill>
                    <w14:schemeClr w14:val="tx1"/>
                  </w14:solidFill>
                </w14:textFill>
              </w:rPr>
            </w:pPr>
          </w:p>
        </w:tc>
      </w:tr>
      <w:tr w14:paraId="61F20A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776" w:type="dxa"/>
          </w:tcPr>
          <w:p w14:paraId="3FD15F3B">
            <w:pPr>
              <w:rPr>
                <w:color w:val="000000" w:themeColor="text1"/>
                <w:highlight w:val="none"/>
                <w14:textFill>
                  <w14:solidFill>
                    <w14:schemeClr w14:val="tx1"/>
                  </w14:solidFill>
                </w14:textFill>
              </w:rPr>
            </w:pPr>
          </w:p>
        </w:tc>
        <w:tc>
          <w:tcPr>
            <w:tcW w:w="2400" w:type="dxa"/>
          </w:tcPr>
          <w:p w14:paraId="252B4B50">
            <w:pPr>
              <w:rPr>
                <w:color w:val="000000" w:themeColor="text1"/>
                <w:highlight w:val="none"/>
                <w14:textFill>
                  <w14:solidFill>
                    <w14:schemeClr w14:val="tx1"/>
                  </w14:solidFill>
                </w14:textFill>
              </w:rPr>
            </w:pPr>
          </w:p>
        </w:tc>
        <w:tc>
          <w:tcPr>
            <w:tcW w:w="2428" w:type="dxa"/>
          </w:tcPr>
          <w:p w14:paraId="51FBB622">
            <w:pPr>
              <w:rPr>
                <w:color w:val="000000" w:themeColor="text1"/>
                <w:highlight w:val="none"/>
                <w14:textFill>
                  <w14:solidFill>
                    <w14:schemeClr w14:val="tx1"/>
                  </w14:solidFill>
                </w14:textFill>
              </w:rPr>
            </w:pPr>
          </w:p>
        </w:tc>
        <w:tc>
          <w:tcPr>
            <w:tcW w:w="2555" w:type="dxa"/>
          </w:tcPr>
          <w:p w14:paraId="79502196">
            <w:pPr>
              <w:rPr>
                <w:color w:val="000000" w:themeColor="text1"/>
                <w:highlight w:val="none"/>
                <w14:textFill>
                  <w14:solidFill>
                    <w14:schemeClr w14:val="tx1"/>
                  </w14:solidFill>
                </w14:textFill>
              </w:rPr>
            </w:pPr>
          </w:p>
        </w:tc>
        <w:tc>
          <w:tcPr>
            <w:tcW w:w="2052" w:type="dxa"/>
          </w:tcPr>
          <w:p w14:paraId="7FD923ED">
            <w:pPr>
              <w:rPr>
                <w:color w:val="000000" w:themeColor="text1"/>
                <w:highlight w:val="none"/>
                <w14:textFill>
                  <w14:solidFill>
                    <w14:schemeClr w14:val="tx1"/>
                  </w14:solidFill>
                </w14:textFill>
              </w:rPr>
            </w:pPr>
          </w:p>
        </w:tc>
      </w:tr>
    </w:tbl>
    <w:p w14:paraId="2D3C1F94">
      <w:pPr>
        <w:pStyle w:val="8"/>
        <w:spacing w:line="437" w:lineRule="auto"/>
        <w:rPr>
          <w:color w:val="000000" w:themeColor="text1"/>
          <w:highlight w:val="none"/>
          <w14:textFill>
            <w14:solidFill>
              <w14:schemeClr w14:val="tx1"/>
            </w14:solidFill>
          </w14:textFill>
        </w:rPr>
      </w:pPr>
    </w:p>
    <w:p w14:paraId="478B019F">
      <w:pPr>
        <w:pStyle w:val="8"/>
        <w:spacing w:line="244" w:lineRule="auto"/>
        <w:rPr>
          <w:color w:val="000000" w:themeColor="text1"/>
          <w:highlight w:val="none"/>
          <w:lang w:eastAsia="zh-CN"/>
          <w14:textFill>
            <w14:solidFill>
              <w14:schemeClr w14:val="tx1"/>
            </w14:solidFill>
          </w14:textFill>
        </w:rPr>
      </w:pPr>
      <w:r>
        <w:rPr>
          <w:rFonts w:ascii="宋体" w:hAnsi="宋体" w:eastAsia="宋体" w:cs="宋体"/>
          <w:color w:val="000000" w:themeColor="text1"/>
          <w:spacing w:val="12"/>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注：</w:t>
      </w:r>
      <w:r>
        <w:rPr>
          <w:rFonts w:hint="eastAsia" w:ascii="宋体" w:hAnsi="宋体" w:eastAsia="宋体" w:cs="宋体"/>
          <w:color w:val="000000" w:themeColor="text1"/>
          <w:spacing w:val="12"/>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如有偏离，须详细说明偏离内容；如未填写空白或未说明，视为对采购文件所列全部条款均响应无偏离。</w:t>
      </w:r>
    </w:p>
    <w:p w14:paraId="62F6AF9A">
      <w:pPr>
        <w:pStyle w:val="8"/>
        <w:spacing w:line="264" w:lineRule="auto"/>
        <w:rPr>
          <w:color w:val="000000" w:themeColor="text1"/>
          <w:highlight w:val="none"/>
          <w:lang w:eastAsia="zh-CN"/>
          <w14:textFill>
            <w14:solidFill>
              <w14:schemeClr w14:val="tx1"/>
            </w14:solidFill>
          </w14:textFill>
        </w:rPr>
      </w:pPr>
    </w:p>
    <w:p w14:paraId="7BF3D3B0">
      <w:pPr>
        <w:pStyle w:val="8"/>
        <w:spacing w:line="264" w:lineRule="auto"/>
        <w:rPr>
          <w:color w:val="000000" w:themeColor="text1"/>
          <w:highlight w:val="none"/>
          <w:lang w:eastAsia="zh-CN"/>
          <w14:textFill>
            <w14:solidFill>
              <w14:schemeClr w14:val="tx1"/>
            </w14:solidFill>
          </w14:textFill>
        </w:rPr>
      </w:pPr>
    </w:p>
    <w:p w14:paraId="6EC62889">
      <w:pPr>
        <w:pStyle w:val="8"/>
        <w:spacing w:line="264" w:lineRule="auto"/>
        <w:rPr>
          <w:color w:val="000000" w:themeColor="text1"/>
          <w:highlight w:val="none"/>
          <w:lang w:eastAsia="zh-CN"/>
          <w14:textFill>
            <w14:solidFill>
              <w14:schemeClr w14:val="tx1"/>
            </w14:solidFill>
          </w14:textFill>
        </w:rPr>
      </w:pPr>
    </w:p>
    <w:p w14:paraId="12283416">
      <w:pPr>
        <w:pStyle w:val="8"/>
        <w:spacing w:line="264" w:lineRule="auto"/>
        <w:rPr>
          <w:color w:val="000000" w:themeColor="text1"/>
          <w:highlight w:val="none"/>
          <w:lang w:eastAsia="zh-CN"/>
          <w14:textFill>
            <w14:solidFill>
              <w14:schemeClr w14:val="tx1"/>
            </w14:solidFill>
          </w14:textFill>
        </w:rPr>
      </w:pPr>
    </w:p>
    <w:p w14:paraId="70062D56">
      <w:pPr>
        <w:pStyle w:val="8"/>
        <w:spacing w:line="264" w:lineRule="auto"/>
        <w:rPr>
          <w:color w:val="000000" w:themeColor="text1"/>
          <w:highlight w:val="none"/>
          <w:lang w:eastAsia="zh-CN"/>
          <w14:textFill>
            <w14:solidFill>
              <w14:schemeClr w14:val="tx1"/>
            </w14:solidFill>
          </w14:textFill>
        </w:rPr>
      </w:pPr>
    </w:p>
    <w:p w14:paraId="49B9926A">
      <w:pPr>
        <w:pStyle w:val="8"/>
        <w:spacing w:line="264" w:lineRule="auto"/>
        <w:rPr>
          <w:color w:val="000000" w:themeColor="text1"/>
          <w:highlight w:val="none"/>
          <w:lang w:eastAsia="zh-CN"/>
          <w14:textFill>
            <w14:solidFill>
              <w14:schemeClr w14:val="tx1"/>
            </w14:solidFill>
          </w14:textFill>
        </w:rPr>
      </w:pPr>
    </w:p>
    <w:p w14:paraId="40DBC2BE">
      <w:pPr>
        <w:pStyle w:val="8"/>
        <w:spacing w:line="264" w:lineRule="auto"/>
        <w:rPr>
          <w:color w:val="000000" w:themeColor="text1"/>
          <w:highlight w:val="none"/>
          <w:lang w:eastAsia="zh-CN"/>
          <w14:textFill>
            <w14:solidFill>
              <w14:schemeClr w14:val="tx1"/>
            </w14:solidFill>
          </w14:textFill>
        </w:rPr>
      </w:pPr>
    </w:p>
    <w:p w14:paraId="3123D603">
      <w:pPr>
        <w:spacing w:before="66" w:line="408" w:lineRule="exact"/>
        <w:ind w:left="5824"/>
        <w:rPr>
          <w:rFonts w:ascii="宋体" w:hAnsi="宋体" w:eastAsia="宋体" w:cs="宋体"/>
          <w:color w:val="000000" w:themeColor="text1"/>
          <w:sz w:val="20"/>
          <w:szCs w:val="20"/>
          <w:highlight w:val="none"/>
          <w:lang w:eastAsia="zh-CN"/>
          <w14:textFill>
            <w14:solidFill>
              <w14:schemeClr w14:val="tx1"/>
            </w14:solidFill>
          </w14:textFill>
        </w:rPr>
      </w:pPr>
      <w:r>
        <w:rPr>
          <w:rFonts w:hint="eastAsia" w:ascii="宋体" w:hAnsi="宋体" w:eastAsia="宋体" w:cs="宋体"/>
          <w:color w:val="000000" w:themeColor="text1"/>
          <w:spacing w:val="8"/>
          <w:position w:val="15"/>
          <w:sz w:val="20"/>
          <w:szCs w:val="20"/>
          <w:highlight w:val="none"/>
          <w:lang w:eastAsia="zh-CN"/>
          <w14:textFill>
            <w14:solidFill>
              <w14:schemeClr w14:val="tx1"/>
            </w14:solidFill>
          </w14:textFill>
        </w:rPr>
        <w:t>服务商</w:t>
      </w:r>
      <w:r>
        <w:rPr>
          <w:rFonts w:ascii="宋体" w:hAnsi="宋体" w:eastAsia="宋体" w:cs="宋体"/>
          <w:color w:val="000000" w:themeColor="text1"/>
          <w:spacing w:val="8"/>
          <w:position w:val="15"/>
          <w:sz w:val="20"/>
          <w:szCs w:val="20"/>
          <w:highlight w:val="none"/>
          <w:lang w:eastAsia="zh-CN"/>
          <w14:textFill>
            <w14:solidFill>
              <w14:schemeClr w14:val="tx1"/>
            </w14:solidFill>
          </w14:textFill>
        </w:rPr>
        <w:t>（加盖公章</w:t>
      </w:r>
      <w:r>
        <w:rPr>
          <w:rFonts w:ascii="宋体" w:hAnsi="宋体" w:eastAsia="宋体" w:cs="宋体"/>
          <w:color w:val="000000" w:themeColor="text1"/>
          <w:spacing w:val="2"/>
          <w:position w:val="15"/>
          <w:sz w:val="20"/>
          <w:szCs w:val="20"/>
          <w:highlight w:val="none"/>
          <w:lang w:eastAsia="zh-CN"/>
          <w14:textFill>
            <w14:solidFill>
              <w14:schemeClr w14:val="tx1"/>
            </w14:solidFill>
          </w14:textFill>
        </w:rPr>
        <w:t>）：</w:t>
      </w:r>
    </w:p>
    <w:p w14:paraId="4F692137">
      <w:pPr>
        <w:spacing w:before="1" w:line="226" w:lineRule="auto"/>
        <w:ind w:left="5824"/>
        <w:rPr>
          <w:rFonts w:ascii="宋体" w:hAnsi="宋体" w:eastAsia="宋体" w:cs="宋体"/>
          <w:color w:val="000000" w:themeColor="text1"/>
          <w:sz w:val="20"/>
          <w:szCs w:val="20"/>
          <w:highlight w:val="none"/>
          <w:lang w:eastAsia="zh-CN"/>
          <w14:textFill>
            <w14:solidFill>
              <w14:schemeClr w14:val="tx1"/>
            </w14:solidFill>
          </w14:textFill>
        </w:rPr>
      </w:pPr>
      <w:r>
        <w:rPr>
          <w:rFonts w:hint="eastAsia" w:ascii="宋体" w:hAnsi="宋体" w:eastAsia="宋体" w:cs="宋体"/>
          <w:color w:val="000000" w:themeColor="text1"/>
          <w:spacing w:val="7"/>
          <w:sz w:val="20"/>
          <w:szCs w:val="20"/>
          <w:highlight w:val="none"/>
          <w:lang w:eastAsia="zh-CN"/>
          <w14:textFill>
            <w14:solidFill>
              <w14:schemeClr w14:val="tx1"/>
            </w14:solidFill>
          </w14:textFill>
        </w:rPr>
        <w:t>服务商</w:t>
      </w:r>
      <w:r>
        <w:rPr>
          <w:rFonts w:ascii="宋体" w:hAnsi="宋体" w:eastAsia="宋体" w:cs="宋体"/>
          <w:color w:val="000000" w:themeColor="text1"/>
          <w:spacing w:val="7"/>
          <w:sz w:val="20"/>
          <w:szCs w:val="20"/>
          <w:highlight w:val="none"/>
          <w:lang w:eastAsia="zh-CN"/>
          <w14:textFill>
            <w14:solidFill>
              <w14:schemeClr w14:val="tx1"/>
            </w14:solidFill>
          </w14:textFill>
        </w:rPr>
        <w:t>代表签名：</w:t>
      </w:r>
    </w:p>
    <w:p w14:paraId="5D9B1DE5">
      <w:pPr>
        <w:spacing w:before="92" w:line="185" w:lineRule="auto"/>
        <w:ind w:left="3747"/>
        <w:outlineLvl w:val="9"/>
        <w:rPr>
          <w:rFonts w:ascii="宋体" w:hAnsi="宋体" w:eastAsia="宋体" w:cs="宋体"/>
          <w:color w:val="000000" w:themeColor="text1"/>
          <w:sz w:val="28"/>
          <w:szCs w:val="28"/>
          <w:highlight w:val="none"/>
          <w:u w:val="single"/>
          <w:lang w:eastAsia="zh-CN"/>
          <w14:textFill>
            <w14:solidFill>
              <w14:schemeClr w14:val="tx1"/>
            </w14:solidFill>
          </w14:textFill>
        </w:rPr>
      </w:pPr>
    </w:p>
    <w:p w14:paraId="2D97A87D">
      <w:pPr>
        <w:spacing w:line="185" w:lineRule="auto"/>
        <w:rPr>
          <w:rFonts w:ascii="宋体" w:hAnsi="宋体" w:eastAsia="宋体" w:cs="宋体"/>
          <w:color w:val="000000" w:themeColor="text1"/>
          <w:sz w:val="28"/>
          <w:szCs w:val="28"/>
          <w:highlight w:val="none"/>
          <w:lang w:eastAsia="zh-CN"/>
          <w14:textFill>
            <w14:solidFill>
              <w14:schemeClr w14:val="tx1"/>
            </w14:solidFill>
          </w14:textFill>
        </w:rPr>
        <w:sectPr>
          <w:type w:val="continuous"/>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15412C3E">
      <w:pPr>
        <w:spacing w:before="114" w:line="222" w:lineRule="auto"/>
        <w:ind w:left="420"/>
        <w:jc w:val="center"/>
        <w:rPr>
          <w:rFonts w:ascii="宋体" w:hAnsi="宋体"/>
          <w:b/>
          <w:bCs/>
          <w:color w:val="000000" w:themeColor="text1"/>
          <w:highlight w:val="none"/>
          <w:lang w:eastAsia="zh-CN"/>
          <w14:textFill>
            <w14:solidFill>
              <w14:schemeClr w14:val="tx1"/>
            </w14:solidFill>
          </w14:textFill>
        </w:rPr>
      </w:pPr>
    </w:p>
    <w:p w14:paraId="573F86D2">
      <w:pPr>
        <w:numPr>
          <w:ilvl w:val="0"/>
          <w:numId w:val="3"/>
        </w:numPr>
        <w:spacing w:before="114" w:line="222" w:lineRule="auto"/>
        <w:ind w:left="420"/>
        <w:jc w:val="center"/>
        <w:rPr>
          <w:rFonts w:hint="eastAsia" w:ascii="宋体" w:hAnsi="宋体" w:eastAsia="宋体" w:cs="宋体"/>
          <w:color w:val="000000" w:themeColor="text1"/>
          <w:spacing w:val="7"/>
          <w:sz w:val="20"/>
          <w:szCs w:val="20"/>
          <w:highlight w:val="none"/>
          <w:lang w:eastAsia="zh-CN"/>
          <w14:textFill>
            <w14:solidFill>
              <w14:schemeClr w14:val="tx1"/>
            </w14:solidFill>
          </w14:textFill>
        </w:rPr>
      </w:pPr>
      <w:r>
        <w:rPr>
          <w:rFonts w:hint="eastAsia" w:ascii="宋体" w:hAnsi="宋体" w:eastAsia="宋体" w:cs="宋体"/>
          <w:color w:val="000000" w:themeColor="text1"/>
          <w:spacing w:val="7"/>
          <w:sz w:val="20"/>
          <w:szCs w:val="20"/>
          <w:highlight w:val="none"/>
          <w:lang w:val="en-US" w:eastAsia="zh-CN"/>
          <w14:textFill>
            <w14:solidFill>
              <w14:schemeClr w14:val="tx1"/>
            </w14:solidFill>
          </w14:textFill>
        </w:rPr>
        <w:t>售后服务方案</w:t>
      </w:r>
      <w:r>
        <w:rPr>
          <w:rFonts w:hint="eastAsia" w:ascii="宋体" w:hAnsi="宋体" w:eastAsia="宋体" w:cs="宋体"/>
          <w:color w:val="000000" w:themeColor="text1"/>
          <w:spacing w:val="7"/>
          <w:sz w:val="20"/>
          <w:szCs w:val="20"/>
          <w:highlight w:val="none"/>
          <w:lang w:eastAsia="zh-CN"/>
          <w14:textFill>
            <w14:solidFill>
              <w14:schemeClr w14:val="tx1"/>
            </w14:solidFill>
          </w14:textFill>
        </w:rPr>
        <w:t>、</w:t>
      </w:r>
      <w:r>
        <w:rPr>
          <w:rFonts w:hint="eastAsia" w:ascii="宋体" w:hAnsi="宋体" w:eastAsia="宋体" w:cs="宋体"/>
          <w:color w:val="000000" w:themeColor="text1"/>
          <w:spacing w:val="7"/>
          <w:sz w:val="20"/>
          <w:szCs w:val="20"/>
          <w:highlight w:val="none"/>
          <w:lang w:val="en-US" w:eastAsia="zh-CN"/>
          <w14:textFill>
            <w14:solidFill>
              <w14:schemeClr w14:val="tx1"/>
            </w14:solidFill>
          </w14:textFill>
        </w:rPr>
        <w:t>质保承诺</w:t>
      </w:r>
      <w:r>
        <w:rPr>
          <w:rFonts w:hint="eastAsia" w:ascii="宋体" w:hAnsi="宋体" w:eastAsia="宋体" w:cs="宋体"/>
          <w:color w:val="000000" w:themeColor="text1"/>
          <w:spacing w:val="7"/>
          <w:sz w:val="20"/>
          <w:szCs w:val="20"/>
          <w:highlight w:val="none"/>
          <w:lang w:eastAsia="zh-CN"/>
          <w14:textFill>
            <w14:solidFill>
              <w14:schemeClr w14:val="tx1"/>
            </w14:solidFill>
          </w14:textFill>
        </w:rPr>
        <w:t>、</w:t>
      </w:r>
      <w:r>
        <w:rPr>
          <w:rFonts w:hint="eastAsia" w:ascii="宋体" w:hAnsi="宋体" w:eastAsia="宋体" w:cs="宋体"/>
          <w:color w:val="000000" w:themeColor="text1"/>
          <w:spacing w:val="7"/>
          <w:sz w:val="20"/>
          <w:szCs w:val="20"/>
          <w:highlight w:val="none"/>
          <w:lang w:val="en-US" w:eastAsia="zh-CN"/>
          <w14:textFill>
            <w14:solidFill>
              <w14:schemeClr w14:val="tx1"/>
            </w14:solidFill>
          </w14:textFill>
        </w:rPr>
        <w:t>售后服务方案</w:t>
      </w:r>
      <w:r>
        <w:rPr>
          <w:rFonts w:ascii="宋体" w:hAnsi="宋体" w:eastAsia="宋体" w:cs="宋体"/>
          <w:color w:val="000000" w:themeColor="text1"/>
          <w:spacing w:val="7"/>
          <w:sz w:val="20"/>
          <w:szCs w:val="20"/>
          <w:highlight w:val="none"/>
          <w:lang w:eastAsia="zh-CN"/>
          <w14:textFill>
            <w14:solidFill>
              <w14:schemeClr w14:val="tx1"/>
            </w14:solidFill>
          </w14:textFill>
        </w:rPr>
        <w:t>；</w:t>
      </w:r>
    </w:p>
    <w:p w14:paraId="2A33CA9F">
      <w:pPr>
        <w:numPr>
          <w:ilvl w:val="0"/>
          <w:numId w:val="0"/>
        </w:numPr>
        <w:spacing w:before="114" w:line="222" w:lineRule="auto"/>
        <w:ind w:firstLine="2941" w:firstLineChars="1400"/>
        <w:jc w:val="both"/>
        <w:rPr>
          <w:rFonts w:ascii="宋体" w:hAnsi="宋体"/>
          <w:b/>
          <w:bCs/>
          <w:color w:val="000000" w:themeColor="text1"/>
          <w:highlight w:val="none"/>
          <w:lang w:eastAsia="zh-CN"/>
          <w14:textFill>
            <w14:solidFill>
              <w14:schemeClr w14:val="tx1"/>
            </w14:solidFill>
          </w14:textFill>
        </w:rPr>
      </w:pPr>
      <w:r>
        <w:rPr>
          <w:rFonts w:hint="eastAsia" w:ascii="宋体" w:hAnsi="宋体"/>
          <w:b/>
          <w:bCs/>
          <w:color w:val="000000" w:themeColor="text1"/>
          <w:highlight w:val="none"/>
          <w:lang w:eastAsia="zh-CN"/>
          <w14:textFill>
            <w14:solidFill>
              <w14:schemeClr w14:val="tx1"/>
            </w14:solidFill>
          </w14:textFill>
        </w:rPr>
        <w:t>根据采购需求及评审办法</w:t>
      </w:r>
      <w:r>
        <w:rPr>
          <w:rFonts w:hint="eastAsia" w:ascii="宋体" w:hAnsi="宋体"/>
          <w:b/>
          <w:bCs/>
          <w:color w:val="000000" w:themeColor="text1"/>
          <w:highlight w:val="none"/>
          <w:lang w:val="en-US" w:eastAsia="zh-CN"/>
          <w14:textFill>
            <w14:solidFill>
              <w14:schemeClr w14:val="tx1"/>
            </w14:solidFill>
          </w14:textFill>
        </w:rPr>
        <w:t>编写</w:t>
      </w:r>
      <w:r>
        <w:rPr>
          <w:rFonts w:hint="eastAsia" w:ascii="宋体" w:hAnsi="宋体"/>
          <w:b/>
          <w:bCs/>
          <w:color w:val="000000" w:themeColor="text1"/>
          <w:highlight w:val="none"/>
          <w:lang w:eastAsia="zh-CN"/>
          <w14:textFill>
            <w14:solidFill>
              <w14:schemeClr w14:val="tx1"/>
            </w14:solidFill>
          </w14:textFill>
        </w:rPr>
        <w:t>，格式自拟。</w:t>
      </w:r>
    </w:p>
    <w:p w14:paraId="4BA1AE31">
      <w:pPr>
        <w:pStyle w:val="8"/>
        <w:rPr>
          <w:color w:val="000000" w:themeColor="text1"/>
          <w:highlight w:val="none"/>
          <w:lang w:eastAsia="zh-CN"/>
          <w14:textFill>
            <w14:solidFill>
              <w14:schemeClr w14:val="tx1"/>
            </w14:solidFill>
          </w14:textFill>
        </w:rPr>
      </w:pPr>
    </w:p>
    <w:p w14:paraId="7136A596">
      <w:pPr>
        <w:pStyle w:val="8"/>
        <w:rPr>
          <w:color w:val="000000" w:themeColor="text1"/>
          <w:highlight w:val="none"/>
          <w:lang w:eastAsia="zh-CN"/>
          <w14:textFill>
            <w14:solidFill>
              <w14:schemeClr w14:val="tx1"/>
            </w14:solidFill>
          </w14:textFill>
        </w:rPr>
      </w:pPr>
    </w:p>
    <w:p w14:paraId="69C627DE">
      <w:pPr>
        <w:pStyle w:val="8"/>
        <w:rPr>
          <w:color w:val="000000" w:themeColor="text1"/>
          <w:highlight w:val="none"/>
          <w:lang w:eastAsia="zh-CN"/>
          <w14:textFill>
            <w14:solidFill>
              <w14:schemeClr w14:val="tx1"/>
            </w14:solidFill>
          </w14:textFill>
        </w:rPr>
      </w:pPr>
    </w:p>
    <w:p w14:paraId="19FD858D">
      <w:pPr>
        <w:pStyle w:val="8"/>
        <w:rPr>
          <w:color w:val="000000" w:themeColor="text1"/>
          <w:highlight w:val="none"/>
          <w:lang w:eastAsia="zh-CN"/>
          <w14:textFill>
            <w14:solidFill>
              <w14:schemeClr w14:val="tx1"/>
            </w14:solidFill>
          </w14:textFill>
        </w:rPr>
      </w:pPr>
    </w:p>
    <w:p w14:paraId="78C0DA1E">
      <w:pPr>
        <w:pStyle w:val="8"/>
        <w:rPr>
          <w:color w:val="000000" w:themeColor="text1"/>
          <w:highlight w:val="none"/>
          <w:lang w:eastAsia="zh-CN"/>
          <w14:textFill>
            <w14:solidFill>
              <w14:schemeClr w14:val="tx1"/>
            </w14:solidFill>
          </w14:textFill>
        </w:rPr>
      </w:pPr>
    </w:p>
    <w:p w14:paraId="5CE1DED6">
      <w:pPr>
        <w:pStyle w:val="8"/>
        <w:rPr>
          <w:color w:val="000000" w:themeColor="text1"/>
          <w:highlight w:val="none"/>
          <w:lang w:eastAsia="zh-CN"/>
          <w14:textFill>
            <w14:solidFill>
              <w14:schemeClr w14:val="tx1"/>
            </w14:solidFill>
          </w14:textFill>
        </w:rPr>
      </w:pPr>
    </w:p>
    <w:p w14:paraId="3771FA9A">
      <w:pPr>
        <w:pStyle w:val="8"/>
        <w:rPr>
          <w:color w:val="000000" w:themeColor="text1"/>
          <w:highlight w:val="none"/>
          <w:lang w:eastAsia="zh-CN"/>
          <w14:textFill>
            <w14:solidFill>
              <w14:schemeClr w14:val="tx1"/>
            </w14:solidFill>
          </w14:textFill>
        </w:rPr>
      </w:pPr>
    </w:p>
    <w:p w14:paraId="3B3B1251">
      <w:pPr>
        <w:pStyle w:val="8"/>
        <w:rPr>
          <w:color w:val="000000" w:themeColor="text1"/>
          <w:highlight w:val="none"/>
          <w:lang w:eastAsia="zh-CN"/>
          <w14:textFill>
            <w14:solidFill>
              <w14:schemeClr w14:val="tx1"/>
            </w14:solidFill>
          </w14:textFill>
        </w:rPr>
      </w:pPr>
    </w:p>
    <w:p w14:paraId="073EEBCA">
      <w:pPr>
        <w:pStyle w:val="8"/>
        <w:rPr>
          <w:color w:val="000000" w:themeColor="text1"/>
          <w:highlight w:val="none"/>
          <w:lang w:eastAsia="zh-CN"/>
          <w14:textFill>
            <w14:solidFill>
              <w14:schemeClr w14:val="tx1"/>
            </w14:solidFill>
          </w14:textFill>
        </w:rPr>
      </w:pPr>
    </w:p>
    <w:p w14:paraId="43A40AC9">
      <w:pPr>
        <w:pStyle w:val="8"/>
        <w:rPr>
          <w:color w:val="000000" w:themeColor="text1"/>
          <w:highlight w:val="none"/>
          <w:lang w:eastAsia="zh-CN"/>
          <w14:textFill>
            <w14:solidFill>
              <w14:schemeClr w14:val="tx1"/>
            </w14:solidFill>
          </w14:textFill>
        </w:rPr>
      </w:pPr>
    </w:p>
    <w:p w14:paraId="584E1334">
      <w:pPr>
        <w:pStyle w:val="8"/>
        <w:rPr>
          <w:color w:val="000000" w:themeColor="text1"/>
          <w:highlight w:val="none"/>
          <w:lang w:eastAsia="zh-CN"/>
          <w14:textFill>
            <w14:solidFill>
              <w14:schemeClr w14:val="tx1"/>
            </w14:solidFill>
          </w14:textFill>
        </w:rPr>
      </w:pPr>
    </w:p>
    <w:p w14:paraId="2B3408CA">
      <w:pPr>
        <w:pStyle w:val="8"/>
        <w:rPr>
          <w:color w:val="000000" w:themeColor="text1"/>
          <w:highlight w:val="none"/>
          <w:lang w:eastAsia="zh-CN"/>
          <w14:textFill>
            <w14:solidFill>
              <w14:schemeClr w14:val="tx1"/>
            </w14:solidFill>
          </w14:textFill>
        </w:rPr>
      </w:pPr>
    </w:p>
    <w:p w14:paraId="18B06AC1">
      <w:pPr>
        <w:pStyle w:val="8"/>
        <w:rPr>
          <w:color w:val="000000" w:themeColor="text1"/>
          <w:highlight w:val="none"/>
          <w:lang w:eastAsia="zh-CN"/>
          <w14:textFill>
            <w14:solidFill>
              <w14:schemeClr w14:val="tx1"/>
            </w14:solidFill>
          </w14:textFill>
        </w:rPr>
      </w:pPr>
    </w:p>
    <w:p w14:paraId="74EEA151">
      <w:pPr>
        <w:pStyle w:val="8"/>
        <w:rPr>
          <w:color w:val="000000" w:themeColor="text1"/>
          <w:highlight w:val="none"/>
          <w:lang w:eastAsia="zh-CN"/>
          <w14:textFill>
            <w14:solidFill>
              <w14:schemeClr w14:val="tx1"/>
            </w14:solidFill>
          </w14:textFill>
        </w:rPr>
      </w:pPr>
    </w:p>
    <w:p w14:paraId="5AB7D9C5">
      <w:pPr>
        <w:pStyle w:val="8"/>
        <w:rPr>
          <w:color w:val="000000" w:themeColor="text1"/>
          <w:highlight w:val="none"/>
          <w:lang w:eastAsia="zh-CN"/>
          <w14:textFill>
            <w14:solidFill>
              <w14:schemeClr w14:val="tx1"/>
            </w14:solidFill>
          </w14:textFill>
        </w:rPr>
      </w:pPr>
    </w:p>
    <w:p w14:paraId="2B97C6E1">
      <w:pPr>
        <w:pStyle w:val="8"/>
        <w:rPr>
          <w:color w:val="000000" w:themeColor="text1"/>
          <w:highlight w:val="none"/>
          <w:lang w:eastAsia="zh-CN"/>
          <w14:textFill>
            <w14:solidFill>
              <w14:schemeClr w14:val="tx1"/>
            </w14:solidFill>
          </w14:textFill>
        </w:rPr>
      </w:pPr>
    </w:p>
    <w:p w14:paraId="2B5BB705">
      <w:pPr>
        <w:pStyle w:val="8"/>
        <w:spacing w:line="241" w:lineRule="auto"/>
        <w:rPr>
          <w:color w:val="000000" w:themeColor="text1"/>
          <w:highlight w:val="none"/>
          <w:lang w:eastAsia="zh-CN"/>
          <w14:textFill>
            <w14:solidFill>
              <w14:schemeClr w14:val="tx1"/>
            </w14:solidFill>
          </w14:textFill>
        </w:rPr>
      </w:pPr>
    </w:p>
    <w:p w14:paraId="7EF9E5FC">
      <w:pPr>
        <w:pStyle w:val="8"/>
        <w:spacing w:line="241" w:lineRule="auto"/>
        <w:rPr>
          <w:color w:val="000000" w:themeColor="text1"/>
          <w:highlight w:val="none"/>
          <w:lang w:eastAsia="zh-CN"/>
          <w14:textFill>
            <w14:solidFill>
              <w14:schemeClr w14:val="tx1"/>
            </w14:solidFill>
          </w14:textFill>
        </w:rPr>
      </w:pPr>
    </w:p>
    <w:p w14:paraId="6C2EDA8F">
      <w:pPr>
        <w:pStyle w:val="8"/>
        <w:spacing w:line="241" w:lineRule="auto"/>
        <w:rPr>
          <w:color w:val="000000" w:themeColor="text1"/>
          <w:highlight w:val="none"/>
          <w:lang w:eastAsia="zh-CN"/>
          <w14:textFill>
            <w14:solidFill>
              <w14:schemeClr w14:val="tx1"/>
            </w14:solidFill>
          </w14:textFill>
        </w:rPr>
      </w:pPr>
    </w:p>
    <w:p w14:paraId="6F72DB9F">
      <w:pPr>
        <w:pStyle w:val="8"/>
        <w:spacing w:line="241" w:lineRule="auto"/>
        <w:rPr>
          <w:color w:val="000000" w:themeColor="text1"/>
          <w:highlight w:val="none"/>
          <w:lang w:eastAsia="zh-CN"/>
          <w14:textFill>
            <w14:solidFill>
              <w14:schemeClr w14:val="tx1"/>
            </w14:solidFill>
          </w14:textFill>
        </w:rPr>
      </w:pPr>
    </w:p>
    <w:p w14:paraId="7F042DF7">
      <w:pPr>
        <w:pStyle w:val="8"/>
        <w:spacing w:line="241" w:lineRule="auto"/>
        <w:rPr>
          <w:color w:val="000000" w:themeColor="text1"/>
          <w:highlight w:val="none"/>
          <w:lang w:eastAsia="zh-CN"/>
          <w14:textFill>
            <w14:solidFill>
              <w14:schemeClr w14:val="tx1"/>
            </w14:solidFill>
          </w14:textFill>
        </w:rPr>
      </w:pPr>
    </w:p>
    <w:p w14:paraId="1306F58C">
      <w:pPr>
        <w:pStyle w:val="8"/>
        <w:spacing w:line="241" w:lineRule="auto"/>
        <w:rPr>
          <w:color w:val="000000" w:themeColor="text1"/>
          <w:highlight w:val="none"/>
          <w:lang w:eastAsia="zh-CN"/>
          <w14:textFill>
            <w14:solidFill>
              <w14:schemeClr w14:val="tx1"/>
            </w14:solidFill>
          </w14:textFill>
        </w:rPr>
      </w:pPr>
    </w:p>
    <w:p w14:paraId="282DAF43">
      <w:pPr>
        <w:pStyle w:val="8"/>
        <w:spacing w:line="241" w:lineRule="auto"/>
        <w:rPr>
          <w:color w:val="000000" w:themeColor="text1"/>
          <w:highlight w:val="none"/>
          <w:lang w:eastAsia="zh-CN"/>
          <w14:textFill>
            <w14:solidFill>
              <w14:schemeClr w14:val="tx1"/>
            </w14:solidFill>
          </w14:textFill>
        </w:rPr>
      </w:pPr>
    </w:p>
    <w:p w14:paraId="6CEB8CA8">
      <w:pPr>
        <w:pStyle w:val="8"/>
        <w:spacing w:line="241" w:lineRule="auto"/>
        <w:rPr>
          <w:color w:val="000000" w:themeColor="text1"/>
          <w:highlight w:val="none"/>
          <w:lang w:eastAsia="zh-CN"/>
          <w14:textFill>
            <w14:solidFill>
              <w14:schemeClr w14:val="tx1"/>
            </w14:solidFill>
          </w14:textFill>
        </w:rPr>
      </w:pPr>
    </w:p>
    <w:p w14:paraId="4AD860D8">
      <w:pPr>
        <w:pStyle w:val="8"/>
        <w:spacing w:line="241" w:lineRule="auto"/>
        <w:rPr>
          <w:color w:val="000000" w:themeColor="text1"/>
          <w:highlight w:val="none"/>
          <w:lang w:eastAsia="zh-CN"/>
          <w14:textFill>
            <w14:solidFill>
              <w14:schemeClr w14:val="tx1"/>
            </w14:solidFill>
          </w14:textFill>
        </w:rPr>
      </w:pPr>
    </w:p>
    <w:p w14:paraId="7A8EBC14">
      <w:pPr>
        <w:pStyle w:val="8"/>
        <w:spacing w:line="241" w:lineRule="auto"/>
        <w:rPr>
          <w:color w:val="000000" w:themeColor="text1"/>
          <w:highlight w:val="none"/>
          <w:lang w:eastAsia="zh-CN"/>
          <w14:textFill>
            <w14:solidFill>
              <w14:schemeClr w14:val="tx1"/>
            </w14:solidFill>
          </w14:textFill>
        </w:rPr>
      </w:pPr>
    </w:p>
    <w:p w14:paraId="56552DB2">
      <w:pPr>
        <w:pStyle w:val="8"/>
        <w:spacing w:line="241" w:lineRule="auto"/>
        <w:rPr>
          <w:color w:val="000000" w:themeColor="text1"/>
          <w:highlight w:val="none"/>
          <w:lang w:eastAsia="zh-CN"/>
          <w14:textFill>
            <w14:solidFill>
              <w14:schemeClr w14:val="tx1"/>
            </w14:solidFill>
          </w14:textFill>
        </w:rPr>
      </w:pPr>
    </w:p>
    <w:p w14:paraId="7470446E">
      <w:pPr>
        <w:pStyle w:val="8"/>
        <w:spacing w:line="241" w:lineRule="auto"/>
        <w:rPr>
          <w:color w:val="000000" w:themeColor="text1"/>
          <w:highlight w:val="none"/>
          <w:lang w:eastAsia="zh-CN"/>
          <w14:textFill>
            <w14:solidFill>
              <w14:schemeClr w14:val="tx1"/>
            </w14:solidFill>
          </w14:textFill>
        </w:rPr>
      </w:pPr>
    </w:p>
    <w:p w14:paraId="7ECABF20">
      <w:pPr>
        <w:pStyle w:val="8"/>
        <w:spacing w:line="241" w:lineRule="auto"/>
        <w:rPr>
          <w:color w:val="000000" w:themeColor="text1"/>
          <w:highlight w:val="none"/>
          <w:lang w:eastAsia="zh-CN"/>
          <w14:textFill>
            <w14:solidFill>
              <w14:schemeClr w14:val="tx1"/>
            </w14:solidFill>
          </w14:textFill>
        </w:rPr>
      </w:pPr>
    </w:p>
    <w:p w14:paraId="441DE969">
      <w:pPr>
        <w:pStyle w:val="8"/>
        <w:spacing w:line="241" w:lineRule="auto"/>
        <w:rPr>
          <w:color w:val="000000" w:themeColor="text1"/>
          <w:highlight w:val="none"/>
          <w:lang w:eastAsia="zh-CN"/>
          <w14:textFill>
            <w14:solidFill>
              <w14:schemeClr w14:val="tx1"/>
            </w14:solidFill>
          </w14:textFill>
        </w:rPr>
      </w:pPr>
    </w:p>
    <w:p w14:paraId="38B50CBA">
      <w:pPr>
        <w:pStyle w:val="8"/>
        <w:spacing w:line="241" w:lineRule="auto"/>
        <w:rPr>
          <w:color w:val="000000" w:themeColor="text1"/>
          <w:highlight w:val="none"/>
          <w:lang w:eastAsia="zh-CN"/>
          <w14:textFill>
            <w14:solidFill>
              <w14:schemeClr w14:val="tx1"/>
            </w14:solidFill>
          </w14:textFill>
        </w:rPr>
      </w:pPr>
    </w:p>
    <w:p w14:paraId="573DA186">
      <w:pPr>
        <w:pStyle w:val="8"/>
        <w:spacing w:line="241" w:lineRule="auto"/>
        <w:rPr>
          <w:color w:val="000000" w:themeColor="text1"/>
          <w:highlight w:val="none"/>
          <w:lang w:eastAsia="zh-CN"/>
          <w14:textFill>
            <w14:solidFill>
              <w14:schemeClr w14:val="tx1"/>
            </w14:solidFill>
          </w14:textFill>
        </w:rPr>
      </w:pPr>
    </w:p>
    <w:p w14:paraId="5A12D2E6">
      <w:pPr>
        <w:pStyle w:val="8"/>
        <w:spacing w:line="241" w:lineRule="auto"/>
        <w:rPr>
          <w:color w:val="000000" w:themeColor="text1"/>
          <w:highlight w:val="none"/>
          <w:lang w:eastAsia="zh-CN"/>
          <w14:textFill>
            <w14:solidFill>
              <w14:schemeClr w14:val="tx1"/>
            </w14:solidFill>
          </w14:textFill>
        </w:rPr>
      </w:pPr>
    </w:p>
    <w:p w14:paraId="66D9363C">
      <w:pPr>
        <w:pStyle w:val="8"/>
        <w:spacing w:line="241" w:lineRule="auto"/>
        <w:rPr>
          <w:color w:val="000000" w:themeColor="text1"/>
          <w:highlight w:val="none"/>
          <w:lang w:eastAsia="zh-CN"/>
          <w14:textFill>
            <w14:solidFill>
              <w14:schemeClr w14:val="tx1"/>
            </w14:solidFill>
          </w14:textFill>
        </w:rPr>
      </w:pPr>
    </w:p>
    <w:p w14:paraId="3C250885">
      <w:pPr>
        <w:pStyle w:val="8"/>
        <w:spacing w:line="241" w:lineRule="auto"/>
        <w:rPr>
          <w:color w:val="000000" w:themeColor="text1"/>
          <w:highlight w:val="none"/>
          <w:lang w:eastAsia="zh-CN"/>
          <w14:textFill>
            <w14:solidFill>
              <w14:schemeClr w14:val="tx1"/>
            </w14:solidFill>
          </w14:textFill>
        </w:rPr>
      </w:pPr>
    </w:p>
    <w:p w14:paraId="2FF3F4E1">
      <w:pPr>
        <w:pStyle w:val="8"/>
        <w:spacing w:line="241" w:lineRule="auto"/>
        <w:rPr>
          <w:color w:val="000000" w:themeColor="text1"/>
          <w:highlight w:val="none"/>
          <w:lang w:eastAsia="zh-CN"/>
          <w14:textFill>
            <w14:solidFill>
              <w14:schemeClr w14:val="tx1"/>
            </w14:solidFill>
          </w14:textFill>
        </w:rPr>
      </w:pPr>
    </w:p>
    <w:p w14:paraId="4577BB5A">
      <w:pPr>
        <w:pStyle w:val="8"/>
        <w:spacing w:line="241" w:lineRule="auto"/>
        <w:rPr>
          <w:color w:val="000000" w:themeColor="text1"/>
          <w:highlight w:val="none"/>
          <w:lang w:eastAsia="zh-CN"/>
          <w14:textFill>
            <w14:solidFill>
              <w14:schemeClr w14:val="tx1"/>
            </w14:solidFill>
          </w14:textFill>
        </w:rPr>
      </w:pPr>
    </w:p>
    <w:p w14:paraId="5CF21C46">
      <w:pPr>
        <w:pStyle w:val="8"/>
        <w:spacing w:line="241" w:lineRule="auto"/>
        <w:rPr>
          <w:color w:val="000000" w:themeColor="text1"/>
          <w:highlight w:val="none"/>
          <w:lang w:eastAsia="zh-CN"/>
          <w14:textFill>
            <w14:solidFill>
              <w14:schemeClr w14:val="tx1"/>
            </w14:solidFill>
          </w14:textFill>
        </w:rPr>
      </w:pPr>
    </w:p>
    <w:p w14:paraId="4BED1AA2">
      <w:pPr>
        <w:pStyle w:val="8"/>
        <w:spacing w:line="241" w:lineRule="auto"/>
        <w:rPr>
          <w:color w:val="000000" w:themeColor="text1"/>
          <w:highlight w:val="none"/>
          <w:lang w:eastAsia="zh-CN"/>
          <w14:textFill>
            <w14:solidFill>
              <w14:schemeClr w14:val="tx1"/>
            </w14:solidFill>
          </w14:textFill>
        </w:rPr>
      </w:pPr>
    </w:p>
    <w:p w14:paraId="083F3491">
      <w:pPr>
        <w:pStyle w:val="8"/>
        <w:spacing w:line="241" w:lineRule="auto"/>
        <w:rPr>
          <w:color w:val="000000" w:themeColor="text1"/>
          <w:highlight w:val="none"/>
          <w:lang w:eastAsia="zh-CN"/>
          <w14:textFill>
            <w14:solidFill>
              <w14:schemeClr w14:val="tx1"/>
            </w14:solidFill>
          </w14:textFill>
        </w:rPr>
      </w:pPr>
    </w:p>
    <w:p w14:paraId="371D8223">
      <w:pPr>
        <w:pStyle w:val="8"/>
        <w:spacing w:line="241" w:lineRule="auto"/>
        <w:rPr>
          <w:color w:val="000000" w:themeColor="text1"/>
          <w:highlight w:val="none"/>
          <w:lang w:eastAsia="zh-CN"/>
          <w14:textFill>
            <w14:solidFill>
              <w14:schemeClr w14:val="tx1"/>
            </w14:solidFill>
          </w14:textFill>
        </w:rPr>
      </w:pPr>
    </w:p>
    <w:p w14:paraId="4BF269F2">
      <w:pPr>
        <w:pStyle w:val="8"/>
        <w:spacing w:line="241" w:lineRule="auto"/>
        <w:rPr>
          <w:color w:val="000000" w:themeColor="text1"/>
          <w:highlight w:val="none"/>
          <w:lang w:eastAsia="zh-CN"/>
          <w14:textFill>
            <w14:solidFill>
              <w14:schemeClr w14:val="tx1"/>
            </w14:solidFill>
          </w14:textFill>
        </w:rPr>
      </w:pPr>
    </w:p>
    <w:p w14:paraId="30FC9C9C">
      <w:pPr>
        <w:pStyle w:val="8"/>
        <w:spacing w:line="241" w:lineRule="auto"/>
        <w:rPr>
          <w:color w:val="000000" w:themeColor="text1"/>
          <w:highlight w:val="none"/>
          <w:lang w:eastAsia="zh-CN"/>
          <w14:textFill>
            <w14:solidFill>
              <w14:schemeClr w14:val="tx1"/>
            </w14:solidFill>
          </w14:textFill>
        </w:rPr>
      </w:pPr>
    </w:p>
    <w:p w14:paraId="028A46E6">
      <w:pPr>
        <w:spacing w:line="227" w:lineRule="auto"/>
        <w:rPr>
          <w:rFonts w:ascii="宋体" w:hAnsi="宋体" w:eastAsia="宋体" w:cs="宋体"/>
          <w:color w:val="000000" w:themeColor="text1"/>
          <w:sz w:val="20"/>
          <w:szCs w:val="20"/>
          <w:highlight w:val="none"/>
          <w:lang w:eastAsia="zh-CN"/>
          <w14:textFill>
            <w14:solidFill>
              <w14:schemeClr w14:val="tx1"/>
            </w14:solidFill>
          </w14:textFill>
        </w:rPr>
        <w:sectPr>
          <w:headerReference r:id="rId44" w:type="default"/>
          <w:footerReference r:id="rId45"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3323E858">
      <w:pPr>
        <w:spacing w:before="91" w:line="222" w:lineRule="auto"/>
        <w:ind w:left="2771"/>
        <w:rPr>
          <w:rFonts w:ascii="黑体" w:hAnsi="黑体" w:eastAsia="黑体" w:cs="黑体"/>
          <w:color w:val="000000" w:themeColor="text1"/>
          <w:sz w:val="28"/>
          <w:szCs w:val="28"/>
          <w:highlight w:val="none"/>
          <w:lang w:eastAsia="zh-CN"/>
          <w14:textFill>
            <w14:solidFill>
              <w14:schemeClr w14:val="tx1"/>
            </w14:solidFill>
          </w14:textFill>
        </w:rPr>
      </w:pPr>
      <w:r>
        <w:rPr>
          <w:rFonts w:ascii="黑体" w:hAnsi="黑体" w:eastAsia="黑体" w:cs="黑体"/>
          <w:color w:val="000000" w:themeColor="text1"/>
          <w:spacing w:val="-1"/>
          <w:sz w:val="28"/>
          <w:szCs w:val="28"/>
          <w:highlight w:val="none"/>
          <w:lang w:eastAsia="zh-CN"/>
          <w14:textOutline w14:w="5105" w14:cap="sq" w14:cmpd="sng" w14:algn="ctr">
            <w14:solidFill>
              <w14:srgbClr w14:val="000000"/>
            </w14:solidFill>
            <w14:prstDash w14:val="solid"/>
            <w14:bevel/>
          </w14:textOutline>
          <w14:textFill>
            <w14:solidFill>
              <w14:schemeClr w14:val="tx1"/>
            </w14:solidFill>
          </w14:textFill>
        </w:rPr>
        <w:t>（</w:t>
      </w:r>
      <w:r>
        <w:rPr>
          <w:rFonts w:hint="eastAsia" w:ascii="黑体" w:hAnsi="黑体" w:eastAsia="黑体" w:cs="黑体"/>
          <w:color w:val="000000" w:themeColor="text1"/>
          <w:spacing w:val="-1"/>
          <w:sz w:val="28"/>
          <w:szCs w:val="28"/>
          <w:highlight w:val="none"/>
          <w:lang w:eastAsia="zh-CN"/>
          <w14:textOutline w14:w="5105" w14:cap="sq" w14:cmpd="sng" w14:algn="ctr">
            <w14:solidFill>
              <w14:srgbClr w14:val="000000"/>
            </w14:solidFill>
            <w14:prstDash w14:val="solid"/>
            <w14:bevel/>
          </w14:textOutline>
          <w14:textFill>
            <w14:solidFill>
              <w14:schemeClr w14:val="tx1"/>
            </w14:solidFill>
          </w14:textFill>
        </w:rPr>
        <w:t>五</w:t>
      </w:r>
      <w:r>
        <w:rPr>
          <w:rFonts w:ascii="黑体" w:hAnsi="黑体" w:eastAsia="黑体" w:cs="黑体"/>
          <w:color w:val="000000" w:themeColor="text1"/>
          <w:spacing w:val="-1"/>
          <w:sz w:val="28"/>
          <w:szCs w:val="28"/>
          <w:highlight w:val="none"/>
          <w:lang w:eastAsia="zh-CN"/>
          <w14:textOutline w14:w="5105" w14:cap="sq" w14:cmpd="sng" w14:algn="ctr">
            <w14:solidFill>
              <w14:srgbClr w14:val="000000"/>
            </w14:solidFill>
            <w14:prstDash w14:val="solid"/>
            <w14:bevel/>
          </w14:textOutline>
          <w14:textFill>
            <w14:solidFill>
              <w14:schemeClr w14:val="tx1"/>
            </w14:solidFill>
          </w14:textFill>
        </w:rPr>
        <w:t>）</w:t>
      </w:r>
      <w:r>
        <w:rPr>
          <w:rFonts w:hint="eastAsia" w:ascii="黑体" w:hAnsi="黑体" w:eastAsia="黑体" w:cs="黑体"/>
          <w:color w:val="000000" w:themeColor="text1"/>
          <w:spacing w:val="-1"/>
          <w:sz w:val="28"/>
          <w:szCs w:val="28"/>
          <w:highlight w:val="none"/>
          <w:lang w:eastAsia="zh-CN"/>
          <w14:textOutline w14:w="5105" w14:cap="sq" w14:cmpd="sng" w14:algn="ctr">
            <w14:solidFill>
              <w14:srgbClr w14:val="000000"/>
            </w14:solidFill>
            <w14:prstDash w14:val="solid"/>
            <w14:bevel/>
          </w14:textOutline>
          <w14:textFill>
            <w14:solidFill>
              <w14:schemeClr w14:val="tx1"/>
            </w14:solidFill>
          </w14:textFill>
        </w:rPr>
        <w:t>服务商需要说明的其他内容及相关文件资料</w:t>
      </w:r>
    </w:p>
    <w:p w14:paraId="647948C8">
      <w:pPr>
        <w:spacing w:line="226" w:lineRule="auto"/>
        <w:ind w:left="12"/>
        <w:rPr>
          <w:rFonts w:ascii="宋体" w:hAnsi="宋体" w:eastAsia="宋体" w:cs="宋体"/>
          <w:color w:val="000000" w:themeColor="text1"/>
          <w:spacing w:val="8"/>
          <w:sz w:val="20"/>
          <w:szCs w:val="20"/>
          <w:highlight w:val="none"/>
          <w:lang w:eastAsia="zh-CN"/>
          <w14:textFill>
            <w14:solidFill>
              <w14:schemeClr w14:val="tx1"/>
            </w14:solidFill>
          </w14:textFill>
        </w:rPr>
      </w:pPr>
    </w:p>
    <w:p w14:paraId="759E84B9">
      <w:pPr>
        <w:spacing w:line="226" w:lineRule="auto"/>
        <w:ind w:left="12"/>
        <w:rPr>
          <w:rFonts w:ascii="宋体" w:hAnsi="宋体" w:eastAsia="宋体" w:cs="宋体"/>
          <w:color w:val="000000" w:themeColor="text1"/>
          <w:spacing w:val="8"/>
          <w:sz w:val="20"/>
          <w:szCs w:val="20"/>
          <w:highlight w:val="none"/>
          <w:lang w:eastAsia="zh-CN"/>
          <w14:textFill>
            <w14:solidFill>
              <w14:schemeClr w14:val="tx1"/>
            </w14:solidFill>
          </w14:textFill>
        </w:rPr>
      </w:pPr>
    </w:p>
    <w:p w14:paraId="67AAF825">
      <w:pPr>
        <w:spacing w:line="226" w:lineRule="auto"/>
        <w:ind w:left="12"/>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8"/>
          <w:sz w:val="20"/>
          <w:szCs w:val="20"/>
          <w:highlight w:val="none"/>
          <w:lang w:eastAsia="zh-CN"/>
          <w14:textFill>
            <w14:solidFill>
              <w14:schemeClr w14:val="tx1"/>
            </w14:solidFill>
          </w14:textFill>
        </w:rPr>
        <w:t>（</w:t>
      </w:r>
      <w:r>
        <w:rPr>
          <w:rFonts w:ascii="Tahoma" w:hAnsi="Tahoma" w:eastAsia="Tahoma" w:cs="Tahoma"/>
          <w:color w:val="000000" w:themeColor="text1"/>
          <w:spacing w:val="8"/>
          <w:sz w:val="20"/>
          <w:szCs w:val="20"/>
          <w:highlight w:val="none"/>
          <w:lang w:eastAsia="zh-CN"/>
          <w14:textFill>
            <w14:solidFill>
              <w14:schemeClr w14:val="tx1"/>
            </w14:solidFill>
          </w14:textFill>
        </w:rPr>
        <w:t>1</w:t>
      </w:r>
      <w:r>
        <w:rPr>
          <w:rFonts w:ascii="宋体" w:hAnsi="宋体" w:eastAsia="宋体" w:cs="宋体"/>
          <w:color w:val="000000" w:themeColor="text1"/>
          <w:spacing w:val="8"/>
          <w:sz w:val="20"/>
          <w:szCs w:val="20"/>
          <w:highlight w:val="none"/>
          <w:lang w:eastAsia="zh-CN"/>
          <w14:textFill>
            <w14:solidFill>
              <w14:schemeClr w14:val="tx1"/>
            </w14:solidFill>
          </w14:textFill>
        </w:rPr>
        <w:t>）</w:t>
      </w:r>
      <w:r>
        <w:rPr>
          <w:rFonts w:hint="eastAsia" w:ascii="宋体" w:hAnsi="宋体" w:eastAsia="宋体" w:cs="宋体"/>
          <w:color w:val="000000" w:themeColor="text1"/>
          <w:spacing w:val="8"/>
          <w:sz w:val="20"/>
          <w:szCs w:val="20"/>
          <w:highlight w:val="none"/>
          <w:lang w:eastAsia="zh-CN"/>
          <w14:textFill>
            <w14:solidFill>
              <w14:schemeClr w14:val="tx1"/>
            </w14:solidFill>
          </w14:textFill>
        </w:rPr>
        <w:t>如产品出厂标准，质量检验、检测报告，产品合格证， 质量管理体系认证，环境管理体系认证等</w:t>
      </w:r>
      <w:r>
        <w:rPr>
          <w:rFonts w:ascii="宋体" w:hAnsi="宋体" w:eastAsia="宋体" w:cs="宋体"/>
          <w:color w:val="000000" w:themeColor="text1"/>
          <w:spacing w:val="8"/>
          <w:sz w:val="20"/>
          <w:szCs w:val="20"/>
          <w:highlight w:val="none"/>
          <w:lang w:eastAsia="zh-CN"/>
          <w14:textFill>
            <w14:solidFill>
              <w14:schemeClr w14:val="tx1"/>
            </w14:solidFill>
          </w14:textFill>
        </w:rPr>
        <w:t>。</w:t>
      </w:r>
    </w:p>
    <w:p w14:paraId="233D1D46">
      <w:pPr>
        <w:pStyle w:val="8"/>
        <w:spacing w:line="448" w:lineRule="auto"/>
        <w:rPr>
          <w:color w:val="000000" w:themeColor="text1"/>
          <w:highlight w:val="none"/>
          <w:lang w:eastAsia="zh-CN"/>
          <w14:textFill>
            <w14:solidFill>
              <w14:schemeClr w14:val="tx1"/>
            </w14:solidFill>
          </w14:textFill>
        </w:rPr>
      </w:pPr>
    </w:p>
    <w:p w14:paraId="7694E0AA">
      <w:pPr>
        <w:spacing w:before="78" w:line="220" w:lineRule="auto"/>
        <w:rPr>
          <w:rFonts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pacing w:val="-3"/>
          <w:sz w:val="24"/>
          <w:szCs w:val="24"/>
          <w:highlight w:val="none"/>
          <w:lang w:eastAsia="zh-CN"/>
          <w14:textOutline w14:w="4356" w14:cap="sq" w14:cmpd="sng" w14:algn="ctr">
            <w14:solidFill>
              <w14:srgbClr w14:val="000000"/>
            </w14:solidFill>
            <w14:prstDash w14:val="solid"/>
            <w14:bevel/>
          </w14:textOutline>
          <w14:textFill>
            <w14:solidFill>
              <w14:schemeClr w14:val="tx1"/>
            </w14:solidFill>
          </w14:textFill>
        </w:rPr>
        <w:t>（</w:t>
      </w:r>
      <w:r>
        <w:rPr>
          <w:rFonts w:hint="eastAsia" w:ascii="黑体" w:hAnsi="黑体" w:eastAsia="黑体" w:cs="黑体"/>
          <w:color w:val="000000" w:themeColor="text1"/>
          <w:spacing w:val="-3"/>
          <w:sz w:val="24"/>
          <w:szCs w:val="24"/>
          <w:highlight w:val="none"/>
          <w:lang w:val="en-US" w:eastAsia="zh-CN"/>
          <w14:textOutline w14:w="4356" w14:cap="sq" w14:cmpd="sng" w14:algn="ctr">
            <w14:solidFill>
              <w14:srgbClr w14:val="000000"/>
            </w14:solidFill>
            <w14:prstDash w14:val="solid"/>
            <w14:bevel/>
          </w14:textOutline>
          <w14:textFill>
            <w14:solidFill>
              <w14:schemeClr w14:val="tx1"/>
            </w14:solidFill>
          </w14:textFill>
        </w:rPr>
        <w:t>2</w:t>
      </w:r>
      <w:r>
        <w:rPr>
          <w:rFonts w:hint="eastAsia" w:ascii="黑体" w:hAnsi="黑体" w:eastAsia="黑体" w:cs="黑体"/>
          <w:color w:val="000000" w:themeColor="text1"/>
          <w:spacing w:val="-3"/>
          <w:sz w:val="24"/>
          <w:szCs w:val="24"/>
          <w:highlight w:val="none"/>
          <w:lang w:eastAsia="zh-CN"/>
          <w14:textOutline w14:w="4356" w14:cap="sq" w14:cmpd="sng" w14:algn="ctr">
            <w14:solidFill>
              <w14:srgbClr w14:val="000000"/>
            </w14:solidFill>
            <w14:prstDash w14:val="solid"/>
            <w14:bevel/>
          </w14:textOutline>
          <w14:textFill>
            <w14:solidFill>
              <w14:schemeClr w14:val="tx1"/>
            </w14:solidFill>
          </w14:textFill>
        </w:rPr>
        <w:t>）</w:t>
      </w:r>
      <w:r>
        <w:rPr>
          <w:rFonts w:ascii="黑体" w:hAnsi="黑体" w:eastAsia="黑体" w:cs="黑体"/>
          <w:color w:val="000000" w:themeColor="text1"/>
          <w:spacing w:val="-3"/>
          <w:sz w:val="24"/>
          <w:szCs w:val="24"/>
          <w:highlight w:val="none"/>
          <w14:textOutline w14:w="4356" w14:cap="sq" w14:cmpd="sng" w14:algn="ctr">
            <w14:solidFill>
              <w14:srgbClr w14:val="000000"/>
            </w14:solidFill>
            <w14:prstDash w14:val="solid"/>
            <w14:bevel/>
          </w14:textOutline>
          <w14:textFill>
            <w14:solidFill>
              <w14:schemeClr w14:val="tx1"/>
            </w14:solidFill>
          </w14:textFill>
        </w:rPr>
        <w:t>同类项目业绩表</w:t>
      </w:r>
    </w:p>
    <w:tbl>
      <w:tblPr>
        <w:tblStyle w:val="26"/>
        <w:tblW w:w="1021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89"/>
        <w:gridCol w:w="2091"/>
        <w:gridCol w:w="1842"/>
        <w:gridCol w:w="1464"/>
        <w:gridCol w:w="1369"/>
        <w:gridCol w:w="2555"/>
      </w:tblGrid>
      <w:tr w14:paraId="52E1CE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4" w:hRule="atLeast"/>
        </w:trPr>
        <w:tc>
          <w:tcPr>
            <w:tcW w:w="889" w:type="dxa"/>
          </w:tcPr>
          <w:p w14:paraId="13B6C98E">
            <w:pPr>
              <w:spacing w:before="201" w:line="231" w:lineRule="auto"/>
              <w:ind w:left="239"/>
              <w:rPr>
                <w:rFonts w:ascii="黑体" w:hAnsi="黑体" w:eastAsia="黑体" w:cs="黑体"/>
                <w:color w:val="000000" w:themeColor="text1"/>
                <w:sz w:val="20"/>
                <w:szCs w:val="20"/>
                <w:highlight w:val="none"/>
                <w14:textFill>
                  <w14:solidFill>
                    <w14:schemeClr w14:val="tx1"/>
                  </w14:solidFill>
                </w14:textFill>
              </w:rPr>
            </w:pPr>
            <w:r>
              <w:rPr>
                <w:rFonts w:ascii="黑体" w:hAnsi="黑体" w:eastAsia="黑体" w:cs="黑体"/>
                <w:color w:val="000000" w:themeColor="text1"/>
                <w:spacing w:val="4"/>
                <w:sz w:val="20"/>
                <w:szCs w:val="20"/>
                <w:highlight w:val="none"/>
                <w14:textFill>
                  <w14:solidFill>
                    <w14:schemeClr w14:val="tx1"/>
                  </w14:solidFill>
                </w14:textFill>
              </w:rPr>
              <w:t>序号</w:t>
            </w:r>
          </w:p>
        </w:tc>
        <w:tc>
          <w:tcPr>
            <w:tcW w:w="2091" w:type="dxa"/>
          </w:tcPr>
          <w:p w14:paraId="61C92E34">
            <w:pPr>
              <w:spacing w:before="200" w:line="229" w:lineRule="auto"/>
              <w:ind w:left="208"/>
              <w:rPr>
                <w:rFonts w:ascii="黑体" w:hAnsi="黑体" w:eastAsia="黑体" w:cs="黑体"/>
                <w:color w:val="000000" w:themeColor="text1"/>
                <w:sz w:val="20"/>
                <w:szCs w:val="20"/>
                <w:highlight w:val="none"/>
                <w14:textFill>
                  <w14:solidFill>
                    <w14:schemeClr w14:val="tx1"/>
                  </w14:solidFill>
                </w14:textFill>
              </w:rPr>
            </w:pPr>
            <w:r>
              <w:rPr>
                <w:rFonts w:ascii="黑体" w:hAnsi="黑体" w:eastAsia="黑体" w:cs="黑体"/>
                <w:color w:val="000000" w:themeColor="text1"/>
                <w:spacing w:val="8"/>
                <w:sz w:val="20"/>
                <w:szCs w:val="20"/>
                <w:highlight w:val="none"/>
                <w14:textFill>
                  <w14:solidFill>
                    <w14:schemeClr w14:val="tx1"/>
                  </w14:solidFill>
                </w14:textFill>
              </w:rPr>
              <w:t>采购人及联系方式</w:t>
            </w:r>
          </w:p>
        </w:tc>
        <w:tc>
          <w:tcPr>
            <w:tcW w:w="1842" w:type="dxa"/>
          </w:tcPr>
          <w:p w14:paraId="7379B859">
            <w:pPr>
              <w:spacing w:before="200" w:line="230" w:lineRule="auto"/>
              <w:ind w:left="192"/>
              <w:rPr>
                <w:rFonts w:ascii="黑体" w:hAnsi="黑体" w:eastAsia="黑体" w:cs="黑体"/>
                <w:color w:val="000000" w:themeColor="text1"/>
                <w:sz w:val="20"/>
                <w:szCs w:val="20"/>
                <w:highlight w:val="none"/>
                <w:lang w:eastAsia="zh-CN"/>
                <w14:textFill>
                  <w14:solidFill>
                    <w14:schemeClr w14:val="tx1"/>
                  </w14:solidFill>
                </w14:textFill>
              </w:rPr>
            </w:pPr>
            <w:r>
              <w:rPr>
                <w:rFonts w:hint="eastAsia" w:ascii="黑体" w:hAnsi="黑体" w:eastAsia="黑体" w:cs="黑体"/>
                <w:color w:val="000000" w:themeColor="text1"/>
                <w:spacing w:val="8"/>
                <w:sz w:val="20"/>
                <w:szCs w:val="20"/>
                <w:highlight w:val="none"/>
                <w:lang w:eastAsia="zh-CN"/>
                <w14:textFill>
                  <w14:solidFill>
                    <w14:schemeClr w14:val="tx1"/>
                  </w14:solidFill>
                </w14:textFill>
              </w:rPr>
              <w:t>项目名称及内容</w:t>
            </w:r>
          </w:p>
        </w:tc>
        <w:tc>
          <w:tcPr>
            <w:tcW w:w="1464" w:type="dxa"/>
          </w:tcPr>
          <w:p w14:paraId="77CA39C8">
            <w:pPr>
              <w:spacing w:before="200" w:line="230" w:lineRule="auto"/>
              <w:ind w:left="319"/>
              <w:rPr>
                <w:rFonts w:ascii="黑体" w:hAnsi="黑体" w:eastAsia="黑体" w:cs="黑体"/>
                <w:color w:val="000000" w:themeColor="text1"/>
                <w:sz w:val="20"/>
                <w:szCs w:val="20"/>
                <w:highlight w:val="none"/>
                <w14:textFill>
                  <w14:solidFill>
                    <w14:schemeClr w14:val="tx1"/>
                  </w14:solidFill>
                </w14:textFill>
              </w:rPr>
            </w:pPr>
            <w:r>
              <w:rPr>
                <w:rFonts w:ascii="黑体" w:hAnsi="黑体" w:eastAsia="黑体" w:cs="黑体"/>
                <w:color w:val="000000" w:themeColor="text1"/>
                <w:spacing w:val="7"/>
                <w:sz w:val="20"/>
                <w:szCs w:val="20"/>
                <w:highlight w:val="none"/>
                <w14:textFill>
                  <w14:solidFill>
                    <w14:schemeClr w14:val="tx1"/>
                  </w14:solidFill>
                </w14:textFill>
              </w:rPr>
              <w:t>合同金额</w:t>
            </w:r>
          </w:p>
        </w:tc>
        <w:tc>
          <w:tcPr>
            <w:tcW w:w="1369" w:type="dxa"/>
          </w:tcPr>
          <w:p w14:paraId="11C225F4">
            <w:pPr>
              <w:spacing w:before="200" w:line="230" w:lineRule="auto"/>
              <w:ind w:left="275"/>
              <w:rPr>
                <w:rFonts w:ascii="黑体" w:hAnsi="黑体" w:eastAsia="黑体" w:cs="黑体"/>
                <w:color w:val="000000" w:themeColor="text1"/>
                <w:sz w:val="20"/>
                <w:szCs w:val="20"/>
                <w:highlight w:val="none"/>
                <w14:textFill>
                  <w14:solidFill>
                    <w14:schemeClr w14:val="tx1"/>
                  </w14:solidFill>
                </w14:textFill>
              </w:rPr>
            </w:pPr>
            <w:r>
              <w:rPr>
                <w:rFonts w:ascii="黑体" w:hAnsi="黑体" w:eastAsia="黑体" w:cs="黑体"/>
                <w:color w:val="000000" w:themeColor="text1"/>
                <w:spacing w:val="6"/>
                <w:sz w:val="20"/>
                <w:szCs w:val="20"/>
                <w:highlight w:val="none"/>
                <w14:textFill>
                  <w14:solidFill>
                    <w14:schemeClr w14:val="tx1"/>
                  </w14:solidFill>
                </w14:textFill>
              </w:rPr>
              <w:t>运行状况</w:t>
            </w:r>
          </w:p>
        </w:tc>
        <w:tc>
          <w:tcPr>
            <w:tcW w:w="2555" w:type="dxa"/>
          </w:tcPr>
          <w:p w14:paraId="76327FF6">
            <w:pPr>
              <w:spacing w:before="200" w:line="230" w:lineRule="auto"/>
              <w:ind w:left="232"/>
              <w:rPr>
                <w:rFonts w:ascii="黑体" w:hAnsi="黑体" w:eastAsia="黑体" w:cs="黑体"/>
                <w:color w:val="000000" w:themeColor="text1"/>
                <w:sz w:val="20"/>
                <w:szCs w:val="20"/>
                <w:highlight w:val="none"/>
                <w:lang w:eastAsia="zh-CN"/>
                <w14:textFill>
                  <w14:solidFill>
                    <w14:schemeClr w14:val="tx1"/>
                  </w14:solidFill>
                </w14:textFill>
              </w:rPr>
            </w:pPr>
            <w:r>
              <w:rPr>
                <w:rFonts w:ascii="黑体" w:hAnsi="黑体" w:eastAsia="黑体" w:cs="黑体"/>
                <w:color w:val="000000" w:themeColor="text1"/>
                <w:spacing w:val="9"/>
                <w:sz w:val="20"/>
                <w:szCs w:val="20"/>
                <w:highlight w:val="none"/>
                <w:lang w:eastAsia="zh-CN"/>
                <w14:textFill>
                  <w14:solidFill>
                    <w14:schemeClr w14:val="tx1"/>
                  </w14:solidFill>
                </w14:textFill>
              </w:rPr>
              <w:t>履约情况、采购人评价</w:t>
            </w:r>
          </w:p>
        </w:tc>
      </w:tr>
      <w:tr w14:paraId="31F196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9" w:hRule="atLeast"/>
        </w:trPr>
        <w:tc>
          <w:tcPr>
            <w:tcW w:w="889" w:type="dxa"/>
          </w:tcPr>
          <w:p w14:paraId="6A089EA6">
            <w:pPr>
              <w:spacing w:before="149" w:line="195" w:lineRule="auto"/>
              <w:ind w:left="407"/>
              <w:rPr>
                <w:rFonts w:ascii="Tahoma" w:hAnsi="Tahoma" w:eastAsia="Tahoma" w:cs="Tahoma"/>
                <w:color w:val="000000" w:themeColor="text1"/>
                <w:sz w:val="20"/>
                <w:szCs w:val="20"/>
                <w:highlight w:val="none"/>
                <w14:textFill>
                  <w14:solidFill>
                    <w14:schemeClr w14:val="tx1"/>
                  </w14:solidFill>
                </w14:textFill>
              </w:rPr>
            </w:pPr>
            <w:r>
              <w:rPr>
                <w:rFonts w:ascii="Tahoma" w:hAnsi="Tahoma" w:eastAsia="Tahoma" w:cs="Tahoma"/>
                <w:color w:val="000000" w:themeColor="text1"/>
                <w:sz w:val="20"/>
                <w:szCs w:val="20"/>
                <w:highlight w:val="none"/>
                <w14:textFill>
                  <w14:solidFill>
                    <w14:schemeClr w14:val="tx1"/>
                  </w14:solidFill>
                </w14:textFill>
              </w:rPr>
              <w:t>1</w:t>
            </w:r>
          </w:p>
        </w:tc>
        <w:tc>
          <w:tcPr>
            <w:tcW w:w="2091" w:type="dxa"/>
          </w:tcPr>
          <w:p w14:paraId="4D7589B6">
            <w:pPr>
              <w:rPr>
                <w:color w:val="000000" w:themeColor="text1"/>
                <w:highlight w:val="none"/>
                <w14:textFill>
                  <w14:solidFill>
                    <w14:schemeClr w14:val="tx1"/>
                  </w14:solidFill>
                </w14:textFill>
              </w:rPr>
            </w:pPr>
          </w:p>
        </w:tc>
        <w:tc>
          <w:tcPr>
            <w:tcW w:w="1842" w:type="dxa"/>
          </w:tcPr>
          <w:p w14:paraId="77EB9F36">
            <w:pPr>
              <w:rPr>
                <w:color w:val="000000" w:themeColor="text1"/>
                <w:highlight w:val="none"/>
                <w14:textFill>
                  <w14:solidFill>
                    <w14:schemeClr w14:val="tx1"/>
                  </w14:solidFill>
                </w14:textFill>
              </w:rPr>
            </w:pPr>
          </w:p>
        </w:tc>
        <w:tc>
          <w:tcPr>
            <w:tcW w:w="1464" w:type="dxa"/>
          </w:tcPr>
          <w:p w14:paraId="6752C640">
            <w:pPr>
              <w:rPr>
                <w:color w:val="000000" w:themeColor="text1"/>
                <w:highlight w:val="none"/>
                <w14:textFill>
                  <w14:solidFill>
                    <w14:schemeClr w14:val="tx1"/>
                  </w14:solidFill>
                </w14:textFill>
              </w:rPr>
            </w:pPr>
          </w:p>
        </w:tc>
        <w:tc>
          <w:tcPr>
            <w:tcW w:w="1369" w:type="dxa"/>
          </w:tcPr>
          <w:p w14:paraId="03CF998C">
            <w:pPr>
              <w:rPr>
                <w:color w:val="000000" w:themeColor="text1"/>
                <w:highlight w:val="none"/>
                <w14:textFill>
                  <w14:solidFill>
                    <w14:schemeClr w14:val="tx1"/>
                  </w14:solidFill>
                </w14:textFill>
              </w:rPr>
            </w:pPr>
          </w:p>
        </w:tc>
        <w:tc>
          <w:tcPr>
            <w:tcW w:w="2555" w:type="dxa"/>
          </w:tcPr>
          <w:p w14:paraId="7EB199D6">
            <w:pPr>
              <w:rPr>
                <w:color w:val="000000" w:themeColor="text1"/>
                <w:highlight w:val="none"/>
                <w14:textFill>
                  <w14:solidFill>
                    <w14:schemeClr w14:val="tx1"/>
                  </w14:solidFill>
                </w14:textFill>
              </w:rPr>
            </w:pPr>
          </w:p>
        </w:tc>
      </w:tr>
      <w:tr w14:paraId="247C8A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0" w:hRule="atLeast"/>
        </w:trPr>
        <w:tc>
          <w:tcPr>
            <w:tcW w:w="889" w:type="dxa"/>
          </w:tcPr>
          <w:p w14:paraId="076D14ED">
            <w:pPr>
              <w:spacing w:before="147" w:line="198" w:lineRule="auto"/>
              <w:ind w:left="396"/>
              <w:rPr>
                <w:rFonts w:ascii="Tahoma" w:hAnsi="Tahoma" w:eastAsia="Tahoma" w:cs="Tahoma"/>
                <w:color w:val="000000" w:themeColor="text1"/>
                <w:sz w:val="20"/>
                <w:szCs w:val="20"/>
                <w:highlight w:val="none"/>
                <w14:textFill>
                  <w14:solidFill>
                    <w14:schemeClr w14:val="tx1"/>
                  </w14:solidFill>
                </w14:textFill>
              </w:rPr>
            </w:pPr>
            <w:r>
              <w:rPr>
                <w:rFonts w:ascii="Tahoma" w:hAnsi="Tahoma" w:eastAsia="Tahoma" w:cs="Tahoma"/>
                <w:color w:val="000000" w:themeColor="text1"/>
                <w:sz w:val="20"/>
                <w:szCs w:val="20"/>
                <w:highlight w:val="none"/>
                <w14:textFill>
                  <w14:solidFill>
                    <w14:schemeClr w14:val="tx1"/>
                  </w14:solidFill>
                </w14:textFill>
              </w:rPr>
              <w:t>2</w:t>
            </w:r>
          </w:p>
        </w:tc>
        <w:tc>
          <w:tcPr>
            <w:tcW w:w="2091" w:type="dxa"/>
          </w:tcPr>
          <w:p w14:paraId="5553E979">
            <w:pPr>
              <w:rPr>
                <w:color w:val="000000" w:themeColor="text1"/>
                <w:highlight w:val="none"/>
                <w14:textFill>
                  <w14:solidFill>
                    <w14:schemeClr w14:val="tx1"/>
                  </w14:solidFill>
                </w14:textFill>
              </w:rPr>
            </w:pPr>
          </w:p>
        </w:tc>
        <w:tc>
          <w:tcPr>
            <w:tcW w:w="1842" w:type="dxa"/>
          </w:tcPr>
          <w:p w14:paraId="31D013E8">
            <w:pPr>
              <w:rPr>
                <w:color w:val="000000" w:themeColor="text1"/>
                <w:highlight w:val="none"/>
                <w14:textFill>
                  <w14:solidFill>
                    <w14:schemeClr w14:val="tx1"/>
                  </w14:solidFill>
                </w14:textFill>
              </w:rPr>
            </w:pPr>
          </w:p>
        </w:tc>
        <w:tc>
          <w:tcPr>
            <w:tcW w:w="1464" w:type="dxa"/>
          </w:tcPr>
          <w:p w14:paraId="6503DF6A">
            <w:pPr>
              <w:rPr>
                <w:color w:val="000000" w:themeColor="text1"/>
                <w:highlight w:val="none"/>
                <w14:textFill>
                  <w14:solidFill>
                    <w14:schemeClr w14:val="tx1"/>
                  </w14:solidFill>
                </w14:textFill>
              </w:rPr>
            </w:pPr>
          </w:p>
        </w:tc>
        <w:tc>
          <w:tcPr>
            <w:tcW w:w="1369" w:type="dxa"/>
          </w:tcPr>
          <w:p w14:paraId="3A808CF3">
            <w:pPr>
              <w:rPr>
                <w:color w:val="000000" w:themeColor="text1"/>
                <w:highlight w:val="none"/>
                <w14:textFill>
                  <w14:solidFill>
                    <w14:schemeClr w14:val="tx1"/>
                  </w14:solidFill>
                </w14:textFill>
              </w:rPr>
            </w:pPr>
          </w:p>
        </w:tc>
        <w:tc>
          <w:tcPr>
            <w:tcW w:w="2555" w:type="dxa"/>
          </w:tcPr>
          <w:p w14:paraId="58E09B6E">
            <w:pPr>
              <w:rPr>
                <w:color w:val="000000" w:themeColor="text1"/>
                <w:highlight w:val="none"/>
                <w14:textFill>
                  <w14:solidFill>
                    <w14:schemeClr w14:val="tx1"/>
                  </w14:solidFill>
                </w14:textFill>
              </w:rPr>
            </w:pPr>
          </w:p>
        </w:tc>
      </w:tr>
      <w:tr w14:paraId="1EC65F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9" w:hRule="atLeast"/>
        </w:trPr>
        <w:tc>
          <w:tcPr>
            <w:tcW w:w="889" w:type="dxa"/>
          </w:tcPr>
          <w:p w14:paraId="151BB3F4">
            <w:pPr>
              <w:spacing w:before="148" w:line="197" w:lineRule="auto"/>
              <w:ind w:left="394"/>
              <w:rPr>
                <w:rFonts w:ascii="Tahoma" w:hAnsi="Tahoma" w:eastAsia="Tahoma" w:cs="Tahoma"/>
                <w:color w:val="000000" w:themeColor="text1"/>
                <w:sz w:val="20"/>
                <w:szCs w:val="20"/>
                <w:highlight w:val="none"/>
                <w14:textFill>
                  <w14:solidFill>
                    <w14:schemeClr w14:val="tx1"/>
                  </w14:solidFill>
                </w14:textFill>
              </w:rPr>
            </w:pPr>
            <w:r>
              <w:rPr>
                <w:rFonts w:ascii="Tahoma" w:hAnsi="Tahoma" w:eastAsia="Tahoma" w:cs="Tahoma"/>
                <w:color w:val="000000" w:themeColor="text1"/>
                <w:sz w:val="20"/>
                <w:szCs w:val="20"/>
                <w:highlight w:val="none"/>
                <w14:textFill>
                  <w14:solidFill>
                    <w14:schemeClr w14:val="tx1"/>
                  </w14:solidFill>
                </w14:textFill>
              </w:rPr>
              <w:t>3</w:t>
            </w:r>
          </w:p>
        </w:tc>
        <w:tc>
          <w:tcPr>
            <w:tcW w:w="2091" w:type="dxa"/>
          </w:tcPr>
          <w:p w14:paraId="357F1792">
            <w:pPr>
              <w:rPr>
                <w:color w:val="000000" w:themeColor="text1"/>
                <w:highlight w:val="none"/>
                <w14:textFill>
                  <w14:solidFill>
                    <w14:schemeClr w14:val="tx1"/>
                  </w14:solidFill>
                </w14:textFill>
              </w:rPr>
            </w:pPr>
          </w:p>
        </w:tc>
        <w:tc>
          <w:tcPr>
            <w:tcW w:w="1842" w:type="dxa"/>
          </w:tcPr>
          <w:p w14:paraId="3B6C730F">
            <w:pPr>
              <w:rPr>
                <w:color w:val="000000" w:themeColor="text1"/>
                <w:highlight w:val="none"/>
                <w14:textFill>
                  <w14:solidFill>
                    <w14:schemeClr w14:val="tx1"/>
                  </w14:solidFill>
                </w14:textFill>
              </w:rPr>
            </w:pPr>
          </w:p>
        </w:tc>
        <w:tc>
          <w:tcPr>
            <w:tcW w:w="1464" w:type="dxa"/>
          </w:tcPr>
          <w:p w14:paraId="4493C608">
            <w:pPr>
              <w:rPr>
                <w:color w:val="000000" w:themeColor="text1"/>
                <w:highlight w:val="none"/>
                <w14:textFill>
                  <w14:solidFill>
                    <w14:schemeClr w14:val="tx1"/>
                  </w14:solidFill>
                </w14:textFill>
              </w:rPr>
            </w:pPr>
          </w:p>
        </w:tc>
        <w:tc>
          <w:tcPr>
            <w:tcW w:w="1369" w:type="dxa"/>
          </w:tcPr>
          <w:p w14:paraId="2061B8F6">
            <w:pPr>
              <w:rPr>
                <w:color w:val="000000" w:themeColor="text1"/>
                <w:highlight w:val="none"/>
                <w14:textFill>
                  <w14:solidFill>
                    <w14:schemeClr w14:val="tx1"/>
                  </w14:solidFill>
                </w14:textFill>
              </w:rPr>
            </w:pPr>
          </w:p>
        </w:tc>
        <w:tc>
          <w:tcPr>
            <w:tcW w:w="2555" w:type="dxa"/>
          </w:tcPr>
          <w:p w14:paraId="17D94E92">
            <w:pPr>
              <w:rPr>
                <w:color w:val="000000" w:themeColor="text1"/>
                <w:highlight w:val="none"/>
                <w14:textFill>
                  <w14:solidFill>
                    <w14:schemeClr w14:val="tx1"/>
                  </w14:solidFill>
                </w14:textFill>
              </w:rPr>
            </w:pPr>
          </w:p>
        </w:tc>
      </w:tr>
      <w:tr w14:paraId="7FAC66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0" w:hRule="atLeast"/>
        </w:trPr>
        <w:tc>
          <w:tcPr>
            <w:tcW w:w="889" w:type="dxa"/>
          </w:tcPr>
          <w:p w14:paraId="4ED46070">
            <w:pPr>
              <w:spacing w:before="153" w:line="194" w:lineRule="auto"/>
              <w:ind w:left="389"/>
              <w:rPr>
                <w:rFonts w:ascii="Tahoma" w:hAnsi="Tahoma" w:eastAsia="Tahoma" w:cs="Tahoma"/>
                <w:color w:val="000000" w:themeColor="text1"/>
                <w:sz w:val="20"/>
                <w:szCs w:val="20"/>
                <w:highlight w:val="none"/>
                <w14:textFill>
                  <w14:solidFill>
                    <w14:schemeClr w14:val="tx1"/>
                  </w14:solidFill>
                </w14:textFill>
              </w:rPr>
            </w:pPr>
            <w:r>
              <w:rPr>
                <w:rFonts w:ascii="Tahoma" w:hAnsi="Tahoma" w:eastAsia="Tahoma" w:cs="Tahoma"/>
                <w:color w:val="000000" w:themeColor="text1"/>
                <w:sz w:val="20"/>
                <w:szCs w:val="20"/>
                <w:highlight w:val="none"/>
                <w14:textFill>
                  <w14:solidFill>
                    <w14:schemeClr w14:val="tx1"/>
                  </w14:solidFill>
                </w14:textFill>
              </w:rPr>
              <w:t>4</w:t>
            </w:r>
          </w:p>
        </w:tc>
        <w:tc>
          <w:tcPr>
            <w:tcW w:w="2091" w:type="dxa"/>
          </w:tcPr>
          <w:p w14:paraId="1920DED2">
            <w:pPr>
              <w:rPr>
                <w:color w:val="000000" w:themeColor="text1"/>
                <w:highlight w:val="none"/>
                <w14:textFill>
                  <w14:solidFill>
                    <w14:schemeClr w14:val="tx1"/>
                  </w14:solidFill>
                </w14:textFill>
              </w:rPr>
            </w:pPr>
          </w:p>
        </w:tc>
        <w:tc>
          <w:tcPr>
            <w:tcW w:w="1842" w:type="dxa"/>
          </w:tcPr>
          <w:p w14:paraId="02BF47BC">
            <w:pPr>
              <w:rPr>
                <w:color w:val="000000" w:themeColor="text1"/>
                <w:highlight w:val="none"/>
                <w14:textFill>
                  <w14:solidFill>
                    <w14:schemeClr w14:val="tx1"/>
                  </w14:solidFill>
                </w14:textFill>
              </w:rPr>
            </w:pPr>
          </w:p>
        </w:tc>
        <w:tc>
          <w:tcPr>
            <w:tcW w:w="1464" w:type="dxa"/>
          </w:tcPr>
          <w:p w14:paraId="5CEB3EC3">
            <w:pPr>
              <w:rPr>
                <w:color w:val="000000" w:themeColor="text1"/>
                <w:highlight w:val="none"/>
                <w14:textFill>
                  <w14:solidFill>
                    <w14:schemeClr w14:val="tx1"/>
                  </w14:solidFill>
                </w14:textFill>
              </w:rPr>
            </w:pPr>
          </w:p>
        </w:tc>
        <w:tc>
          <w:tcPr>
            <w:tcW w:w="1369" w:type="dxa"/>
          </w:tcPr>
          <w:p w14:paraId="022B07B9">
            <w:pPr>
              <w:rPr>
                <w:color w:val="000000" w:themeColor="text1"/>
                <w:highlight w:val="none"/>
                <w14:textFill>
                  <w14:solidFill>
                    <w14:schemeClr w14:val="tx1"/>
                  </w14:solidFill>
                </w14:textFill>
              </w:rPr>
            </w:pPr>
          </w:p>
        </w:tc>
        <w:tc>
          <w:tcPr>
            <w:tcW w:w="2555" w:type="dxa"/>
          </w:tcPr>
          <w:p w14:paraId="0793BBC8">
            <w:pPr>
              <w:rPr>
                <w:color w:val="000000" w:themeColor="text1"/>
                <w:highlight w:val="none"/>
                <w14:textFill>
                  <w14:solidFill>
                    <w14:schemeClr w14:val="tx1"/>
                  </w14:solidFill>
                </w14:textFill>
              </w:rPr>
            </w:pPr>
          </w:p>
        </w:tc>
      </w:tr>
      <w:tr w14:paraId="2683C3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9" w:hRule="atLeast"/>
        </w:trPr>
        <w:tc>
          <w:tcPr>
            <w:tcW w:w="889" w:type="dxa"/>
          </w:tcPr>
          <w:p w14:paraId="1F8B873D">
            <w:pPr>
              <w:spacing w:before="150" w:line="194" w:lineRule="auto"/>
              <w:ind w:left="397"/>
              <w:rPr>
                <w:rFonts w:ascii="Tahoma" w:hAnsi="Tahoma" w:eastAsia="Tahoma" w:cs="Tahoma"/>
                <w:color w:val="000000" w:themeColor="text1"/>
                <w:sz w:val="20"/>
                <w:szCs w:val="20"/>
                <w:highlight w:val="none"/>
                <w14:textFill>
                  <w14:solidFill>
                    <w14:schemeClr w14:val="tx1"/>
                  </w14:solidFill>
                </w14:textFill>
              </w:rPr>
            </w:pPr>
            <w:r>
              <w:rPr>
                <w:rFonts w:ascii="Tahoma" w:hAnsi="Tahoma" w:eastAsia="Tahoma" w:cs="Tahoma"/>
                <w:color w:val="000000" w:themeColor="text1"/>
                <w:sz w:val="20"/>
                <w:szCs w:val="20"/>
                <w:highlight w:val="none"/>
                <w14:textFill>
                  <w14:solidFill>
                    <w14:schemeClr w14:val="tx1"/>
                  </w14:solidFill>
                </w14:textFill>
              </w:rPr>
              <w:t>5</w:t>
            </w:r>
          </w:p>
        </w:tc>
        <w:tc>
          <w:tcPr>
            <w:tcW w:w="2091" w:type="dxa"/>
          </w:tcPr>
          <w:p w14:paraId="7AAB9133">
            <w:pPr>
              <w:rPr>
                <w:color w:val="000000" w:themeColor="text1"/>
                <w:highlight w:val="none"/>
                <w14:textFill>
                  <w14:solidFill>
                    <w14:schemeClr w14:val="tx1"/>
                  </w14:solidFill>
                </w14:textFill>
              </w:rPr>
            </w:pPr>
          </w:p>
        </w:tc>
        <w:tc>
          <w:tcPr>
            <w:tcW w:w="1842" w:type="dxa"/>
          </w:tcPr>
          <w:p w14:paraId="3FB1FB99">
            <w:pPr>
              <w:rPr>
                <w:color w:val="000000" w:themeColor="text1"/>
                <w:highlight w:val="none"/>
                <w14:textFill>
                  <w14:solidFill>
                    <w14:schemeClr w14:val="tx1"/>
                  </w14:solidFill>
                </w14:textFill>
              </w:rPr>
            </w:pPr>
          </w:p>
        </w:tc>
        <w:tc>
          <w:tcPr>
            <w:tcW w:w="1464" w:type="dxa"/>
          </w:tcPr>
          <w:p w14:paraId="3F8A3F0E">
            <w:pPr>
              <w:rPr>
                <w:color w:val="000000" w:themeColor="text1"/>
                <w:highlight w:val="none"/>
                <w14:textFill>
                  <w14:solidFill>
                    <w14:schemeClr w14:val="tx1"/>
                  </w14:solidFill>
                </w14:textFill>
              </w:rPr>
            </w:pPr>
          </w:p>
        </w:tc>
        <w:tc>
          <w:tcPr>
            <w:tcW w:w="1369" w:type="dxa"/>
          </w:tcPr>
          <w:p w14:paraId="7C493C0D">
            <w:pPr>
              <w:rPr>
                <w:color w:val="000000" w:themeColor="text1"/>
                <w:highlight w:val="none"/>
                <w14:textFill>
                  <w14:solidFill>
                    <w14:schemeClr w14:val="tx1"/>
                  </w14:solidFill>
                </w14:textFill>
              </w:rPr>
            </w:pPr>
          </w:p>
        </w:tc>
        <w:tc>
          <w:tcPr>
            <w:tcW w:w="2555" w:type="dxa"/>
          </w:tcPr>
          <w:p w14:paraId="477721C8">
            <w:pPr>
              <w:rPr>
                <w:color w:val="000000" w:themeColor="text1"/>
                <w:highlight w:val="none"/>
                <w14:textFill>
                  <w14:solidFill>
                    <w14:schemeClr w14:val="tx1"/>
                  </w14:solidFill>
                </w14:textFill>
              </w:rPr>
            </w:pPr>
          </w:p>
        </w:tc>
      </w:tr>
      <w:tr w14:paraId="541D59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0" w:hRule="atLeast"/>
        </w:trPr>
        <w:tc>
          <w:tcPr>
            <w:tcW w:w="889" w:type="dxa"/>
          </w:tcPr>
          <w:p w14:paraId="6E0CB85E">
            <w:pPr>
              <w:spacing w:before="149" w:line="197" w:lineRule="auto"/>
              <w:ind w:left="393"/>
              <w:rPr>
                <w:rFonts w:ascii="Tahoma" w:hAnsi="Tahoma" w:eastAsia="Tahoma" w:cs="Tahoma"/>
                <w:color w:val="000000" w:themeColor="text1"/>
                <w:sz w:val="20"/>
                <w:szCs w:val="20"/>
                <w:highlight w:val="none"/>
                <w14:textFill>
                  <w14:solidFill>
                    <w14:schemeClr w14:val="tx1"/>
                  </w14:solidFill>
                </w14:textFill>
              </w:rPr>
            </w:pPr>
            <w:r>
              <w:rPr>
                <w:rFonts w:ascii="Tahoma" w:hAnsi="Tahoma" w:eastAsia="Tahoma" w:cs="Tahoma"/>
                <w:color w:val="000000" w:themeColor="text1"/>
                <w:sz w:val="20"/>
                <w:szCs w:val="20"/>
                <w:highlight w:val="none"/>
                <w14:textFill>
                  <w14:solidFill>
                    <w14:schemeClr w14:val="tx1"/>
                  </w14:solidFill>
                </w14:textFill>
              </w:rPr>
              <w:t>6</w:t>
            </w:r>
          </w:p>
        </w:tc>
        <w:tc>
          <w:tcPr>
            <w:tcW w:w="2091" w:type="dxa"/>
          </w:tcPr>
          <w:p w14:paraId="68A5222C">
            <w:pPr>
              <w:rPr>
                <w:color w:val="000000" w:themeColor="text1"/>
                <w:highlight w:val="none"/>
                <w14:textFill>
                  <w14:solidFill>
                    <w14:schemeClr w14:val="tx1"/>
                  </w14:solidFill>
                </w14:textFill>
              </w:rPr>
            </w:pPr>
          </w:p>
        </w:tc>
        <w:tc>
          <w:tcPr>
            <w:tcW w:w="1842" w:type="dxa"/>
          </w:tcPr>
          <w:p w14:paraId="6F409759">
            <w:pPr>
              <w:rPr>
                <w:color w:val="000000" w:themeColor="text1"/>
                <w:highlight w:val="none"/>
                <w14:textFill>
                  <w14:solidFill>
                    <w14:schemeClr w14:val="tx1"/>
                  </w14:solidFill>
                </w14:textFill>
              </w:rPr>
            </w:pPr>
          </w:p>
        </w:tc>
        <w:tc>
          <w:tcPr>
            <w:tcW w:w="1464" w:type="dxa"/>
          </w:tcPr>
          <w:p w14:paraId="3F916AD8">
            <w:pPr>
              <w:rPr>
                <w:color w:val="000000" w:themeColor="text1"/>
                <w:highlight w:val="none"/>
                <w14:textFill>
                  <w14:solidFill>
                    <w14:schemeClr w14:val="tx1"/>
                  </w14:solidFill>
                </w14:textFill>
              </w:rPr>
            </w:pPr>
          </w:p>
        </w:tc>
        <w:tc>
          <w:tcPr>
            <w:tcW w:w="1369" w:type="dxa"/>
          </w:tcPr>
          <w:p w14:paraId="2DA13C2F">
            <w:pPr>
              <w:rPr>
                <w:color w:val="000000" w:themeColor="text1"/>
                <w:highlight w:val="none"/>
                <w14:textFill>
                  <w14:solidFill>
                    <w14:schemeClr w14:val="tx1"/>
                  </w14:solidFill>
                </w14:textFill>
              </w:rPr>
            </w:pPr>
          </w:p>
        </w:tc>
        <w:tc>
          <w:tcPr>
            <w:tcW w:w="2555" w:type="dxa"/>
          </w:tcPr>
          <w:p w14:paraId="5F33BE9D">
            <w:pPr>
              <w:rPr>
                <w:color w:val="000000" w:themeColor="text1"/>
                <w:highlight w:val="none"/>
                <w14:textFill>
                  <w14:solidFill>
                    <w14:schemeClr w14:val="tx1"/>
                  </w14:solidFill>
                </w14:textFill>
              </w:rPr>
            </w:pPr>
          </w:p>
        </w:tc>
      </w:tr>
      <w:tr w14:paraId="68AF91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9" w:hRule="atLeast"/>
        </w:trPr>
        <w:tc>
          <w:tcPr>
            <w:tcW w:w="889" w:type="dxa"/>
          </w:tcPr>
          <w:p w14:paraId="75AFF2E0">
            <w:pPr>
              <w:spacing w:before="152" w:line="194" w:lineRule="auto"/>
              <w:ind w:left="395"/>
              <w:rPr>
                <w:rFonts w:ascii="Tahoma" w:hAnsi="Tahoma" w:eastAsia="Tahoma" w:cs="Tahoma"/>
                <w:color w:val="000000" w:themeColor="text1"/>
                <w:sz w:val="20"/>
                <w:szCs w:val="20"/>
                <w:highlight w:val="none"/>
                <w14:textFill>
                  <w14:solidFill>
                    <w14:schemeClr w14:val="tx1"/>
                  </w14:solidFill>
                </w14:textFill>
              </w:rPr>
            </w:pPr>
            <w:r>
              <w:rPr>
                <w:rFonts w:ascii="Tahoma" w:hAnsi="Tahoma" w:eastAsia="Tahoma" w:cs="Tahoma"/>
                <w:color w:val="000000" w:themeColor="text1"/>
                <w:sz w:val="20"/>
                <w:szCs w:val="20"/>
                <w:highlight w:val="none"/>
                <w14:textFill>
                  <w14:solidFill>
                    <w14:schemeClr w14:val="tx1"/>
                  </w14:solidFill>
                </w14:textFill>
              </w:rPr>
              <w:t>7</w:t>
            </w:r>
          </w:p>
        </w:tc>
        <w:tc>
          <w:tcPr>
            <w:tcW w:w="2091" w:type="dxa"/>
          </w:tcPr>
          <w:p w14:paraId="585E3485">
            <w:pPr>
              <w:rPr>
                <w:color w:val="000000" w:themeColor="text1"/>
                <w:highlight w:val="none"/>
                <w14:textFill>
                  <w14:solidFill>
                    <w14:schemeClr w14:val="tx1"/>
                  </w14:solidFill>
                </w14:textFill>
              </w:rPr>
            </w:pPr>
          </w:p>
        </w:tc>
        <w:tc>
          <w:tcPr>
            <w:tcW w:w="1842" w:type="dxa"/>
          </w:tcPr>
          <w:p w14:paraId="392B0C1F">
            <w:pPr>
              <w:rPr>
                <w:color w:val="000000" w:themeColor="text1"/>
                <w:highlight w:val="none"/>
                <w14:textFill>
                  <w14:solidFill>
                    <w14:schemeClr w14:val="tx1"/>
                  </w14:solidFill>
                </w14:textFill>
              </w:rPr>
            </w:pPr>
          </w:p>
        </w:tc>
        <w:tc>
          <w:tcPr>
            <w:tcW w:w="1464" w:type="dxa"/>
          </w:tcPr>
          <w:p w14:paraId="147725A7">
            <w:pPr>
              <w:rPr>
                <w:color w:val="000000" w:themeColor="text1"/>
                <w:highlight w:val="none"/>
                <w14:textFill>
                  <w14:solidFill>
                    <w14:schemeClr w14:val="tx1"/>
                  </w14:solidFill>
                </w14:textFill>
              </w:rPr>
            </w:pPr>
          </w:p>
        </w:tc>
        <w:tc>
          <w:tcPr>
            <w:tcW w:w="1369" w:type="dxa"/>
          </w:tcPr>
          <w:p w14:paraId="3622F02E">
            <w:pPr>
              <w:rPr>
                <w:color w:val="000000" w:themeColor="text1"/>
                <w:highlight w:val="none"/>
                <w14:textFill>
                  <w14:solidFill>
                    <w14:schemeClr w14:val="tx1"/>
                  </w14:solidFill>
                </w14:textFill>
              </w:rPr>
            </w:pPr>
          </w:p>
        </w:tc>
        <w:tc>
          <w:tcPr>
            <w:tcW w:w="2555" w:type="dxa"/>
          </w:tcPr>
          <w:p w14:paraId="5591B4E1">
            <w:pPr>
              <w:rPr>
                <w:color w:val="000000" w:themeColor="text1"/>
                <w:highlight w:val="none"/>
                <w14:textFill>
                  <w14:solidFill>
                    <w14:schemeClr w14:val="tx1"/>
                  </w14:solidFill>
                </w14:textFill>
              </w:rPr>
            </w:pPr>
          </w:p>
        </w:tc>
      </w:tr>
      <w:tr w14:paraId="73A6A6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4" w:hRule="atLeast"/>
        </w:trPr>
        <w:tc>
          <w:tcPr>
            <w:tcW w:w="889" w:type="dxa"/>
          </w:tcPr>
          <w:p w14:paraId="3C92B869">
            <w:pPr>
              <w:spacing w:before="149" w:line="198" w:lineRule="auto"/>
              <w:ind w:left="392"/>
              <w:rPr>
                <w:rFonts w:ascii="Tahoma" w:hAnsi="Tahoma" w:eastAsia="Tahoma" w:cs="Tahoma"/>
                <w:color w:val="000000" w:themeColor="text1"/>
                <w:sz w:val="20"/>
                <w:szCs w:val="20"/>
                <w:highlight w:val="none"/>
                <w14:textFill>
                  <w14:solidFill>
                    <w14:schemeClr w14:val="tx1"/>
                  </w14:solidFill>
                </w14:textFill>
              </w:rPr>
            </w:pPr>
            <w:r>
              <w:rPr>
                <w:rFonts w:ascii="Tahoma" w:hAnsi="Tahoma" w:eastAsia="Tahoma" w:cs="Tahoma"/>
                <w:color w:val="000000" w:themeColor="text1"/>
                <w:sz w:val="20"/>
                <w:szCs w:val="20"/>
                <w:highlight w:val="none"/>
                <w14:textFill>
                  <w14:solidFill>
                    <w14:schemeClr w14:val="tx1"/>
                  </w14:solidFill>
                </w14:textFill>
              </w:rPr>
              <w:t>8</w:t>
            </w:r>
          </w:p>
        </w:tc>
        <w:tc>
          <w:tcPr>
            <w:tcW w:w="2091" w:type="dxa"/>
          </w:tcPr>
          <w:p w14:paraId="1C943943">
            <w:pPr>
              <w:rPr>
                <w:color w:val="000000" w:themeColor="text1"/>
                <w:highlight w:val="none"/>
                <w14:textFill>
                  <w14:solidFill>
                    <w14:schemeClr w14:val="tx1"/>
                  </w14:solidFill>
                </w14:textFill>
              </w:rPr>
            </w:pPr>
          </w:p>
        </w:tc>
        <w:tc>
          <w:tcPr>
            <w:tcW w:w="1842" w:type="dxa"/>
          </w:tcPr>
          <w:p w14:paraId="1B5978C3">
            <w:pPr>
              <w:rPr>
                <w:color w:val="000000" w:themeColor="text1"/>
                <w:highlight w:val="none"/>
                <w14:textFill>
                  <w14:solidFill>
                    <w14:schemeClr w14:val="tx1"/>
                  </w14:solidFill>
                </w14:textFill>
              </w:rPr>
            </w:pPr>
          </w:p>
        </w:tc>
        <w:tc>
          <w:tcPr>
            <w:tcW w:w="1464" w:type="dxa"/>
          </w:tcPr>
          <w:p w14:paraId="686CD3DD">
            <w:pPr>
              <w:rPr>
                <w:color w:val="000000" w:themeColor="text1"/>
                <w:highlight w:val="none"/>
                <w14:textFill>
                  <w14:solidFill>
                    <w14:schemeClr w14:val="tx1"/>
                  </w14:solidFill>
                </w14:textFill>
              </w:rPr>
            </w:pPr>
          </w:p>
        </w:tc>
        <w:tc>
          <w:tcPr>
            <w:tcW w:w="1369" w:type="dxa"/>
          </w:tcPr>
          <w:p w14:paraId="1490A54E">
            <w:pPr>
              <w:rPr>
                <w:color w:val="000000" w:themeColor="text1"/>
                <w:highlight w:val="none"/>
                <w14:textFill>
                  <w14:solidFill>
                    <w14:schemeClr w14:val="tx1"/>
                  </w14:solidFill>
                </w14:textFill>
              </w:rPr>
            </w:pPr>
          </w:p>
        </w:tc>
        <w:tc>
          <w:tcPr>
            <w:tcW w:w="2555" w:type="dxa"/>
          </w:tcPr>
          <w:p w14:paraId="1C52C3F6">
            <w:pPr>
              <w:rPr>
                <w:color w:val="000000" w:themeColor="text1"/>
                <w:highlight w:val="none"/>
                <w14:textFill>
                  <w14:solidFill>
                    <w14:schemeClr w14:val="tx1"/>
                  </w14:solidFill>
                </w14:textFill>
              </w:rPr>
            </w:pPr>
          </w:p>
        </w:tc>
      </w:tr>
    </w:tbl>
    <w:p w14:paraId="2C2F12D7">
      <w:pPr>
        <w:pStyle w:val="8"/>
        <w:spacing w:line="399" w:lineRule="auto"/>
        <w:rPr>
          <w:color w:val="000000" w:themeColor="text1"/>
          <w:highlight w:val="none"/>
          <w14:textFill>
            <w14:solidFill>
              <w14:schemeClr w14:val="tx1"/>
            </w14:solidFill>
          </w14:textFill>
        </w:rPr>
      </w:pPr>
    </w:p>
    <w:p w14:paraId="44A8A2A9">
      <w:pPr>
        <w:spacing w:before="66" w:line="229" w:lineRule="auto"/>
        <w:ind w:left="15"/>
        <w:rPr>
          <w:rFonts w:ascii="黑体" w:hAnsi="黑体" w:eastAsia="黑体" w:cs="黑体"/>
          <w:color w:val="000000" w:themeColor="text1"/>
          <w:sz w:val="20"/>
          <w:szCs w:val="20"/>
          <w:highlight w:val="none"/>
          <w14:textFill>
            <w14:solidFill>
              <w14:schemeClr w14:val="tx1"/>
            </w14:solidFill>
          </w14:textFill>
        </w:rPr>
      </w:pPr>
      <w:r>
        <w:rPr>
          <w:rFonts w:ascii="黑体" w:hAnsi="黑体" w:eastAsia="黑体" w:cs="黑体"/>
          <w:color w:val="000000" w:themeColor="text1"/>
          <w:spacing w:val="2"/>
          <w:sz w:val="20"/>
          <w:szCs w:val="20"/>
          <w:highlight w:val="none"/>
          <w14:textOutline w14:w="3797" w14:cap="sq" w14:cmpd="sng" w14:algn="ctr">
            <w14:solidFill>
              <w14:srgbClr w14:val="000000"/>
            </w14:solidFill>
            <w14:prstDash w14:val="solid"/>
            <w14:bevel/>
          </w14:textOutline>
          <w14:textFill>
            <w14:solidFill>
              <w14:schemeClr w14:val="tx1"/>
            </w14:solidFill>
          </w14:textFill>
        </w:rPr>
        <w:t>说明：</w:t>
      </w:r>
    </w:p>
    <w:p w14:paraId="0205B314">
      <w:pPr>
        <w:spacing w:before="112" w:line="281" w:lineRule="auto"/>
        <w:ind w:left="12" w:right="242" w:firstLine="322"/>
        <w:rPr>
          <w:rFonts w:ascii="黑体" w:hAnsi="黑体" w:eastAsia="黑体" w:cs="黑体"/>
          <w:color w:val="000000" w:themeColor="text1"/>
          <w:sz w:val="20"/>
          <w:szCs w:val="20"/>
          <w:highlight w:val="none"/>
          <w:lang w:eastAsia="zh-CN"/>
          <w14:textFill>
            <w14:solidFill>
              <w14:schemeClr w14:val="tx1"/>
            </w14:solidFill>
          </w14:textFill>
        </w:rPr>
      </w:pPr>
      <w:r>
        <w:rPr>
          <w:rFonts w:ascii="Tahoma" w:hAnsi="Tahoma" w:eastAsia="Tahoma" w:cs="Tahoma"/>
          <w:b/>
          <w:bCs/>
          <w:color w:val="000000" w:themeColor="text1"/>
          <w:spacing w:val="10"/>
          <w:sz w:val="20"/>
          <w:szCs w:val="20"/>
          <w:highlight w:val="none"/>
          <w:lang w:eastAsia="zh-CN"/>
          <w14:textFill>
            <w14:solidFill>
              <w14:schemeClr w14:val="tx1"/>
            </w14:solidFill>
          </w14:textFill>
        </w:rPr>
        <w:t>1</w:t>
      </w:r>
      <w:r>
        <w:rPr>
          <w:rFonts w:ascii="Tahoma" w:hAnsi="Tahoma" w:eastAsia="Tahoma" w:cs="Tahoma"/>
          <w:b/>
          <w:bCs/>
          <w:color w:val="000000" w:themeColor="text1"/>
          <w:spacing w:val="-10"/>
          <w:sz w:val="20"/>
          <w:szCs w:val="20"/>
          <w:highlight w:val="none"/>
          <w:lang w:eastAsia="zh-CN"/>
          <w14:textFill>
            <w14:solidFill>
              <w14:schemeClr w14:val="tx1"/>
            </w14:solidFill>
          </w14:textFill>
        </w:rPr>
        <w:t xml:space="preserve"> </w:t>
      </w:r>
      <w:r>
        <w:rPr>
          <w:rFonts w:ascii="黑体" w:hAnsi="黑体" w:eastAsia="黑体" w:cs="黑体"/>
          <w:color w:val="000000" w:themeColor="text1"/>
          <w:spacing w:val="10"/>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、所提供的业绩应提供其采购人的联系方式及业绩证明材料，其业绩中的</w:t>
      </w:r>
      <w:r>
        <w:rPr>
          <w:rFonts w:hint="eastAsia" w:ascii="黑体" w:hAnsi="黑体" w:eastAsia="黑体" w:cs="黑体"/>
          <w:color w:val="000000" w:themeColor="text1"/>
          <w:spacing w:val="10"/>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项目内容</w:t>
      </w:r>
      <w:r>
        <w:rPr>
          <w:rFonts w:ascii="黑体" w:hAnsi="黑体" w:eastAsia="黑体" w:cs="黑体"/>
          <w:color w:val="000000" w:themeColor="text1"/>
          <w:spacing w:val="10"/>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与本项目的所需</w:t>
      </w:r>
      <w:r>
        <w:rPr>
          <w:rFonts w:ascii="黑体" w:hAnsi="黑体" w:eastAsia="黑体" w:cs="黑体"/>
          <w:color w:val="000000" w:themeColor="text1"/>
          <w:sz w:val="20"/>
          <w:szCs w:val="20"/>
          <w:highlight w:val="none"/>
          <w:lang w:eastAsia="zh-CN"/>
          <w14:textFill>
            <w14:solidFill>
              <w14:schemeClr w14:val="tx1"/>
            </w14:solidFill>
          </w14:textFill>
        </w:rPr>
        <w:t xml:space="preserve"> </w:t>
      </w:r>
      <w:r>
        <w:rPr>
          <w:rFonts w:hint="eastAsia" w:ascii="黑体" w:hAnsi="黑体" w:eastAsia="黑体" w:cs="黑体"/>
          <w:color w:val="000000" w:themeColor="text1"/>
          <w:spacing w:val="10"/>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内容</w:t>
      </w:r>
      <w:r>
        <w:rPr>
          <w:rFonts w:ascii="黑体" w:hAnsi="黑体" w:eastAsia="黑体" w:cs="黑体"/>
          <w:color w:val="000000" w:themeColor="text1"/>
          <w:spacing w:val="10"/>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具有相关性（否则其</w:t>
      </w:r>
      <w:r>
        <w:rPr>
          <w:rFonts w:ascii="黑体" w:hAnsi="黑体" w:eastAsia="黑体" w:cs="黑体"/>
          <w:color w:val="000000" w:themeColor="text1"/>
          <w:spacing w:val="9"/>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业绩不予认可）。</w:t>
      </w:r>
    </w:p>
    <w:p w14:paraId="7FCC1918">
      <w:pPr>
        <w:spacing w:before="110" w:line="277" w:lineRule="auto"/>
        <w:ind w:left="326" w:right="1577" w:firstLine="5"/>
        <w:rPr>
          <w:rFonts w:ascii="黑体" w:hAnsi="黑体" w:eastAsia="黑体" w:cs="黑体"/>
          <w:color w:val="000000" w:themeColor="text1"/>
          <w:sz w:val="20"/>
          <w:szCs w:val="20"/>
          <w:highlight w:val="none"/>
          <w:lang w:eastAsia="zh-CN"/>
          <w14:textFill>
            <w14:solidFill>
              <w14:schemeClr w14:val="tx1"/>
            </w14:solidFill>
          </w14:textFill>
        </w:rPr>
      </w:pPr>
      <w:r>
        <w:rPr>
          <w:rFonts w:ascii="Tahoma" w:hAnsi="Tahoma" w:eastAsia="Tahoma" w:cs="Tahoma"/>
          <w:b/>
          <w:bCs/>
          <w:color w:val="000000" w:themeColor="text1"/>
          <w:spacing w:val="9"/>
          <w:sz w:val="20"/>
          <w:szCs w:val="20"/>
          <w:highlight w:val="none"/>
          <w:lang w:eastAsia="zh-CN"/>
          <w14:textFill>
            <w14:solidFill>
              <w14:schemeClr w14:val="tx1"/>
            </w14:solidFill>
          </w14:textFill>
        </w:rPr>
        <w:t>2</w:t>
      </w:r>
      <w:r>
        <w:rPr>
          <w:rFonts w:ascii="Tahoma" w:hAnsi="Tahoma" w:eastAsia="Tahoma" w:cs="Tahoma"/>
          <w:b/>
          <w:bCs/>
          <w:color w:val="000000" w:themeColor="text1"/>
          <w:spacing w:val="-27"/>
          <w:sz w:val="20"/>
          <w:szCs w:val="20"/>
          <w:highlight w:val="none"/>
          <w:lang w:eastAsia="zh-CN"/>
          <w14:textFill>
            <w14:solidFill>
              <w14:schemeClr w14:val="tx1"/>
            </w14:solidFill>
          </w14:textFill>
        </w:rPr>
        <w:t xml:space="preserve"> </w:t>
      </w:r>
      <w:r>
        <w:rPr>
          <w:rFonts w:ascii="黑体" w:hAnsi="黑体" w:eastAsia="黑体" w:cs="黑体"/>
          <w:color w:val="000000" w:themeColor="text1"/>
          <w:spacing w:val="9"/>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、业绩证明材料包括：成交通知书、合同、验收证书等相关</w:t>
      </w:r>
      <w:r>
        <w:rPr>
          <w:rFonts w:ascii="黑体" w:hAnsi="黑体" w:eastAsia="黑体" w:cs="黑体"/>
          <w:color w:val="000000" w:themeColor="text1"/>
          <w:spacing w:val="8"/>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的能足够证明其业绩的材料。</w:t>
      </w:r>
      <w:r>
        <w:rPr>
          <w:rFonts w:ascii="黑体" w:hAnsi="黑体" w:eastAsia="黑体" w:cs="黑体"/>
          <w:color w:val="000000" w:themeColor="text1"/>
          <w:sz w:val="20"/>
          <w:szCs w:val="20"/>
          <w:highlight w:val="none"/>
          <w:lang w:eastAsia="zh-CN"/>
          <w14:textFill>
            <w14:solidFill>
              <w14:schemeClr w14:val="tx1"/>
            </w14:solidFill>
          </w14:textFill>
        </w:rPr>
        <w:t xml:space="preserve"> </w:t>
      </w:r>
    </w:p>
    <w:p w14:paraId="51DE0F1B">
      <w:pPr>
        <w:spacing w:line="277" w:lineRule="auto"/>
        <w:rPr>
          <w:rFonts w:ascii="黑体" w:hAnsi="黑体" w:eastAsia="黑体" w:cs="黑体"/>
          <w:color w:val="000000" w:themeColor="text1"/>
          <w:sz w:val="20"/>
          <w:szCs w:val="20"/>
          <w:highlight w:val="none"/>
          <w:lang w:eastAsia="zh-CN"/>
          <w14:textFill>
            <w14:solidFill>
              <w14:schemeClr w14:val="tx1"/>
            </w14:solidFill>
          </w14:textFill>
        </w:rPr>
        <w:sectPr>
          <w:headerReference r:id="rId46" w:type="default"/>
          <w:footerReference r:id="rId47"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16A012A8">
      <w:pPr>
        <w:spacing w:before="116" w:line="226" w:lineRule="auto"/>
        <w:ind w:left="2749"/>
        <w:rPr>
          <w:rFonts w:ascii="黑体" w:hAnsi="黑体" w:eastAsia="黑体" w:cs="黑体"/>
          <w:color w:val="000000" w:themeColor="text1"/>
          <w:sz w:val="31"/>
          <w:szCs w:val="31"/>
          <w:highlight w:val="none"/>
          <w:lang w:eastAsia="zh-CN"/>
          <w14:textFill>
            <w14:solidFill>
              <w14:schemeClr w14:val="tx1"/>
            </w14:solidFill>
          </w14:textFill>
        </w:rPr>
      </w:pPr>
      <w:r>
        <w:rPr>
          <w:rFonts w:ascii="黑体" w:hAnsi="黑体" w:eastAsia="黑体" w:cs="黑体"/>
          <w:color w:val="000000" w:themeColor="text1"/>
          <w:spacing w:val="10"/>
          <w:sz w:val="31"/>
          <w:szCs w:val="31"/>
          <w:highlight w:val="none"/>
          <w:lang w:eastAsia="zh-CN"/>
          <w14:textOutline w14:w="5791" w14:cap="sq" w14:cmpd="sng" w14:algn="ctr">
            <w14:solidFill>
              <w14:srgbClr w14:val="000000"/>
            </w14:solidFill>
            <w14:prstDash w14:val="solid"/>
            <w14:bevel/>
          </w14:textOutline>
          <w14:textFill>
            <w14:solidFill>
              <w14:schemeClr w14:val="tx1"/>
            </w14:solidFill>
          </w14:textFill>
        </w:rPr>
        <w:t>第二部分、资格类投标文件目录</w:t>
      </w:r>
    </w:p>
    <w:p w14:paraId="376ABE32">
      <w:pPr>
        <w:pStyle w:val="8"/>
        <w:spacing w:line="262" w:lineRule="auto"/>
        <w:rPr>
          <w:color w:val="000000" w:themeColor="text1"/>
          <w:highlight w:val="none"/>
          <w:lang w:eastAsia="zh-CN"/>
          <w14:textFill>
            <w14:solidFill>
              <w14:schemeClr w14:val="tx1"/>
            </w14:solidFill>
          </w14:textFill>
        </w:rPr>
      </w:pPr>
    </w:p>
    <w:p w14:paraId="475CC753">
      <w:pPr>
        <w:pStyle w:val="8"/>
        <w:spacing w:line="262" w:lineRule="auto"/>
        <w:rPr>
          <w:color w:val="000000" w:themeColor="text1"/>
          <w:highlight w:val="none"/>
          <w:lang w:eastAsia="zh-CN"/>
          <w14:textFill>
            <w14:solidFill>
              <w14:schemeClr w14:val="tx1"/>
            </w14:solidFill>
          </w14:textFill>
        </w:rPr>
      </w:pPr>
    </w:p>
    <w:p w14:paraId="055F594C">
      <w:pPr>
        <w:spacing w:before="65" w:line="439" w:lineRule="exact"/>
        <w:ind w:left="17"/>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8"/>
          <w:position w:val="17"/>
          <w:sz w:val="20"/>
          <w:szCs w:val="20"/>
          <w:highlight w:val="none"/>
          <w:lang w:eastAsia="zh-CN"/>
          <w14:textFill>
            <w14:solidFill>
              <w14:schemeClr w14:val="tx1"/>
            </w14:solidFill>
          </w14:textFill>
        </w:rPr>
        <w:t>（一）关于资格的声明函</w:t>
      </w:r>
    </w:p>
    <w:p w14:paraId="53989294">
      <w:pPr>
        <w:spacing w:line="226" w:lineRule="auto"/>
        <w:ind w:left="17"/>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8"/>
          <w:sz w:val="20"/>
          <w:szCs w:val="20"/>
          <w:highlight w:val="none"/>
          <w:lang w:eastAsia="zh-CN"/>
          <w14:textFill>
            <w14:solidFill>
              <w14:schemeClr w14:val="tx1"/>
            </w14:solidFill>
          </w14:textFill>
        </w:rPr>
        <w:t>（二）</w:t>
      </w:r>
      <w:r>
        <w:rPr>
          <w:rFonts w:hint="eastAsia" w:ascii="宋体" w:hAnsi="宋体" w:eastAsia="宋体" w:cs="宋体"/>
          <w:color w:val="000000" w:themeColor="text1"/>
          <w:spacing w:val="8"/>
          <w:sz w:val="20"/>
          <w:szCs w:val="20"/>
          <w:highlight w:val="none"/>
          <w:lang w:eastAsia="zh-CN"/>
          <w14:textFill>
            <w14:solidFill>
              <w14:schemeClr w14:val="tx1"/>
            </w14:solidFill>
          </w14:textFill>
        </w:rPr>
        <w:t>服务商</w:t>
      </w:r>
      <w:r>
        <w:rPr>
          <w:rFonts w:ascii="宋体" w:hAnsi="宋体" w:eastAsia="宋体" w:cs="宋体"/>
          <w:color w:val="000000" w:themeColor="text1"/>
          <w:spacing w:val="8"/>
          <w:sz w:val="20"/>
          <w:szCs w:val="20"/>
          <w:highlight w:val="none"/>
          <w:lang w:eastAsia="zh-CN"/>
          <w14:textFill>
            <w14:solidFill>
              <w14:schemeClr w14:val="tx1"/>
            </w14:solidFill>
          </w14:textFill>
        </w:rPr>
        <w:t>的资格声明</w:t>
      </w:r>
    </w:p>
    <w:p w14:paraId="26D974C8">
      <w:pPr>
        <w:spacing w:before="196" w:line="439" w:lineRule="exact"/>
        <w:ind w:left="17"/>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9"/>
          <w:position w:val="18"/>
          <w:sz w:val="20"/>
          <w:szCs w:val="20"/>
          <w:highlight w:val="none"/>
          <w:lang w:eastAsia="zh-CN"/>
          <w14:textFill>
            <w14:solidFill>
              <w14:schemeClr w14:val="tx1"/>
            </w14:solidFill>
          </w14:textFill>
        </w:rPr>
        <w:t>（三）</w:t>
      </w:r>
      <w:r>
        <w:rPr>
          <w:rFonts w:hint="eastAsia" w:ascii="宋体" w:hAnsi="宋体" w:eastAsia="宋体" w:cs="宋体"/>
          <w:color w:val="000000" w:themeColor="text1"/>
          <w:spacing w:val="9"/>
          <w:position w:val="18"/>
          <w:sz w:val="20"/>
          <w:szCs w:val="20"/>
          <w:highlight w:val="none"/>
          <w:lang w:eastAsia="zh-CN"/>
          <w14:textFill>
            <w14:solidFill>
              <w14:schemeClr w14:val="tx1"/>
            </w14:solidFill>
          </w14:textFill>
        </w:rPr>
        <w:t>负责人</w:t>
      </w:r>
      <w:r>
        <w:rPr>
          <w:rFonts w:ascii="宋体" w:hAnsi="宋体" w:eastAsia="宋体" w:cs="宋体"/>
          <w:color w:val="000000" w:themeColor="text1"/>
          <w:spacing w:val="9"/>
          <w:position w:val="18"/>
          <w:sz w:val="20"/>
          <w:szCs w:val="20"/>
          <w:highlight w:val="none"/>
          <w:lang w:eastAsia="zh-CN"/>
          <w14:textFill>
            <w14:solidFill>
              <w14:schemeClr w14:val="tx1"/>
            </w14:solidFill>
          </w14:textFill>
        </w:rPr>
        <w:t>授权书原件及投标人代表身份证复印件。</w:t>
      </w:r>
    </w:p>
    <w:p w14:paraId="228E345A">
      <w:pPr>
        <w:spacing w:before="1" w:line="226" w:lineRule="auto"/>
        <w:ind w:left="17"/>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7"/>
          <w:sz w:val="20"/>
          <w:szCs w:val="20"/>
          <w:highlight w:val="none"/>
          <w:lang w:eastAsia="zh-CN"/>
          <w14:textFill>
            <w14:solidFill>
              <w14:schemeClr w14:val="tx1"/>
            </w14:solidFill>
          </w14:textFill>
        </w:rPr>
        <w:t>（四）联合体协议书（如有）</w:t>
      </w:r>
    </w:p>
    <w:p w14:paraId="07178955">
      <w:pPr>
        <w:spacing w:before="193" w:line="442" w:lineRule="exact"/>
        <w:ind w:left="17"/>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7"/>
          <w:position w:val="18"/>
          <w:sz w:val="20"/>
          <w:szCs w:val="20"/>
          <w:highlight w:val="none"/>
          <w:lang w:eastAsia="zh-CN"/>
          <w14:textFill>
            <w14:solidFill>
              <w14:schemeClr w14:val="tx1"/>
            </w14:solidFill>
          </w14:textFill>
        </w:rPr>
        <w:t>（五）资格证明文件</w:t>
      </w:r>
    </w:p>
    <w:p w14:paraId="2E647DFD">
      <w:pPr>
        <w:spacing w:line="228" w:lineRule="auto"/>
        <w:ind w:left="17"/>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7"/>
          <w:sz w:val="20"/>
          <w:szCs w:val="20"/>
          <w:highlight w:val="none"/>
          <w:lang w:eastAsia="zh-CN"/>
          <w14:textFill>
            <w14:solidFill>
              <w14:schemeClr w14:val="tx1"/>
            </w14:solidFill>
          </w14:textFill>
        </w:rPr>
        <w:t>（六）投标保证金</w:t>
      </w:r>
    </w:p>
    <w:p w14:paraId="05EBC868">
      <w:pPr>
        <w:spacing w:before="192" w:line="228" w:lineRule="auto"/>
        <w:ind w:left="17"/>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8"/>
          <w:sz w:val="20"/>
          <w:szCs w:val="20"/>
          <w:highlight w:val="none"/>
          <w:lang w:eastAsia="zh-CN"/>
          <w14:textFill>
            <w14:solidFill>
              <w14:schemeClr w14:val="tx1"/>
            </w14:solidFill>
          </w14:textFill>
        </w:rPr>
        <w:t>（七）节能、环保产品证明（如有）</w:t>
      </w:r>
    </w:p>
    <w:p w14:paraId="480EE573">
      <w:pPr>
        <w:spacing w:before="259" w:line="228" w:lineRule="auto"/>
        <w:ind w:left="17"/>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6"/>
          <w:sz w:val="20"/>
          <w:szCs w:val="20"/>
          <w:highlight w:val="none"/>
          <w:lang w:eastAsia="zh-CN"/>
          <w14:textFill>
            <w14:solidFill>
              <w14:schemeClr w14:val="tx1"/>
            </w14:solidFill>
          </w14:textFill>
        </w:rPr>
        <w:t>（八）声明函</w:t>
      </w:r>
    </w:p>
    <w:p w14:paraId="51133B20">
      <w:pPr>
        <w:spacing w:before="166" w:line="227" w:lineRule="auto"/>
        <w:ind w:left="17"/>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9"/>
          <w:sz w:val="20"/>
          <w:szCs w:val="20"/>
          <w:highlight w:val="none"/>
          <w:lang w:eastAsia="zh-CN"/>
          <w14:textFill>
            <w14:solidFill>
              <w14:schemeClr w14:val="tx1"/>
            </w14:solidFill>
          </w14:textFill>
        </w:rPr>
        <w:t>（九）投标</w:t>
      </w:r>
      <w:r>
        <w:rPr>
          <w:rFonts w:hint="eastAsia" w:ascii="宋体" w:hAnsi="宋体" w:eastAsia="宋体" w:cs="宋体"/>
          <w:color w:val="000000" w:themeColor="text1"/>
          <w:spacing w:val="9"/>
          <w:sz w:val="20"/>
          <w:szCs w:val="20"/>
          <w:highlight w:val="none"/>
          <w:lang w:eastAsia="zh-CN"/>
          <w14:textFill>
            <w14:solidFill>
              <w14:schemeClr w14:val="tx1"/>
            </w14:solidFill>
          </w14:textFill>
        </w:rPr>
        <w:t>服务商</w:t>
      </w:r>
      <w:r>
        <w:rPr>
          <w:rFonts w:ascii="宋体" w:hAnsi="宋体" w:eastAsia="宋体" w:cs="宋体"/>
          <w:color w:val="000000" w:themeColor="text1"/>
          <w:spacing w:val="9"/>
          <w:sz w:val="20"/>
          <w:szCs w:val="20"/>
          <w:highlight w:val="none"/>
          <w:lang w:eastAsia="zh-CN"/>
          <w14:textFill>
            <w14:solidFill>
              <w14:schemeClr w14:val="tx1"/>
            </w14:solidFill>
          </w14:textFill>
        </w:rPr>
        <w:t>认为应提交的其他相关资格证明文件或</w:t>
      </w:r>
      <w:r>
        <w:rPr>
          <w:rFonts w:ascii="宋体" w:hAnsi="宋体" w:eastAsia="宋体" w:cs="宋体"/>
          <w:color w:val="000000" w:themeColor="text1"/>
          <w:spacing w:val="8"/>
          <w:sz w:val="20"/>
          <w:szCs w:val="20"/>
          <w:highlight w:val="none"/>
          <w:lang w:eastAsia="zh-CN"/>
          <w14:textFill>
            <w14:solidFill>
              <w14:schemeClr w14:val="tx1"/>
            </w14:solidFill>
          </w14:textFill>
        </w:rPr>
        <w:t>资料。</w:t>
      </w:r>
    </w:p>
    <w:p w14:paraId="4FCB2079">
      <w:pPr>
        <w:spacing w:line="227" w:lineRule="auto"/>
        <w:rPr>
          <w:rFonts w:ascii="宋体" w:hAnsi="宋体" w:eastAsia="宋体" w:cs="宋体"/>
          <w:color w:val="000000" w:themeColor="text1"/>
          <w:sz w:val="20"/>
          <w:szCs w:val="20"/>
          <w:highlight w:val="none"/>
          <w:lang w:eastAsia="zh-CN"/>
          <w14:textFill>
            <w14:solidFill>
              <w14:schemeClr w14:val="tx1"/>
            </w14:solidFill>
          </w14:textFill>
        </w:rPr>
        <w:sectPr>
          <w:headerReference r:id="rId48" w:type="default"/>
          <w:footerReference r:id="rId49"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271D71EE">
      <w:pPr>
        <w:pStyle w:val="8"/>
        <w:spacing w:line="385" w:lineRule="auto"/>
        <w:rPr>
          <w:color w:val="000000" w:themeColor="text1"/>
          <w:highlight w:val="none"/>
          <w:lang w:eastAsia="zh-CN"/>
          <w14:textFill>
            <w14:solidFill>
              <w14:schemeClr w14:val="tx1"/>
            </w14:solidFill>
          </w14:textFill>
        </w:rPr>
      </w:pPr>
    </w:p>
    <w:p w14:paraId="5475B952">
      <w:pPr>
        <w:spacing w:before="91" w:line="222" w:lineRule="auto"/>
        <w:ind w:left="3328"/>
        <w:rPr>
          <w:rFonts w:ascii="黑体" w:hAnsi="黑体" w:eastAsia="黑体" w:cs="黑体"/>
          <w:color w:val="000000" w:themeColor="text1"/>
          <w:sz w:val="28"/>
          <w:szCs w:val="28"/>
          <w:highlight w:val="none"/>
          <w:lang w:eastAsia="zh-CN"/>
          <w14:textFill>
            <w14:solidFill>
              <w14:schemeClr w14:val="tx1"/>
            </w14:solidFill>
          </w14:textFill>
        </w:rPr>
      </w:pPr>
      <w:r>
        <w:rPr>
          <w:rFonts w:ascii="黑体" w:hAnsi="黑体" w:eastAsia="黑体" w:cs="黑体"/>
          <w:color w:val="000000" w:themeColor="text1"/>
          <w:spacing w:val="-2"/>
          <w:sz w:val="28"/>
          <w:szCs w:val="28"/>
          <w:highlight w:val="none"/>
          <w:lang w:eastAsia="zh-CN"/>
          <w14:textOutline w14:w="5105" w14:cap="sq" w14:cmpd="sng" w14:algn="ctr">
            <w14:solidFill>
              <w14:srgbClr w14:val="000000"/>
            </w14:solidFill>
            <w14:prstDash w14:val="solid"/>
            <w14:bevel/>
          </w14:textOutline>
          <w14:textFill>
            <w14:solidFill>
              <w14:schemeClr w14:val="tx1"/>
            </w14:solidFill>
          </w14:textFill>
        </w:rPr>
        <w:t>（一）、关于资格的声明函</w:t>
      </w:r>
    </w:p>
    <w:p w14:paraId="0E26F1FE">
      <w:pPr>
        <w:pStyle w:val="8"/>
        <w:spacing w:line="416" w:lineRule="auto"/>
        <w:rPr>
          <w:color w:val="000000" w:themeColor="text1"/>
          <w:highlight w:val="none"/>
          <w:lang w:eastAsia="zh-CN"/>
          <w14:textFill>
            <w14:solidFill>
              <w14:schemeClr w14:val="tx1"/>
            </w14:solidFill>
          </w14:textFill>
        </w:rPr>
      </w:pPr>
    </w:p>
    <w:p w14:paraId="3BE4D00F">
      <w:pPr>
        <w:spacing w:before="65" w:line="227" w:lineRule="auto"/>
        <w:ind w:left="6"/>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5"/>
          <w:sz w:val="20"/>
          <w:szCs w:val="20"/>
          <w:highlight w:val="none"/>
          <w:lang w:eastAsia="zh-CN"/>
          <w14:textFill>
            <w14:solidFill>
              <w14:schemeClr w14:val="tx1"/>
            </w14:solidFill>
          </w14:textFill>
        </w:rPr>
        <w:t>致：</w:t>
      </w:r>
      <w:r>
        <w:rPr>
          <w:rFonts w:ascii="宋体" w:hAnsi="宋体" w:eastAsia="宋体" w:cs="宋体"/>
          <w:color w:val="000000" w:themeColor="text1"/>
          <w:spacing w:val="7"/>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5"/>
          <w:sz w:val="20"/>
          <w:szCs w:val="20"/>
          <w:highlight w:val="none"/>
          <w:u w:val="single"/>
          <w:lang w:eastAsia="zh-CN"/>
          <w14:textFill>
            <w14:solidFill>
              <w14:schemeClr w14:val="tx1"/>
            </w14:solidFill>
          </w14:textFill>
        </w:rPr>
        <w:t xml:space="preserve">采购人名称         </w:t>
      </w:r>
      <w:r>
        <w:rPr>
          <w:rFonts w:ascii="宋体" w:hAnsi="宋体" w:eastAsia="宋体" w:cs="宋体"/>
          <w:color w:val="000000" w:themeColor="text1"/>
          <w:spacing w:val="5"/>
          <w:sz w:val="20"/>
          <w:szCs w:val="20"/>
          <w:highlight w:val="none"/>
          <w:lang w:eastAsia="zh-CN"/>
          <w14:textFill>
            <w14:solidFill>
              <w14:schemeClr w14:val="tx1"/>
            </w14:solidFill>
          </w14:textFill>
        </w:rPr>
        <w:t>：</w:t>
      </w:r>
    </w:p>
    <w:p w14:paraId="4C340791">
      <w:pPr>
        <w:pStyle w:val="8"/>
        <w:spacing w:line="263" w:lineRule="auto"/>
        <w:rPr>
          <w:color w:val="000000" w:themeColor="text1"/>
          <w:highlight w:val="none"/>
          <w:lang w:eastAsia="zh-CN"/>
          <w14:textFill>
            <w14:solidFill>
              <w14:schemeClr w14:val="tx1"/>
            </w14:solidFill>
          </w14:textFill>
        </w:rPr>
      </w:pPr>
    </w:p>
    <w:p w14:paraId="29DDD148">
      <w:pPr>
        <w:pStyle w:val="8"/>
        <w:spacing w:line="263" w:lineRule="auto"/>
        <w:rPr>
          <w:color w:val="000000" w:themeColor="text1"/>
          <w:highlight w:val="none"/>
          <w:lang w:eastAsia="zh-CN"/>
          <w14:textFill>
            <w14:solidFill>
              <w14:schemeClr w14:val="tx1"/>
            </w14:solidFill>
          </w14:textFill>
        </w:rPr>
      </w:pPr>
    </w:p>
    <w:p w14:paraId="0436068C">
      <w:pPr>
        <w:spacing w:before="65" w:line="443" w:lineRule="auto"/>
        <w:ind w:left="6" w:right="1" w:firstLine="423"/>
        <w:jc w:val="both"/>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7"/>
          <w:sz w:val="20"/>
          <w:szCs w:val="20"/>
          <w:highlight w:val="none"/>
          <w:lang w:eastAsia="zh-CN"/>
          <w14:textFill>
            <w14:solidFill>
              <w14:schemeClr w14:val="tx1"/>
            </w14:solidFill>
          </w14:textFill>
        </w:rPr>
        <w:t>关于贵方</w:t>
      </w:r>
      <w:r>
        <w:rPr>
          <w:rFonts w:ascii="宋体" w:hAnsi="宋体" w:eastAsia="宋体" w:cs="宋体"/>
          <w:color w:val="000000" w:themeColor="text1"/>
          <w:spacing w:val="-85"/>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6"/>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83"/>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7"/>
          <w:sz w:val="20"/>
          <w:szCs w:val="20"/>
          <w:highlight w:val="none"/>
          <w:lang w:eastAsia="zh-CN"/>
          <w14:textFill>
            <w14:solidFill>
              <w14:schemeClr w14:val="tx1"/>
            </w14:solidFill>
          </w14:textFill>
        </w:rPr>
        <w:t>年</w:t>
      </w:r>
      <w:r>
        <w:rPr>
          <w:rFonts w:ascii="宋体" w:hAnsi="宋体" w:eastAsia="宋体" w:cs="宋体"/>
          <w:color w:val="000000" w:themeColor="text1"/>
          <w:spacing w:val="-99"/>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7"/>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86"/>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7"/>
          <w:sz w:val="20"/>
          <w:szCs w:val="20"/>
          <w:highlight w:val="none"/>
          <w:lang w:eastAsia="zh-CN"/>
          <w14:textFill>
            <w14:solidFill>
              <w14:schemeClr w14:val="tx1"/>
            </w14:solidFill>
          </w14:textFill>
        </w:rPr>
        <w:t>月</w:t>
      </w:r>
      <w:r>
        <w:rPr>
          <w:rFonts w:ascii="宋体" w:hAnsi="宋体" w:eastAsia="宋体" w:cs="宋体"/>
          <w:color w:val="000000" w:themeColor="text1"/>
          <w:spacing w:val="-98"/>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6"/>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53"/>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7"/>
          <w:sz w:val="20"/>
          <w:szCs w:val="20"/>
          <w:highlight w:val="none"/>
          <w:lang w:eastAsia="zh-CN"/>
          <w14:textFill>
            <w14:solidFill>
              <w14:schemeClr w14:val="tx1"/>
            </w14:solidFill>
          </w14:textFill>
        </w:rPr>
        <w:t>日</w:t>
      </w:r>
      <w:r>
        <w:rPr>
          <w:rFonts w:ascii="宋体" w:hAnsi="宋体" w:eastAsia="宋体" w:cs="宋体"/>
          <w:color w:val="000000" w:themeColor="text1"/>
          <w:spacing w:val="7"/>
          <w:sz w:val="20"/>
          <w:szCs w:val="20"/>
          <w:highlight w:val="none"/>
          <w:u w:val="single"/>
          <w:lang w:eastAsia="zh-CN"/>
          <w14:textFill>
            <w14:solidFill>
              <w14:schemeClr w14:val="tx1"/>
            </w14:solidFill>
          </w14:textFill>
        </w:rPr>
        <w:t xml:space="preserve">        （项目名称、编号）</w:t>
      </w:r>
      <w:r>
        <w:rPr>
          <w:rFonts w:ascii="宋体" w:hAnsi="宋体" w:eastAsia="宋体" w:cs="宋体"/>
          <w:color w:val="000000" w:themeColor="text1"/>
          <w:spacing w:val="8"/>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83"/>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7"/>
          <w:sz w:val="20"/>
          <w:szCs w:val="20"/>
          <w:highlight w:val="none"/>
          <w:lang w:eastAsia="zh-CN"/>
          <w14:textFill>
            <w14:solidFill>
              <w14:schemeClr w14:val="tx1"/>
            </w14:solidFill>
          </w14:textFill>
        </w:rPr>
        <w:t>投标邀请，本签字人愿意参</w:t>
      </w:r>
      <w:r>
        <w:rPr>
          <w:rFonts w:ascii="宋体" w:hAnsi="宋体" w:eastAsia="宋体" w:cs="宋体"/>
          <w:color w:val="000000" w:themeColor="text1"/>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8"/>
          <w:sz w:val="20"/>
          <w:szCs w:val="20"/>
          <w:highlight w:val="none"/>
          <w:lang w:eastAsia="zh-CN"/>
          <w14:textFill>
            <w14:solidFill>
              <w14:schemeClr w14:val="tx1"/>
            </w14:solidFill>
          </w14:textFill>
        </w:rPr>
        <w:t>加投标，提供招标文件</w:t>
      </w:r>
      <w:r>
        <w:rPr>
          <w:rFonts w:ascii="宋体" w:hAnsi="宋体" w:eastAsia="宋体" w:cs="宋体"/>
          <w:color w:val="000000" w:themeColor="text1"/>
          <w:spacing w:val="8"/>
          <w:sz w:val="20"/>
          <w:szCs w:val="20"/>
          <w:highlight w:val="none"/>
          <w:u w:val="single"/>
          <w:lang w:eastAsia="zh-CN"/>
          <w14:textFill>
            <w14:solidFill>
              <w14:schemeClr w14:val="tx1"/>
            </w14:solidFill>
          </w14:textFill>
        </w:rPr>
        <w:t xml:space="preserve">          （合同包）</w:t>
      </w:r>
      <w:r>
        <w:rPr>
          <w:rFonts w:ascii="宋体" w:hAnsi="宋体" w:eastAsia="宋体" w:cs="宋体"/>
          <w:color w:val="000000" w:themeColor="text1"/>
          <w:spacing w:val="7"/>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71"/>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7"/>
          <w:sz w:val="20"/>
          <w:szCs w:val="20"/>
          <w:highlight w:val="none"/>
          <w:lang w:eastAsia="zh-CN"/>
          <w14:textFill>
            <w14:solidFill>
              <w14:schemeClr w14:val="tx1"/>
            </w14:solidFill>
          </w14:textFill>
        </w:rPr>
        <w:t>中规定的设备或产品，并证明提交的下列文件和说</w:t>
      </w:r>
    </w:p>
    <w:p w14:paraId="5FFCF285">
      <w:pPr>
        <w:spacing w:line="227" w:lineRule="auto"/>
        <w:ind w:left="26"/>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6"/>
          <w:sz w:val="20"/>
          <w:szCs w:val="20"/>
          <w:highlight w:val="none"/>
          <w:lang w:eastAsia="zh-CN"/>
          <w14:textFill>
            <w14:solidFill>
              <w14:schemeClr w14:val="tx1"/>
            </w14:solidFill>
          </w14:textFill>
        </w:rPr>
        <w:t>明是准确的和真实的。</w:t>
      </w:r>
    </w:p>
    <w:p w14:paraId="3B180818">
      <w:pPr>
        <w:pStyle w:val="8"/>
        <w:spacing w:line="291" w:lineRule="auto"/>
        <w:rPr>
          <w:color w:val="000000" w:themeColor="text1"/>
          <w:highlight w:val="none"/>
          <w:lang w:eastAsia="zh-CN"/>
          <w14:textFill>
            <w14:solidFill>
              <w14:schemeClr w14:val="tx1"/>
            </w14:solidFill>
          </w14:textFill>
        </w:rPr>
      </w:pPr>
    </w:p>
    <w:p w14:paraId="5016423B">
      <w:pPr>
        <w:pStyle w:val="8"/>
        <w:spacing w:line="291" w:lineRule="auto"/>
        <w:rPr>
          <w:color w:val="000000" w:themeColor="text1"/>
          <w:highlight w:val="none"/>
          <w:lang w:eastAsia="zh-CN"/>
          <w14:textFill>
            <w14:solidFill>
              <w14:schemeClr w14:val="tx1"/>
            </w14:solidFill>
          </w14:textFill>
        </w:rPr>
      </w:pPr>
    </w:p>
    <w:p w14:paraId="4931053E">
      <w:pPr>
        <w:spacing w:before="65" w:line="398" w:lineRule="exact"/>
        <w:ind w:left="441"/>
        <w:rPr>
          <w:rFonts w:ascii="宋体" w:hAnsi="宋体" w:eastAsia="宋体" w:cs="宋体"/>
          <w:color w:val="000000" w:themeColor="text1"/>
          <w:sz w:val="20"/>
          <w:szCs w:val="20"/>
          <w:highlight w:val="none"/>
          <w:lang w:eastAsia="zh-CN"/>
          <w14:textFill>
            <w14:solidFill>
              <w14:schemeClr w14:val="tx1"/>
            </w14:solidFill>
          </w14:textFill>
        </w:rPr>
      </w:pPr>
      <w:r>
        <w:rPr>
          <w:rFonts w:ascii="Tahoma" w:hAnsi="Tahoma" w:eastAsia="Tahoma" w:cs="Tahoma"/>
          <w:color w:val="000000" w:themeColor="text1"/>
          <w:spacing w:val="9"/>
          <w:position w:val="14"/>
          <w:sz w:val="20"/>
          <w:szCs w:val="20"/>
          <w:highlight w:val="none"/>
          <w:lang w:eastAsia="zh-CN"/>
          <w14:textFill>
            <w14:solidFill>
              <w14:schemeClr w14:val="tx1"/>
            </w14:solidFill>
          </w14:textFill>
        </w:rPr>
        <w:t>1</w:t>
      </w:r>
      <w:r>
        <w:rPr>
          <w:rFonts w:ascii="宋体" w:hAnsi="宋体" w:eastAsia="宋体" w:cs="宋体"/>
          <w:color w:val="000000" w:themeColor="text1"/>
          <w:spacing w:val="9"/>
          <w:position w:val="14"/>
          <w:sz w:val="20"/>
          <w:szCs w:val="20"/>
          <w:highlight w:val="none"/>
          <w:lang w:eastAsia="zh-CN"/>
          <w14:textFill>
            <w14:solidFill>
              <w14:schemeClr w14:val="tx1"/>
            </w14:solidFill>
          </w14:textFill>
        </w:rPr>
        <w:t>、本签字人确认资格文件中的说明以及投标文件中所有提交的文件和材料是真实的、准确的。</w:t>
      </w:r>
    </w:p>
    <w:p w14:paraId="75FB7828">
      <w:pPr>
        <w:spacing w:before="1" w:line="227" w:lineRule="auto"/>
        <w:ind w:left="429"/>
        <w:rPr>
          <w:rFonts w:ascii="宋体" w:hAnsi="宋体" w:eastAsia="宋体" w:cs="宋体"/>
          <w:color w:val="000000" w:themeColor="text1"/>
          <w:sz w:val="20"/>
          <w:szCs w:val="20"/>
          <w:highlight w:val="none"/>
          <w:lang w:eastAsia="zh-CN"/>
          <w14:textFill>
            <w14:solidFill>
              <w14:schemeClr w14:val="tx1"/>
            </w14:solidFill>
          </w14:textFill>
        </w:rPr>
      </w:pPr>
      <w:r>
        <w:rPr>
          <w:rFonts w:ascii="Tahoma" w:hAnsi="Tahoma" w:eastAsia="Tahoma" w:cs="Tahoma"/>
          <w:color w:val="000000" w:themeColor="text1"/>
          <w:spacing w:val="8"/>
          <w:sz w:val="20"/>
          <w:szCs w:val="20"/>
          <w:highlight w:val="none"/>
          <w:lang w:eastAsia="zh-CN"/>
          <w14:textFill>
            <w14:solidFill>
              <w14:schemeClr w14:val="tx1"/>
            </w14:solidFill>
          </w14:textFill>
        </w:rPr>
        <w:t>2</w:t>
      </w:r>
      <w:r>
        <w:rPr>
          <w:rFonts w:ascii="宋体" w:hAnsi="宋体" w:eastAsia="宋体" w:cs="宋体"/>
          <w:color w:val="000000" w:themeColor="text1"/>
          <w:spacing w:val="8"/>
          <w:sz w:val="20"/>
          <w:szCs w:val="20"/>
          <w:highlight w:val="none"/>
          <w:lang w:eastAsia="zh-CN"/>
          <w14:textFill>
            <w14:solidFill>
              <w14:schemeClr w14:val="tx1"/>
            </w14:solidFill>
          </w14:textFill>
        </w:rPr>
        <w:t>、我方的资格声明随投标文件一同递交。</w:t>
      </w:r>
    </w:p>
    <w:p w14:paraId="2391FFBC">
      <w:pPr>
        <w:pStyle w:val="8"/>
        <w:spacing w:line="244" w:lineRule="auto"/>
        <w:rPr>
          <w:color w:val="000000" w:themeColor="text1"/>
          <w:highlight w:val="none"/>
          <w:lang w:eastAsia="zh-CN"/>
          <w14:textFill>
            <w14:solidFill>
              <w14:schemeClr w14:val="tx1"/>
            </w14:solidFill>
          </w14:textFill>
        </w:rPr>
      </w:pPr>
    </w:p>
    <w:p w14:paraId="65CA141D">
      <w:pPr>
        <w:pStyle w:val="8"/>
        <w:spacing w:line="244" w:lineRule="auto"/>
        <w:rPr>
          <w:color w:val="000000" w:themeColor="text1"/>
          <w:highlight w:val="none"/>
          <w:lang w:eastAsia="zh-CN"/>
          <w14:textFill>
            <w14:solidFill>
              <w14:schemeClr w14:val="tx1"/>
            </w14:solidFill>
          </w14:textFill>
        </w:rPr>
      </w:pPr>
    </w:p>
    <w:p w14:paraId="0B819B06">
      <w:pPr>
        <w:pStyle w:val="8"/>
        <w:spacing w:line="244" w:lineRule="auto"/>
        <w:rPr>
          <w:color w:val="000000" w:themeColor="text1"/>
          <w:highlight w:val="none"/>
          <w:lang w:eastAsia="zh-CN"/>
          <w14:textFill>
            <w14:solidFill>
              <w14:schemeClr w14:val="tx1"/>
            </w14:solidFill>
          </w14:textFill>
        </w:rPr>
      </w:pPr>
    </w:p>
    <w:p w14:paraId="629EE545">
      <w:pPr>
        <w:pStyle w:val="8"/>
        <w:spacing w:line="244" w:lineRule="auto"/>
        <w:rPr>
          <w:color w:val="000000" w:themeColor="text1"/>
          <w:highlight w:val="none"/>
          <w:lang w:eastAsia="zh-CN"/>
          <w14:textFill>
            <w14:solidFill>
              <w14:schemeClr w14:val="tx1"/>
            </w14:solidFill>
          </w14:textFill>
        </w:rPr>
      </w:pPr>
    </w:p>
    <w:p w14:paraId="5B4690CC">
      <w:pPr>
        <w:pStyle w:val="8"/>
        <w:spacing w:line="244" w:lineRule="auto"/>
        <w:rPr>
          <w:color w:val="000000" w:themeColor="text1"/>
          <w:highlight w:val="none"/>
          <w:lang w:eastAsia="zh-CN"/>
          <w14:textFill>
            <w14:solidFill>
              <w14:schemeClr w14:val="tx1"/>
            </w14:solidFill>
          </w14:textFill>
        </w:rPr>
      </w:pPr>
    </w:p>
    <w:p w14:paraId="3B901D57">
      <w:pPr>
        <w:pStyle w:val="8"/>
        <w:spacing w:line="244" w:lineRule="auto"/>
        <w:rPr>
          <w:color w:val="000000" w:themeColor="text1"/>
          <w:highlight w:val="none"/>
          <w:lang w:eastAsia="zh-CN"/>
          <w14:textFill>
            <w14:solidFill>
              <w14:schemeClr w14:val="tx1"/>
            </w14:solidFill>
          </w14:textFill>
        </w:rPr>
      </w:pPr>
    </w:p>
    <w:p w14:paraId="7C5F5369">
      <w:pPr>
        <w:pStyle w:val="8"/>
        <w:spacing w:line="244" w:lineRule="auto"/>
        <w:rPr>
          <w:color w:val="000000" w:themeColor="text1"/>
          <w:highlight w:val="none"/>
          <w:lang w:eastAsia="zh-CN"/>
          <w14:textFill>
            <w14:solidFill>
              <w14:schemeClr w14:val="tx1"/>
            </w14:solidFill>
          </w14:textFill>
        </w:rPr>
      </w:pPr>
    </w:p>
    <w:p w14:paraId="0C3586D4">
      <w:pPr>
        <w:pStyle w:val="8"/>
        <w:spacing w:line="244" w:lineRule="auto"/>
        <w:rPr>
          <w:color w:val="000000" w:themeColor="text1"/>
          <w:highlight w:val="none"/>
          <w:lang w:eastAsia="zh-CN"/>
          <w14:textFill>
            <w14:solidFill>
              <w14:schemeClr w14:val="tx1"/>
            </w14:solidFill>
          </w14:textFill>
        </w:rPr>
      </w:pPr>
    </w:p>
    <w:p w14:paraId="13118961">
      <w:pPr>
        <w:pStyle w:val="8"/>
        <w:spacing w:line="244" w:lineRule="auto"/>
        <w:rPr>
          <w:color w:val="000000" w:themeColor="text1"/>
          <w:highlight w:val="none"/>
          <w:lang w:eastAsia="zh-CN"/>
          <w14:textFill>
            <w14:solidFill>
              <w14:schemeClr w14:val="tx1"/>
            </w14:solidFill>
          </w14:textFill>
        </w:rPr>
      </w:pPr>
    </w:p>
    <w:p w14:paraId="03D8D145">
      <w:pPr>
        <w:pStyle w:val="8"/>
        <w:spacing w:line="244" w:lineRule="auto"/>
        <w:rPr>
          <w:color w:val="000000" w:themeColor="text1"/>
          <w:highlight w:val="none"/>
          <w:lang w:eastAsia="zh-CN"/>
          <w14:textFill>
            <w14:solidFill>
              <w14:schemeClr w14:val="tx1"/>
            </w14:solidFill>
          </w14:textFill>
        </w:rPr>
      </w:pPr>
    </w:p>
    <w:p w14:paraId="580E682F">
      <w:pPr>
        <w:pStyle w:val="8"/>
        <w:spacing w:line="244" w:lineRule="auto"/>
        <w:rPr>
          <w:color w:val="000000" w:themeColor="text1"/>
          <w:highlight w:val="none"/>
          <w:lang w:eastAsia="zh-CN"/>
          <w14:textFill>
            <w14:solidFill>
              <w14:schemeClr w14:val="tx1"/>
            </w14:solidFill>
          </w14:textFill>
        </w:rPr>
      </w:pPr>
    </w:p>
    <w:p w14:paraId="05310917">
      <w:pPr>
        <w:pStyle w:val="8"/>
        <w:spacing w:line="244" w:lineRule="auto"/>
        <w:rPr>
          <w:color w:val="000000" w:themeColor="text1"/>
          <w:highlight w:val="none"/>
          <w:lang w:eastAsia="zh-CN"/>
          <w14:textFill>
            <w14:solidFill>
              <w14:schemeClr w14:val="tx1"/>
            </w14:solidFill>
          </w14:textFill>
        </w:rPr>
      </w:pPr>
    </w:p>
    <w:p w14:paraId="63812C42">
      <w:pPr>
        <w:pStyle w:val="8"/>
        <w:spacing w:line="244" w:lineRule="auto"/>
        <w:rPr>
          <w:color w:val="000000" w:themeColor="text1"/>
          <w:highlight w:val="none"/>
          <w:lang w:eastAsia="zh-CN"/>
          <w14:textFill>
            <w14:solidFill>
              <w14:schemeClr w14:val="tx1"/>
            </w14:solidFill>
          </w14:textFill>
        </w:rPr>
      </w:pPr>
    </w:p>
    <w:p w14:paraId="0DA9D41D">
      <w:pPr>
        <w:spacing w:before="66" w:line="227" w:lineRule="auto"/>
        <w:ind w:left="3055"/>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8"/>
          <w:sz w:val="20"/>
          <w:szCs w:val="20"/>
          <w:highlight w:val="none"/>
          <w:lang w:eastAsia="zh-CN"/>
          <w14:textFill>
            <w14:solidFill>
              <w14:schemeClr w14:val="tx1"/>
            </w14:solidFill>
          </w14:textFill>
        </w:rPr>
        <w:t>投标</w:t>
      </w:r>
      <w:r>
        <w:rPr>
          <w:rFonts w:hint="eastAsia" w:ascii="宋体" w:hAnsi="宋体" w:eastAsia="宋体" w:cs="宋体"/>
          <w:color w:val="000000" w:themeColor="text1"/>
          <w:spacing w:val="8"/>
          <w:sz w:val="20"/>
          <w:szCs w:val="20"/>
          <w:highlight w:val="none"/>
          <w:lang w:eastAsia="zh-CN"/>
          <w14:textFill>
            <w14:solidFill>
              <w14:schemeClr w14:val="tx1"/>
            </w14:solidFill>
          </w14:textFill>
        </w:rPr>
        <w:t>服务商</w:t>
      </w:r>
      <w:r>
        <w:rPr>
          <w:rFonts w:ascii="宋体" w:hAnsi="宋体" w:eastAsia="宋体" w:cs="宋体"/>
          <w:color w:val="000000" w:themeColor="text1"/>
          <w:spacing w:val="8"/>
          <w:sz w:val="20"/>
          <w:szCs w:val="20"/>
          <w:highlight w:val="none"/>
          <w:lang w:eastAsia="zh-CN"/>
          <w14:textFill>
            <w14:solidFill>
              <w14:schemeClr w14:val="tx1"/>
            </w14:solidFill>
          </w14:textFill>
        </w:rPr>
        <w:t>（加盖公章</w:t>
      </w:r>
      <w:r>
        <w:rPr>
          <w:rFonts w:ascii="宋体" w:hAnsi="宋体" w:eastAsia="宋体" w:cs="宋体"/>
          <w:color w:val="000000" w:themeColor="text1"/>
          <w:spacing w:val="13"/>
          <w:sz w:val="20"/>
          <w:szCs w:val="20"/>
          <w:highlight w:val="none"/>
          <w:lang w:eastAsia="zh-CN"/>
          <w14:textFill>
            <w14:solidFill>
              <w14:schemeClr w14:val="tx1"/>
            </w14:solidFill>
          </w14:textFill>
        </w:rPr>
        <w:t>）：</w:t>
      </w:r>
      <w:r>
        <w:rPr>
          <w:rFonts w:ascii="宋体" w:hAnsi="宋体" w:eastAsia="宋体" w:cs="宋体"/>
          <w:color w:val="000000" w:themeColor="text1"/>
          <w:sz w:val="20"/>
          <w:szCs w:val="20"/>
          <w:highlight w:val="none"/>
          <w:u w:val="single"/>
          <w:lang w:eastAsia="zh-CN"/>
          <w14:textFill>
            <w14:solidFill>
              <w14:schemeClr w14:val="tx1"/>
            </w14:solidFill>
          </w14:textFill>
        </w:rPr>
        <w:t xml:space="preserve">                           </w:t>
      </w:r>
    </w:p>
    <w:p w14:paraId="22B12800">
      <w:pPr>
        <w:pStyle w:val="8"/>
        <w:spacing w:line="447" w:lineRule="auto"/>
        <w:rPr>
          <w:color w:val="000000" w:themeColor="text1"/>
          <w:highlight w:val="none"/>
          <w:lang w:eastAsia="zh-CN"/>
          <w14:textFill>
            <w14:solidFill>
              <w14:schemeClr w14:val="tx1"/>
            </w14:solidFill>
          </w14:textFill>
        </w:rPr>
      </w:pPr>
    </w:p>
    <w:p w14:paraId="7B794117">
      <w:pPr>
        <w:spacing w:before="65" w:line="227" w:lineRule="auto"/>
        <w:ind w:left="3055"/>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8"/>
          <w:sz w:val="20"/>
          <w:szCs w:val="20"/>
          <w:highlight w:val="none"/>
          <w:lang w:eastAsia="zh-CN"/>
          <w14:textFill>
            <w14:solidFill>
              <w14:schemeClr w14:val="tx1"/>
            </w14:solidFill>
          </w14:textFill>
        </w:rPr>
        <w:t>投标</w:t>
      </w:r>
      <w:r>
        <w:rPr>
          <w:rFonts w:hint="eastAsia" w:ascii="宋体" w:hAnsi="宋体" w:eastAsia="宋体" w:cs="宋体"/>
          <w:color w:val="000000" w:themeColor="text1"/>
          <w:spacing w:val="8"/>
          <w:sz w:val="20"/>
          <w:szCs w:val="20"/>
          <w:highlight w:val="none"/>
          <w:lang w:eastAsia="zh-CN"/>
          <w14:textFill>
            <w14:solidFill>
              <w14:schemeClr w14:val="tx1"/>
            </w14:solidFill>
          </w14:textFill>
        </w:rPr>
        <w:t>服务商</w:t>
      </w:r>
      <w:r>
        <w:rPr>
          <w:rFonts w:ascii="宋体" w:hAnsi="宋体" w:eastAsia="宋体" w:cs="宋体"/>
          <w:color w:val="000000" w:themeColor="text1"/>
          <w:spacing w:val="8"/>
          <w:sz w:val="20"/>
          <w:szCs w:val="20"/>
          <w:highlight w:val="none"/>
          <w:lang w:eastAsia="zh-CN"/>
          <w14:textFill>
            <w14:solidFill>
              <w14:schemeClr w14:val="tx1"/>
            </w14:solidFill>
          </w14:textFill>
        </w:rPr>
        <w:t>代表（签字</w:t>
      </w:r>
      <w:r>
        <w:rPr>
          <w:rFonts w:ascii="宋体" w:hAnsi="宋体" w:eastAsia="宋体" w:cs="宋体"/>
          <w:color w:val="000000" w:themeColor="text1"/>
          <w:spacing w:val="9"/>
          <w:sz w:val="20"/>
          <w:szCs w:val="20"/>
          <w:highlight w:val="none"/>
          <w:lang w:eastAsia="zh-CN"/>
          <w14:textFill>
            <w14:solidFill>
              <w14:schemeClr w14:val="tx1"/>
            </w14:solidFill>
          </w14:textFill>
        </w:rPr>
        <w:t>）：</w:t>
      </w:r>
      <w:r>
        <w:rPr>
          <w:rFonts w:ascii="宋体" w:hAnsi="宋体" w:eastAsia="宋体" w:cs="宋体"/>
          <w:color w:val="000000" w:themeColor="text1"/>
          <w:spacing w:val="15"/>
          <w:sz w:val="20"/>
          <w:szCs w:val="20"/>
          <w:highlight w:val="none"/>
          <w:lang w:eastAsia="zh-CN"/>
          <w14:textFill>
            <w14:solidFill>
              <w14:schemeClr w14:val="tx1"/>
            </w14:solidFill>
          </w14:textFill>
        </w:rPr>
        <w:t xml:space="preserve"> </w:t>
      </w:r>
      <w:r>
        <w:rPr>
          <w:rFonts w:ascii="宋体" w:hAnsi="宋体" w:eastAsia="宋体" w:cs="宋体"/>
          <w:color w:val="000000" w:themeColor="text1"/>
          <w:sz w:val="20"/>
          <w:szCs w:val="20"/>
          <w:highlight w:val="none"/>
          <w:u w:val="single"/>
          <w:lang w:eastAsia="zh-CN"/>
          <w14:textFill>
            <w14:solidFill>
              <w14:schemeClr w14:val="tx1"/>
            </w14:solidFill>
          </w14:textFill>
        </w:rPr>
        <w:t xml:space="preserve">                          </w:t>
      </w:r>
    </w:p>
    <w:p w14:paraId="1D15345C">
      <w:pPr>
        <w:pStyle w:val="8"/>
        <w:spacing w:line="447" w:lineRule="auto"/>
        <w:rPr>
          <w:color w:val="000000" w:themeColor="text1"/>
          <w:highlight w:val="none"/>
          <w:lang w:eastAsia="zh-CN"/>
          <w14:textFill>
            <w14:solidFill>
              <w14:schemeClr w14:val="tx1"/>
            </w14:solidFill>
          </w14:textFill>
        </w:rPr>
      </w:pPr>
    </w:p>
    <w:p w14:paraId="6167CC0B">
      <w:pPr>
        <w:spacing w:before="65" w:line="237" w:lineRule="auto"/>
        <w:ind w:left="3052"/>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2"/>
          <w:sz w:val="20"/>
          <w:szCs w:val="20"/>
          <w:highlight w:val="none"/>
          <w:lang w:eastAsia="zh-CN"/>
          <w14:textFill>
            <w14:solidFill>
              <w14:schemeClr w14:val="tx1"/>
            </w14:solidFill>
          </w14:textFill>
        </w:rPr>
        <w:t>地</w:t>
      </w:r>
      <w:r>
        <w:rPr>
          <w:rFonts w:ascii="宋体" w:hAnsi="宋体" w:eastAsia="宋体" w:cs="宋体"/>
          <w:color w:val="000000" w:themeColor="text1"/>
          <w:spacing w:val="5"/>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2"/>
          <w:sz w:val="20"/>
          <w:szCs w:val="20"/>
          <w:highlight w:val="none"/>
          <w:lang w:eastAsia="zh-CN"/>
          <w14:textFill>
            <w14:solidFill>
              <w14:schemeClr w14:val="tx1"/>
            </w14:solidFill>
          </w14:textFill>
        </w:rPr>
        <w:t>址：</w:t>
      </w:r>
      <w:r>
        <w:rPr>
          <w:rFonts w:ascii="宋体" w:hAnsi="宋体" w:eastAsia="宋体" w:cs="宋体"/>
          <w:color w:val="000000" w:themeColor="text1"/>
          <w:spacing w:val="2"/>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1"/>
          <w:sz w:val="20"/>
          <w:szCs w:val="20"/>
          <w:highlight w:val="none"/>
          <w:u w:val="single"/>
          <w:lang w:eastAsia="zh-CN"/>
          <w14:textFill>
            <w14:solidFill>
              <w14:schemeClr w14:val="tx1"/>
            </w14:solidFill>
          </w14:textFill>
        </w:rPr>
        <w:t xml:space="preserve">          </w:t>
      </w:r>
    </w:p>
    <w:p w14:paraId="4314FF57">
      <w:pPr>
        <w:pStyle w:val="8"/>
        <w:spacing w:line="433" w:lineRule="auto"/>
        <w:rPr>
          <w:color w:val="000000" w:themeColor="text1"/>
          <w:highlight w:val="none"/>
          <w:lang w:eastAsia="zh-CN"/>
          <w14:textFill>
            <w14:solidFill>
              <w14:schemeClr w14:val="tx1"/>
            </w14:solidFill>
          </w14:textFill>
        </w:rPr>
      </w:pPr>
    </w:p>
    <w:p w14:paraId="48F7DD2C">
      <w:pPr>
        <w:spacing w:before="66" w:line="228" w:lineRule="auto"/>
        <w:ind w:left="3068"/>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2"/>
          <w:sz w:val="20"/>
          <w:szCs w:val="20"/>
          <w:highlight w:val="none"/>
          <w:lang w:eastAsia="zh-CN"/>
          <w14:textFill>
            <w14:solidFill>
              <w14:schemeClr w14:val="tx1"/>
            </w14:solidFill>
          </w14:textFill>
        </w:rPr>
        <w:t>邮</w:t>
      </w:r>
      <w:r>
        <w:rPr>
          <w:rFonts w:ascii="宋体" w:hAnsi="宋体" w:eastAsia="宋体" w:cs="宋体"/>
          <w:color w:val="000000" w:themeColor="text1"/>
          <w:spacing w:val="6"/>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2"/>
          <w:sz w:val="20"/>
          <w:szCs w:val="20"/>
          <w:highlight w:val="none"/>
          <w:lang w:eastAsia="zh-CN"/>
          <w14:textFill>
            <w14:solidFill>
              <w14:schemeClr w14:val="tx1"/>
            </w14:solidFill>
          </w14:textFill>
        </w:rPr>
        <w:t>编：</w:t>
      </w:r>
      <w:r>
        <w:rPr>
          <w:rFonts w:ascii="宋体" w:hAnsi="宋体" w:eastAsia="宋体" w:cs="宋体"/>
          <w:color w:val="000000" w:themeColor="text1"/>
          <w:spacing w:val="-2"/>
          <w:sz w:val="20"/>
          <w:szCs w:val="20"/>
          <w:highlight w:val="none"/>
          <w:u w:val="single"/>
          <w:lang w:eastAsia="zh-CN"/>
          <w14:textFill>
            <w14:solidFill>
              <w14:schemeClr w14:val="tx1"/>
            </w14:solidFill>
          </w14:textFill>
        </w:rPr>
        <w:t xml:space="preserve">                               </w:t>
      </w:r>
    </w:p>
    <w:p w14:paraId="1380EF25">
      <w:pPr>
        <w:pStyle w:val="8"/>
        <w:spacing w:line="409" w:lineRule="auto"/>
        <w:rPr>
          <w:color w:val="000000" w:themeColor="text1"/>
          <w:highlight w:val="none"/>
          <w:lang w:eastAsia="zh-CN"/>
          <w14:textFill>
            <w14:solidFill>
              <w14:schemeClr w14:val="tx1"/>
            </w14:solidFill>
          </w14:textFill>
        </w:rPr>
      </w:pPr>
    </w:p>
    <w:p w14:paraId="1599F1B6">
      <w:pPr>
        <w:spacing w:before="65" w:line="305" w:lineRule="auto"/>
        <w:ind w:left="3077"/>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1"/>
          <w:sz w:val="20"/>
          <w:szCs w:val="20"/>
          <w:highlight w:val="none"/>
          <w:lang w:eastAsia="zh-CN"/>
          <w14:textFill>
            <w14:solidFill>
              <w14:schemeClr w14:val="tx1"/>
            </w14:solidFill>
          </w14:textFill>
        </w:rPr>
        <w:t>电</w:t>
      </w:r>
      <w:r>
        <w:rPr>
          <w:rFonts w:ascii="宋体" w:hAnsi="宋体" w:eastAsia="宋体" w:cs="宋体"/>
          <w:color w:val="000000" w:themeColor="text1"/>
          <w:spacing w:val="8"/>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1"/>
          <w:sz w:val="20"/>
          <w:szCs w:val="20"/>
          <w:highlight w:val="none"/>
          <w:lang w:eastAsia="zh-CN"/>
          <w14:textFill>
            <w14:solidFill>
              <w14:schemeClr w14:val="tx1"/>
            </w14:solidFill>
          </w14:textFill>
        </w:rPr>
        <w:t>话</w:t>
      </w:r>
      <w:r>
        <w:rPr>
          <w:rFonts w:ascii="Tahoma" w:hAnsi="Tahoma" w:eastAsia="Tahoma" w:cs="Tahoma"/>
          <w:color w:val="000000" w:themeColor="text1"/>
          <w:spacing w:val="-1"/>
          <w:sz w:val="20"/>
          <w:szCs w:val="20"/>
          <w:highlight w:val="none"/>
          <w:lang w:eastAsia="zh-CN"/>
          <w14:textFill>
            <w14:solidFill>
              <w14:schemeClr w14:val="tx1"/>
            </w14:solidFill>
          </w14:textFill>
        </w:rPr>
        <w:t>/</w:t>
      </w:r>
      <w:r>
        <w:rPr>
          <w:rFonts w:ascii="宋体" w:hAnsi="宋体" w:eastAsia="宋体" w:cs="宋体"/>
          <w:color w:val="000000" w:themeColor="text1"/>
          <w:spacing w:val="-1"/>
          <w:sz w:val="20"/>
          <w:szCs w:val="20"/>
          <w:highlight w:val="none"/>
          <w:lang w:eastAsia="zh-CN"/>
          <w14:textFill>
            <w14:solidFill>
              <w14:schemeClr w14:val="tx1"/>
            </w14:solidFill>
          </w14:textFill>
        </w:rPr>
        <w:t>传</w:t>
      </w:r>
      <w:r>
        <w:rPr>
          <w:rFonts w:ascii="宋体" w:hAnsi="宋体" w:eastAsia="宋体" w:cs="宋体"/>
          <w:color w:val="000000" w:themeColor="text1"/>
          <w:spacing w:val="8"/>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1"/>
          <w:sz w:val="20"/>
          <w:szCs w:val="20"/>
          <w:highlight w:val="none"/>
          <w:lang w:eastAsia="zh-CN"/>
          <w14:textFill>
            <w14:solidFill>
              <w14:schemeClr w14:val="tx1"/>
            </w14:solidFill>
          </w14:textFill>
        </w:rPr>
        <w:t>真：</w:t>
      </w:r>
      <w:r>
        <w:rPr>
          <w:rFonts w:ascii="宋体" w:hAnsi="宋体" w:eastAsia="宋体" w:cs="宋体"/>
          <w:color w:val="000000" w:themeColor="text1"/>
          <w:sz w:val="20"/>
          <w:szCs w:val="20"/>
          <w:highlight w:val="none"/>
          <w:u w:val="single"/>
          <w:lang w:eastAsia="zh-CN"/>
          <w14:textFill>
            <w14:solidFill>
              <w14:schemeClr w14:val="tx1"/>
            </w14:solidFill>
          </w14:textFill>
        </w:rPr>
        <w:t xml:space="preserve">                               </w:t>
      </w:r>
    </w:p>
    <w:p w14:paraId="5E60A7F9">
      <w:pPr>
        <w:spacing w:line="305" w:lineRule="auto"/>
        <w:rPr>
          <w:rFonts w:ascii="宋体" w:hAnsi="宋体" w:eastAsia="宋体" w:cs="宋体"/>
          <w:color w:val="000000" w:themeColor="text1"/>
          <w:sz w:val="20"/>
          <w:szCs w:val="20"/>
          <w:highlight w:val="none"/>
          <w:lang w:eastAsia="zh-CN"/>
          <w14:textFill>
            <w14:solidFill>
              <w14:schemeClr w14:val="tx1"/>
            </w14:solidFill>
          </w14:textFill>
        </w:rPr>
        <w:sectPr>
          <w:footerReference r:id="rId50"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468ACDAC">
      <w:pPr>
        <w:spacing w:before="99" w:line="222" w:lineRule="auto"/>
        <w:ind w:left="3048"/>
        <w:rPr>
          <w:rFonts w:ascii="黑体" w:hAnsi="黑体" w:eastAsia="黑体" w:cs="黑体"/>
          <w:color w:val="000000" w:themeColor="text1"/>
          <w:sz w:val="28"/>
          <w:szCs w:val="28"/>
          <w:highlight w:val="none"/>
          <w:lang w:eastAsia="zh-CN"/>
          <w14:textFill>
            <w14:solidFill>
              <w14:schemeClr w14:val="tx1"/>
            </w14:solidFill>
          </w14:textFill>
        </w:rPr>
      </w:pPr>
      <w:r>
        <w:rPr>
          <w:rFonts w:ascii="黑体" w:hAnsi="黑体" w:eastAsia="黑体" w:cs="黑体"/>
          <w:color w:val="000000" w:themeColor="text1"/>
          <w:spacing w:val="-1"/>
          <w:sz w:val="28"/>
          <w:szCs w:val="28"/>
          <w:highlight w:val="none"/>
          <w:lang w:eastAsia="zh-CN"/>
          <w14:textOutline w14:w="5105" w14:cap="sq" w14:cmpd="sng" w14:algn="ctr">
            <w14:solidFill>
              <w14:srgbClr w14:val="000000"/>
            </w14:solidFill>
            <w14:prstDash w14:val="solid"/>
            <w14:bevel/>
          </w14:textOutline>
          <w14:textFill>
            <w14:solidFill>
              <w14:schemeClr w14:val="tx1"/>
            </w14:solidFill>
          </w14:textFill>
        </w:rPr>
        <w:t>（二）、投标</w:t>
      </w:r>
      <w:r>
        <w:rPr>
          <w:rFonts w:hint="eastAsia" w:ascii="黑体" w:hAnsi="黑体" w:eastAsia="黑体" w:cs="黑体"/>
          <w:color w:val="000000" w:themeColor="text1"/>
          <w:spacing w:val="-1"/>
          <w:sz w:val="28"/>
          <w:szCs w:val="28"/>
          <w:highlight w:val="none"/>
          <w:lang w:eastAsia="zh-CN"/>
          <w14:textOutline w14:w="5105" w14:cap="sq" w14:cmpd="sng" w14:algn="ctr">
            <w14:solidFill>
              <w14:srgbClr w14:val="000000"/>
            </w14:solidFill>
            <w14:prstDash w14:val="solid"/>
            <w14:bevel/>
          </w14:textOutline>
          <w14:textFill>
            <w14:solidFill>
              <w14:schemeClr w14:val="tx1"/>
            </w14:solidFill>
          </w14:textFill>
        </w:rPr>
        <w:t>服务商</w:t>
      </w:r>
      <w:r>
        <w:rPr>
          <w:rFonts w:ascii="黑体" w:hAnsi="黑体" w:eastAsia="黑体" w:cs="黑体"/>
          <w:color w:val="000000" w:themeColor="text1"/>
          <w:spacing w:val="-1"/>
          <w:sz w:val="28"/>
          <w:szCs w:val="28"/>
          <w:highlight w:val="none"/>
          <w:lang w:eastAsia="zh-CN"/>
          <w14:textOutline w14:w="5105" w14:cap="sq" w14:cmpd="sng" w14:algn="ctr">
            <w14:solidFill>
              <w14:srgbClr w14:val="000000"/>
            </w14:solidFill>
            <w14:prstDash w14:val="solid"/>
            <w14:bevel/>
          </w14:textOutline>
          <w14:textFill>
            <w14:solidFill>
              <w14:schemeClr w14:val="tx1"/>
            </w14:solidFill>
          </w14:textFill>
        </w:rPr>
        <w:t>的资格声明</w:t>
      </w:r>
    </w:p>
    <w:p w14:paraId="6FB7F22F">
      <w:pPr>
        <w:pStyle w:val="8"/>
        <w:spacing w:line="433" w:lineRule="auto"/>
        <w:rPr>
          <w:color w:val="000000" w:themeColor="text1"/>
          <w:highlight w:val="none"/>
          <w:lang w:eastAsia="zh-CN"/>
          <w14:textFill>
            <w14:solidFill>
              <w14:schemeClr w14:val="tx1"/>
            </w14:solidFill>
          </w14:textFill>
        </w:rPr>
      </w:pPr>
    </w:p>
    <w:p w14:paraId="329DB792">
      <w:pPr>
        <w:spacing w:before="65" w:line="227" w:lineRule="auto"/>
        <w:ind w:left="6"/>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5"/>
          <w:sz w:val="20"/>
          <w:szCs w:val="20"/>
          <w:highlight w:val="none"/>
          <w:lang w:eastAsia="zh-CN"/>
          <w14:textFill>
            <w14:solidFill>
              <w14:schemeClr w14:val="tx1"/>
            </w14:solidFill>
          </w14:textFill>
        </w:rPr>
        <w:t>致：</w:t>
      </w:r>
      <w:r>
        <w:rPr>
          <w:rFonts w:ascii="宋体" w:hAnsi="宋体" w:eastAsia="宋体" w:cs="宋体"/>
          <w:color w:val="000000" w:themeColor="text1"/>
          <w:spacing w:val="7"/>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5"/>
          <w:sz w:val="20"/>
          <w:szCs w:val="20"/>
          <w:highlight w:val="none"/>
          <w:u w:val="single"/>
          <w:lang w:eastAsia="zh-CN"/>
          <w14:textFill>
            <w14:solidFill>
              <w14:schemeClr w14:val="tx1"/>
            </w14:solidFill>
          </w14:textFill>
        </w:rPr>
        <w:t xml:space="preserve">采购人名称         </w:t>
      </w:r>
      <w:r>
        <w:rPr>
          <w:rFonts w:ascii="宋体" w:hAnsi="宋体" w:eastAsia="宋体" w:cs="宋体"/>
          <w:color w:val="000000" w:themeColor="text1"/>
          <w:spacing w:val="5"/>
          <w:sz w:val="20"/>
          <w:szCs w:val="20"/>
          <w:highlight w:val="none"/>
          <w:lang w:eastAsia="zh-CN"/>
          <w14:textFill>
            <w14:solidFill>
              <w14:schemeClr w14:val="tx1"/>
            </w14:solidFill>
          </w14:textFill>
        </w:rPr>
        <w:t>：</w:t>
      </w:r>
    </w:p>
    <w:p w14:paraId="0101C682">
      <w:pPr>
        <w:pStyle w:val="8"/>
        <w:spacing w:line="478" w:lineRule="auto"/>
        <w:rPr>
          <w:color w:val="000000" w:themeColor="text1"/>
          <w:highlight w:val="none"/>
          <w:lang w:eastAsia="zh-CN"/>
          <w14:textFill>
            <w14:solidFill>
              <w14:schemeClr w14:val="tx1"/>
            </w14:solidFill>
          </w14:textFill>
        </w:rPr>
      </w:pPr>
    </w:p>
    <w:p w14:paraId="112302A7">
      <w:pPr>
        <w:spacing w:before="65" w:line="227" w:lineRule="auto"/>
        <w:ind w:left="18"/>
        <w:rPr>
          <w:rFonts w:ascii="宋体" w:hAnsi="宋体" w:eastAsia="宋体" w:cs="宋体"/>
          <w:color w:val="000000" w:themeColor="text1"/>
          <w:sz w:val="20"/>
          <w:szCs w:val="20"/>
          <w:highlight w:val="none"/>
          <w:lang w:eastAsia="zh-CN"/>
          <w14:textFill>
            <w14:solidFill>
              <w14:schemeClr w14:val="tx1"/>
            </w14:solidFill>
          </w14:textFill>
        </w:rPr>
      </w:pPr>
      <w:r>
        <w:rPr>
          <w:rFonts w:ascii="Tahoma" w:hAnsi="Tahoma" w:eastAsia="Tahoma" w:cs="Tahoma"/>
          <w:b/>
          <w:bCs/>
          <w:color w:val="000000" w:themeColor="text1"/>
          <w:spacing w:val="2"/>
          <w:sz w:val="20"/>
          <w:szCs w:val="20"/>
          <w:highlight w:val="none"/>
          <w:lang w:eastAsia="zh-CN"/>
          <w14:textFill>
            <w14:solidFill>
              <w14:schemeClr w14:val="tx1"/>
            </w14:solidFill>
          </w14:textFill>
        </w:rPr>
        <w:t>1</w:t>
      </w:r>
      <w:r>
        <w:rPr>
          <w:rFonts w:ascii="Tahoma" w:hAnsi="Tahoma" w:eastAsia="Tahoma" w:cs="Tahoma"/>
          <w:b/>
          <w:bCs/>
          <w:color w:val="000000" w:themeColor="text1"/>
          <w:spacing w:val="-26"/>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2"/>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w:t>
      </w:r>
      <w:r>
        <w:rPr>
          <w:rFonts w:hint="eastAsia" w:ascii="宋体" w:hAnsi="宋体" w:eastAsia="宋体" w:cs="宋体"/>
          <w:color w:val="000000" w:themeColor="text1"/>
          <w:spacing w:val="2"/>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服务商</w:t>
      </w:r>
      <w:r>
        <w:rPr>
          <w:rFonts w:ascii="宋体" w:hAnsi="宋体" w:eastAsia="宋体" w:cs="宋体"/>
          <w:color w:val="000000" w:themeColor="text1"/>
          <w:spacing w:val="2"/>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概况：</w:t>
      </w:r>
    </w:p>
    <w:p w14:paraId="1816D857">
      <w:pPr>
        <w:spacing w:before="142" w:line="227" w:lineRule="auto"/>
        <w:ind w:left="21"/>
        <w:rPr>
          <w:rFonts w:ascii="宋体" w:hAnsi="宋体" w:eastAsia="宋体" w:cs="宋体"/>
          <w:color w:val="000000" w:themeColor="text1"/>
          <w:sz w:val="20"/>
          <w:szCs w:val="20"/>
          <w:highlight w:val="none"/>
          <w:lang w:eastAsia="zh-CN"/>
          <w14:textFill>
            <w14:solidFill>
              <w14:schemeClr w14:val="tx1"/>
            </w14:solidFill>
          </w14:textFill>
        </w:rPr>
      </w:pPr>
      <w:r>
        <w:rPr>
          <w:rFonts w:ascii="Tahoma" w:hAnsi="Tahoma" w:eastAsia="Tahoma" w:cs="Tahoma"/>
          <w:color w:val="000000" w:themeColor="text1"/>
          <w:spacing w:val="3"/>
          <w:sz w:val="20"/>
          <w:szCs w:val="20"/>
          <w:highlight w:val="none"/>
          <w:lang w:eastAsia="zh-CN"/>
          <w14:textFill>
            <w14:solidFill>
              <w14:schemeClr w14:val="tx1"/>
            </w14:solidFill>
          </w14:textFill>
        </w:rPr>
        <w:t>1.1</w:t>
      </w:r>
      <w:r>
        <w:rPr>
          <w:rFonts w:ascii="Tahoma" w:hAnsi="Tahoma" w:eastAsia="Tahoma" w:cs="Tahoma"/>
          <w:color w:val="000000" w:themeColor="text1"/>
          <w:spacing w:val="52"/>
          <w:w w:val="101"/>
          <w:sz w:val="20"/>
          <w:szCs w:val="20"/>
          <w:highlight w:val="none"/>
          <w:lang w:eastAsia="zh-CN"/>
          <w14:textFill>
            <w14:solidFill>
              <w14:schemeClr w14:val="tx1"/>
            </w14:solidFill>
          </w14:textFill>
        </w:rPr>
        <w:t xml:space="preserve"> </w:t>
      </w:r>
      <w:r>
        <w:rPr>
          <w:rFonts w:hint="eastAsia" w:ascii="宋体" w:hAnsi="宋体" w:eastAsia="宋体" w:cs="宋体"/>
          <w:color w:val="000000" w:themeColor="text1"/>
          <w:spacing w:val="3"/>
          <w:sz w:val="20"/>
          <w:szCs w:val="20"/>
          <w:highlight w:val="none"/>
          <w:lang w:eastAsia="zh-CN"/>
          <w14:textFill>
            <w14:solidFill>
              <w14:schemeClr w14:val="tx1"/>
            </w14:solidFill>
          </w14:textFill>
        </w:rPr>
        <w:t>服务商</w:t>
      </w:r>
      <w:r>
        <w:rPr>
          <w:rFonts w:ascii="宋体" w:hAnsi="宋体" w:eastAsia="宋体" w:cs="宋体"/>
          <w:color w:val="000000" w:themeColor="text1"/>
          <w:spacing w:val="3"/>
          <w:sz w:val="20"/>
          <w:szCs w:val="20"/>
          <w:highlight w:val="none"/>
          <w:lang w:eastAsia="zh-CN"/>
          <w14:textFill>
            <w14:solidFill>
              <w14:schemeClr w14:val="tx1"/>
            </w14:solidFill>
          </w14:textFill>
        </w:rPr>
        <w:t>名称：</w:t>
      </w:r>
      <w:r>
        <w:rPr>
          <w:rFonts w:ascii="宋体" w:hAnsi="宋体" w:eastAsia="宋体" w:cs="宋体"/>
          <w:color w:val="000000" w:themeColor="text1"/>
          <w:spacing w:val="3"/>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2"/>
          <w:sz w:val="20"/>
          <w:szCs w:val="20"/>
          <w:highlight w:val="none"/>
          <w:u w:val="single"/>
          <w:lang w:eastAsia="zh-CN"/>
          <w14:textFill>
            <w14:solidFill>
              <w14:schemeClr w14:val="tx1"/>
            </w14:solidFill>
          </w14:textFill>
        </w:rPr>
        <w:t xml:space="preserve">                                    </w:t>
      </w:r>
    </w:p>
    <w:p w14:paraId="3B440EF2">
      <w:pPr>
        <w:spacing w:before="145" w:line="229" w:lineRule="auto"/>
        <w:ind w:left="21"/>
        <w:rPr>
          <w:rFonts w:ascii="宋体" w:hAnsi="宋体" w:eastAsia="宋体" w:cs="宋体"/>
          <w:color w:val="000000" w:themeColor="text1"/>
          <w:sz w:val="20"/>
          <w:szCs w:val="20"/>
          <w:highlight w:val="none"/>
          <w:lang w:eastAsia="zh-CN"/>
          <w14:textFill>
            <w14:solidFill>
              <w14:schemeClr w14:val="tx1"/>
            </w14:solidFill>
          </w14:textFill>
        </w:rPr>
      </w:pPr>
      <w:r>
        <w:rPr>
          <w:rFonts w:ascii="Tahoma" w:hAnsi="Tahoma" w:eastAsia="Tahoma" w:cs="Tahoma"/>
          <w:color w:val="000000" w:themeColor="text1"/>
          <w:spacing w:val="3"/>
          <w:sz w:val="20"/>
          <w:szCs w:val="20"/>
          <w:highlight w:val="none"/>
          <w:lang w:eastAsia="zh-CN"/>
          <w14:textFill>
            <w14:solidFill>
              <w14:schemeClr w14:val="tx1"/>
            </w14:solidFill>
          </w14:textFill>
        </w:rPr>
        <w:t>1.2</w:t>
      </w:r>
      <w:r>
        <w:rPr>
          <w:rFonts w:ascii="Tahoma" w:hAnsi="Tahoma" w:eastAsia="Tahoma" w:cs="Tahoma"/>
          <w:color w:val="000000" w:themeColor="text1"/>
          <w:spacing w:val="57"/>
          <w:w w:val="101"/>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3"/>
          <w:sz w:val="20"/>
          <w:szCs w:val="20"/>
          <w:highlight w:val="none"/>
          <w:lang w:eastAsia="zh-CN"/>
          <w14:textFill>
            <w14:solidFill>
              <w14:schemeClr w14:val="tx1"/>
            </w14:solidFill>
          </w14:textFill>
        </w:rPr>
        <w:t>注册地址：</w:t>
      </w:r>
      <w:r>
        <w:rPr>
          <w:rFonts w:ascii="宋体" w:hAnsi="宋体" w:eastAsia="宋体" w:cs="宋体"/>
          <w:color w:val="000000" w:themeColor="text1"/>
          <w:sz w:val="20"/>
          <w:szCs w:val="20"/>
          <w:highlight w:val="none"/>
          <w:u w:val="single"/>
          <w:lang w:eastAsia="zh-CN"/>
          <w14:textFill>
            <w14:solidFill>
              <w14:schemeClr w14:val="tx1"/>
            </w14:solidFill>
          </w14:textFill>
        </w:rPr>
        <w:t xml:space="preserve">                                                                                      </w:t>
      </w:r>
    </w:p>
    <w:p w14:paraId="1B7E6A43">
      <w:pPr>
        <w:spacing w:before="141" w:line="227" w:lineRule="auto"/>
        <w:ind w:left="21"/>
        <w:rPr>
          <w:rFonts w:ascii="宋体" w:hAnsi="宋体" w:eastAsia="宋体" w:cs="宋体"/>
          <w:color w:val="000000" w:themeColor="text1"/>
          <w:sz w:val="20"/>
          <w:szCs w:val="20"/>
          <w:highlight w:val="none"/>
          <w:lang w:eastAsia="zh-CN"/>
          <w14:textFill>
            <w14:solidFill>
              <w14:schemeClr w14:val="tx1"/>
            </w14:solidFill>
          </w14:textFill>
        </w:rPr>
      </w:pPr>
      <w:r>
        <w:rPr>
          <w:rFonts w:ascii="Tahoma" w:hAnsi="Tahoma" w:eastAsia="Tahoma" w:cs="Tahoma"/>
          <w:color w:val="000000" w:themeColor="text1"/>
          <w:spacing w:val="-1"/>
          <w:sz w:val="20"/>
          <w:szCs w:val="20"/>
          <w:highlight w:val="none"/>
          <w:lang w:eastAsia="zh-CN"/>
          <w14:textFill>
            <w14:solidFill>
              <w14:schemeClr w14:val="tx1"/>
            </w14:solidFill>
          </w14:textFill>
        </w:rPr>
        <w:t>1.3</w:t>
      </w:r>
      <w:r>
        <w:rPr>
          <w:rFonts w:ascii="Tahoma" w:hAnsi="Tahoma" w:eastAsia="Tahoma" w:cs="Tahoma"/>
          <w:color w:val="000000" w:themeColor="text1"/>
          <w:spacing w:val="53"/>
          <w:w w:val="101"/>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1"/>
          <w:sz w:val="20"/>
          <w:szCs w:val="20"/>
          <w:highlight w:val="none"/>
          <w:lang w:eastAsia="zh-CN"/>
          <w14:textFill>
            <w14:solidFill>
              <w14:schemeClr w14:val="tx1"/>
            </w14:solidFill>
          </w14:textFill>
        </w:rPr>
        <w:t>传真</w:t>
      </w:r>
      <w:r>
        <w:rPr>
          <w:rFonts w:ascii="宋体" w:hAnsi="宋体" w:eastAsia="宋体" w:cs="宋体"/>
          <w:color w:val="000000" w:themeColor="text1"/>
          <w:spacing w:val="11"/>
          <w:sz w:val="20"/>
          <w:szCs w:val="20"/>
          <w:highlight w:val="none"/>
          <w:lang w:eastAsia="zh-CN"/>
          <w14:textFill>
            <w14:solidFill>
              <w14:schemeClr w14:val="tx1"/>
            </w14:solidFill>
          </w14:textFill>
        </w:rPr>
        <w:t>：</w:t>
      </w:r>
      <w:r>
        <w:rPr>
          <w:rFonts w:ascii="宋体" w:hAnsi="宋体" w:eastAsia="宋体" w:cs="宋体"/>
          <w:color w:val="000000" w:themeColor="text1"/>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57"/>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11"/>
          <w:sz w:val="20"/>
          <w:szCs w:val="20"/>
          <w:highlight w:val="none"/>
          <w:lang w:eastAsia="zh-CN"/>
          <w14:textFill>
            <w14:solidFill>
              <w14:schemeClr w14:val="tx1"/>
            </w14:solidFill>
          </w14:textFill>
        </w:rPr>
        <w:t>；</w:t>
      </w:r>
      <w:r>
        <w:rPr>
          <w:rFonts w:ascii="宋体" w:hAnsi="宋体" w:eastAsia="宋体" w:cs="宋体"/>
          <w:color w:val="000000" w:themeColor="text1"/>
          <w:spacing w:val="-1"/>
          <w:sz w:val="20"/>
          <w:szCs w:val="20"/>
          <w:highlight w:val="none"/>
          <w:lang w:eastAsia="zh-CN"/>
          <w14:textFill>
            <w14:solidFill>
              <w14:schemeClr w14:val="tx1"/>
            </w14:solidFill>
          </w14:textFill>
        </w:rPr>
        <w:t>电话</w:t>
      </w:r>
      <w:r>
        <w:rPr>
          <w:rFonts w:ascii="宋体" w:hAnsi="宋体" w:eastAsia="宋体" w:cs="宋体"/>
          <w:color w:val="000000" w:themeColor="text1"/>
          <w:spacing w:val="11"/>
          <w:sz w:val="20"/>
          <w:szCs w:val="20"/>
          <w:highlight w:val="none"/>
          <w:lang w:eastAsia="zh-CN"/>
          <w14:textFill>
            <w14:solidFill>
              <w14:schemeClr w14:val="tx1"/>
            </w14:solidFill>
          </w14:textFill>
        </w:rPr>
        <w:t>：</w:t>
      </w:r>
      <w:r>
        <w:rPr>
          <w:rFonts w:ascii="宋体" w:hAnsi="宋体" w:eastAsia="宋体" w:cs="宋体"/>
          <w:color w:val="000000" w:themeColor="text1"/>
          <w:spacing w:val="1"/>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72"/>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11"/>
          <w:sz w:val="20"/>
          <w:szCs w:val="20"/>
          <w:highlight w:val="none"/>
          <w:lang w:eastAsia="zh-CN"/>
          <w14:textFill>
            <w14:solidFill>
              <w14:schemeClr w14:val="tx1"/>
            </w14:solidFill>
          </w14:textFill>
        </w:rPr>
        <w:t>；</w:t>
      </w:r>
      <w:r>
        <w:rPr>
          <w:rFonts w:ascii="宋体" w:hAnsi="宋体" w:eastAsia="宋体" w:cs="宋体"/>
          <w:color w:val="000000" w:themeColor="text1"/>
          <w:spacing w:val="-1"/>
          <w:sz w:val="20"/>
          <w:szCs w:val="20"/>
          <w:highlight w:val="none"/>
          <w:lang w:eastAsia="zh-CN"/>
          <w14:textFill>
            <w14:solidFill>
              <w14:schemeClr w14:val="tx1"/>
            </w14:solidFill>
          </w14:textFill>
        </w:rPr>
        <w:t>邮编：</w:t>
      </w:r>
      <w:r>
        <w:rPr>
          <w:rFonts w:ascii="宋体" w:hAnsi="宋体" w:eastAsia="宋体" w:cs="宋体"/>
          <w:color w:val="000000" w:themeColor="text1"/>
          <w:sz w:val="20"/>
          <w:szCs w:val="20"/>
          <w:highlight w:val="none"/>
          <w:u w:val="single"/>
          <w:lang w:eastAsia="zh-CN"/>
          <w14:textFill>
            <w14:solidFill>
              <w14:schemeClr w14:val="tx1"/>
            </w14:solidFill>
          </w14:textFill>
        </w:rPr>
        <w:t xml:space="preserve">                        </w:t>
      </w:r>
    </w:p>
    <w:p w14:paraId="633C9D77">
      <w:pPr>
        <w:spacing w:before="146" w:line="228" w:lineRule="auto"/>
        <w:ind w:left="21"/>
        <w:rPr>
          <w:rFonts w:ascii="宋体" w:hAnsi="宋体" w:eastAsia="宋体" w:cs="宋体"/>
          <w:color w:val="000000" w:themeColor="text1"/>
          <w:sz w:val="20"/>
          <w:szCs w:val="20"/>
          <w:highlight w:val="none"/>
          <w:lang w:eastAsia="zh-CN"/>
          <w14:textFill>
            <w14:solidFill>
              <w14:schemeClr w14:val="tx1"/>
            </w14:solidFill>
          </w14:textFill>
        </w:rPr>
      </w:pPr>
      <w:r>
        <w:rPr>
          <w:rFonts w:ascii="Tahoma" w:hAnsi="Tahoma" w:eastAsia="Tahoma" w:cs="Tahoma"/>
          <w:color w:val="000000" w:themeColor="text1"/>
          <w:spacing w:val="3"/>
          <w:sz w:val="20"/>
          <w:szCs w:val="20"/>
          <w:highlight w:val="none"/>
          <w:lang w:eastAsia="zh-CN"/>
          <w14:textFill>
            <w14:solidFill>
              <w14:schemeClr w14:val="tx1"/>
            </w14:solidFill>
          </w14:textFill>
        </w:rPr>
        <w:t>1.4</w:t>
      </w:r>
      <w:r>
        <w:rPr>
          <w:rFonts w:ascii="Tahoma" w:hAnsi="Tahoma" w:eastAsia="Tahoma" w:cs="Tahoma"/>
          <w:color w:val="000000" w:themeColor="text1"/>
          <w:spacing w:val="54"/>
          <w:w w:val="101"/>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3"/>
          <w:sz w:val="20"/>
          <w:szCs w:val="20"/>
          <w:highlight w:val="none"/>
          <w:lang w:eastAsia="zh-CN"/>
          <w14:textFill>
            <w14:solidFill>
              <w14:schemeClr w14:val="tx1"/>
            </w14:solidFill>
          </w14:textFill>
        </w:rPr>
        <w:t>成立或注册日期：</w:t>
      </w:r>
      <w:r>
        <w:rPr>
          <w:rFonts w:ascii="宋体" w:hAnsi="宋体" w:eastAsia="宋体" w:cs="宋体"/>
          <w:color w:val="000000" w:themeColor="text1"/>
          <w:spacing w:val="3"/>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2"/>
          <w:sz w:val="20"/>
          <w:szCs w:val="20"/>
          <w:highlight w:val="none"/>
          <w:u w:val="single"/>
          <w:lang w:eastAsia="zh-CN"/>
          <w14:textFill>
            <w14:solidFill>
              <w14:schemeClr w14:val="tx1"/>
            </w14:solidFill>
          </w14:textFill>
        </w:rPr>
        <w:t xml:space="preserve">                                </w:t>
      </w:r>
    </w:p>
    <w:p w14:paraId="13441A5F">
      <w:pPr>
        <w:spacing w:before="141" w:line="228" w:lineRule="auto"/>
        <w:ind w:left="21"/>
        <w:rPr>
          <w:rFonts w:ascii="宋体" w:hAnsi="宋体" w:eastAsia="宋体" w:cs="宋体"/>
          <w:color w:val="000000" w:themeColor="text1"/>
          <w:sz w:val="20"/>
          <w:szCs w:val="20"/>
          <w:highlight w:val="none"/>
          <w:lang w:eastAsia="zh-CN"/>
          <w14:textFill>
            <w14:solidFill>
              <w14:schemeClr w14:val="tx1"/>
            </w14:solidFill>
          </w14:textFill>
        </w:rPr>
      </w:pPr>
      <w:r>
        <w:rPr>
          <w:rFonts w:ascii="Tahoma" w:hAnsi="Tahoma" w:eastAsia="Tahoma" w:cs="Tahoma"/>
          <w:color w:val="000000" w:themeColor="text1"/>
          <w:spacing w:val="3"/>
          <w:sz w:val="20"/>
          <w:szCs w:val="20"/>
          <w:highlight w:val="none"/>
          <w:lang w:eastAsia="zh-CN"/>
          <w14:textFill>
            <w14:solidFill>
              <w14:schemeClr w14:val="tx1"/>
            </w14:solidFill>
          </w14:textFill>
        </w:rPr>
        <w:t>1.5</w:t>
      </w:r>
      <w:r>
        <w:rPr>
          <w:rFonts w:ascii="Tahoma" w:hAnsi="Tahoma" w:eastAsia="Tahoma" w:cs="Tahoma"/>
          <w:color w:val="000000" w:themeColor="text1"/>
          <w:spacing w:val="54"/>
          <w:w w:val="101"/>
          <w:sz w:val="20"/>
          <w:szCs w:val="20"/>
          <w:highlight w:val="none"/>
          <w:lang w:eastAsia="zh-CN"/>
          <w14:textFill>
            <w14:solidFill>
              <w14:schemeClr w14:val="tx1"/>
            </w14:solidFill>
          </w14:textFill>
        </w:rPr>
        <w:t xml:space="preserve"> </w:t>
      </w:r>
      <w:r>
        <w:rPr>
          <w:rFonts w:hint="eastAsia" w:ascii="宋体" w:hAnsi="宋体" w:eastAsia="宋体" w:cs="宋体"/>
          <w:color w:val="000000" w:themeColor="text1"/>
          <w:spacing w:val="3"/>
          <w:sz w:val="20"/>
          <w:szCs w:val="20"/>
          <w:highlight w:val="none"/>
          <w:lang w:eastAsia="zh-CN"/>
          <w14:textFill>
            <w14:solidFill>
              <w14:schemeClr w14:val="tx1"/>
            </w14:solidFill>
          </w14:textFill>
        </w:rPr>
        <w:t>负责</w:t>
      </w:r>
      <w:r>
        <w:rPr>
          <w:rFonts w:ascii="宋体" w:hAnsi="宋体" w:eastAsia="宋体" w:cs="宋体"/>
          <w:color w:val="000000" w:themeColor="text1"/>
          <w:spacing w:val="3"/>
          <w:sz w:val="20"/>
          <w:szCs w:val="20"/>
          <w:highlight w:val="none"/>
          <w:lang w:eastAsia="zh-CN"/>
          <w14:textFill>
            <w14:solidFill>
              <w14:schemeClr w14:val="tx1"/>
            </w14:solidFill>
          </w14:textFill>
        </w:rPr>
        <w:t>人代表</w:t>
      </w:r>
      <w:r>
        <w:rPr>
          <w:rFonts w:ascii="宋体" w:hAnsi="宋体" w:eastAsia="宋体" w:cs="宋体"/>
          <w:color w:val="000000" w:themeColor="text1"/>
          <w:spacing w:val="1"/>
          <w:sz w:val="20"/>
          <w:szCs w:val="20"/>
          <w:highlight w:val="none"/>
          <w:lang w:eastAsia="zh-CN"/>
          <w14:textFill>
            <w14:solidFill>
              <w14:schemeClr w14:val="tx1"/>
            </w14:solidFill>
          </w14:textFill>
        </w:rPr>
        <w:t>：</w:t>
      </w:r>
      <w:r>
        <w:rPr>
          <w:rFonts w:ascii="宋体" w:hAnsi="宋体" w:eastAsia="宋体" w:cs="宋体"/>
          <w:color w:val="000000" w:themeColor="text1"/>
          <w:spacing w:val="2"/>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1"/>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72"/>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1"/>
          <w:sz w:val="20"/>
          <w:szCs w:val="20"/>
          <w:highlight w:val="none"/>
          <w:lang w:eastAsia="zh-CN"/>
          <w14:textFill>
            <w14:solidFill>
              <w14:schemeClr w14:val="tx1"/>
            </w14:solidFill>
          </w14:textFill>
        </w:rPr>
        <w:t>；</w:t>
      </w:r>
      <w:r>
        <w:rPr>
          <w:rFonts w:ascii="宋体" w:hAnsi="宋体" w:eastAsia="宋体" w:cs="宋体"/>
          <w:color w:val="000000" w:themeColor="text1"/>
          <w:spacing w:val="3"/>
          <w:sz w:val="20"/>
          <w:szCs w:val="20"/>
          <w:highlight w:val="none"/>
          <w:lang w:eastAsia="zh-CN"/>
          <w14:textFill>
            <w14:solidFill>
              <w14:schemeClr w14:val="tx1"/>
            </w14:solidFill>
          </w14:textFill>
        </w:rPr>
        <w:t>技术负责人：</w:t>
      </w:r>
      <w:r>
        <w:rPr>
          <w:rFonts w:ascii="宋体" w:hAnsi="宋体" w:eastAsia="宋体" w:cs="宋体"/>
          <w:color w:val="000000" w:themeColor="text1"/>
          <w:spacing w:val="3"/>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2"/>
          <w:sz w:val="20"/>
          <w:szCs w:val="20"/>
          <w:highlight w:val="none"/>
          <w:u w:val="single"/>
          <w:lang w:eastAsia="zh-CN"/>
          <w14:textFill>
            <w14:solidFill>
              <w14:schemeClr w14:val="tx1"/>
            </w14:solidFill>
          </w14:textFill>
        </w:rPr>
        <w:t xml:space="preserve">   </w:t>
      </w:r>
    </w:p>
    <w:p w14:paraId="29E89AD0">
      <w:pPr>
        <w:spacing w:before="144" w:line="228" w:lineRule="auto"/>
        <w:ind w:left="21"/>
        <w:rPr>
          <w:rFonts w:ascii="宋体" w:hAnsi="宋体" w:eastAsia="宋体" w:cs="宋体"/>
          <w:color w:val="000000" w:themeColor="text1"/>
          <w:sz w:val="20"/>
          <w:szCs w:val="20"/>
          <w:highlight w:val="none"/>
          <w:lang w:eastAsia="zh-CN"/>
          <w14:textFill>
            <w14:solidFill>
              <w14:schemeClr w14:val="tx1"/>
            </w14:solidFill>
          </w14:textFill>
        </w:rPr>
      </w:pPr>
      <w:r>
        <w:rPr>
          <w:rFonts w:ascii="Tahoma" w:hAnsi="Tahoma" w:eastAsia="Tahoma" w:cs="Tahoma"/>
          <w:color w:val="000000" w:themeColor="text1"/>
          <w:spacing w:val="3"/>
          <w:sz w:val="20"/>
          <w:szCs w:val="20"/>
          <w:highlight w:val="none"/>
          <w:lang w:eastAsia="zh-CN"/>
          <w14:textFill>
            <w14:solidFill>
              <w14:schemeClr w14:val="tx1"/>
            </w14:solidFill>
          </w14:textFill>
        </w:rPr>
        <w:t>1.6</w:t>
      </w:r>
      <w:r>
        <w:rPr>
          <w:rFonts w:ascii="Tahoma" w:hAnsi="Tahoma" w:eastAsia="Tahoma" w:cs="Tahoma"/>
          <w:color w:val="000000" w:themeColor="text1"/>
          <w:spacing w:val="68"/>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3"/>
          <w:sz w:val="20"/>
          <w:szCs w:val="20"/>
          <w:highlight w:val="none"/>
          <w:lang w:eastAsia="zh-CN"/>
          <w14:textFill>
            <w14:solidFill>
              <w14:schemeClr w14:val="tx1"/>
            </w14:solidFill>
          </w14:textFill>
        </w:rPr>
        <w:t xml:space="preserve">最近资产负债表（至 </w:t>
      </w:r>
      <w:r>
        <w:rPr>
          <w:rFonts w:ascii="宋体" w:hAnsi="宋体" w:eastAsia="宋体" w:cs="宋体"/>
          <w:color w:val="000000" w:themeColor="text1"/>
          <w:spacing w:val="3"/>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90"/>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3"/>
          <w:sz w:val="20"/>
          <w:szCs w:val="20"/>
          <w:highlight w:val="none"/>
          <w:lang w:eastAsia="zh-CN"/>
          <w14:textFill>
            <w14:solidFill>
              <w14:schemeClr w14:val="tx1"/>
            </w14:solidFill>
          </w14:textFill>
        </w:rPr>
        <w:t>年</w:t>
      </w:r>
      <w:r>
        <w:rPr>
          <w:rFonts w:ascii="宋体" w:hAnsi="宋体" w:eastAsia="宋体" w:cs="宋体"/>
          <w:color w:val="000000" w:themeColor="text1"/>
          <w:spacing w:val="5"/>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87"/>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3"/>
          <w:sz w:val="20"/>
          <w:szCs w:val="20"/>
          <w:highlight w:val="none"/>
          <w:lang w:eastAsia="zh-CN"/>
          <w14:textFill>
            <w14:solidFill>
              <w14:schemeClr w14:val="tx1"/>
            </w14:solidFill>
          </w14:textFill>
        </w:rPr>
        <w:t>月</w:t>
      </w:r>
      <w:r>
        <w:rPr>
          <w:rFonts w:ascii="宋体" w:hAnsi="宋体" w:eastAsia="宋体" w:cs="宋体"/>
          <w:color w:val="000000" w:themeColor="text1"/>
          <w:spacing w:val="5"/>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5"/>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55"/>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3"/>
          <w:sz w:val="20"/>
          <w:szCs w:val="20"/>
          <w:highlight w:val="none"/>
          <w:lang w:eastAsia="zh-CN"/>
          <w14:textFill>
            <w14:solidFill>
              <w14:schemeClr w14:val="tx1"/>
            </w14:solidFill>
          </w14:textFill>
        </w:rPr>
        <w:t>日为止）。</w:t>
      </w:r>
    </w:p>
    <w:p w14:paraId="232C6879">
      <w:pPr>
        <w:spacing w:before="142" w:line="228" w:lineRule="auto"/>
        <w:ind w:left="228"/>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6"/>
          <w:sz w:val="20"/>
          <w:szCs w:val="20"/>
          <w:highlight w:val="none"/>
          <w:lang w:eastAsia="zh-CN"/>
          <w14:textFill>
            <w14:solidFill>
              <w14:schemeClr w14:val="tx1"/>
            </w14:solidFill>
          </w14:textFill>
        </w:rPr>
        <w:t>（</w:t>
      </w:r>
      <w:r>
        <w:rPr>
          <w:rFonts w:ascii="Tahoma" w:hAnsi="Tahoma" w:eastAsia="Tahoma" w:cs="Tahoma"/>
          <w:color w:val="000000" w:themeColor="text1"/>
          <w:spacing w:val="6"/>
          <w:sz w:val="20"/>
          <w:szCs w:val="20"/>
          <w:highlight w:val="none"/>
          <w:lang w:eastAsia="zh-CN"/>
          <w14:textFill>
            <w14:solidFill>
              <w14:schemeClr w14:val="tx1"/>
            </w14:solidFill>
          </w14:textFill>
        </w:rPr>
        <w:t>1</w:t>
      </w:r>
      <w:r>
        <w:rPr>
          <w:rFonts w:ascii="宋体" w:hAnsi="宋体" w:eastAsia="宋体" w:cs="宋体"/>
          <w:color w:val="000000" w:themeColor="text1"/>
          <w:spacing w:val="6"/>
          <w:sz w:val="20"/>
          <w:szCs w:val="20"/>
          <w:highlight w:val="none"/>
          <w:lang w:eastAsia="zh-CN"/>
          <w14:textFill>
            <w14:solidFill>
              <w14:schemeClr w14:val="tx1"/>
            </w14:solidFill>
          </w14:textFill>
        </w:rPr>
        <w:t>）资产总额</w:t>
      </w:r>
      <w:r>
        <w:rPr>
          <w:rFonts w:ascii="宋体" w:hAnsi="宋体" w:eastAsia="宋体" w:cs="宋体"/>
          <w:color w:val="000000" w:themeColor="text1"/>
          <w:spacing w:val="-9"/>
          <w:sz w:val="20"/>
          <w:szCs w:val="20"/>
          <w:highlight w:val="none"/>
          <w:lang w:eastAsia="zh-CN"/>
          <w14:textFill>
            <w14:solidFill>
              <w14:schemeClr w14:val="tx1"/>
            </w14:solidFill>
          </w14:textFill>
        </w:rPr>
        <w:t>：</w:t>
      </w:r>
      <w:r>
        <w:rPr>
          <w:rFonts w:ascii="宋体" w:hAnsi="宋体" w:eastAsia="宋体" w:cs="宋体"/>
          <w:color w:val="000000" w:themeColor="text1"/>
          <w:spacing w:val="1"/>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57"/>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9"/>
          <w:sz w:val="20"/>
          <w:szCs w:val="20"/>
          <w:highlight w:val="none"/>
          <w:lang w:eastAsia="zh-CN"/>
          <w14:textFill>
            <w14:solidFill>
              <w14:schemeClr w14:val="tx1"/>
            </w14:solidFill>
          </w14:textFill>
        </w:rPr>
        <w:t>；（</w:t>
      </w:r>
      <w:r>
        <w:rPr>
          <w:rFonts w:ascii="Tahoma" w:hAnsi="Tahoma" w:eastAsia="Tahoma" w:cs="Tahoma"/>
          <w:color w:val="000000" w:themeColor="text1"/>
          <w:spacing w:val="6"/>
          <w:sz w:val="20"/>
          <w:szCs w:val="20"/>
          <w:highlight w:val="none"/>
          <w:lang w:eastAsia="zh-CN"/>
          <w14:textFill>
            <w14:solidFill>
              <w14:schemeClr w14:val="tx1"/>
            </w14:solidFill>
          </w14:textFill>
        </w:rPr>
        <w:t>2</w:t>
      </w:r>
      <w:r>
        <w:rPr>
          <w:rFonts w:ascii="宋体" w:hAnsi="宋体" w:eastAsia="宋体" w:cs="宋体"/>
          <w:color w:val="000000" w:themeColor="text1"/>
          <w:spacing w:val="6"/>
          <w:sz w:val="20"/>
          <w:szCs w:val="20"/>
          <w:highlight w:val="none"/>
          <w:lang w:eastAsia="zh-CN"/>
          <w14:textFill>
            <w14:solidFill>
              <w14:schemeClr w14:val="tx1"/>
            </w14:solidFill>
          </w14:textFill>
        </w:rPr>
        <w:t>）固定资产：</w:t>
      </w:r>
      <w:r>
        <w:rPr>
          <w:rFonts w:ascii="宋体" w:hAnsi="宋体" w:eastAsia="宋体" w:cs="宋体"/>
          <w:color w:val="000000" w:themeColor="text1"/>
          <w:spacing w:val="6"/>
          <w:sz w:val="20"/>
          <w:szCs w:val="20"/>
          <w:highlight w:val="none"/>
          <w:u w:val="single"/>
          <w:lang w:eastAsia="zh-CN"/>
          <w14:textFill>
            <w14:solidFill>
              <w14:schemeClr w14:val="tx1"/>
            </w14:solidFill>
          </w14:textFill>
        </w:rPr>
        <w:t xml:space="preserve">                                </w:t>
      </w:r>
    </w:p>
    <w:p w14:paraId="6EAC05B8">
      <w:pPr>
        <w:spacing w:before="144" w:line="228" w:lineRule="auto"/>
        <w:ind w:left="228"/>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6"/>
          <w:sz w:val="20"/>
          <w:szCs w:val="20"/>
          <w:highlight w:val="none"/>
          <w:lang w:eastAsia="zh-CN"/>
          <w14:textFill>
            <w14:solidFill>
              <w14:schemeClr w14:val="tx1"/>
            </w14:solidFill>
          </w14:textFill>
        </w:rPr>
        <w:t>（</w:t>
      </w:r>
      <w:r>
        <w:rPr>
          <w:rFonts w:ascii="Tahoma" w:hAnsi="Tahoma" w:eastAsia="Tahoma" w:cs="Tahoma"/>
          <w:color w:val="000000" w:themeColor="text1"/>
          <w:spacing w:val="6"/>
          <w:sz w:val="20"/>
          <w:szCs w:val="20"/>
          <w:highlight w:val="none"/>
          <w:lang w:eastAsia="zh-CN"/>
          <w14:textFill>
            <w14:solidFill>
              <w14:schemeClr w14:val="tx1"/>
            </w14:solidFill>
          </w14:textFill>
        </w:rPr>
        <w:t>3</w:t>
      </w:r>
      <w:r>
        <w:rPr>
          <w:rFonts w:ascii="宋体" w:hAnsi="宋体" w:eastAsia="宋体" w:cs="宋体"/>
          <w:color w:val="000000" w:themeColor="text1"/>
          <w:spacing w:val="6"/>
          <w:sz w:val="20"/>
          <w:szCs w:val="20"/>
          <w:highlight w:val="none"/>
          <w:lang w:eastAsia="zh-CN"/>
          <w14:textFill>
            <w14:solidFill>
              <w14:schemeClr w14:val="tx1"/>
            </w14:solidFill>
          </w14:textFill>
        </w:rPr>
        <w:t>）流动资产</w:t>
      </w:r>
      <w:r>
        <w:rPr>
          <w:rFonts w:ascii="宋体" w:hAnsi="宋体" w:eastAsia="宋体" w:cs="宋体"/>
          <w:color w:val="000000" w:themeColor="text1"/>
          <w:spacing w:val="-10"/>
          <w:sz w:val="20"/>
          <w:szCs w:val="20"/>
          <w:highlight w:val="none"/>
          <w:lang w:eastAsia="zh-CN"/>
          <w14:textFill>
            <w14:solidFill>
              <w14:schemeClr w14:val="tx1"/>
            </w14:solidFill>
          </w14:textFill>
        </w:rPr>
        <w:t>：</w:t>
      </w:r>
      <w:r>
        <w:rPr>
          <w:rFonts w:ascii="宋体" w:hAnsi="宋体" w:eastAsia="宋体" w:cs="宋体"/>
          <w:color w:val="000000" w:themeColor="text1"/>
          <w:spacing w:val="1"/>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56"/>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10"/>
          <w:sz w:val="20"/>
          <w:szCs w:val="20"/>
          <w:highlight w:val="none"/>
          <w:lang w:eastAsia="zh-CN"/>
          <w14:textFill>
            <w14:solidFill>
              <w14:schemeClr w14:val="tx1"/>
            </w14:solidFill>
          </w14:textFill>
        </w:rPr>
        <w:t>；（</w:t>
      </w:r>
      <w:r>
        <w:rPr>
          <w:rFonts w:ascii="Tahoma" w:hAnsi="Tahoma" w:eastAsia="Tahoma" w:cs="Tahoma"/>
          <w:color w:val="000000" w:themeColor="text1"/>
          <w:spacing w:val="6"/>
          <w:sz w:val="20"/>
          <w:szCs w:val="20"/>
          <w:highlight w:val="none"/>
          <w:lang w:eastAsia="zh-CN"/>
          <w14:textFill>
            <w14:solidFill>
              <w14:schemeClr w14:val="tx1"/>
            </w14:solidFill>
          </w14:textFill>
        </w:rPr>
        <w:t>4</w:t>
      </w:r>
      <w:r>
        <w:rPr>
          <w:rFonts w:ascii="宋体" w:hAnsi="宋体" w:eastAsia="宋体" w:cs="宋体"/>
          <w:color w:val="000000" w:themeColor="text1"/>
          <w:spacing w:val="6"/>
          <w:sz w:val="20"/>
          <w:szCs w:val="20"/>
          <w:highlight w:val="none"/>
          <w:lang w:eastAsia="zh-CN"/>
          <w14:textFill>
            <w14:solidFill>
              <w14:schemeClr w14:val="tx1"/>
            </w14:solidFill>
          </w14:textFill>
        </w:rPr>
        <w:t>）净资产：</w:t>
      </w:r>
      <w:r>
        <w:rPr>
          <w:rFonts w:ascii="宋体" w:hAnsi="宋体" w:eastAsia="宋体" w:cs="宋体"/>
          <w:color w:val="000000" w:themeColor="text1"/>
          <w:spacing w:val="6"/>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5"/>
          <w:sz w:val="20"/>
          <w:szCs w:val="20"/>
          <w:highlight w:val="none"/>
          <w:u w:val="single"/>
          <w:lang w:eastAsia="zh-CN"/>
          <w14:textFill>
            <w14:solidFill>
              <w14:schemeClr w14:val="tx1"/>
            </w14:solidFill>
          </w14:textFill>
        </w:rPr>
        <w:t xml:space="preserve">    </w:t>
      </w:r>
    </w:p>
    <w:p w14:paraId="0CA42515">
      <w:pPr>
        <w:spacing w:before="142" w:line="228" w:lineRule="auto"/>
        <w:ind w:left="228"/>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6"/>
          <w:sz w:val="20"/>
          <w:szCs w:val="20"/>
          <w:highlight w:val="none"/>
          <w:lang w:eastAsia="zh-CN"/>
          <w14:textFill>
            <w14:solidFill>
              <w14:schemeClr w14:val="tx1"/>
            </w14:solidFill>
          </w14:textFill>
        </w:rPr>
        <w:t>（</w:t>
      </w:r>
      <w:r>
        <w:rPr>
          <w:rFonts w:ascii="Tahoma" w:hAnsi="Tahoma" w:eastAsia="Tahoma" w:cs="Tahoma"/>
          <w:color w:val="000000" w:themeColor="text1"/>
          <w:spacing w:val="6"/>
          <w:sz w:val="20"/>
          <w:szCs w:val="20"/>
          <w:highlight w:val="none"/>
          <w:lang w:eastAsia="zh-CN"/>
          <w14:textFill>
            <w14:solidFill>
              <w14:schemeClr w14:val="tx1"/>
            </w14:solidFill>
          </w14:textFill>
        </w:rPr>
        <w:t>5</w:t>
      </w:r>
      <w:r>
        <w:rPr>
          <w:rFonts w:ascii="宋体" w:hAnsi="宋体" w:eastAsia="宋体" w:cs="宋体"/>
          <w:color w:val="000000" w:themeColor="text1"/>
          <w:spacing w:val="6"/>
          <w:sz w:val="20"/>
          <w:szCs w:val="20"/>
          <w:highlight w:val="none"/>
          <w:lang w:eastAsia="zh-CN"/>
          <w14:textFill>
            <w14:solidFill>
              <w14:schemeClr w14:val="tx1"/>
            </w14:solidFill>
          </w14:textFill>
        </w:rPr>
        <w:t>）长期负债</w:t>
      </w:r>
      <w:r>
        <w:rPr>
          <w:rFonts w:ascii="宋体" w:hAnsi="宋体" w:eastAsia="宋体" w:cs="宋体"/>
          <w:color w:val="000000" w:themeColor="text1"/>
          <w:spacing w:val="-9"/>
          <w:sz w:val="20"/>
          <w:szCs w:val="20"/>
          <w:highlight w:val="none"/>
          <w:lang w:eastAsia="zh-CN"/>
          <w14:textFill>
            <w14:solidFill>
              <w14:schemeClr w14:val="tx1"/>
            </w14:solidFill>
          </w14:textFill>
        </w:rPr>
        <w:t>：</w:t>
      </w:r>
      <w:r>
        <w:rPr>
          <w:rFonts w:ascii="宋体" w:hAnsi="宋体" w:eastAsia="宋体" w:cs="宋体"/>
          <w:color w:val="000000" w:themeColor="text1"/>
          <w:spacing w:val="1"/>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57"/>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9"/>
          <w:sz w:val="20"/>
          <w:szCs w:val="20"/>
          <w:highlight w:val="none"/>
          <w:lang w:eastAsia="zh-CN"/>
          <w14:textFill>
            <w14:solidFill>
              <w14:schemeClr w14:val="tx1"/>
            </w14:solidFill>
          </w14:textFill>
        </w:rPr>
        <w:t>；（</w:t>
      </w:r>
      <w:r>
        <w:rPr>
          <w:rFonts w:ascii="Tahoma" w:hAnsi="Tahoma" w:eastAsia="Tahoma" w:cs="Tahoma"/>
          <w:color w:val="000000" w:themeColor="text1"/>
          <w:spacing w:val="6"/>
          <w:sz w:val="20"/>
          <w:szCs w:val="20"/>
          <w:highlight w:val="none"/>
          <w:lang w:eastAsia="zh-CN"/>
          <w14:textFill>
            <w14:solidFill>
              <w14:schemeClr w14:val="tx1"/>
            </w14:solidFill>
          </w14:textFill>
        </w:rPr>
        <w:t>6</w:t>
      </w:r>
      <w:r>
        <w:rPr>
          <w:rFonts w:ascii="宋体" w:hAnsi="宋体" w:eastAsia="宋体" w:cs="宋体"/>
          <w:color w:val="000000" w:themeColor="text1"/>
          <w:spacing w:val="6"/>
          <w:sz w:val="20"/>
          <w:szCs w:val="20"/>
          <w:highlight w:val="none"/>
          <w:lang w:eastAsia="zh-CN"/>
          <w14:textFill>
            <w14:solidFill>
              <w14:schemeClr w14:val="tx1"/>
            </w14:solidFill>
          </w14:textFill>
        </w:rPr>
        <w:t>）流动负债：</w:t>
      </w:r>
      <w:r>
        <w:rPr>
          <w:rFonts w:ascii="宋体" w:hAnsi="宋体" w:eastAsia="宋体" w:cs="宋体"/>
          <w:color w:val="000000" w:themeColor="text1"/>
          <w:spacing w:val="6"/>
          <w:sz w:val="20"/>
          <w:szCs w:val="20"/>
          <w:highlight w:val="none"/>
          <w:u w:val="single"/>
          <w:lang w:eastAsia="zh-CN"/>
          <w14:textFill>
            <w14:solidFill>
              <w14:schemeClr w14:val="tx1"/>
            </w14:solidFill>
          </w14:textFill>
        </w:rPr>
        <w:t xml:space="preserve">                                </w:t>
      </w:r>
    </w:p>
    <w:p w14:paraId="255702CF">
      <w:pPr>
        <w:spacing w:before="144" w:line="228" w:lineRule="auto"/>
        <w:ind w:left="228"/>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6"/>
          <w:sz w:val="20"/>
          <w:szCs w:val="20"/>
          <w:highlight w:val="none"/>
          <w:lang w:eastAsia="zh-CN"/>
          <w14:textFill>
            <w14:solidFill>
              <w14:schemeClr w14:val="tx1"/>
            </w14:solidFill>
          </w14:textFill>
        </w:rPr>
        <w:t>（</w:t>
      </w:r>
      <w:r>
        <w:rPr>
          <w:rFonts w:ascii="Tahoma" w:hAnsi="Tahoma" w:eastAsia="Tahoma" w:cs="Tahoma"/>
          <w:color w:val="000000" w:themeColor="text1"/>
          <w:spacing w:val="6"/>
          <w:sz w:val="20"/>
          <w:szCs w:val="20"/>
          <w:highlight w:val="none"/>
          <w:lang w:eastAsia="zh-CN"/>
          <w14:textFill>
            <w14:solidFill>
              <w14:schemeClr w14:val="tx1"/>
            </w14:solidFill>
          </w14:textFill>
        </w:rPr>
        <w:t>7</w:t>
      </w:r>
      <w:r>
        <w:rPr>
          <w:rFonts w:ascii="宋体" w:hAnsi="宋体" w:eastAsia="宋体" w:cs="宋体"/>
          <w:color w:val="000000" w:themeColor="text1"/>
          <w:spacing w:val="6"/>
          <w:sz w:val="20"/>
          <w:szCs w:val="20"/>
          <w:highlight w:val="none"/>
          <w:lang w:eastAsia="zh-CN"/>
          <w14:textFill>
            <w14:solidFill>
              <w14:schemeClr w14:val="tx1"/>
            </w14:solidFill>
          </w14:textFill>
        </w:rPr>
        <w:t>）营业收入</w:t>
      </w:r>
      <w:r>
        <w:rPr>
          <w:rFonts w:ascii="宋体" w:hAnsi="宋体" w:eastAsia="宋体" w:cs="宋体"/>
          <w:color w:val="000000" w:themeColor="text1"/>
          <w:spacing w:val="-10"/>
          <w:sz w:val="20"/>
          <w:szCs w:val="20"/>
          <w:highlight w:val="none"/>
          <w:lang w:eastAsia="zh-CN"/>
          <w14:textFill>
            <w14:solidFill>
              <w14:schemeClr w14:val="tx1"/>
            </w14:solidFill>
          </w14:textFill>
        </w:rPr>
        <w:t>：</w:t>
      </w:r>
      <w:r>
        <w:rPr>
          <w:rFonts w:ascii="宋体" w:hAnsi="宋体" w:eastAsia="宋体" w:cs="宋体"/>
          <w:color w:val="000000" w:themeColor="text1"/>
          <w:spacing w:val="1"/>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10"/>
          <w:sz w:val="20"/>
          <w:szCs w:val="20"/>
          <w:highlight w:val="none"/>
          <w:lang w:eastAsia="zh-CN"/>
          <w14:textFill>
            <w14:solidFill>
              <w14:schemeClr w14:val="tx1"/>
            </w14:solidFill>
          </w14:textFill>
        </w:rPr>
        <w:t>（</w:t>
      </w:r>
      <w:r>
        <w:rPr>
          <w:rFonts w:ascii="Tahoma" w:hAnsi="Tahoma" w:eastAsia="Tahoma" w:cs="Tahoma"/>
          <w:color w:val="000000" w:themeColor="text1"/>
          <w:spacing w:val="6"/>
          <w:sz w:val="20"/>
          <w:szCs w:val="20"/>
          <w:highlight w:val="none"/>
          <w:lang w:eastAsia="zh-CN"/>
          <w14:textFill>
            <w14:solidFill>
              <w14:schemeClr w14:val="tx1"/>
            </w14:solidFill>
          </w14:textFill>
        </w:rPr>
        <w:t>8</w:t>
      </w:r>
      <w:r>
        <w:rPr>
          <w:rFonts w:ascii="宋体" w:hAnsi="宋体" w:eastAsia="宋体" w:cs="宋体"/>
          <w:color w:val="000000" w:themeColor="text1"/>
          <w:spacing w:val="6"/>
          <w:sz w:val="20"/>
          <w:szCs w:val="20"/>
          <w:highlight w:val="none"/>
          <w:lang w:eastAsia="zh-CN"/>
          <w14:textFill>
            <w14:solidFill>
              <w14:schemeClr w14:val="tx1"/>
            </w14:solidFill>
          </w14:textFill>
        </w:rPr>
        <w:t>）净利润：</w:t>
      </w:r>
      <w:r>
        <w:rPr>
          <w:rFonts w:ascii="宋体" w:hAnsi="宋体" w:eastAsia="宋体" w:cs="宋体"/>
          <w:color w:val="000000" w:themeColor="text1"/>
          <w:spacing w:val="6"/>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5"/>
          <w:sz w:val="20"/>
          <w:szCs w:val="20"/>
          <w:highlight w:val="none"/>
          <w:u w:val="single"/>
          <w:lang w:eastAsia="zh-CN"/>
          <w14:textFill>
            <w14:solidFill>
              <w14:schemeClr w14:val="tx1"/>
            </w14:solidFill>
          </w14:textFill>
        </w:rPr>
        <w:t xml:space="preserve">    </w:t>
      </w:r>
    </w:p>
    <w:p w14:paraId="7C02F258">
      <w:pPr>
        <w:spacing w:before="142" w:line="227" w:lineRule="auto"/>
        <w:ind w:right="1"/>
        <w:jc w:val="right"/>
        <w:rPr>
          <w:rFonts w:ascii="宋体" w:hAnsi="宋体" w:eastAsia="宋体" w:cs="宋体"/>
          <w:color w:val="000000" w:themeColor="text1"/>
          <w:sz w:val="20"/>
          <w:szCs w:val="20"/>
          <w:highlight w:val="none"/>
          <w:lang w:eastAsia="zh-CN"/>
          <w14:textFill>
            <w14:solidFill>
              <w14:schemeClr w14:val="tx1"/>
            </w14:solidFill>
          </w14:textFill>
        </w:rPr>
      </w:pPr>
      <w:r>
        <w:rPr>
          <w:rFonts w:ascii="Tahoma" w:hAnsi="Tahoma" w:eastAsia="Tahoma" w:cs="Tahoma"/>
          <w:b/>
          <w:bCs/>
          <w:color w:val="000000" w:themeColor="text1"/>
          <w:spacing w:val="8"/>
          <w:sz w:val="20"/>
          <w:szCs w:val="20"/>
          <w:highlight w:val="none"/>
          <w:lang w:eastAsia="zh-CN"/>
          <w14:textFill>
            <w14:solidFill>
              <w14:schemeClr w14:val="tx1"/>
            </w14:solidFill>
          </w14:textFill>
        </w:rPr>
        <w:t>2</w:t>
      </w:r>
      <w:r>
        <w:rPr>
          <w:rFonts w:ascii="Tahoma" w:hAnsi="Tahoma" w:eastAsia="Tahoma" w:cs="Tahoma"/>
          <w:b/>
          <w:bCs/>
          <w:color w:val="000000" w:themeColor="text1"/>
          <w:spacing w:val="-15"/>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8"/>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．我方在此尊重声明</w:t>
      </w:r>
      <w:r>
        <w:rPr>
          <w:rFonts w:ascii="宋体" w:hAnsi="宋体" w:eastAsia="宋体" w:cs="宋体"/>
          <w:color w:val="000000" w:themeColor="text1"/>
          <w:spacing w:val="8"/>
          <w:sz w:val="20"/>
          <w:szCs w:val="20"/>
          <w:highlight w:val="none"/>
          <w:lang w:eastAsia="zh-CN"/>
          <w14:textFill>
            <w14:solidFill>
              <w14:schemeClr w14:val="tx1"/>
            </w14:solidFill>
          </w14:textFill>
        </w:rPr>
        <w:t>：我方具备并满足下列各项条款的规定。本声明如有虚假或不实之处，我方将失去合格</w:t>
      </w:r>
    </w:p>
    <w:p w14:paraId="0DC5049A">
      <w:pPr>
        <w:spacing w:before="145" w:line="227" w:lineRule="auto"/>
        <w:ind w:left="6"/>
        <w:rPr>
          <w:rFonts w:ascii="宋体" w:hAnsi="宋体" w:eastAsia="宋体" w:cs="宋体"/>
          <w:color w:val="000000" w:themeColor="text1"/>
          <w:sz w:val="20"/>
          <w:szCs w:val="20"/>
          <w:highlight w:val="none"/>
          <w:lang w:eastAsia="zh-CN"/>
          <w14:textFill>
            <w14:solidFill>
              <w14:schemeClr w14:val="tx1"/>
            </w14:solidFill>
          </w14:textFill>
        </w:rPr>
      </w:pPr>
      <w:r>
        <w:rPr>
          <w:rFonts w:hint="eastAsia" w:ascii="宋体" w:hAnsi="宋体" w:eastAsia="宋体" w:cs="宋体"/>
          <w:color w:val="000000" w:themeColor="text1"/>
          <w:spacing w:val="9"/>
          <w:sz w:val="20"/>
          <w:szCs w:val="20"/>
          <w:highlight w:val="none"/>
          <w:lang w:eastAsia="zh-CN"/>
          <w14:textFill>
            <w14:solidFill>
              <w14:schemeClr w14:val="tx1"/>
            </w14:solidFill>
          </w14:textFill>
        </w:rPr>
        <w:t>服务商</w:t>
      </w:r>
      <w:r>
        <w:rPr>
          <w:rFonts w:ascii="宋体" w:hAnsi="宋体" w:eastAsia="宋体" w:cs="宋体"/>
          <w:color w:val="000000" w:themeColor="text1"/>
          <w:spacing w:val="9"/>
          <w:sz w:val="20"/>
          <w:szCs w:val="20"/>
          <w:highlight w:val="none"/>
          <w:lang w:eastAsia="zh-CN"/>
          <w14:textFill>
            <w14:solidFill>
              <w14:schemeClr w14:val="tx1"/>
            </w14:solidFill>
          </w14:textFill>
        </w:rPr>
        <w:t>资格且我方的投标保证金将不予退还。</w:t>
      </w:r>
    </w:p>
    <w:p w14:paraId="2987719F">
      <w:pPr>
        <w:spacing w:before="144" w:line="389" w:lineRule="exact"/>
        <w:ind w:left="228"/>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8"/>
          <w:position w:val="13"/>
          <w:sz w:val="20"/>
          <w:szCs w:val="20"/>
          <w:highlight w:val="none"/>
          <w:lang w:eastAsia="zh-CN"/>
          <w14:textFill>
            <w14:solidFill>
              <w14:schemeClr w14:val="tx1"/>
            </w14:solidFill>
          </w14:textFill>
        </w:rPr>
        <w:t>（</w:t>
      </w:r>
      <w:r>
        <w:rPr>
          <w:rFonts w:hint="eastAsia" w:ascii="宋体" w:hAnsi="宋体" w:eastAsia="宋体" w:cs="宋体"/>
          <w:color w:val="000000" w:themeColor="text1"/>
          <w:spacing w:val="8"/>
          <w:position w:val="13"/>
          <w:sz w:val="20"/>
          <w:szCs w:val="20"/>
          <w:highlight w:val="none"/>
          <w:lang w:eastAsia="zh-CN"/>
          <w14:textFill>
            <w14:solidFill>
              <w14:schemeClr w14:val="tx1"/>
            </w14:solidFill>
          </w14:textFill>
        </w:rPr>
        <w:t>1</w:t>
      </w:r>
      <w:r>
        <w:rPr>
          <w:rFonts w:ascii="宋体" w:hAnsi="宋体" w:eastAsia="宋体" w:cs="宋体"/>
          <w:color w:val="000000" w:themeColor="text1"/>
          <w:spacing w:val="8"/>
          <w:position w:val="13"/>
          <w:sz w:val="20"/>
          <w:szCs w:val="20"/>
          <w:highlight w:val="none"/>
          <w:lang w:eastAsia="zh-CN"/>
          <w14:textFill>
            <w14:solidFill>
              <w14:schemeClr w14:val="tx1"/>
            </w14:solidFill>
          </w14:textFill>
        </w:rPr>
        <w:t>）具有良好的商业信誉和健全的财务会计制度；</w:t>
      </w:r>
    </w:p>
    <w:p w14:paraId="3D2714D5">
      <w:pPr>
        <w:spacing w:before="1" w:line="226" w:lineRule="auto"/>
        <w:ind w:left="228"/>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8"/>
          <w:sz w:val="20"/>
          <w:szCs w:val="20"/>
          <w:highlight w:val="none"/>
          <w:lang w:eastAsia="zh-CN"/>
          <w14:textFill>
            <w14:solidFill>
              <w14:schemeClr w14:val="tx1"/>
            </w14:solidFill>
          </w14:textFill>
        </w:rPr>
        <w:t>（</w:t>
      </w:r>
      <w:r>
        <w:rPr>
          <w:rFonts w:hint="eastAsia" w:ascii="宋体" w:hAnsi="宋体" w:eastAsia="宋体" w:cs="宋体"/>
          <w:color w:val="000000" w:themeColor="text1"/>
          <w:spacing w:val="8"/>
          <w:sz w:val="20"/>
          <w:szCs w:val="20"/>
          <w:highlight w:val="none"/>
          <w:lang w:eastAsia="zh-CN"/>
          <w14:textFill>
            <w14:solidFill>
              <w14:schemeClr w14:val="tx1"/>
            </w14:solidFill>
          </w14:textFill>
        </w:rPr>
        <w:t>2</w:t>
      </w:r>
      <w:r>
        <w:rPr>
          <w:rFonts w:ascii="宋体" w:hAnsi="宋体" w:eastAsia="宋体" w:cs="宋体"/>
          <w:color w:val="000000" w:themeColor="text1"/>
          <w:spacing w:val="8"/>
          <w:sz w:val="20"/>
          <w:szCs w:val="20"/>
          <w:highlight w:val="none"/>
          <w:lang w:eastAsia="zh-CN"/>
          <w14:textFill>
            <w14:solidFill>
              <w14:schemeClr w14:val="tx1"/>
            </w14:solidFill>
          </w14:textFill>
        </w:rPr>
        <w:t>）具有履行合同所必需的货物和专业技术能力；</w:t>
      </w:r>
    </w:p>
    <w:p w14:paraId="74F9C899">
      <w:pPr>
        <w:spacing w:before="145" w:line="227" w:lineRule="auto"/>
        <w:ind w:left="228"/>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8"/>
          <w:sz w:val="20"/>
          <w:szCs w:val="20"/>
          <w:highlight w:val="none"/>
          <w:lang w:eastAsia="zh-CN"/>
          <w14:textFill>
            <w14:solidFill>
              <w14:schemeClr w14:val="tx1"/>
            </w14:solidFill>
          </w14:textFill>
        </w:rPr>
        <w:t>（</w:t>
      </w:r>
      <w:r>
        <w:rPr>
          <w:rFonts w:hint="eastAsia" w:ascii="宋体" w:hAnsi="宋体" w:eastAsia="宋体" w:cs="宋体"/>
          <w:color w:val="000000" w:themeColor="text1"/>
          <w:spacing w:val="8"/>
          <w:sz w:val="20"/>
          <w:szCs w:val="20"/>
          <w:highlight w:val="none"/>
          <w:lang w:eastAsia="zh-CN"/>
          <w14:textFill>
            <w14:solidFill>
              <w14:schemeClr w14:val="tx1"/>
            </w14:solidFill>
          </w14:textFill>
        </w:rPr>
        <w:t>3</w:t>
      </w:r>
      <w:r>
        <w:rPr>
          <w:rFonts w:ascii="宋体" w:hAnsi="宋体" w:eastAsia="宋体" w:cs="宋体"/>
          <w:color w:val="000000" w:themeColor="text1"/>
          <w:spacing w:val="8"/>
          <w:sz w:val="20"/>
          <w:szCs w:val="20"/>
          <w:highlight w:val="none"/>
          <w:lang w:eastAsia="zh-CN"/>
          <w14:textFill>
            <w14:solidFill>
              <w14:schemeClr w14:val="tx1"/>
            </w14:solidFill>
          </w14:textFill>
        </w:rPr>
        <w:t>）有依法缴纳税收和社会保障资金的良好记录</w:t>
      </w:r>
      <w:r>
        <w:rPr>
          <w:rFonts w:hint="eastAsia" w:ascii="宋体" w:hAnsi="宋体" w:eastAsia="宋体" w:cs="宋体"/>
          <w:color w:val="000000" w:themeColor="text1"/>
          <w:spacing w:val="8"/>
          <w:sz w:val="20"/>
          <w:szCs w:val="20"/>
          <w:highlight w:val="none"/>
          <w:lang w:eastAsia="zh-CN"/>
          <w14:textFill>
            <w14:solidFill>
              <w14:schemeClr w14:val="tx1"/>
            </w14:solidFill>
          </w14:textFill>
        </w:rPr>
        <w:t>；</w:t>
      </w:r>
    </w:p>
    <w:p w14:paraId="12DD4E04">
      <w:pPr>
        <w:spacing w:before="143" w:line="228" w:lineRule="auto"/>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8"/>
          <w:sz w:val="20"/>
          <w:szCs w:val="20"/>
          <w:highlight w:val="none"/>
          <w:lang w:eastAsia="zh-CN"/>
          <w14:textFill>
            <w14:solidFill>
              <w14:schemeClr w14:val="tx1"/>
            </w14:solidFill>
          </w14:textFill>
        </w:rPr>
        <w:t>（</w:t>
      </w:r>
      <w:r>
        <w:rPr>
          <w:rFonts w:hint="eastAsia" w:ascii="宋体" w:hAnsi="宋体" w:eastAsia="宋体" w:cs="宋体"/>
          <w:color w:val="000000" w:themeColor="text1"/>
          <w:spacing w:val="8"/>
          <w:sz w:val="20"/>
          <w:szCs w:val="20"/>
          <w:highlight w:val="none"/>
          <w:lang w:eastAsia="zh-CN"/>
          <w14:textFill>
            <w14:solidFill>
              <w14:schemeClr w14:val="tx1"/>
            </w14:solidFill>
          </w14:textFill>
        </w:rPr>
        <w:t>4</w:t>
      </w:r>
      <w:r>
        <w:rPr>
          <w:rFonts w:ascii="宋体" w:hAnsi="宋体" w:eastAsia="宋体" w:cs="宋体"/>
          <w:color w:val="000000" w:themeColor="text1"/>
          <w:spacing w:val="8"/>
          <w:sz w:val="20"/>
          <w:szCs w:val="20"/>
          <w:highlight w:val="none"/>
          <w:lang w:eastAsia="zh-CN"/>
          <w14:textFill>
            <w14:solidFill>
              <w14:schemeClr w14:val="tx1"/>
            </w14:solidFill>
          </w14:textFill>
        </w:rPr>
        <w:t>）近三年内，在经营活动中没有重大违法记录；</w:t>
      </w:r>
    </w:p>
    <w:p w14:paraId="4CD3B478">
      <w:pPr>
        <w:spacing w:before="144" w:line="227" w:lineRule="auto"/>
        <w:ind w:right="1"/>
        <w:jc w:val="right"/>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10"/>
          <w:sz w:val="20"/>
          <w:szCs w:val="20"/>
          <w:highlight w:val="none"/>
          <w:lang w:eastAsia="zh-CN"/>
          <w14:textFill>
            <w14:solidFill>
              <w14:schemeClr w14:val="tx1"/>
            </w14:solidFill>
          </w14:textFill>
        </w:rPr>
        <w:t>就我方全部所知，兹证明上述声明是真实、正确的</w:t>
      </w:r>
      <w:r>
        <w:rPr>
          <w:rFonts w:hint="eastAsia" w:ascii="宋体" w:hAnsi="宋体" w:eastAsia="宋体" w:cs="宋体"/>
          <w:color w:val="000000" w:themeColor="text1"/>
          <w:spacing w:val="10"/>
          <w:sz w:val="20"/>
          <w:szCs w:val="20"/>
          <w:highlight w:val="none"/>
          <w:lang w:eastAsia="zh-CN"/>
          <w14:textFill>
            <w14:solidFill>
              <w14:schemeClr w14:val="tx1"/>
            </w14:solidFill>
          </w14:textFill>
        </w:rPr>
        <w:t>，</w:t>
      </w:r>
      <w:r>
        <w:rPr>
          <w:rFonts w:ascii="宋体" w:hAnsi="宋体" w:eastAsia="宋体" w:cs="宋体"/>
          <w:color w:val="000000" w:themeColor="text1"/>
          <w:spacing w:val="10"/>
          <w:sz w:val="20"/>
          <w:szCs w:val="20"/>
          <w:highlight w:val="none"/>
          <w:lang w:eastAsia="zh-CN"/>
          <w14:textFill>
            <w14:solidFill>
              <w14:schemeClr w14:val="tx1"/>
            </w14:solidFill>
          </w14:textFill>
        </w:rPr>
        <w:t>并已提</w:t>
      </w:r>
      <w:r>
        <w:rPr>
          <w:rFonts w:ascii="宋体" w:hAnsi="宋体" w:eastAsia="宋体" w:cs="宋体"/>
          <w:color w:val="000000" w:themeColor="text1"/>
          <w:spacing w:val="9"/>
          <w:sz w:val="20"/>
          <w:szCs w:val="20"/>
          <w:highlight w:val="none"/>
          <w:lang w:eastAsia="zh-CN"/>
          <w14:textFill>
            <w14:solidFill>
              <w14:schemeClr w14:val="tx1"/>
            </w14:solidFill>
          </w14:textFill>
        </w:rPr>
        <w:t>供了全部现有资料和数据，我方同意根据贵</w:t>
      </w:r>
    </w:p>
    <w:p w14:paraId="598E0FC3">
      <w:pPr>
        <w:spacing w:before="143" w:line="228" w:lineRule="auto"/>
        <w:ind w:left="7"/>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8"/>
          <w:sz w:val="20"/>
          <w:szCs w:val="20"/>
          <w:highlight w:val="none"/>
          <w:lang w:eastAsia="zh-CN"/>
          <w14:textFill>
            <w14:solidFill>
              <w14:schemeClr w14:val="tx1"/>
            </w14:solidFill>
          </w14:textFill>
        </w:rPr>
        <w:t>方要求出示文件予以证实。</w:t>
      </w:r>
    </w:p>
    <w:p w14:paraId="6BF45FD6">
      <w:pPr>
        <w:pStyle w:val="8"/>
        <w:spacing w:line="465" w:lineRule="auto"/>
        <w:rPr>
          <w:color w:val="000000" w:themeColor="text1"/>
          <w:highlight w:val="none"/>
          <w:lang w:eastAsia="zh-CN"/>
          <w14:textFill>
            <w14:solidFill>
              <w14:schemeClr w14:val="tx1"/>
            </w14:solidFill>
          </w14:textFill>
        </w:rPr>
      </w:pPr>
    </w:p>
    <w:p w14:paraId="218A6EF5">
      <w:pPr>
        <w:spacing w:before="65" w:line="227" w:lineRule="auto"/>
        <w:ind w:left="4523"/>
        <w:rPr>
          <w:rFonts w:ascii="宋体" w:hAnsi="宋体" w:eastAsia="宋体" w:cs="宋体"/>
          <w:color w:val="000000" w:themeColor="text1"/>
          <w:sz w:val="20"/>
          <w:szCs w:val="20"/>
          <w:highlight w:val="none"/>
          <w:lang w:eastAsia="zh-CN"/>
          <w14:textFill>
            <w14:solidFill>
              <w14:schemeClr w14:val="tx1"/>
            </w14:solidFill>
          </w14:textFill>
        </w:rPr>
      </w:pPr>
      <w:r>
        <w:rPr>
          <w:rFonts w:hint="eastAsia" w:ascii="宋体" w:hAnsi="宋体" w:eastAsia="宋体" w:cs="宋体"/>
          <w:color w:val="000000" w:themeColor="text1"/>
          <w:spacing w:val="8"/>
          <w:sz w:val="20"/>
          <w:szCs w:val="20"/>
          <w:highlight w:val="none"/>
          <w:lang w:eastAsia="zh-CN"/>
          <w14:textFill>
            <w14:solidFill>
              <w14:schemeClr w14:val="tx1"/>
            </w14:solidFill>
          </w14:textFill>
        </w:rPr>
        <w:t>服务商</w:t>
      </w:r>
      <w:r>
        <w:rPr>
          <w:rFonts w:ascii="宋体" w:hAnsi="宋体" w:eastAsia="宋体" w:cs="宋体"/>
          <w:color w:val="000000" w:themeColor="text1"/>
          <w:spacing w:val="8"/>
          <w:sz w:val="20"/>
          <w:szCs w:val="20"/>
          <w:highlight w:val="none"/>
          <w:lang w:eastAsia="zh-CN"/>
          <w14:textFill>
            <w14:solidFill>
              <w14:schemeClr w14:val="tx1"/>
            </w14:solidFill>
          </w14:textFill>
        </w:rPr>
        <w:t>（加盖公章</w:t>
      </w:r>
      <w:r>
        <w:rPr>
          <w:rFonts w:ascii="宋体" w:hAnsi="宋体" w:eastAsia="宋体" w:cs="宋体"/>
          <w:color w:val="000000" w:themeColor="text1"/>
          <w:spacing w:val="13"/>
          <w:sz w:val="20"/>
          <w:szCs w:val="20"/>
          <w:highlight w:val="none"/>
          <w:lang w:eastAsia="zh-CN"/>
          <w14:textFill>
            <w14:solidFill>
              <w14:schemeClr w14:val="tx1"/>
            </w14:solidFill>
          </w14:textFill>
        </w:rPr>
        <w:t>）：</w:t>
      </w:r>
      <w:r>
        <w:rPr>
          <w:rFonts w:ascii="宋体" w:hAnsi="宋体" w:eastAsia="宋体" w:cs="宋体"/>
          <w:color w:val="000000" w:themeColor="text1"/>
          <w:sz w:val="20"/>
          <w:szCs w:val="20"/>
          <w:highlight w:val="none"/>
          <w:u w:val="single"/>
          <w:lang w:eastAsia="zh-CN"/>
          <w14:textFill>
            <w14:solidFill>
              <w14:schemeClr w14:val="tx1"/>
            </w14:solidFill>
          </w14:textFill>
        </w:rPr>
        <w:t xml:space="preserve">                           </w:t>
      </w:r>
    </w:p>
    <w:p w14:paraId="51AFF9C0">
      <w:pPr>
        <w:spacing w:before="146" w:line="237" w:lineRule="auto"/>
        <w:ind w:left="4523"/>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1"/>
          <w:sz w:val="20"/>
          <w:szCs w:val="20"/>
          <w:highlight w:val="none"/>
          <w:lang w:eastAsia="zh-CN"/>
          <w14:textFill>
            <w14:solidFill>
              <w14:schemeClr w14:val="tx1"/>
            </w14:solidFill>
          </w14:textFill>
        </w:rPr>
        <w:t>地</w:t>
      </w:r>
      <w:r>
        <w:rPr>
          <w:rFonts w:ascii="宋体" w:hAnsi="宋体" w:eastAsia="宋体" w:cs="宋体"/>
          <w:color w:val="000000" w:themeColor="text1"/>
          <w:spacing w:val="6"/>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1"/>
          <w:sz w:val="20"/>
          <w:szCs w:val="20"/>
          <w:highlight w:val="none"/>
          <w:lang w:eastAsia="zh-CN"/>
          <w14:textFill>
            <w14:solidFill>
              <w14:schemeClr w14:val="tx1"/>
            </w14:solidFill>
          </w14:textFill>
        </w:rPr>
        <w:t>址：</w:t>
      </w:r>
      <w:r>
        <w:rPr>
          <w:rFonts w:ascii="宋体" w:hAnsi="宋体" w:eastAsia="宋体" w:cs="宋体"/>
          <w:color w:val="000000" w:themeColor="text1"/>
          <w:spacing w:val="1"/>
          <w:sz w:val="20"/>
          <w:szCs w:val="20"/>
          <w:highlight w:val="none"/>
          <w:u w:val="single"/>
          <w:lang w:eastAsia="zh-CN"/>
          <w14:textFill>
            <w14:solidFill>
              <w14:schemeClr w14:val="tx1"/>
            </w14:solidFill>
          </w14:textFill>
        </w:rPr>
        <w:t xml:space="preserve">                          </w:t>
      </w:r>
    </w:p>
    <w:p w14:paraId="46BF5208">
      <w:pPr>
        <w:spacing w:before="131" w:line="228" w:lineRule="auto"/>
        <w:ind w:left="4539"/>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2"/>
          <w:sz w:val="20"/>
          <w:szCs w:val="20"/>
          <w:highlight w:val="none"/>
          <w:lang w:eastAsia="zh-CN"/>
          <w14:textFill>
            <w14:solidFill>
              <w14:schemeClr w14:val="tx1"/>
            </w14:solidFill>
          </w14:textFill>
        </w:rPr>
        <w:t>邮</w:t>
      </w:r>
      <w:r>
        <w:rPr>
          <w:rFonts w:ascii="宋体" w:hAnsi="宋体" w:eastAsia="宋体" w:cs="宋体"/>
          <w:color w:val="000000" w:themeColor="text1"/>
          <w:spacing w:val="5"/>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2"/>
          <w:sz w:val="20"/>
          <w:szCs w:val="20"/>
          <w:highlight w:val="none"/>
          <w:lang w:eastAsia="zh-CN"/>
          <w14:textFill>
            <w14:solidFill>
              <w14:schemeClr w14:val="tx1"/>
            </w14:solidFill>
          </w14:textFill>
        </w:rPr>
        <w:t>编：</w:t>
      </w:r>
      <w:r>
        <w:rPr>
          <w:rFonts w:ascii="宋体" w:hAnsi="宋体" w:eastAsia="宋体" w:cs="宋体"/>
          <w:color w:val="000000" w:themeColor="text1"/>
          <w:sz w:val="20"/>
          <w:szCs w:val="20"/>
          <w:highlight w:val="none"/>
          <w:u w:val="single"/>
          <w:lang w:eastAsia="zh-CN"/>
          <w14:textFill>
            <w14:solidFill>
              <w14:schemeClr w14:val="tx1"/>
            </w14:solidFill>
          </w14:textFill>
        </w:rPr>
        <w:t xml:space="preserve">                           </w:t>
      </w:r>
    </w:p>
    <w:p w14:paraId="5F61F2DF">
      <w:pPr>
        <w:spacing w:before="108" w:line="310" w:lineRule="auto"/>
        <w:ind w:left="4523" w:right="734" w:firstLine="24"/>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1"/>
          <w:sz w:val="20"/>
          <w:szCs w:val="20"/>
          <w:highlight w:val="none"/>
          <w:lang w:eastAsia="zh-CN"/>
          <w14:textFill>
            <w14:solidFill>
              <w14:schemeClr w14:val="tx1"/>
            </w14:solidFill>
          </w14:textFill>
        </w:rPr>
        <w:t>电</w:t>
      </w:r>
      <w:r>
        <w:rPr>
          <w:rFonts w:ascii="宋体" w:hAnsi="宋体" w:eastAsia="宋体" w:cs="宋体"/>
          <w:color w:val="000000" w:themeColor="text1"/>
          <w:spacing w:val="7"/>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1"/>
          <w:sz w:val="20"/>
          <w:szCs w:val="20"/>
          <w:highlight w:val="none"/>
          <w:lang w:eastAsia="zh-CN"/>
          <w14:textFill>
            <w14:solidFill>
              <w14:schemeClr w14:val="tx1"/>
            </w14:solidFill>
          </w14:textFill>
        </w:rPr>
        <w:t>话</w:t>
      </w:r>
      <w:r>
        <w:rPr>
          <w:rFonts w:ascii="Tahoma" w:hAnsi="Tahoma" w:eastAsia="Tahoma" w:cs="Tahoma"/>
          <w:color w:val="000000" w:themeColor="text1"/>
          <w:spacing w:val="1"/>
          <w:sz w:val="20"/>
          <w:szCs w:val="20"/>
          <w:highlight w:val="none"/>
          <w:lang w:eastAsia="zh-CN"/>
          <w14:textFill>
            <w14:solidFill>
              <w14:schemeClr w14:val="tx1"/>
            </w14:solidFill>
          </w14:textFill>
        </w:rPr>
        <w:t>/</w:t>
      </w:r>
      <w:r>
        <w:rPr>
          <w:rFonts w:ascii="宋体" w:hAnsi="宋体" w:eastAsia="宋体" w:cs="宋体"/>
          <w:color w:val="000000" w:themeColor="text1"/>
          <w:spacing w:val="1"/>
          <w:sz w:val="20"/>
          <w:szCs w:val="20"/>
          <w:highlight w:val="none"/>
          <w:lang w:eastAsia="zh-CN"/>
          <w14:textFill>
            <w14:solidFill>
              <w14:schemeClr w14:val="tx1"/>
            </w14:solidFill>
          </w14:textFill>
        </w:rPr>
        <w:t>传</w:t>
      </w:r>
      <w:r>
        <w:rPr>
          <w:rFonts w:ascii="宋体" w:hAnsi="宋体" w:eastAsia="宋体" w:cs="宋体"/>
          <w:color w:val="000000" w:themeColor="text1"/>
          <w:spacing w:val="8"/>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1"/>
          <w:sz w:val="20"/>
          <w:szCs w:val="20"/>
          <w:highlight w:val="none"/>
          <w:lang w:eastAsia="zh-CN"/>
          <w14:textFill>
            <w14:solidFill>
              <w14:schemeClr w14:val="tx1"/>
            </w14:solidFill>
          </w14:textFill>
        </w:rPr>
        <w:t>真：</w:t>
      </w:r>
      <w:r>
        <w:rPr>
          <w:rFonts w:ascii="宋体" w:hAnsi="宋体" w:eastAsia="宋体" w:cs="宋体"/>
          <w:color w:val="000000" w:themeColor="text1"/>
          <w:spacing w:val="1"/>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z w:val="20"/>
          <w:szCs w:val="20"/>
          <w:highlight w:val="none"/>
          <w:lang w:eastAsia="zh-CN"/>
          <w14:textFill>
            <w14:solidFill>
              <w14:schemeClr w14:val="tx1"/>
            </w14:solidFill>
          </w14:textFill>
        </w:rPr>
        <w:t xml:space="preserve">  </w:t>
      </w:r>
      <w:r>
        <w:rPr>
          <w:rFonts w:hint="eastAsia" w:ascii="宋体" w:hAnsi="宋体" w:eastAsia="宋体" w:cs="宋体"/>
          <w:color w:val="000000" w:themeColor="text1"/>
          <w:spacing w:val="8"/>
          <w:sz w:val="20"/>
          <w:szCs w:val="20"/>
          <w:highlight w:val="none"/>
          <w:lang w:eastAsia="zh-CN"/>
          <w14:textFill>
            <w14:solidFill>
              <w14:schemeClr w14:val="tx1"/>
            </w14:solidFill>
          </w14:textFill>
        </w:rPr>
        <w:t>服务商</w:t>
      </w:r>
      <w:r>
        <w:rPr>
          <w:rFonts w:ascii="宋体" w:hAnsi="宋体" w:eastAsia="宋体" w:cs="宋体"/>
          <w:color w:val="000000" w:themeColor="text1"/>
          <w:spacing w:val="8"/>
          <w:sz w:val="20"/>
          <w:szCs w:val="20"/>
          <w:highlight w:val="none"/>
          <w:lang w:eastAsia="zh-CN"/>
          <w14:textFill>
            <w14:solidFill>
              <w14:schemeClr w14:val="tx1"/>
            </w14:solidFill>
          </w14:textFill>
        </w:rPr>
        <w:t>代表（签字</w:t>
      </w:r>
      <w:r>
        <w:rPr>
          <w:rFonts w:ascii="宋体" w:hAnsi="宋体" w:eastAsia="宋体" w:cs="宋体"/>
          <w:color w:val="000000" w:themeColor="text1"/>
          <w:spacing w:val="9"/>
          <w:sz w:val="20"/>
          <w:szCs w:val="20"/>
          <w:highlight w:val="none"/>
          <w:lang w:eastAsia="zh-CN"/>
          <w14:textFill>
            <w14:solidFill>
              <w14:schemeClr w14:val="tx1"/>
            </w14:solidFill>
          </w14:textFill>
        </w:rPr>
        <w:t>）：</w:t>
      </w:r>
      <w:r>
        <w:rPr>
          <w:rFonts w:ascii="宋体" w:hAnsi="宋体" w:eastAsia="宋体" w:cs="宋体"/>
          <w:color w:val="000000" w:themeColor="text1"/>
          <w:spacing w:val="11"/>
          <w:sz w:val="20"/>
          <w:szCs w:val="20"/>
          <w:highlight w:val="none"/>
          <w:lang w:eastAsia="zh-CN"/>
          <w14:textFill>
            <w14:solidFill>
              <w14:schemeClr w14:val="tx1"/>
            </w14:solidFill>
          </w14:textFill>
        </w:rPr>
        <w:t xml:space="preserve"> </w:t>
      </w:r>
      <w:r>
        <w:rPr>
          <w:rFonts w:ascii="宋体" w:hAnsi="宋体" w:eastAsia="宋体" w:cs="宋体"/>
          <w:color w:val="000000" w:themeColor="text1"/>
          <w:sz w:val="20"/>
          <w:szCs w:val="20"/>
          <w:highlight w:val="none"/>
          <w:u w:val="single"/>
          <w:lang w:eastAsia="zh-CN"/>
          <w14:textFill>
            <w14:solidFill>
              <w14:schemeClr w14:val="tx1"/>
            </w14:solidFill>
          </w14:textFill>
        </w:rPr>
        <w:t xml:space="preserve">                          </w:t>
      </w:r>
    </w:p>
    <w:p w14:paraId="05886E52">
      <w:pPr>
        <w:pStyle w:val="8"/>
        <w:spacing w:line="301" w:lineRule="auto"/>
        <w:rPr>
          <w:color w:val="000000" w:themeColor="text1"/>
          <w:highlight w:val="none"/>
          <w:lang w:eastAsia="zh-CN"/>
          <w14:textFill>
            <w14:solidFill>
              <w14:schemeClr w14:val="tx1"/>
            </w14:solidFill>
          </w14:textFill>
        </w:rPr>
      </w:pPr>
    </w:p>
    <w:p w14:paraId="3D7AE10C">
      <w:pPr>
        <w:pStyle w:val="8"/>
        <w:spacing w:line="301" w:lineRule="auto"/>
        <w:rPr>
          <w:color w:val="000000" w:themeColor="text1"/>
          <w:highlight w:val="none"/>
          <w:lang w:eastAsia="zh-CN"/>
          <w14:textFill>
            <w14:solidFill>
              <w14:schemeClr w14:val="tx1"/>
            </w14:solidFill>
          </w14:textFill>
        </w:rPr>
      </w:pPr>
    </w:p>
    <w:p w14:paraId="39F005F7">
      <w:pPr>
        <w:spacing w:before="66" w:line="221" w:lineRule="auto"/>
        <w:ind w:left="10"/>
        <w:outlineLvl w:val="1"/>
        <w:rPr>
          <w:rFonts w:ascii="黑体" w:hAnsi="黑体" w:eastAsia="黑体" w:cs="黑体"/>
          <w:color w:val="000000" w:themeColor="text1"/>
          <w:sz w:val="20"/>
          <w:szCs w:val="20"/>
          <w:highlight w:val="none"/>
          <w:lang w:eastAsia="zh-CN"/>
          <w14:textFill>
            <w14:solidFill>
              <w14:schemeClr w14:val="tx1"/>
            </w14:solidFill>
          </w14:textFill>
        </w:rPr>
      </w:pPr>
      <w:bookmarkStart w:id="318" w:name="_Toc8211"/>
      <w:r>
        <w:rPr>
          <w:rFonts w:ascii="黑体" w:hAnsi="黑体" w:eastAsia="黑体" w:cs="黑体"/>
          <w:color w:val="000000" w:themeColor="text1"/>
          <w:spacing w:val="12"/>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说明：提供近一年的财务审计报告，或相关的财务报表（能充分证明其真实的财务状况）及</w:t>
      </w:r>
      <w:r>
        <w:rPr>
          <w:rFonts w:ascii="黑体" w:hAnsi="黑体" w:eastAsia="黑体" w:cs="黑体"/>
          <w:color w:val="000000" w:themeColor="text1"/>
          <w:spacing w:val="11"/>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依法缴纳税收</w:t>
      </w:r>
      <w:r>
        <w:rPr>
          <w:rFonts w:hint="eastAsia" w:ascii="黑体" w:hAnsi="黑体" w:eastAsia="黑体" w:cs="黑体"/>
          <w:color w:val="000000" w:themeColor="text1"/>
          <w:spacing w:val="11"/>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、社保</w:t>
      </w:r>
      <w:r>
        <w:rPr>
          <w:rFonts w:ascii="黑体" w:hAnsi="黑体" w:eastAsia="黑体" w:cs="黑体"/>
          <w:color w:val="000000" w:themeColor="text1"/>
          <w:spacing w:val="11"/>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的</w:t>
      </w:r>
      <w:r>
        <w:rPr>
          <w:rFonts w:ascii="黑体" w:hAnsi="黑体" w:eastAsia="黑体" w:cs="黑体"/>
          <w:color w:val="000000" w:themeColor="text1"/>
          <w:spacing w:val="9"/>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证明，将作为评审的依据！</w:t>
      </w:r>
      <w:bookmarkEnd w:id="318"/>
    </w:p>
    <w:p w14:paraId="109F7AE3">
      <w:pPr>
        <w:spacing w:line="221" w:lineRule="auto"/>
        <w:rPr>
          <w:rFonts w:ascii="黑体" w:hAnsi="黑体" w:eastAsia="黑体" w:cs="黑体"/>
          <w:color w:val="000000" w:themeColor="text1"/>
          <w:sz w:val="20"/>
          <w:szCs w:val="20"/>
          <w:highlight w:val="none"/>
          <w:lang w:eastAsia="zh-CN"/>
          <w14:textFill>
            <w14:solidFill>
              <w14:schemeClr w14:val="tx1"/>
            </w14:solidFill>
          </w14:textFill>
        </w:rPr>
        <w:sectPr>
          <w:footerReference r:id="rId51"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68476C71">
      <w:pPr>
        <w:spacing w:before="164" w:line="222" w:lineRule="auto"/>
        <w:ind w:left="3117"/>
        <w:outlineLvl w:val="1"/>
        <w:rPr>
          <w:rFonts w:ascii="黑体" w:hAnsi="黑体" w:eastAsia="黑体" w:cs="黑体"/>
          <w:color w:val="000000" w:themeColor="text1"/>
          <w:sz w:val="28"/>
          <w:szCs w:val="28"/>
          <w:highlight w:val="none"/>
          <w:lang w:eastAsia="zh-CN"/>
          <w14:textFill>
            <w14:solidFill>
              <w14:schemeClr w14:val="tx1"/>
            </w14:solidFill>
          </w14:textFill>
        </w:rPr>
      </w:pPr>
      <w:bookmarkStart w:id="319" w:name="_Toc21766"/>
      <w:r>
        <w:rPr>
          <w:color w:val="000000" w:themeColor="text1"/>
          <w:highlight w:val="none"/>
          <w:lang w:eastAsia="zh-CN"/>
          <w14:textFill>
            <w14:solidFill>
              <w14:schemeClr w14:val="tx1"/>
            </w14:solidFill>
          </w14:textFill>
        </w:rPr>
        <mc:AlternateContent>
          <mc:Choice Requires="wps">
            <w:drawing>
              <wp:anchor distT="0" distB="0" distL="114300" distR="114300" simplePos="0" relativeHeight="251659264" behindDoc="0" locked="0" layoutInCell="0" allowOverlap="1">
                <wp:simplePos x="0" y="0"/>
                <wp:positionH relativeFrom="page">
                  <wp:posOffset>662940</wp:posOffset>
                </wp:positionH>
                <wp:positionV relativeFrom="page">
                  <wp:posOffset>4067810</wp:posOffset>
                </wp:positionV>
                <wp:extent cx="3101975" cy="1955800"/>
                <wp:effectExtent l="0" t="635" r="0" b="0"/>
                <wp:wrapNone/>
                <wp:docPr id="3" name="Text Box 3"/>
                <wp:cNvGraphicFramePr/>
                <a:graphic xmlns:a="http://schemas.openxmlformats.org/drawingml/2006/main">
                  <a:graphicData uri="http://schemas.microsoft.com/office/word/2010/wordprocessingShape">
                    <wps:wsp>
                      <wps:cNvSpPr txBox="1">
                        <a:spLocks noChangeArrowheads="1"/>
                      </wps:cNvSpPr>
                      <wps:spPr bwMode="auto">
                        <a:xfrm>
                          <a:off x="0" y="0"/>
                          <a:ext cx="3101975" cy="1955800"/>
                        </a:xfrm>
                        <a:prstGeom prst="rect">
                          <a:avLst/>
                        </a:prstGeom>
                        <a:noFill/>
                        <a:ln>
                          <a:noFill/>
                        </a:ln>
                      </wps:spPr>
                      <wps:txbx>
                        <w:txbxContent>
                          <w:p w14:paraId="20CC47FA">
                            <w:pPr>
                              <w:spacing w:line="20" w:lineRule="exact"/>
                            </w:pPr>
                          </w:p>
                          <w:tbl>
                            <w:tblPr>
                              <w:tblStyle w:val="26"/>
                              <w:tblW w:w="4835" w:type="dxa"/>
                              <w:tblInd w:w="2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4835"/>
                            </w:tblGrid>
                            <w:tr w14:paraId="61206F07">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3019" w:hRule="atLeast"/>
                              </w:trPr>
                              <w:tc>
                                <w:tcPr>
                                  <w:tcW w:w="4835" w:type="dxa"/>
                                </w:tcPr>
                                <w:p w14:paraId="6F597C03"/>
                                <w:p w14:paraId="02F0FE6A"/>
                                <w:p w14:paraId="3D968F44">
                                  <w:pPr>
                                    <w:spacing w:line="241" w:lineRule="auto"/>
                                  </w:pPr>
                                </w:p>
                                <w:p w14:paraId="400E7264">
                                  <w:pPr>
                                    <w:spacing w:line="241" w:lineRule="auto"/>
                                  </w:pPr>
                                </w:p>
                                <w:p w14:paraId="51E0A5BE">
                                  <w:pPr>
                                    <w:spacing w:line="241" w:lineRule="auto"/>
                                  </w:pPr>
                                </w:p>
                                <w:p w14:paraId="094855F5">
                                  <w:pPr>
                                    <w:pStyle w:val="27"/>
                                    <w:spacing w:before="65" w:line="228" w:lineRule="auto"/>
                                    <w:ind w:left="1418"/>
                                    <w:rPr>
                                      <w:lang w:eastAsia="zh-CN"/>
                                    </w:rPr>
                                  </w:pPr>
                                  <w:r>
                                    <w:rPr>
                                      <w:rFonts w:hint="eastAsia"/>
                                      <w:spacing w:val="8"/>
                                      <w:lang w:eastAsia="zh-CN"/>
                                    </w:rPr>
                                    <w:t>法定代表人</w:t>
                                  </w:r>
                                  <w:r>
                                    <w:rPr>
                                      <w:spacing w:val="8"/>
                                      <w:lang w:eastAsia="zh-CN"/>
                                    </w:rPr>
                                    <w:t>身份证复印件正面</w:t>
                                  </w:r>
                                </w:p>
                              </w:tc>
                            </w:tr>
                          </w:tbl>
                          <w:p w14:paraId="4E927943">
                            <w:pPr>
                              <w:pStyle w:val="8"/>
                              <w:rPr>
                                <w:lang w:eastAsia="zh-CN"/>
                              </w:rPr>
                            </w:pPr>
                          </w:p>
                        </w:txbxContent>
                      </wps:txbx>
                      <wps:bodyPr rot="0" vert="horz" wrap="square" lIns="0" tIns="0" rIns="0" bIns="0" anchor="t" anchorCtr="0" upright="1">
                        <a:noAutofit/>
                      </wps:bodyPr>
                    </wps:wsp>
                  </a:graphicData>
                </a:graphic>
              </wp:anchor>
            </w:drawing>
          </mc:Choice>
          <mc:Fallback>
            <w:pict>
              <v:shape id="Text Box 3" o:spid="_x0000_s1026" o:spt="202" type="#_x0000_t202" style="position:absolute;left:0pt;margin-left:52.2pt;margin-top:320.3pt;height:154pt;width:244.25pt;mso-position-horizontal-relative:page;mso-position-vertical-relative:page;z-index:251659264;mso-width-relative:page;mso-height-relative:page;" filled="f" stroked="f" coordsize="21600,21600" o:allowincell="f" o:gfxdata="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Bd4qyH2QAAAAsBAAAPAAAAAAAAAAEAIAAAACIAAABkcnMvZG93&#10;bnJldi54bWxQSwECFAAUAAAACACHTuJA9TfSm/8BAAAFBAAADgAAAAAAAAABACAAAAAoAQAAZHJz&#10;L2Uyb0RvYy54bWxQSwUGAAAAAAYABgBZAQAAmQUAAAAA&#10;">
                <v:fill on="f" focussize="0,0"/>
                <v:stroke on="f"/>
                <v:imagedata o:title=""/>
                <o:lock v:ext="edit" aspectratio="f"/>
                <v:textbox inset="0mm,0mm,0mm,0mm">
                  <w:txbxContent>
                    <w:p w14:paraId="20CC47FA">
                      <w:pPr>
                        <w:spacing w:line="20" w:lineRule="exact"/>
                      </w:pPr>
                    </w:p>
                    <w:tbl>
                      <w:tblPr>
                        <w:tblStyle w:val="26"/>
                        <w:tblW w:w="4835" w:type="dxa"/>
                        <w:tblInd w:w="2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4835"/>
                      </w:tblGrid>
                      <w:tr w14:paraId="61206F07">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3019" w:hRule="atLeast"/>
                        </w:trPr>
                        <w:tc>
                          <w:tcPr>
                            <w:tcW w:w="4835" w:type="dxa"/>
                          </w:tcPr>
                          <w:p w14:paraId="6F597C03"/>
                          <w:p w14:paraId="02F0FE6A"/>
                          <w:p w14:paraId="3D968F44">
                            <w:pPr>
                              <w:spacing w:line="241" w:lineRule="auto"/>
                            </w:pPr>
                          </w:p>
                          <w:p w14:paraId="400E7264">
                            <w:pPr>
                              <w:spacing w:line="241" w:lineRule="auto"/>
                            </w:pPr>
                          </w:p>
                          <w:p w14:paraId="51E0A5BE">
                            <w:pPr>
                              <w:spacing w:line="241" w:lineRule="auto"/>
                            </w:pPr>
                          </w:p>
                          <w:p w14:paraId="094855F5">
                            <w:pPr>
                              <w:pStyle w:val="27"/>
                              <w:spacing w:before="65" w:line="228" w:lineRule="auto"/>
                              <w:ind w:left="1418"/>
                              <w:rPr>
                                <w:lang w:eastAsia="zh-CN"/>
                              </w:rPr>
                            </w:pPr>
                            <w:r>
                              <w:rPr>
                                <w:rFonts w:hint="eastAsia"/>
                                <w:spacing w:val="8"/>
                                <w:lang w:eastAsia="zh-CN"/>
                              </w:rPr>
                              <w:t>法定代表人</w:t>
                            </w:r>
                            <w:r>
                              <w:rPr>
                                <w:spacing w:val="8"/>
                                <w:lang w:eastAsia="zh-CN"/>
                              </w:rPr>
                              <w:t>身份证复印件正面</w:t>
                            </w:r>
                          </w:p>
                        </w:tc>
                      </w:tr>
                    </w:tbl>
                    <w:p w14:paraId="4E927943">
                      <w:pPr>
                        <w:pStyle w:val="8"/>
                        <w:rPr>
                          <w:lang w:eastAsia="zh-CN"/>
                        </w:rPr>
                      </w:pPr>
                    </w:p>
                  </w:txbxContent>
                </v:textbox>
              </v:shape>
            </w:pict>
          </mc:Fallback>
        </mc:AlternateContent>
      </w:r>
      <w:r>
        <w:rPr>
          <w:rFonts w:ascii="黑体" w:hAnsi="黑体" w:eastAsia="黑体" w:cs="黑体"/>
          <w:color w:val="000000" w:themeColor="text1"/>
          <w:spacing w:val="-1"/>
          <w:sz w:val="28"/>
          <w:szCs w:val="28"/>
          <w:highlight w:val="none"/>
          <w:lang w:eastAsia="zh-CN"/>
          <w14:textOutline w14:w="5105" w14:cap="sq" w14:cmpd="sng" w14:algn="ctr">
            <w14:solidFill>
              <w14:srgbClr w14:val="000000"/>
            </w14:solidFill>
            <w14:prstDash w14:val="solid"/>
            <w14:bevel/>
          </w14:textOutline>
          <w14:textFill>
            <w14:solidFill>
              <w14:schemeClr w14:val="tx1"/>
            </w14:solidFill>
          </w14:textFill>
        </w:rPr>
        <w:t>（三）、</w:t>
      </w:r>
      <w:r>
        <w:rPr>
          <w:rFonts w:hint="eastAsia" w:ascii="黑体" w:hAnsi="黑体" w:eastAsia="黑体" w:cs="黑体"/>
          <w:color w:val="000000" w:themeColor="text1"/>
          <w:spacing w:val="-1"/>
          <w:sz w:val="28"/>
          <w:szCs w:val="28"/>
          <w:highlight w:val="none"/>
          <w:lang w:val="en-US" w:eastAsia="zh-CN"/>
          <w14:textOutline w14:w="5105" w14:cap="sq" w14:cmpd="sng" w14:algn="ctr">
            <w14:solidFill>
              <w14:srgbClr w14:val="000000"/>
            </w14:solidFill>
            <w14:prstDash w14:val="solid"/>
            <w14:bevel/>
          </w14:textOutline>
          <w14:textFill>
            <w14:solidFill>
              <w14:schemeClr w14:val="tx1"/>
            </w14:solidFill>
          </w14:textFill>
        </w:rPr>
        <w:t>法定代表人</w:t>
      </w:r>
      <w:r>
        <w:rPr>
          <w:rFonts w:ascii="黑体" w:hAnsi="黑体" w:eastAsia="黑体" w:cs="黑体"/>
          <w:color w:val="000000" w:themeColor="text1"/>
          <w:spacing w:val="-1"/>
          <w:sz w:val="28"/>
          <w:szCs w:val="28"/>
          <w:highlight w:val="none"/>
          <w:lang w:eastAsia="zh-CN"/>
          <w14:textOutline w14:w="5105" w14:cap="sq" w14:cmpd="sng" w14:algn="ctr">
            <w14:solidFill>
              <w14:srgbClr w14:val="000000"/>
            </w14:solidFill>
            <w14:prstDash w14:val="solid"/>
            <w14:bevel/>
          </w14:textOutline>
          <w14:textFill>
            <w14:solidFill>
              <w14:schemeClr w14:val="tx1"/>
            </w14:solidFill>
          </w14:textFill>
        </w:rPr>
        <w:t>身份证明书</w:t>
      </w:r>
      <w:bookmarkEnd w:id="319"/>
    </w:p>
    <w:p w14:paraId="6EE7ABC1">
      <w:pPr>
        <w:pStyle w:val="8"/>
        <w:spacing w:line="382" w:lineRule="auto"/>
        <w:rPr>
          <w:color w:val="000000" w:themeColor="text1"/>
          <w:highlight w:val="none"/>
          <w:lang w:eastAsia="zh-CN"/>
          <w14:textFill>
            <w14:solidFill>
              <w14:schemeClr w14:val="tx1"/>
            </w14:solidFill>
          </w14:textFill>
        </w:rPr>
      </w:pPr>
    </w:p>
    <w:p w14:paraId="0DC3E0C0">
      <w:pPr>
        <w:spacing w:before="65" w:line="377" w:lineRule="auto"/>
        <w:ind w:left="496"/>
        <w:rPr>
          <w:rFonts w:ascii="新宋体" w:hAnsi="新宋体" w:eastAsia="新宋体" w:cs="新宋体"/>
          <w:color w:val="000000" w:themeColor="text1"/>
          <w:sz w:val="20"/>
          <w:szCs w:val="20"/>
          <w:highlight w:val="none"/>
          <w:lang w:eastAsia="zh-CN"/>
          <w14:textFill>
            <w14:solidFill>
              <w14:schemeClr w14:val="tx1"/>
            </w14:solidFill>
          </w14:textFill>
        </w:rPr>
      </w:pPr>
      <w:r>
        <w:rPr>
          <w:rFonts w:hint="eastAsia" w:ascii="新宋体" w:hAnsi="新宋体" w:eastAsia="新宋体" w:cs="新宋体"/>
          <w:color w:val="000000" w:themeColor="text1"/>
          <w:spacing w:val="8"/>
          <w:sz w:val="20"/>
          <w:szCs w:val="20"/>
          <w:highlight w:val="none"/>
          <w:lang w:eastAsia="zh-CN"/>
          <w14:textFill>
            <w14:solidFill>
              <w14:schemeClr w14:val="tx1"/>
            </w14:solidFill>
          </w14:textFill>
        </w:rPr>
        <w:t>服务商</w:t>
      </w:r>
      <w:r>
        <w:rPr>
          <w:rFonts w:ascii="新宋体" w:hAnsi="新宋体" w:eastAsia="新宋体" w:cs="新宋体"/>
          <w:color w:val="000000" w:themeColor="text1"/>
          <w:spacing w:val="8"/>
          <w:sz w:val="20"/>
          <w:szCs w:val="20"/>
          <w:highlight w:val="none"/>
          <w:lang w:eastAsia="zh-CN"/>
          <w14:textFill>
            <w14:solidFill>
              <w14:schemeClr w14:val="tx1"/>
            </w14:solidFill>
          </w14:textFill>
        </w:rPr>
        <w:t>名称：</w:t>
      </w:r>
      <w:r>
        <w:rPr>
          <w:rFonts w:ascii="新宋体" w:hAnsi="新宋体" w:eastAsia="新宋体" w:cs="新宋体"/>
          <w:color w:val="000000" w:themeColor="text1"/>
          <w:sz w:val="20"/>
          <w:szCs w:val="20"/>
          <w:highlight w:val="none"/>
          <w:u w:val="single"/>
          <w:lang w:eastAsia="zh-CN"/>
          <w14:textFill>
            <w14:solidFill>
              <w14:schemeClr w14:val="tx1"/>
            </w14:solidFill>
          </w14:textFill>
        </w:rPr>
        <w:t xml:space="preserve">                                  </w:t>
      </w:r>
    </w:p>
    <w:p w14:paraId="503389EE">
      <w:pPr>
        <w:spacing w:line="228" w:lineRule="auto"/>
        <w:ind w:left="498"/>
        <w:rPr>
          <w:rFonts w:ascii="新宋体" w:hAnsi="新宋体" w:eastAsia="新宋体" w:cs="新宋体"/>
          <w:color w:val="000000" w:themeColor="text1"/>
          <w:sz w:val="20"/>
          <w:szCs w:val="20"/>
          <w:highlight w:val="none"/>
          <w:lang w:eastAsia="zh-CN"/>
          <w14:textFill>
            <w14:solidFill>
              <w14:schemeClr w14:val="tx1"/>
            </w14:solidFill>
          </w14:textFill>
        </w:rPr>
      </w:pPr>
      <w:r>
        <w:rPr>
          <w:rFonts w:ascii="新宋体" w:hAnsi="新宋体" w:eastAsia="新宋体" w:cs="新宋体"/>
          <w:color w:val="000000" w:themeColor="text1"/>
          <w:spacing w:val="8"/>
          <w:sz w:val="20"/>
          <w:szCs w:val="20"/>
          <w:highlight w:val="none"/>
          <w:lang w:eastAsia="zh-CN"/>
          <w14:textFill>
            <w14:solidFill>
              <w14:schemeClr w14:val="tx1"/>
            </w14:solidFill>
          </w14:textFill>
        </w:rPr>
        <w:t>单位性质：</w:t>
      </w:r>
      <w:r>
        <w:rPr>
          <w:rFonts w:ascii="新宋体" w:hAnsi="新宋体" w:eastAsia="新宋体" w:cs="新宋体"/>
          <w:color w:val="000000" w:themeColor="text1"/>
          <w:sz w:val="20"/>
          <w:szCs w:val="20"/>
          <w:highlight w:val="none"/>
          <w:u w:val="single"/>
          <w:lang w:eastAsia="zh-CN"/>
          <w14:textFill>
            <w14:solidFill>
              <w14:schemeClr w14:val="tx1"/>
            </w14:solidFill>
          </w14:textFill>
        </w:rPr>
        <w:t xml:space="preserve">                                    </w:t>
      </w:r>
    </w:p>
    <w:p w14:paraId="1C697227">
      <w:pPr>
        <w:spacing w:before="160" w:line="237" w:lineRule="auto"/>
        <w:ind w:left="496"/>
        <w:rPr>
          <w:rFonts w:ascii="新宋体" w:hAnsi="新宋体" w:eastAsia="新宋体" w:cs="新宋体"/>
          <w:color w:val="000000" w:themeColor="text1"/>
          <w:sz w:val="20"/>
          <w:szCs w:val="20"/>
          <w:highlight w:val="none"/>
          <w:lang w:eastAsia="zh-CN"/>
          <w14:textFill>
            <w14:solidFill>
              <w14:schemeClr w14:val="tx1"/>
            </w14:solidFill>
          </w14:textFill>
        </w:rPr>
      </w:pPr>
      <w:r>
        <w:rPr>
          <w:rFonts w:ascii="新宋体" w:hAnsi="新宋体" w:eastAsia="新宋体" w:cs="新宋体"/>
          <w:color w:val="000000" w:themeColor="text1"/>
          <w:spacing w:val="7"/>
          <w:sz w:val="20"/>
          <w:szCs w:val="20"/>
          <w:highlight w:val="none"/>
          <w:lang w:eastAsia="zh-CN"/>
          <w14:textFill>
            <w14:solidFill>
              <w14:schemeClr w14:val="tx1"/>
            </w14:solidFill>
          </w14:textFill>
        </w:rPr>
        <w:t>地址：</w:t>
      </w:r>
      <w:r>
        <w:rPr>
          <w:rFonts w:ascii="新宋体" w:hAnsi="新宋体" w:eastAsia="新宋体" w:cs="新宋体"/>
          <w:color w:val="000000" w:themeColor="text1"/>
          <w:sz w:val="20"/>
          <w:szCs w:val="20"/>
          <w:highlight w:val="none"/>
          <w:u w:val="single"/>
          <w:lang w:eastAsia="zh-CN"/>
          <w14:textFill>
            <w14:solidFill>
              <w14:schemeClr w14:val="tx1"/>
            </w14:solidFill>
          </w14:textFill>
        </w:rPr>
        <w:t xml:space="preserve">                                        </w:t>
      </w:r>
    </w:p>
    <w:p w14:paraId="25AA601D">
      <w:pPr>
        <w:spacing w:before="153" w:line="228" w:lineRule="auto"/>
        <w:ind w:left="498"/>
        <w:rPr>
          <w:rFonts w:ascii="新宋体" w:hAnsi="新宋体" w:eastAsia="新宋体" w:cs="新宋体"/>
          <w:color w:val="000000" w:themeColor="text1"/>
          <w:sz w:val="20"/>
          <w:szCs w:val="20"/>
          <w:highlight w:val="none"/>
          <w:lang w:eastAsia="zh-CN"/>
          <w14:textFill>
            <w14:solidFill>
              <w14:schemeClr w14:val="tx1"/>
            </w14:solidFill>
          </w14:textFill>
        </w:rPr>
      </w:pPr>
      <w:r>
        <w:rPr>
          <w:rFonts w:ascii="新宋体" w:hAnsi="新宋体" w:eastAsia="新宋体" w:cs="新宋体"/>
          <w:color w:val="000000" w:themeColor="text1"/>
          <w:spacing w:val="4"/>
          <w:sz w:val="20"/>
          <w:szCs w:val="20"/>
          <w:highlight w:val="none"/>
          <w:lang w:eastAsia="zh-CN"/>
          <w14:textFill>
            <w14:solidFill>
              <w14:schemeClr w14:val="tx1"/>
            </w14:solidFill>
          </w14:textFill>
        </w:rPr>
        <w:t>成立时间：</w:t>
      </w:r>
      <w:r>
        <w:rPr>
          <w:rFonts w:ascii="新宋体" w:hAnsi="新宋体" w:eastAsia="新宋体" w:cs="新宋体"/>
          <w:color w:val="000000" w:themeColor="text1"/>
          <w:spacing w:val="4"/>
          <w:sz w:val="20"/>
          <w:szCs w:val="20"/>
          <w:highlight w:val="none"/>
          <w:u w:val="single"/>
          <w:lang w:eastAsia="zh-CN"/>
          <w14:textFill>
            <w14:solidFill>
              <w14:schemeClr w14:val="tx1"/>
            </w14:solidFill>
          </w14:textFill>
        </w:rPr>
        <w:t xml:space="preserve">        </w:t>
      </w:r>
      <w:r>
        <w:rPr>
          <w:rFonts w:ascii="新宋体" w:hAnsi="新宋体" w:eastAsia="新宋体" w:cs="新宋体"/>
          <w:color w:val="000000" w:themeColor="text1"/>
          <w:spacing w:val="-79"/>
          <w:sz w:val="20"/>
          <w:szCs w:val="20"/>
          <w:highlight w:val="none"/>
          <w:lang w:eastAsia="zh-CN"/>
          <w14:textFill>
            <w14:solidFill>
              <w14:schemeClr w14:val="tx1"/>
            </w14:solidFill>
          </w14:textFill>
        </w:rPr>
        <w:t xml:space="preserve"> </w:t>
      </w:r>
      <w:r>
        <w:rPr>
          <w:rFonts w:ascii="新宋体" w:hAnsi="新宋体" w:eastAsia="新宋体" w:cs="新宋体"/>
          <w:color w:val="000000" w:themeColor="text1"/>
          <w:spacing w:val="4"/>
          <w:sz w:val="20"/>
          <w:szCs w:val="20"/>
          <w:highlight w:val="none"/>
          <w:lang w:eastAsia="zh-CN"/>
          <w14:textFill>
            <w14:solidFill>
              <w14:schemeClr w14:val="tx1"/>
            </w14:solidFill>
          </w14:textFill>
        </w:rPr>
        <w:t>年</w:t>
      </w:r>
      <w:r>
        <w:rPr>
          <w:rFonts w:ascii="新宋体" w:hAnsi="新宋体" w:eastAsia="新宋体" w:cs="新宋体"/>
          <w:color w:val="000000" w:themeColor="text1"/>
          <w:spacing w:val="4"/>
          <w:sz w:val="20"/>
          <w:szCs w:val="20"/>
          <w:highlight w:val="none"/>
          <w:u w:val="single"/>
          <w:lang w:eastAsia="zh-CN"/>
          <w14:textFill>
            <w14:solidFill>
              <w14:schemeClr w14:val="tx1"/>
            </w14:solidFill>
          </w14:textFill>
        </w:rPr>
        <w:t xml:space="preserve">    </w:t>
      </w:r>
      <w:r>
        <w:rPr>
          <w:rFonts w:ascii="新宋体" w:hAnsi="新宋体" w:eastAsia="新宋体" w:cs="新宋体"/>
          <w:color w:val="000000" w:themeColor="text1"/>
          <w:spacing w:val="-83"/>
          <w:sz w:val="20"/>
          <w:szCs w:val="20"/>
          <w:highlight w:val="none"/>
          <w:lang w:eastAsia="zh-CN"/>
          <w14:textFill>
            <w14:solidFill>
              <w14:schemeClr w14:val="tx1"/>
            </w14:solidFill>
          </w14:textFill>
        </w:rPr>
        <w:t xml:space="preserve"> </w:t>
      </w:r>
      <w:r>
        <w:rPr>
          <w:rFonts w:ascii="新宋体" w:hAnsi="新宋体" w:eastAsia="新宋体" w:cs="新宋体"/>
          <w:color w:val="000000" w:themeColor="text1"/>
          <w:spacing w:val="4"/>
          <w:sz w:val="20"/>
          <w:szCs w:val="20"/>
          <w:highlight w:val="none"/>
          <w:lang w:eastAsia="zh-CN"/>
          <w14:textFill>
            <w14:solidFill>
              <w14:schemeClr w14:val="tx1"/>
            </w14:solidFill>
          </w14:textFill>
        </w:rPr>
        <w:t>月</w:t>
      </w:r>
      <w:r>
        <w:rPr>
          <w:rFonts w:ascii="新宋体" w:hAnsi="新宋体" w:eastAsia="新宋体" w:cs="新宋体"/>
          <w:color w:val="000000" w:themeColor="text1"/>
          <w:spacing w:val="-98"/>
          <w:sz w:val="20"/>
          <w:szCs w:val="20"/>
          <w:highlight w:val="none"/>
          <w:lang w:eastAsia="zh-CN"/>
          <w14:textFill>
            <w14:solidFill>
              <w14:schemeClr w14:val="tx1"/>
            </w14:solidFill>
          </w14:textFill>
        </w:rPr>
        <w:t xml:space="preserve"> </w:t>
      </w:r>
      <w:r>
        <w:rPr>
          <w:rFonts w:ascii="新宋体" w:hAnsi="新宋体" w:eastAsia="新宋体" w:cs="新宋体"/>
          <w:color w:val="000000" w:themeColor="text1"/>
          <w:spacing w:val="5"/>
          <w:sz w:val="20"/>
          <w:szCs w:val="20"/>
          <w:highlight w:val="none"/>
          <w:u w:val="single"/>
          <w:lang w:eastAsia="zh-CN"/>
          <w14:textFill>
            <w14:solidFill>
              <w14:schemeClr w14:val="tx1"/>
            </w14:solidFill>
          </w14:textFill>
        </w:rPr>
        <w:t xml:space="preserve">    </w:t>
      </w:r>
      <w:r>
        <w:rPr>
          <w:rFonts w:ascii="新宋体" w:hAnsi="新宋体" w:eastAsia="新宋体" w:cs="新宋体"/>
          <w:color w:val="000000" w:themeColor="text1"/>
          <w:spacing w:val="-56"/>
          <w:sz w:val="20"/>
          <w:szCs w:val="20"/>
          <w:highlight w:val="none"/>
          <w:lang w:eastAsia="zh-CN"/>
          <w14:textFill>
            <w14:solidFill>
              <w14:schemeClr w14:val="tx1"/>
            </w14:solidFill>
          </w14:textFill>
        </w:rPr>
        <w:t xml:space="preserve"> </w:t>
      </w:r>
      <w:r>
        <w:rPr>
          <w:rFonts w:ascii="新宋体" w:hAnsi="新宋体" w:eastAsia="新宋体" w:cs="新宋体"/>
          <w:color w:val="000000" w:themeColor="text1"/>
          <w:spacing w:val="4"/>
          <w:sz w:val="20"/>
          <w:szCs w:val="20"/>
          <w:highlight w:val="none"/>
          <w:lang w:eastAsia="zh-CN"/>
          <w14:textFill>
            <w14:solidFill>
              <w14:schemeClr w14:val="tx1"/>
            </w14:solidFill>
          </w14:textFill>
        </w:rPr>
        <w:t>日</w:t>
      </w:r>
    </w:p>
    <w:p w14:paraId="4FE6F7BA">
      <w:pPr>
        <w:spacing w:before="162" w:line="228" w:lineRule="auto"/>
        <w:ind w:left="498"/>
        <w:rPr>
          <w:rFonts w:ascii="新宋体" w:hAnsi="新宋体" w:eastAsia="新宋体" w:cs="新宋体"/>
          <w:color w:val="000000" w:themeColor="text1"/>
          <w:sz w:val="20"/>
          <w:szCs w:val="20"/>
          <w:highlight w:val="none"/>
          <w:lang w:eastAsia="zh-CN"/>
          <w14:textFill>
            <w14:solidFill>
              <w14:schemeClr w14:val="tx1"/>
            </w14:solidFill>
          </w14:textFill>
        </w:rPr>
      </w:pPr>
      <w:r>
        <w:rPr>
          <w:rFonts w:ascii="新宋体" w:hAnsi="新宋体" w:eastAsia="新宋体" w:cs="新宋体"/>
          <w:color w:val="000000" w:themeColor="text1"/>
          <w:spacing w:val="8"/>
          <w:sz w:val="20"/>
          <w:szCs w:val="20"/>
          <w:highlight w:val="none"/>
          <w:lang w:eastAsia="zh-CN"/>
          <w14:textFill>
            <w14:solidFill>
              <w14:schemeClr w14:val="tx1"/>
            </w14:solidFill>
          </w14:textFill>
        </w:rPr>
        <w:t>经营期限：</w:t>
      </w:r>
      <w:r>
        <w:rPr>
          <w:rFonts w:ascii="新宋体" w:hAnsi="新宋体" w:eastAsia="新宋体" w:cs="新宋体"/>
          <w:color w:val="000000" w:themeColor="text1"/>
          <w:sz w:val="20"/>
          <w:szCs w:val="20"/>
          <w:highlight w:val="none"/>
          <w:u w:val="single"/>
          <w:lang w:eastAsia="zh-CN"/>
          <w14:textFill>
            <w14:solidFill>
              <w14:schemeClr w14:val="tx1"/>
            </w14:solidFill>
          </w14:textFill>
        </w:rPr>
        <w:t xml:space="preserve">                                  </w:t>
      </w:r>
    </w:p>
    <w:p w14:paraId="0A45F90A">
      <w:pPr>
        <w:spacing w:before="160" w:line="377" w:lineRule="auto"/>
        <w:jc w:val="right"/>
        <w:rPr>
          <w:rFonts w:ascii="新宋体" w:hAnsi="新宋体" w:eastAsia="新宋体" w:cs="新宋体"/>
          <w:color w:val="000000" w:themeColor="text1"/>
          <w:sz w:val="20"/>
          <w:szCs w:val="20"/>
          <w:highlight w:val="none"/>
          <w:lang w:eastAsia="zh-CN"/>
          <w14:textFill>
            <w14:solidFill>
              <w14:schemeClr w14:val="tx1"/>
            </w14:solidFill>
          </w14:textFill>
        </w:rPr>
      </w:pPr>
      <w:r>
        <w:rPr>
          <w:rFonts w:ascii="新宋体" w:hAnsi="新宋体" w:eastAsia="新宋体" w:cs="新宋体"/>
          <w:color w:val="000000" w:themeColor="text1"/>
          <w:spacing w:val="-4"/>
          <w:sz w:val="20"/>
          <w:szCs w:val="20"/>
          <w:highlight w:val="none"/>
          <w:lang w:eastAsia="zh-CN"/>
          <w14:textFill>
            <w14:solidFill>
              <w14:schemeClr w14:val="tx1"/>
            </w14:solidFill>
          </w14:textFill>
        </w:rPr>
        <w:t>姓名：</w:t>
      </w:r>
      <w:r>
        <w:rPr>
          <w:rFonts w:ascii="新宋体" w:hAnsi="新宋体" w:eastAsia="新宋体" w:cs="新宋体"/>
          <w:color w:val="000000" w:themeColor="text1"/>
          <w:spacing w:val="-4"/>
          <w:sz w:val="20"/>
          <w:szCs w:val="20"/>
          <w:highlight w:val="none"/>
          <w:u w:val="single"/>
          <w:lang w:eastAsia="zh-CN"/>
          <w14:textFill>
            <w14:solidFill>
              <w14:schemeClr w14:val="tx1"/>
            </w14:solidFill>
          </w14:textFill>
        </w:rPr>
        <w:t xml:space="preserve">            </w:t>
      </w:r>
      <w:r>
        <w:rPr>
          <w:rFonts w:ascii="新宋体" w:hAnsi="新宋体" w:eastAsia="新宋体" w:cs="新宋体"/>
          <w:color w:val="000000" w:themeColor="text1"/>
          <w:spacing w:val="-88"/>
          <w:sz w:val="20"/>
          <w:szCs w:val="20"/>
          <w:highlight w:val="none"/>
          <w:lang w:eastAsia="zh-CN"/>
          <w14:textFill>
            <w14:solidFill>
              <w14:schemeClr w14:val="tx1"/>
            </w14:solidFill>
          </w14:textFill>
        </w:rPr>
        <w:t xml:space="preserve"> </w:t>
      </w:r>
      <w:r>
        <w:rPr>
          <w:rFonts w:ascii="新宋体" w:hAnsi="新宋体" w:eastAsia="新宋体" w:cs="新宋体"/>
          <w:color w:val="000000" w:themeColor="text1"/>
          <w:spacing w:val="-4"/>
          <w:sz w:val="20"/>
          <w:szCs w:val="20"/>
          <w:highlight w:val="none"/>
          <w:lang w:eastAsia="zh-CN"/>
          <w14:textFill>
            <w14:solidFill>
              <w14:schemeClr w14:val="tx1"/>
            </w14:solidFill>
          </w14:textFill>
        </w:rPr>
        <w:t>性别：</w:t>
      </w:r>
      <w:r>
        <w:rPr>
          <w:rFonts w:ascii="新宋体" w:hAnsi="新宋体" w:eastAsia="新宋体" w:cs="新宋体"/>
          <w:color w:val="000000" w:themeColor="text1"/>
          <w:spacing w:val="5"/>
          <w:sz w:val="20"/>
          <w:szCs w:val="20"/>
          <w:highlight w:val="none"/>
          <w:u w:val="single"/>
          <w:lang w:eastAsia="zh-CN"/>
          <w14:textFill>
            <w14:solidFill>
              <w14:schemeClr w14:val="tx1"/>
            </w14:solidFill>
          </w14:textFill>
        </w:rPr>
        <w:t xml:space="preserve">        </w:t>
      </w:r>
      <w:r>
        <w:rPr>
          <w:rFonts w:ascii="新宋体" w:hAnsi="新宋体" w:eastAsia="新宋体" w:cs="新宋体"/>
          <w:color w:val="000000" w:themeColor="text1"/>
          <w:spacing w:val="-91"/>
          <w:sz w:val="20"/>
          <w:szCs w:val="20"/>
          <w:highlight w:val="none"/>
          <w:lang w:eastAsia="zh-CN"/>
          <w14:textFill>
            <w14:solidFill>
              <w14:schemeClr w14:val="tx1"/>
            </w14:solidFill>
          </w14:textFill>
        </w:rPr>
        <w:t xml:space="preserve"> </w:t>
      </w:r>
      <w:r>
        <w:rPr>
          <w:rFonts w:ascii="新宋体" w:hAnsi="新宋体" w:eastAsia="新宋体" w:cs="新宋体"/>
          <w:color w:val="000000" w:themeColor="text1"/>
          <w:spacing w:val="-4"/>
          <w:sz w:val="20"/>
          <w:szCs w:val="20"/>
          <w:highlight w:val="none"/>
          <w:lang w:eastAsia="zh-CN"/>
          <w14:textFill>
            <w14:solidFill>
              <w14:schemeClr w14:val="tx1"/>
            </w14:solidFill>
          </w14:textFill>
        </w:rPr>
        <w:t>年龄</w:t>
      </w:r>
      <w:r>
        <w:rPr>
          <w:rFonts w:ascii="新宋体" w:hAnsi="新宋体" w:eastAsia="新宋体" w:cs="新宋体"/>
          <w:color w:val="000000" w:themeColor="text1"/>
          <w:spacing w:val="-5"/>
          <w:sz w:val="20"/>
          <w:szCs w:val="20"/>
          <w:highlight w:val="none"/>
          <w:lang w:eastAsia="zh-CN"/>
          <w14:textFill>
            <w14:solidFill>
              <w14:schemeClr w14:val="tx1"/>
            </w14:solidFill>
          </w14:textFill>
        </w:rPr>
        <w:t>：</w:t>
      </w:r>
      <w:r>
        <w:rPr>
          <w:rFonts w:ascii="新宋体" w:hAnsi="新宋体" w:eastAsia="新宋体" w:cs="新宋体"/>
          <w:color w:val="000000" w:themeColor="text1"/>
          <w:spacing w:val="4"/>
          <w:sz w:val="20"/>
          <w:szCs w:val="20"/>
          <w:highlight w:val="none"/>
          <w:u w:val="single"/>
          <w:lang w:eastAsia="zh-CN"/>
          <w14:textFill>
            <w14:solidFill>
              <w14:schemeClr w14:val="tx1"/>
            </w14:solidFill>
          </w14:textFill>
        </w:rPr>
        <w:t xml:space="preserve">      </w:t>
      </w:r>
      <w:r>
        <w:rPr>
          <w:rFonts w:ascii="新宋体" w:hAnsi="新宋体" w:eastAsia="新宋体" w:cs="新宋体"/>
          <w:color w:val="000000" w:themeColor="text1"/>
          <w:spacing w:val="-87"/>
          <w:sz w:val="20"/>
          <w:szCs w:val="20"/>
          <w:highlight w:val="none"/>
          <w:lang w:eastAsia="zh-CN"/>
          <w14:textFill>
            <w14:solidFill>
              <w14:schemeClr w14:val="tx1"/>
            </w14:solidFill>
          </w14:textFill>
        </w:rPr>
        <w:t xml:space="preserve"> </w:t>
      </w:r>
      <w:r>
        <w:rPr>
          <w:rFonts w:ascii="新宋体" w:hAnsi="新宋体" w:eastAsia="新宋体" w:cs="新宋体"/>
          <w:color w:val="000000" w:themeColor="text1"/>
          <w:spacing w:val="-5"/>
          <w:sz w:val="20"/>
          <w:szCs w:val="20"/>
          <w:highlight w:val="none"/>
          <w:lang w:eastAsia="zh-CN"/>
          <w14:textFill>
            <w14:solidFill>
              <w14:schemeClr w14:val="tx1"/>
            </w14:solidFill>
          </w14:textFill>
        </w:rPr>
        <w:t>职务：</w:t>
      </w:r>
      <w:r>
        <w:rPr>
          <w:rFonts w:ascii="新宋体" w:hAnsi="新宋体" w:eastAsia="新宋体" w:cs="新宋体"/>
          <w:color w:val="000000" w:themeColor="text1"/>
          <w:spacing w:val="5"/>
          <w:sz w:val="20"/>
          <w:szCs w:val="20"/>
          <w:highlight w:val="none"/>
          <w:u w:val="single"/>
          <w:lang w:eastAsia="zh-CN"/>
          <w14:textFill>
            <w14:solidFill>
              <w14:schemeClr w14:val="tx1"/>
            </w14:solidFill>
          </w14:textFill>
        </w:rPr>
        <w:t xml:space="preserve">       </w:t>
      </w:r>
      <w:r>
        <w:rPr>
          <w:rFonts w:ascii="新宋体" w:hAnsi="新宋体" w:eastAsia="新宋体" w:cs="新宋体"/>
          <w:color w:val="000000" w:themeColor="text1"/>
          <w:spacing w:val="-87"/>
          <w:sz w:val="20"/>
          <w:szCs w:val="20"/>
          <w:highlight w:val="none"/>
          <w:lang w:eastAsia="zh-CN"/>
          <w14:textFill>
            <w14:solidFill>
              <w14:schemeClr w14:val="tx1"/>
            </w14:solidFill>
          </w14:textFill>
        </w:rPr>
        <w:t xml:space="preserve"> </w:t>
      </w:r>
      <w:r>
        <w:rPr>
          <w:rFonts w:ascii="新宋体" w:hAnsi="新宋体" w:eastAsia="新宋体" w:cs="新宋体"/>
          <w:color w:val="000000" w:themeColor="text1"/>
          <w:spacing w:val="-5"/>
          <w:sz w:val="20"/>
          <w:szCs w:val="20"/>
          <w:highlight w:val="none"/>
          <w:lang w:eastAsia="zh-CN"/>
          <w14:textFill>
            <w14:solidFill>
              <w14:schemeClr w14:val="tx1"/>
            </w14:solidFill>
          </w14:textFill>
        </w:rPr>
        <w:t>系</w:t>
      </w:r>
      <w:r>
        <w:rPr>
          <w:rFonts w:ascii="新宋体" w:hAnsi="新宋体" w:eastAsia="新宋体" w:cs="新宋体"/>
          <w:color w:val="000000" w:themeColor="text1"/>
          <w:spacing w:val="-5"/>
          <w:sz w:val="20"/>
          <w:szCs w:val="20"/>
          <w:highlight w:val="none"/>
          <w:u w:val="single"/>
          <w:lang w:eastAsia="zh-CN"/>
          <w14:textFill>
            <w14:solidFill>
              <w14:schemeClr w14:val="tx1"/>
            </w14:solidFill>
          </w14:textFill>
        </w:rPr>
        <w:t xml:space="preserve">             （</w:t>
      </w:r>
      <w:r>
        <w:rPr>
          <w:rFonts w:hint="eastAsia" w:ascii="新宋体" w:hAnsi="新宋体" w:eastAsia="新宋体" w:cs="新宋体"/>
          <w:color w:val="000000" w:themeColor="text1"/>
          <w:spacing w:val="-5"/>
          <w:sz w:val="20"/>
          <w:szCs w:val="20"/>
          <w:highlight w:val="none"/>
          <w:u w:val="single"/>
          <w:lang w:eastAsia="zh-CN"/>
          <w14:textFill>
            <w14:solidFill>
              <w14:schemeClr w14:val="tx1"/>
            </w14:solidFill>
          </w14:textFill>
        </w:rPr>
        <w:t>服务商</w:t>
      </w:r>
      <w:r>
        <w:rPr>
          <w:rFonts w:ascii="新宋体" w:hAnsi="新宋体" w:eastAsia="新宋体" w:cs="新宋体"/>
          <w:color w:val="000000" w:themeColor="text1"/>
          <w:spacing w:val="-5"/>
          <w:sz w:val="20"/>
          <w:szCs w:val="20"/>
          <w:highlight w:val="none"/>
          <w:u w:val="single"/>
          <w:lang w:eastAsia="zh-CN"/>
          <w14:textFill>
            <w14:solidFill>
              <w14:schemeClr w14:val="tx1"/>
            </w14:solidFill>
          </w14:textFill>
        </w:rPr>
        <w:t>名称）</w:t>
      </w:r>
      <w:r>
        <w:rPr>
          <w:rFonts w:ascii="新宋体" w:hAnsi="新宋体" w:eastAsia="新宋体" w:cs="新宋体"/>
          <w:color w:val="000000" w:themeColor="text1"/>
          <w:spacing w:val="11"/>
          <w:sz w:val="20"/>
          <w:szCs w:val="20"/>
          <w:highlight w:val="none"/>
          <w:u w:val="single"/>
          <w:lang w:eastAsia="zh-CN"/>
          <w14:textFill>
            <w14:solidFill>
              <w14:schemeClr w14:val="tx1"/>
            </w14:solidFill>
          </w14:textFill>
        </w:rPr>
        <w:t xml:space="preserve">       </w:t>
      </w:r>
      <w:r>
        <w:rPr>
          <w:rFonts w:ascii="新宋体" w:hAnsi="新宋体" w:eastAsia="新宋体" w:cs="新宋体"/>
          <w:color w:val="000000" w:themeColor="text1"/>
          <w:spacing w:val="-70"/>
          <w:sz w:val="20"/>
          <w:szCs w:val="20"/>
          <w:highlight w:val="none"/>
          <w:lang w:eastAsia="zh-CN"/>
          <w14:textFill>
            <w14:solidFill>
              <w14:schemeClr w14:val="tx1"/>
            </w14:solidFill>
          </w14:textFill>
        </w:rPr>
        <w:t xml:space="preserve"> </w:t>
      </w:r>
      <w:r>
        <w:rPr>
          <w:rFonts w:ascii="新宋体" w:hAnsi="新宋体" w:eastAsia="新宋体" w:cs="新宋体"/>
          <w:color w:val="000000" w:themeColor="text1"/>
          <w:spacing w:val="-5"/>
          <w:sz w:val="20"/>
          <w:szCs w:val="20"/>
          <w:highlight w:val="none"/>
          <w:lang w:eastAsia="zh-CN"/>
          <w14:textFill>
            <w14:solidFill>
              <w14:schemeClr w14:val="tx1"/>
            </w14:solidFill>
          </w14:textFill>
        </w:rPr>
        <w:t>的</w:t>
      </w:r>
    </w:p>
    <w:p w14:paraId="571EDBF3">
      <w:pPr>
        <w:spacing w:before="1" w:line="227" w:lineRule="auto"/>
        <w:ind w:left="77"/>
        <w:rPr>
          <w:rFonts w:ascii="新宋体" w:hAnsi="新宋体" w:eastAsia="新宋体" w:cs="新宋体"/>
          <w:color w:val="000000" w:themeColor="text1"/>
          <w:sz w:val="20"/>
          <w:szCs w:val="20"/>
          <w:highlight w:val="none"/>
          <w:lang w:eastAsia="zh-CN"/>
          <w14:textFill>
            <w14:solidFill>
              <w14:schemeClr w14:val="tx1"/>
            </w14:solidFill>
          </w14:textFill>
        </w:rPr>
      </w:pPr>
      <w:r>
        <w:rPr>
          <w:rFonts w:hint="eastAsia" w:ascii="新宋体" w:hAnsi="新宋体" w:eastAsia="新宋体" w:cs="新宋体"/>
          <w:color w:val="000000" w:themeColor="text1"/>
          <w:spacing w:val="6"/>
          <w:sz w:val="20"/>
          <w:szCs w:val="20"/>
          <w:highlight w:val="none"/>
          <w:lang w:eastAsia="zh-CN"/>
          <w14:textFill>
            <w14:solidFill>
              <w14:schemeClr w14:val="tx1"/>
            </w14:solidFill>
          </w14:textFill>
        </w:rPr>
        <w:t>法定代表人</w:t>
      </w:r>
      <w:r>
        <w:rPr>
          <w:rFonts w:ascii="新宋体" w:hAnsi="新宋体" w:eastAsia="新宋体" w:cs="新宋体"/>
          <w:color w:val="000000" w:themeColor="text1"/>
          <w:spacing w:val="6"/>
          <w:sz w:val="20"/>
          <w:szCs w:val="20"/>
          <w:highlight w:val="none"/>
          <w:lang w:eastAsia="zh-CN"/>
          <w14:textFill>
            <w14:solidFill>
              <w14:schemeClr w14:val="tx1"/>
            </w14:solidFill>
          </w14:textFill>
        </w:rPr>
        <w:t>。</w:t>
      </w:r>
    </w:p>
    <w:p w14:paraId="50380FE7">
      <w:pPr>
        <w:spacing w:before="163" w:line="228" w:lineRule="auto"/>
        <w:ind w:left="916"/>
        <w:rPr>
          <w:rFonts w:ascii="新宋体" w:hAnsi="新宋体" w:eastAsia="新宋体" w:cs="新宋体"/>
          <w:color w:val="000000" w:themeColor="text1"/>
          <w:sz w:val="20"/>
          <w:szCs w:val="20"/>
          <w:highlight w:val="none"/>
          <w:lang w:eastAsia="zh-CN"/>
          <w14:textFill>
            <w14:solidFill>
              <w14:schemeClr w14:val="tx1"/>
            </w14:solidFill>
          </w14:textFill>
        </w:rPr>
      </w:pPr>
      <w:r>
        <w:rPr>
          <w:rFonts w:ascii="新宋体" w:hAnsi="新宋体" w:eastAsia="新宋体" w:cs="新宋体"/>
          <w:color w:val="000000" w:themeColor="text1"/>
          <w:spacing w:val="5"/>
          <w:sz w:val="20"/>
          <w:szCs w:val="20"/>
          <w:highlight w:val="none"/>
          <w:lang w:eastAsia="zh-CN"/>
          <w14:textFill>
            <w14:solidFill>
              <w14:schemeClr w14:val="tx1"/>
            </w14:solidFill>
          </w14:textFill>
        </w:rPr>
        <w:t>特此证明。</w:t>
      </w:r>
    </w:p>
    <w:p w14:paraId="5C5FB52E">
      <w:pPr>
        <w:spacing w:before="76"/>
        <w:rPr>
          <w:color w:val="000000" w:themeColor="text1"/>
          <w:highlight w:val="none"/>
          <w:lang w:eastAsia="zh-CN"/>
          <w14:textFill>
            <w14:solidFill>
              <w14:schemeClr w14:val="tx1"/>
            </w14:solidFill>
          </w14:textFill>
        </w:rPr>
      </w:pPr>
    </w:p>
    <w:p w14:paraId="2EBA213E">
      <w:pPr>
        <w:spacing w:before="76"/>
        <w:rPr>
          <w:color w:val="000000" w:themeColor="text1"/>
          <w:highlight w:val="none"/>
          <w:lang w:eastAsia="zh-CN"/>
          <w14:textFill>
            <w14:solidFill>
              <w14:schemeClr w14:val="tx1"/>
            </w14:solidFill>
          </w14:textFill>
        </w:rPr>
      </w:pPr>
    </w:p>
    <w:p w14:paraId="7DC7C5C9">
      <w:pPr>
        <w:spacing w:before="76"/>
        <w:rPr>
          <w:color w:val="000000" w:themeColor="text1"/>
          <w:highlight w:val="none"/>
          <w:lang w:eastAsia="zh-CN"/>
          <w14:textFill>
            <w14:solidFill>
              <w14:schemeClr w14:val="tx1"/>
            </w14:solidFill>
          </w14:textFill>
        </w:rPr>
      </w:pPr>
    </w:p>
    <w:tbl>
      <w:tblPr>
        <w:tblStyle w:val="26"/>
        <w:tblW w:w="4835" w:type="dxa"/>
        <w:tblInd w:w="507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4835"/>
      </w:tblGrid>
      <w:tr w14:paraId="2DAA4785">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3019" w:hRule="atLeast"/>
        </w:trPr>
        <w:tc>
          <w:tcPr>
            <w:tcW w:w="4835" w:type="dxa"/>
          </w:tcPr>
          <w:p w14:paraId="7256F7C2">
            <w:pPr>
              <w:rPr>
                <w:color w:val="000000" w:themeColor="text1"/>
                <w:highlight w:val="none"/>
                <w:lang w:eastAsia="zh-CN"/>
                <w14:textFill>
                  <w14:solidFill>
                    <w14:schemeClr w14:val="tx1"/>
                  </w14:solidFill>
                </w14:textFill>
              </w:rPr>
            </w:pPr>
          </w:p>
          <w:p w14:paraId="7CBEDC39">
            <w:pPr>
              <w:rPr>
                <w:color w:val="000000" w:themeColor="text1"/>
                <w:highlight w:val="none"/>
                <w:lang w:eastAsia="zh-CN"/>
                <w14:textFill>
                  <w14:solidFill>
                    <w14:schemeClr w14:val="tx1"/>
                  </w14:solidFill>
                </w14:textFill>
              </w:rPr>
            </w:pPr>
          </w:p>
          <w:p w14:paraId="31CE14E3">
            <w:pPr>
              <w:spacing w:line="241" w:lineRule="auto"/>
              <w:rPr>
                <w:color w:val="000000" w:themeColor="text1"/>
                <w:highlight w:val="none"/>
                <w:lang w:eastAsia="zh-CN"/>
                <w14:textFill>
                  <w14:solidFill>
                    <w14:schemeClr w14:val="tx1"/>
                  </w14:solidFill>
                </w14:textFill>
              </w:rPr>
            </w:pPr>
          </w:p>
          <w:p w14:paraId="4F9ACB5A">
            <w:pPr>
              <w:spacing w:line="241" w:lineRule="auto"/>
              <w:rPr>
                <w:color w:val="000000" w:themeColor="text1"/>
                <w:highlight w:val="none"/>
                <w:lang w:eastAsia="zh-CN"/>
                <w14:textFill>
                  <w14:solidFill>
                    <w14:schemeClr w14:val="tx1"/>
                  </w14:solidFill>
                </w14:textFill>
              </w:rPr>
            </w:pPr>
          </w:p>
          <w:p w14:paraId="2A06F471">
            <w:pPr>
              <w:spacing w:line="241" w:lineRule="auto"/>
              <w:rPr>
                <w:color w:val="000000" w:themeColor="text1"/>
                <w:highlight w:val="none"/>
                <w:lang w:eastAsia="zh-CN"/>
                <w14:textFill>
                  <w14:solidFill>
                    <w14:schemeClr w14:val="tx1"/>
                  </w14:solidFill>
                </w14:textFill>
              </w:rPr>
            </w:pPr>
          </w:p>
          <w:p w14:paraId="7F4EEB5F">
            <w:pPr>
              <w:pStyle w:val="27"/>
              <w:spacing w:before="65" w:line="228" w:lineRule="auto"/>
              <w:ind w:left="1417"/>
              <w:rPr>
                <w:color w:val="000000" w:themeColor="text1"/>
                <w:highlight w:val="none"/>
                <w:lang w:eastAsia="zh-CN"/>
                <w14:textFill>
                  <w14:solidFill>
                    <w14:schemeClr w14:val="tx1"/>
                  </w14:solidFill>
                </w14:textFill>
              </w:rPr>
            </w:pPr>
            <w:r>
              <w:rPr>
                <w:rFonts w:hint="eastAsia"/>
                <w:color w:val="000000" w:themeColor="text1"/>
                <w:spacing w:val="8"/>
                <w:highlight w:val="none"/>
                <w:lang w:eastAsia="zh-CN"/>
                <w14:textFill>
                  <w14:solidFill>
                    <w14:schemeClr w14:val="tx1"/>
                  </w14:solidFill>
                </w14:textFill>
              </w:rPr>
              <w:t>法定代表人</w:t>
            </w:r>
            <w:r>
              <w:rPr>
                <w:color w:val="000000" w:themeColor="text1"/>
                <w:spacing w:val="8"/>
                <w:highlight w:val="none"/>
                <w:lang w:eastAsia="zh-CN"/>
                <w14:textFill>
                  <w14:solidFill>
                    <w14:schemeClr w14:val="tx1"/>
                  </w14:solidFill>
                </w14:textFill>
              </w:rPr>
              <w:t>身份证复印件反面</w:t>
            </w:r>
          </w:p>
        </w:tc>
      </w:tr>
    </w:tbl>
    <w:p w14:paraId="2502BED8">
      <w:pPr>
        <w:pStyle w:val="8"/>
        <w:spacing w:line="256" w:lineRule="auto"/>
        <w:rPr>
          <w:color w:val="000000" w:themeColor="text1"/>
          <w:highlight w:val="none"/>
          <w:lang w:eastAsia="zh-CN"/>
          <w14:textFill>
            <w14:solidFill>
              <w14:schemeClr w14:val="tx1"/>
            </w14:solidFill>
          </w14:textFill>
        </w:rPr>
      </w:pPr>
    </w:p>
    <w:p w14:paraId="63820BA1">
      <w:pPr>
        <w:pStyle w:val="8"/>
        <w:spacing w:line="256" w:lineRule="auto"/>
        <w:rPr>
          <w:color w:val="000000" w:themeColor="text1"/>
          <w:highlight w:val="none"/>
          <w:lang w:eastAsia="zh-CN"/>
          <w14:textFill>
            <w14:solidFill>
              <w14:schemeClr w14:val="tx1"/>
            </w14:solidFill>
          </w14:textFill>
        </w:rPr>
      </w:pPr>
    </w:p>
    <w:p w14:paraId="42DDF4B2">
      <w:pPr>
        <w:pStyle w:val="8"/>
        <w:spacing w:line="256" w:lineRule="auto"/>
        <w:rPr>
          <w:color w:val="000000" w:themeColor="text1"/>
          <w:highlight w:val="none"/>
          <w:lang w:eastAsia="zh-CN"/>
          <w14:textFill>
            <w14:solidFill>
              <w14:schemeClr w14:val="tx1"/>
            </w14:solidFill>
          </w14:textFill>
        </w:rPr>
      </w:pPr>
    </w:p>
    <w:p w14:paraId="281A426F">
      <w:pPr>
        <w:pStyle w:val="8"/>
        <w:spacing w:line="256" w:lineRule="auto"/>
        <w:rPr>
          <w:color w:val="000000" w:themeColor="text1"/>
          <w:highlight w:val="none"/>
          <w:lang w:eastAsia="zh-CN"/>
          <w14:textFill>
            <w14:solidFill>
              <w14:schemeClr w14:val="tx1"/>
            </w14:solidFill>
          </w14:textFill>
        </w:rPr>
      </w:pPr>
    </w:p>
    <w:p w14:paraId="0BC96A92">
      <w:pPr>
        <w:pStyle w:val="8"/>
        <w:spacing w:line="256" w:lineRule="auto"/>
        <w:rPr>
          <w:color w:val="000000" w:themeColor="text1"/>
          <w:highlight w:val="none"/>
          <w:lang w:eastAsia="zh-CN"/>
          <w14:textFill>
            <w14:solidFill>
              <w14:schemeClr w14:val="tx1"/>
            </w14:solidFill>
          </w14:textFill>
        </w:rPr>
      </w:pPr>
    </w:p>
    <w:p w14:paraId="369C0374">
      <w:pPr>
        <w:pStyle w:val="8"/>
        <w:spacing w:line="257" w:lineRule="auto"/>
        <w:rPr>
          <w:color w:val="000000" w:themeColor="text1"/>
          <w:highlight w:val="none"/>
          <w:lang w:eastAsia="zh-CN"/>
          <w14:textFill>
            <w14:solidFill>
              <w14:schemeClr w14:val="tx1"/>
            </w14:solidFill>
          </w14:textFill>
        </w:rPr>
      </w:pPr>
    </w:p>
    <w:p w14:paraId="0A782C9E">
      <w:pPr>
        <w:pStyle w:val="8"/>
        <w:spacing w:line="257" w:lineRule="auto"/>
        <w:rPr>
          <w:color w:val="000000" w:themeColor="text1"/>
          <w:highlight w:val="none"/>
          <w:lang w:eastAsia="zh-CN"/>
          <w14:textFill>
            <w14:solidFill>
              <w14:schemeClr w14:val="tx1"/>
            </w14:solidFill>
          </w14:textFill>
        </w:rPr>
      </w:pPr>
    </w:p>
    <w:p w14:paraId="67ED6208">
      <w:pPr>
        <w:spacing w:before="66" w:line="227" w:lineRule="auto"/>
        <w:ind w:left="4802"/>
        <w:rPr>
          <w:rFonts w:ascii="新宋体" w:hAnsi="新宋体" w:eastAsia="新宋体" w:cs="新宋体"/>
          <w:color w:val="000000" w:themeColor="text1"/>
          <w:sz w:val="20"/>
          <w:szCs w:val="20"/>
          <w:highlight w:val="none"/>
          <w:lang w:eastAsia="zh-CN"/>
          <w14:textFill>
            <w14:solidFill>
              <w14:schemeClr w14:val="tx1"/>
            </w14:solidFill>
          </w14:textFill>
        </w:rPr>
      </w:pPr>
      <w:r>
        <w:rPr>
          <w:rFonts w:hint="eastAsia" w:ascii="新宋体" w:hAnsi="新宋体" w:eastAsia="新宋体" w:cs="新宋体"/>
          <w:color w:val="000000" w:themeColor="text1"/>
          <w:spacing w:val="11"/>
          <w:sz w:val="20"/>
          <w:szCs w:val="20"/>
          <w:highlight w:val="none"/>
          <w:lang w:eastAsia="zh-CN"/>
          <w14:textFill>
            <w14:solidFill>
              <w14:schemeClr w14:val="tx1"/>
            </w14:solidFill>
          </w14:textFill>
        </w:rPr>
        <w:t>服务商</w:t>
      </w:r>
      <w:r>
        <w:rPr>
          <w:rFonts w:ascii="新宋体" w:hAnsi="新宋体" w:eastAsia="新宋体" w:cs="新宋体"/>
          <w:color w:val="000000" w:themeColor="text1"/>
          <w:spacing w:val="-7"/>
          <w:sz w:val="20"/>
          <w:szCs w:val="20"/>
          <w:highlight w:val="none"/>
          <w:lang w:eastAsia="zh-CN"/>
          <w14:textFill>
            <w14:solidFill>
              <w14:schemeClr w14:val="tx1"/>
            </w14:solidFill>
          </w14:textFill>
        </w:rPr>
        <w:t>：</w:t>
      </w:r>
      <w:r>
        <w:rPr>
          <w:rFonts w:ascii="新宋体" w:hAnsi="新宋体" w:eastAsia="新宋体" w:cs="新宋体"/>
          <w:color w:val="000000" w:themeColor="text1"/>
          <w:spacing w:val="5"/>
          <w:sz w:val="20"/>
          <w:szCs w:val="20"/>
          <w:highlight w:val="none"/>
          <w:u w:val="single"/>
          <w:lang w:eastAsia="zh-CN"/>
          <w14:textFill>
            <w14:solidFill>
              <w14:schemeClr w14:val="tx1"/>
            </w14:solidFill>
          </w14:textFill>
        </w:rPr>
        <w:t xml:space="preserve">          </w:t>
      </w:r>
      <w:r>
        <w:rPr>
          <w:rFonts w:ascii="新宋体" w:hAnsi="新宋体" w:eastAsia="新宋体" w:cs="新宋体"/>
          <w:color w:val="000000" w:themeColor="text1"/>
          <w:spacing w:val="-7"/>
          <w:sz w:val="20"/>
          <w:szCs w:val="20"/>
          <w:highlight w:val="none"/>
          <w:u w:val="single"/>
          <w:lang w:eastAsia="zh-CN"/>
          <w14:textFill>
            <w14:solidFill>
              <w14:schemeClr w14:val="tx1"/>
            </w14:solidFill>
          </w14:textFill>
        </w:rPr>
        <w:t>（</w:t>
      </w:r>
      <w:r>
        <w:rPr>
          <w:rFonts w:ascii="新宋体" w:hAnsi="新宋体" w:eastAsia="新宋体" w:cs="新宋体"/>
          <w:color w:val="000000" w:themeColor="text1"/>
          <w:spacing w:val="11"/>
          <w:sz w:val="20"/>
          <w:szCs w:val="20"/>
          <w:highlight w:val="none"/>
          <w:u w:val="single"/>
          <w:lang w:eastAsia="zh-CN"/>
          <w14:textFill>
            <w14:solidFill>
              <w14:schemeClr w14:val="tx1"/>
            </w14:solidFill>
          </w14:textFill>
        </w:rPr>
        <w:t>盖单位章）</w:t>
      </w:r>
      <w:r>
        <w:rPr>
          <w:rFonts w:ascii="新宋体" w:hAnsi="新宋体" w:eastAsia="新宋体" w:cs="新宋体"/>
          <w:color w:val="000000" w:themeColor="text1"/>
          <w:sz w:val="20"/>
          <w:szCs w:val="20"/>
          <w:highlight w:val="none"/>
          <w:u w:val="single"/>
          <w:lang w:eastAsia="zh-CN"/>
          <w14:textFill>
            <w14:solidFill>
              <w14:schemeClr w14:val="tx1"/>
            </w14:solidFill>
          </w14:textFill>
        </w:rPr>
        <w:t xml:space="preserve">          </w:t>
      </w:r>
    </w:p>
    <w:p w14:paraId="6E582FD5">
      <w:pPr>
        <w:pStyle w:val="8"/>
        <w:spacing w:line="475" w:lineRule="auto"/>
        <w:rPr>
          <w:color w:val="000000" w:themeColor="text1"/>
          <w:highlight w:val="none"/>
          <w:lang w:eastAsia="zh-CN"/>
          <w14:textFill>
            <w14:solidFill>
              <w14:schemeClr w14:val="tx1"/>
            </w14:solidFill>
          </w14:textFill>
        </w:rPr>
      </w:pPr>
    </w:p>
    <w:p w14:paraId="084FB752">
      <w:pPr>
        <w:tabs>
          <w:tab w:val="left" w:pos="6787"/>
        </w:tabs>
        <w:spacing w:before="65" w:line="228" w:lineRule="auto"/>
        <w:ind w:left="5527"/>
        <w:rPr>
          <w:rFonts w:ascii="新宋体" w:hAnsi="新宋体" w:eastAsia="新宋体" w:cs="新宋体"/>
          <w:color w:val="000000" w:themeColor="text1"/>
          <w:sz w:val="20"/>
          <w:szCs w:val="20"/>
          <w:highlight w:val="none"/>
          <w:lang w:eastAsia="zh-CN"/>
          <w14:textFill>
            <w14:solidFill>
              <w14:schemeClr w14:val="tx1"/>
            </w14:solidFill>
          </w14:textFill>
        </w:rPr>
      </w:pPr>
      <w:r>
        <w:rPr>
          <w:rFonts w:ascii="新宋体" w:hAnsi="新宋体" w:eastAsia="新宋体" w:cs="新宋体"/>
          <w:color w:val="000000" w:themeColor="text1"/>
          <w:sz w:val="20"/>
          <w:szCs w:val="20"/>
          <w:highlight w:val="none"/>
          <w:u w:val="single"/>
          <w:lang w:eastAsia="zh-CN"/>
          <w14:textFill>
            <w14:solidFill>
              <w14:schemeClr w14:val="tx1"/>
            </w14:solidFill>
          </w14:textFill>
        </w:rPr>
        <w:tab/>
      </w:r>
      <w:r>
        <w:rPr>
          <w:rFonts w:ascii="新宋体" w:hAnsi="新宋体" w:eastAsia="新宋体" w:cs="新宋体"/>
          <w:color w:val="000000" w:themeColor="text1"/>
          <w:spacing w:val="-89"/>
          <w:sz w:val="20"/>
          <w:szCs w:val="20"/>
          <w:highlight w:val="none"/>
          <w:lang w:eastAsia="zh-CN"/>
          <w14:textFill>
            <w14:solidFill>
              <w14:schemeClr w14:val="tx1"/>
            </w14:solidFill>
          </w14:textFill>
        </w:rPr>
        <w:t xml:space="preserve"> </w:t>
      </w:r>
      <w:r>
        <w:rPr>
          <w:rFonts w:ascii="新宋体" w:hAnsi="新宋体" w:eastAsia="新宋体" w:cs="新宋体"/>
          <w:color w:val="000000" w:themeColor="text1"/>
          <w:spacing w:val="-2"/>
          <w:sz w:val="20"/>
          <w:szCs w:val="20"/>
          <w:highlight w:val="none"/>
          <w:lang w:eastAsia="zh-CN"/>
          <w14:textFill>
            <w14:solidFill>
              <w14:schemeClr w14:val="tx1"/>
            </w14:solidFill>
          </w14:textFill>
        </w:rPr>
        <w:t>年</w:t>
      </w:r>
      <w:r>
        <w:rPr>
          <w:rFonts w:ascii="新宋体" w:hAnsi="新宋体" w:eastAsia="新宋体" w:cs="新宋体"/>
          <w:color w:val="000000" w:themeColor="text1"/>
          <w:spacing w:val="-98"/>
          <w:sz w:val="20"/>
          <w:szCs w:val="20"/>
          <w:highlight w:val="none"/>
          <w:lang w:eastAsia="zh-CN"/>
          <w14:textFill>
            <w14:solidFill>
              <w14:schemeClr w14:val="tx1"/>
            </w14:solidFill>
          </w14:textFill>
        </w:rPr>
        <w:t xml:space="preserve"> </w:t>
      </w:r>
      <w:r>
        <w:rPr>
          <w:rFonts w:ascii="新宋体" w:hAnsi="新宋体" w:eastAsia="新宋体" w:cs="新宋体"/>
          <w:color w:val="000000" w:themeColor="text1"/>
          <w:spacing w:val="5"/>
          <w:sz w:val="20"/>
          <w:szCs w:val="20"/>
          <w:highlight w:val="none"/>
          <w:u w:val="single"/>
          <w:lang w:eastAsia="zh-CN"/>
          <w14:textFill>
            <w14:solidFill>
              <w14:schemeClr w14:val="tx1"/>
            </w14:solidFill>
          </w14:textFill>
        </w:rPr>
        <w:t xml:space="preserve">    </w:t>
      </w:r>
      <w:r>
        <w:rPr>
          <w:rFonts w:ascii="新宋体" w:hAnsi="新宋体" w:eastAsia="新宋体" w:cs="新宋体"/>
          <w:color w:val="000000" w:themeColor="text1"/>
          <w:spacing w:val="-87"/>
          <w:sz w:val="20"/>
          <w:szCs w:val="20"/>
          <w:highlight w:val="none"/>
          <w:lang w:eastAsia="zh-CN"/>
          <w14:textFill>
            <w14:solidFill>
              <w14:schemeClr w14:val="tx1"/>
            </w14:solidFill>
          </w14:textFill>
        </w:rPr>
        <w:t xml:space="preserve"> </w:t>
      </w:r>
      <w:r>
        <w:rPr>
          <w:rFonts w:ascii="新宋体" w:hAnsi="新宋体" w:eastAsia="新宋体" w:cs="新宋体"/>
          <w:color w:val="000000" w:themeColor="text1"/>
          <w:spacing w:val="-2"/>
          <w:sz w:val="20"/>
          <w:szCs w:val="20"/>
          <w:highlight w:val="none"/>
          <w:lang w:eastAsia="zh-CN"/>
          <w14:textFill>
            <w14:solidFill>
              <w14:schemeClr w14:val="tx1"/>
            </w14:solidFill>
          </w14:textFill>
        </w:rPr>
        <w:t>月</w:t>
      </w:r>
      <w:r>
        <w:rPr>
          <w:rFonts w:ascii="新宋体" w:hAnsi="新宋体" w:eastAsia="新宋体" w:cs="新宋体"/>
          <w:color w:val="000000" w:themeColor="text1"/>
          <w:spacing w:val="5"/>
          <w:sz w:val="20"/>
          <w:szCs w:val="20"/>
          <w:highlight w:val="none"/>
          <w:u w:val="single"/>
          <w:lang w:eastAsia="zh-CN"/>
          <w14:textFill>
            <w14:solidFill>
              <w14:schemeClr w14:val="tx1"/>
            </w14:solidFill>
          </w14:textFill>
        </w:rPr>
        <w:t xml:space="preserve">     </w:t>
      </w:r>
      <w:r>
        <w:rPr>
          <w:rFonts w:ascii="新宋体" w:hAnsi="新宋体" w:eastAsia="新宋体" w:cs="新宋体"/>
          <w:color w:val="000000" w:themeColor="text1"/>
          <w:spacing w:val="-56"/>
          <w:sz w:val="20"/>
          <w:szCs w:val="20"/>
          <w:highlight w:val="none"/>
          <w:lang w:eastAsia="zh-CN"/>
          <w14:textFill>
            <w14:solidFill>
              <w14:schemeClr w14:val="tx1"/>
            </w14:solidFill>
          </w14:textFill>
        </w:rPr>
        <w:t xml:space="preserve"> </w:t>
      </w:r>
      <w:r>
        <w:rPr>
          <w:rFonts w:ascii="新宋体" w:hAnsi="新宋体" w:eastAsia="新宋体" w:cs="新宋体"/>
          <w:color w:val="000000" w:themeColor="text1"/>
          <w:spacing w:val="-2"/>
          <w:sz w:val="20"/>
          <w:szCs w:val="20"/>
          <w:highlight w:val="none"/>
          <w:lang w:eastAsia="zh-CN"/>
          <w14:textFill>
            <w14:solidFill>
              <w14:schemeClr w14:val="tx1"/>
            </w14:solidFill>
          </w14:textFill>
        </w:rPr>
        <w:t>日</w:t>
      </w:r>
    </w:p>
    <w:p w14:paraId="3B1474D1">
      <w:pPr>
        <w:pStyle w:val="8"/>
        <w:spacing w:line="256" w:lineRule="auto"/>
        <w:rPr>
          <w:color w:val="000000" w:themeColor="text1"/>
          <w:highlight w:val="none"/>
          <w:lang w:eastAsia="zh-CN"/>
          <w14:textFill>
            <w14:solidFill>
              <w14:schemeClr w14:val="tx1"/>
            </w14:solidFill>
          </w14:textFill>
        </w:rPr>
      </w:pPr>
    </w:p>
    <w:p w14:paraId="68D9CA85">
      <w:pPr>
        <w:pStyle w:val="8"/>
        <w:spacing w:line="256" w:lineRule="auto"/>
        <w:rPr>
          <w:color w:val="000000" w:themeColor="text1"/>
          <w:highlight w:val="none"/>
          <w:lang w:eastAsia="zh-CN"/>
          <w14:textFill>
            <w14:solidFill>
              <w14:schemeClr w14:val="tx1"/>
            </w14:solidFill>
          </w14:textFill>
        </w:rPr>
      </w:pPr>
    </w:p>
    <w:p w14:paraId="50719EF1">
      <w:pPr>
        <w:pStyle w:val="8"/>
        <w:spacing w:line="256" w:lineRule="auto"/>
        <w:rPr>
          <w:color w:val="000000" w:themeColor="text1"/>
          <w:highlight w:val="none"/>
          <w:lang w:eastAsia="zh-CN"/>
          <w14:textFill>
            <w14:solidFill>
              <w14:schemeClr w14:val="tx1"/>
            </w14:solidFill>
          </w14:textFill>
        </w:rPr>
      </w:pPr>
    </w:p>
    <w:p w14:paraId="5851F196">
      <w:pPr>
        <w:spacing w:before="66" w:line="221" w:lineRule="auto"/>
        <w:ind w:left="79"/>
        <w:outlineLvl w:val="0"/>
        <w:rPr>
          <w:rFonts w:ascii="黑体" w:hAnsi="黑体" w:eastAsia="黑体" w:cs="黑体"/>
          <w:color w:val="000000" w:themeColor="text1"/>
          <w:sz w:val="20"/>
          <w:szCs w:val="20"/>
          <w:highlight w:val="none"/>
          <w:lang w:eastAsia="zh-CN"/>
          <w14:textFill>
            <w14:solidFill>
              <w14:schemeClr w14:val="tx1"/>
            </w14:solidFill>
          </w14:textFill>
        </w:rPr>
      </w:pPr>
      <w:bookmarkStart w:id="320" w:name="_Toc9330"/>
      <w:bookmarkStart w:id="321" w:name="_Toc28313"/>
      <w:bookmarkStart w:id="322" w:name="_Toc26625"/>
      <w:r>
        <w:rPr>
          <w:rFonts w:ascii="黑体" w:hAnsi="黑体" w:eastAsia="黑体" w:cs="黑体"/>
          <w:color w:val="000000" w:themeColor="text1"/>
          <w:spacing w:val="10"/>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说明：本证明文件用于</w:t>
      </w:r>
      <w:r>
        <w:rPr>
          <w:rFonts w:hint="eastAsia" w:ascii="黑体" w:hAnsi="黑体" w:eastAsia="黑体" w:cs="黑体"/>
          <w:color w:val="000000" w:themeColor="text1"/>
          <w:spacing w:val="10"/>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服务商法定代表人</w:t>
      </w:r>
      <w:r>
        <w:rPr>
          <w:rFonts w:ascii="黑体" w:hAnsi="黑体" w:eastAsia="黑体" w:cs="黑体"/>
          <w:color w:val="000000" w:themeColor="text1"/>
          <w:spacing w:val="10"/>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出席开标会，并须按此格式提供。</w:t>
      </w:r>
      <w:bookmarkEnd w:id="320"/>
      <w:bookmarkEnd w:id="321"/>
      <w:bookmarkEnd w:id="322"/>
    </w:p>
    <w:p w14:paraId="570B50AD">
      <w:pPr>
        <w:spacing w:line="221" w:lineRule="auto"/>
        <w:rPr>
          <w:rFonts w:ascii="黑体" w:hAnsi="黑体" w:eastAsia="黑体" w:cs="黑体"/>
          <w:color w:val="000000" w:themeColor="text1"/>
          <w:sz w:val="20"/>
          <w:szCs w:val="20"/>
          <w:highlight w:val="none"/>
          <w:lang w:eastAsia="zh-CN"/>
          <w14:textFill>
            <w14:solidFill>
              <w14:schemeClr w14:val="tx1"/>
            </w14:solidFill>
          </w14:textFill>
        </w:rPr>
        <w:sectPr>
          <w:headerReference r:id="rId52" w:type="default"/>
          <w:footerReference r:id="rId53"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71BAD145">
      <w:pPr>
        <w:spacing w:before="78" w:line="223" w:lineRule="auto"/>
        <w:ind w:left="3328"/>
        <w:outlineLvl w:val="0"/>
        <w:rPr>
          <w:rFonts w:ascii="黑体" w:hAnsi="黑体" w:eastAsia="黑体" w:cs="黑体"/>
          <w:color w:val="000000" w:themeColor="text1"/>
          <w:sz w:val="28"/>
          <w:szCs w:val="28"/>
          <w:highlight w:val="none"/>
          <w:lang w:eastAsia="zh-CN"/>
          <w14:textFill>
            <w14:solidFill>
              <w14:schemeClr w14:val="tx1"/>
            </w14:solidFill>
          </w14:textFill>
        </w:rPr>
      </w:pPr>
      <w:bookmarkStart w:id="323" w:name="_Toc17552"/>
      <w:bookmarkStart w:id="324" w:name="_Toc6912"/>
      <w:bookmarkStart w:id="325" w:name="_Toc1271"/>
      <w:r>
        <w:rPr>
          <w:color w:val="000000" w:themeColor="text1"/>
          <w:highlight w:val="none"/>
          <w:lang w:eastAsia="zh-CN"/>
          <w14:textFill>
            <w14:solidFill>
              <w14:schemeClr w14:val="tx1"/>
            </w14:solidFill>
          </w14:textFill>
        </w:rPr>
        <mc:AlternateContent>
          <mc:Choice Requires="wps">
            <w:drawing>
              <wp:anchor distT="0" distB="0" distL="114300" distR="114300" simplePos="0" relativeHeight="251661312" behindDoc="0" locked="0" layoutInCell="0" allowOverlap="1">
                <wp:simplePos x="0" y="0"/>
                <wp:positionH relativeFrom="page">
                  <wp:posOffset>759460</wp:posOffset>
                </wp:positionH>
                <wp:positionV relativeFrom="page">
                  <wp:posOffset>4030345</wp:posOffset>
                </wp:positionV>
                <wp:extent cx="2192655" cy="1333500"/>
                <wp:effectExtent l="0" t="1270" r="635" b="0"/>
                <wp:wrapNone/>
                <wp:docPr id="2" name="Text Box 4"/>
                <wp:cNvGraphicFramePr/>
                <a:graphic xmlns:a="http://schemas.openxmlformats.org/drawingml/2006/main">
                  <a:graphicData uri="http://schemas.microsoft.com/office/word/2010/wordprocessingShape">
                    <wps:wsp>
                      <wps:cNvSpPr txBox="1">
                        <a:spLocks noChangeArrowheads="1"/>
                      </wps:cNvSpPr>
                      <wps:spPr bwMode="auto">
                        <a:xfrm>
                          <a:off x="0" y="0"/>
                          <a:ext cx="2192655" cy="1333500"/>
                        </a:xfrm>
                        <a:prstGeom prst="rect">
                          <a:avLst/>
                        </a:prstGeom>
                        <a:noFill/>
                        <a:ln>
                          <a:noFill/>
                        </a:ln>
                      </wps:spPr>
                      <wps:txbx>
                        <w:txbxContent>
                          <w:p w14:paraId="093906D3">
                            <w:pPr>
                              <w:spacing w:line="20" w:lineRule="exact"/>
                            </w:pPr>
                          </w:p>
                          <w:tbl>
                            <w:tblPr>
                              <w:tblStyle w:val="26"/>
                              <w:tblW w:w="3402" w:type="dxa"/>
                              <w:tblInd w:w="2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3402"/>
                            </w:tblGrid>
                            <w:tr w14:paraId="33255EFE">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2040" w:hRule="atLeast"/>
                              </w:trPr>
                              <w:tc>
                                <w:tcPr>
                                  <w:tcW w:w="3402" w:type="dxa"/>
                                </w:tcPr>
                                <w:p w14:paraId="296A3493">
                                  <w:pPr>
                                    <w:spacing w:line="282" w:lineRule="auto"/>
                                  </w:pPr>
                                </w:p>
                                <w:p w14:paraId="47806339">
                                  <w:pPr>
                                    <w:spacing w:line="282" w:lineRule="auto"/>
                                  </w:pPr>
                                </w:p>
                                <w:p w14:paraId="20568158">
                                  <w:pPr>
                                    <w:spacing w:line="282" w:lineRule="auto"/>
                                  </w:pPr>
                                </w:p>
                                <w:p w14:paraId="387017BD">
                                  <w:pPr>
                                    <w:pStyle w:val="27"/>
                                    <w:spacing w:before="65" w:line="228" w:lineRule="auto"/>
                                    <w:jc w:val="center"/>
                                    <w:rPr>
                                      <w:lang w:eastAsia="zh-CN"/>
                                    </w:rPr>
                                  </w:pPr>
                                  <w:r>
                                    <w:rPr>
                                      <w:rFonts w:hint="eastAsia"/>
                                      <w:spacing w:val="8"/>
                                      <w:lang w:eastAsia="zh-CN"/>
                                    </w:rPr>
                                    <w:t>法定代表人</w:t>
                                  </w:r>
                                  <w:r>
                                    <w:rPr>
                                      <w:spacing w:val="8"/>
                                      <w:lang w:eastAsia="zh-CN"/>
                                    </w:rPr>
                                    <w:t>身份证复印件正面</w:t>
                                  </w:r>
                                </w:p>
                              </w:tc>
                            </w:tr>
                          </w:tbl>
                          <w:p w14:paraId="37B3DF71">
                            <w:pPr>
                              <w:pStyle w:val="8"/>
                              <w:rPr>
                                <w:lang w:eastAsia="zh-CN"/>
                              </w:rPr>
                            </w:pPr>
                          </w:p>
                        </w:txbxContent>
                      </wps:txbx>
                      <wps:bodyPr rot="0" vert="horz" wrap="square" lIns="0" tIns="0" rIns="0" bIns="0" anchor="t" anchorCtr="0" upright="1">
                        <a:noAutofit/>
                      </wps:bodyPr>
                    </wps:wsp>
                  </a:graphicData>
                </a:graphic>
              </wp:anchor>
            </w:drawing>
          </mc:Choice>
          <mc:Fallback>
            <w:pict>
              <v:shape id="Text Box 4" o:spid="_x0000_s1026" o:spt="202" type="#_x0000_t202" style="position:absolute;left:0pt;margin-left:59.8pt;margin-top:317.35pt;height:105pt;width:172.65pt;mso-position-horizontal-relative:page;mso-position-vertical-relative:page;z-index:251661312;mso-width-relative:page;mso-height-relative:page;" filled="f" stroked="f" coordsize="21600,21600" o:allowincell="f" o:gfxdata="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D1xuhH2QAAAAsBAAAPAAAAAAAAAAEAIAAAACIAAABkcnMvZG93&#10;bnJldi54bWxQSwECFAAUAAAACACHTuJAgKsJ3/8BAAAFBAAADgAAAAAAAAABACAAAAAoAQAAZHJz&#10;L2Uyb0RvYy54bWxQSwUGAAAAAAYABgBZAQAAmQUAAAAA&#10;">
                <v:fill on="f" focussize="0,0"/>
                <v:stroke on="f"/>
                <v:imagedata o:title=""/>
                <o:lock v:ext="edit" aspectratio="f"/>
                <v:textbox inset="0mm,0mm,0mm,0mm">
                  <w:txbxContent>
                    <w:p w14:paraId="093906D3">
                      <w:pPr>
                        <w:spacing w:line="20" w:lineRule="exact"/>
                      </w:pPr>
                    </w:p>
                    <w:tbl>
                      <w:tblPr>
                        <w:tblStyle w:val="26"/>
                        <w:tblW w:w="3402" w:type="dxa"/>
                        <w:tblInd w:w="2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3402"/>
                      </w:tblGrid>
                      <w:tr w14:paraId="33255EFE">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2040" w:hRule="atLeast"/>
                        </w:trPr>
                        <w:tc>
                          <w:tcPr>
                            <w:tcW w:w="3402" w:type="dxa"/>
                          </w:tcPr>
                          <w:p w14:paraId="296A3493">
                            <w:pPr>
                              <w:spacing w:line="282" w:lineRule="auto"/>
                            </w:pPr>
                          </w:p>
                          <w:p w14:paraId="47806339">
                            <w:pPr>
                              <w:spacing w:line="282" w:lineRule="auto"/>
                            </w:pPr>
                          </w:p>
                          <w:p w14:paraId="20568158">
                            <w:pPr>
                              <w:spacing w:line="282" w:lineRule="auto"/>
                            </w:pPr>
                          </w:p>
                          <w:p w14:paraId="387017BD">
                            <w:pPr>
                              <w:pStyle w:val="27"/>
                              <w:spacing w:before="65" w:line="228" w:lineRule="auto"/>
                              <w:jc w:val="center"/>
                              <w:rPr>
                                <w:lang w:eastAsia="zh-CN"/>
                              </w:rPr>
                            </w:pPr>
                            <w:r>
                              <w:rPr>
                                <w:rFonts w:hint="eastAsia"/>
                                <w:spacing w:val="8"/>
                                <w:lang w:eastAsia="zh-CN"/>
                              </w:rPr>
                              <w:t>法定代表人</w:t>
                            </w:r>
                            <w:r>
                              <w:rPr>
                                <w:spacing w:val="8"/>
                                <w:lang w:eastAsia="zh-CN"/>
                              </w:rPr>
                              <w:t>身份证复印件正面</w:t>
                            </w:r>
                          </w:p>
                        </w:tc>
                      </w:tr>
                    </w:tbl>
                    <w:p w14:paraId="37B3DF71">
                      <w:pPr>
                        <w:pStyle w:val="8"/>
                        <w:rPr>
                          <w:lang w:eastAsia="zh-CN"/>
                        </w:rPr>
                      </w:pPr>
                    </w:p>
                  </w:txbxContent>
                </v:textbox>
              </v:shape>
            </w:pict>
          </mc:Fallback>
        </mc:AlternateContent>
      </w:r>
      <w:r>
        <w:rPr>
          <w:color w:val="000000" w:themeColor="text1"/>
          <w:highlight w:val="none"/>
          <w:lang w:eastAsia="zh-CN"/>
          <w14:textFill>
            <w14:solidFill>
              <w14:schemeClr w14:val="tx1"/>
            </w14:solidFill>
          </w14:textFill>
        </w:rPr>
        <mc:AlternateContent>
          <mc:Choice Requires="wps">
            <w:drawing>
              <wp:anchor distT="0" distB="0" distL="114300" distR="114300" simplePos="0" relativeHeight="251660288" behindDoc="0" locked="0" layoutInCell="0" allowOverlap="1">
                <wp:simplePos x="0" y="0"/>
                <wp:positionH relativeFrom="page">
                  <wp:posOffset>759460</wp:posOffset>
                </wp:positionH>
                <wp:positionV relativeFrom="page">
                  <wp:posOffset>5481320</wp:posOffset>
                </wp:positionV>
                <wp:extent cx="2192655" cy="1349375"/>
                <wp:effectExtent l="0" t="4445" r="635" b="0"/>
                <wp:wrapNone/>
                <wp:docPr id="1" name="Text Box 5"/>
                <wp:cNvGraphicFramePr/>
                <a:graphic xmlns:a="http://schemas.openxmlformats.org/drawingml/2006/main">
                  <a:graphicData uri="http://schemas.microsoft.com/office/word/2010/wordprocessingShape">
                    <wps:wsp>
                      <wps:cNvSpPr txBox="1">
                        <a:spLocks noChangeArrowheads="1"/>
                      </wps:cNvSpPr>
                      <wps:spPr bwMode="auto">
                        <a:xfrm>
                          <a:off x="0" y="0"/>
                          <a:ext cx="2192655" cy="1349375"/>
                        </a:xfrm>
                        <a:prstGeom prst="rect">
                          <a:avLst/>
                        </a:prstGeom>
                        <a:noFill/>
                        <a:ln>
                          <a:noFill/>
                        </a:ln>
                      </wps:spPr>
                      <wps:txbx>
                        <w:txbxContent>
                          <w:p w14:paraId="55E4C549">
                            <w:pPr>
                              <w:spacing w:line="20" w:lineRule="exact"/>
                            </w:pPr>
                          </w:p>
                          <w:tbl>
                            <w:tblPr>
                              <w:tblStyle w:val="26"/>
                              <w:tblW w:w="3402" w:type="dxa"/>
                              <w:tblInd w:w="2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3402"/>
                            </w:tblGrid>
                            <w:tr w14:paraId="5229F283">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2064" w:hRule="atLeast"/>
                              </w:trPr>
                              <w:tc>
                                <w:tcPr>
                                  <w:tcW w:w="3402" w:type="dxa"/>
                                </w:tcPr>
                                <w:p w14:paraId="0DB9C860">
                                  <w:pPr>
                                    <w:spacing w:line="282" w:lineRule="auto"/>
                                  </w:pPr>
                                </w:p>
                                <w:p w14:paraId="024F83EB">
                                  <w:pPr>
                                    <w:spacing w:line="282" w:lineRule="auto"/>
                                  </w:pPr>
                                </w:p>
                                <w:p w14:paraId="281BF757">
                                  <w:pPr>
                                    <w:spacing w:line="282" w:lineRule="auto"/>
                                  </w:pPr>
                                </w:p>
                                <w:p w14:paraId="01D17F52">
                                  <w:pPr>
                                    <w:pStyle w:val="27"/>
                                    <w:spacing w:before="65" w:line="228" w:lineRule="auto"/>
                                    <w:jc w:val="center"/>
                                    <w:rPr>
                                      <w:lang w:eastAsia="zh-CN"/>
                                    </w:rPr>
                                  </w:pPr>
                                  <w:r>
                                    <w:rPr>
                                      <w:rFonts w:hint="eastAsia"/>
                                      <w:spacing w:val="8"/>
                                      <w:lang w:eastAsia="zh-CN"/>
                                    </w:rPr>
                                    <w:t>法定代表人</w:t>
                                  </w:r>
                                  <w:r>
                                    <w:rPr>
                                      <w:spacing w:val="8"/>
                                      <w:lang w:eastAsia="zh-CN"/>
                                    </w:rPr>
                                    <w:t>身份证复印件反面</w:t>
                                  </w:r>
                                </w:p>
                              </w:tc>
                            </w:tr>
                          </w:tbl>
                          <w:p w14:paraId="0D4724FB">
                            <w:pPr>
                              <w:pStyle w:val="8"/>
                              <w:rPr>
                                <w:lang w:eastAsia="zh-CN"/>
                              </w:rPr>
                            </w:pPr>
                          </w:p>
                        </w:txbxContent>
                      </wps:txbx>
                      <wps:bodyPr rot="0" vert="horz" wrap="square" lIns="0" tIns="0" rIns="0" bIns="0" anchor="t" anchorCtr="0" upright="1">
                        <a:noAutofit/>
                      </wps:bodyPr>
                    </wps:wsp>
                  </a:graphicData>
                </a:graphic>
              </wp:anchor>
            </w:drawing>
          </mc:Choice>
          <mc:Fallback>
            <w:pict>
              <v:shape id="Text Box 5" o:spid="_x0000_s1026" o:spt="202" type="#_x0000_t202" style="position:absolute;left:0pt;margin-left:59.8pt;margin-top:431.6pt;height:106.25pt;width:172.65pt;mso-position-horizontal-relative:page;mso-position-vertical-relative:page;z-index:251660288;mso-width-relative:page;mso-height-relative:page;" filled="f" stroked="f" coordsize="21600,21600" o:allowincell="f" o:gfxdata="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J0njQtoAAAAMAQAADwAAAAAAAAABACAAAAAiAAAAZHJzL2Rv&#10;d25yZXYueG1sUEsBAhQAFAAAAAgAh07iQBvybor/AQAABQQAAA4AAAAAAAAAAQAgAAAAKQEAAGRy&#10;cy9lMm9Eb2MueG1sUEsFBgAAAAAGAAYAWQEAAJoFAAAAAA==&#10;">
                <v:fill on="f" focussize="0,0"/>
                <v:stroke on="f"/>
                <v:imagedata o:title=""/>
                <o:lock v:ext="edit" aspectratio="f"/>
                <v:textbox inset="0mm,0mm,0mm,0mm">
                  <w:txbxContent>
                    <w:p w14:paraId="55E4C549">
                      <w:pPr>
                        <w:spacing w:line="20" w:lineRule="exact"/>
                      </w:pPr>
                    </w:p>
                    <w:tbl>
                      <w:tblPr>
                        <w:tblStyle w:val="26"/>
                        <w:tblW w:w="3402" w:type="dxa"/>
                        <w:tblInd w:w="2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3402"/>
                      </w:tblGrid>
                      <w:tr w14:paraId="5229F283">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2064" w:hRule="atLeast"/>
                        </w:trPr>
                        <w:tc>
                          <w:tcPr>
                            <w:tcW w:w="3402" w:type="dxa"/>
                          </w:tcPr>
                          <w:p w14:paraId="0DB9C860">
                            <w:pPr>
                              <w:spacing w:line="282" w:lineRule="auto"/>
                            </w:pPr>
                          </w:p>
                          <w:p w14:paraId="024F83EB">
                            <w:pPr>
                              <w:spacing w:line="282" w:lineRule="auto"/>
                            </w:pPr>
                          </w:p>
                          <w:p w14:paraId="281BF757">
                            <w:pPr>
                              <w:spacing w:line="282" w:lineRule="auto"/>
                            </w:pPr>
                          </w:p>
                          <w:p w14:paraId="01D17F52">
                            <w:pPr>
                              <w:pStyle w:val="27"/>
                              <w:spacing w:before="65" w:line="228" w:lineRule="auto"/>
                              <w:jc w:val="center"/>
                              <w:rPr>
                                <w:lang w:eastAsia="zh-CN"/>
                              </w:rPr>
                            </w:pPr>
                            <w:r>
                              <w:rPr>
                                <w:rFonts w:hint="eastAsia"/>
                                <w:spacing w:val="8"/>
                                <w:lang w:eastAsia="zh-CN"/>
                              </w:rPr>
                              <w:t>法定代表人</w:t>
                            </w:r>
                            <w:r>
                              <w:rPr>
                                <w:spacing w:val="8"/>
                                <w:lang w:eastAsia="zh-CN"/>
                              </w:rPr>
                              <w:t>身份证复印件反面</w:t>
                            </w:r>
                          </w:p>
                        </w:tc>
                      </w:tr>
                    </w:tbl>
                    <w:p w14:paraId="0D4724FB">
                      <w:pPr>
                        <w:pStyle w:val="8"/>
                        <w:rPr>
                          <w:lang w:eastAsia="zh-CN"/>
                        </w:rPr>
                      </w:pPr>
                    </w:p>
                  </w:txbxContent>
                </v:textbox>
              </v:shape>
            </w:pict>
          </mc:Fallback>
        </mc:AlternateContent>
      </w:r>
      <w:r>
        <w:rPr>
          <w:rFonts w:ascii="黑体" w:hAnsi="黑体" w:eastAsia="黑体" w:cs="黑体"/>
          <w:color w:val="000000" w:themeColor="text1"/>
          <w:spacing w:val="-2"/>
          <w:sz w:val="28"/>
          <w:szCs w:val="28"/>
          <w:highlight w:val="none"/>
          <w:lang w:eastAsia="zh-CN"/>
          <w14:textOutline w14:w="5105" w14:cap="sq" w14:cmpd="sng" w14:algn="ctr">
            <w14:solidFill>
              <w14:srgbClr w14:val="000000"/>
            </w14:solidFill>
            <w14:prstDash w14:val="solid"/>
            <w14:bevel/>
          </w14:textOutline>
          <w14:textFill>
            <w14:solidFill>
              <w14:schemeClr w14:val="tx1"/>
            </w14:solidFill>
          </w14:textFill>
        </w:rPr>
        <w:t>（三）、</w:t>
      </w:r>
      <w:r>
        <w:rPr>
          <w:rFonts w:hint="eastAsia" w:ascii="黑体" w:hAnsi="黑体" w:eastAsia="黑体" w:cs="黑体"/>
          <w:color w:val="000000" w:themeColor="text1"/>
          <w:spacing w:val="-2"/>
          <w:sz w:val="28"/>
          <w:szCs w:val="28"/>
          <w:highlight w:val="none"/>
          <w:lang w:eastAsia="zh-CN"/>
          <w14:textOutline w14:w="5105" w14:cap="sq" w14:cmpd="sng" w14:algn="ctr">
            <w14:solidFill>
              <w14:srgbClr w14:val="000000"/>
            </w14:solidFill>
            <w14:prstDash w14:val="solid"/>
            <w14:bevel/>
          </w14:textOutline>
          <w14:textFill>
            <w14:solidFill>
              <w14:schemeClr w14:val="tx1"/>
            </w14:solidFill>
          </w14:textFill>
        </w:rPr>
        <w:t>法定代表人</w:t>
      </w:r>
      <w:r>
        <w:rPr>
          <w:rFonts w:ascii="黑体" w:hAnsi="黑体" w:eastAsia="黑体" w:cs="黑体"/>
          <w:color w:val="000000" w:themeColor="text1"/>
          <w:spacing w:val="-2"/>
          <w:sz w:val="28"/>
          <w:szCs w:val="28"/>
          <w:highlight w:val="none"/>
          <w:lang w:eastAsia="zh-CN"/>
          <w14:textOutline w14:w="5105" w14:cap="sq" w14:cmpd="sng" w14:algn="ctr">
            <w14:solidFill>
              <w14:srgbClr w14:val="000000"/>
            </w14:solidFill>
            <w14:prstDash w14:val="solid"/>
            <w14:bevel/>
          </w14:textOutline>
          <w14:textFill>
            <w14:solidFill>
              <w14:schemeClr w14:val="tx1"/>
            </w14:solidFill>
          </w14:textFill>
        </w:rPr>
        <w:t>授权书</w:t>
      </w:r>
      <w:bookmarkEnd w:id="323"/>
      <w:bookmarkEnd w:id="324"/>
      <w:bookmarkEnd w:id="325"/>
    </w:p>
    <w:p w14:paraId="5DEBAEB2">
      <w:pPr>
        <w:pStyle w:val="8"/>
        <w:spacing w:line="392" w:lineRule="auto"/>
        <w:rPr>
          <w:color w:val="000000" w:themeColor="text1"/>
          <w:highlight w:val="none"/>
          <w:lang w:eastAsia="zh-CN"/>
          <w14:textFill>
            <w14:solidFill>
              <w14:schemeClr w14:val="tx1"/>
            </w14:solidFill>
          </w14:textFill>
        </w:rPr>
      </w:pPr>
    </w:p>
    <w:p w14:paraId="20313A0D">
      <w:pPr>
        <w:spacing w:before="65" w:line="227" w:lineRule="auto"/>
        <w:ind w:left="6"/>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5"/>
          <w:sz w:val="20"/>
          <w:szCs w:val="20"/>
          <w:highlight w:val="none"/>
          <w:lang w:eastAsia="zh-CN"/>
          <w14:textFill>
            <w14:solidFill>
              <w14:schemeClr w14:val="tx1"/>
            </w14:solidFill>
          </w14:textFill>
        </w:rPr>
        <w:t>致：</w:t>
      </w:r>
      <w:r>
        <w:rPr>
          <w:rFonts w:ascii="宋体" w:hAnsi="宋体" w:eastAsia="宋体" w:cs="宋体"/>
          <w:color w:val="000000" w:themeColor="text1"/>
          <w:spacing w:val="7"/>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5"/>
          <w:sz w:val="20"/>
          <w:szCs w:val="20"/>
          <w:highlight w:val="none"/>
          <w:u w:val="single"/>
          <w:lang w:eastAsia="zh-CN"/>
          <w14:textFill>
            <w14:solidFill>
              <w14:schemeClr w14:val="tx1"/>
            </w14:solidFill>
          </w14:textFill>
        </w:rPr>
        <w:t xml:space="preserve">采购人名称          </w:t>
      </w:r>
      <w:r>
        <w:rPr>
          <w:rFonts w:ascii="宋体" w:hAnsi="宋体" w:eastAsia="宋体" w:cs="宋体"/>
          <w:color w:val="000000" w:themeColor="text1"/>
          <w:spacing w:val="5"/>
          <w:sz w:val="20"/>
          <w:szCs w:val="20"/>
          <w:highlight w:val="none"/>
          <w:lang w:eastAsia="zh-CN"/>
          <w14:textFill>
            <w14:solidFill>
              <w14:schemeClr w14:val="tx1"/>
            </w14:solidFill>
          </w14:textFill>
        </w:rPr>
        <w:t>：</w:t>
      </w:r>
    </w:p>
    <w:p w14:paraId="4593A2DC">
      <w:pPr>
        <w:pStyle w:val="8"/>
        <w:spacing w:line="243" w:lineRule="auto"/>
        <w:rPr>
          <w:color w:val="000000" w:themeColor="text1"/>
          <w:highlight w:val="none"/>
          <w:lang w:eastAsia="zh-CN"/>
          <w14:textFill>
            <w14:solidFill>
              <w14:schemeClr w14:val="tx1"/>
            </w14:solidFill>
          </w14:textFill>
        </w:rPr>
      </w:pPr>
    </w:p>
    <w:p w14:paraId="499AEFC0">
      <w:pPr>
        <w:pStyle w:val="8"/>
        <w:spacing w:line="244" w:lineRule="auto"/>
        <w:rPr>
          <w:color w:val="000000" w:themeColor="text1"/>
          <w:highlight w:val="none"/>
          <w:lang w:eastAsia="zh-CN"/>
          <w14:textFill>
            <w14:solidFill>
              <w14:schemeClr w14:val="tx1"/>
            </w14:solidFill>
          </w14:textFill>
        </w:rPr>
      </w:pPr>
    </w:p>
    <w:p w14:paraId="5F00F6A4">
      <w:pPr>
        <w:spacing w:before="65" w:line="369" w:lineRule="auto"/>
        <w:ind w:left="6" w:right="104" w:firstLine="420"/>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6"/>
          <w:sz w:val="20"/>
          <w:szCs w:val="20"/>
          <w:highlight w:val="none"/>
          <w:lang w:eastAsia="zh-CN"/>
          <w14:textFill>
            <w14:solidFill>
              <w14:schemeClr w14:val="tx1"/>
            </w14:solidFill>
          </w14:textFill>
        </w:rPr>
        <w:t>本人</w:t>
      </w:r>
      <w:r>
        <w:rPr>
          <w:rFonts w:ascii="宋体" w:hAnsi="宋体" w:eastAsia="宋体" w:cs="宋体"/>
          <w:color w:val="000000" w:themeColor="text1"/>
          <w:spacing w:val="6"/>
          <w:sz w:val="20"/>
          <w:szCs w:val="20"/>
          <w:highlight w:val="none"/>
          <w:u w:val="single"/>
          <w:lang w:eastAsia="zh-CN"/>
          <w14:textFill>
            <w14:solidFill>
              <w14:schemeClr w14:val="tx1"/>
            </w14:solidFill>
          </w14:textFill>
        </w:rPr>
        <w:t xml:space="preserve">         姓名          </w:t>
      </w:r>
      <w:r>
        <w:rPr>
          <w:rFonts w:ascii="宋体" w:hAnsi="宋体" w:eastAsia="宋体" w:cs="宋体"/>
          <w:color w:val="000000" w:themeColor="text1"/>
          <w:spacing w:val="-85"/>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6"/>
          <w:sz w:val="20"/>
          <w:szCs w:val="20"/>
          <w:highlight w:val="none"/>
          <w:lang w:eastAsia="zh-CN"/>
          <w14:textFill>
            <w14:solidFill>
              <w14:schemeClr w14:val="tx1"/>
            </w14:solidFill>
          </w14:textFill>
        </w:rPr>
        <w:t>系</w:t>
      </w:r>
      <w:r>
        <w:rPr>
          <w:rFonts w:ascii="宋体" w:hAnsi="宋体" w:eastAsia="宋体" w:cs="宋体"/>
          <w:color w:val="000000" w:themeColor="text1"/>
          <w:spacing w:val="5"/>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6"/>
          <w:sz w:val="20"/>
          <w:szCs w:val="20"/>
          <w:highlight w:val="none"/>
          <w:u w:val="single"/>
          <w:lang w:eastAsia="zh-CN"/>
          <w14:textFill>
            <w14:solidFill>
              <w14:schemeClr w14:val="tx1"/>
            </w14:solidFill>
          </w14:textFill>
        </w:rPr>
        <w:t>（投标</w:t>
      </w:r>
      <w:r>
        <w:rPr>
          <w:rFonts w:hint="eastAsia" w:ascii="宋体" w:hAnsi="宋体" w:eastAsia="宋体" w:cs="宋体"/>
          <w:color w:val="000000" w:themeColor="text1"/>
          <w:spacing w:val="6"/>
          <w:sz w:val="20"/>
          <w:szCs w:val="20"/>
          <w:highlight w:val="none"/>
          <w:u w:val="single"/>
          <w:lang w:eastAsia="zh-CN"/>
          <w14:textFill>
            <w14:solidFill>
              <w14:schemeClr w14:val="tx1"/>
            </w14:solidFill>
          </w14:textFill>
        </w:rPr>
        <w:t>服务商</w:t>
      </w:r>
      <w:r>
        <w:rPr>
          <w:rFonts w:ascii="宋体" w:hAnsi="宋体" w:eastAsia="宋体" w:cs="宋体"/>
          <w:color w:val="000000" w:themeColor="text1"/>
          <w:spacing w:val="6"/>
          <w:sz w:val="20"/>
          <w:szCs w:val="20"/>
          <w:highlight w:val="none"/>
          <w:u w:val="single"/>
          <w:lang w:eastAsia="zh-CN"/>
          <w14:textFill>
            <w14:solidFill>
              <w14:schemeClr w14:val="tx1"/>
            </w14:solidFill>
          </w14:textFill>
        </w:rPr>
        <w:t>全称）</w:t>
      </w:r>
      <w:r>
        <w:rPr>
          <w:rFonts w:ascii="宋体" w:hAnsi="宋体" w:eastAsia="宋体" w:cs="宋体"/>
          <w:color w:val="000000" w:themeColor="text1"/>
          <w:spacing w:val="10"/>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6"/>
          <w:sz w:val="20"/>
          <w:szCs w:val="20"/>
          <w:highlight w:val="none"/>
          <w:u w:val="single"/>
          <w:lang w:eastAsia="zh-CN"/>
          <w14:textFill>
            <w14:solidFill>
              <w14:schemeClr w14:val="tx1"/>
            </w14:solidFill>
          </w14:textFill>
        </w:rPr>
        <w:t>的</w:t>
      </w:r>
      <w:r>
        <w:rPr>
          <w:rFonts w:hint="eastAsia" w:ascii="宋体" w:hAnsi="宋体" w:eastAsia="宋体" w:cs="宋体"/>
          <w:color w:val="000000" w:themeColor="text1"/>
          <w:spacing w:val="6"/>
          <w:sz w:val="20"/>
          <w:szCs w:val="20"/>
          <w:highlight w:val="none"/>
          <w:u w:val="single"/>
          <w:lang w:eastAsia="zh-CN"/>
          <w14:textFill>
            <w14:solidFill>
              <w14:schemeClr w14:val="tx1"/>
            </w14:solidFill>
          </w14:textFill>
        </w:rPr>
        <w:t>法定代表人</w:t>
      </w:r>
      <w:r>
        <w:rPr>
          <w:rFonts w:ascii="宋体" w:hAnsi="宋体" w:eastAsia="宋体" w:cs="宋体"/>
          <w:color w:val="000000" w:themeColor="text1"/>
          <w:spacing w:val="6"/>
          <w:sz w:val="20"/>
          <w:szCs w:val="20"/>
          <w:highlight w:val="none"/>
          <w:lang w:eastAsia="zh-CN"/>
          <w14:textFill>
            <w14:solidFill>
              <w14:schemeClr w14:val="tx1"/>
            </w14:solidFill>
          </w14:textFill>
        </w:rPr>
        <w:t>授权</w:t>
      </w:r>
      <w:r>
        <w:rPr>
          <w:rFonts w:ascii="宋体" w:hAnsi="宋体" w:eastAsia="宋体" w:cs="宋体"/>
          <w:color w:val="000000" w:themeColor="text1"/>
          <w:spacing w:val="2"/>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9"/>
          <w:sz w:val="20"/>
          <w:szCs w:val="20"/>
          <w:highlight w:val="none"/>
          <w:lang w:eastAsia="zh-CN"/>
          <w14:textFill>
            <w14:solidFill>
              <w14:schemeClr w14:val="tx1"/>
            </w14:solidFill>
          </w14:textFill>
        </w:rPr>
        <w:t>我公司</w:t>
      </w:r>
      <w:r>
        <w:rPr>
          <w:rFonts w:ascii="宋体" w:hAnsi="宋体" w:eastAsia="宋体" w:cs="宋体"/>
          <w:color w:val="000000" w:themeColor="text1"/>
          <w:spacing w:val="9"/>
          <w:sz w:val="20"/>
          <w:szCs w:val="20"/>
          <w:highlight w:val="none"/>
          <w:u w:val="single"/>
          <w:lang w:eastAsia="zh-CN"/>
          <w14:textFill>
            <w14:solidFill>
              <w14:schemeClr w14:val="tx1"/>
            </w14:solidFill>
          </w14:textFill>
        </w:rPr>
        <w:t xml:space="preserve">  （投标</w:t>
      </w:r>
      <w:r>
        <w:rPr>
          <w:rFonts w:hint="eastAsia" w:ascii="宋体" w:hAnsi="宋体" w:eastAsia="宋体" w:cs="宋体"/>
          <w:color w:val="000000" w:themeColor="text1"/>
          <w:spacing w:val="9"/>
          <w:sz w:val="20"/>
          <w:szCs w:val="20"/>
          <w:highlight w:val="none"/>
          <w:u w:val="single"/>
          <w:lang w:eastAsia="zh-CN"/>
          <w14:textFill>
            <w14:solidFill>
              <w14:schemeClr w14:val="tx1"/>
            </w14:solidFill>
          </w14:textFill>
        </w:rPr>
        <w:t>服务商</w:t>
      </w:r>
      <w:r>
        <w:rPr>
          <w:rFonts w:ascii="宋体" w:hAnsi="宋体" w:eastAsia="宋体" w:cs="宋体"/>
          <w:color w:val="000000" w:themeColor="text1"/>
          <w:spacing w:val="9"/>
          <w:sz w:val="20"/>
          <w:szCs w:val="20"/>
          <w:highlight w:val="none"/>
          <w:u w:val="single"/>
          <w:lang w:eastAsia="zh-CN"/>
          <w14:textFill>
            <w14:solidFill>
              <w14:schemeClr w14:val="tx1"/>
            </w14:solidFill>
          </w14:textFill>
        </w:rPr>
        <w:t xml:space="preserve">代表姓名）  </w:t>
      </w:r>
      <w:r>
        <w:rPr>
          <w:rFonts w:ascii="宋体" w:hAnsi="宋体" w:eastAsia="宋体" w:cs="宋体"/>
          <w:color w:val="000000" w:themeColor="text1"/>
          <w:spacing w:val="-88"/>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9"/>
          <w:sz w:val="20"/>
          <w:szCs w:val="20"/>
          <w:highlight w:val="none"/>
          <w:lang w:eastAsia="zh-CN"/>
          <w14:textFill>
            <w14:solidFill>
              <w14:schemeClr w14:val="tx1"/>
            </w14:solidFill>
          </w14:textFill>
        </w:rPr>
        <w:t>为投标</w:t>
      </w:r>
      <w:r>
        <w:rPr>
          <w:rFonts w:hint="eastAsia" w:ascii="宋体" w:hAnsi="宋体" w:eastAsia="宋体" w:cs="宋体"/>
          <w:color w:val="000000" w:themeColor="text1"/>
          <w:spacing w:val="9"/>
          <w:sz w:val="20"/>
          <w:szCs w:val="20"/>
          <w:highlight w:val="none"/>
          <w:lang w:eastAsia="zh-CN"/>
          <w14:textFill>
            <w14:solidFill>
              <w14:schemeClr w14:val="tx1"/>
            </w14:solidFill>
          </w14:textFill>
        </w:rPr>
        <w:t>服务商</w:t>
      </w:r>
      <w:r>
        <w:rPr>
          <w:rFonts w:ascii="宋体" w:hAnsi="宋体" w:eastAsia="宋体" w:cs="宋体"/>
          <w:color w:val="000000" w:themeColor="text1"/>
          <w:spacing w:val="9"/>
          <w:sz w:val="20"/>
          <w:szCs w:val="20"/>
          <w:highlight w:val="none"/>
          <w:lang w:eastAsia="zh-CN"/>
          <w14:textFill>
            <w14:solidFill>
              <w14:schemeClr w14:val="tx1"/>
            </w14:solidFill>
          </w14:textFill>
        </w:rPr>
        <w:t>代</w:t>
      </w:r>
      <w:r>
        <w:rPr>
          <w:rFonts w:ascii="宋体" w:hAnsi="宋体" w:eastAsia="宋体" w:cs="宋体"/>
          <w:color w:val="000000" w:themeColor="text1"/>
          <w:spacing w:val="8"/>
          <w:sz w:val="20"/>
          <w:szCs w:val="20"/>
          <w:highlight w:val="none"/>
          <w:lang w:eastAsia="zh-CN"/>
          <w14:textFill>
            <w14:solidFill>
              <w14:schemeClr w14:val="tx1"/>
            </w14:solidFill>
          </w14:textFill>
        </w:rPr>
        <w:t>表，代表本公司参加贵司组织的</w:t>
      </w:r>
      <w:r>
        <w:rPr>
          <w:rFonts w:ascii="宋体" w:hAnsi="宋体" w:eastAsia="宋体" w:cs="宋体"/>
          <w:color w:val="000000" w:themeColor="text1"/>
          <w:spacing w:val="-98"/>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4"/>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72"/>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8"/>
          <w:sz w:val="20"/>
          <w:szCs w:val="20"/>
          <w:highlight w:val="none"/>
          <w:lang w:eastAsia="zh-CN"/>
          <w14:textFill>
            <w14:solidFill>
              <w14:schemeClr w14:val="tx1"/>
            </w14:solidFill>
          </w14:textFill>
        </w:rPr>
        <w:t>项</w:t>
      </w:r>
      <w:r>
        <w:rPr>
          <w:rFonts w:ascii="宋体" w:hAnsi="宋体" w:eastAsia="宋体" w:cs="宋体"/>
          <w:color w:val="000000" w:themeColor="text1"/>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9"/>
          <w:sz w:val="20"/>
          <w:szCs w:val="20"/>
          <w:highlight w:val="none"/>
          <w:lang w:eastAsia="zh-CN"/>
          <w14:textFill>
            <w14:solidFill>
              <w14:schemeClr w14:val="tx1"/>
            </w14:solidFill>
          </w14:textFill>
        </w:rPr>
        <w:t>目（项目编号</w:t>
      </w:r>
      <w:r>
        <w:rPr>
          <w:rFonts w:ascii="宋体" w:hAnsi="宋体" w:eastAsia="宋体" w:cs="宋体"/>
          <w:color w:val="000000" w:themeColor="text1"/>
          <w:spacing w:val="7"/>
          <w:sz w:val="20"/>
          <w:szCs w:val="20"/>
          <w:highlight w:val="none"/>
          <w:lang w:eastAsia="zh-CN"/>
          <w14:textFill>
            <w14:solidFill>
              <w14:schemeClr w14:val="tx1"/>
            </w14:solidFill>
          </w14:textFill>
        </w:rPr>
        <w:t>：</w:t>
      </w:r>
      <w:r>
        <w:rPr>
          <w:rFonts w:ascii="宋体" w:hAnsi="宋体" w:eastAsia="宋体" w:cs="宋体"/>
          <w:color w:val="000000" w:themeColor="text1"/>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61"/>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7"/>
          <w:sz w:val="20"/>
          <w:szCs w:val="20"/>
          <w:highlight w:val="none"/>
          <w:lang w:eastAsia="zh-CN"/>
          <w14:textFill>
            <w14:solidFill>
              <w14:schemeClr w14:val="tx1"/>
            </w14:solidFill>
          </w14:textFill>
        </w:rPr>
        <w:t>）</w:t>
      </w:r>
      <w:r>
        <w:rPr>
          <w:rFonts w:ascii="宋体" w:hAnsi="宋体" w:eastAsia="宋体" w:cs="宋体"/>
          <w:color w:val="000000" w:themeColor="text1"/>
          <w:spacing w:val="9"/>
          <w:sz w:val="20"/>
          <w:szCs w:val="20"/>
          <w:highlight w:val="none"/>
          <w:lang w:eastAsia="zh-CN"/>
          <w14:textFill>
            <w14:solidFill>
              <w14:schemeClr w14:val="tx1"/>
            </w14:solidFill>
          </w14:textFill>
        </w:rPr>
        <w:t>招标投标活动，全权代表本公司处理招标投标过程的一切事宜，</w:t>
      </w:r>
      <w:r>
        <w:rPr>
          <w:rFonts w:ascii="宋体" w:hAnsi="宋体" w:eastAsia="宋体" w:cs="宋体"/>
          <w:color w:val="000000" w:themeColor="text1"/>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10"/>
          <w:sz w:val="20"/>
          <w:szCs w:val="20"/>
          <w:highlight w:val="none"/>
          <w:lang w:eastAsia="zh-CN"/>
          <w14:textFill>
            <w14:solidFill>
              <w14:schemeClr w14:val="tx1"/>
            </w14:solidFill>
          </w14:textFill>
        </w:rPr>
        <w:t>包括但不限于：投标、成交、签约等。投标</w:t>
      </w:r>
      <w:r>
        <w:rPr>
          <w:rFonts w:hint="eastAsia" w:ascii="宋体" w:hAnsi="宋体" w:eastAsia="宋体" w:cs="宋体"/>
          <w:color w:val="000000" w:themeColor="text1"/>
          <w:spacing w:val="10"/>
          <w:sz w:val="20"/>
          <w:szCs w:val="20"/>
          <w:highlight w:val="none"/>
          <w:lang w:eastAsia="zh-CN"/>
          <w14:textFill>
            <w14:solidFill>
              <w14:schemeClr w14:val="tx1"/>
            </w14:solidFill>
          </w14:textFill>
        </w:rPr>
        <w:t>服务商</w:t>
      </w:r>
      <w:r>
        <w:rPr>
          <w:rFonts w:ascii="宋体" w:hAnsi="宋体" w:eastAsia="宋体" w:cs="宋体"/>
          <w:color w:val="000000" w:themeColor="text1"/>
          <w:spacing w:val="10"/>
          <w:sz w:val="20"/>
          <w:szCs w:val="20"/>
          <w:highlight w:val="none"/>
          <w:lang w:eastAsia="zh-CN"/>
          <w14:textFill>
            <w14:solidFill>
              <w14:schemeClr w14:val="tx1"/>
            </w14:solidFill>
          </w14:textFill>
        </w:rPr>
        <w:t>代表在投标过程中所签署的一切</w:t>
      </w:r>
      <w:r>
        <w:rPr>
          <w:rFonts w:ascii="宋体" w:hAnsi="宋体" w:eastAsia="宋体" w:cs="宋体"/>
          <w:color w:val="000000" w:themeColor="text1"/>
          <w:spacing w:val="9"/>
          <w:sz w:val="20"/>
          <w:szCs w:val="20"/>
          <w:highlight w:val="none"/>
          <w:lang w:eastAsia="zh-CN"/>
          <w14:textFill>
            <w14:solidFill>
              <w14:schemeClr w14:val="tx1"/>
            </w14:solidFill>
          </w14:textFill>
        </w:rPr>
        <w:t>文件和处理与之有关的一切事务，本公司均予以认可并对此承担责任。投标</w:t>
      </w:r>
      <w:r>
        <w:rPr>
          <w:rFonts w:hint="eastAsia" w:ascii="宋体" w:hAnsi="宋体" w:eastAsia="宋体" w:cs="宋体"/>
          <w:color w:val="000000" w:themeColor="text1"/>
          <w:spacing w:val="9"/>
          <w:sz w:val="20"/>
          <w:szCs w:val="20"/>
          <w:highlight w:val="none"/>
          <w:lang w:eastAsia="zh-CN"/>
          <w14:textFill>
            <w14:solidFill>
              <w14:schemeClr w14:val="tx1"/>
            </w14:solidFill>
          </w14:textFill>
        </w:rPr>
        <w:t>服务商</w:t>
      </w:r>
      <w:r>
        <w:rPr>
          <w:rFonts w:ascii="宋体" w:hAnsi="宋体" w:eastAsia="宋体" w:cs="宋体"/>
          <w:color w:val="000000" w:themeColor="text1"/>
          <w:spacing w:val="9"/>
          <w:sz w:val="20"/>
          <w:szCs w:val="20"/>
          <w:highlight w:val="none"/>
          <w:lang w:eastAsia="zh-CN"/>
          <w14:textFill>
            <w14:solidFill>
              <w14:schemeClr w14:val="tx1"/>
            </w14:solidFill>
          </w14:textFill>
        </w:rPr>
        <w:t>代表无转委托权。特此授权。</w:t>
      </w:r>
    </w:p>
    <w:p w14:paraId="7A397C0E">
      <w:pPr>
        <w:spacing w:before="154" w:line="227" w:lineRule="auto"/>
        <w:ind w:left="427"/>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6"/>
          <w:sz w:val="20"/>
          <w:szCs w:val="20"/>
          <w:highlight w:val="none"/>
          <w:lang w:eastAsia="zh-CN"/>
          <w14:textFill>
            <w14:solidFill>
              <w14:schemeClr w14:val="tx1"/>
            </w14:solidFill>
          </w14:textFill>
        </w:rPr>
        <w:t>本授权书自出具之日起生效，有效期</w:t>
      </w:r>
      <w:r>
        <w:rPr>
          <w:rFonts w:ascii="宋体" w:hAnsi="宋体" w:eastAsia="宋体" w:cs="宋体"/>
          <w:color w:val="000000" w:themeColor="text1"/>
          <w:spacing w:val="-86"/>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5"/>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56"/>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6"/>
          <w:sz w:val="20"/>
          <w:szCs w:val="20"/>
          <w:highlight w:val="none"/>
          <w:lang w:eastAsia="zh-CN"/>
          <w14:textFill>
            <w14:solidFill>
              <w14:schemeClr w14:val="tx1"/>
            </w14:solidFill>
          </w14:textFill>
        </w:rPr>
        <w:t>日历天。</w:t>
      </w:r>
    </w:p>
    <w:p w14:paraId="0BB1D28A">
      <w:pPr>
        <w:spacing w:before="153" w:line="370" w:lineRule="auto"/>
        <w:ind w:left="429"/>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5"/>
          <w:sz w:val="20"/>
          <w:szCs w:val="20"/>
          <w:highlight w:val="none"/>
          <w:lang w:eastAsia="zh-CN"/>
          <w14:textFill>
            <w14:solidFill>
              <w14:schemeClr w14:val="tx1"/>
            </w14:solidFill>
          </w14:textFill>
        </w:rPr>
        <w:t>投标</w:t>
      </w:r>
      <w:r>
        <w:rPr>
          <w:rFonts w:hint="eastAsia" w:ascii="宋体" w:hAnsi="宋体" w:eastAsia="宋体" w:cs="宋体"/>
          <w:color w:val="000000" w:themeColor="text1"/>
          <w:spacing w:val="5"/>
          <w:sz w:val="20"/>
          <w:szCs w:val="20"/>
          <w:highlight w:val="none"/>
          <w:lang w:eastAsia="zh-CN"/>
          <w14:textFill>
            <w14:solidFill>
              <w14:schemeClr w14:val="tx1"/>
            </w14:solidFill>
          </w14:textFill>
        </w:rPr>
        <w:t>服务商</w:t>
      </w:r>
      <w:r>
        <w:rPr>
          <w:rFonts w:ascii="宋体" w:hAnsi="宋体" w:eastAsia="宋体" w:cs="宋体"/>
          <w:color w:val="000000" w:themeColor="text1"/>
          <w:spacing w:val="5"/>
          <w:sz w:val="20"/>
          <w:szCs w:val="20"/>
          <w:highlight w:val="none"/>
          <w:lang w:eastAsia="zh-CN"/>
          <w14:textFill>
            <w14:solidFill>
              <w14:schemeClr w14:val="tx1"/>
            </w14:solidFill>
          </w14:textFill>
        </w:rPr>
        <w:t>代表：</w:t>
      </w:r>
      <w:r>
        <w:rPr>
          <w:rFonts w:ascii="宋体" w:hAnsi="宋体" w:eastAsia="宋体" w:cs="宋体"/>
          <w:color w:val="000000" w:themeColor="text1"/>
          <w:spacing w:val="5"/>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4"/>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4"/>
          <w:sz w:val="20"/>
          <w:szCs w:val="20"/>
          <w:highlight w:val="none"/>
          <w:lang w:eastAsia="zh-CN"/>
          <w14:textFill>
            <w14:solidFill>
              <w14:schemeClr w14:val="tx1"/>
            </w14:solidFill>
          </w14:textFill>
        </w:rPr>
        <w:t xml:space="preserve"> 性别：</w:t>
      </w:r>
      <w:r>
        <w:rPr>
          <w:rFonts w:ascii="宋体" w:hAnsi="宋体" w:eastAsia="宋体" w:cs="宋体"/>
          <w:color w:val="000000" w:themeColor="text1"/>
          <w:spacing w:val="4"/>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19"/>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4"/>
          <w:sz w:val="20"/>
          <w:szCs w:val="20"/>
          <w:highlight w:val="none"/>
          <w:lang w:eastAsia="zh-CN"/>
          <w14:textFill>
            <w14:solidFill>
              <w14:schemeClr w14:val="tx1"/>
            </w14:solidFill>
          </w14:textFill>
        </w:rPr>
        <w:t>身份证号：</w:t>
      </w:r>
      <w:r>
        <w:rPr>
          <w:rFonts w:ascii="宋体" w:hAnsi="宋体" w:eastAsia="宋体" w:cs="宋体"/>
          <w:color w:val="000000" w:themeColor="text1"/>
          <w:spacing w:val="4"/>
          <w:sz w:val="20"/>
          <w:szCs w:val="20"/>
          <w:highlight w:val="none"/>
          <w:u w:val="single"/>
          <w:lang w:eastAsia="zh-CN"/>
          <w14:textFill>
            <w14:solidFill>
              <w14:schemeClr w14:val="tx1"/>
            </w14:solidFill>
          </w14:textFill>
        </w:rPr>
        <w:t xml:space="preserve">                              </w:t>
      </w:r>
    </w:p>
    <w:p w14:paraId="0A448830">
      <w:pPr>
        <w:spacing w:before="1" w:line="227" w:lineRule="auto"/>
        <w:ind w:left="426"/>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2"/>
          <w:sz w:val="20"/>
          <w:szCs w:val="20"/>
          <w:highlight w:val="none"/>
          <w:lang w:eastAsia="zh-CN"/>
          <w14:textFill>
            <w14:solidFill>
              <w14:schemeClr w14:val="tx1"/>
            </w14:solidFill>
          </w14:textFill>
        </w:rPr>
        <w:t>通讯地址：</w:t>
      </w:r>
      <w:r>
        <w:rPr>
          <w:rFonts w:ascii="宋体" w:hAnsi="宋体" w:eastAsia="宋体" w:cs="宋体"/>
          <w:color w:val="000000" w:themeColor="text1"/>
          <w:spacing w:val="1"/>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30"/>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2"/>
          <w:sz w:val="20"/>
          <w:szCs w:val="20"/>
          <w:highlight w:val="none"/>
          <w:lang w:eastAsia="zh-CN"/>
          <w14:textFill>
            <w14:solidFill>
              <w14:schemeClr w14:val="tx1"/>
            </w14:solidFill>
          </w14:textFill>
        </w:rPr>
        <w:t>邮政编码</w:t>
      </w:r>
      <w:r>
        <w:rPr>
          <w:rFonts w:ascii="Tahoma" w:hAnsi="Tahoma" w:eastAsia="Tahoma" w:cs="Tahoma"/>
          <w:color w:val="000000" w:themeColor="text1"/>
          <w:spacing w:val="2"/>
          <w:sz w:val="20"/>
          <w:szCs w:val="20"/>
          <w:highlight w:val="none"/>
          <w:lang w:eastAsia="zh-CN"/>
          <w14:textFill>
            <w14:solidFill>
              <w14:schemeClr w14:val="tx1"/>
            </w14:solidFill>
          </w14:textFill>
        </w:rPr>
        <w:t>:</w:t>
      </w:r>
      <w:r>
        <w:rPr>
          <w:rFonts w:ascii="Tahoma" w:hAnsi="Tahoma" w:eastAsia="Tahoma" w:cs="Tahoma"/>
          <w:color w:val="000000" w:themeColor="text1"/>
          <w:spacing w:val="-62"/>
          <w:sz w:val="20"/>
          <w:szCs w:val="20"/>
          <w:highlight w:val="none"/>
          <w:lang w:eastAsia="zh-CN"/>
          <w14:textFill>
            <w14:solidFill>
              <w14:schemeClr w14:val="tx1"/>
            </w14:solidFill>
          </w14:textFill>
        </w:rPr>
        <w:t xml:space="preserve"> </w:t>
      </w:r>
      <w:r>
        <w:rPr>
          <w:rFonts w:ascii="Tahoma" w:hAnsi="Tahoma" w:eastAsia="Tahoma" w:cs="Tahoma"/>
          <w:color w:val="000000" w:themeColor="text1"/>
          <w:spacing w:val="2"/>
          <w:sz w:val="20"/>
          <w:szCs w:val="20"/>
          <w:highlight w:val="none"/>
          <w:u w:val="single"/>
          <w:lang w:eastAsia="zh-CN"/>
          <w14:textFill>
            <w14:solidFill>
              <w14:schemeClr w14:val="tx1"/>
            </w14:solidFill>
          </w14:textFill>
        </w:rPr>
        <w:t xml:space="preserve">                          </w:t>
      </w:r>
      <w:r>
        <w:rPr>
          <w:rFonts w:ascii="Tahoma" w:hAnsi="Tahoma" w:eastAsia="Tahoma" w:cs="Tahoma"/>
          <w:color w:val="000000" w:themeColor="text1"/>
          <w:spacing w:val="2"/>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2"/>
          <w:sz w:val="20"/>
          <w:szCs w:val="20"/>
          <w:highlight w:val="none"/>
          <w:lang w:eastAsia="zh-CN"/>
          <w14:textFill>
            <w14:solidFill>
              <w14:schemeClr w14:val="tx1"/>
            </w14:solidFill>
          </w14:textFill>
        </w:rPr>
        <w:t>电话：</w:t>
      </w:r>
      <w:r>
        <w:rPr>
          <w:rFonts w:ascii="宋体" w:hAnsi="宋体" w:eastAsia="宋体" w:cs="宋体"/>
          <w:color w:val="000000" w:themeColor="text1"/>
          <w:spacing w:val="2"/>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1"/>
          <w:sz w:val="20"/>
          <w:szCs w:val="20"/>
          <w:highlight w:val="none"/>
          <w:u w:val="single"/>
          <w:lang w:eastAsia="zh-CN"/>
          <w14:textFill>
            <w14:solidFill>
              <w14:schemeClr w14:val="tx1"/>
            </w14:solidFill>
          </w14:textFill>
        </w:rPr>
        <w:t xml:space="preserve">   </w:t>
      </w:r>
    </w:p>
    <w:p w14:paraId="3015C875">
      <w:pPr>
        <w:spacing w:line="230" w:lineRule="exact"/>
        <w:rPr>
          <w:color w:val="000000" w:themeColor="text1"/>
          <w:highlight w:val="none"/>
          <w:lang w:eastAsia="zh-CN"/>
          <w14:textFill>
            <w14:solidFill>
              <w14:schemeClr w14:val="tx1"/>
            </w14:solidFill>
          </w14:textFill>
        </w:rPr>
      </w:pPr>
    </w:p>
    <w:tbl>
      <w:tblPr>
        <w:tblStyle w:val="26"/>
        <w:tblW w:w="3345" w:type="dxa"/>
        <w:tblInd w:w="5133"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3345"/>
      </w:tblGrid>
      <w:tr w14:paraId="37F5CBEF">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2040" w:hRule="atLeast"/>
        </w:trPr>
        <w:tc>
          <w:tcPr>
            <w:tcW w:w="3345" w:type="dxa"/>
          </w:tcPr>
          <w:p w14:paraId="3B0AF3A6">
            <w:pPr>
              <w:spacing w:line="282" w:lineRule="auto"/>
              <w:rPr>
                <w:color w:val="000000" w:themeColor="text1"/>
                <w:highlight w:val="none"/>
                <w:lang w:eastAsia="zh-CN"/>
                <w14:textFill>
                  <w14:solidFill>
                    <w14:schemeClr w14:val="tx1"/>
                  </w14:solidFill>
                </w14:textFill>
              </w:rPr>
            </w:pPr>
          </w:p>
          <w:p w14:paraId="77A8EF11">
            <w:pPr>
              <w:spacing w:line="282" w:lineRule="auto"/>
              <w:rPr>
                <w:color w:val="000000" w:themeColor="text1"/>
                <w:highlight w:val="none"/>
                <w:lang w:eastAsia="zh-CN"/>
                <w14:textFill>
                  <w14:solidFill>
                    <w14:schemeClr w14:val="tx1"/>
                  </w14:solidFill>
                </w14:textFill>
              </w:rPr>
            </w:pPr>
          </w:p>
          <w:p w14:paraId="2F4E28E1">
            <w:pPr>
              <w:spacing w:line="282" w:lineRule="auto"/>
              <w:rPr>
                <w:color w:val="000000" w:themeColor="text1"/>
                <w:highlight w:val="none"/>
                <w:lang w:eastAsia="zh-CN"/>
                <w14:textFill>
                  <w14:solidFill>
                    <w14:schemeClr w14:val="tx1"/>
                  </w14:solidFill>
                </w14:textFill>
              </w:rPr>
            </w:pPr>
          </w:p>
          <w:p w14:paraId="3924182E">
            <w:pPr>
              <w:pStyle w:val="27"/>
              <w:spacing w:before="65" w:line="228" w:lineRule="auto"/>
              <w:ind w:left="471"/>
              <w:rPr>
                <w:color w:val="000000" w:themeColor="text1"/>
                <w:highlight w:val="none"/>
                <w:lang w:eastAsia="zh-CN"/>
                <w14:textFill>
                  <w14:solidFill>
                    <w14:schemeClr w14:val="tx1"/>
                  </w14:solidFill>
                </w14:textFill>
              </w:rPr>
            </w:pPr>
            <w:r>
              <w:rPr>
                <w:color w:val="000000" w:themeColor="text1"/>
                <w:spacing w:val="9"/>
                <w:highlight w:val="none"/>
                <w:lang w:eastAsia="zh-CN"/>
                <w14:textFill>
                  <w14:solidFill>
                    <w14:schemeClr w14:val="tx1"/>
                  </w14:solidFill>
                </w14:textFill>
              </w:rPr>
              <w:t>授权代表身份证复印件正面</w:t>
            </w:r>
          </w:p>
        </w:tc>
      </w:tr>
    </w:tbl>
    <w:p w14:paraId="65218A0E">
      <w:pPr>
        <w:spacing w:line="225" w:lineRule="exact"/>
        <w:rPr>
          <w:color w:val="000000" w:themeColor="text1"/>
          <w:highlight w:val="none"/>
          <w:lang w:eastAsia="zh-CN"/>
          <w14:textFill>
            <w14:solidFill>
              <w14:schemeClr w14:val="tx1"/>
            </w14:solidFill>
          </w14:textFill>
        </w:rPr>
      </w:pPr>
    </w:p>
    <w:tbl>
      <w:tblPr>
        <w:tblStyle w:val="26"/>
        <w:tblW w:w="3402" w:type="dxa"/>
        <w:tblInd w:w="5077"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3402"/>
      </w:tblGrid>
      <w:tr w14:paraId="02E0A117">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2064" w:hRule="atLeast"/>
        </w:trPr>
        <w:tc>
          <w:tcPr>
            <w:tcW w:w="3402" w:type="dxa"/>
          </w:tcPr>
          <w:p w14:paraId="4A7FE946">
            <w:pPr>
              <w:spacing w:line="282" w:lineRule="auto"/>
              <w:rPr>
                <w:color w:val="000000" w:themeColor="text1"/>
                <w:highlight w:val="none"/>
                <w:lang w:eastAsia="zh-CN"/>
                <w14:textFill>
                  <w14:solidFill>
                    <w14:schemeClr w14:val="tx1"/>
                  </w14:solidFill>
                </w14:textFill>
              </w:rPr>
            </w:pPr>
          </w:p>
          <w:p w14:paraId="76FCCB70">
            <w:pPr>
              <w:spacing w:line="282" w:lineRule="auto"/>
              <w:rPr>
                <w:color w:val="000000" w:themeColor="text1"/>
                <w:highlight w:val="none"/>
                <w:lang w:eastAsia="zh-CN"/>
                <w14:textFill>
                  <w14:solidFill>
                    <w14:schemeClr w14:val="tx1"/>
                  </w14:solidFill>
                </w14:textFill>
              </w:rPr>
            </w:pPr>
          </w:p>
          <w:p w14:paraId="16EE689F">
            <w:pPr>
              <w:spacing w:line="282" w:lineRule="auto"/>
              <w:rPr>
                <w:color w:val="000000" w:themeColor="text1"/>
                <w:highlight w:val="none"/>
                <w:lang w:eastAsia="zh-CN"/>
                <w14:textFill>
                  <w14:solidFill>
                    <w14:schemeClr w14:val="tx1"/>
                  </w14:solidFill>
                </w14:textFill>
              </w:rPr>
            </w:pPr>
          </w:p>
          <w:p w14:paraId="4597BEA9">
            <w:pPr>
              <w:pStyle w:val="27"/>
              <w:spacing w:before="65" w:line="228" w:lineRule="auto"/>
              <w:ind w:left="472"/>
              <w:rPr>
                <w:color w:val="000000" w:themeColor="text1"/>
                <w:highlight w:val="none"/>
                <w:lang w:eastAsia="zh-CN"/>
                <w14:textFill>
                  <w14:solidFill>
                    <w14:schemeClr w14:val="tx1"/>
                  </w14:solidFill>
                </w14:textFill>
              </w:rPr>
            </w:pPr>
            <w:r>
              <w:rPr>
                <w:color w:val="000000" w:themeColor="text1"/>
                <w:spacing w:val="9"/>
                <w:highlight w:val="none"/>
                <w:lang w:eastAsia="zh-CN"/>
                <w14:textFill>
                  <w14:solidFill>
                    <w14:schemeClr w14:val="tx1"/>
                  </w14:solidFill>
                </w14:textFill>
              </w:rPr>
              <w:t>授权代表身份证复印件反面</w:t>
            </w:r>
          </w:p>
        </w:tc>
      </w:tr>
    </w:tbl>
    <w:p w14:paraId="759F06EB">
      <w:pPr>
        <w:pStyle w:val="8"/>
        <w:spacing w:line="288" w:lineRule="auto"/>
        <w:rPr>
          <w:color w:val="000000" w:themeColor="text1"/>
          <w:highlight w:val="none"/>
          <w:lang w:eastAsia="zh-CN"/>
          <w14:textFill>
            <w14:solidFill>
              <w14:schemeClr w14:val="tx1"/>
            </w14:solidFill>
          </w14:textFill>
        </w:rPr>
      </w:pPr>
    </w:p>
    <w:p w14:paraId="3305E7CE">
      <w:pPr>
        <w:spacing w:before="65" w:line="227" w:lineRule="auto"/>
        <w:ind w:left="2946"/>
        <w:rPr>
          <w:rFonts w:ascii="宋体" w:hAnsi="宋体" w:eastAsia="宋体" w:cs="宋体"/>
          <w:color w:val="000000" w:themeColor="text1"/>
          <w:sz w:val="20"/>
          <w:szCs w:val="20"/>
          <w:highlight w:val="none"/>
          <w:lang w:eastAsia="zh-CN"/>
          <w14:textFill>
            <w14:solidFill>
              <w14:schemeClr w14:val="tx1"/>
            </w14:solidFill>
          </w14:textFill>
        </w:rPr>
      </w:pPr>
      <w:r>
        <w:rPr>
          <w:rFonts w:hint="eastAsia" w:ascii="宋体" w:hAnsi="宋体" w:eastAsia="宋体" w:cs="宋体"/>
          <w:color w:val="000000" w:themeColor="text1"/>
          <w:spacing w:val="8"/>
          <w:sz w:val="20"/>
          <w:szCs w:val="20"/>
          <w:highlight w:val="none"/>
          <w:lang w:eastAsia="zh-CN"/>
          <w14:textFill>
            <w14:solidFill>
              <w14:schemeClr w14:val="tx1"/>
            </w14:solidFill>
          </w14:textFill>
        </w:rPr>
        <w:t>服务商</w:t>
      </w:r>
      <w:r>
        <w:rPr>
          <w:rFonts w:ascii="宋体" w:hAnsi="宋体" w:eastAsia="宋体" w:cs="宋体"/>
          <w:color w:val="000000" w:themeColor="text1"/>
          <w:spacing w:val="8"/>
          <w:sz w:val="20"/>
          <w:szCs w:val="20"/>
          <w:highlight w:val="none"/>
          <w:lang w:eastAsia="zh-CN"/>
          <w14:textFill>
            <w14:solidFill>
              <w14:schemeClr w14:val="tx1"/>
            </w14:solidFill>
          </w14:textFill>
        </w:rPr>
        <w:t>（加盖公章</w:t>
      </w:r>
      <w:r>
        <w:rPr>
          <w:rFonts w:ascii="宋体" w:hAnsi="宋体" w:eastAsia="宋体" w:cs="宋体"/>
          <w:color w:val="000000" w:themeColor="text1"/>
          <w:spacing w:val="13"/>
          <w:sz w:val="20"/>
          <w:szCs w:val="20"/>
          <w:highlight w:val="none"/>
          <w:lang w:eastAsia="zh-CN"/>
          <w14:textFill>
            <w14:solidFill>
              <w14:schemeClr w14:val="tx1"/>
            </w14:solidFill>
          </w14:textFill>
        </w:rPr>
        <w:t>）：</w:t>
      </w:r>
      <w:r>
        <w:rPr>
          <w:rFonts w:ascii="宋体" w:hAnsi="宋体" w:eastAsia="宋体" w:cs="宋体"/>
          <w:color w:val="000000" w:themeColor="text1"/>
          <w:sz w:val="20"/>
          <w:szCs w:val="20"/>
          <w:highlight w:val="none"/>
          <w:u w:val="single"/>
          <w:lang w:eastAsia="zh-CN"/>
          <w14:textFill>
            <w14:solidFill>
              <w14:schemeClr w14:val="tx1"/>
            </w14:solidFill>
          </w14:textFill>
        </w:rPr>
        <w:t xml:space="preserve">                               </w:t>
      </w:r>
    </w:p>
    <w:p w14:paraId="1CA985BE">
      <w:pPr>
        <w:pStyle w:val="8"/>
        <w:spacing w:line="242" w:lineRule="auto"/>
        <w:rPr>
          <w:color w:val="000000" w:themeColor="text1"/>
          <w:highlight w:val="none"/>
          <w:lang w:eastAsia="zh-CN"/>
          <w14:textFill>
            <w14:solidFill>
              <w14:schemeClr w14:val="tx1"/>
            </w14:solidFill>
          </w14:textFill>
        </w:rPr>
      </w:pPr>
    </w:p>
    <w:p w14:paraId="66236155">
      <w:pPr>
        <w:pStyle w:val="8"/>
        <w:spacing w:line="243" w:lineRule="auto"/>
        <w:rPr>
          <w:color w:val="000000" w:themeColor="text1"/>
          <w:highlight w:val="none"/>
          <w:lang w:eastAsia="zh-CN"/>
          <w14:textFill>
            <w14:solidFill>
              <w14:schemeClr w14:val="tx1"/>
            </w14:solidFill>
          </w14:textFill>
        </w:rPr>
      </w:pPr>
    </w:p>
    <w:p w14:paraId="794D0614">
      <w:pPr>
        <w:spacing w:before="65" w:line="228" w:lineRule="auto"/>
        <w:ind w:left="2947"/>
        <w:rPr>
          <w:rFonts w:ascii="宋体" w:hAnsi="宋体" w:eastAsia="宋体" w:cs="宋体"/>
          <w:color w:val="000000" w:themeColor="text1"/>
          <w:sz w:val="20"/>
          <w:szCs w:val="20"/>
          <w:highlight w:val="none"/>
          <w:lang w:eastAsia="zh-CN"/>
          <w14:textFill>
            <w14:solidFill>
              <w14:schemeClr w14:val="tx1"/>
            </w14:solidFill>
          </w14:textFill>
        </w:rPr>
      </w:pPr>
      <w:r>
        <w:rPr>
          <w:rFonts w:hint="eastAsia" w:ascii="宋体" w:hAnsi="宋体" w:eastAsia="宋体" w:cs="宋体"/>
          <w:color w:val="000000" w:themeColor="text1"/>
          <w:spacing w:val="8"/>
          <w:sz w:val="20"/>
          <w:szCs w:val="20"/>
          <w:highlight w:val="none"/>
          <w:lang w:eastAsia="zh-CN"/>
          <w14:textFill>
            <w14:solidFill>
              <w14:schemeClr w14:val="tx1"/>
            </w14:solidFill>
          </w14:textFill>
        </w:rPr>
        <w:t xml:space="preserve">负   责    </w:t>
      </w:r>
      <w:r>
        <w:rPr>
          <w:rFonts w:ascii="宋体" w:hAnsi="宋体" w:eastAsia="宋体" w:cs="宋体"/>
          <w:color w:val="000000" w:themeColor="text1"/>
          <w:spacing w:val="8"/>
          <w:sz w:val="20"/>
          <w:szCs w:val="20"/>
          <w:highlight w:val="none"/>
          <w:lang w:eastAsia="zh-CN"/>
          <w14:textFill>
            <w14:solidFill>
              <w14:schemeClr w14:val="tx1"/>
            </w14:solidFill>
          </w14:textFill>
        </w:rPr>
        <w:t>人（签字</w:t>
      </w:r>
      <w:r>
        <w:rPr>
          <w:rFonts w:ascii="宋体" w:hAnsi="宋体" w:eastAsia="宋体" w:cs="宋体"/>
          <w:color w:val="000000" w:themeColor="text1"/>
          <w:spacing w:val="12"/>
          <w:sz w:val="20"/>
          <w:szCs w:val="20"/>
          <w:highlight w:val="none"/>
          <w:lang w:eastAsia="zh-CN"/>
          <w14:textFill>
            <w14:solidFill>
              <w14:schemeClr w14:val="tx1"/>
            </w14:solidFill>
          </w14:textFill>
        </w:rPr>
        <w:t>）：</w:t>
      </w:r>
      <w:r>
        <w:rPr>
          <w:rFonts w:ascii="宋体" w:hAnsi="宋体" w:eastAsia="宋体" w:cs="宋体"/>
          <w:color w:val="000000" w:themeColor="text1"/>
          <w:sz w:val="20"/>
          <w:szCs w:val="20"/>
          <w:highlight w:val="none"/>
          <w:u w:val="single"/>
          <w:lang w:eastAsia="zh-CN"/>
          <w14:textFill>
            <w14:solidFill>
              <w14:schemeClr w14:val="tx1"/>
            </w14:solidFill>
          </w14:textFill>
        </w:rPr>
        <w:t xml:space="preserve">                               </w:t>
      </w:r>
    </w:p>
    <w:p w14:paraId="662A5199">
      <w:pPr>
        <w:pStyle w:val="8"/>
        <w:spacing w:line="242" w:lineRule="auto"/>
        <w:rPr>
          <w:color w:val="000000" w:themeColor="text1"/>
          <w:highlight w:val="none"/>
          <w:lang w:eastAsia="zh-CN"/>
          <w14:textFill>
            <w14:solidFill>
              <w14:schemeClr w14:val="tx1"/>
            </w14:solidFill>
          </w14:textFill>
        </w:rPr>
      </w:pPr>
    </w:p>
    <w:p w14:paraId="56CB4C71">
      <w:pPr>
        <w:pStyle w:val="8"/>
        <w:spacing w:line="242" w:lineRule="auto"/>
        <w:rPr>
          <w:color w:val="000000" w:themeColor="text1"/>
          <w:highlight w:val="none"/>
          <w:lang w:eastAsia="zh-CN"/>
          <w14:textFill>
            <w14:solidFill>
              <w14:schemeClr w14:val="tx1"/>
            </w14:solidFill>
          </w14:textFill>
        </w:rPr>
      </w:pPr>
    </w:p>
    <w:p w14:paraId="2DAFC4F0">
      <w:pPr>
        <w:spacing w:before="66" w:line="227" w:lineRule="auto"/>
        <w:ind w:left="2946"/>
        <w:rPr>
          <w:rFonts w:ascii="宋体" w:hAnsi="宋体" w:eastAsia="宋体" w:cs="宋体"/>
          <w:color w:val="000000" w:themeColor="text1"/>
          <w:sz w:val="20"/>
          <w:szCs w:val="20"/>
          <w:highlight w:val="none"/>
          <w:lang w:eastAsia="zh-CN"/>
          <w14:textFill>
            <w14:solidFill>
              <w14:schemeClr w14:val="tx1"/>
            </w14:solidFill>
          </w14:textFill>
        </w:rPr>
      </w:pPr>
      <w:r>
        <w:rPr>
          <w:rFonts w:hint="eastAsia" w:ascii="宋体" w:hAnsi="宋体" w:eastAsia="宋体" w:cs="宋体"/>
          <w:color w:val="000000" w:themeColor="text1"/>
          <w:spacing w:val="8"/>
          <w:sz w:val="20"/>
          <w:szCs w:val="20"/>
          <w:highlight w:val="none"/>
          <w:lang w:eastAsia="zh-CN"/>
          <w14:textFill>
            <w14:solidFill>
              <w14:schemeClr w14:val="tx1"/>
            </w14:solidFill>
          </w14:textFill>
        </w:rPr>
        <w:t>服务商</w:t>
      </w:r>
      <w:r>
        <w:rPr>
          <w:rFonts w:ascii="宋体" w:hAnsi="宋体" w:eastAsia="宋体" w:cs="宋体"/>
          <w:color w:val="000000" w:themeColor="text1"/>
          <w:spacing w:val="8"/>
          <w:sz w:val="20"/>
          <w:szCs w:val="20"/>
          <w:highlight w:val="none"/>
          <w:lang w:eastAsia="zh-CN"/>
          <w14:textFill>
            <w14:solidFill>
              <w14:schemeClr w14:val="tx1"/>
            </w14:solidFill>
          </w14:textFill>
        </w:rPr>
        <w:t>代表（签字</w:t>
      </w:r>
      <w:r>
        <w:rPr>
          <w:rFonts w:ascii="宋体" w:hAnsi="宋体" w:eastAsia="宋体" w:cs="宋体"/>
          <w:color w:val="000000" w:themeColor="text1"/>
          <w:spacing w:val="13"/>
          <w:sz w:val="20"/>
          <w:szCs w:val="20"/>
          <w:highlight w:val="none"/>
          <w:lang w:eastAsia="zh-CN"/>
          <w14:textFill>
            <w14:solidFill>
              <w14:schemeClr w14:val="tx1"/>
            </w14:solidFill>
          </w14:textFill>
        </w:rPr>
        <w:t>）：</w:t>
      </w:r>
      <w:r>
        <w:rPr>
          <w:rFonts w:ascii="宋体" w:hAnsi="宋体" w:eastAsia="宋体" w:cs="宋体"/>
          <w:color w:val="000000" w:themeColor="text1"/>
          <w:sz w:val="20"/>
          <w:szCs w:val="20"/>
          <w:highlight w:val="none"/>
          <w:u w:val="single"/>
          <w:lang w:eastAsia="zh-CN"/>
          <w14:textFill>
            <w14:solidFill>
              <w14:schemeClr w14:val="tx1"/>
            </w14:solidFill>
          </w14:textFill>
        </w:rPr>
        <w:t xml:space="preserve">                               </w:t>
      </w:r>
    </w:p>
    <w:p w14:paraId="6C85242B">
      <w:pPr>
        <w:pStyle w:val="8"/>
        <w:spacing w:line="244" w:lineRule="auto"/>
        <w:rPr>
          <w:color w:val="000000" w:themeColor="text1"/>
          <w:highlight w:val="none"/>
          <w:lang w:eastAsia="zh-CN"/>
          <w14:textFill>
            <w14:solidFill>
              <w14:schemeClr w14:val="tx1"/>
            </w14:solidFill>
          </w14:textFill>
        </w:rPr>
      </w:pPr>
    </w:p>
    <w:p w14:paraId="52EFA205">
      <w:pPr>
        <w:spacing w:before="65" w:line="228" w:lineRule="auto"/>
        <w:ind w:left="4242"/>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6"/>
          <w:sz w:val="20"/>
          <w:szCs w:val="20"/>
          <w:highlight w:val="none"/>
          <w:lang w:eastAsia="zh-CN"/>
          <w14:textFill>
            <w14:solidFill>
              <w14:schemeClr w14:val="tx1"/>
            </w14:solidFill>
          </w14:textFill>
        </w:rPr>
        <w:t>日</w:t>
      </w:r>
      <w:r>
        <w:rPr>
          <w:rFonts w:ascii="宋体" w:hAnsi="宋体" w:eastAsia="宋体" w:cs="宋体"/>
          <w:color w:val="000000" w:themeColor="text1"/>
          <w:spacing w:val="8"/>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6"/>
          <w:sz w:val="20"/>
          <w:szCs w:val="20"/>
          <w:highlight w:val="none"/>
          <w:lang w:eastAsia="zh-CN"/>
          <w14:textFill>
            <w14:solidFill>
              <w14:schemeClr w14:val="tx1"/>
            </w14:solidFill>
          </w14:textFill>
        </w:rPr>
        <w:t>期：</w:t>
      </w:r>
      <w:r>
        <w:rPr>
          <w:rFonts w:ascii="宋体" w:hAnsi="宋体" w:eastAsia="宋体" w:cs="宋体"/>
          <w:color w:val="000000" w:themeColor="text1"/>
          <w:spacing w:val="5"/>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89"/>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6"/>
          <w:sz w:val="20"/>
          <w:szCs w:val="20"/>
          <w:highlight w:val="none"/>
          <w:lang w:eastAsia="zh-CN"/>
          <w14:textFill>
            <w14:solidFill>
              <w14:schemeClr w14:val="tx1"/>
            </w14:solidFill>
          </w14:textFill>
        </w:rPr>
        <w:t>年</w:t>
      </w:r>
      <w:r>
        <w:rPr>
          <w:rFonts w:ascii="宋体" w:hAnsi="宋体" w:eastAsia="宋体" w:cs="宋体"/>
          <w:color w:val="000000" w:themeColor="text1"/>
          <w:spacing w:val="-99"/>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5"/>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86"/>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6"/>
          <w:sz w:val="20"/>
          <w:szCs w:val="20"/>
          <w:highlight w:val="none"/>
          <w:lang w:eastAsia="zh-CN"/>
          <w14:textFill>
            <w14:solidFill>
              <w14:schemeClr w14:val="tx1"/>
            </w14:solidFill>
          </w14:textFill>
        </w:rPr>
        <w:t>月</w:t>
      </w:r>
      <w:r>
        <w:rPr>
          <w:rFonts w:ascii="宋体" w:hAnsi="宋体" w:eastAsia="宋体" w:cs="宋体"/>
          <w:color w:val="000000" w:themeColor="text1"/>
          <w:spacing w:val="5"/>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55"/>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6"/>
          <w:sz w:val="20"/>
          <w:szCs w:val="20"/>
          <w:highlight w:val="none"/>
          <w:lang w:eastAsia="zh-CN"/>
          <w14:textFill>
            <w14:solidFill>
              <w14:schemeClr w14:val="tx1"/>
            </w14:solidFill>
          </w14:textFill>
        </w:rPr>
        <w:t>日</w:t>
      </w:r>
    </w:p>
    <w:p w14:paraId="40DC4F80">
      <w:pPr>
        <w:spacing w:before="296" w:line="221" w:lineRule="auto"/>
        <w:ind w:left="10"/>
        <w:outlineLvl w:val="0"/>
        <w:rPr>
          <w:rFonts w:ascii="黑体" w:hAnsi="黑体" w:eastAsia="黑体" w:cs="黑体"/>
          <w:color w:val="000000" w:themeColor="text1"/>
          <w:sz w:val="20"/>
          <w:szCs w:val="20"/>
          <w:highlight w:val="none"/>
          <w:lang w:eastAsia="zh-CN"/>
          <w14:textFill>
            <w14:solidFill>
              <w14:schemeClr w14:val="tx1"/>
            </w14:solidFill>
          </w14:textFill>
        </w:rPr>
      </w:pPr>
      <w:bookmarkStart w:id="326" w:name="_Toc22411"/>
      <w:bookmarkStart w:id="327" w:name="_Toc12913"/>
      <w:bookmarkStart w:id="328" w:name="_Toc28031"/>
      <w:r>
        <w:rPr>
          <w:rFonts w:ascii="黑体" w:hAnsi="黑体" w:eastAsia="黑体" w:cs="黑体"/>
          <w:color w:val="000000" w:themeColor="text1"/>
          <w:spacing w:val="10"/>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说明：本授权委托书用于</w:t>
      </w:r>
      <w:r>
        <w:rPr>
          <w:rFonts w:hint="eastAsia" w:ascii="黑体" w:hAnsi="黑体" w:eastAsia="黑体" w:cs="黑体"/>
          <w:color w:val="000000" w:themeColor="text1"/>
          <w:spacing w:val="10"/>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法定代表人</w:t>
      </w:r>
      <w:r>
        <w:rPr>
          <w:rFonts w:ascii="黑体" w:hAnsi="黑体" w:eastAsia="黑体" w:cs="黑体"/>
          <w:color w:val="000000" w:themeColor="text1"/>
          <w:spacing w:val="10"/>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授权委托人出席开标会，并须按此格式提供。</w:t>
      </w:r>
      <w:bookmarkEnd w:id="326"/>
      <w:bookmarkEnd w:id="327"/>
      <w:bookmarkEnd w:id="328"/>
    </w:p>
    <w:p w14:paraId="7FFBF014">
      <w:pPr>
        <w:spacing w:line="221" w:lineRule="auto"/>
        <w:rPr>
          <w:rFonts w:ascii="黑体" w:hAnsi="黑体" w:eastAsia="黑体" w:cs="黑体"/>
          <w:color w:val="000000" w:themeColor="text1"/>
          <w:sz w:val="20"/>
          <w:szCs w:val="20"/>
          <w:highlight w:val="none"/>
          <w:lang w:eastAsia="zh-CN"/>
          <w14:textFill>
            <w14:solidFill>
              <w14:schemeClr w14:val="tx1"/>
            </w14:solidFill>
          </w14:textFill>
        </w:rPr>
        <w:sectPr>
          <w:headerReference r:id="rId54" w:type="default"/>
          <w:footerReference r:id="rId55"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519AA02E">
      <w:pPr>
        <w:spacing w:before="79" w:line="222" w:lineRule="auto"/>
        <w:ind w:left="3037"/>
        <w:rPr>
          <w:rFonts w:ascii="黑体" w:hAnsi="黑体" w:eastAsia="黑体" w:cs="黑体"/>
          <w:color w:val="000000" w:themeColor="text1"/>
          <w:sz w:val="28"/>
          <w:szCs w:val="28"/>
          <w:highlight w:val="none"/>
          <w:lang w:eastAsia="zh-CN"/>
          <w14:textFill>
            <w14:solidFill>
              <w14:schemeClr w14:val="tx1"/>
            </w14:solidFill>
          </w14:textFill>
        </w:rPr>
      </w:pPr>
      <w:r>
        <w:rPr>
          <w:rFonts w:ascii="宋体" w:hAnsi="宋体" w:eastAsia="宋体" w:cs="宋体"/>
          <w:color w:val="000000" w:themeColor="text1"/>
          <w:spacing w:val="-1"/>
          <w:sz w:val="28"/>
          <w:szCs w:val="28"/>
          <w:highlight w:val="none"/>
          <w:lang w:eastAsia="zh-CN"/>
          <w14:textOutline w14:w="5105" w14:cap="sq" w14:cmpd="sng" w14:algn="ctr">
            <w14:solidFill>
              <w14:srgbClr w14:val="000000"/>
            </w14:solidFill>
            <w14:prstDash w14:val="solid"/>
            <w14:bevel/>
          </w14:textOutline>
          <w14:textFill>
            <w14:solidFill>
              <w14:schemeClr w14:val="tx1"/>
            </w14:solidFill>
          </w14:textFill>
        </w:rPr>
        <w:t>（</w:t>
      </w:r>
      <w:r>
        <w:rPr>
          <w:rFonts w:ascii="黑体" w:hAnsi="黑体" w:eastAsia="黑体" w:cs="黑体"/>
          <w:color w:val="000000" w:themeColor="text1"/>
          <w:spacing w:val="-1"/>
          <w:sz w:val="28"/>
          <w:szCs w:val="28"/>
          <w:highlight w:val="none"/>
          <w:lang w:eastAsia="zh-CN"/>
          <w14:textOutline w14:w="5105" w14:cap="sq" w14:cmpd="sng" w14:algn="ctr">
            <w14:solidFill>
              <w14:srgbClr w14:val="000000"/>
            </w14:solidFill>
            <w14:prstDash w14:val="solid"/>
            <w14:bevel/>
          </w14:textOutline>
          <w14:textFill>
            <w14:solidFill>
              <w14:schemeClr w14:val="tx1"/>
            </w14:solidFill>
          </w14:textFill>
        </w:rPr>
        <w:t>四</w:t>
      </w:r>
      <w:r>
        <w:rPr>
          <w:rFonts w:ascii="宋体" w:hAnsi="宋体" w:eastAsia="宋体" w:cs="宋体"/>
          <w:color w:val="000000" w:themeColor="text1"/>
          <w:spacing w:val="-1"/>
          <w:sz w:val="28"/>
          <w:szCs w:val="28"/>
          <w:highlight w:val="none"/>
          <w:lang w:eastAsia="zh-CN"/>
          <w14:textOutline w14:w="5105" w14:cap="sq" w14:cmpd="sng" w14:algn="ctr">
            <w14:solidFill>
              <w14:srgbClr w14:val="000000"/>
            </w14:solidFill>
            <w14:prstDash w14:val="solid"/>
            <w14:bevel/>
          </w14:textOutline>
          <w14:textFill>
            <w14:solidFill>
              <w14:schemeClr w14:val="tx1"/>
            </w14:solidFill>
          </w14:textFill>
        </w:rPr>
        <w:t>）</w:t>
      </w:r>
      <w:r>
        <w:rPr>
          <w:rFonts w:ascii="黑体" w:hAnsi="黑体" w:eastAsia="黑体" w:cs="黑体"/>
          <w:color w:val="000000" w:themeColor="text1"/>
          <w:spacing w:val="-1"/>
          <w:sz w:val="28"/>
          <w:szCs w:val="28"/>
          <w:highlight w:val="none"/>
          <w:lang w:eastAsia="zh-CN"/>
          <w14:textOutline w14:w="5105" w14:cap="sq" w14:cmpd="sng" w14:algn="ctr">
            <w14:solidFill>
              <w14:srgbClr w14:val="000000"/>
            </w14:solidFill>
            <w14:prstDash w14:val="solid"/>
            <w14:bevel/>
          </w14:textOutline>
          <w14:textFill>
            <w14:solidFill>
              <w14:schemeClr w14:val="tx1"/>
            </w14:solidFill>
          </w14:textFill>
        </w:rPr>
        <w:t>、联合体协议书（如有）</w:t>
      </w:r>
    </w:p>
    <w:p w14:paraId="0B6AE833">
      <w:pPr>
        <w:pStyle w:val="8"/>
        <w:spacing w:line="243" w:lineRule="auto"/>
        <w:rPr>
          <w:color w:val="000000" w:themeColor="text1"/>
          <w:highlight w:val="none"/>
          <w:lang w:eastAsia="zh-CN"/>
          <w14:textFill>
            <w14:solidFill>
              <w14:schemeClr w14:val="tx1"/>
            </w14:solidFill>
          </w14:textFill>
        </w:rPr>
      </w:pPr>
    </w:p>
    <w:p w14:paraId="5176F0CF">
      <w:pPr>
        <w:pStyle w:val="8"/>
        <w:spacing w:line="243" w:lineRule="auto"/>
        <w:rPr>
          <w:color w:val="000000" w:themeColor="text1"/>
          <w:highlight w:val="none"/>
          <w:lang w:eastAsia="zh-CN"/>
          <w14:textFill>
            <w14:solidFill>
              <w14:schemeClr w14:val="tx1"/>
            </w14:solidFill>
          </w14:textFill>
        </w:rPr>
      </w:pPr>
    </w:p>
    <w:p w14:paraId="5953E708">
      <w:pPr>
        <w:tabs>
          <w:tab w:val="left" w:pos="1273"/>
        </w:tabs>
        <w:spacing w:before="65" w:line="408" w:lineRule="auto"/>
        <w:ind w:left="417"/>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z w:val="20"/>
          <w:szCs w:val="20"/>
          <w:highlight w:val="none"/>
          <w:u w:val="single"/>
          <w:lang w:eastAsia="zh-CN"/>
          <w14:textFill>
            <w14:solidFill>
              <w14:schemeClr w14:val="tx1"/>
            </w14:solidFill>
          </w14:textFill>
        </w:rPr>
        <w:tab/>
      </w:r>
      <w:r>
        <w:rPr>
          <w:rFonts w:ascii="宋体" w:hAnsi="宋体" w:eastAsia="宋体" w:cs="宋体"/>
          <w:color w:val="000000" w:themeColor="text1"/>
          <w:spacing w:val="3"/>
          <w:sz w:val="20"/>
          <w:szCs w:val="20"/>
          <w:highlight w:val="none"/>
          <w:u w:val="single"/>
          <w:lang w:eastAsia="zh-CN"/>
          <w14:textFill>
            <w14:solidFill>
              <w14:schemeClr w14:val="tx1"/>
            </w14:solidFill>
          </w14:textFill>
        </w:rPr>
        <w:t xml:space="preserve">（所有成员单位名称）      </w:t>
      </w:r>
      <w:r>
        <w:rPr>
          <w:rFonts w:ascii="宋体" w:hAnsi="宋体" w:eastAsia="宋体" w:cs="宋体"/>
          <w:color w:val="000000" w:themeColor="text1"/>
          <w:spacing w:val="-53"/>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3"/>
          <w:sz w:val="20"/>
          <w:szCs w:val="20"/>
          <w:highlight w:val="none"/>
          <w:lang w:eastAsia="zh-CN"/>
          <w14:textFill>
            <w14:solidFill>
              <w14:schemeClr w14:val="tx1"/>
            </w14:solidFill>
          </w14:textFill>
        </w:rPr>
        <w:t>自愿组成</w:t>
      </w:r>
      <w:r>
        <w:rPr>
          <w:rFonts w:ascii="宋体" w:hAnsi="宋体" w:eastAsia="宋体" w:cs="宋体"/>
          <w:color w:val="000000" w:themeColor="text1"/>
          <w:spacing w:val="3"/>
          <w:sz w:val="20"/>
          <w:szCs w:val="20"/>
          <w:highlight w:val="none"/>
          <w:u w:val="single"/>
          <w:lang w:eastAsia="zh-CN"/>
          <w14:textFill>
            <w14:solidFill>
              <w14:schemeClr w14:val="tx1"/>
            </w14:solidFill>
          </w14:textFill>
        </w:rPr>
        <w:t xml:space="preserve">      （联合体名称）</w:t>
      </w:r>
      <w:r>
        <w:rPr>
          <w:rFonts w:ascii="宋体" w:hAnsi="宋体" w:eastAsia="宋体" w:cs="宋体"/>
          <w:color w:val="000000" w:themeColor="text1"/>
          <w:spacing w:val="7"/>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89"/>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3"/>
          <w:sz w:val="20"/>
          <w:szCs w:val="20"/>
          <w:highlight w:val="none"/>
          <w:lang w:eastAsia="zh-CN"/>
          <w14:textFill>
            <w14:solidFill>
              <w14:schemeClr w14:val="tx1"/>
            </w14:solidFill>
          </w14:textFill>
        </w:rPr>
        <w:t>联合体，共同参加</w:t>
      </w:r>
      <w:r>
        <w:rPr>
          <w:rFonts w:ascii="宋体" w:hAnsi="宋体" w:eastAsia="宋体" w:cs="宋体"/>
          <w:color w:val="000000" w:themeColor="text1"/>
          <w:spacing w:val="6"/>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3"/>
          <w:sz w:val="20"/>
          <w:szCs w:val="20"/>
          <w:highlight w:val="none"/>
          <w:u w:val="single"/>
          <w:lang w:eastAsia="zh-CN"/>
          <w14:textFill>
            <w14:solidFill>
              <w14:schemeClr w14:val="tx1"/>
            </w14:solidFill>
          </w14:textFill>
        </w:rPr>
        <w:t>（</w:t>
      </w:r>
      <w:r>
        <w:rPr>
          <w:rFonts w:ascii="宋体" w:hAnsi="宋体" w:eastAsia="宋体" w:cs="宋体"/>
          <w:color w:val="000000" w:themeColor="text1"/>
          <w:spacing w:val="-56"/>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3"/>
          <w:sz w:val="20"/>
          <w:szCs w:val="20"/>
          <w:highlight w:val="none"/>
          <w:u w:val="single"/>
          <w:lang w:eastAsia="zh-CN"/>
          <w14:textFill>
            <w14:solidFill>
              <w14:schemeClr w14:val="tx1"/>
            </w14:solidFill>
          </w14:textFill>
        </w:rPr>
        <w:t>项</w:t>
      </w:r>
    </w:p>
    <w:p w14:paraId="0FAB8C2C">
      <w:pPr>
        <w:spacing w:line="227" w:lineRule="auto"/>
        <w:ind w:left="46"/>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7"/>
          <w:sz w:val="20"/>
          <w:szCs w:val="20"/>
          <w:highlight w:val="none"/>
          <w:u w:val="single"/>
          <w:lang w:eastAsia="zh-CN"/>
          <w14:textFill>
            <w14:solidFill>
              <w14:schemeClr w14:val="tx1"/>
            </w14:solidFill>
          </w14:textFill>
        </w:rPr>
        <w:t xml:space="preserve">目名称、项目编号）      </w:t>
      </w:r>
      <w:r>
        <w:rPr>
          <w:rFonts w:ascii="宋体" w:hAnsi="宋体" w:eastAsia="宋体" w:cs="宋体"/>
          <w:color w:val="000000" w:themeColor="text1"/>
          <w:spacing w:val="-74"/>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7"/>
          <w:sz w:val="20"/>
          <w:szCs w:val="20"/>
          <w:highlight w:val="none"/>
          <w:lang w:eastAsia="zh-CN"/>
          <w14:textFill>
            <w14:solidFill>
              <w14:schemeClr w14:val="tx1"/>
            </w14:solidFill>
          </w14:textFill>
        </w:rPr>
        <w:t>的投标。现就组成</w:t>
      </w:r>
      <w:r>
        <w:rPr>
          <w:rFonts w:ascii="宋体" w:hAnsi="宋体" w:eastAsia="宋体" w:cs="宋体"/>
          <w:color w:val="000000" w:themeColor="text1"/>
          <w:spacing w:val="6"/>
          <w:sz w:val="20"/>
          <w:szCs w:val="20"/>
          <w:highlight w:val="none"/>
          <w:lang w:eastAsia="zh-CN"/>
          <w14:textFill>
            <w14:solidFill>
              <w14:schemeClr w14:val="tx1"/>
            </w14:solidFill>
          </w14:textFill>
        </w:rPr>
        <w:t>联合体事宜订立如下协议。</w:t>
      </w:r>
    </w:p>
    <w:p w14:paraId="6775C9B2">
      <w:pPr>
        <w:spacing w:before="192" w:line="227" w:lineRule="auto"/>
        <w:ind w:left="441"/>
        <w:rPr>
          <w:rFonts w:ascii="宋体" w:hAnsi="宋体" w:eastAsia="宋体" w:cs="宋体"/>
          <w:color w:val="000000" w:themeColor="text1"/>
          <w:sz w:val="20"/>
          <w:szCs w:val="20"/>
          <w:highlight w:val="none"/>
          <w:lang w:eastAsia="zh-CN"/>
          <w14:textFill>
            <w14:solidFill>
              <w14:schemeClr w14:val="tx1"/>
            </w14:solidFill>
          </w14:textFill>
        </w:rPr>
      </w:pPr>
      <w:r>
        <w:rPr>
          <w:rFonts w:ascii="Tahoma" w:hAnsi="Tahoma" w:eastAsia="Tahoma" w:cs="Tahoma"/>
          <w:color w:val="000000" w:themeColor="text1"/>
          <w:spacing w:val="6"/>
          <w:sz w:val="20"/>
          <w:szCs w:val="20"/>
          <w:highlight w:val="none"/>
          <w:lang w:eastAsia="zh-CN"/>
          <w14:textFill>
            <w14:solidFill>
              <w14:schemeClr w14:val="tx1"/>
            </w14:solidFill>
          </w14:textFill>
        </w:rPr>
        <w:t>1</w:t>
      </w:r>
      <w:r>
        <w:rPr>
          <w:rFonts w:ascii="宋体" w:hAnsi="宋体" w:eastAsia="宋体" w:cs="宋体"/>
          <w:color w:val="000000" w:themeColor="text1"/>
          <w:spacing w:val="6"/>
          <w:sz w:val="20"/>
          <w:szCs w:val="20"/>
          <w:highlight w:val="none"/>
          <w:lang w:eastAsia="zh-CN"/>
          <w14:textFill>
            <w14:solidFill>
              <w14:schemeClr w14:val="tx1"/>
            </w14:solidFill>
          </w14:textFill>
        </w:rPr>
        <w:t>、</w:t>
      </w:r>
      <w:r>
        <w:rPr>
          <w:rFonts w:ascii="宋体" w:hAnsi="宋体" w:eastAsia="宋体" w:cs="宋体"/>
          <w:color w:val="000000" w:themeColor="text1"/>
          <w:spacing w:val="6"/>
          <w:sz w:val="20"/>
          <w:szCs w:val="20"/>
          <w:highlight w:val="none"/>
          <w:u w:val="single"/>
          <w:lang w:eastAsia="zh-CN"/>
          <w14:textFill>
            <w14:solidFill>
              <w14:schemeClr w14:val="tx1"/>
            </w14:solidFill>
          </w14:textFill>
        </w:rPr>
        <w:t xml:space="preserve">       （某成员单位名称）      </w:t>
      </w:r>
      <w:r>
        <w:rPr>
          <w:rFonts w:ascii="宋体" w:hAnsi="宋体" w:eastAsia="宋体" w:cs="宋体"/>
          <w:color w:val="000000" w:themeColor="text1"/>
          <w:spacing w:val="-88"/>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6"/>
          <w:sz w:val="20"/>
          <w:szCs w:val="20"/>
          <w:highlight w:val="none"/>
          <w:lang w:eastAsia="zh-CN"/>
          <w14:textFill>
            <w14:solidFill>
              <w14:schemeClr w14:val="tx1"/>
            </w14:solidFill>
          </w14:textFill>
        </w:rPr>
        <w:t>为</w:t>
      </w:r>
      <w:r>
        <w:rPr>
          <w:rFonts w:ascii="宋体" w:hAnsi="宋体" w:eastAsia="宋体" w:cs="宋体"/>
          <w:color w:val="000000" w:themeColor="text1"/>
          <w:spacing w:val="6"/>
          <w:sz w:val="20"/>
          <w:szCs w:val="20"/>
          <w:highlight w:val="none"/>
          <w:u w:val="single"/>
          <w:lang w:eastAsia="zh-CN"/>
          <w14:textFill>
            <w14:solidFill>
              <w14:schemeClr w14:val="tx1"/>
            </w14:solidFill>
          </w14:textFill>
        </w:rPr>
        <w:t xml:space="preserve">      （联合体名称）       </w:t>
      </w:r>
      <w:r>
        <w:rPr>
          <w:rFonts w:ascii="宋体" w:hAnsi="宋体" w:eastAsia="宋体" w:cs="宋体"/>
          <w:color w:val="000000" w:themeColor="text1"/>
          <w:spacing w:val="-87"/>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6"/>
          <w:sz w:val="20"/>
          <w:szCs w:val="20"/>
          <w:highlight w:val="none"/>
          <w:lang w:eastAsia="zh-CN"/>
          <w14:textFill>
            <w14:solidFill>
              <w14:schemeClr w14:val="tx1"/>
            </w14:solidFill>
          </w14:textFill>
        </w:rPr>
        <w:t>牵头人。</w:t>
      </w:r>
    </w:p>
    <w:p w14:paraId="73D65283">
      <w:pPr>
        <w:spacing w:before="192" w:line="407" w:lineRule="auto"/>
        <w:ind w:left="7" w:right="3" w:firstLine="422"/>
        <w:rPr>
          <w:rFonts w:ascii="宋体" w:hAnsi="宋体" w:eastAsia="宋体" w:cs="宋体"/>
          <w:color w:val="000000" w:themeColor="text1"/>
          <w:sz w:val="20"/>
          <w:szCs w:val="20"/>
          <w:highlight w:val="none"/>
          <w:lang w:eastAsia="zh-CN"/>
          <w14:textFill>
            <w14:solidFill>
              <w14:schemeClr w14:val="tx1"/>
            </w14:solidFill>
          </w14:textFill>
        </w:rPr>
      </w:pPr>
      <w:r>
        <w:rPr>
          <w:rFonts w:ascii="Tahoma" w:hAnsi="Tahoma" w:eastAsia="Tahoma" w:cs="Tahoma"/>
          <w:color w:val="000000" w:themeColor="text1"/>
          <w:spacing w:val="9"/>
          <w:sz w:val="20"/>
          <w:szCs w:val="20"/>
          <w:highlight w:val="none"/>
          <w:lang w:eastAsia="zh-CN"/>
          <w14:textFill>
            <w14:solidFill>
              <w14:schemeClr w14:val="tx1"/>
            </w14:solidFill>
          </w14:textFill>
        </w:rPr>
        <w:t>2</w:t>
      </w:r>
      <w:r>
        <w:rPr>
          <w:rFonts w:ascii="宋体" w:hAnsi="宋体" w:eastAsia="宋体" w:cs="宋体"/>
          <w:color w:val="000000" w:themeColor="text1"/>
          <w:spacing w:val="9"/>
          <w:sz w:val="20"/>
          <w:szCs w:val="20"/>
          <w:highlight w:val="none"/>
          <w:lang w:eastAsia="zh-CN"/>
          <w14:textFill>
            <w14:solidFill>
              <w14:schemeClr w14:val="tx1"/>
            </w14:solidFill>
          </w14:textFill>
        </w:rPr>
        <w:t>、联合体牵头人合法代表联合体各成员负责本项目投标文件的编制和投标、合同签订等活动，并代表联</w:t>
      </w:r>
      <w:r>
        <w:rPr>
          <w:rFonts w:ascii="宋体" w:hAnsi="宋体" w:eastAsia="宋体" w:cs="宋体"/>
          <w:color w:val="000000" w:themeColor="text1"/>
          <w:spacing w:val="14"/>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12"/>
          <w:sz w:val="20"/>
          <w:szCs w:val="20"/>
          <w:highlight w:val="none"/>
          <w:lang w:eastAsia="zh-CN"/>
          <w14:textFill>
            <w14:solidFill>
              <w14:schemeClr w14:val="tx1"/>
            </w14:solidFill>
          </w14:textFill>
        </w:rPr>
        <w:t>合体提交和接收相关的资料、信息及指示，并处理与之有关的一切事务，负责合同实施阶段的主</w:t>
      </w:r>
      <w:r>
        <w:rPr>
          <w:rFonts w:ascii="宋体" w:hAnsi="宋体" w:eastAsia="宋体" w:cs="宋体"/>
          <w:color w:val="000000" w:themeColor="text1"/>
          <w:spacing w:val="11"/>
          <w:sz w:val="20"/>
          <w:szCs w:val="20"/>
          <w:highlight w:val="none"/>
          <w:lang w:eastAsia="zh-CN"/>
          <w14:textFill>
            <w14:solidFill>
              <w14:schemeClr w14:val="tx1"/>
            </w14:solidFill>
          </w14:textFill>
        </w:rPr>
        <w:t>办、组织和</w:t>
      </w:r>
    </w:p>
    <w:p w14:paraId="3B2502D2">
      <w:pPr>
        <w:spacing w:before="1" w:line="228" w:lineRule="auto"/>
        <w:ind w:left="7"/>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5"/>
          <w:sz w:val="20"/>
          <w:szCs w:val="20"/>
          <w:highlight w:val="none"/>
          <w:lang w:eastAsia="zh-CN"/>
          <w14:textFill>
            <w14:solidFill>
              <w14:schemeClr w14:val="tx1"/>
            </w14:solidFill>
          </w14:textFill>
        </w:rPr>
        <w:t>协调工作。</w:t>
      </w:r>
    </w:p>
    <w:p w14:paraId="31C6F2B5">
      <w:pPr>
        <w:spacing w:before="191" w:line="228" w:lineRule="auto"/>
        <w:ind w:left="428"/>
        <w:rPr>
          <w:rFonts w:ascii="宋体" w:hAnsi="宋体" w:eastAsia="宋体" w:cs="宋体"/>
          <w:color w:val="000000" w:themeColor="text1"/>
          <w:sz w:val="20"/>
          <w:szCs w:val="20"/>
          <w:highlight w:val="none"/>
          <w:lang w:eastAsia="zh-CN"/>
          <w14:textFill>
            <w14:solidFill>
              <w14:schemeClr w14:val="tx1"/>
            </w14:solidFill>
          </w14:textFill>
        </w:rPr>
      </w:pPr>
      <w:r>
        <w:rPr>
          <w:rFonts w:ascii="Tahoma" w:hAnsi="Tahoma" w:eastAsia="Tahoma" w:cs="Tahoma"/>
          <w:color w:val="000000" w:themeColor="text1"/>
          <w:spacing w:val="9"/>
          <w:sz w:val="20"/>
          <w:szCs w:val="20"/>
          <w:highlight w:val="none"/>
          <w:lang w:eastAsia="zh-CN"/>
          <w14:textFill>
            <w14:solidFill>
              <w14:schemeClr w14:val="tx1"/>
            </w14:solidFill>
          </w14:textFill>
        </w:rPr>
        <w:t>3</w:t>
      </w:r>
      <w:r>
        <w:rPr>
          <w:rFonts w:ascii="宋体" w:hAnsi="宋体" w:eastAsia="宋体" w:cs="宋体"/>
          <w:color w:val="000000" w:themeColor="text1"/>
          <w:spacing w:val="9"/>
          <w:sz w:val="20"/>
          <w:szCs w:val="20"/>
          <w:highlight w:val="none"/>
          <w:lang w:eastAsia="zh-CN"/>
          <w14:textFill>
            <w14:solidFill>
              <w14:schemeClr w14:val="tx1"/>
            </w14:solidFill>
          </w14:textFill>
        </w:rPr>
        <w:t>、联合体将严格按照招标文件的各项要求，递交投标文件，履行合同，并对外承担连带责任。</w:t>
      </w:r>
    </w:p>
    <w:p w14:paraId="663F7830">
      <w:pPr>
        <w:spacing w:before="195" w:line="405" w:lineRule="auto"/>
        <w:ind w:left="422"/>
        <w:rPr>
          <w:rFonts w:ascii="宋体" w:hAnsi="宋体" w:eastAsia="宋体" w:cs="宋体"/>
          <w:color w:val="000000" w:themeColor="text1"/>
          <w:sz w:val="20"/>
          <w:szCs w:val="20"/>
          <w:highlight w:val="none"/>
          <w:lang w:eastAsia="zh-CN"/>
          <w14:textFill>
            <w14:solidFill>
              <w14:schemeClr w14:val="tx1"/>
            </w14:solidFill>
          </w14:textFill>
        </w:rPr>
      </w:pPr>
      <w:r>
        <w:rPr>
          <w:rFonts w:ascii="Tahoma" w:hAnsi="Tahoma" w:eastAsia="Tahoma" w:cs="Tahoma"/>
          <w:color w:val="000000" w:themeColor="text1"/>
          <w:spacing w:val="7"/>
          <w:sz w:val="20"/>
          <w:szCs w:val="20"/>
          <w:highlight w:val="none"/>
          <w:lang w:eastAsia="zh-CN"/>
          <w14:textFill>
            <w14:solidFill>
              <w14:schemeClr w14:val="tx1"/>
            </w14:solidFill>
          </w14:textFill>
        </w:rPr>
        <w:t>4</w:t>
      </w:r>
      <w:r>
        <w:rPr>
          <w:rFonts w:ascii="宋体" w:hAnsi="宋体" w:eastAsia="宋体" w:cs="宋体"/>
          <w:color w:val="000000" w:themeColor="text1"/>
          <w:spacing w:val="7"/>
          <w:sz w:val="20"/>
          <w:szCs w:val="20"/>
          <w:highlight w:val="none"/>
          <w:lang w:eastAsia="zh-CN"/>
          <w14:textFill>
            <w14:solidFill>
              <w14:schemeClr w14:val="tx1"/>
            </w14:solidFill>
          </w14:textFill>
        </w:rPr>
        <w:t>、联合体各成员单位内部的职责分工如下：</w:t>
      </w:r>
      <w:r>
        <w:rPr>
          <w:rFonts w:ascii="宋体" w:hAnsi="宋体" w:eastAsia="宋体" w:cs="宋体"/>
          <w:color w:val="000000" w:themeColor="text1"/>
          <w:spacing w:val="7"/>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7"/>
          <w:sz w:val="20"/>
          <w:szCs w:val="20"/>
          <w:highlight w:val="none"/>
          <w:lang w:eastAsia="zh-CN"/>
          <w14:textFill>
            <w14:solidFill>
              <w14:schemeClr w14:val="tx1"/>
            </w14:solidFill>
          </w14:textFill>
        </w:rPr>
        <w:t>。</w:t>
      </w:r>
    </w:p>
    <w:p w14:paraId="51D1706A">
      <w:pPr>
        <w:spacing w:before="1" w:line="226" w:lineRule="auto"/>
        <w:ind w:left="431"/>
        <w:rPr>
          <w:rFonts w:ascii="宋体" w:hAnsi="宋体" w:eastAsia="宋体" w:cs="宋体"/>
          <w:color w:val="000000" w:themeColor="text1"/>
          <w:sz w:val="20"/>
          <w:szCs w:val="20"/>
          <w:highlight w:val="none"/>
          <w:lang w:eastAsia="zh-CN"/>
          <w14:textFill>
            <w14:solidFill>
              <w14:schemeClr w14:val="tx1"/>
            </w14:solidFill>
          </w14:textFill>
        </w:rPr>
      </w:pPr>
      <w:r>
        <w:rPr>
          <w:rFonts w:ascii="Tahoma" w:hAnsi="Tahoma" w:eastAsia="Tahoma" w:cs="Tahoma"/>
          <w:color w:val="000000" w:themeColor="text1"/>
          <w:spacing w:val="9"/>
          <w:sz w:val="20"/>
          <w:szCs w:val="20"/>
          <w:highlight w:val="none"/>
          <w:lang w:eastAsia="zh-CN"/>
          <w14:textFill>
            <w14:solidFill>
              <w14:schemeClr w14:val="tx1"/>
            </w14:solidFill>
          </w14:textFill>
        </w:rPr>
        <w:t>5</w:t>
      </w:r>
      <w:r>
        <w:rPr>
          <w:rFonts w:ascii="宋体" w:hAnsi="宋体" w:eastAsia="宋体" w:cs="宋体"/>
          <w:color w:val="000000" w:themeColor="text1"/>
          <w:spacing w:val="9"/>
          <w:sz w:val="20"/>
          <w:szCs w:val="20"/>
          <w:highlight w:val="none"/>
          <w:lang w:eastAsia="zh-CN"/>
          <w14:textFill>
            <w14:solidFill>
              <w14:schemeClr w14:val="tx1"/>
            </w14:solidFill>
          </w14:textFill>
        </w:rPr>
        <w:t>、本协议书自签署之日起生效，合同履行完毕后自动失</w:t>
      </w:r>
      <w:r>
        <w:rPr>
          <w:rFonts w:ascii="宋体" w:hAnsi="宋体" w:eastAsia="宋体" w:cs="宋体"/>
          <w:color w:val="000000" w:themeColor="text1"/>
          <w:spacing w:val="8"/>
          <w:sz w:val="20"/>
          <w:szCs w:val="20"/>
          <w:highlight w:val="none"/>
          <w:lang w:eastAsia="zh-CN"/>
          <w14:textFill>
            <w14:solidFill>
              <w14:schemeClr w14:val="tx1"/>
            </w14:solidFill>
          </w14:textFill>
        </w:rPr>
        <w:t>效。</w:t>
      </w:r>
    </w:p>
    <w:p w14:paraId="513D2285">
      <w:pPr>
        <w:spacing w:before="194" w:line="227" w:lineRule="auto"/>
        <w:ind w:left="427"/>
        <w:rPr>
          <w:rFonts w:ascii="宋体" w:hAnsi="宋体" w:eastAsia="宋体" w:cs="宋体"/>
          <w:color w:val="000000" w:themeColor="text1"/>
          <w:sz w:val="20"/>
          <w:szCs w:val="20"/>
          <w:highlight w:val="none"/>
          <w:lang w:eastAsia="zh-CN"/>
          <w14:textFill>
            <w14:solidFill>
              <w14:schemeClr w14:val="tx1"/>
            </w14:solidFill>
          </w14:textFill>
        </w:rPr>
      </w:pPr>
      <w:r>
        <w:rPr>
          <w:rFonts w:ascii="Tahoma" w:hAnsi="Tahoma" w:eastAsia="Tahoma" w:cs="Tahoma"/>
          <w:color w:val="000000" w:themeColor="text1"/>
          <w:spacing w:val="8"/>
          <w:sz w:val="20"/>
          <w:szCs w:val="20"/>
          <w:highlight w:val="none"/>
          <w:lang w:eastAsia="zh-CN"/>
          <w14:textFill>
            <w14:solidFill>
              <w14:schemeClr w14:val="tx1"/>
            </w14:solidFill>
          </w14:textFill>
        </w:rPr>
        <w:t>6</w:t>
      </w:r>
      <w:r>
        <w:rPr>
          <w:rFonts w:ascii="宋体" w:hAnsi="宋体" w:eastAsia="宋体" w:cs="宋体"/>
          <w:color w:val="000000" w:themeColor="text1"/>
          <w:spacing w:val="8"/>
          <w:sz w:val="20"/>
          <w:szCs w:val="20"/>
          <w:highlight w:val="none"/>
          <w:lang w:eastAsia="zh-CN"/>
          <w14:textFill>
            <w14:solidFill>
              <w14:schemeClr w14:val="tx1"/>
            </w14:solidFill>
          </w14:textFill>
        </w:rPr>
        <w:t>、本协议书一式</w:t>
      </w:r>
      <w:r>
        <w:rPr>
          <w:rFonts w:ascii="宋体" w:hAnsi="宋体" w:eastAsia="宋体" w:cs="宋体"/>
          <w:color w:val="000000" w:themeColor="text1"/>
          <w:spacing w:val="8"/>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91"/>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8"/>
          <w:sz w:val="20"/>
          <w:szCs w:val="20"/>
          <w:highlight w:val="none"/>
          <w:lang w:eastAsia="zh-CN"/>
          <w14:textFill>
            <w14:solidFill>
              <w14:schemeClr w14:val="tx1"/>
            </w14:solidFill>
          </w14:textFill>
        </w:rPr>
        <w:t>份，联合体成员和招标人各</w:t>
      </w:r>
      <w:r>
        <w:rPr>
          <w:rFonts w:ascii="宋体" w:hAnsi="宋体" w:eastAsia="宋体" w:cs="宋体"/>
          <w:color w:val="000000" w:themeColor="text1"/>
          <w:spacing w:val="7"/>
          <w:sz w:val="20"/>
          <w:szCs w:val="20"/>
          <w:highlight w:val="none"/>
          <w:lang w:eastAsia="zh-CN"/>
          <w14:textFill>
            <w14:solidFill>
              <w14:schemeClr w14:val="tx1"/>
            </w14:solidFill>
          </w14:textFill>
        </w:rPr>
        <w:t>执一份。</w:t>
      </w:r>
    </w:p>
    <w:p w14:paraId="329BFFFB">
      <w:pPr>
        <w:pStyle w:val="8"/>
        <w:spacing w:line="283" w:lineRule="auto"/>
        <w:rPr>
          <w:color w:val="000000" w:themeColor="text1"/>
          <w:highlight w:val="none"/>
          <w:lang w:eastAsia="zh-CN"/>
          <w14:textFill>
            <w14:solidFill>
              <w14:schemeClr w14:val="tx1"/>
            </w14:solidFill>
          </w14:textFill>
        </w:rPr>
      </w:pPr>
    </w:p>
    <w:p w14:paraId="2BD66343">
      <w:pPr>
        <w:pStyle w:val="8"/>
        <w:spacing w:line="283" w:lineRule="auto"/>
        <w:rPr>
          <w:color w:val="000000" w:themeColor="text1"/>
          <w:highlight w:val="none"/>
          <w:lang w:eastAsia="zh-CN"/>
          <w14:textFill>
            <w14:solidFill>
              <w14:schemeClr w14:val="tx1"/>
            </w14:solidFill>
          </w14:textFill>
        </w:rPr>
      </w:pPr>
    </w:p>
    <w:p w14:paraId="6E4DF868">
      <w:pPr>
        <w:spacing w:before="65" w:line="227" w:lineRule="auto"/>
        <w:ind w:left="426"/>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9"/>
          <w:sz w:val="20"/>
          <w:szCs w:val="20"/>
          <w:highlight w:val="none"/>
          <w:lang w:eastAsia="zh-CN"/>
          <w14:textFill>
            <w14:solidFill>
              <w14:schemeClr w14:val="tx1"/>
            </w14:solidFill>
          </w14:textFill>
        </w:rPr>
        <w:t>注：本协议书由委托代理人签字的，应附</w:t>
      </w:r>
      <w:r>
        <w:rPr>
          <w:rFonts w:hint="eastAsia" w:ascii="宋体" w:hAnsi="宋体" w:eastAsia="宋体" w:cs="宋体"/>
          <w:color w:val="000000" w:themeColor="text1"/>
          <w:spacing w:val="9"/>
          <w:sz w:val="20"/>
          <w:szCs w:val="20"/>
          <w:highlight w:val="none"/>
          <w:lang w:eastAsia="zh-CN"/>
          <w14:textFill>
            <w14:solidFill>
              <w14:schemeClr w14:val="tx1"/>
            </w14:solidFill>
          </w14:textFill>
        </w:rPr>
        <w:t>负责</w:t>
      </w:r>
      <w:r>
        <w:rPr>
          <w:rFonts w:ascii="宋体" w:hAnsi="宋体" w:eastAsia="宋体" w:cs="宋体"/>
          <w:color w:val="000000" w:themeColor="text1"/>
          <w:spacing w:val="9"/>
          <w:sz w:val="20"/>
          <w:szCs w:val="20"/>
          <w:highlight w:val="none"/>
          <w:lang w:eastAsia="zh-CN"/>
          <w14:textFill>
            <w14:solidFill>
              <w14:schemeClr w14:val="tx1"/>
            </w14:solidFill>
          </w14:textFill>
        </w:rPr>
        <w:t>人签字的授权委托书。</w:t>
      </w:r>
    </w:p>
    <w:p w14:paraId="5A24F0AC">
      <w:pPr>
        <w:pStyle w:val="8"/>
        <w:spacing w:line="283" w:lineRule="auto"/>
        <w:rPr>
          <w:color w:val="000000" w:themeColor="text1"/>
          <w:highlight w:val="none"/>
          <w:lang w:eastAsia="zh-CN"/>
          <w14:textFill>
            <w14:solidFill>
              <w14:schemeClr w14:val="tx1"/>
            </w14:solidFill>
          </w14:textFill>
        </w:rPr>
      </w:pPr>
    </w:p>
    <w:p w14:paraId="184EE61E">
      <w:pPr>
        <w:pStyle w:val="8"/>
        <w:spacing w:line="283" w:lineRule="auto"/>
        <w:rPr>
          <w:color w:val="000000" w:themeColor="text1"/>
          <w:highlight w:val="none"/>
          <w:lang w:eastAsia="zh-CN"/>
          <w14:textFill>
            <w14:solidFill>
              <w14:schemeClr w14:val="tx1"/>
            </w14:solidFill>
          </w14:textFill>
        </w:rPr>
      </w:pPr>
    </w:p>
    <w:p w14:paraId="18A1F14F">
      <w:pPr>
        <w:spacing w:before="66" w:line="405" w:lineRule="auto"/>
        <w:ind w:left="428"/>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10"/>
          <w:sz w:val="20"/>
          <w:szCs w:val="20"/>
          <w:highlight w:val="none"/>
          <w:lang w:eastAsia="zh-CN"/>
          <w14:textFill>
            <w14:solidFill>
              <w14:schemeClr w14:val="tx1"/>
            </w14:solidFill>
          </w14:textFill>
        </w:rPr>
        <w:t>牵头人名称</w:t>
      </w:r>
      <w:r>
        <w:rPr>
          <w:rFonts w:ascii="宋体" w:hAnsi="宋体" w:eastAsia="宋体" w:cs="宋体"/>
          <w:color w:val="000000" w:themeColor="text1"/>
          <w:spacing w:val="-2"/>
          <w:sz w:val="20"/>
          <w:szCs w:val="20"/>
          <w:highlight w:val="none"/>
          <w:lang w:eastAsia="zh-CN"/>
          <w14:textFill>
            <w14:solidFill>
              <w14:schemeClr w14:val="tx1"/>
            </w14:solidFill>
          </w14:textFill>
        </w:rPr>
        <w:t>：</w:t>
      </w:r>
      <w:r>
        <w:rPr>
          <w:rFonts w:ascii="宋体" w:hAnsi="宋体" w:eastAsia="宋体" w:cs="宋体"/>
          <w:color w:val="000000" w:themeColor="text1"/>
          <w:spacing w:val="2"/>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1"/>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2"/>
          <w:sz w:val="20"/>
          <w:szCs w:val="20"/>
          <w:highlight w:val="none"/>
          <w:lang w:eastAsia="zh-CN"/>
          <w14:textFill>
            <w14:solidFill>
              <w14:schemeClr w14:val="tx1"/>
            </w14:solidFill>
          </w14:textFill>
        </w:rPr>
        <w:t>（</w:t>
      </w:r>
      <w:r>
        <w:rPr>
          <w:rFonts w:ascii="宋体" w:hAnsi="宋体" w:eastAsia="宋体" w:cs="宋体"/>
          <w:color w:val="000000" w:themeColor="text1"/>
          <w:spacing w:val="10"/>
          <w:sz w:val="20"/>
          <w:szCs w:val="20"/>
          <w:highlight w:val="none"/>
          <w:lang w:eastAsia="zh-CN"/>
          <w14:textFill>
            <w14:solidFill>
              <w14:schemeClr w14:val="tx1"/>
            </w14:solidFill>
          </w14:textFill>
        </w:rPr>
        <w:t>盖单位章）</w:t>
      </w:r>
    </w:p>
    <w:p w14:paraId="69E1228A">
      <w:pPr>
        <w:spacing w:before="1" w:line="227" w:lineRule="auto"/>
        <w:ind w:left="427"/>
        <w:rPr>
          <w:rFonts w:ascii="宋体" w:hAnsi="宋体" w:eastAsia="宋体" w:cs="宋体"/>
          <w:color w:val="000000" w:themeColor="text1"/>
          <w:sz w:val="20"/>
          <w:szCs w:val="20"/>
          <w:highlight w:val="none"/>
          <w:lang w:eastAsia="zh-CN"/>
          <w14:textFill>
            <w14:solidFill>
              <w14:schemeClr w14:val="tx1"/>
            </w14:solidFill>
          </w14:textFill>
        </w:rPr>
      </w:pPr>
      <w:r>
        <w:rPr>
          <w:rFonts w:hint="eastAsia" w:ascii="宋体" w:hAnsi="宋体" w:eastAsia="宋体" w:cs="宋体"/>
          <w:color w:val="000000" w:themeColor="text1"/>
          <w:spacing w:val="10"/>
          <w:sz w:val="20"/>
          <w:szCs w:val="20"/>
          <w:highlight w:val="none"/>
          <w:lang w:eastAsia="zh-CN"/>
          <w14:textFill>
            <w14:solidFill>
              <w14:schemeClr w14:val="tx1"/>
            </w14:solidFill>
          </w14:textFill>
        </w:rPr>
        <w:t>法定代表人</w:t>
      </w:r>
      <w:r>
        <w:rPr>
          <w:rFonts w:ascii="宋体" w:hAnsi="宋体" w:eastAsia="宋体" w:cs="宋体"/>
          <w:color w:val="000000" w:themeColor="text1"/>
          <w:spacing w:val="10"/>
          <w:sz w:val="20"/>
          <w:szCs w:val="20"/>
          <w:highlight w:val="none"/>
          <w:lang w:eastAsia="zh-CN"/>
          <w14:textFill>
            <w14:solidFill>
              <w14:schemeClr w14:val="tx1"/>
            </w14:solidFill>
          </w14:textFill>
        </w:rPr>
        <w:t>或其委托代理人</w:t>
      </w:r>
      <w:r>
        <w:rPr>
          <w:rFonts w:ascii="宋体" w:hAnsi="宋体" w:eastAsia="宋体" w:cs="宋体"/>
          <w:color w:val="000000" w:themeColor="text1"/>
          <w:sz w:val="20"/>
          <w:szCs w:val="20"/>
          <w:highlight w:val="none"/>
          <w:lang w:eastAsia="zh-CN"/>
          <w14:textFill>
            <w14:solidFill>
              <w14:schemeClr w14:val="tx1"/>
            </w14:solidFill>
          </w14:textFill>
        </w:rPr>
        <w:t>：</w:t>
      </w:r>
      <w:r>
        <w:rPr>
          <w:rFonts w:ascii="宋体" w:hAnsi="宋体" w:eastAsia="宋体" w:cs="宋体"/>
          <w:color w:val="000000" w:themeColor="text1"/>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z w:val="20"/>
          <w:szCs w:val="20"/>
          <w:highlight w:val="none"/>
          <w:lang w:eastAsia="zh-CN"/>
          <w14:textFill>
            <w14:solidFill>
              <w14:schemeClr w14:val="tx1"/>
            </w14:solidFill>
          </w14:textFill>
        </w:rPr>
        <w:t>（</w:t>
      </w:r>
      <w:r>
        <w:rPr>
          <w:rFonts w:ascii="宋体" w:hAnsi="宋体" w:eastAsia="宋体" w:cs="宋体"/>
          <w:color w:val="000000" w:themeColor="text1"/>
          <w:spacing w:val="10"/>
          <w:sz w:val="20"/>
          <w:szCs w:val="20"/>
          <w:highlight w:val="none"/>
          <w:lang w:eastAsia="zh-CN"/>
          <w14:textFill>
            <w14:solidFill>
              <w14:schemeClr w14:val="tx1"/>
            </w14:solidFill>
          </w14:textFill>
        </w:rPr>
        <w:t>签字）</w:t>
      </w:r>
    </w:p>
    <w:p w14:paraId="06A21D63">
      <w:pPr>
        <w:pStyle w:val="8"/>
        <w:spacing w:line="283" w:lineRule="auto"/>
        <w:rPr>
          <w:color w:val="000000" w:themeColor="text1"/>
          <w:highlight w:val="none"/>
          <w:lang w:eastAsia="zh-CN"/>
          <w14:textFill>
            <w14:solidFill>
              <w14:schemeClr w14:val="tx1"/>
            </w14:solidFill>
          </w14:textFill>
        </w:rPr>
      </w:pPr>
    </w:p>
    <w:p w14:paraId="00A9D281">
      <w:pPr>
        <w:pStyle w:val="8"/>
        <w:spacing w:line="283" w:lineRule="auto"/>
        <w:rPr>
          <w:color w:val="000000" w:themeColor="text1"/>
          <w:highlight w:val="none"/>
          <w:lang w:eastAsia="zh-CN"/>
          <w14:textFill>
            <w14:solidFill>
              <w14:schemeClr w14:val="tx1"/>
            </w14:solidFill>
          </w14:textFill>
        </w:rPr>
      </w:pPr>
    </w:p>
    <w:p w14:paraId="02040ED2">
      <w:pPr>
        <w:spacing w:before="65" w:line="405" w:lineRule="auto"/>
        <w:ind w:left="428"/>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10"/>
          <w:sz w:val="20"/>
          <w:szCs w:val="20"/>
          <w:highlight w:val="none"/>
          <w:lang w:eastAsia="zh-CN"/>
          <w14:textFill>
            <w14:solidFill>
              <w14:schemeClr w14:val="tx1"/>
            </w14:solidFill>
          </w14:textFill>
        </w:rPr>
        <w:t>成员一名称</w:t>
      </w:r>
      <w:r>
        <w:rPr>
          <w:rFonts w:ascii="宋体" w:hAnsi="宋体" w:eastAsia="宋体" w:cs="宋体"/>
          <w:color w:val="000000" w:themeColor="text1"/>
          <w:spacing w:val="-2"/>
          <w:sz w:val="20"/>
          <w:szCs w:val="20"/>
          <w:highlight w:val="none"/>
          <w:lang w:eastAsia="zh-CN"/>
          <w14:textFill>
            <w14:solidFill>
              <w14:schemeClr w14:val="tx1"/>
            </w14:solidFill>
          </w14:textFill>
        </w:rPr>
        <w:t>：</w:t>
      </w:r>
      <w:r>
        <w:rPr>
          <w:rFonts w:ascii="宋体" w:hAnsi="宋体" w:eastAsia="宋体" w:cs="宋体"/>
          <w:color w:val="000000" w:themeColor="text1"/>
          <w:spacing w:val="2"/>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1"/>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2"/>
          <w:sz w:val="20"/>
          <w:szCs w:val="20"/>
          <w:highlight w:val="none"/>
          <w:lang w:eastAsia="zh-CN"/>
          <w14:textFill>
            <w14:solidFill>
              <w14:schemeClr w14:val="tx1"/>
            </w14:solidFill>
          </w14:textFill>
        </w:rPr>
        <w:t>（</w:t>
      </w:r>
      <w:r>
        <w:rPr>
          <w:rFonts w:ascii="宋体" w:hAnsi="宋体" w:eastAsia="宋体" w:cs="宋体"/>
          <w:color w:val="000000" w:themeColor="text1"/>
          <w:spacing w:val="10"/>
          <w:sz w:val="20"/>
          <w:szCs w:val="20"/>
          <w:highlight w:val="none"/>
          <w:lang w:eastAsia="zh-CN"/>
          <w14:textFill>
            <w14:solidFill>
              <w14:schemeClr w14:val="tx1"/>
            </w14:solidFill>
          </w14:textFill>
        </w:rPr>
        <w:t>盖单位章）</w:t>
      </w:r>
    </w:p>
    <w:p w14:paraId="0214F02D">
      <w:pPr>
        <w:spacing w:before="1" w:line="227" w:lineRule="auto"/>
        <w:ind w:left="427"/>
        <w:rPr>
          <w:rFonts w:ascii="宋体" w:hAnsi="宋体" w:eastAsia="宋体" w:cs="宋体"/>
          <w:color w:val="000000" w:themeColor="text1"/>
          <w:sz w:val="20"/>
          <w:szCs w:val="20"/>
          <w:highlight w:val="none"/>
          <w:lang w:eastAsia="zh-CN"/>
          <w14:textFill>
            <w14:solidFill>
              <w14:schemeClr w14:val="tx1"/>
            </w14:solidFill>
          </w14:textFill>
        </w:rPr>
      </w:pPr>
      <w:r>
        <w:rPr>
          <w:rFonts w:hint="eastAsia" w:ascii="宋体" w:hAnsi="宋体" w:eastAsia="宋体" w:cs="宋体"/>
          <w:color w:val="000000" w:themeColor="text1"/>
          <w:spacing w:val="10"/>
          <w:sz w:val="20"/>
          <w:szCs w:val="20"/>
          <w:highlight w:val="none"/>
          <w:lang w:eastAsia="zh-CN"/>
          <w14:textFill>
            <w14:solidFill>
              <w14:schemeClr w14:val="tx1"/>
            </w14:solidFill>
          </w14:textFill>
        </w:rPr>
        <w:t>法定代表人</w:t>
      </w:r>
      <w:r>
        <w:rPr>
          <w:rFonts w:ascii="宋体" w:hAnsi="宋体" w:eastAsia="宋体" w:cs="宋体"/>
          <w:color w:val="000000" w:themeColor="text1"/>
          <w:spacing w:val="10"/>
          <w:sz w:val="20"/>
          <w:szCs w:val="20"/>
          <w:highlight w:val="none"/>
          <w:lang w:eastAsia="zh-CN"/>
          <w14:textFill>
            <w14:solidFill>
              <w14:schemeClr w14:val="tx1"/>
            </w14:solidFill>
          </w14:textFill>
        </w:rPr>
        <w:t>或其委托代理人</w:t>
      </w:r>
      <w:r>
        <w:rPr>
          <w:rFonts w:ascii="宋体" w:hAnsi="宋体" w:eastAsia="宋体" w:cs="宋体"/>
          <w:color w:val="000000" w:themeColor="text1"/>
          <w:sz w:val="20"/>
          <w:szCs w:val="20"/>
          <w:highlight w:val="none"/>
          <w:lang w:eastAsia="zh-CN"/>
          <w14:textFill>
            <w14:solidFill>
              <w14:schemeClr w14:val="tx1"/>
            </w14:solidFill>
          </w14:textFill>
        </w:rPr>
        <w:t>：</w:t>
      </w:r>
      <w:r>
        <w:rPr>
          <w:rFonts w:ascii="宋体" w:hAnsi="宋体" w:eastAsia="宋体" w:cs="宋体"/>
          <w:color w:val="000000" w:themeColor="text1"/>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z w:val="20"/>
          <w:szCs w:val="20"/>
          <w:highlight w:val="none"/>
          <w:lang w:eastAsia="zh-CN"/>
          <w14:textFill>
            <w14:solidFill>
              <w14:schemeClr w14:val="tx1"/>
            </w14:solidFill>
          </w14:textFill>
        </w:rPr>
        <w:t>（</w:t>
      </w:r>
      <w:r>
        <w:rPr>
          <w:rFonts w:ascii="宋体" w:hAnsi="宋体" w:eastAsia="宋体" w:cs="宋体"/>
          <w:color w:val="000000" w:themeColor="text1"/>
          <w:spacing w:val="10"/>
          <w:sz w:val="20"/>
          <w:szCs w:val="20"/>
          <w:highlight w:val="none"/>
          <w:lang w:eastAsia="zh-CN"/>
          <w14:textFill>
            <w14:solidFill>
              <w14:schemeClr w14:val="tx1"/>
            </w14:solidFill>
          </w14:textFill>
        </w:rPr>
        <w:t>签字）</w:t>
      </w:r>
    </w:p>
    <w:p w14:paraId="546A6932">
      <w:pPr>
        <w:pStyle w:val="8"/>
        <w:spacing w:line="283" w:lineRule="auto"/>
        <w:rPr>
          <w:color w:val="000000" w:themeColor="text1"/>
          <w:highlight w:val="none"/>
          <w:lang w:eastAsia="zh-CN"/>
          <w14:textFill>
            <w14:solidFill>
              <w14:schemeClr w14:val="tx1"/>
            </w14:solidFill>
          </w14:textFill>
        </w:rPr>
      </w:pPr>
    </w:p>
    <w:p w14:paraId="08869693">
      <w:pPr>
        <w:pStyle w:val="8"/>
        <w:spacing w:line="283" w:lineRule="auto"/>
        <w:rPr>
          <w:color w:val="000000" w:themeColor="text1"/>
          <w:highlight w:val="none"/>
          <w:lang w:eastAsia="zh-CN"/>
          <w14:textFill>
            <w14:solidFill>
              <w14:schemeClr w14:val="tx1"/>
            </w14:solidFill>
          </w14:textFill>
        </w:rPr>
      </w:pPr>
    </w:p>
    <w:p w14:paraId="73D3B31C">
      <w:pPr>
        <w:spacing w:before="65" w:line="405" w:lineRule="auto"/>
        <w:ind w:left="428"/>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10"/>
          <w:sz w:val="20"/>
          <w:szCs w:val="20"/>
          <w:highlight w:val="none"/>
          <w:lang w:eastAsia="zh-CN"/>
          <w14:textFill>
            <w14:solidFill>
              <w14:schemeClr w14:val="tx1"/>
            </w14:solidFill>
          </w14:textFill>
        </w:rPr>
        <w:t>成员二名称</w:t>
      </w:r>
      <w:r>
        <w:rPr>
          <w:rFonts w:ascii="宋体" w:hAnsi="宋体" w:eastAsia="宋体" w:cs="宋体"/>
          <w:color w:val="000000" w:themeColor="text1"/>
          <w:spacing w:val="-2"/>
          <w:sz w:val="20"/>
          <w:szCs w:val="20"/>
          <w:highlight w:val="none"/>
          <w:lang w:eastAsia="zh-CN"/>
          <w14:textFill>
            <w14:solidFill>
              <w14:schemeClr w14:val="tx1"/>
            </w14:solidFill>
          </w14:textFill>
        </w:rPr>
        <w:t>：</w:t>
      </w:r>
      <w:r>
        <w:rPr>
          <w:rFonts w:ascii="宋体" w:hAnsi="宋体" w:eastAsia="宋体" w:cs="宋体"/>
          <w:color w:val="000000" w:themeColor="text1"/>
          <w:spacing w:val="2"/>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1"/>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2"/>
          <w:sz w:val="20"/>
          <w:szCs w:val="20"/>
          <w:highlight w:val="none"/>
          <w:lang w:eastAsia="zh-CN"/>
          <w14:textFill>
            <w14:solidFill>
              <w14:schemeClr w14:val="tx1"/>
            </w14:solidFill>
          </w14:textFill>
        </w:rPr>
        <w:t>（</w:t>
      </w:r>
      <w:r>
        <w:rPr>
          <w:rFonts w:ascii="宋体" w:hAnsi="宋体" w:eastAsia="宋体" w:cs="宋体"/>
          <w:color w:val="000000" w:themeColor="text1"/>
          <w:spacing w:val="10"/>
          <w:sz w:val="20"/>
          <w:szCs w:val="20"/>
          <w:highlight w:val="none"/>
          <w:lang w:eastAsia="zh-CN"/>
          <w14:textFill>
            <w14:solidFill>
              <w14:schemeClr w14:val="tx1"/>
            </w14:solidFill>
          </w14:textFill>
        </w:rPr>
        <w:t>盖单位章）</w:t>
      </w:r>
    </w:p>
    <w:p w14:paraId="66802C9C">
      <w:pPr>
        <w:spacing w:line="227" w:lineRule="auto"/>
        <w:ind w:left="427"/>
        <w:rPr>
          <w:rFonts w:ascii="宋体" w:hAnsi="宋体" w:eastAsia="宋体" w:cs="宋体"/>
          <w:color w:val="000000" w:themeColor="text1"/>
          <w:sz w:val="20"/>
          <w:szCs w:val="20"/>
          <w:highlight w:val="none"/>
          <w:lang w:eastAsia="zh-CN"/>
          <w14:textFill>
            <w14:solidFill>
              <w14:schemeClr w14:val="tx1"/>
            </w14:solidFill>
          </w14:textFill>
        </w:rPr>
      </w:pPr>
      <w:r>
        <w:rPr>
          <w:rFonts w:hint="eastAsia" w:ascii="宋体" w:hAnsi="宋体" w:eastAsia="宋体" w:cs="宋体"/>
          <w:color w:val="000000" w:themeColor="text1"/>
          <w:spacing w:val="10"/>
          <w:sz w:val="20"/>
          <w:szCs w:val="20"/>
          <w:highlight w:val="none"/>
          <w:lang w:eastAsia="zh-CN"/>
          <w14:textFill>
            <w14:solidFill>
              <w14:schemeClr w14:val="tx1"/>
            </w14:solidFill>
          </w14:textFill>
        </w:rPr>
        <w:t>法定代表人</w:t>
      </w:r>
      <w:r>
        <w:rPr>
          <w:rFonts w:ascii="宋体" w:hAnsi="宋体" w:eastAsia="宋体" w:cs="宋体"/>
          <w:color w:val="000000" w:themeColor="text1"/>
          <w:spacing w:val="10"/>
          <w:sz w:val="20"/>
          <w:szCs w:val="20"/>
          <w:highlight w:val="none"/>
          <w:lang w:eastAsia="zh-CN"/>
          <w14:textFill>
            <w14:solidFill>
              <w14:schemeClr w14:val="tx1"/>
            </w14:solidFill>
          </w14:textFill>
        </w:rPr>
        <w:t>或其委托代理人</w:t>
      </w:r>
      <w:r>
        <w:rPr>
          <w:rFonts w:ascii="宋体" w:hAnsi="宋体" w:eastAsia="宋体" w:cs="宋体"/>
          <w:color w:val="000000" w:themeColor="text1"/>
          <w:sz w:val="20"/>
          <w:szCs w:val="20"/>
          <w:highlight w:val="none"/>
          <w:lang w:eastAsia="zh-CN"/>
          <w14:textFill>
            <w14:solidFill>
              <w14:schemeClr w14:val="tx1"/>
            </w14:solidFill>
          </w14:textFill>
        </w:rPr>
        <w:t>：</w:t>
      </w:r>
      <w:r>
        <w:rPr>
          <w:rFonts w:ascii="宋体" w:hAnsi="宋体" w:eastAsia="宋体" w:cs="宋体"/>
          <w:color w:val="000000" w:themeColor="text1"/>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z w:val="20"/>
          <w:szCs w:val="20"/>
          <w:highlight w:val="none"/>
          <w:lang w:eastAsia="zh-CN"/>
          <w14:textFill>
            <w14:solidFill>
              <w14:schemeClr w14:val="tx1"/>
            </w14:solidFill>
          </w14:textFill>
        </w:rPr>
        <w:t>（</w:t>
      </w:r>
      <w:r>
        <w:rPr>
          <w:rFonts w:ascii="宋体" w:hAnsi="宋体" w:eastAsia="宋体" w:cs="宋体"/>
          <w:color w:val="000000" w:themeColor="text1"/>
          <w:spacing w:val="10"/>
          <w:sz w:val="20"/>
          <w:szCs w:val="20"/>
          <w:highlight w:val="none"/>
          <w:lang w:eastAsia="zh-CN"/>
          <w14:textFill>
            <w14:solidFill>
              <w14:schemeClr w14:val="tx1"/>
            </w14:solidFill>
          </w14:textFill>
        </w:rPr>
        <w:t>签字）</w:t>
      </w:r>
    </w:p>
    <w:p w14:paraId="03786C0F">
      <w:pPr>
        <w:pStyle w:val="8"/>
        <w:spacing w:line="286" w:lineRule="auto"/>
        <w:rPr>
          <w:color w:val="000000" w:themeColor="text1"/>
          <w:highlight w:val="none"/>
          <w:lang w:eastAsia="zh-CN"/>
          <w14:textFill>
            <w14:solidFill>
              <w14:schemeClr w14:val="tx1"/>
            </w14:solidFill>
          </w14:textFill>
        </w:rPr>
      </w:pPr>
    </w:p>
    <w:p w14:paraId="26A49102">
      <w:pPr>
        <w:spacing w:before="62" w:line="64" w:lineRule="exact"/>
        <w:ind w:left="436"/>
        <w:rPr>
          <w:rFonts w:ascii="Tahoma" w:hAnsi="Tahoma" w:eastAsia="Tahoma" w:cs="Tahoma"/>
          <w:color w:val="000000" w:themeColor="text1"/>
          <w:sz w:val="20"/>
          <w:szCs w:val="20"/>
          <w:highlight w:val="none"/>
          <w:lang w:eastAsia="zh-CN"/>
          <w14:textFill>
            <w14:solidFill>
              <w14:schemeClr w14:val="tx1"/>
            </w14:solidFill>
          </w14:textFill>
        </w:rPr>
      </w:pPr>
      <w:r>
        <w:rPr>
          <w:rFonts w:ascii="Tahoma" w:hAnsi="Tahoma" w:eastAsia="Tahoma" w:cs="Tahoma"/>
          <w:color w:val="000000" w:themeColor="text1"/>
          <w:spacing w:val="3"/>
          <w:position w:val="1"/>
          <w:sz w:val="20"/>
          <w:szCs w:val="20"/>
          <w:highlight w:val="none"/>
          <w:lang w:eastAsia="zh-CN"/>
          <w14:textFill>
            <w14:solidFill>
              <w14:schemeClr w14:val="tx1"/>
            </w14:solidFill>
          </w14:textFill>
        </w:rPr>
        <w:t>……</w:t>
      </w:r>
    </w:p>
    <w:p w14:paraId="306D18EB">
      <w:pPr>
        <w:pStyle w:val="8"/>
        <w:spacing w:line="269" w:lineRule="auto"/>
        <w:rPr>
          <w:color w:val="000000" w:themeColor="text1"/>
          <w:highlight w:val="none"/>
          <w:lang w:eastAsia="zh-CN"/>
          <w14:textFill>
            <w14:solidFill>
              <w14:schemeClr w14:val="tx1"/>
            </w14:solidFill>
          </w14:textFill>
        </w:rPr>
      </w:pPr>
    </w:p>
    <w:p w14:paraId="60255037">
      <w:pPr>
        <w:pStyle w:val="8"/>
        <w:spacing w:line="269" w:lineRule="auto"/>
        <w:rPr>
          <w:color w:val="000000" w:themeColor="text1"/>
          <w:highlight w:val="none"/>
          <w:lang w:eastAsia="zh-CN"/>
          <w14:textFill>
            <w14:solidFill>
              <w14:schemeClr w14:val="tx1"/>
            </w14:solidFill>
          </w14:textFill>
        </w:rPr>
      </w:pPr>
    </w:p>
    <w:p w14:paraId="6F0B993C">
      <w:pPr>
        <w:tabs>
          <w:tab w:val="left" w:pos="6717"/>
        </w:tabs>
        <w:spacing w:before="66" w:line="228" w:lineRule="auto"/>
        <w:ind w:left="5457"/>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z w:val="20"/>
          <w:szCs w:val="20"/>
          <w:highlight w:val="none"/>
          <w:u w:val="single"/>
          <w:lang w:eastAsia="zh-CN"/>
          <w14:textFill>
            <w14:solidFill>
              <w14:schemeClr w14:val="tx1"/>
            </w14:solidFill>
          </w14:textFill>
        </w:rPr>
        <w:tab/>
      </w:r>
      <w:r>
        <w:rPr>
          <w:rFonts w:ascii="宋体" w:hAnsi="宋体" w:eastAsia="宋体" w:cs="宋体"/>
          <w:color w:val="000000" w:themeColor="text1"/>
          <w:spacing w:val="-90"/>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2"/>
          <w:sz w:val="20"/>
          <w:szCs w:val="20"/>
          <w:highlight w:val="none"/>
          <w:lang w:eastAsia="zh-CN"/>
          <w14:textFill>
            <w14:solidFill>
              <w14:schemeClr w14:val="tx1"/>
            </w14:solidFill>
          </w14:textFill>
        </w:rPr>
        <w:t>年</w:t>
      </w:r>
      <w:r>
        <w:rPr>
          <w:rFonts w:ascii="宋体" w:hAnsi="宋体" w:eastAsia="宋体" w:cs="宋体"/>
          <w:color w:val="000000" w:themeColor="text1"/>
          <w:spacing w:val="-98"/>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4"/>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80"/>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2"/>
          <w:sz w:val="20"/>
          <w:szCs w:val="20"/>
          <w:highlight w:val="none"/>
          <w:lang w:eastAsia="zh-CN"/>
          <w14:textFill>
            <w14:solidFill>
              <w14:schemeClr w14:val="tx1"/>
            </w14:solidFill>
          </w14:textFill>
        </w:rPr>
        <w:t>月</w:t>
      </w:r>
      <w:r>
        <w:rPr>
          <w:rFonts w:ascii="宋体" w:hAnsi="宋体" w:eastAsia="宋体" w:cs="宋体"/>
          <w:color w:val="000000" w:themeColor="text1"/>
          <w:spacing w:val="-99"/>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5"/>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55"/>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2"/>
          <w:sz w:val="20"/>
          <w:szCs w:val="20"/>
          <w:highlight w:val="none"/>
          <w:lang w:eastAsia="zh-CN"/>
          <w14:textFill>
            <w14:solidFill>
              <w14:schemeClr w14:val="tx1"/>
            </w14:solidFill>
          </w14:textFill>
        </w:rPr>
        <w:t>日</w:t>
      </w:r>
    </w:p>
    <w:p w14:paraId="4DE4CFED">
      <w:pPr>
        <w:spacing w:line="228" w:lineRule="auto"/>
        <w:rPr>
          <w:rFonts w:ascii="宋体" w:hAnsi="宋体" w:eastAsia="宋体" w:cs="宋体"/>
          <w:color w:val="000000" w:themeColor="text1"/>
          <w:sz w:val="20"/>
          <w:szCs w:val="20"/>
          <w:highlight w:val="none"/>
          <w:lang w:eastAsia="zh-CN"/>
          <w14:textFill>
            <w14:solidFill>
              <w14:schemeClr w14:val="tx1"/>
            </w14:solidFill>
          </w14:textFill>
        </w:rPr>
        <w:sectPr>
          <w:footerReference r:id="rId56"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322D2D2B">
      <w:pPr>
        <w:pStyle w:val="8"/>
        <w:spacing w:line="321" w:lineRule="auto"/>
        <w:rPr>
          <w:color w:val="000000" w:themeColor="text1"/>
          <w:highlight w:val="none"/>
          <w:lang w:eastAsia="zh-CN"/>
          <w14:textFill>
            <w14:solidFill>
              <w14:schemeClr w14:val="tx1"/>
            </w14:solidFill>
          </w14:textFill>
        </w:rPr>
      </w:pPr>
    </w:p>
    <w:p w14:paraId="3F56C2D9">
      <w:pPr>
        <w:spacing w:before="91" w:line="222" w:lineRule="auto"/>
        <w:ind w:left="3609"/>
        <w:outlineLvl w:val="0"/>
        <w:rPr>
          <w:rFonts w:ascii="黑体" w:hAnsi="黑体" w:eastAsia="黑体" w:cs="黑体"/>
          <w:color w:val="000000" w:themeColor="text1"/>
          <w:sz w:val="28"/>
          <w:szCs w:val="28"/>
          <w:highlight w:val="none"/>
          <w:lang w:eastAsia="zh-CN"/>
          <w14:textFill>
            <w14:solidFill>
              <w14:schemeClr w14:val="tx1"/>
            </w14:solidFill>
          </w14:textFill>
        </w:rPr>
      </w:pPr>
      <w:bookmarkStart w:id="329" w:name="_Toc31112"/>
      <w:bookmarkStart w:id="330" w:name="_Toc16709"/>
      <w:bookmarkStart w:id="331" w:name="_Toc12338"/>
      <w:r>
        <w:rPr>
          <w:rFonts w:ascii="黑体" w:hAnsi="黑体" w:eastAsia="黑体" w:cs="黑体"/>
          <w:color w:val="000000" w:themeColor="text1"/>
          <w:spacing w:val="-2"/>
          <w:sz w:val="28"/>
          <w:szCs w:val="28"/>
          <w:highlight w:val="none"/>
          <w:lang w:eastAsia="zh-CN"/>
          <w14:textOutline w14:w="5105" w14:cap="sq" w14:cmpd="sng" w14:algn="ctr">
            <w14:solidFill>
              <w14:srgbClr w14:val="000000"/>
            </w14:solidFill>
            <w14:prstDash w14:val="solid"/>
            <w14:bevel/>
          </w14:textOutline>
          <w14:textFill>
            <w14:solidFill>
              <w14:schemeClr w14:val="tx1"/>
            </w14:solidFill>
          </w14:textFill>
        </w:rPr>
        <w:t>（五）、资格证明文件</w:t>
      </w:r>
      <w:bookmarkEnd w:id="329"/>
      <w:bookmarkEnd w:id="330"/>
      <w:bookmarkEnd w:id="331"/>
    </w:p>
    <w:p w14:paraId="4CD75E19">
      <w:pPr>
        <w:pStyle w:val="8"/>
        <w:spacing w:line="387" w:lineRule="auto"/>
        <w:rPr>
          <w:color w:val="000000" w:themeColor="text1"/>
          <w:highlight w:val="none"/>
          <w:lang w:eastAsia="zh-CN"/>
          <w14:textFill>
            <w14:solidFill>
              <w14:schemeClr w14:val="tx1"/>
            </w14:solidFill>
          </w14:textFill>
        </w:rPr>
      </w:pPr>
    </w:p>
    <w:p w14:paraId="1442B132">
      <w:pPr>
        <w:spacing w:before="66" w:line="227" w:lineRule="auto"/>
        <w:ind w:left="6"/>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5"/>
          <w:sz w:val="20"/>
          <w:szCs w:val="20"/>
          <w:highlight w:val="none"/>
          <w:lang w:eastAsia="zh-CN"/>
          <w14:textFill>
            <w14:solidFill>
              <w14:schemeClr w14:val="tx1"/>
            </w14:solidFill>
          </w14:textFill>
        </w:rPr>
        <w:t>致：</w:t>
      </w:r>
      <w:r>
        <w:rPr>
          <w:rFonts w:ascii="宋体" w:hAnsi="宋体" w:eastAsia="宋体" w:cs="宋体"/>
          <w:color w:val="000000" w:themeColor="text1"/>
          <w:spacing w:val="7"/>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5"/>
          <w:sz w:val="20"/>
          <w:szCs w:val="20"/>
          <w:highlight w:val="none"/>
          <w:u w:val="single"/>
          <w:lang w:eastAsia="zh-CN"/>
          <w14:textFill>
            <w14:solidFill>
              <w14:schemeClr w14:val="tx1"/>
            </w14:solidFill>
          </w14:textFill>
        </w:rPr>
        <w:t xml:space="preserve">采购人名称         </w:t>
      </w:r>
      <w:r>
        <w:rPr>
          <w:rFonts w:ascii="宋体" w:hAnsi="宋体" w:eastAsia="宋体" w:cs="宋体"/>
          <w:color w:val="000000" w:themeColor="text1"/>
          <w:spacing w:val="5"/>
          <w:sz w:val="20"/>
          <w:szCs w:val="20"/>
          <w:highlight w:val="none"/>
          <w:lang w:eastAsia="zh-CN"/>
          <w14:textFill>
            <w14:solidFill>
              <w14:schemeClr w14:val="tx1"/>
            </w14:solidFill>
          </w14:textFill>
        </w:rPr>
        <w:t>：</w:t>
      </w:r>
    </w:p>
    <w:p w14:paraId="4AEAFA94">
      <w:pPr>
        <w:pStyle w:val="8"/>
        <w:spacing w:line="329" w:lineRule="auto"/>
        <w:rPr>
          <w:color w:val="000000" w:themeColor="text1"/>
          <w:highlight w:val="none"/>
          <w:lang w:eastAsia="zh-CN"/>
          <w14:textFill>
            <w14:solidFill>
              <w14:schemeClr w14:val="tx1"/>
            </w14:solidFill>
          </w14:textFill>
        </w:rPr>
      </w:pPr>
    </w:p>
    <w:p w14:paraId="46280408">
      <w:pPr>
        <w:spacing w:before="65" w:line="377" w:lineRule="auto"/>
        <w:ind w:left="428" w:firstLine="432" w:firstLineChars="200"/>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8"/>
          <w:sz w:val="20"/>
          <w:szCs w:val="20"/>
          <w:highlight w:val="none"/>
          <w:lang w:eastAsia="zh-CN"/>
          <w14:textFill>
            <w14:solidFill>
              <w14:schemeClr w14:val="tx1"/>
            </w14:solidFill>
          </w14:textFill>
        </w:rPr>
        <w:t>现附上由</w:t>
      </w:r>
      <w:r>
        <w:rPr>
          <w:rFonts w:ascii="宋体" w:hAnsi="宋体" w:eastAsia="宋体" w:cs="宋体"/>
          <w:color w:val="000000" w:themeColor="text1"/>
          <w:spacing w:val="8"/>
          <w:sz w:val="20"/>
          <w:szCs w:val="20"/>
          <w:highlight w:val="none"/>
          <w:u w:val="single"/>
          <w:lang w:eastAsia="zh-CN"/>
          <w14:textFill>
            <w14:solidFill>
              <w14:schemeClr w14:val="tx1"/>
            </w14:solidFill>
          </w14:textFill>
        </w:rPr>
        <w:t xml:space="preserve">       （签发机关名称）       </w:t>
      </w:r>
      <w:r>
        <w:rPr>
          <w:rFonts w:ascii="宋体" w:hAnsi="宋体" w:eastAsia="宋体" w:cs="宋体"/>
          <w:color w:val="000000" w:themeColor="text1"/>
          <w:spacing w:val="-78"/>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8"/>
          <w:sz w:val="20"/>
          <w:szCs w:val="20"/>
          <w:highlight w:val="none"/>
          <w:lang w:eastAsia="zh-CN"/>
          <w14:textFill>
            <w14:solidFill>
              <w14:schemeClr w14:val="tx1"/>
            </w14:solidFill>
          </w14:textFill>
        </w:rPr>
        <w:t>签发的我方营业执照（三证合一）副本复印件，该执照</w:t>
      </w:r>
      <w:r>
        <w:rPr>
          <w:rFonts w:ascii="宋体" w:hAnsi="宋体" w:eastAsia="宋体" w:cs="宋体"/>
          <w:color w:val="000000" w:themeColor="text1"/>
          <w:spacing w:val="5"/>
          <w:sz w:val="20"/>
          <w:szCs w:val="20"/>
          <w:highlight w:val="none"/>
          <w:lang w:eastAsia="zh-CN"/>
          <w14:textFill>
            <w14:solidFill>
              <w14:schemeClr w14:val="tx1"/>
            </w14:solidFill>
          </w14:textFill>
        </w:rPr>
        <w:t>真实有效。</w:t>
      </w:r>
    </w:p>
    <w:p w14:paraId="14EC160A">
      <w:pPr>
        <w:pStyle w:val="8"/>
        <w:spacing w:line="247" w:lineRule="auto"/>
        <w:rPr>
          <w:color w:val="000000" w:themeColor="text1"/>
          <w:highlight w:val="none"/>
          <w:lang w:eastAsia="zh-CN"/>
          <w14:textFill>
            <w14:solidFill>
              <w14:schemeClr w14:val="tx1"/>
            </w14:solidFill>
          </w14:textFill>
        </w:rPr>
      </w:pPr>
    </w:p>
    <w:p w14:paraId="40CCE3A8">
      <w:pPr>
        <w:pStyle w:val="8"/>
        <w:spacing w:line="247" w:lineRule="auto"/>
        <w:rPr>
          <w:color w:val="000000" w:themeColor="text1"/>
          <w:highlight w:val="none"/>
          <w:lang w:eastAsia="zh-CN"/>
          <w14:textFill>
            <w14:solidFill>
              <w14:schemeClr w14:val="tx1"/>
            </w14:solidFill>
          </w14:textFill>
        </w:rPr>
      </w:pPr>
    </w:p>
    <w:p w14:paraId="35175C21">
      <w:pPr>
        <w:pStyle w:val="8"/>
        <w:spacing w:line="247" w:lineRule="auto"/>
        <w:rPr>
          <w:color w:val="000000" w:themeColor="text1"/>
          <w:highlight w:val="none"/>
          <w:lang w:eastAsia="zh-CN"/>
          <w14:textFill>
            <w14:solidFill>
              <w14:schemeClr w14:val="tx1"/>
            </w14:solidFill>
          </w14:textFill>
        </w:rPr>
      </w:pPr>
    </w:p>
    <w:p w14:paraId="5DB07122">
      <w:pPr>
        <w:pStyle w:val="8"/>
        <w:spacing w:line="247" w:lineRule="auto"/>
        <w:rPr>
          <w:color w:val="000000" w:themeColor="text1"/>
          <w:highlight w:val="none"/>
          <w:lang w:eastAsia="zh-CN"/>
          <w14:textFill>
            <w14:solidFill>
              <w14:schemeClr w14:val="tx1"/>
            </w14:solidFill>
          </w14:textFill>
        </w:rPr>
      </w:pPr>
    </w:p>
    <w:p w14:paraId="06DA5522">
      <w:pPr>
        <w:pStyle w:val="8"/>
        <w:spacing w:line="247" w:lineRule="auto"/>
        <w:rPr>
          <w:color w:val="000000" w:themeColor="text1"/>
          <w:highlight w:val="none"/>
          <w:lang w:eastAsia="zh-CN"/>
          <w14:textFill>
            <w14:solidFill>
              <w14:schemeClr w14:val="tx1"/>
            </w14:solidFill>
          </w14:textFill>
        </w:rPr>
      </w:pPr>
    </w:p>
    <w:p w14:paraId="01A059CA">
      <w:pPr>
        <w:pStyle w:val="8"/>
        <w:spacing w:line="247" w:lineRule="auto"/>
        <w:rPr>
          <w:color w:val="000000" w:themeColor="text1"/>
          <w:highlight w:val="none"/>
          <w:lang w:eastAsia="zh-CN"/>
          <w14:textFill>
            <w14:solidFill>
              <w14:schemeClr w14:val="tx1"/>
            </w14:solidFill>
          </w14:textFill>
        </w:rPr>
      </w:pPr>
    </w:p>
    <w:p w14:paraId="2DCA5CEB">
      <w:pPr>
        <w:pStyle w:val="8"/>
        <w:spacing w:line="247" w:lineRule="auto"/>
        <w:rPr>
          <w:color w:val="000000" w:themeColor="text1"/>
          <w:highlight w:val="none"/>
          <w:lang w:eastAsia="zh-CN"/>
          <w14:textFill>
            <w14:solidFill>
              <w14:schemeClr w14:val="tx1"/>
            </w14:solidFill>
          </w14:textFill>
        </w:rPr>
      </w:pPr>
    </w:p>
    <w:p w14:paraId="1536B521">
      <w:pPr>
        <w:pStyle w:val="8"/>
        <w:spacing w:line="247" w:lineRule="auto"/>
        <w:rPr>
          <w:color w:val="000000" w:themeColor="text1"/>
          <w:highlight w:val="none"/>
          <w:lang w:eastAsia="zh-CN"/>
          <w14:textFill>
            <w14:solidFill>
              <w14:schemeClr w14:val="tx1"/>
            </w14:solidFill>
          </w14:textFill>
        </w:rPr>
      </w:pPr>
    </w:p>
    <w:p w14:paraId="30153DFF">
      <w:pPr>
        <w:pStyle w:val="8"/>
        <w:spacing w:line="247" w:lineRule="auto"/>
        <w:rPr>
          <w:color w:val="000000" w:themeColor="text1"/>
          <w:highlight w:val="none"/>
          <w:lang w:eastAsia="zh-CN"/>
          <w14:textFill>
            <w14:solidFill>
              <w14:schemeClr w14:val="tx1"/>
            </w14:solidFill>
          </w14:textFill>
        </w:rPr>
      </w:pPr>
    </w:p>
    <w:p w14:paraId="2134E7AF">
      <w:pPr>
        <w:pStyle w:val="8"/>
        <w:spacing w:line="248" w:lineRule="auto"/>
        <w:rPr>
          <w:color w:val="000000" w:themeColor="text1"/>
          <w:highlight w:val="none"/>
          <w:lang w:eastAsia="zh-CN"/>
          <w14:textFill>
            <w14:solidFill>
              <w14:schemeClr w14:val="tx1"/>
            </w14:solidFill>
          </w14:textFill>
        </w:rPr>
      </w:pPr>
    </w:p>
    <w:p w14:paraId="10780308">
      <w:pPr>
        <w:pStyle w:val="8"/>
        <w:spacing w:line="248" w:lineRule="auto"/>
        <w:rPr>
          <w:color w:val="000000" w:themeColor="text1"/>
          <w:highlight w:val="none"/>
          <w:lang w:eastAsia="zh-CN"/>
          <w14:textFill>
            <w14:solidFill>
              <w14:schemeClr w14:val="tx1"/>
            </w14:solidFill>
          </w14:textFill>
        </w:rPr>
      </w:pPr>
    </w:p>
    <w:p w14:paraId="300710B3">
      <w:pPr>
        <w:spacing w:before="65" w:line="230" w:lineRule="auto"/>
        <w:ind w:left="436"/>
        <w:rPr>
          <w:rFonts w:ascii="黑体" w:hAnsi="黑体" w:eastAsia="黑体" w:cs="黑体"/>
          <w:color w:val="000000" w:themeColor="text1"/>
          <w:sz w:val="20"/>
          <w:szCs w:val="20"/>
          <w:highlight w:val="none"/>
          <w:lang w:eastAsia="zh-CN"/>
          <w14:textFill>
            <w14:solidFill>
              <w14:schemeClr w14:val="tx1"/>
            </w14:solidFill>
          </w14:textFill>
        </w:rPr>
      </w:pPr>
      <w:r>
        <w:rPr>
          <w:rFonts w:ascii="Tahoma" w:hAnsi="Tahoma" w:eastAsia="Tahoma" w:cs="Tahoma"/>
          <w:b/>
          <w:bCs/>
          <w:color w:val="000000" w:themeColor="text1"/>
          <w:spacing w:val="10"/>
          <w:sz w:val="20"/>
          <w:szCs w:val="20"/>
          <w:highlight w:val="none"/>
          <w:lang w:eastAsia="zh-CN"/>
          <w14:textFill>
            <w14:solidFill>
              <w14:schemeClr w14:val="tx1"/>
            </w14:solidFill>
          </w14:textFill>
        </w:rPr>
        <w:t>……</w:t>
      </w:r>
      <w:r>
        <w:rPr>
          <w:rFonts w:ascii="黑体" w:hAnsi="黑体" w:eastAsia="黑体" w:cs="黑体"/>
          <w:color w:val="000000" w:themeColor="text1"/>
          <w:spacing w:val="10"/>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（招标文件要求和投标人应提供的其他相关证件按</w:t>
      </w:r>
      <w:r>
        <w:rPr>
          <w:rFonts w:ascii="黑体" w:hAnsi="黑体" w:eastAsia="黑体" w:cs="黑体"/>
          <w:color w:val="000000" w:themeColor="text1"/>
          <w:spacing w:val="9"/>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上述格式填写）</w:t>
      </w:r>
    </w:p>
    <w:p w14:paraId="6E70349B">
      <w:pPr>
        <w:spacing w:before="159" w:line="227" w:lineRule="auto"/>
        <w:ind w:left="23"/>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8"/>
          <w:sz w:val="20"/>
          <w:szCs w:val="20"/>
          <w:highlight w:val="none"/>
          <w:lang w:eastAsia="zh-CN"/>
          <w14:textFill>
            <w14:solidFill>
              <w14:schemeClr w14:val="tx1"/>
            </w14:solidFill>
          </w14:textFill>
        </w:rPr>
        <w:t>附：资格证件的复印件或影印件附后</w:t>
      </w:r>
    </w:p>
    <w:p w14:paraId="18CC1E5E">
      <w:pPr>
        <w:pStyle w:val="8"/>
        <w:spacing w:line="270" w:lineRule="auto"/>
        <w:rPr>
          <w:color w:val="000000" w:themeColor="text1"/>
          <w:highlight w:val="none"/>
          <w:lang w:eastAsia="zh-CN"/>
          <w14:textFill>
            <w14:solidFill>
              <w14:schemeClr w14:val="tx1"/>
            </w14:solidFill>
          </w14:textFill>
        </w:rPr>
      </w:pPr>
    </w:p>
    <w:p w14:paraId="116C4E19">
      <w:pPr>
        <w:pStyle w:val="8"/>
        <w:spacing w:line="270" w:lineRule="auto"/>
        <w:rPr>
          <w:color w:val="000000" w:themeColor="text1"/>
          <w:highlight w:val="none"/>
          <w:lang w:eastAsia="zh-CN"/>
          <w14:textFill>
            <w14:solidFill>
              <w14:schemeClr w14:val="tx1"/>
            </w14:solidFill>
          </w14:textFill>
        </w:rPr>
      </w:pPr>
    </w:p>
    <w:p w14:paraId="2C69E08F">
      <w:pPr>
        <w:pStyle w:val="8"/>
        <w:spacing w:line="274" w:lineRule="auto"/>
        <w:rPr>
          <w:color w:val="000000" w:themeColor="text1"/>
          <w:highlight w:val="none"/>
          <w:lang w:eastAsia="zh-CN"/>
          <w14:textFill>
            <w14:solidFill>
              <w14:schemeClr w14:val="tx1"/>
            </w14:solidFill>
          </w14:textFill>
        </w:rPr>
      </w:pPr>
    </w:p>
    <w:p w14:paraId="25397F44">
      <w:pPr>
        <w:pStyle w:val="8"/>
        <w:spacing w:line="274" w:lineRule="auto"/>
        <w:rPr>
          <w:color w:val="000000" w:themeColor="text1"/>
          <w:highlight w:val="none"/>
          <w:lang w:eastAsia="zh-CN"/>
          <w14:textFill>
            <w14:solidFill>
              <w14:schemeClr w14:val="tx1"/>
            </w14:solidFill>
          </w14:textFill>
        </w:rPr>
      </w:pPr>
    </w:p>
    <w:p w14:paraId="285C051A">
      <w:pPr>
        <w:pStyle w:val="8"/>
        <w:spacing w:line="274" w:lineRule="auto"/>
        <w:rPr>
          <w:color w:val="000000" w:themeColor="text1"/>
          <w:highlight w:val="none"/>
          <w:lang w:eastAsia="zh-CN"/>
          <w14:textFill>
            <w14:solidFill>
              <w14:schemeClr w14:val="tx1"/>
            </w14:solidFill>
          </w14:textFill>
        </w:rPr>
      </w:pPr>
    </w:p>
    <w:p w14:paraId="7F23482D">
      <w:pPr>
        <w:spacing w:before="66" w:line="227" w:lineRule="auto"/>
        <w:ind w:left="3786"/>
        <w:rPr>
          <w:rFonts w:ascii="宋体" w:hAnsi="宋体" w:eastAsia="宋体" w:cs="宋体"/>
          <w:color w:val="000000" w:themeColor="text1"/>
          <w:sz w:val="20"/>
          <w:szCs w:val="20"/>
          <w:highlight w:val="none"/>
          <w:lang w:eastAsia="zh-CN"/>
          <w14:textFill>
            <w14:solidFill>
              <w14:schemeClr w14:val="tx1"/>
            </w14:solidFill>
          </w14:textFill>
        </w:rPr>
      </w:pPr>
      <w:r>
        <w:rPr>
          <w:rFonts w:hint="eastAsia" w:ascii="宋体" w:hAnsi="宋体" w:eastAsia="宋体" w:cs="宋体"/>
          <w:color w:val="000000" w:themeColor="text1"/>
          <w:spacing w:val="8"/>
          <w:sz w:val="20"/>
          <w:szCs w:val="20"/>
          <w:highlight w:val="none"/>
          <w:lang w:eastAsia="zh-CN"/>
          <w14:textFill>
            <w14:solidFill>
              <w14:schemeClr w14:val="tx1"/>
            </w14:solidFill>
          </w14:textFill>
        </w:rPr>
        <w:t>服务商</w:t>
      </w:r>
      <w:r>
        <w:rPr>
          <w:rFonts w:ascii="宋体" w:hAnsi="宋体" w:eastAsia="宋体" w:cs="宋体"/>
          <w:color w:val="000000" w:themeColor="text1"/>
          <w:spacing w:val="8"/>
          <w:sz w:val="20"/>
          <w:szCs w:val="20"/>
          <w:highlight w:val="none"/>
          <w:lang w:eastAsia="zh-CN"/>
          <w14:textFill>
            <w14:solidFill>
              <w14:schemeClr w14:val="tx1"/>
            </w14:solidFill>
          </w14:textFill>
        </w:rPr>
        <w:t>（加盖公章</w:t>
      </w:r>
      <w:r>
        <w:rPr>
          <w:rFonts w:ascii="宋体" w:hAnsi="宋体" w:eastAsia="宋体" w:cs="宋体"/>
          <w:color w:val="000000" w:themeColor="text1"/>
          <w:spacing w:val="13"/>
          <w:sz w:val="20"/>
          <w:szCs w:val="20"/>
          <w:highlight w:val="none"/>
          <w:lang w:eastAsia="zh-CN"/>
          <w14:textFill>
            <w14:solidFill>
              <w14:schemeClr w14:val="tx1"/>
            </w14:solidFill>
          </w14:textFill>
        </w:rPr>
        <w:t>）：</w:t>
      </w:r>
      <w:r>
        <w:rPr>
          <w:rFonts w:ascii="宋体" w:hAnsi="宋体" w:eastAsia="宋体" w:cs="宋体"/>
          <w:color w:val="000000" w:themeColor="text1"/>
          <w:sz w:val="20"/>
          <w:szCs w:val="20"/>
          <w:highlight w:val="none"/>
          <w:u w:val="single"/>
          <w:lang w:eastAsia="zh-CN"/>
          <w14:textFill>
            <w14:solidFill>
              <w14:schemeClr w14:val="tx1"/>
            </w14:solidFill>
          </w14:textFill>
        </w:rPr>
        <w:t xml:space="preserve">                          </w:t>
      </w:r>
    </w:p>
    <w:p w14:paraId="4A80E1A4">
      <w:pPr>
        <w:pStyle w:val="8"/>
        <w:spacing w:line="447" w:lineRule="auto"/>
        <w:rPr>
          <w:color w:val="000000" w:themeColor="text1"/>
          <w:highlight w:val="none"/>
          <w:lang w:eastAsia="zh-CN"/>
          <w14:textFill>
            <w14:solidFill>
              <w14:schemeClr w14:val="tx1"/>
            </w14:solidFill>
          </w14:textFill>
        </w:rPr>
      </w:pPr>
    </w:p>
    <w:p w14:paraId="5E1E880F">
      <w:pPr>
        <w:spacing w:before="65" w:line="227" w:lineRule="auto"/>
        <w:ind w:left="3786"/>
        <w:rPr>
          <w:rFonts w:ascii="宋体" w:hAnsi="宋体" w:eastAsia="宋体" w:cs="宋体"/>
          <w:color w:val="000000" w:themeColor="text1"/>
          <w:sz w:val="20"/>
          <w:szCs w:val="20"/>
          <w:highlight w:val="none"/>
          <w:lang w:eastAsia="zh-CN"/>
          <w14:textFill>
            <w14:solidFill>
              <w14:schemeClr w14:val="tx1"/>
            </w14:solidFill>
          </w14:textFill>
        </w:rPr>
      </w:pPr>
      <w:r>
        <w:rPr>
          <w:rFonts w:hint="eastAsia" w:ascii="宋体" w:hAnsi="宋体" w:eastAsia="宋体" w:cs="宋体"/>
          <w:color w:val="000000" w:themeColor="text1"/>
          <w:spacing w:val="8"/>
          <w:sz w:val="20"/>
          <w:szCs w:val="20"/>
          <w:highlight w:val="none"/>
          <w:lang w:eastAsia="zh-CN"/>
          <w14:textFill>
            <w14:solidFill>
              <w14:schemeClr w14:val="tx1"/>
            </w14:solidFill>
          </w14:textFill>
        </w:rPr>
        <w:t>服务商</w:t>
      </w:r>
      <w:r>
        <w:rPr>
          <w:rFonts w:ascii="宋体" w:hAnsi="宋体" w:eastAsia="宋体" w:cs="宋体"/>
          <w:color w:val="000000" w:themeColor="text1"/>
          <w:spacing w:val="8"/>
          <w:sz w:val="20"/>
          <w:szCs w:val="20"/>
          <w:highlight w:val="none"/>
          <w:lang w:eastAsia="zh-CN"/>
          <w14:textFill>
            <w14:solidFill>
              <w14:schemeClr w14:val="tx1"/>
            </w14:solidFill>
          </w14:textFill>
        </w:rPr>
        <w:t>代表（签字</w:t>
      </w:r>
      <w:r>
        <w:rPr>
          <w:rFonts w:ascii="宋体" w:hAnsi="宋体" w:eastAsia="宋体" w:cs="宋体"/>
          <w:color w:val="000000" w:themeColor="text1"/>
          <w:spacing w:val="13"/>
          <w:sz w:val="20"/>
          <w:szCs w:val="20"/>
          <w:highlight w:val="none"/>
          <w:lang w:eastAsia="zh-CN"/>
          <w14:textFill>
            <w14:solidFill>
              <w14:schemeClr w14:val="tx1"/>
            </w14:solidFill>
          </w14:textFill>
        </w:rPr>
        <w:t>）：</w:t>
      </w:r>
      <w:r>
        <w:rPr>
          <w:rFonts w:ascii="宋体" w:hAnsi="宋体" w:eastAsia="宋体" w:cs="宋体"/>
          <w:color w:val="000000" w:themeColor="text1"/>
          <w:sz w:val="20"/>
          <w:szCs w:val="20"/>
          <w:highlight w:val="none"/>
          <w:u w:val="single"/>
          <w:lang w:eastAsia="zh-CN"/>
          <w14:textFill>
            <w14:solidFill>
              <w14:schemeClr w14:val="tx1"/>
            </w14:solidFill>
          </w14:textFill>
        </w:rPr>
        <w:t xml:space="preserve">                           </w:t>
      </w:r>
    </w:p>
    <w:p w14:paraId="3457C3CE">
      <w:pPr>
        <w:pStyle w:val="8"/>
        <w:spacing w:line="444" w:lineRule="auto"/>
        <w:rPr>
          <w:color w:val="000000" w:themeColor="text1"/>
          <w:highlight w:val="none"/>
          <w:lang w:eastAsia="zh-CN"/>
          <w14:textFill>
            <w14:solidFill>
              <w14:schemeClr w14:val="tx1"/>
            </w14:solidFill>
          </w14:textFill>
        </w:rPr>
      </w:pPr>
    </w:p>
    <w:p w14:paraId="203F45E7">
      <w:pPr>
        <w:spacing w:before="66" w:line="228" w:lineRule="auto"/>
        <w:ind w:left="3928"/>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4"/>
          <w:sz w:val="20"/>
          <w:szCs w:val="20"/>
          <w:highlight w:val="none"/>
          <w:lang w:eastAsia="zh-CN"/>
          <w14:textFill>
            <w14:solidFill>
              <w14:schemeClr w14:val="tx1"/>
            </w14:solidFill>
          </w14:textFill>
        </w:rPr>
        <w:t>日             期：</w:t>
      </w:r>
      <w:r>
        <w:rPr>
          <w:rFonts w:ascii="宋体" w:hAnsi="宋体" w:eastAsia="宋体" w:cs="宋体"/>
          <w:color w:val="000000" w:themeColor="text1"/>
          <w:spacing w:val="6"/>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85"/>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4"/>
          <w:sz w:val="20"/>
          <w:szCs w:val="20"/>
          <w:highlight w:val="none"/>
          <w:lang w:eastAsia="zh-CN"/>
          <w14:textFill>
            <w14:solidFill>
              <w14:schemeClr w14:val="tx1"/>
            </w14:solidFill>
          </w14:textFill>
        </w:rPr>
        <w:t>年</w:t>
      </w:r>
      <w:r>
        <w:rPr>
          <w:rFonts w:ascii="宋体" w:hAnsi="宋体" w:eastAsia="宋体" w:cs="宋体"/>
          <w:color w:val="000000" w:themeColor="text1"/>
          <w:spacing w:val="5"/>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87"/>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4"/>
          <w:sz w:val="20"/>
          <w:szCs w:val="20"/>
          <w:highlight w:val="none"/>
          <w:lang w:eastAsia="zh-CN"/>
          <w14:textFill>
            <w14:solidFill>
              <w14:schemeClr w14:val="tx1"/>
            </w14:solidFill>
          </w14:textFill>
        </w:rPr>
        <w:t>月</w:t>
      </w:r>
      <w:r>
        <w:rPr>
          <w:rFonts w:ascii="宋体" w:hAnsi="宋体" w:eastAsia="宋体" w:cs="宋体"/>
          <w:color w:val="000000" w:themeColor="text1"/>
          <w:spacing w:val="-98"/>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5"/>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55"/>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4"/>
          <w:sz w:val="20"/>
          <w:szCs w:val="20"/>
          <w:highlight w:val="none"/>
          <w:lang w:eastAsia="zh-CN"/>
          <w14:textFill>
            <w14:solidFill>
              <w14:schemeClr w14:val="tx1"/>
            </w14:solidFill>
          </w14:textFill>
        </w:rPr>
        <w:t>日</w:t>
      </w:r>
    </w:p>
    <w:p w14:paraId="40F4C3B4">
      <w:pPr>
        <w:spacing w:line="228" w:lineRule="auto"/>
        <w:rPr>
          <w:rFonts w:ascii="宋体" w:hAnsi="宋体" w:eastAsia="宋体" w:cs="宋体"/>
          <w:color w:val="000000" w:themeColor="text1"/>
          <w:sz w:val="20"/>
          <w:szCs w:val="20"/>
          <w:highlight w:val="none"/>
          <w:lang w:eastAsia="zh-CN"/>
          <w14:textFill>
            <w14:solidFill>
              <w14:schemeClr w14:val="tx1"/>
            </w14:solidFill>
          </w14:textFill>
        </w:rPr>
        <w:sectPr>
          <w:headerReference r:id="rId57" w:type="default"/>
          <w:footerReference r:id="rId58"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451DA2F9">
      <w:pPr>
        <w:spacing w:before="78" w:line="223" w:lineRule="auto"/>
        <w:ind w:left="3755"/>
        <w:rPr>
          <w:rFonts w:ascii="黑体" w:hAnsi="黑体" w:eastAsia="黑体" w:cs="黑体"/>
          <w:color w:val="000000" w:themeColor="text1"/>
          <w:sz w:val="28"/>
          <w:szCs w:val="28"/>
          <w:highlight w:val="none"/>
          <w:lang w:eastAsia="zh-CN"/>
          <w14:textFill>
            <w14:solidFill>
              <w14:schemeClr w14:val="tx1"/>
            </w14:solidFill>
          </w14:textFill>
        </w:rPr>
      </w:pPr>
      <w:r>
        <w:rPr>
          <w:rFonts w:ascii="黑体" w:hAnsi="黑体" w:eastAsia="黑体" w:cs="黑体"/>
          <w:color w:val="000000" w:themeColor="text1"/>
          <w:spacing w:val="-3"/>
          <w:sz w:val="28"/>
          <w:szCs w:val="28"/>
          <w:highlight w:val="none"/>
          <w:lang w:eastAsia="zh-CN"/>
          <w14:textOutline w14:w="5105" w14:cap="sq" w14:cmpd="sng" w14:algn="ctr">
            <w14:solidFill>
              <w14:srgbClr w14:val="000000"/>
            </w14:solidFill>
            <w14:prstDash w14:val="solid"/>
            <w14:bevel/>
          </w14:textOutline>
          <w14:textFill>
            <w14:solidFill>
              <w14:schemeClr w14:val="tx1"/>
            </w14:solidFill>
          </w14:textFill>
        </w:rPr>
        <w:t>（六）、投标保证金</w:t>
      </w:r>
    </w:p>
    <w:p w14:paraId="7398BAE7">
      <w:pPr>
        <w:pStyle w:val="8"/>
        <w:spacing w:line="244" w:lineRule="auto"/>
        <w:rPr>
          <w:color w:val="000000" w:themeColor="text1"/>
          <w:highlight w:val="none"/>
          <w:lang w:eastAsia="zh-CN"/>
          <w14:textFill>
            <w14:solidFill>
              <w14:schemeClr w14:val="tx1"/>
            </w14:solidFill>
          </w14:textFill>
        </w:rPr>
      </w:pPr>
    </w:p>
    <w:p w14:paraId="5A52398D">
      <w:pPr>
        <w:pStyle w:val="8"/>
        <w:spacing w:line="244" w:lineRule="auto"/>
        <w:rPr>
          <w:color w:val="000000" w:themeColor="text1"/>
          <w:highlight w:val="none"/>
          <w:lang w:eastAsia="zh-CN"/>
          <w14:textFill>
            <w14:solidFill>
              <w14:schemeClr w14:val="tx1"/>
            </w14:solidFill>
          </w14:textFill>
        </w:rPr>
      </w:pPr>
    </w:p>
    <w:p w14:paraId="4744AD79">
      <w:pPr>
        <w:spacing w:before="65" w:line="227" w:lineRule="auto"/>
        <w:ind w:left="11"/>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11"/>
          <w:sz w:val="20"/>
          <w:szCs w:val="20"/>
          <w:highlight w:val="none"/>
          <w:lang w:eastAsia="zh-CN"/>
          <w14:textFill>
            <w14:solidFill>
              <w14:schemeClr w14:val="tx1"/>
            </w14:solidFill>
          </w14:textFill>
        </w:rPr>
        <w:t>致</w:t>
      </w:r>
      <w:r>
        <w:rPr>
          <w:rFonts w:ascii="宋体" w:hAnsi="宋体" w:eastAsia="宋体" w:cs="宋体"/>
          <w:color w:val="000000" w:themeColor="text1"/>
          <w:spacing w:val="-8"/>
          <w:sz w:val="20"/>
          <w:szCs w:val="20"/>
          <w:highlight w:val="none"/>
          <w:lang w:eastAsia="zh-CN"/>
          <w14:textFill>
            <w14:solidFill>
              <w14:schemeClr w14:val="tx1"/>
            </w14:solidFill>
          </w14:textFill>
        </w:rPr>
        <w:t>：</w:t>
      </w:r>
      <w:r>
        <w:rPr>
          <w:rFonts w:ascii="宋体" w:hAnsi="宋体" w:eastAsia="宋体" w:cs="宋体"/>
          <w:color w:val="000000" w:themeColor="text1"/>
          <w:spacing w:val="6"/>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8"/>
          <w:sz w:val="20"/>
          <w:szCs w:val="20"/>
          <w:highlight w:val="none"/>
          <w:u w:val="single"/>
          <w:lang w:eastAsia="zh-CN"/>
          <w14:textFill>
            <w14:solidFill>
              <w14:schemeClr w14:val="tx1"/>
            </w14:solidFill>
          </w14:textFill>
        </w:rPr>
        <w:t>（</w:t>
      </w:r>
      <w:r>
        <w:rPr>
          <w:rFonts w:ascii="宋体" w:hAnsi="宋体" w:eastAsia="宋体" w:cs="宋体"/>
          <w:color w:val="000000" w:themeColor="text1"/>
          <w:spacing w:val="11"/>
          <w:sz w:val="20"/>
          <w:szCs w:val="20"/>
          <w:highlight w:val="none"/>
          <w:u w:val="single"/>
          <w:lang w:eastAsia="zh-CN"/>
          <w14:textFill>
            <w14:solidFill>
              <w14:schemeClr w14:val="tx1"/>
            </w14:solidFill>
          </w14:textFill>
        </w:rPr>
        <w:t>采购方名称）</w:t>
      </w:r>
      <w:r>
        <w:rPr>
          <w:rFonts w:ascii="宋体" w:hAnsi="宋体" w:eastAsia="宋体" w:cs="宋体"/>
          <w:color w:val="000000" w:themeColor="text1"/>
          <w:sz w:val="20"/>
          <w:szCs w:val="20"/>
          <w:highlight w:val="none"/>
          <w:u w:val="single"/>
          <w:lang w:eastAsia="zh-CN"/>
          <w14:textFill>
            <w14:solidFill>
              <w14:schemeClr w14:val="tx1"/>
            </w14:solidFill>
          </w14:textFill>
        </w:rPr>
        <w:t xml:space="preserve">         </w:t>
      </w:r>
    </w:p>
    <w:p w14:paraId="62D422FE">
      <w:pPr>
        <w:pStyle w:val="8"/>
        <w:spacing w:line="259" w:lineRule="auto"/>
        <w:rPr>
          <w:color w:val="000000" w:themeColor="text1"/>
          <w:highlight w:val="none"/>
          <w:lang w:eastAsia="zh-CN"/>
          <w14:textFill>
            <w14:solidFill>
              <w14:schemeClr w14:val="tx1"/>
            </w14:solidFill>
          </w14:textFill>
        </w:rPr>
      </w:pPr>
    </w:p>
    <w:p w14:paraId="3B752E65">
      <w:pPr>
        <w:pStyle w:val="8"/>
        <w:spacing w:line="259" w:lineRule="auto"/>
        <w:rPr>
          <w:color w:val="000000" w:themeColor="text1"/>
          <w:highlight w:val="none"/>
          <w:lang w:eastAsia="zh-CN"/>
          <w14:textFill>
            <w14:solidFill>
              <w14:schemeClr w14:val="tx1"/>
            </w14:solidFill>
          </w14:textFill>
        </w:rPr>
      </w:pPr>
    </w:p>
    <w:p w14:paraId="3F28F2F2">
      <w:pPr>
        <w:spacing w:before="65" w:line="406" w:lineRule="auto"/>
        <w:ind w:left="13" w:firstLine="420"/>
        <w:jc w:val="both"/>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4"/>
          <w:sz w:val="20"/>
          <w:szCs w:val="20"/>
          <w:highlight w:val="none"/>
          <w:lang w:eastAsia="zh-CN"/>
          <w14:textFill>
            <w14:solidFill>
              <w14:schemeClr w14:val="tx1"/>
            </w14:solidFill>
          </w14:textFill>
        </w:rPr>
        <w:t>鉴于</w:t>
      </w:r>
      <w:r>
        <w:rPr>
          <w:rFonts w:ascii="宋体" w:hAnsi="宋体" w:eastAsia="宋体" w:cs="宋体"/>
          <w:color w:val="000000" w:themeColor="text1"/>
          <w:spacing w:val="4"/>
          <w:sz w:val="20"/>
          <w:szCs w:val="20"/>
          <w:highlight w:val="none"/>
          <w:u w:val="single"/>
          <w:lang w:eastAsia="zh-CN"/>
          <w14:textFill>
            <w14:solidFill>
              <w14:schemeClr w14:val="tx1"/>
            </w14:solidFill>
          </w14:textFill>
        </w:rPr>
        <w:t xml:space="preserve">       （投标</w:t>
      </w:r>
      <w:r>
        <w:rPr>
          <w:rFonts w:hint="eastAsia" w:ascii="宋体" w:hAnsi="宋体" w:eastAsia="宋体" w:cs="宋体"/>
          <w:color w:val="000000" w:themeColor="text1"/>
          <w:spacing w:val="4"/>
          <w:sz w:val="20"/>
          <w:szCs w:val="20"/>
          <w:highlight w:val="none"/>
          <w:u w:val="single"/>
          <w:lang w:eastAsia="zh-CN"/>
          <w14:textFill>
            <w14:solidFill>
              <w14:schemeClr w14:val="tx1"/>
            </w14:solidFill>
          </w14:textFill>
        </w:rPr>
        <w:t>服务商</w:t>
      </w:r>
      <w:r>
        <w:rPr>
          <w:rFonts w:ascii="宋体" w:hAnsi="宋体" w:eastAsia="宋体" w:cs="宋体"/>
          <w:color w:val="000000" w:themeColor="text1"/>
          <w:spacing w:val="4"/>
          <w:sz w:val="20"/>
          <w:szCs w:val="20"/>
          <w:highlight w:val="none"/>
          <w:u w:val="single"/>
          <w:lang w:eastAsia="zh-CN"/>
          <w14:textFill>
            <w14:solidFill>
              <w14:schemeClr w14:val="tx1"/>
            </w14:solidFill>
          </w14:textFill>
        </w:rPr>
        <w:t>名称</w:t>
      </w:r>
      <w:r>
        <w:rPr>
          <w:rFonts w:ascii="宋体" w:hAnsi="宋体" w:eastAsia="宋体" w:cs="宋体"/>
          <w:color w:val="000000" w:themeColor="text1"/>
          <w:spacing w:val="-11"/>
          <w:sz w:val="20"/>
          <w:szCs w:val="20"/>
          <w:highlight w:val="none"/>
          <w:u w:val="single"/>
          <w:lang w:eastAsia="zh-CN"/>
          <w14:textFill>
            <w14:solidFill>
              <w14:schemeClr w14:val="tx1"/>
            </w14:solidFill>
          </w14:textFill>
        </w:rPr>
        <w:t>）</w:t>
      </w:r>
      <w:r>
        <w:rPr>
          <w:rFonts w:ascii="宋体" w:hAnsi="宋体" w:eastAsia="宋体" w:cs="宋体"/>
          <w:color w:val="000000" w:themeColor="text1"/>
          <w:spacing w:val="4"/>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11"/>
          <w:sz w:val="20"/>
          <w:szCs w:val="20"/>
          <w:highlight w:val="none"/>
          <w:lang w:eastAsia="zh-CN"/>
          <w14:textFill>
            <w14:solidFill>
              <w14:schemeClr w14:val="tx1"/>
            </w14:solidFill>
          </w14:textFill>
        </w:rPr>
        <w:t>（</w:t>
      </w:r>
      <w:r>
        <w:rPr>
          <w:rFonts w:ascii="宋体" w:hAnsi="宋体" w:eastAsia="宋体" w:cs="宋体"/>
          <w:color w:val="000000" w:themeColor="text1"/>
          <w:spacing w:val="4"/>
          <w:sz w:val="20"/>
          <w:szCs w:val="20"/>
          <w:highlight w:val="none"/>
          <w:lang w:eastAsia="zh-CN"/>
          <w14:textFill>
            <w14:solidFill>
              <w14:schemeClr w14:val="tx1"/>
            </w14:solidFill>
          </w14:textFill>
        </w:rPr>
        <w:t>以下称</w:t>
      </w:r>
      <w:r>
        <w:rPr>
          <w:rFonts w:ascii="Tahoma" w:hAnsi="Tahoma" w:eastAsia="Tahoma" w:cs="Tahoma"/>
          <w:color w:val="000000" w:themeColor="text1"/>
          <w:spacing w:val="4"/>
          <w:sz w:val="20"/>
          <w:szCs w:val="20"/>
          <w:highlight w:val="none"/>
          <w:lang w:eastAsia="zh-CN"/>
          <w14:textFill>
            <w14:solidFill>
              <w14:schemeClr w14:val="tx1"/>
            </w14:solidFill>
          </w14:textFill>
        </w:rPr>
        <w:t>“</w:t>
      </w:r>
      <w:r>
        <w:rPr>
          <w:rFonts w:ascii="宋体" w:hAnsi="宋体" w:eastAsia="宋体" w:cs="宋体"/>
          <w:color w:val="000000" w:themeColor="text1"/>
          <w:spacing w:val="4"/>
          <w:sz w:val="20"/>
          <w:szCs w:val="20"/>
          <w:highlight w:val="none"/>
          <w:lang w:eastAsia="zh-CN"/>
          <w14:textFill>
            <w14:solidFill>
              <w14:schemeClr w14:val="tx1"/>
            </w14:solidFill>
          </w14:textFill>
        </w:rPr>
        <w:t>我方</w:t>
      </w:r>
      <w:r>
        <w:rPr>
          <w:rFonts w:ascii="Tahoma" w:hAnsi="Tahoma" w:eastAsia="Tahoma" w:cs="Tahoma"/>
          <w:color w:val="000000" w:themeColor="text1"/>
          <w:spacing w:val="4"/>
          <w:sz w:val="20"/>
          <w:szCs w:val="20"/>
          <w:highlight w:val="none"/>
          <w:lang w:eastAsia="zh-CN"/>
          <w14:textFill>
            <w14:solidFill>
              <w14:schemeClr w14:val="tx1"/>
            </w14:solidFill>
          </w14:textFill>
        </w:rPr>
        <w:t>”</w:t>
      </w:r>
      <w:r>
        <w:rPr>
          <w:rFonts w:ascii="Tahoma" w:hAnsi="Tahoma" w:eastAsia="Tahoma" w:cs="Tahoma"/>
          <w:color w:val="000000" w:themeColor="text1"/>
          <w:spacing w:val="-34"/>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4"/>
          <w:sz w:val="20"/>
          <w:szCs w:val="20"/>
          <w:highlight w:val="none"/>
          <w:lang w:eastAsia="zh-CN"/>
          <w14:textFill>
            <w14:solidFill>
              <w14:schemeClr w14:val="tx1"/>
            </w14:solidFill>
          </w14:textFill>
        </w:rPr>
        <w:t>）于</w:t>
      </w:r>
      <w:r>
        <w:rPr>
          <w:rFonts w:ascii="宋体" w:hAnsi="宋体" w:eastAsia="宋体" w:cs="宋体"/>
          <w:color w:val="000000" w:themeColor="text1"/>
          <w:spacing w:val="4"/>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91"/>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4"/>
          <w:sz w:val="20"/>
          <w:szCs w:val="20"/>
          <w:highlight w:val="none"/>
          <w:lang w:eastAsia="zh-CN"/>
          <w14:textFill>
            <w14:solidFill>
              <w14:schemeClr w14:val="tx1"/>
            </w14:solidFill>
          </w14:textFill>
        </w:rPr>
        <w:t>年</w:t>
      </w:r>
      <w:r>
        <w:rPr>
          <w:rFonts w:ascii="宋体" w:hAnsi="宋体" w:eastAsia="宋体" w:cs="宋体"/>
          <w:color w:val="000000" w:themeColor="text1"/>
          <w:spacing w:val="-98"/>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5"/>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87"/>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4"/>
          <w:sz w:val="20"/>
          <w:szCs w:val="20"/>
          <w:highlight w:val="none"/>
          <w:lang w:eastAsia="zh-CN"/>
          <w14:textFill>
            <w14:solidFill>
              <w14:schemeClr w14:val="tx1"/>
            </w14:solidFill>
          </w14:textFill>
        </w:rPr>
        <w:t>月</w:t>
      </w:r>
      <w:r>
        <w:rPr>
          <w:rFonts w:ascii="宋体" w:hAnsi="宋体" w:eastAsia="宋体" w:cs="宋体"/>
          <w:color w:val="000000" w:themeColor="text1"/>
          <w:spacing w:val="4"/>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55"/>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4"/>
          <w:sz w:val="20"/>
          <w:szCs w:val="20"/>
          <w:highlight w:val="none"/>
          <w:lang w:eastAsia="zh-CN"/>
          <w14:textFill>
            <w14:solidFill>
              <w14:schemeClr w14:val="tx1"/>
            </w14:solidFill>
          </w14:textFill>
        </w:rPr>
        <w:t>日参加</w:t>
      </w:r>
      <w:r>
        <w:rPr>
          <w:rFonts w:ascii="宋体" w:hAnsi="宋体" w:eastAsia="宋体" w:cs="宋体"/>
          <w:color w:val="000000" w:themeColor="text1"/>
          <w:spacing w:val="4"/>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56"/>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4"/>
          <w:sz w:val="20"/>
          <w:szCs w:val="20"/>
          <w:highlight w:val="none"/>
          <w:u w:val="single"/>
          <w:lang w:eastAsia="zh-CN"/>
          <w14:textFill>
            <w14:solidFill>
              <w14:schemeClr w14:val="tx1"/>
            </w14:solidFill>
          </w14:textFill>
        </w:rPr>
        <w:t>项</w:t>
      </w:r>
      <w:r>
        <w:rPr>
          <w:rFonts w:ascii="宋体" w:hAnsi="宋体" w:eastAsia="宋体" w:cs="宋体"/>
          <w:color w:val="000000" w:themeColor="text1"/>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9"/>
          <w:sz w:val="20"/>
          <w:szCs w:val="20"/>
          <w:highlight w:val="none"/>
          <w:u w:val="single"/>
          <w:lang w:eastAsia="zh-CN"/>
          <w14:textFill>
            <w14:solidFill>
              <w14:schemeClr w14:val="tx1"/>
            </w14:solidFill>
          </w14:textFill>
        </w:rPr>
        <w:t xml:space="preserve">目名称、项目编号）        </w:t>
      </w:r>
      <w:r>
        <w:rPr>
          <w:rFonts w:ascii="宋体" w:hAnsi="宋体" w:eastAsia="宋体" w:cs="宋体"/>
          <w:color w:val="000000" w:themeColor="text1"/>
          <w:spacing w:val="-75"/>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9"/>
          <w:sz w:val="20"/>
          <w:szCs w:val="20"/>
          <w:highlight w:val="none"/>
          <w:lang w:eastAsia="zh-CN"/>
          <w14:textFill>
            <w14:solidFill>
              <w14:schemeClr w14:val="tx1"/>
            </w14:solidFill>
          </w14:textFill>
        </w:rPr>
        <w:t>的投标，已按投</w:t>
      </w:r>
      <w:r>
        <w:rPr>
          <w:rFonts w:ascii="宋体" w:hAnsi="宋体" w:eastAsia="宋体" w:cs="宋体"/>
          <w:color w:val="000000" w:themeColor="text1"/>
          <w:spacing w:val="8"/>
          <w:sz w:val="20"/>
          <w:szCs w:val="20"/>
          <w:highlight w:val="none"/>
          <w:lang w:eastAsia="zh-CN"/>
          <w14:textFill>
            <w14:solidFill>
              <w14:schemeClr w14:val="tx1"/>
            </w14:solidFill>
          </w14:textFill>
        </w:rPr>
        <w:t>标人须知前附表规定的形式和金额提交了投标保证金，我方无</w:t>
      </w:r>
      <w:r>
        <w:rPr>
          <w:rFonts w:ascii="宋体" w:hAnsi="宋体" w:eastAsia="宋体" w:cs="宋体"/>
          <w:color w:val="000000" w:themeColor="text1"/>
          <w:spacing w:val="10"/>
          <w:sz w:val="20"/>
          <w:szCs w:val="20"/>
          <w:highlight w:val="none"/>
          <w:lang w:eastAsia="zh-CN"/>
          <w14:textFill>
            <w14:solidFill>
              <w14:schemeClr w14:val="tx1"/>
            </w14:solidFill>
          </w14:textFill>
        </w:rPr>
        <w:t>条件地、不可撤销地保证：在招标文件规定的有效期内撤销或修改其投标文件</w:t>
      </w:r>
      <w:r>
        <w:rPr>
          <w:rFonts w:ascii="宋体" w:hAnsi="宋体" w:eastAsia="宋体" w:cs="宋体"/>
          <w:color w:val="000000" w:themeColor="text1"/>
          <w:spacing w:val="9"/>
          <w:sz w:val="20"/>
          <w:szCs w:val="20"/>
          <w:highlight w:val="none"/>
          <w:lang w:eastAsia="zh-CN"/>
          <w14:textFill>
            <w14:solidFill>
              <w14:schemeClr w14:val="tx1"/>
            </w14:solidFill>
          </w14:textFill>
        </w:rPr>
        <w:t>的，或者我方在收到成交通知</w:t>
      </w:r>
      <w:r>
        <w:rPr>
          <w:rFonts w:ascii="宋体" w:hAnsi="宋体" w:eastAsia="宋体" w:cs="宋体"/>
          <w:color w:val="000000" w:themeColor="text1"/>
          <w:spacing w:val="10"/>
          <w:sz w:val="20"/>
          <w:szCs w:val="20"/>
          <w:highlight w:val="none"/>
          <w:lang w:eastAsia="zh-CN"/>
          <w14:textFill>
            <w14:solidFill>
              <w14:schemeClr w14:val="tx1"/>
            </w14:solidFill>
          </w14:textFill>
        </w:rPr>
        <w:t>书后无正当理由拒签合同或拒交规定履约担保的，我方承担保证责任。在收到</w:t>
      </w:r>
      <w:r>
        <w:rPr>
          <w:rFonts w:ascii="宋体" w:hAnsi="宋体" w:eastAsia="宋体" w:cs="宋体"/>
          <w:color w:val="000000" w:themeColor="text1"/>
          <w:spacing w:val="9"/>
          <w:sz w:val="20"/>
          <w:szCs w:val="20"/>
          <w:highlight w:val="none"/>
          <w:lang w:eastAsia="zh-CN"/>
          <w14:textFill>
            <w14:solidFill>
              <w14:schemeClr w14:val="tx1"/>
            </w14:solidFill>
          </w14:textFill>
        </w:rPr>
        <w:t>你方书面通知后，我方无条件</w:t>
      </w:r>
      <w:r>
        <w:rPr>
          <w:rFonts w:ascii="宋体" w:hAnsi="宋体" w:eastAsia="宋体" w:cs="宋体"/>
          <w:color w:val="000000" w:themeColor="text1"/>
          <w:spacing w:val="7"/>
          <w:sz w:val="20"/>
          <w:szCs w:val="20"/>
          <w:highlight w:val="none"/>
          <w:lang w:eastAsia="zh-CN"/>
          <w14:textFill>
            <w14:solidFill>
              <w14:schemeClr w14:val="tx1"/>
            </w14:solidFill>
          </w14:textFill>
        </w:rPr>
        <w:t>同意你方没收我方已提交的投标保证金人民币（大写）</w:t>
      </w:r>
      <w:r>
        <w:rPr>
          <w:rFonts w:ascii="宋体" w:hAnsi="宋体" w:eastAsia="宋体" w:cs="宋体"/>
          <w:color w:val="000000" w:themeColor="text1"/>
          <w:spacing w:val="7"/>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89"/>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7"/>
          <w:sz w:val="20"/>
          <w:szCs w:val="20"/>
          <w:highlight w:val="none"/>
          <w:lang w:eastAsia="zh-CN"/>
          <w14:textFill>
            <w14:solidFill>
              <w14:schemeClr w14:val="tx1"/>
            </w14:solidFill>
          </w14:textFill>
        </w:rPr>
        <w:t>元。</w:t>
      </w:r>
    </w:p>
    <w:p w14:paraId="5EDABEA8">
      <w:pPr>
        <w:spacing w:before="193" w:line="227" w:lineRule="auto"/>
        <w:ind w:left="432"/>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9"/>
          <w:sz w:val="20"/>
          <w:szCs w:val="20"/>
          <w:highlight w:val="none"/>
          <w:lang w:eastAsia="zh-CN"/>
          <w14:textFill>
            <w14:solidFill>
              <w14:schemeClr w14:val="tx1"/>
            </w14:solidFill>
          </w14:textFill>
        </w:rPr>
        <w:t>本保证在投标有效期内保持有效。要求我方承担保证责任的通知应在投标有效期内送达我方。</w:t>
      </w:r>
    </w:p>
    <w:p w14:paraId="53FD9C78">
      <w:pPr>
        <w:pStyle w:val="8"/>
        <w:spacing w:line="288" w:lineRule="auto"/>
        <w:rPr>
          <w:color w:val="000000" w:themeColor="text1"/>
          <w:highlight w:val="none"/>
          <w:lang w:eastAsia="zh-CN"/>
          <w14:textFill>
            <w14:solidFill>
              <w14:schemeClr w14:val="tx1"/>
            </w14:solidFill>
          </w14:textFill>
        </w:rPr>
      </w:pPr>
    </w:p>
    <w:p w14:paraId="782032FC">
      <w:pPr>
        <w:pStyle w:val="8"/>
        <w:spacing w:line="289" w:lineRule="auto"/>
        <w:rPr>
          <w:color w:val="000000" w:themeColor="text1"/>
          <w:highlight w:val="none"/>
          <w:lang w:eastAsia="zh-CN"/>
          <w14:textFill>
            <w14:solidFill>
              <w14:schemeClr w14:val="tx1"/>
            </w14:solidFill>
          </w14:textFill>
        </w:rPr>
      </w:pPr>
    </w:p>
    <w:p w14:paraId="3F95A5EF">
      <w:pPr>
        <w:pStyle w:val="8"/>
        <w:spacing w:line="289" w:lineRule="auto"/>
        <w:rPr>
          <w:color w:val="000000" w:themeColor="text1"/>
          <w:highlight w:val="none"/>
          <w:lang w:eastAsia="zh-CN"/>
          <w14:textFill>
            <w14:solidFill>
              <w14:schemeClr w14:val="tx1"/>
            </w14:solidFill>
          </w14:textFill>
        </w:rPr>
      </w:pPr>
    </w:p>
    <w:p w14:paraId="57862A7C">
      <w:pPr>
        <w:spacing w:before="65" w:line="227" w:lineRule="auto"/>
        <w:ind w:left="2951"/>
        <w:rPr>
          <w:rFonts w:ascii="宋体" w:hAnsi="宋体" w:eastAsia="宋体" w:cs="宋体"/>
          <w:color w:val="000000" w:themeColor="text1"/>
          <w:sz w:val="20"/>
          <w:szCs w:val="20"/>
          <w:highlight w:val="none"/>
          <w:lang w:eastAsia="zh-CN"/>
          <w14:textFill>
            <w14:solidFill>
              <w14:schemeClr w14:val="tx1"/>
            </w14:solidFill>
          </w14:textFill>
        </w:rPr>
      </w:pPr>
      <w:r>
        <w:rPr>
          <w:rFonts w:hint="eastAsia" w:ascii="宋体" w:hAnsi="宋体" w:eastAsia="宋体" w:cs="宋体"/>
          <w:color w:val="000000" w:themeColor="text1"/>
          <w:spacing w:val="8"/>
          <w:sz w:val="20"/>
          <w:szCs w:val="20"/>
          <w:highlight w:val="none"/>
          <w:lang w:eastAsia="zh-CN"/>
          <w14:textFill>
            <w14:solidFill>
              <w14:schemeClr w14:val="tx1"/>
            </w14:solidFill>
          </w14:textFill>
        </w:rPr>
        <w:t>服务商</w:t>
      </w:r>
      <w:r>
        <w:rPr>
          <w:rFonts w:ascii="宋体" w:hAnsi="宋体" w:eastAsia="宋体" w:cs="宋体"/>
          <w:color w:val="000000" w:themeColor="text1"/>
          <w:spacing w:val="8"/>
          <w:sz w:val="20"/>
          <w:szCs w:val="20"/>
          <w:highlight w:val="none"/>
          <w:lang w:eastAsia="zh-CN"/>
          <w14:textFill>
            <w14:solidFill>
              <w14:schemeClr w14:val="tx1"/>
            </w14:solidFill>
          </w14:textFill>
        </w:rPr>
        <w:t>（加盖公章</w:t>
      </w:r>
      <w:r>
        <w:rPr>
          <w:rFonts w:ascii="宋体" w:hAnsi="宋体" w:eastAsia="宋体" w:cs="宋体"/>
          <w:color w:val="000000" w:themeColor="text1"/>
          <w:spacing w:val="9"/>
          <w:sz w:val="20"/>
          <w:szCs w:val="20"/>
          <w:highlight w:val="none"/>
          <w:lang w:eastAsia="zh-CN"/>
          <w14:textFill>
            <w14:solidFill>
              <w14:schemeClr w14:val="tx1"/>
            </w14:solidFill>
          </w14:textFill>
        </w:rPr>
        <w:t>）：</w:t>
      </w:r>
      <w:r>
        <w:rPr>
          <w:rFonts w:ascii="宋体" w:hAnsi="宋体" w:eastAsia="宋体" w:cs="宋体"/>
          <w:color w:val="000000" w:themeColor="text1"/>
          <w:spacing w:val="14"/>
          <w:sz w:val="20"/>
          <w:szCs w:val="20"/>
          <w:highlight w:val="none"/>
          <w:lang w:eastAsia="zh-CN"/>
          <w14:textFill>
            <w14:solidFill>
              <w14:schemeClr w14:val="tx1"/>
            </w14:solidFill>
          </w14:textFill>
        </w:rPr>
        <w:t xml:space="preserve"> </w:t>
      </w:r>
      <w:r>
        <w:rPr>
          <w:rFonts w:ascii="宋体" w:hAnsi="宋体" w:eastAsia="宋体" w:cs="宋体"/>
          <w:color w:val="000000" w:themeColor="text1"/>
          <w:sz w:val="20"/>
          <w:szCs w:val="20"/>
          <w:highlight w:val="none"/>
          <w:u w:val="single"/>
          <w:lang w:eastAsia="zh-CN"/>
          <w14:textFill>
            <w14:solidFill>
              <w14:schemeClr w14:val="tx1"/>
            </w14:solidFill>
          </w14:textFill>
        </w:rPr>
        <w:t xml:space="preserve">                            </w:t>
      </w:r>
    </w:p>
    <w:p w14:paraId="3591E47D">
      <w:pPr>
        <w:pStyle w:val="8"/>
        <w:spacing w:line="444" w:lineRule="auto"/>
        <w:rPr>
          <w:color w:val="000000" w:themeColor="text1"/>
          <w:highlight w:val="none"/>
          <w:lang w:eastAsia="zh-CN"/>
          <w14:textFill>
            <w14:solidFill>
              <w14:schemeClr w14:val="tx1"/>
            </w14:solidFill>
          </w14:textFill>
        </w:rPr>
      </w:pPr>
    </w:p>
    <w:p w14:paraId="0CD54657">
      <w:pPr>
        <w:spacing w:before="66" w:line="227" w:lineRule="auto"/>
        <w:ind w:left="2951"/>
        <w:rPr>
          <w:rFonts w:ascii="宋体" w:hAnsi="宋体" w:eastAsia="宋体" w:cs="宋体"/>
          <w:color w:val="000000" w:themeColor="text1"/>
          <w:sz w:val="20"/>
          <w:szCs w:val="20"/>
          <w:highlight w:val="none"/>
          <w:lang w:eastAsia="zh-CN"/>
          <w14:textFill>
            <w14:solidFill>
              <w14:schemeClr w14:val="tx1"/>
            </w14:solidFill>
          </w14:textFill>
        </w:rPr>
      </w:pPr>
      <w:r>
        <w:rPr>
          <w:rFonts w:hint="eastAsia" w:ascii="宋体" w:hAnsi="宋体" w:eastAsia="宋体" w:cs="宋体"/>
          <w:color w:val="000000" w:themeColor="text1"/>
          <w:spacing w:val="8"/>
          <w:sz w:val="20"/>
          <w:szCs w:val="20"/>
          <w:highlight w:val="none"/>
          <w:lang w:eastAsia="zh-CN"/>
          <w14:textFill>
            <w14:solidFill>
              <w14:schemeClr w14:val="tx1"/>
            </w14:solidFill>
          </w14:textFill>
        </w:rPr>
        <w:t>服务商</w:t>
      </w:r>
      <w:r>
        <w:rPr>
          <w:rFonts w:ascii="宋体" w:hAnsi="宋体" w:eastAsia="宋体" w:cs="宋体"/>
          <w:color w:val="000000" w:themeColor="text1"/>
          <w:spacing w:val="8"/>
          <w:sz w:val="20"/>
          <w:szCs w:val="20"/>
          <w:highlight w:val="none"/>
          <w:lang w:eastAsia="zh-CN"/>
          <w14:textFill>
            <w14:solidFill>
              <w14:schemeClr w14:val="tx1"/>
            </w14:solidFill>
          </w14:textFill>
        </w:rPr>
        <w:t>代表签字：</w:t>
      </w:r>
      <w:r>
        <w:rPr>
          <w:rFonts w:ascii="宋体" w:hAnsi="宋体" w:eastAsia="宋体" w:cs="宋体"/>
          <w:color w:val="000000" w:themeColor="text1"/>
          <w:sz w:val="20"/>
          <w:szCs w:val="20"/>
          <w:highlight w:val="none"/>
          <w:u w:val="single"/>
          <w:lang w:eastAsia="zh-CN"/>
          <w14:textFill>
            <w14:solidFill>
              <w14:schemeClr w14:val="tx1"/>
            </w14:solidFill>
          </w14:textFill>
        </w:rPr>
        <w:t xml:space="preserve">                                </w:t>
      </w:r>
    </w:p>
    <w:p w14:paraId="5190F94A">
      <w:pPr>
        <w:pStyle w:val="8"/>
        <w:spacing w:line="446" w:lineRule="auto"/>
        <w:rPr>
          <w:color w:val="000000" w:themeColor="text1"/>
          <w:highlight w:val="none"/>
          <w:lang w:eastAsia="zh-CN"/>
          <w14:textFill>
            <w14:solidFill>
              <w14:schemeClr w14:val="tx1"/>
            </w14:solidFill>
          </w14:textFill>
        </w:rPr>
      </w:pPr>
    </w:p>
    <w:p w14:paraId="1D4744CE">
      <w:pPr>
        <w:spacing w:before="66" w:line="228" w:lineRule="auto"/>
        <w:ind w:left="2967"/>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1"/>
          <w:sz w:val="20"/>
          <w:szCs w:val="20"/>
          <w:highlight w:val="none"/>
          <w:lang w:eastAsia="zh-CN"/>
          <w14:textFill>
            <w14:solidFill>
              <w14:schemeClr w14:val="tx1"/>
            </w14:solidFill>
          </w14:textFill>
        </w:rPr>
        <w:t>邮</w:t>
      </w:r>
      <w:r>
        <w:rPr>
          <w:rFonts w:ascii="宋体" w:hAnsi="宋体" w:eastAsia="宋体" w:cs="宋体"/>
          <w:color w:val="000000" w:themeColor="text1"/>
          <w:spacing w:val="18"/>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1"/>
          <w:sz w:val="20"/>
          <w:szCs w:val="20"/>
          <w:highlight w:val="none"/>
          <w:lang w:eastAsia="zh-CN"/>
          <w14:textFill>
            <w14:solidFill>
              <w14:schemeClr w14:val="tx1"/>
            </w14:solidFill>
          </w14:textFill>
        </w:rPr>
        <w:t>编：</w:t>
      </w:r>
      <w:r>
        <w:rPr>
          <w:rFonts w:ascii="宋体" w:hAnsi="宋体" w:eastAsia="宋体" w:cs="宋体"/>
          <w:color w:val="000000" w:themeColor="text1"/>
          <w:spacing w:val="-1"/>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67"/>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1"/>
          <w:sz w:val="20"/>
          <w:szCs w:val="20"/>
          <w:highlight w:val="none"/>
          <w:lang w:eastAsia="zh-CN"/>
          <w14:textFill>
            <w14:solidFill>
              <w14:schemeClr w14:val="tx1"/>
            </w14:solidFill>
          </w14:textFill>
        </w:rPr>
        <w:t>电 话：</w:t>
      </w:r>
      <w:r>
        <w:rPr>
          <w:rFonts w:ascii="宋体" w:hAnsi="宋体" w:eastAsia="宋体" w:cs="宋体"/>
          <w:color w:val="000000" w:themeColor="text1"/>
          <w:spacing w:val="-1"/>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2"/>
          <w:sz w:val="20"/>
          <w:szCs w:val="20"/>
          <w:highlight w:val="none"/>
          <w:u w:val="single"/>
          <w:lang w:eastAsia="zh-CN"/>
          <w14:textFill>
            <w14:solidFill>
              <w14:schemeClr w14:val="tx1"/>
            </w14:solidFill>
          </w14:textFill>
        </w:rPr>
        <w:t xml:space="preserve">    </w:t>
      </w:r>
    </w:p>
    <w:p w14:paraId="121C79CE">
      <w:pPr>
        <w:pStyle w:val="8"/>
        <w:spacing w:line="446" w:lineRule="auto"/>
        <w:rPr>
          <w:color w:val="000000" w:themeColor="text1"/>
          <w:highlight w:val="none"/>
          <w:lang w:eastAsia="zh-CN"/>
          <w14:textFill>
            <w14:solidFill>
              <w14:schemeClr w14:val="tx1"/>
            </w14:solidFill>
          </w14:textFill>
        </w:rPr>
      </w:pPr>
    </w:p>
    <w:p w14:paraId="639C2226">
      <w:pPr>
        <w:spacing w:before="65" w:line="227" w:lineRule="auto"/>
        <w:ind w:left="2950"/>
        <w:rPr>
          <w:rFonts w:ascii="宋体" w:hAnsi="宋体" w:eastAsia="宋体" w:cs="宋体"/>
          <w:color w:val="000000" w:themeColor="text1"/>
          <w:sz w:val="20"/>
          <w:szCs w:val="20"/>
          <w:highlight w:val="none"/>
          <w14:textFill>
            <w14:solidFill>
              <w14:schemeClr w14:val="tx1"/>
            </w14:solidFill>
          </w14:textFill>
        </w:rPr>
      </w:pPr>
      <w:r>
        <w:rPr>
          <w:rFonts w:ascii="宋体" w:hAnsi="宋体" w:eastAsia="宋体" w:cs="宋体"/>
          <w:color w:val="000000" w:themeColor="text1"/>
          <w:spacing w:val="-1"/>
          <w:sz w:val="20"/>
          <w:szCs w:val="20"/>
          <w:highlight w:val="none"/>
          <w14:textFill>
            <w14:solidFill>
              <w14:schemeClr w14:val="tx1"/>
            </w14:solidFill>
          </w14:textFill>
        </w:rPr>
        <w:t>传</w:t>
      </w:r>
      <w:r>
        <w:rPr>
          <w:rFonts w:ascii="宋体" w:hAnsi="宋体" w:eastAsia="宋体" w:cs="宋体"/>
          <w:color w:val="000000" w:themeColor="text1"/>
          <w:spacing w:val="19"/>
          <w:sz w:val="20"/>
          <w:szCs w:val="20"/>
          <w:highlight w:val="none"/>
          <w14:textFill>
            <w14:solidFill>
              <w14:schemeClr w14:val="tx1"/>
            </w14:solidFill>
          </w14:textFill>
        </w:rPr>
        <w:t xml:space="preserve"> </w:t>
      </w:r>
      <w:r>
        <w:rPr>
          <w:rFonts w:ascii="宋体" w:hAnsi="宋体" w:eastAsia="宋体" w:cs="宋体"/>
          <w:color w:val="000000" w:themeColor="text1"/>
          <w:spacing w:val="-1"/>
          <w:sz w:val="20"/>
          <w:szCs w:val="20"/>
          <w:highlight w:val="none"/>
          <w14:textFill>
            <w14:solidFill>
              <w14:schemeClr w14:val="tx1"/>
            </w14:solidFill>
          </w14:textFill>
        </w:rPr>
        <w:t>真：</w:t>
      </w:r>
      <w:r>
        <w:rPr>
          <w:rFonts w:ascii="宋体" w:hAnsi="宋体" w:eastAsia="宋体" w:cs="宋体"/>
          <w:color w:val="000000" w:themeColor="text1"/>
          <w:spacing w:val="-1"/>
          <w:sz w:val="20"/>
          <w:szCs w:val="20"/>
          <w:highlight w:val="none"/>
          <w:u w:val="single"/>
          <w14:textFill>
            <w14:solidFill>
              <w14:schemeClr w14:val="tx1"/>
            </w14:solidFill>
          </w14:textFill>
        </w:rPr>
        <w:t xml:space="preserve">                  </w:t>
      </w:r>
      <w:r>
        <w:rPr>
          <w:rFonts w:ascii="宋体" w:hAnsi="宋体" w:eastAsia="宋体" w:cs="宋体"/>
          <w:color w:val="000000" w:themeColor="text1"/>
          <w:spacing w:val="-55"/>
          <w:sz w:val="20"/>
          <w:szCs w:val="20"/>
          <w:highlight w:val="none"/>
          <w14:textFill>
            <w14:solidFill>
              <w14:schemeClr w14:val="tx1"/>
            </w14:solidFill>
          </w14:textFill>
        </w:rPr>
        <w:t xml:space="preserve"> </w:t>
      </w:r>
      <w:r>
        <w:rPr>
          <w:rFonts w:ascii="宋体" w:hAnsi="宋体" w:eastAsia="宋体" w:cs="宋体"/>
          <w:color w:val="000000" w:themeColor="text1"/>
          <w:spacing w:val="-1"/>
          <w:sz w:val="20"/>
          <w:szCs w:val="20"/>
          <w:highlight w:val="none"/>
          <w14:textFill>
            <w14:solidFill>
              <w14:schemeClr w14:val="tx1"/>
            </w14:solidFill>
          </w14:textFill>
        </w:rPr>
        <w:t>日 期：</w:t>
      </w:r>
      <w:r>
        <w:rPr>
          <w:rFonts w:ascii="宋体" w:hAnsi="宋体" w:eastAsia="宋体" w:cs="宋体"/>
          <w:color w:val="000000" w:themeColor="text1"/>
          <w:spacing w:val="-1"/>
          <w:sz w:val="20"/>
          <w:szCs w:val="20"/>
          <w:highlight w:val="none"/>
          <w:u w:val="single"/>
          <w14:textFill>
            <w14:solidFill>
              <w14:schemeClr w14:val="tx1"/>
            </w14:solidFill>
          </w14:textFill>
        </w:rPr>
        <w:t xml:space="preserve">                </w:t>
      </w:r>
    </w:p>
    <w:p w14:paraId="7BA1003B">
      <w:pPr>
        <w:spacing w:before="155"/>
        <w:rPr>
          <w:color w:val="000000" w:themeColor="text1"/>
          <w:highlight w:val="none"/>
          <w14:textFill>
            <w14:solidFill>
              <w14:schemeClr w14:val="tx1"/>
            </w14:solidFill>
          </w14:textFill>
        </w:rPr>
      </w:pPr>
    </w:p>
    <w:tbl>
      <w:tblPr>
        <w:tblStyle w:val="26"/>
        <w:tblW w:w="9434"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434"/>
      </w:tblGrid>
      <w:tr w14:paraId="6D16F59D">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4480" w:hRule="atLeast"/>
        </w:trPr>
        <w:tc>
          <w:tcPr>
            <w:tcW w:w="9434" w:type="dxa"/>
          </w:tcPr>
          <w:p w14:paraId="6BDC2063">
            <w:pPr>
              <w:spacing w:line="256" w:lineRule="auto"/>
              <w:rPr>
                <w:color w:val="000000" w:themeColor="text1"/>
                <w:highlight w:val="none"/>
                <w:lang w:eastAsia="zh-CN"/>
                <w14:textFill>
                  <w14:solidFill>
                    <w14:schemeClr w14:val="tx1"/>
                  </w14:solidFill>
                </w14:textFill>
              </w:rPr>
            </w:pPr>
          </w:p>
          <w:p w14:paraId="3D9DB972">
            <w:pPr>
              <w:spacing w:line="256" w:lineRule="auto"/>
              <w:rPr>
                <w:color w:val="000000" w:themeColor="text1"/>
                <w:highlight w:val="none"/>
                <w:lang w:eastAsia="zh-CN"/>
                <w14:textFill>
                  <w14:solidFill>
                    <w14:schemeClr w14:val="tx1"/>
                  </w14:solidFill>
                </w14:textFill>
              </w:rPr>
            </w:pPr>
          </w:p>
          <w:p w14:paraId="74C054FE">
            <w:pPr>
              <w:spacing w:line="256" w:lineRule="auto"/>
              <w:rPr>
                <w:color w:val="000000" w:themeColor="text1"/>
                <w:highlight w:val="none"/>
                <w:lang w:eastAsia="zh-CN"/>
                <w14:textFill>
                  <w14:solidFill>
                    <w14:schemeClr w14:val="tx1"/>
                  </w14:solidFill>
                </w14:textFill>
              </w:rPr>
            </w:pPr>
          </w:p>
          <w:p w14:paraId="62D2BEF1">
            <w:pPr>
              <w:spacing w:line="256" w:lineRule="auto"/>
              <w:rPr>
                <w:color w:val="000000" w:themeColor="text1"/>
                <w:highlight w:val="none"/>
                <w:lang w:eastAsia="zh-CN"/>
                <w14:textFill>
                  <w14:solidFill>
                    <w14:schemeClr w14:val="tx1"/>
                  </w14:solidFill>
                </w14:textFill>
              </w:rPr>
            </w:pPr>
          </w:p>
          <w:p w14:paraId="0F03768E">
            <w:pPr>
              <w:spacing w:line="257" w:lineRule="auto"/>
              <w:rPr>
                <w:color w:val="000000" w:themeColor="text1"/>
                <w:highlight w:val="none"/>
                <w:lang w:eastAsia="zh-CN"/>
                <w14:textFill>
                  <w14:solidFill>
                    <w14:schemeClr w14:val="tx1"/>
                  </w14:solidFill>
                </w14:textFill>
              </w:rPr>
            </w:pPr>
          </w:p>
          <w:p w14:paraId="37C2F951">
            <w:pPr>
              <w:spacing w:line="257" w:lineRule="auto"/>
              <w:rPr>
                <w:color w:val="000000" w:themeColor="text1"/>
                <w:highlight w:val="none"/>
                <w:lang w:eastAsia="zh-CN"/>
                <w14:textFill>
                  <w14:solidFill>
                    <w14:schemeClr w14:val="tx1"/>
                  </w14:solidFill>
                </w14:textFill>
              </w:rPr>
            </w:pPr>
          </w:p>
          <w:p w14:paraId="73EBF255">
            <w:pPr>
              <w:spacing w:line="257" w:lineRule="auto"/>
              <w:rPr>
                <w:color w:val="000000" w:themeColor="text1"/>
                <w:highlight w:val="none"/>
                <w:lang w:eastAsia="zh-CN"/>
                <w14:textFill>
                  <w14:solidFill>
                    <w14:schemeClr w14:val="tx1"/>
                  </w14:solidFill>
                </w14:textFill>
              </w:rPr>
            </w:pPr>
          </w:p>
          <w:p w14:paraId="1A53433B">
            <w:pPr>
              <w:spacing w:line="257" w:lineRule="auto"/>
              <w:rPr>
                <w:color w:val="000000" w:themeColor="text1"/>
                <w:highlight w:val="none"/>
                <w:lang w:eastAsia="zh-CN"/>
                <w14:textFill>
                  <w14:solidFill>
                    <w14:schemeClr w14:val="tx1"/>
                  </w14:solidFill>
                </w14:textFill>
              </w:rPr>
            </w:pPr>
          </w:p>
          <w:p w14:paraId="50FEF7FA">
            <w:pPr>
              <w:spacing w:before="78" w:line="221" w:lineRule="auto"/>
              <w:ind w:left="2914"/>
              <w:rPr>
                <w:rFonts w:ascii="黑体" w:hAnsi="黑体" w:eastAsia="黑体" w:cs="黑体"/>
                <w:color w:val="000000" w:themeColor="text1"/>
                <w:sz w:val="24"/>
                <w:szCs w:val="24"/>
                <w:highlight w:val="none"/>
                <w:lang w:eastAsia="zh-CN"/>
                <w14:textFill>
                  <w14:solidFill>
                    <w14:schemeClr w14:val="tx1"/>
                  </w14:solidFill>
                </w14:textFill>
              </w:rPr>
            </w:pPr>
            <w:r>
              <w:rPr>
                <w:rFonts w:ascii="黑体" w:hAnsi="黑体" w:eastAsia="黑体" w:cs="黑体"/>
                <w:color w:val="000000" w:themeColor="text1"/>
                <w:sz w:val="24"/>
                <w:szCs w:val="24"/>
                <w:highlight w:val="none"/>
                <w:lang w:eastAsia="zh-CN"/>
                <w14:textOutline w14:w="4356" w14:cap="sq" w14:cmpd="sng" w14:algn="ctr">
                  <w14:solidFill>
                    <w14:srgbClr w14:val="000000"/>
                  </w14:solidFill>
                  <w14:prstDash w14:val="solid"/>
                  <w14:bevel/>
                </w14:textOutline>
                <w14:textFill>
                  <w14:solidFill>
                    <w14:schemeClr w14:val="tx1"/>
                  </w14:solidFill>
                </w14:textFill>
              </w:rPr>
              <w:t>投标保证金凭证（复印件）粘贴处</w:t>
            </w:r>
          </w:p>
        </w:tc>
      </w:tr>
    </w:tbl>
    <w:p w14:paraId="04BD6AA5">
      <w:pPr>
        <w:spacing w:before="91" w:line="222" w:lineRule="auto"/>
        <w:ind w:left="2767"/>
        <w:rPr>
          <w:rFonts w:ascii="黑体" w:hAnsi="黑体" w:eastAsia="黑体" w:cs="黑体"/>
          <w:color w:val="000000" w:themeColor="text1"/>
          <w:sz w:val="28"/>
          <w:szCs w:val="28"/>
          <w:highlight w:val="none"/>
          <w:lang w:eastAsia="zh-CN"/>
          <w14:textFill>
            <w14:solidFill>
              <w14:schemeClr w14:val="tx1"/>
            </w14:solidFill>
          </w14:textFill>
        </w:rPr>
      </w:pPr>
      <w:r>
        <w:rPr>
          <w:rFonts w:ascii="黑体" w:hAnsi="黑体" w:eastAsia="黑体" w:cs="黑体"/>
          <w:color w:val="000000" w:themeColor="text1"/>
          <w:spacing w:val="-1"/>
          <w:sz w:val="28"/>
          <w:szCs w:val="28"/>
          <w:highlight w:val="none"/>
          <w:lang w:eastAsia="zh-CN"/>
          <w14:textOutline w14:w="5105" w14:cap="sq" w14:cmpd="sng" w14:algn="ctr">
            <w14:solidFill>
              <w14:srgbClr w14:val="000000"/>
            </w14:solidFill>
            <w14:prstDash w14:val="solid"/>
            <w14:bevel/>
          </w14:textOutline>
          <w14:textFill>
            <w14:solidFill>
              <w14:schemeClr w14:val="tx1"/>
            </w14:solidFill>
          </w14:textFill>
        </w:rPr>
        <w:t>（七）节能、环保产品证明（如有）</w:t>
      </w:r>
    </w:p>
    <w:p w14:paraId="41AD818B">
      <w:pPr>
        <w:pStyle w:val="8"/>
        <w:spacing w:line="459" w:lineRule="auto"/>
        <w:rPr>
          <w:color w:val="000000" w:themeColor="text1"/>
          <w:highlight w:val="none"/>
          <w:lang w:eastAsia="zh-CN"/>
          <w14:textFill>
            <w14:solidFill>
              <w14:schemeClr w14:val="tx1"/>
            </w14:solidFill>
          </w14:textFill>
        </w:rPr>
      </w:pPr>
    </w:p>
    <w:p w14:paraId="6623BF4A">
      <w:pPr>
        <w:spacing w:before="65" w:line="227" w:lineRule="auto"/>
        <w:ind w:left="6"/>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5"/>
          <w:sz w:val="20"/>
          <w:szCs w:val="20"/>
          <w:highlight w:val="none"/>
          <w:lang w:eastAsia="zh-CN"/>
          <w14:textFill>
            <w14:solidFill>
              <w14:schemeClr w14:val="tx1"/>
            </w14:solidFill>
          </w14:textFill>
        </w:rPr>
        <w:t>致：</w:t>
      </w:r>
      <w:r>
        <w:rPr>
          <w:rFonts w:ascii="宋体" w:hAnsi="宋体" w:eastAsia="宋体" w:cs="宋体"/>
          <w:color w:val="000000" w:themeColor="text1"/>
          <w:spacing w:val="7"/>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5"/>
          <w:sz w:val="20"/>
          <w:szCs w:val="20"/>
          <w:highlight w:val="none"/>
          <w:u w:val="single"/>
          <w:lang w:eastAsia="zh-CN"/>
          <w14:textFill>
            <w14:solidFill>
              <w14:schemeClr w14:val="tx1"/>
            </w14:solidFill>
          </w14:textFill>
        </w:rPr>
        <w:t xml:space="preserve">采购人名称          </w:t>
      </w:r>
      <w:r>
        <w:rPr>
          <w:rFonts w:ascii="宋体" w:hAnsi="宋体" w:eastAsia="宋体" w:cs="宋体"/>
          <w:color w:val="000000" w:themeColor="text1"/>
          <w:spacing w:val="5"/>
          <w:sz w:val="20"/>
          <w:szCs w:val="20"/>
          <w:highlight w:val="none"/>
          <w:lang w:eastAsia="zh-CN"/>
          <w14:textFill>
            <w14:solidFill>
              <w14:schemeClr w14:val="tx1"/>
            </w14:solidFill>
          </w14:textFill>
        </w:rPr>
        <w:t>：</w:t>
      </w:r>
    </w:p>
    <w:p w14:paraId="16944539">
      <w:pPr>
        <w:pStyle w:val="8"/>
        <w:spacing w:line="242" w:lineRule="auto"/>
        <w:rPr>
          <w:color w:val="000000" w:themeColor="text1"/>
          <w:highlight w:val="none"/>
          <w:lang w:eastAsia="zh-CN"/>
          <w14:textFill>
            <w14:solidFill>
              <w14:schemeClr w14:val="tx1"/>
            </w14:solidFill>
          </w14:textFill>
        </w:rPr>
      </w:pPr>
    </w:p>
    <w:p w14:paraId="7017196C">
      <w:pPr>
        <w:pStyle w:val="8"/>
        <w:spacing w:line="243" w:lineRule="auto"/>
        <w:rPr>
          <w:color w:val="000000" w:themeColor="text1"/>
          <w:highlight w:val="none"/>
          <w:lang w:eastAsia="zh-CN"/>
          <w14:textFill>
            <w14:solidFill>
              <w14:schemeClr w14:val="tx1"/>
            </w14:solidFill>
          </w14:textFill>
        </w:rPr>
      </w:pPr>
    </w:p>
    <w:p w14:paraId="44255DB2">
      <w:pPr>
        <w:spacing w:before="65" w:line="370" w:lineRule="auto"/>
        <w:jc w:val="right"/>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9"/>
          <w:sz w:val="20"/>
          <w:szCs w:val="20"/>
          <w:highlight w:val="none"/>
          <w:lang w:eastAsia="zh-CN"/>
          <w14:textFill>
            <w14:solidFill>
              <w14:schemeClr w14:val="tx1"/>
            </w14:solidFill>
          </w14:textFill>
        </w:rPr>
        <w:t>现附上</w:t>
      </w:r>
      <w:r>
        <w:rPr>
          <w:rFonts w:ascii="宋体" w:hAnsi="宋体" w:eastAsia="宋体" w:cs="宋体"/>
          <w:color w:val="000000" w:themeColor="text1"/>
          <w:spacing w:val="9"/>
          <w:sz w:val="20"/>
          <w:szCs w:val="20"/>
          <w:highlight w:val="none"/>
          <w:u w:val="single"/>
          <w:lang w:eastAsia="zh-CN"/>
          <w14:textFill>
            <w14:solidFill>
              <w14:schemeClr w14:val="tx1"/>
            </w14:solidFill>
          </w14:textFill>
        </w:rPr>
        <w:t xml:space="preserve">         （节能、环保产品产品目录）         </w:t>
      </w:r>
      <w:r>
        <w:rPr>
          <w:rFonts w:ascii="宋体" w:hAnsi="宋体" w:eastAsia="宋体" w:cs="宋体"/>
          <w:color w:val="000000" w:themeColor="text1"/>
          <w:spacing w:val="-91"/>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9"/>
          <w:sz w:val="20"/>
          <w:szCs w:val="20"/>
          <w:highlight w:val="none"/>
          <w:lang w:eastAsia="zh-CN"/>
          <w14:textFill>
            <w14:solidFill>
              <w14:schemeClr w14:val="tx1"/>
            </w14:solidFill>
          </w14:textFill>
        </w:rPr>
        <w:t>证明文件（可在</w:t>
      </w:r>
      <w:r>
        <w:rPr>
          <w:rFonts w:ascii="宋体" w:hAnsi="宋体" w:eastAsia="宋体" w:cs="宋体"/>
          <w:color w:val="000000" w:themeColor="text1"/>
          <w:spacing w:val="32"/>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8"/>
          <w:sz w:val="20"/>
          <w:szCs w:val="20"/>
          <w:highlight w:val="none"/>
          <w:u w:val="single"/>
          <w:lang w:eastAsia="zh-CN"/>
          <w14:textFill>
            <w14:solidFill>
              <w14:schemeClr w14:val="tx1"/>
            </w14:solidFill>
          </w14:textFill>
        </w:rPr>
        <w:t>网站名称</w:t>
      </w:r>
      <w:r>
        <w:rPr>
          <w:rFonts w:ascii="宋体" w:hAnsi="宋体" w:eastAsia="宋体" w:cs="宋体"/>
          <w:color w:val="000000" w:themeColor="text1"/>
          <w:spacing w:val="35"/>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8"/>
          <w:sz w:val="20"/>
          <w:szCs w:val="20"/>
          <w:highlight w:val="none"/>
          <w:lang w:eastAsia="zh-CN"/>
          <w14:textFill>
            <w14:solidFill>
              <w14:schemeClr w14:val="tx1"/>
            </w14:solidFill>
          </w14:textFill>
        </w:rPr>
        <w:t>网站进行查询）复</w:t>
      </w:r>
    </w:p>
    <w:p w14:paraId="6ADE0AAE">
      <w:pPr>
        <w:spacing w:line="227" w:lineRule="auto"/>
        <w:ind w:left="23"/>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6"/>
          <w:sz w:val="20"/>
          <w:szCs w:val="20"/>
          <w:highlight w:val="none"/>
          <w:lang w:eastAsia="zh-CN"/>
          <w14:textFill>
            <w14:solidFill>
              <w14:schemeClr w14:val="tx1"/>
            </w14:solidFill>
          </w14:textFill>
        </w:rPr>
        <w:t>印件，该证件真实有效。</w:t>
      </w:r>
    </w:p>
    <w:p w14:paraId="50CC4DA3">
      <w:pPr>
        <w:pStyle w:val="8"/>
        <w:spacing w:line="279" w:lineRule="auto"/>
        <w:rPr>
          <w:color w:val="000000" w:themeColor="text1"/>
          <w:highlight w:val="none"/>
          <w:lang w:eastAsia="zh-CN"/>
          <w14:textFill>
            <w14:solidFill>
              <w14:schemeClr w14:val="tx1"/>
            </w14:solidFill>
          </w14:textFill>
        </w:rPr>
      </w:pPr>
    </w:p>
    <w:p w14:paraId="65DB3984">
      <w:pPr>
        <w:pStyle w:val="8"/>
        <w:spacing w:line="279" w:lineRule="auto"/>
        <w:rPr>
          <w:color w:val="000000" w:themeColor="text1"/>
          <w:highlight w:val="none"/>
          <w:lang w:eastAsia="zh-CN"/>
          <w14:textFill>
            <w14:solidFill>
              <w14:schemeClr w14:val="tx1"/>
            </w14:solidFill>
          </w14:textFill>
        </w:rPr>
      </w:pPr>
    </w:p>
    <w:p w14:paraId="75D7F36B">
      <w:pPr>
        <w:pStyle w:val="8"/>
        <w:spacing w:line="279" w:lineRule="auto"/>
        <w:rPr>
          <w:color w:val="000000" w:themeColor="text1"/>
          <w:highlight w:val="none"/>
          <w:lang w:eastAsia="zh-CN"/>
          <w14:textFill>
            <w14:solidFill>
              <w14:schemeClr w14:val="tx1"/>
            </w14:solidFill>
          </w14:textFill>
        </w:rPr>
      </w:pPr>
    </w:p>
    <w:p w14:paraId="1C7F20A2">
      <w:pPr>
        <w:pStyle w:val="8"/>
        <w:spacing w:line="279" w:lineRule="auto"/>
        <w:rPr>
          <w:color w:val="000000" w:themeColor="text1"/>
          <w:highlight w:val="none"/>
          <w:lang w:eastAsia="zh-CN"/>
          <w14:textFill>
            <w14:solidFill>
              <w14:schemeClr w14:val="tx1"/>
            </w14:solidFill>
          </w14:textFill>
        </w:rPr>
      </w:pPr>
    </w:p>
    <w:p w14:paraId="656B7352">
      <w:pPr>
        <w:pStyle w:val="8"/>
        <w:spacing w:line="280" w:lineRule="auto"/>
        <w:rPr>
          <w:color w:val="000000" w:themeColor="text1"/>
          <w:highlight w:val="none"/>
          <w:lang w:eastAsia="zh-CN"/>
          <w14:textFill>
            <w14:solidFill>
              <w14:schemeClr w14:val="tx1"/>
            </w14:solidFill>
          </w14:textFill>
        </w:rPr>
      </w:pPr>
    </w:p>
    <w:p w14:paraId="60863FBB">
      <w:pPr>
        <w:pStyle w:val="8"/>
        <w:spacing w:line="280" w:lineRule="auto"/>
        <w:rPr>
          <w:color w:val="000000" w:themeColor="text1"/>
          <w:highlight w:val="none"/>
          <w:lang w:eastAsia="zh-CN"/>
          <w14:textFill>
            <w14:solidFill>
              <w14:schemeClr w14:val="tx1"/>
            </w14:solidFill>
          </w14:textFill>
        </w:rPr>
      </w:pPr>
    </w:p>
    <w:p w14:paraId="342B4145">
      <w:pPr>
        <w:spacing w:before="65" w:line="369" w:lineRule="auto"/>
        <w:ind w:left="9" w:right="66" w:firstLine="420"/>
        <w:jc w:val="both"/>
        <w:rPr>
          <w:rFonts w:ascii="黑体" w:hAnsi="黑体" w:eastAsia="黑体" w:cs="黑体"/>
          <w:color w:val="000000" w:themeColor="text1"/>
          <w:spacing w:val="10"/>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pPr>
      <w:r>
        <w:rPr>
          <w:rFonts w:ascii="黑体" w:hAnsi="黑体" w:eastAsia="黑体" w:cs="黑体"/>
          <w:color w:val="000000" w:themeColor="text1"/>
          <w:spacing w:val="10"/>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注：节能、环保产品须提供</w:t>
      </w:r>
      <w:r>
        <w:rPr>
          <w:rFonts w:ascii="Tahoma" w:hAnsi="Tahoma" w:eastAsia="Tahoma" w:cs="Tahoma"/>
          <w:b/>
          <w:bCs/>
          <w:color w:val="000000" w:themeColor="text1"/>
          <w:spacing w:val="10"/>
          <w:sz w:val="20"/>
          <w:szCs w:val="20"/>
          <w:highlight w:val="none"/>
          <w:lang w:eastAsia="zh-CN"/>
          <w14:textFill>
            <w14:solidFill>
              <w14:schemeClr w14:val="tx1"/>
            </w14:solidFill>
          </w14:textFill>
        </w:rPr>
        <w:t>“</w:t>
      </w:r>
      <w:r>
        <w:rPr>
          <w:rFonts w:ascii="黑体" w:hAnsi="黑体" w:eastAsia="黑体" w:cs="黑体"/>
          <w:color w:val="000000" w:themeColor="text1"/>
          <w:spacing w:val="10"/>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财政部、国家发展改革委公布的节能、环保产品清单目录</w:t>
      </w:r>
      <w:r>
        <w:rPr>
          <w:rFonts w:ascii="Tahoma" w:hAnsi="Tahoma" w:eastAsia="Tahoma" w:cs="Tahoma"/>
          <w:b/>
          <w:bCs/>
          <w:color w:val="000000" w:themeColor="text1"/>
          <w:spacing w:val="10"/>
          <w:sz w:val="20"/>
          <w:szCs w:val="20"/>
          <w:highlight w:val="none"/>
          <w:lang w:eastAsia="zh-CN"/>
          <w14:textFill>
            <w14:solidFill>
              <w14:schemeClr w14:val="tx1"/>
            </w14:solidFill>
          </w14:textFill>
        </w:rPr>
        <w:t>”</w:t>
      </w:r>
      <w:r>
        <w:rPr>
          <w:rFonts w:ascii="黑体" w:hAnsi="黑体" w:eastAsia="黑体" w:cs="黑体"/>
          <w:color w:val="000000" w:themeColor="text1"/>
          <w:spacing w:val="10"/>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并在有效期内的 复印件或影印件，并能在投标人提供的网站上查询到相关内容（未提供查询网站，或在其提供的查询网站上查询不到相关内容的，将不予认可），由投标人加盖公章并注明“ 与原件一致”。</w:t>
      </w:r>
    </w:p>
    <w:p w14:paraId="6A8F4F39">
      <w:pPr>
        <w:pStyle w:val="8"/>
        <w:spacing w:line="249" w:lineRule="auto"/>
        <w:rPr>
          <w:color w:val="000000" w:themeColor="text1"/>
          <w:highlight w:val="none"/>
          <w:lang w:eastAsia="zh-CN"/>
          <w14:textFill>
            <w14:solidFill>
              <w14:schemeClr w14:val="tx1"/>
            </w14:solidFill>
          </w14:textFill>
        </w:rPr>
      </w:pPr>
    </w:p>
    <w:p w14:paraId="7ABF7728">
      <w:pPr>
        <w:pStyle w:val="8"/>
        <w:spacing w:line="250" w:lineRule="auto"/>
        <w:rPr>
          <w:color w:val="000000" w:themeColor="text1"/>
          <w:highlight w:val="none"/>
          <w:lang w:eastAsia="zh-CN"/>
          <w14:textFill>
            <w14:solidFill>
              <w14:schemeClr w14:val="tx1"/>
            </w14:solidFill>
          </w14:textFill>
        </w:rPr>
      </w:pPr>
    </w:p>
    <w:p w14:paraId="220DFF62">
      <w:pPr>
        <w:pStyle w:val="8"/>
        <w:spacing w:line="250" w:lineRule="auto"/>
        <w:rPr>
          <w:color w:val="000000" w:themeColor="text1"/>
          <w:highlight w:val="none"/>
          <w:lang w:eastAsia="zh-CN"/>
          <w14:textFill>
            <w14:solidFill>
              <w14:schemeClr w14:val="tx1"/>
            </w14:solidFill>
          </w14:textFill>
        </w:rPr>
      </w:pPr>
    </w:p>
    <w:p w14:paraId="13197F22">
      <w:pPr>
        <w:pStyle w:val="8"/>
        <w:spacing w:line="250" w:lineRule="auto"/>
        <w:rPr>
          <w:color w:val="000000" w:themeColor="text1"/>
          <w:highlight w:val="none"/>
          <w:lang w:eastAsia="zh-CN"/>
          <w14:textFill>
            <w14:solidFill>
              <w14:schemeClr w14:val="tx1"/>
            </w14:solidFill>
          </w14:textFill>
        </w:rPr>
      </w:pPr>
    </w:p>
    <w:p w14:paraId="306F2C6A">
      <w:pPr>
        <w:pStyle w:val="8"/>
        <w:spacing w:line="250" w:lineRule="auto"/>
        <w:rPr>
          <w:color w:val="000000" w:themeColor="text1"/>
          <w:highlight w:val="none"/>
          <w:lang w:eastAsia="zh-CN"/>
          <w14:textFill>
            <w14:solidFill>
              <w14:schemeClr w14:val="tx1"/>
            </w14:solidFill>
          </w14:textFill>
        </w:rPr>
      </w:pPr>
    </w:p>
    <w:p w14:paraId="61FD3A6E">
      <w:pPr>
        <w:pStyle w:val="8"/>
        <w:spacing w:line="250" w:lineRule="auto"/>
        <w:rPr>
          <w:color w:val="000000" w:themeColor="text1"/>
          <w:highlight w:val="none"/>
          <w:lang w:eastAsia="zh-CN"/>
          <w14:textFill>
            <w14:solidFill>
              <w14:schemeClr w14:val="tx1"/>
            </w14:solidFill>
          </w14:textFill>
        </w:rPr>
      </w:pPr>
    </w:p>
    <w:p w14:paraId="19A073BE">
      <w:pPr>
        <w:pStyle w:val="8"/>
        <w:spacing w:line="250" w:lineRule="auto"/>
        <w:rPr>
          <w:color w:val="000000" w:themeColor="text1"/>
          <w:highlight w:val="none"/>
          <w:lang w:eastAsia="zh-CN"/>
          <w14:textFill>
            <w14:solidFill>
              <w14:schemeClr w14:val="tx1"/>
            </w14:solidFill>
          </w14:textFill>
        </w:rPr>
      </w:pPr>
    </w:p>
    <w:p w14:paraId="77FE22AC">
      <w:pPr>
        <w:pStyle w:val="8"/>
        <w:spacing w:line="250" w:lineRule="auto"/>
        <w:rPr>
          <w:color w:val="000000" w:themeColor="text1"/>
          <w:highlight w:val="none"/>
          <w:lang w:eastAsia="zh-CN"/>
          <w14:textFill>
            <w14:solidFill>
              <w14:schemeClr w14:val="tx1"/>
            </w14:solidFill>
          </w14:textFill>
        </w:rPr>
      </w:pPr>
    </w:p>
    <w:p w14:paraId="4A1068F9">
      <w:pPr>
        <w:pStyle w:val="8"/>
        <w:spacing w:line="250" w:lineRule="auto"/>
        <w:rPr>
          <w:color w:val="000000" w:themeColor="text1"/>
          <w:highlight w:val="none"/>
          <w:lang w:eastAsia="zh-CN"/>
          <w14:textFill>
            <w14:solidFill>
              <w14:schemeClr w14:val="tx1"/>
            </w14:solidFill>
          </w14:textFill>
        </w:rPr>
      </w:pPr>
    </w:p>
    <w:p w14:paraId="4B54306D">
      <w:pPr>
        <w:spacing w:before="66" w:line="227" w:lineRule="auto"/>
        <w:ind w:left="4315"/>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8"/>
          <w:sz w:val="20"/>
          <w:szCs w:val="20"/>
          <w:highlight w:val="none"/>
          <w:lang w:eastAsia="zh-CN"/>
          <w14:textFill>
            <w14:solidFill>
              <w14:schemeClr w14:val="tx1"/>
            </w14:solidFill>
          </w14:textFill>
        </w:rPr>
        <w:t>投标人（加盖公章</w:t>
      </w:r>
      <w:r>
        <w:rPr>
          <w:rFonts w:ascii="宋体" w:hAnsi="宋体" w:eastAsia="宋体" w:cs="宋体"/>
          <w:color w:val="000000" w:themeColor="text1"/>
          <w:spacing w:val="11"/>
          <w:sz w:val="20"/>
          <w:szCs w:val="20"/>
          <w:highlight w:val="none"/>
          <w:lang w:eastAsia="zh-CN"/>
          <w14:textFill>
            <w14:solidFill>
              <w14:schemeClr w14:val="tx1"/>
            </w14:solidFill>
          </w14:textFill>
        </w:rPr>
        <w:t>）：</w:t>
      </w:r>
      <w:r>
        <w:rPr>
          <w:rFonts w:ascii="宋体" w:hAnsi="宋体" w:eastAsia="宋体" w:cs="宋体"/>
          <w:color w:val="000000" w:themeColor="text1"/>
          <w:sz w:val="20"/>
          <w:szCs w:val="20"/>
          <w:highlight w:val="none"/>
          <w:u w:val="single"/>
          <w:lang w:eastAsia="zh-CN"/>
          <w14:textFill>
            <w14:solidFill>
              <w14:schemeClr w14:val="tx1"/>
            </w14:solidFill>
          </w14:textFill>
        </w:rPr>
        <w:t xml:space="preserve">                           </w:t>
      </w:r>
    </w:p>
    <w:p w14:paraId="0FD86240">
      <w:pPr>
        <w:pStyle w:val="8"/>
        <w:spacing w:line="406" w:lineRule="auto"/>
        <w:rPr>
          <w:color w:val="000000" w:themeColor="text1"/>
          <w:highlight w:val="none"/>
          <w:lang w:eastAsia="zh-CN"/>
          <w14:textFill>
            <w14:solidFill>
              <w14:schemeClr w14:val="tx1"/>
            </w14:solidFill>
          </w14:textFill>
        </w:rPr>
      </w:pPr>
    </w:p>
    <w:p w14:paraId="2FF2B172">
      <w:pPr>
        <w:spacing w:before="65" w:line="228" w:lineRule="auto"/>
        <w:ind w:left="4315"/>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8"/>
          <w:sz w:val="20"/>
          <w:szCs w:val="20"/>
          <w:highlight w:val="none"/>
          <w:lang w:eastAsia="zh-CN"/>
          <w14:textFill>
            <w14:solidFill>
              <w14:schemeClr w14:val="tx1"/>
            </w14:solidFill>
          </w14:textFill>
        </w:rPr>
        <w:t>投标人代表（签字</w:t>
      </w:r>
      <w:r>
        <w:rPr>
          <w:rFonts w:ascii="宋体" w:hAnsi="宋体" w:eastAsia="宋体" w:cs="宋体"/>
          <w:color w:val="000000" w:themeColor="text1"/>
          <w:spacing w:val="11"/>
          <w:sz w:val="20"/>
          <w:szCs w:val="20"/>
          <w:highlight w:val="none"/>
          <w:lang w:eastAsia="zh-CN"/>
          <w14:textFill>
            <w14:solidFill>
              <w14:schemeClr w14:val="tx1"/>
            </w14:solidFill>
          </w14:textFill>
        </w:rPr>
        <w:t>）：</w:t>
      </w:r>
      <w:r>
        <w:rPr>
          <w:rFonts w:ascii="宋体" w:hAnsi="宋体" w:eastAsia="宋体" w:cs="宋体"/>
          <w:color w:val="000000" w:themeColor="text1"/>
          <w:sz w:val="20"/>
          <w:szCs w:val="20"/>
          <w:highlight w:val="none"/>
          <w:u w:val="single"/>
          <w:lang w:eastAsia="zh-CN"/>
          <w14:textFill>
            <w14:solidFill>
              <w14:schemeClr w14:val="tx1"/>
            </w14:solidFill>
          </w14:textFill>
        </w:rPr>
        <w:t xml:space="preserve">                           </w:t>
      </w:r>
    </w:p>
    <w:p w14:paraId="2780342D">
      <w:pPr>
        <w:pStyle w:val="8"/>
        <w:spacing w:line="422" w:lineRule="auto"/>
        <w:rPr>
          <w:color w:val="000000" w:themeColor="text1"/>
          <w:highlight w:val="none"/>
          <w:lang w:eastAsia="zh-CN"/>
          <w14:textFill>
            <w14:solidFill>
              <w14:schemeClr w14:val="tx1"/>
            </w14:solidFill>
          </w14:textFill>
        </w:rPr>
      </w:pPr>
    </w:p>
    <w:p w14:paraId="7258BF4E">
      <w:pPr>
        <w:spacing w:before="65" w:line="228" w:lineRule="auto"/>
        <w:ind w:left="4348"/>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3"/>
          <w:sz w:val="20"/>
          <w:szCs w:val="20"/>
          <w:highlight w:val="none"/>
          <w:lang w:eastAsia="zh-CN"/>
          <w14:textFill>
            <w14:solidFill>
              <w14:schemeClr w14:val="tx1"/>
            </w14:solidFill>
          </w14:textFill>
        </w:rPr>
        <w:t>日              期：</w:t>
      </w:r>
      <w:r>
        <w:rPr>
          <w:rFonts w:ascii="宋体" w:hAnsi="宋体" w:eastAsia="宋体" w:cs="宋体"/>
          <w:color w:val="000000" w:themeColor="text1"/>
          <w:spacing w:val="5"/>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85"/>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3"/>
          <w:sz w:val="20"/>
          <w:szCs w:val="20"/>
          <w:highlight w:val="none"/>
          <w:lang w:eastAsia="zh-CN"/>
          <w14:textFill>
            <w14:solidFill>
              <w14:schemeClr w14:val="tx1"/>
            </w14:solidFill>
          </w14:textFill>
        </w:rPr>
        <w:t>年</w:t>
      </w:r>
      <w:r>
        <w:rPr>
          <w:rFonts w:ascii="宋体" w:hAnsi="宋体" w:eastAsia="宋体" w:cs="宋体"/>
          <w:color w:val="000000" w:themeColor="text1"/>
          <w:spacing w:val="5"/>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86"/>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3"/>
          <w:sz w:val="20"/>
          <w:szCs w:val="20"/>
          <w:highlight w:val="none"/>
          <w:lang w:eastAsia="zh-CN"/>
          <w14:textFill>
            <w14:solidFill>
              <w14:schemeClr w14:val="tx1"/>
            </w14:solidFill>
          </w14:textFill>
        </w:rPr>
        <w:t>月</w:t>
      </w:r>
      <w:r>
        <w:rPr>
          <w:rFonts w:ascii="宋体" w:hAnsi="宋体" w:eastAsia="宋体" w:cs="宋体"/>
          <w:color w:val="000000" w:themeColor="text1"/>
          <w:spacing w:val="4"/>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52"/>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3"/>
          <w:sz w:val="20"/>
          <w:szCs w:val="20"/>
          <w:highlight w:val="none"/>
          <w:lang w:eastAsia="zh-CN"/>
          <w14:textFill>
            <w14:solidFill>
              <w14:schemeClr w14:val="tx1"/>
            </w14:solidFill>
          </w14:textFill>
        </w:rPr>
        <w:t>日</w:t>
      </w:r>
    </w:p>
    <w:p w14:paraId="69E26E52">
      <w:pPr>
        <w:spacing w:line="228" w:lineRule="auto"/>
        <w:rPr>
          <w:rFonts w:ascii="宋体" w:hAnsi="宋体" w:eastAsia="宋体" w:cs="宋体"/>
          <w:color w:val="000000" w:themeColor="text1"/>
          <w:sz w:val="20"/>
          <w:szCs w:val="20"/>
          <w:highlight w:val="none"/>
          <w:lang w:eastAsia="zh-CN"/>
          <w14:textFill>
            <w14:solidFill>
              <w14:schemeClr w14:val="tx1"/>
            </w14:solidFill>
          </w14:textFill>
        </w:rPr>
        <w:sectPr>
          <w:headerReference r:id="rId59" w:type="default"/>
          <w:footerReference r:id="rId60"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6789158E">
      <w:pPr>
        <w:spacing w:before="91" w:line="222" w:lineRule="auto"/>
        <w:ind w:left="4032"/>
        <w:rPr>
          <w:rFonts w:ascii="黑体" w:hAnsi="黑体" w:eastAsia="黑体" w:cs="黑体"/>
          <w:color w:val="000000" w:themeColor="text1"/>
          <w:sz w:val="28"/>
          <w:szCs w:val="28"/>
          <w:highlight w:val="none"/>
          <w:lang w:eastAsia="zh-CN"/>
          <w14:textFill>
            <w14:solidFill>
              <w14:schemeClr w14:val="tx1"/>
            </w14:solidFill>
          </w14:textFill>
        </w:rPr>
      </w:pPr>
      <w:r>
        <w:rPr>
          <w:rFonts w:ascii="黑体" w:hAnsi="黑体" w:eastAsia="黑体" w:cs="黑体"/>
          <w:color w:val="000000" w:themeColor="text1"/>
          <w:spacing w:val="-4"/>
          <w:sz w:val="28"/>
          <w:szCs w:val="28"/>
          <w:highlight w:val="none"/>
          <w:lang w:eastAsia="zh-CN"/>
          <w14:textOutline w14:w="5105" w14:cap="sq" w14:cmpd="sng" w14:algn="ctr">
            <w14:solidFill>
              <w14:srgbClr w14:val="000000"/>
            </w14:solidFill>
            <w14:prstDash w14:val="solid"/>
            <w14:bevel/>
          </w14:textOutline>
          <w14:textFill>
            <w14:solidFill>
              <w14:schemeClr w14:val="tx1"/>
            </w14:solidFill>
          </w14:textFill>
        </w:rPr>
        <w:t>（八）、声明函</w:t>
      </w:r>
    </w:p>
    <w:p w14:paraId="2D399D89">
      <w:pPr>
        <w:pStyle w:val="8"/>
        <w:spacing w:line="263" w:lineRule="auto"/>
        <w:rPr>
          <w:color w:val="000000" w:themeColor="text1"/>
          <w:highlight w:val="none"/>
          <w:lang w:eastAsia="zh-CN"/>
          <w14:textFill>
            <w14:solidFill>
              <w14:schemeClr w14:val="tx1"/>
            </w14:solidFill>
          </w14:textFill>
        </w:rPr>
      </w:pPr>
    </w:p>
    <w:p w14:paraId="0B349382">
      <w:pPr>
        <w:pStyle w:val="8"/>
        <w:spacing w:line="264" w:lineRule="auto"/>
        <w:rPr>
          <w:color w:val="000000" w:themeColor="text1"/>
          <w:highlight w:val="none"/>
          <w:lang w:eastAsia="zh-CN"/>
          <w14:textFill>
            <w14:solidFill>
              <w14:schemeClr w14:val="tx1"/>
            </w14:solidFill>
          </w14:textFill>
        </w:rPr>
      </w:pPr>
    </w:p>
    <w:p w14:paraId="2E4B8F5E">
      <w:pPr>
        <w:spacing w:before="148" w:line="222" w:lineRule="auto"/>
        <w:ind w:left="3473"/>
        <w:rPr>
          <w:rFonts w:ascii="黑体" w:hAnsi="黑体" w:eastAsia="黑体" w:cs="黑体"/>
          <w:color w:val="000000" w:themeColor="text1"/>
          <w:spacing w:val="-3"/>
          <w:sz w:val="28"/>
          <w:szCs w:val="28"/>
          <w:highlight w:val="none"/>
          <w:lang w:eastAsia="zh-CN"/>
          <w14:textOutline w14:w="5105" w14:cap="sq" w14:cmpd="sng" w14:algn="ctr">
            <w14:solidFill>
              <w14:srgbClr w14:val="000000"/>
            </w14:solidFill>
            <w14:prstDash w14:val="solid"/>
            <w14:bevel/>
          </w14:textOutline>
          <w14:textFill>
            <w14:solidFill>
              <w14:schemeClr w14:val="tx1"/>
            </w14:solidFill>
          </w14:textFill>
        </w:rPr>
      </w:pPr>
      <w:r>
        <w:rPr>
          <w:rFonts w:hint="eastAsia" w:ascii="黑体" w:hAnsi="黑体" w:eastAsia="黑体" w:cs="黑体"/>
          <w:color w:val="000000" w:themeColor="text1"/>
          <w:spacing w:val="-3"/>
          <w:sz w:val="28"/>
          <w:szCs w:val="28"/>
          <w:highlight w:val="none"/>
          <w:lang w:eastAsia="zh-CN"/>
          <w14:textOutline w14:w="5105" w14:cap="sq" w14:cmpd="sng" w14:algn="ctr">
            <w14:solidFill>
              <w14:srgbClr w14:val="000000"/>
            </w14:solidFill>
            <w14:prstDash w14:val="solid"/>
            <w14:bevel/>
          </w14:textOutline>
          <w14:textFill>
            <w14:solidFill>
              <w14:schemeClr w14:val="tx1"/>
            </w14:solidFill>
          </w14:textFill>
        </w:rPr>
        <w:t>中小企业声明函（服务）</w:t>
      </w:r>
    </w:p>
    <w:p w14:paraId="6676DA97">
      <w:pPr>
        <w:pStyle w:val="36"/>
        <w:spacing w:line="560" w:lineRule="exact"/>
        <w:ind w:firstLine="412" w:firstLineChars="200"/>
        <w:rPr>
          <w:rFonts w:ascii="宋体" w:hAnsi="宋体" w:cs="宋体"/>
          <w:color w:val="000000" w:themeColor="text1"/>
          <w:spacing w:val="-2"/>
          <w:szCs w:val="21"/>
          <w:highlight w:val="none"/>
          <w14:textFill>
            <w14:solidFill>
              <w14:schemeClr w14:val="tx1"/>
            </w14:solidFill>
          </w14:textFill>
        </w:rPr>
      </w:pPr>
      <w:r>
        <w:rPr>
          <w:rFonts w:hint="eastAsia" w:ascii="宋体" w:hAnsi="宋体" w:cs="宋体"/>
          <w:color w:val="000000" w:themeColor="text1"/>
          <w:spacing w:val="-2"/>
          <w:szCs w:val="21"/>
          <w:highlight w:val="none"/>
          <w14:textFill>
            <w14:solidFill>
              <w14:schemeClr w14:val="tx1"/>
            </w14:solidFill>
          </w14:textFill>
        </w:rPr>
        <w:t>本公司（联合体）郑重声明，根据《政府采购促进中小企业发展管理办法》（财库﹝2020﹞46 号）的规定，本公司（联合体）参加</w:t>
      </w:r>
      <w:r>
        <w:rPr>
          <w:rFonts w:hint="eastAsia" w:ascii="宋体" w:hAnsi="宋体" w:cs="宋体"/>
          <w:color w:val="000000" w:themeColor="text1"/>
          <w:spacing w:val="-2"/>
          <w:szCs w:val="21"/>
          <w:highlight w:val="none"/>
          <w:u w:val="single"/>
          <w14:textFill>
            <w14:solidFill>
              <w14:schemeClr w14:val="tx1"/>
            </w14:solidFill>
          </w14:textFill>
        </w:rPr>
        <w:t>（单位名称）</w:t>
      </w:r>
      <w:r>
        <w:rPr>
          <w:rFonts w:hint="eastAsia" w:ascii="宋体" w:hAnsi="宋体" w:cs="宋体"/>
          <w:color w:val="000000" w:themeColor="text1"/>
          <w:spacing w:val="-2"/>
          <w:szCs w:val="21"/>
          <w:highlight w:val="none"/>
          <w14:textFill>
            <w14:solidFill>
              <w14:schemeClr w14:val="tx1"/>
            </w14:solidFill>
          </w14:textFill>
        </w:rPr>
        <w:t>的</w:t>
      </w:r>
      <w:r>
        <w:rPr>
          <w:rFonts w:hint="eastAsia" w:ascii="宋体" w:hAnsi="宋体" w:cs="宋体"/>
          <w:color w:val="000000" w:themeColor="text1"/>
          <w:spacing w:val="-2"/>
          <w:szCs w:val="21"/>
          <w:highlight w:val="none"/>
          <w:u w:val="single"/>
          <w14:textFill>
            <w14:solidFill>
              <w14:schemeClr w14:val="tx1"/>
            </w14:solidFill>
          </w14:textFill>
        </w:rPr>
        <w:t>（项目名称）</w:t>
      </w:r>
      <w:r>
        <w:rPr>
          <w:rFonts w:hint="eastAsia" w:ascii="宋体" w:hAnsi="宋体" w:cs="宋体"/>
          <w:color w:val="000000" w:themeColor="text1"/>
          <w:spacing w:val="-2"/>
          <w:szCs w:val="21"/>
          <w:highlight w:val="none"/>
          <w14:textFill>
            <w14:solidFill>
              <w14:schemeClr w14:val="tx1"/>
            </w14:solidFill>
          </w14:textFill>
        </w:rPr>
        <w:t>采购活动，工程的施工单位全部为符合政策要求的中小企业。相关企业（含联合体中的中小企业、签订分包意向协议的中小企业）的具体情况如下：</w:t>
      </w:r>
    </w:p>
    <w:p w14:paraId="6C389298">
      <w:pPr>
        <w:pStyle w:val="36"/>
        <w:spacing w:line="560" w:lineRule="exact"/>
        <w:ind w:firstLine="412" w:firstLineChars="200"/>
        <w:rPr>
          <w:rFonts w:ascii="宋体" w:hAnsi="宋体" w:cs="宋体"/>
          <w:color w:val="000000" w:themeColor="text1"/>
          <w:spacing w:val="-2"/>
          <w:szCs w:val="21"/>
          <w:highlight w:val="none"/>
          <w14:textFill>
            <w14:solidFill>
              <w14:schemeClr w14:val="tx1"/>
            </w14:solidFill>
          </w14:textFill>
        </w:rPr>
      </w:pPr>
      <w:r>
        <w:rPr>
          <w:rFonts w:hint="eastAsia" w:ascii="宋体" w:hAnsi="宋体" w:cs="宋体"/>
          <w:color w:val="000000" w:themeColor="text1"/>
          <w:spacing w:val="-2"/>
          <w:szCs w:val="21"/>
          <w:highlight w:val="none"/>
          <w14:textFill>
            <w14:solidFill>
              <w14:schemeClr w14:val="tx1"/>
            </w14:solidFill>
          </w14:textFill>
        </w:rPr>
        <w:t>1.</w:t>
      </w:r>
      <w:r>
        <w:rPr>
          <w:rFonts w:hint="eastAsia" w:ascii="宋体" w:hAnsi="宋体" w:cs="宋体"/>
          <w:color w:val="000000" w:themeColor="text1"/>
          <w:spacing w:val="-2"/>
          <w:szCs w:val="21"/>
          <w:highlight w:val="none"/>
          <w:u w:val="single"/>
          <w14:textFill>
            <w14:solidFill>
              <w14:schemeClr w14:val="tx1"/>
            </w14:solidFill>
          </w14:textFill>
        </w:rPr>
        <w:t>（标的名称）</w:t>
      </w:r>
      <w:r>
        <w:rPr>
          <w:rFonts w:hint="eastAsia" w:ascii="宋体" w:hAnsi="宋体" w:cs="宋体"/>
          <w:color w:val="000000" w:themeColor="text1"/>
          <w:spacing w:val="-2"/>
          <w:szCs w:val="21"/>
          <w:highlight w:val="none"/>
          <w14:textFill>
            <w14:solidFill>
              <w14:schemeClr w14:val="tx1"/>
            </w14:solidFill>
          </w14:textFill>
        </w:rPr>
        <w:t>，属于</w:t>
      </w:r>
      <w:r>
        <w:rPr>
          <w:rFonts w:hint="eastAsia" w:ascii="宋体" w:hAnsi="宋体" w:cs="宋体"/>
          <w:color w:val="000000" w:themeColor="text1"/>
          <w:spacing w:val="-2"/>
          <w:szCs w:val="21"/>
          <w:highlight w:val="none"/>
          <w:u w:val="single"/>
          <w14:textFill>
            <w14:solidFill>
              <w14:schemeClr w14:val="tx1"/>
            </w14:solidFill>
          </w14:textFill>
        </w:rPr>
        <w:t>（采购文件中明确的所属行业）</w:t>
      </w:r>
      <w:r>
        <w:rPr>
          <w:rFonts w:hint="eastAsia" w:ascii="宋体" w:hAnsi="宋体" w:cs="宋体"/>
          <w:color w:val="000000" w:themeColor="text1"/>
          <w:spacing w:val="-2"/>
          <w:szCs w:val="21"/>
          <w:highlight w:val="none"/>
          <w14:textFill>
            <w14:solidFill>
              <w14:schemeClr w14:val="tx1"/>
            </w14:solidFill>
          </w14:textFill>
        </w:rPr>
        <w:t>；承建（承接）企业为</w:t>
      </w:r>
      <w:r>
        <w:rPr>
          <w:rFonts w:hint="eastAsia" w:ascii="宋体" w:hAnsi="宋体" w:cs="宋体"/>
          <w:color w:val="000000" w:themeColor="text1"/>
          <w:spacing w:val="-2"/>
          <w:szCs w:val="21"/>
          <w:highlight w:val="none"/>
          <w:u w:val="single"/>
          <w14:textFill>
            <w14:solidFill>
              <w14:schemeClr w14:val="tx1"/>
            </w14:solidFill>
          </w14:textFill>
        </w:rPr>
        <w:t>（企业名称）</w:t>
      </w:r>
      <w:r>
        <w:rPr>
          <w:rFonts w:hint="eastAsia" w:ascii="宋体" w:hAnsi="宋体" w:cs="宋体"/>
          <w:color w:val="000000" w:themeColor="text1"/>
          <w:spacing w:val="-2"/>
          <w:szCs w:val="21"/>
          <w:highlight w:val="none"/>
          <w14:textFill>
            <w14:solidFill>
              <w14:schemeClr w14:val="tx1"/>
            </w14:solidFill>
          </w14:textFill>
        </w:rPr>
        <w:t>，从业人员</w:t>
      </w:r>
      <w:r>
        <w:rPr>
          <w:rFonts w:hint="eastAsia" w:ascii="宋体" w:hAnsi="宋体" w:cs="宋体"/>
          <w:color w:val="000000" w:themeColor="text1"/>
          <w:spacing w:val="-2"/>
          <w:szCs w:val="21"/>
          <w:highlight w:val="none"/>
          <w:u w:val="single"/>
          <w14:textFill>
            <w14:solidFill>
              <w14:schemeClr w14:val="tx1"/>
            </w14:solidFill>
          </w14:textFill>
        </w:rPr>
        <w:t xml:space="preserve">     </w:t>
      </w:r>
      <w:r>
        <w:rPr>
          <w:rFonts w:hint="eastAsia" w:ascii="宋体" w:hAnsi="宋体" w:cs="宋体"/>
          <w:color w:val="000000" w:themeColor="text1"/>
          <w:spacing w:val="-2"/>
          <w:szCs w:val="21"/>
          <w:highlight w:val="none"/>
          <w14:textFill>
            <w14:solidFill>
              <w14:schemeClr w14:val="tx1"/>
            </w14:solidFill>
          </w14:textFill>
        </w:rPr>
        <w:t>人，营业收入为</w:t>
      </w:r>
      <w:r>
        <w:rPr>
          <w:rFonts w:hint="eastAsia" w:ascii="宋体" w:hAnsi="宋体" w:cs="宋体"/>
          <w:color w:val="000000" w:themeColor="text1"/>
          <w:spacing w:val="-2"/>
          <w:szCs w:val="21"/>
          <w:highlight w:val="none"/>
          <w:u w:val="single"/>
          <w14:textFill>
            <w14:solidFill>
              <w14:schemeClr w14:val="tx1"/>
            </w14:solidFill>
          </w14:textFill>
        </w:rPr>
        <w:t xml:space="preserve">     </w:t>
      </w:r>
      <w:r>
        <w:rPr>
          <w:rFonts w:hint="eastAsia" w:ascii="宋体" w:hAnsi="宋体" w:cs="宋体"/>
          <w:color w:val="000000" w:themeColor="text1"/>
          <w:spacing w:val="-2"/>
          <w:szCs w:val="21"/>
          <w:highlight w:val="none"/>
          <w14:textFill>
            <w14:solidFill>
              <w14:schemeClr w14:val="tx1"/>
            </w14:solidFill>
          </w14:textFill>
        </w:rPr>
        <w:t>万元，资产总额为</w:t>
      </w:r>
      <w:r>
        <w:rPr>
          <w:rFonts w:hint="eastAsia" w:ascii="宋体" w:hAnsi="宋体" w:cs="宋体"/>
          <w:color w:val="000000" w:themeColor="text1"/>
          <w:spacing w:val="-2"/>
          <w:szCs w:val="21"/>
          <w:highlight w:val="none"/>
          <w:u w:val="single"/>
          <w14:textFill>
            <w14:solidFill>
              <w14:schemeClr w14:val="tx1"/>
            </w14:solidFill>
          </w14:textFill>
        </w:rPr>
        <w:t xml:space="preserve">      </w:t>
      </w:r>
      <w:r>
        <w:rPr>
          <w:rFonts w:hint="eastAsia" w:ascii="宋体" w:hAnsi="宋体" w:cs="宋体"/>
          <w:color w:val="000000" w:themeColor="text1"/>
          <w:spacing w:val="-2"/>
          <w:szCs w:val="21"/>
          <w:highlight w:val="none"/>
          <w14:textFill>
            <w14:solidFill>
              <w14:schemeClr w14:val="tx1"/>
            </w14:solidFill>
          </w14:textFill>
        </w:rPr>
        <w:t>万元，属于</w:t>
      </w:r>
      <w:r>
        <w:rPr>
          <w:rFonts w:hint="eastAsia" w:ascii="宋体" w:hAnsi="宋体" w:cs="宋体"/>
          <w:color w:val="000000" w:themeColor="text1"/>
          <w:spacing w:val="-2"/>
          <w:szCs w:val="21"/>
          <w:highlight w:val="none"/>
          <w:u w:val="single"/>
          <w14:textFill>
            <w14:solidFill>
              <w14:schemeClr w14:val="tx1"/>
            </w14:solidFill>
          </w14:textFill>
        </w:rPr>
        <w:t>（中型企业、小型企业、微型企业）</w:t>
      </w:r>
      <w:r>
        <w:rPr>
          <w:rFonts w:hint="eastAsia" w:ascii="宋体" w:hAnsi="宋体" w:cs="宋体"/>
          <w:color w:val="000000" w:themeColor="text1"/>
          <w:spacing w:val="-2"/>
          <w:szCs w:val="21"/>
          <w:highlight w:val="none"/>
          <w14:textFill>
            <w14:solidFill>
              <w14:schemeClr w14:val="tx1"/>
            </w14:solidFill>
          </w14:textFill>
        </w:rPr>
        <w:t>；</w:t>
      </w:r>
    </w:p>
    <w:p w14:paraId="22CC0860">
      <w:pPr>
        <w:pStyle w:val="36"/>
        <w:spacing w:line="560" w:lineRule="exact"/>
        <w:ind w:firstLine="412" w:firstLineChars="200"/>
        <w:rPr>
          <w:rFonts w:ascii="宋体" w:hAnsi="宋体" w:cs="宋体"/>
          <w:color w:val="000000" w:themeColor="text1"/>
          <w:spacing w:val="-2"/>
          <w:szCs w:val="21"/>
          <w:highlight w:val="none"/>
          <w:u w:val="single"/>
          <w14:textFill>
            <w14:solidFill>
              <w14:schemeClr w14:val="tx1"/>
            </w14:solidFill>
          </w14:textFill>
        </w:rPr>
      </w:pPr>
      <w:r>
        <w:rPr>
          <w:rFonts w:hint="eastAsia" w:ascii="宋体" w:hAnsi="宋体" w:cs="宋体"/>
          <w:color w:val="000000" w:themeColor="text1"/>
          <w:spacing w:val="-2"/>
          <w:szCs w:val="21"/>
          <w:highlight w:val="none"/>
          <w14:textFill>
            <w14:solidFill>
              <w14:schemeClr w14:val="tx1"/>
            </w14:solidFill>
          </w14:textFill>
        </w:rPr>
        <w:t>2.</w:t>
      </w:r>
      <w:r>
        <w:rPr>
          <w:rFonts w:hint="eastAsia" w:ascii="宋体" w:hAnsi="宋体" w:cs="宋体"/>
          <w:color w:val="000000" w:themeColor="text1"/>
          <w:spacing w:val="-2"/>
          <w:szCs w:val="21"/>
          <w:highlight w:val="none"/>
          <w:u w:val="single"/>
          <w14:textFill>
            <w14:solidFill>
              <w14:schemeClr w14:val="tx1"/>
            </w14:solidFill>
          </w14:textFill>
        </w:rPr>
        <w:t>（标的名称）</w:t>
      </w:r>
      <w:r>
        <w:rPr>
          <w:rFonts w:hint="eastAsia" w:ascii="宋体" w:hAnsi="宋体" w:cs="宋体"/>
          <w:color w:val="000000" w:themeColor="text1"/>
          <w:spacing w:val="-2"/>
          <w:szCs w:val="21"/>
          <w:highlight w:val="none"/>
          <w14:textFill>
            <w14:solidFill>
              <w14:schemeClr w14:val="tx1"/>
            </w14:solidFill>
          </w14:textFill>
        </w:rPr>
        <w:t>，属于</w:t>
      </w:r>
      <w:r>
        <w:rPr>
          <w:rFonts w:hint="eastAsia" w:ascii="宋体" w:hAnsi="宋体" w:cs="宋体"/>
          <w:color w:val="000000" w:themeColor="text1"/>
          <w:spacing w:val="-2"/>
          <w:szCs w:val="21"/>
          <w:highlight w:val="none"/>
          <w:u w:val="single"/>
          <w14:textFill>
            <w14:solidFill>
              <w14:schemeClr w14:val="tx1"/>
            </w14:solidFill>
          </w14:textFill>
        </w:rPr>
        <w:t>（采购文件中明确的所属行业）</w:t>
      </w:r>
      <w:r>
        <w:rPr>
          <w:rFonts w:hint="eastAsia" w:ascii="宋体" w:hAnsi="宋体" w:cs="宋体"/>
          <w:color w:val="000000" w:themeColor="text1"/>
          <w:spacing w:val="-2"/>
          <w:szCs w:val="21"/>
          <w:highlight w:val="none"/>
          <w14:textFill>
            <w14:solidFill>
              <w14:schemeClr w14:val="tx1"/>
            </w14:solidFill>
          </w14:textFill>
        </w:rPr>
        <w:t>；承建（承接）企业为</w:t>
      </w:r>
      <w:r>
        <w:rPr>
          <w:rFonts w:hint="eastAsia" w:ascii="宋体" w:hAnsi="宋体" w:cs="宋体"/>
          <w:color w:val="000000" w:themeColor="text1"/>
          <w:spacing w:val="-2"/>
          <w:szCs w:val="21"/>
          <w:highlight w:val="none"/>
          <w:u w:val="single"/>
          <w14:textFill>
            <w14:solidFill>
              <w14:schemeClr w14:val="tx1"/>
            </w14:solidFill>
          </w14:textFill>
        </w:rPr>
        <w:t>（企业名称）</w:t>
      </w:r>
      <w:r>
        <w:rPr>
          <w:rFonts w:hint="eastAsia" w:ascii="宋体" w:hAnsi="宋体" w:cs="宋体"/>
          <w:color w:val="000000" w:themeColor="text1"/>
          <w:spacing w:val="-2"/>
          <w:szCs w:val="21"/>
          <w:highlight w:val="none"/>
          <w14:textFill>
            <w14:solidFill>
              <w14:schemeClr w14:val="tx1"/>
            </w14:solidFill>
          </w14:textFill>
        </w:rPr>
        <w:t>，从业人员</w:t>
      </w:r>
      <w:r>
        <w:rPr>
          <w:rFonts w:hint="eastAsia" w:ascii="宋体" w:hAnsi="宋体" w:cs="宋体"/>
          <w:color w:val="000000" w:themeColor="text1"/>
          <w:spacing w:val="-2"/>
          <w:szCs w:val="21"/>
          <w:highlight w:val="none"/>
          <w:u w:val="single"/>
          <w14:textFill>
            <w14:solidFill>
              <w14:schemeClr w14:val="tx1"/>
            </w14:solidFill>
          </w14:textFill>
        </w:rPr>
        <w:t xml:space="preserve">     </w:t>
      </w:r>
      <w:r>
        <w:rPr>
          <w:rFonts w:hint="eastAsia" w:ascii="宋体" w:hAnsi="宋体" w:cs="宋体"/>
          <w:color w:val="000000" w:themeColor="text1"/>
          <w:spacing w:val="-2"/>
          <w:szCs w:val="21"/>
          <w:highlight w:val="none"/>
          <w14:textFill>
            <w14:solidFill>
              <w14:schemeClr w14:val="tx1"/>
            </w14:solidFill>
          </w14:textFill>
        </w:rPr>
        <w:t>人，营业收入为</w:t>
      </w:r>
      <w:r>
        <w:rPr>
          <w:rFonts w:hint="eastAsia" w:ascii="宋体" w:hAnsi="宋体" w:cs="宋体"/>
          <w:color w:val="000000" w:themeColor="text1"/>
          <w:spacing w:val="-2"/>
          <w:szCs w:val="21"/>
          <w:highlight w:val="none"/>
          <w:u w:val="single"/>
          <w14:textFill>
            <w14:solidFill>
              <w14:schemeClr w14:val="tx1"/>
            </w14:solidFill>
          </w14:textFill>
        </w:rPr>
        <w:t xml:space="preserve"> </w:t>
      </w:r>
      <w:r>
        <w:rPr>
          <w:rFonts w:hint="eastAsia" w:ascii="宋体" w:hAnsi="宋体" w:cs="宋体"/>
          <w:color w:val="000000" w:themeColor="text1"/>
          <w:spacing w:val="-2"/>
          <w:szCs w:val="21"/>
          <w:highlight w:val="none"/>
          <w:u w:val="single"/>
          <w14:textFill>
            <w14:solidFill>
              <w14:schemeClr w14:val="tx1"/>
            </w14:solidFill>
          </w14:textFill>
        </w:rPr>
        <w:tab/>
      </w:r>
      <w:r>
        <w:rPr>
          <w:rFonts w:hint="eastAsia" w:ascii="宋体" w:hAnsi="宋体" w:cs="宋体"/>
          <w:color w:val="000000" w:themeColor="text1"/>
          <w:spacing w:val="-2"/>
          <w:szCs w:val="21"/>
          <w:highlight w:val="none"/>
          <w:u w:val="single"/>
          <w14:textFill>
            <w14:solidFill>
              <w14:schemeClr w14:val="tx1"/>
            </w14:solidFill>
          </w14:textFill>
        </w:rPr>
        <w:t xml:space="preserve">     </w:t>
      </w:r>
      <w:r>
        <w:rPr>
          <w:rFonts w:hint="eastAsia" w:ascii="宋体" w:hAnsi="宋体" w:cs="宋体"/>
          <w:color w:val="000000" w:themeColor="text1"/>
          <w:spacing w:val="-2"/>
          <w:szCs w:val="21"/>
          <w:highlight w:val="none"/>
          <w14:textFill>
            <w14:solidFill>
              <w14:schemeClr w14:val="tx1"/>
            </w14:solidFill>
          </w14:textFill>
        </w:rPr>
        <w:t xml:space="preserve"> 万元，资产总额为</w:t>
      </w:r>
      <w:r>
        <w:rPr>
          <w:rFonts w:hint="eastAsia" w:ascii="宋体" w:hAnsi="宋体" w:cs="宋体"/>
          <w:color w:val="000000" w:themeColor="text1"/>
          <w:spacing w:val="-2"/>
          <w:szCs w:val="21"/>
          <w:highlight w:val="none"/>
          <w:u w:val="single"/>
          <w14:textFill>
            <w14:solidFill>
              <w14:schemeClr w14:val="tx1"/>
            </w14:solidFill>
          </w14:textFill>
        </w:rPr>
        <w:t xml:space="preserve">     </w:t>
      </w:r>
      <w:r>
        <w:rPr>
          <w:rFonts w:hint="eastAsia" w:ascii="宋体" w:hAnsi="宋体" w:cs="宋体"/>
          <w:color w:val="000000" w:themeColor="text1"/>
          <w:spacing w:val="-2"/>
          <w:szCs w:val="21"/>
          <w:highlight w:val="none"/>
          <w14:textFill>
            <w14:solidFill>
              <w14:schemeClr w14:val="tx1"/>
            </w14:solidFill>
          </w14:textFill>
        </w:rPr>
        <w:t>万元，属于</w:t>
      </w:r>
      <w:r>
        <w:rPr>
          <w:rFonts w:hint="eastAsia" w:ascii="宋体" w:hAnsi="宋体" w:cs="宋体"/>
          <w:color w:val="000000" w:themeColor="text1"/>
          <w:spacing w:val="-2"/>
          <w:szCs w:val="21"/>
          <w:highlight w:val="none"/>
          <w:u w:val="single"/>
          <w14:textFill>
            <w14:solidFill>
              <w14:schemeClr w14:val="tx1"/>
            </w14:solidFill>
          </w14:textFill>
        </w:rPr>
        <w:t>（中型企业、小型企业、微型企业）</w:t>
      </w:r>
      <w:r>
        <w:rPr>
          <w:rFonts w:hint="eastAsia" w:ascii="宋体" w:hAnsi="宋体" w:cs="宋体"/>
          <w:color w:val="000000" w:themeColor="text1"/>
          <w:spacing w:val="-2"/>
          <w:szCs w:val="21"/>
          <w:highlight w:val="none"/>
          <w14:textFill>
            <w14:solidFill>
              <w14:schemeClr w14:val="tx1"/>
            </w14:solidFill>
          </w14:textFill>
        </w:rPr>
        <w:t xml:space="preserve">；  </w:t>
      </w:r>
    </w:p>
    <w:p w14:paraId="2DD97E2E">
      <w:pPr>
        <w:pStyle w:val="37"/>
        <w:spacing w:line="560" w:lineRule="exact"/>
        <w:ind w:firstLine="210" w:firstLineChars="100"/>
        <w:rPr>
          <w:rFonts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 xml:space="preserve"> ......</w:t>
      </w:r>
    </w:p>
    <w:p w14:paraId="545169C5">
      <w:pPr>
        <w:pStyle w:val="36"/>
        <w:spacing w:line="560" w:lineRule="exact"/>
        <w:ind w:firstLine="412" w:firstLineChars="200"/>
        <w:rPr>
          <w:rFonts w:ascii="宋体" w:hAnsi="宋体" w:cs="宋体"/>
          <w:color w:val="000000" w:themeColor="text1"/>
          <w:spacing w:val="-2"/>
          <w:szCs w:val="21"/>
          <w:highlight w:val="none"/>
          <w14:textFill>
            <w14:solidFill>
              <w14:schemeClr w14:val="tx1"/>
            </w14:solidFill>
          </w14:textFill>
        </w:rPr>
      </w:pPr>
      <w:r>
        <w:rPr>
          <w:rFonts w:hint="eastAsia" w:ascii="宋体" w:hAnsi="宋体" w:cs="宋体"/>
          <w:color w:val="000000" w:themeColor="text1"/>
          <w:spacing w:val="-2"/>
          <w:szCs w:val="21"/>
          <w:highlight w:val="none"/>
          <w14:textFill>
            <w14:solidFill>
              <w14:schemeClr w14:val="tx1"/>
            </w14:solidFill>
          </w14:textFill>
        </w:rPr>
        <w:t>以上企业，不属于大企业的分支机构，不存在控股股东为大企业的情形，也不存在与大企业的负责人为同一人的情形。</w:t>
      </w:r>
    </w:p>
    <w:p w14:paraId="78615B7C">
      <w:pPr>
        <w:pStyle w:val="36"/>
        <w:spacing w:line="560" w:lineRule="exact"/>
        <w:ind w:firstLine="412" w:firstLineChars="200"/>
        <w:rPr>
          <w:rFonts w:ascii="宋体" w:hAnsi="宋体" w:cs="宋体"/>
          <w:color w:val="000000" w:themeColor="text1"/>
          <w:spacing w:val="-2"/>
          <w:szCs w:val="21"/>
          <w:highlight w:val="none"/>
          <w14:textFill>
            <w14:solidFill>
              <w14:schemeClr w14:val="tx1"/>
            </w14:solidFill>
          </w14:textFill>
        </w:rPr>
      </w:pPr>
      <w:r>
        <w:rPr>
          <w:rFonts w:hint="eastAsia" w:ascii="宋体" w:hAnsi="宋体" w:cs="宋体"/>
          <w:color w:val="000000" w:themeColor="text1"/>
          <w:spacing w:val="-2"/>
          <w:szCs w:val="21"/>
          <w:highlight w:val="none"/>
          <w14:textFill>
            <w14:solidFill>
              <w14:schemeClr w14:val="tx1"/>
            </w14:solidFill>
          </w14:textFill>
        </w:rPr>
        <w:t>本企业对上述声明内容的真实性负责。如有虚假，将依法承担相应责任。</w:t>
      </w:r>
    </w:p>
    <w:p w14:paraId="655DDA2E">
      <w:pPr>
        <w:pStyle w:val="36"/>
        <w:spacing w:line="560" w:lineRule="exact"/>
        <w:ind w:firstLine="412" w:firstLineChars="200"/>
        <w:rPr>
          <w:rFonts w:ascii="宋体" w:hAnsi="宋体" w:cs="宋体"/>
          <w:color w:val="000000" w:themeColor="text1"/>
          <w:spacing w:val="-2"/>
          <w:szCs w:val="21"/>
          <w:highlight w:val="none"/>
          <w14:textFill>
            <w14:solidFill>
              <w14:schemeClr w14:val="tx1"/>
            </w14:solidFill>
          </w14:textFill>
        </w:rPr>
      </w:pPr>
    </w:p>
    <w:p w14:paraId="3281A351">
      <w:pPr>
        <w:pStyle w:val="37"/>
        <w:spacing w:before="35" w:line="316" w:lineRule="auto"/>
        <w:ind w:right="2166" w:firstLine="412" w:firstLineChars="200"/>
        <w:rPr>
          <w:rFonts w:ascii="宋体" w:hAnsi="宋体" w:eastAsia="宋体" w:cs="宋体"/>
          <w:color w:val="000000" w:themeColor="text1"/>
          <w:spacing w:val="-2"/>
          <w:sz w:val="21"/>
          <w:szCs w:val="21"/>
          <w:highlight w:val="none"/>
          <w:lang w:eastAsia="zh-CN"/>
          <w14:textFill>
            <w14:solidFill>
              <w14:schemeClr w14:val="tx1"/>
            </w14:solidFill>
          </w14:textFill>
        </w:rPr>
      </w:pPr>
      <w:r>
        <w:rPr>
          <w:rFonts w:hint="eastAsia" w:ascii="宋体" w:hAnsi="宋体" w:eastAsia="宋体" w:cs="宋体"/>
          <w:color w:val="000000" w:themeColor="text1"/>
          <w:spacing w:val="-2"/>
          <w:sz w:val="21"/>
          <w:szCs w:val="21"/>
          <w:highlight w:val="none"/>
          <w:lang w:eastAsia="zh-CN"/>
          <w14:textFill>
            <w14:solidFill>
              <w14:schemeClr w14:val="tx1"/>
            </w14:solidFill>
          </w14:textFill>
        </w:rPr>
        <w:t xml:space="preserve">                               企业名称（盖章）：</w:t>
      </w:r>
    </w:p>
    <w:p w14:paraId="613E35EB">
      <w:pPr>
        <w:pStyle w:val="8"/>
        <w:spacing w:before="56" w:line="360" w:lineRule="auto"/>
        <w:ind w:left="3960" w:right="1808"/>
        <w:rPr>
          <w:rFonts w:ascii="宋体" w:hAnsi="宋体"/>
          <w:color w:val="000000" w:themeColor="text1"/>
          <w:highlight w:val="none"/>
          <w:lang w:eastAsia="zh-CN"/>
          <w14:textFill>
            <w14:solidFill>
              <w14:schemeClr w14:val="tx1"/>
            </w14:solidFill>
          </w14:textFill>
        </w:rPr>
      </w:pPr>
      <w:r>
        <w:rPr>
          <w:rFonts w:hint="eastAsia" w:ascii="宋体" w:hAnsi="宋体" w:cs="宋体"/>
          <w:color w:val="000000" w:themeColor="text1"/>
          <w:spacing w:val="-2"/>
          <w:highlight w:val="none"/>
          <w:lang w:eastAsia="zh-CN"/>
          <w14:textFill>
            <w14:solidFill>
              <w14:schemeClr w14:val="tx1"/>
            </w14:solidFill>
          </w14:textFill>
        </w:rPr>
        <w:t xml:space="preserve"> 日期：    </w:t>
      </w:r>
      <w:r>
        <w:rPr>
          <w:rFonts w:hint="eastAsia" w:ascii="宋体" w:hAnsi="宋体" w:cs="宋体"/>
          <w:color w:val="000000" w:themeColor="text1"/>
          <w:sz w:val="24"/>
          <w:highlight w:val="none"/>
          <w:lang w:eastAsia="zh-CN"/>
          <w14:textFill>
            <w14:solidFill>
              <w14:schemeClr w14:val="tx1"/>
            </w14:solidFill>
          </w14:textFill>
        </w:rPr>
        <w:t xml:space="preserve">   </w:t>
      </w:r>
    </w:p>
    <w:p w14:paraId="78052026">
      <w:pPr>
        <w:spacing w:before="100" w:beforeAutospacing="1" w:after="100" w:afterAutospacing="1" w:line="360" w:lineRule="auto"/>
        <w:ind w:firstLine="3120" w:firstLineChars="1300"/>
        <w:rPr>
          <w:rFonts w:ascii="宋体" w:hAnsi="宋体"/>
          <w:b/>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 xml:space="preserve">      </w:t>
      </w:r>
      <w:r>
        <w:rPr>
          <w:rFonts w:ascii="宋体" w:hAnsi="宋体"/>
          <w:b/>
          <w:color w:val="000000" w:themeColor="text1"/>
          <w:sz w:val="24"/>
          <w:highlight w:val="none"/>
          <w:lang w:eastAsia="zh-CN"/>
          <w14:textFill>
            <w14:solidFill>
              <w14:schemeClr w14:val="tx1"/>
            </w14:solidFill>
          </w14:textFill>
        </w:rPr>
        <w:t>　</w:t>
      </w:r>
    </w:p>
    <w:p w14:paraId="74B8128C">
      <w:pPr>
        <w:spacing w:before="66" w:line="221" w:lineRule="auto"/>
        <w:ind w:left="9"/>
        <w:rPr>
          <w:rFonts w:ascii="黑体" w:hAnsi="黑体" w:eastAsia="黑体" w:cs="黑体"/>
          <w:color w:val="000000" w:themeColor="text1"/>
          <w:spacing w:val="10"/>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pPr>
      <w:r>
        <w:rPr>
          <w:rFonts w:hint="eastAsia" w:ascii="黑体" w:hAnsi="黑体" w:eastAsia="黑体" w:cs="黑体"/>
          <w:color w:val="000000" w:themeColor="text1"/>
          <w:spacing w:val="10"/>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注：1、从业人员、营业收入、资产总额填报上一年度数据，无上一年度数据的新成立企业可不填报。</w:t>
      </w:r>
    </w:p>
    <w:p w14:paraId="71B26521">
      <w:pPr>
        <w:spacing w:before="66" w:line="221" w:lineRule="auto"/>
        <w:ind w:left="9"/>
        <w:rPr>
          <w:rFonts w:ascii="黑体" w:hAnsi="黑体" w:eastAsia="黑体" w:cs="黑体"/>
          <w:color w:val="000000" w:themeColor="text1"/>
          <w:spacing w:val="10"/>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pPr>
      <w:r>
        <w:rPr>
          <w:rFonts w:hint="eastAsia" w:ascii="黑体" w:hAnsi="黑体" w:eastAsia="黑体" w:cs="黑体"/>
          <w:color w:val="000000" w:themeColor="text1"/>
          <w:spacing w:val="10"/>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 xml:space="preserve">2、如未按上述要求提供、填写，评审时造成的资格审查不通过或价格评审时的价格扣除不予认定等后果，由服务商自行承担。 </w:t>
      </w:r>
    </w:p>
    <w:p w14:paraId="3FACB72E">
      <w:pPr>
        <w:tabs>
          <w:tab w:val="left" w:pos="3600"/>
        </w:tabs>
        <w:rPr>
          <w:rFonts w:ascii="宋体" w:hAnsi="宋体"/>
          <w:bCs/>
          <w:color w:val="000000" w:themeColor="text1"/>
          <w:sz w:val="24"/>
          <w:highlight w:val="none"/>
          <w:lang w:eastAsia="zh-CN"/>
          <w14:textFill>
            <w14:solidFill>
              <w14:schemeClr w14:val="tx1"/>
            </w14:solidFill>
          </w14:textFill>
        </w:rPr>
      </w:pPr>
    </w:p>
    <w:p w14:paraId="4B27457E">
      <w:pPr>
        <w:pStyle w:val="8"/>
        <w:spacing w:line="311" w:lineRule="auto"/>
        <w:rPr>
          <w:color w:val="000000" w:themeColor="text1"/>
          <w:highlight w:val="none"/>
          <w:lang w:eastAsia="zh-CN"/>
          <w14:textFill>
            <w14:solidFill>
              <w14:schemeClr w14:val="tx1"/>
            </w14:solidFill>
          </w14:textFill>
        </w:rPr>
      </w:pPr>
    </w:p>
    <w:p w14:paraId="5C543F5A">
      <w:pPr>
        <w:spacing w:line="221" w:lineRule="auto"/>
        <w:rPr>
          <w:rFonts w:ascii="黑体" w:hAnsi="黑体" w:eastAsia="黑体" w:cs="黑体"/>
          <w:color w:val="000000" w:themeColor="text1"/>
          <w:sz w:val="20"/>
          <w:szCs w:val="20"/>
          <w:highlight w:val="none"/>
          <w:lang w:eastAsia="zh-CN"/>
          <w14:textFill>
            <w14:solidFill>
              <w14:schemeClr w14:val="tx1"/>
            </w14:solidFill>
          </w14:textFill>
        </w:rPr>
        <w:sectPr>
          <w:headerReference r:id="rId61" w:type="default"/>
          <w:footerReference r:id="rId62"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639046F9">
      <w:pPr>
        <w:spacing w:line="360" w:lineRule="auto"/>
        <w:ind w:left="8"/>
        <w:rPr>
          <w:rFonts w:ascii="宋体" w:hAnsi="宋体" w:eastAsia="宋体" w:cs="宋体"/>
          <w:color w:val="000000" w:themeColor="text1"/>
          <w:spacing w:val="8"/>
          <w:sz w:val="20"/>
          <w:szCs w:val="20"/>
          <w:highlight w:val="none"/>
          <w:lang w:eastAsia="zh-CN"/>
          <w14:textFill>
            <w14:solidFill>
              <w14:schemeClr w14:val="tx1"/>
            </w14:solidFill>
          </w14:textFill>
        </w:rPr>
      </w:pPr>
      <w:r>
        <w:rPr>
          <w:rFonts w:ascii="宋体" w:hAnsi="宋体" w:eastAsia="宋体" w:cs="宋体"/>
          <w:color w:val="000000" w:themeColor="text1"/>
          <w:spacing w:val="8"/>
          <w:sz w:val="20"/>
          <w:szCs w:val="20"/>
          <w:highlight w:val="none"/>
          <w:lang w:eastAsia="zh-CN"/>
          <w14:textFill>
            <w14:solidFill>
              <w14:schemeClr w14:val="tx1"/>
            </w14:solidFill>
          </w14:textFill>
        </w:rPr>
        <w:t>填写时应注意以下事项：</w:t>
      </w:r>
    </w:p>
    <w:p w14:paraId="7F21DA59">
      <w:pPr>
        <w:spacing w:line="360" w:lineRule="auto"/>
        <w:ind w:left="8" w:firstLine="432" w:firstLineChars="200"/>
        <w:rPr>
          <w:rFonts w:ascii="宋体" w:hAnsi="宋体" w:eastAsia="宋体" w:cs="宋体"/>
          <w:color w:val="000000" w:themeColor="text1"/>
          <w:spacing w:val="8"/>
          <w:sz w:val="20"/>
          <w:szCs w:val="20"/>
          <w:highlight w:val="none"/>
          <w:lang w:eastAsia="zh-CN"/>
          <w14:textFill>
            <w14:solidFill>
              <w14:schemeClr w14:val="tx1"/>
            </w14:solidFill>
          </w14:textFill>
        </w:rPr>
      </w:pPr>
      <w:r>
        <w:rPr>
          <w:rFonts w:ascii="宋体" w:hAnsi="宋体" w:eastAsia="宋体" w:cs="宋体"/>
          <w:color w:val="000000" w:themeColor="text1"/>
          <w:spacing w:val="8"/>
          <w:sz w:val="20"/>
          <w:szCs w:val="20"/>
          <w:highlight w:val="none"/>
          <w:lang w:eastAsia="zh-CN"/>
          <w14:textFill>
            <w14:solidFill>
              <w14:schemeClr w14:val="tx1"/>
            </w14:solidFill>
          </w14:textFill>
        </w:rPr>
        <w:t>1.从业人员、营业收入、资产总额填报上一年度数据，无上一年度数据的新成立企业可不填报。</w:t>
      </w:r>
    </w:p>
    <w:p w14:paraId="59E6B026">
      <w:pPr>
        <w:spacing w:line="360" w:lineRule="auto"/>
        <w:ind w:left="8" w:firstLine="432" w:firstLineChars="200"/>
        <w:rPr>
          <w:rFonts w:ascii="宋体" w:hAnsi="宋体" w:eastAsia="宋体" w:cs="宋体"/>
          <w:color w:val="000000" w:themeColor="text1"/>
          <w:spacing w:val="8"/>
          <w:sz w:val="20"/>
          <w:szCs w:val="20"/>
          <w:highlight w:val="none"/>
          <w:lang w:eastAsia="zh-CN"/>
          <w14:textFill>
            <w14:solidFill>
              <w14:schemeClr w14:val="tx1"/>
            </w14:solidFill>
          </w14:textFill>
        </w:rPr>
      </w:pPr>
      <w:r>
        <w:rPr>
          <w:rFonts w:ascii="宋体" w:hAnsi="宋体" w:eastAsia="宋体" w:cs="宋体"/>
          <w:color w:val="000000" w:themeColor="text1"/>
          <w:spacing w:val="8"/>
          <w:sz w:val="20"/>
          <w:szCs w:val="20"/>
          <w:highlight w:val="none"/>
          <w:lang w:eastAsia="zh-CN"/>
          <w14:textFill>
            <w14:solidFill>
              <w14:schemeClr w14:val="tx1"/>
            </w14:solidFill>
          </w14:textFill>
        </w:rPr>
        <w:t>2.中小企业应当按照《</w:t>
      </w:r>
      <w:r>
        <w:rPr>
          <w:rFonts w:hint="eastAsia" w:ascii="宋体" w:hAnsi="宋体" w:eastAsia="宋体" w:cs="宋体"/>
          <w:color w:val="000000" w:themeColor="text1"/>
          <w:spacing w:val="8"/>
          <w:sz w:val="20"/>
          <w:szCs w:val="20"/>
          <w:highlight w:val="none"/>
          <w:lang w:eastAsia="zh-CN"/>
          <w14:textFill>
            <w14:solidFill>
              <w14:schemeClr w14:val="tx1"/>
            </w14:solidFill>
          </w14:textFill>
        </w:rPr>
        <w:t>中小企业划型标准规定</w:t>
      </w:r>
      <w:r>
        <w:rPr>
          <w:rFonts w:ascii="宋体" w:hAnsi="宋体" w:eastAsia="宋体" w:cs="宋体"/>
          <w:color w:val="000000" w:themeColor="text1"/>
          <w:spacing w:val="8"/>
          <w:sz w:val="20"/>
          <w:szCs w:val="20"/>
          <w:highlight w:val="none"/>
          <w:lang w:eastAsia="zh-CN"/>
          <w14:textFill>
            <w14:solidFill>
              <w14:schemeClr w14:val="tx1"/>
            </w14:solidFill>
          </w14:textFill>
        </w:rPr>
        <w:t>》（</w:t>
      </w:r>
      <w:r>
        <w:rPr>
          <w:rFonts w:hint="eastAsia" w:ascii="宋体" w:hAnsi="宋体" w:eastAsia="宋体" w:cs="宋体"/>
          <w:color w:val="000000" w:themeColor="text1"/>
          <w:spacing w:val="8"/>
          <w:sz w:val="20"/>
          <w:szCs w:val="20"/>
          <w:highlight w:val="none"/>
          <w:lang w:eastAsia="zh-CN"/>
          <w14:textFill>
            <w14:solidFill>
              <w14:schemeClr w14:val="tx1"/>
            </w14:solidFill>
          </w14:textFill>
        </w:rPr>
        <w:t>根据《中华人民共和国中小企业促进法》和《国务院关于进一步促进中小企业发展的若干意见》(（国发〔2009〕[2009]36号)，制定本规定</w:t>
      </w:r>
      <w:r>
        <w:rPr>
          <w:rFonts w:ascii="宋体" w:hAnsi="宋体" w:eastAsia="宋体" w:cs="宋体"/>
          <w:color w:val="000000" w:themeColor="text1"/>
          <w:spacing w:val="8"/>
          <w:sz w:val="20"/>
          <w:szCs w:val="20"/>
          <w:highlight w:val="none"/>
          <w:lang w:eastAsia="zh-CN"/>
          <w14:textFill>
            <w14:solidFill>
              <w14:schemeClr w14:val="tx1"/>
            </w14:solidFill>
          </w14:textFill>
        </w:rPr>
        <w:t>），如实填写并提交《中小企业声明函》 。</w:t>
      </w:r>
    </w:p>
    <w:p w14:paraId="599CBE17">
      <w:pPr>
        <w:spacing w:line="360" w:lineRule="auto"/>
        <w:ind w:left="8" w:firstLine="432" w:firstLineChars="200"/>
        <w:rPr>
          <w:rFonts w:ascii="宋体" w:hAnsi="宋体" w:eastAsia="宋体" w:cs="宋体"/>
          <w:color w:val="000000" w:themeColor="text1"/>
          <w:spacing w:val="8"/>
          <w:sz w:val="20"/>
          <w:szCs w:val="20"/>
          <w:highlight w:val="none"/>
          <w:lang w:eastAsia="zh-CN"/>
          <w14:textFill>
            <w14:solidFill>
              <w14:schemeClr w14:val="tx1"/>
            </w14:solidFill>
          </w14:textFill>
        </w:rPr>
      </w:pPr>
      <w:r>
        <w:rPr>
          <w:rFonts w:ascii="宋体" w:hAnsi="宋体" w:eastAsia="宋体" w:cs="宋体"/>
          <w:color w:val="000000" w:themeColor="text1"/>
          <w:spacing w:val="8"/>
          <w:sz w:val="20"/>
          <w:szCs w:val="20"/>
          <w:highlight w:val="none"/>
          <w:lang w:eastAsia="zh-CN"/>
          <w14:textFill>
            <w14:solidFill>
              <w14:schemeClr w14:val="tx1"/>
            </w14:solidFill>
          </w14:textFill>
        </w:rPr>
        <w:t>3.投标人填写《中小企业声明函》 中所属行业时，应与采购文件第一篇“采购标的对应的中小企业划分标准所属行业 ”中填写的所属行业（软件和信息技术服务业）一致。</w:t>
      </w:r>
    </w:p>
    <w:p w14:paraId="229A591D">
      <w:pPr>
        <w:spacing w:before="173" w:line="360" w:lineRule="auto"/>
        <w:ind w:left="426"/>
        <w:rPr>
          <w:rFonts w:ascii="宋体" w:hAnsi="宋体" w:eastAsia="宋体" w:cs="宋体"/>
          <w:color w:val="000000" w:themeColor="text1"/>
          <w:spacing w:val="8"/>
          <w:sz w:val="20"/>
          <w:szCs w:val="20"/>
          <w:highlight w:val="none"/>
          <w:lang w:eastAsia="zh-CN"/>
          <w14:textFill>
            <w14:solidFill>
              <w14:schemeClr w14:val="tx1"/>
            </w14:solidFill>
          </w14:textFill>
        </w:rPr>
      </w:pPr>
      <w:r>
        <w:rPr>
          <w:rFonts w:ascii="宋体" w:hAnsi="宋体" w:eastAsia="宋体" w:cs="宋体"/>
          <w:color w:val="000000" w:themeColor="text1"/>
          <w:spacing w:val="8"/>
          <w:sz w:val="20"/>
          <w:szCs w:val="20"/>
          <w:highlight w:val="none"/>
          <w:lang w:eastAsia="zh-CN"/>
          <w14:textFill>
            <w14:solidFill>
              <w14:schemeClr w14:val="tx1"/>
            </w14:solidFill>
          </w14:textFill>
        </w:rPr>
        <w:t>注：各行业划型标准：</w:t>
      </w:r>
    </w:p>
    <w:p w14:paraId="2454ED20">
      <w:pPr>
        <w:spacing w:before="173" w:line="360" w:lineRule="auto"/>
        <w:ind w:left="426"/>
        <w:rPr>
          <w:rFonts w:hint="eastAsia" w:ascii="宋体" w:hAnsi="宋体" w:eastAsia="宋体" w:cs="宋体"/>
          <w:color w:val="000000" w:themeColor="text1"/>
          <w:spacing w:val="8"/>
          <w:sz w:val="20"/>
          <w:szCs w:val="20"/>
          <w:highlight w:val="none"/>
          <w:lang w:eastAsia="zh-CN"/>
          <w14:textFill>
            <w14:solidFill>
              <w14:schemeClr w14:val="tx1"/>
            </w14:solidFill>
          </w14:textFill>
        </w:rPr>
      </w:pPr>
      <w:r>
        <w:rPr>
          <w:rFonts w:hint="eastAsia" w:ascii="宋体" w:hAnsi="宋体" w:eastAsia="宋体" w:cs="宋体"/>
          <w:color w:val="000000" w:themeColor="text1"/>
          <w:spacing w:val="8"/>
          <w:sz w:val="20"/>
          <w:szCs w:val="20"/>
          <w:highlight w:val="none"/>
          <w:lang w:eastAsia="zh-CN"/>
          <w14:textFill>
            <w14:solidFill>
              <w14:schemeClr w14:val="tx1"/>
            </w14:solidFill>
          </w14:textFill>
        </w:rPr>
        <w:t>　（一）农、林、牧、渔业。营业收入20000万元以下的为中小微型企业。其中，营业收入500万元及以上的为中型企业，营业收入50万元及以上的为小型企业，营业收入50万元以下的为微型企业。</w:t>
      </w:r>
    </w:p>
    <w:p w14:paraId="1A751D96">
      <w:pPr>
        <w:spacing w:before="173" w:line="360" w:lineRule="auto"/>
        <w:ind w:left="426"/>
        <w:rPr>
          <w:rFonts w:hint="eastAsia" w:ascii="宋体" w:hAnsi="宋体" w:eastAsia="宋体" w:cs="宋体"/>
          <w:color w:val="000000" w:themeColor="text1"/>
          <w:spacing w:val="8"/>
          <w:sz w:val="20"/>
          <w:szCs w:val="20"/>
          <w:highlight w:val="none"/>
          <w:lang w:eastAsia="zh-CN"/>
          <w14:textFill>
            <w14:solidFill>
              <w14:schemeClr w14:val="tx1"/>
            </w14:solidFill>
          </w14:textFill>
        </w:rPr>
      </w:pPr>
      <w:r>
        <w:rPr>
          <w:rFonts w:hint="eastAsia" w:ascii="宋体" w:hAnsi="宋体" w:eastAsia="宋体" w:cs="宋体"/>
          <w:color w:val="000000" w:themeColor="text1"/>
          <w:spacing w:val="8"/>
          <w:sz w:val="20"/>
          <w:szCs w:val="20"/>
          <w:highlight w:val="none"/>
          <w:lang w:eastAsia="zh-CN"/>
          <w14:textFill>
            <w14:solidFill>
              <w14:schemeClr w14:val="tx1"/>
            </w14:solidFill>
          </w14:textFill>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549561A">
      <w:pPr>
        <w:spacing w:before="173" w:line="360" w:lineRule="auto"/>
        <w:ind w:left="426"/>
        <w:rPr>
          <w:rFonts w:hint="eastAsia" w:ascii="宋体" w:hAnsi="宋体" w:eastAsia="宋体" w:cs="宋体"/>
          <w:color w:val="000000" w:themeColor="text1"/>
          <w:spacing w:val="8"/>
          <w:sz w:val="20"/>
          <w:szCs w:val="20"/>
          <w:highlight w:val="none"/>
          <w:lang w:eastAsia="zh-CN"/>
          <w14:textFill>
            <w14:solidFill>
              <w14:schemeClr w14:val="tx1"/>
            </w14:solidFill>
          </w14:textFill>
        </w:rPr>
      </w:pPr>
      <w:r>
        <w:rPr>
          <w:rFonts w:hint="eastAsia" w:ascii="宋体" w:hAnsi="宋体" w:eastAsia="宋体" w:cs="宋体"/>
          <w:color w:val="000000" w:themeColor="text1"/>
          <w:spacing w:val="8"/>
          <w:sz w:val="20"/>
          <w:szCs w:val="20"/>
          <w:highlight w:val="none"/>
          <w:lang w:eastAsia="zh-CN"/>
          <w14:textFill>
            <w14:solidFill>
              <w14:schemeClr w14:val="tx1"/>
            </w14:solidFill>
          </w14:textFill>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35967E6A">
      <w:pPr>
        <w:spacing w:before="173" w:line="360" w:lineRule="auto"/>
        <w:ind w:left="426"/>
        <w:rPr>
          <w:rFonts w:hint="eastAsia" w:ascii="宋体" w:hAnsi="宋体" w:eastAsia="宋体" w:cs="宋体"/>
          <w:color w:val="000000" w:themeColor="text1"/>
          <w:spacing w:val="8"/>
          <w:sz w:val="20"/>
          <w:szCs w:val="20"/>
          <w:highlight w:val="none"/>
          <w:lang w:eastAsia="zh-CN"/>
          <w14:textFill>
            <w14:solidFill>
              <w14:schemeClr w14:val="tx1"/>
            </w14:solidFill>
          </w14:textFill>
        </w:rPr>
      </w:pPr>
      <w:r>
        <w:rPr>
          <w:rFonts w:hint="eastAsia" w:ascii="宋体" w:hAnsi="宋体" w:eastAsia="宋体" w:cs="宋体"/>
          <w:color w:val="000000" w:themeColor="text1"/>
          <w:spacing w:val="8"/>
          <w:sz w:val="20"/>
          <w:szCs w:val="20"/>
          <w:highlight w:val="none"/>
          <w:lang w:eastAsia="zh-CN"/>
          <w14:textFill>
            <w14:solidFill>
              <w14:schemeClr w14:val="tx1"/>
            </w14:solidFill>
          </w14:textFill>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389738DF">
      <w:pPr>
        <w:spacing w:before="173" w:line="360" w:lineRule="auto"/>
        <w:ind w:left="426"/>
        <w:rPr>
          <w:rFonts w:hint="eastAsia" w:ascii="宋体" w:hAnsi="宋体" w:eastAsia="宋体" w:cs="宋体"/>
          <w:color w:val="000000" w:themeColor="text1"/>
          <w:spacing w:val="8"/>
          <w:sz w:val="20"/>
          <w:szCs w:val="20"/>
          <w:highlight w:val="none"/>
          <w:lang w:eastAsia="zh-CN"/>
          <w14:textFill>
            <w14:solidFill>
              <w14:schemeClr w14:val="tx1"/>
            </w14:solidFill>
          </w14:textFill>
        </w:rPr>
      </w:pPr>
      <w:r>
        <w:rPr>
          <w:rFonts w:hint="eastAsia" w:ascii="宋体" w:hAnsi="宋体" w:eastAsia="宋体" w:cs="宋体"/>
          <w:color w:val="000000" w:themeColor="text1"/>
          <w:spacing w:val="8"/>
          <w:sz w:val="20"/>
          <w:szCs w:val="20"/>
          <w:highlight w:val="none"/>
          <w:lang w:eastAsia="zh-CN"/>
          <w14:textFill>
            <w14:solidFill>
              <w14:schemeClr w14:val="tx1"/>
            </w14:solidFill>
          </w14:textFill>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2058DEBA">
      <w:pPr>
        <w:spacing w:before="173" w:line="360" w:lineRule="auto"/>
        <w:ind w:left="426"/>
        <w:rPr>
          <w:rFonts w:hint="eastAsia" w:ascii="宋体" w:hAnsi="宋体" w:eastAsia="宋体" w:cs="宋体"/>
          <w:color w:val="000000" w:themeColor="text1"/>
          <w:spacing w:val="8"/>
          <w:sz w:val="20"/>
          <w:szCs w:val="20"/>
          <w:highlight w:val="none"/>
          <w:lang w:eastAsia="zh-CN"/>
          <w14:textFill>
            <w14:solidFill>
              <w14:schemeClr w14:val="tx1"/>
            </w14:solidFill>
          </w14:textFill>
        </w:rPr>
      </w:pPr>
      <w:r>
        <w:rPr>
          <w:rFonts w:hint="eastAsia" w:ascii="宋体" w:hAnsi="宋体" w:eastAsia="宋体" w:cs="宋体"/>
          <w:color w:val="000000" w:themeColor="text1"/>
          <w:spacing w:val="8"/>
          <w:sz w:val="20"/>
          <w:szCs w:val="20"/>
          <w:highlight w:val="none"/>
          <w:lang w:eastAsia="zh-CN"/>
          <w14:textFill>
            <w14:solidFill>
              <w14:schemeClr w14:val="tx1"/>
            </w14:solidFill>
          </w14:textFill>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27C9794C">
      <w:pPr>
        <w:spacing w:before="173" w:line="360" w:lineRule="auto"/>
        <w:ind w:left="426" w:firstLine="216" w:firstLineChars="100"/>
        <w:rPr>
          <w:rFonts w:hint="eastAsia" w:ascii="宋体" w:hAnsi="宋体" w:eastAsia="宋体" w:cs="宋体"/>
          <w:color w:val="000000" w:themeColor="text1"/>
          <w:spacing w:val="8"/>
          <w:sz w:val="20"/>
          <w:szCs w:val="20"/>
          <w:highlight w:val="none"/>
          <w:lang w:eastAsia="zh-CN"/>
          <w14:textFill>
            <w14:solidFill>
              <w14:schemeClr w14:val="tx1"/>
            </w14:solidFill>
          </w14:textFill>
        </w:rPr>
      </w:pPr>
      <w:r>
        <w:rPr>
          <w:rFonts w:hint="eastAsia" w:ascii="宋体" w:hAnsi="宋体" w:eastAsia="宋体" w:cs="宋体"/>
          <w:color w:val="000000" w:themeColor="text1"/>
          <w:spacing w:val="8"/>
          <w:sz w:val="20"/>
          <w:szCs w:val="20"/>
          <w:highlight w:val="none"/>
          <w:lang w:eastAsia="zh-CN"/>
          <w14:textFill>
            <w14:solidFill>
              <w14:schemeClr w14:val="tx1"/>
            </w14:solidFill>
          </w14:textFill>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85634C9">
      <w:pPr>
        <w:spacing w:before="173" w:line="360" w:lineRule="auto"/>
        <w:ind w:left="426"/>
        <w:rPr>
          <w:rFonts w:hint="eastAsia" w:ascii="宋体" w:hAnsi="宋体" w:eastAsia="宋体" w:cs="宋体"/>
          <w:color w:val="000000" w:themeColor="text1"/>
          <w:spacing w:val="8"/>
          <w:sz w:val="20"/>
          <w:szCs w:val="20"/>
          <w:highlight w:val="none"/>
          <w:lang w:eastAsia="zh-CN"/>
          <w14:textFill>
            <w14:solidFill>
              <w14:schemeClr w14:val="tx1"/>
            </w14:solidFill>
          </w14:textFill>
        </w:rPr>
      </w:pPr>
      <w:r>
        <w:rPr>
          <w:rFonts w:hint="eastAsia" w:ascii="宋体" w:hAnsi="宋体" w:eastAsia="宋体" w:cs="宋体"/>
          <w:color w:val="000000" w:themeColor="text1"/>
          <w:spacing w:val="8"/>
          <w:sz w:val="20"/>
          <w:szCs w:val="20"/>
          <w:highlight w:val="none"/>
          <w:lang w:eastAsia="zh-CN"/>
          <w14:textFill>
            <w14:solidFill>
              <w14:schemeClr w14:val="tx1"/>
            </w14:solidFill>
          </w14:textFill>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2A5CE22">
      <w:pPr>
        <w:spacing w:before="173" w:line="360" w:lineRule="auto"/>
        <w:ind w:left="426"/>
        <w:rPr>
          <w:rFonts w:hint="eastAsia" w:ascii="宋体" w:hAnsi="宋体" w:eastAsia="宋体" w:cs="宋体"/>
          <w:color w:val="000000" w:themeColor="text1"/>
          <w:spacing w:val="8"/>
          <w:sz w:val="20"/>
          <w:szCs w:val="20"/>
          <w:highlight w:val="none"/>
          <w:lang w:eastAsia="zh-CN"/>
          <w14:textFill>
            <w14:solidFill>
              <w14:schemeClr w14:val="tx1"/>
            </w14:solidFill>
          </w14:textFill>
        </w:rPr>
      </w:pPr>
      <w:r>
        <w:rPr>
          <w:rFonts w:hint="eastAsia" w:ascii="宋体" w:hAnsi="宋体" w:eastAsia="宋体" w:cs="宋体"/>
          <w:color w:val="000000" w:themeColor="text1"/>
          <w:spacing w:val="8"/>
          <w:sz w:val="20"/>
          <w:szCs w:val="20"/>
          <w:highlight w:val="none"/>
          <w:lang w:eastAsia="zh-CN"/>
          <w14:textFill>
            <w14:solidFill>
              <w14:schemeClr w14:val="tx1"/>
            </w14:solidFill>
          </w14:textFill>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6528D8A">
      <w:pPr>
        <w:spacing w:before="173" w:line="360" w:lineRule="auto"/>
        <w:ind w:left="426"/>
        <w:rPr>
          <w:rFonts w:hint="eastAsia" w:ascii="宋体" w:hAnsi="宋体" w:eastAsia="宋体" w:cs="宋体"/>
          <w:color w:val="000000" w:themeColor="text1"/>
          <w:spacing w:val="8"/>
          <w:sz w:val="20"/>
          <w:szCs w:val="20"/>
          <w:highlight w:val="none"/>
          <w:lang w:eastAsia="zh-CN"/>
          <w14:textFill>
            <w14:solidFill>
              <w14:schemeClr w14:val="tx1"/>
            </w14:solidFill>
          </w14:textFill>
        </w:rPr>
      </w:pPr>
      <w:r>
        <w:rPr>
          <w:rFonts w:hint="eastAsia" w:ascii="宋体" w:hAnsi="宋体" w:eastAsia="宋体" w:cs="宋体"/>
          <w:color w:val="000000" w:themeColor="text1"/>
          <w:spacing w:val="8"/>
          <w:sz w:val="20"/>
          <w:szCs w:val="20"/>
          <w:highlight w:val="none"/>
          <w:lang w:eastAsia="zh-CN"/>
          <w14:textFill>
            <w14:solidFill>
              <w14:schemeClr w14:val="tx1"/>
            </w14:solidFill>
          </w14:textFill>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0792435">
      <w:pPr>
        <w:spacing w:before="173" w:line="360" w:lineRule="auto"/>
        <w:ind w:left="426"/>
        <w:rPr>
          <w:rFonts w:hint="eastAsia" w:ascii="宋体" w:hAnsi="宋体" w:eastAsia="宋体" w:cs="宋体"/>
          <w:color w:val="000000" w:themeColor="text1"/>
          <w:spacing w:val="8"/>
          <w:sz w:val="20"/>
          <w:szCs w:val="20"/>
          <w:highlight w:val="none"/>
          <w:lang w:eastAsia="zh-CN"/>
          <w14:textFill>
            <w14:solidFill>
              <w14:schemeClr w14:val="tx1"/>
            </w14:solidFill>
          </w14:textFill>
        </w:rPr>
      </w:pPr>
      <w:r>
        <w:rPr>
          <w:rFonts w:hint="eastAsia" w:ascii="宋体" w:hAnsi="宋体" w:eastAsia="宋体" w:cs="宋体"/>
          <w:color w:val="000000" w:themeColor="text1"/>
          <w:spacing w:val="8"/>
          <w:sz w:val="20"/>
          <w:szCs w:val="20"/>
          <w:highlight w:val="none"/>
          <w:lang w:eastAsia="zh-CN"/>
          <w14:textFill>
            <w14:solidFill>
              <w14:schemeClr w14:val="tx1"/>
            </w14:solidFill>
          </w14:textFill>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25EF0948">
      <w:pPr>
        <w:spacing w:before="173" w:line="360" w:lineRule="auto"/>
        <w:ind w:left="426"/>
        <w:rPr>
          <w:rFonts w:hint="eastAsia" w:ascii="宋体" w:hAnsi="宋体" w:eastAsia="宋体" w:cs="宋体"/>
          <w:color w:val="000000" w:themeColor="text1"/>
          <w:spacing w:val="8"/>
          <w:sz w:val="20"/>
          <w:szCs w:val="20"/>
          <w:highlight w:val="none"/>
          <w:lang w:eastAsia="zh-CN"/>
          <w14:textFill>
            <w14:solidFill>
              <w14:schemeClr w14:val="tx1"/>
            </w14:solidFill>
          </w14:textFill>
        </w:rPr>
      </w:pPr>
      <w:r>
        <w:rPr>
          <w:rFonts w:hint="eastAsia" w:ascii="宋体" w:hAnsi="宋体" w:eastAsia="宋体" w:cs="宋体"/>
          <w:color w:val="000000" w:themeColor="text1"/>
          <w:spacing w:val="8"/>
          <w:sz w:val="20"/>
          <w:szCs w:val="20"/>
          <w:highlight w:val="none"/>
          <w:lang w:eastAsia="zh-CN"/>
          <w14:textFill>
            <w14:solidFill>
              <w14:schemeClr w14:val="tx1"/>
            </w14:solidFill>
          </w14:textFill>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3FD7A269">
      <w:pPr>
        <w:spacing w:before="173" w:line="360" w:lineRule="auto"/>
        <w:ind w:left="426"/>
        <w:rPr>
          <w:rFonts w:hint="eastAsia" w:ascii="宋体" w:hAnsi="宋体" w:eastAsia="宋体" w:cs="宋体"/>
          <w:color w:val="000000" w:themeColor="text1"/>
          <w:spacing w:val="8"/>
          <w:sz w:val="20"/>
          <w:szCs w:val="20"/>
          <w:highlight w:val="none"/>
          <w:lang w:eastAsia="zh-CN"/>
          <w14:textFill>
            <w14:solidFill>
              <w14:schemeClr w14:val="tx1"/>
            </w14:solidFill>
          </w14:textFill>
        </w:rPr>
      </w:pPr>
      <w:r>
        <w:rPr>
          <w:rFonts w:hint="eastAsia" w:ascii="宋体" w:hAnsi="宋体" w:eastAsia="宋体" w:cs="宋体"/>
          <w:color w:val="000000" w:themeColor="text1"/>
          <w:spacing w:val="8"/>
          <w:sz w:val="20"/>
          <w:szCs w:val="20"/>
          <w:highlight w:val="none"/>
          <w:lang w:eastAsia="zh-CN"/>
          <w14:textFill>
            <w14:solidFill>
              <w14:schemeClr w14:val="tx1"/>
            </w14:solidFill>
          </w14:textFill>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7B2795C0">
      <w:pPr>
        <w:spacing w:before="173" w:line="360" w:lineRule="auto"/>
        <w:ind w:left="426" w:firstLine="216" w:firstLineChars="100"/>
        <w:rPr>
          <w:rFonts w:hint="eastAsia" w:ascii="宋体" w:hAnsi="宋体" w:eastAsia="宋体" w:cs="宋体"/>
          <w:color w:val="000000" w:themeColor="text1"/>
          <w:spacing w:val="8"/>
          <w:sz w:val="20"/>
          <w:szCs w:val="20"/>
          <w:highlight w:val="none"/>
          <w:lang w:eastAsia="zh-CN"/>
          <w14:textFill>
            <w14:solidFill>
              <w14:schemeClr w14:val="tx1"/>
            </w14:solidFill>
          </w14:textFill>
        </w:rPr>
      </w:pPr>
      <w:r>
        <w:rPr>
          <w:rFonts w:hint="eastAsia" w:ascii="宋体" w:hAnsi="宋体" w:eastAsia="宋体" w:cs="宋体"/>
          <w:color w:val="000000" w:themeColor="text1"/>
          <w:spacing w:val="8"/>
          <w:sz w:val="20"/>
          <w:szCs w:val="20"/>
          <w:highlight w:val="none"/>
          <w:lang w:eastAsia="zh-CN"/>
          <w14:textFill>
            <w14:solidFill>
              <w14:schemeClr w14:val="tx1"/>
            </w14:solidFill>
          </w14:textFill>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7EC9FF20">
      <w:pPr>
        <w:spacing w:before="173" w:line="360" w:lineRule="auto"/>
        <w:ind w:left="426"/>
        <w:rPr>
          <w:rFonts w:hint="eastAsia" w:ascii="宋体" w:hAnsi="宋体" w:eastAsia="宋体" w:cs="宋体"/>
          <w:color w:val="000000" w:themeColor="text1"/>
          <w:spacing w:val="8"/>
          <w:sz w:val="20"/>
          <w:szCs w:val="20"/>
          <w:highlight w:val="none"/>
          <w:lang w:eastAsia="zh-CN"/>
          <w14:textFill>
            <w14:solidFill>
              <w14:schemeClr w14:val="tx1"/>
            </w14:solidFill>
          </w14:textFill>
        </w:rPr>
      </w:pPr>
      <w:r>
        <w:rPr>
          <w:rFonts w:hint="eastAsia" w:ascii="宋体" w:hAnsi="宋体" w:eastAsia="宋体" w:cs="宋体"/>
          <w:color w:val="000000" w:themeColor="text1"/>
          <w:spacing w:val="8"/>
          <w:sz w:val="20"/>
          <w:szCs w:val="20"/>
          <w:highlight w:val="none"/>
          <w:lang w:eastAsia="zh-CN"/>
          <w14:textFill>
            <w14:solidFill>
              <w14:schemeClr w14:val="tx1"/>
            </w14:solidFill>
          </w14:textFill>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147652DD">
      <w:pPr>
        <w:spacing w:before="173" w:line="360" w:lineRule="auto"/>
        <w:ind w:left="426"/>
        <w:rPr>
          <w:rFonts w:hint="eastAsia" w:ascii="宋体" w:hAnsi="宋体" w:eastAsia="宋体" w:cs="宋体"/>
          <w:color w:val="000000" w:themeColor="text1"/>
          <w:spacing w:val="8"/>
          <w:sz w:val="20"/>
          <w:szCs w:val="20"/>
          <w:highlight w:val="none"/>
          <w:lang w:eastAsia="zh-CN"/>
          <w14:textFill>
            <w14:solidFill>
              <w14:schemeClr w14:val="tx1"/>
            </w14:solidFill>
          </w14:textFill>
        </w:rPr>
      </w:pPr>
      <w:r>
        <w:rPr>
          <w:rFonts w:hint="eastAsia" w:ascii="宋体" w:hAnsi="宋体" w:eastAsia="宋体" w:cs="宋体"/>
          <w:color w:val="000000" w:themeColor="text1"/>
          <w:spacing w:val="8"/>
          <w:sz w:val="20"/>
          <w:szCs w:val="20"/>
          <w:highlight w:val="none"/>
          <w:lang w:eastAsia="zh-CN"/>
          <w14:textFill>
            <w14:solidFill>
              <w14:schemeClr w14:val="tx1"/>
            </w14:solidFill>
          </w14:textFill>
        </w:rPr>
        <w:t>　（十六）其他未列明行业。从业人员300人以下的为中小微型企业。其中，从业人员100人及以上的为中型企业；从业人员10人及以上的为小型企业；从业人员10人以下的为微型企业。</w:t>
      </w:r>
    </w:p>
    <w:p w14:paraId="4C11F40F">
      <w:pPr>
        <w:spacing w:before="173" w:line="360" w:lineRule="auto"/>
        <w:ind w:left="426"/>
        <w:rPr>
          <w:rFonts w:hint="eastAsia" w:ascii="宋体" w:hAnsi="宋体" w:eastAsia="宋体" w:cs="宋体"/>
          <w:color w:val="000000" w:themeColor="text1"/>
          <w:spacing w:val="8"/>
          <w:sz w:val="20"/>
          <w:szCs w:val="20"/>
          <w:highlight w:val="none"/>
          <w:lang w:eastAsia="zh-CN"/>
          <w14:textFill>
            <w14:solidFill>
              <w14:schemeClr w14:val="tx1"/>
            </w14:solidFill>
          </w14:textFill>
        </w:rPr>
      </w:pPr>
    </w:p>
    <w:p w14:paraId="0906CCAB">
      <w:pPr>
        <w:spacing w:before="173" w:line="360" w:lineRule="auto"/>
        <w:ind w:left="426"/>
        <w:rPr>
          <w:rFonts w:hint="eastAsia" w:ascii="宋体" w:hAnsi="宋体" w:eastAsia="宋体" w:cs="宋体"/>
          <w:color w:val="000000" w:themeColor="text1"/>
          <w:spacing w:val="8"/>
          <w:sz w:val="20"/>
          <w:szCs w:val="20"/>
          <w:highlight w:val="none"/>
          <w:lang w:eastAsia="zh-CN"/>
          <w14:textFill>
            <w14:solidFill>
              <w14:schemeClr w14:val="tx1"/>
            </w14:solidFill>
          </w14:textFill>
        </w:rPr>
      </w:pPr>
    </w:p>
    <w:p w14:paraId="695E3C25">
      <w:pPr>
        <w:spacing w:before="255" w:line="228" w:lineRule="auto"/>
        <w:ind w:left="2681"/>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9"/>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监狱企业证明文件</w:t>
      </w:r>
      <w:r>
        <w:rPr>
          <w:rFonts w:ascii="宋体" w:hAnsi="宋体" w:eastAsia="宋体" w:cs="宋体"/>
          <w:color w:val="000000" w:themeColor="text1"/>
          <w:spacing w:val="9"/>
          <w:sz w:val="20"/>
          <w:szCs w:val="20"/>
          <w:highlight w:val="none"/>
          <w:lang w:eastAsia="zh-CN"/>
          <w14:textFill>
            <w14:solidFill>
              <w14:schemeClr w14:val="tx1"/>
            </w14:solidFill>
          </w14:textFill>
        </w:rPr>
        <w:t>（不是监狱企业，可不填此表）</w:t>
      </w:r>
    </w:p>
    <w:p w14:paraId="23719976">
      <w:pPr>
        <w:spacing w:before="254" w:line="228" w:lineRule="auto"/>
        <w:ind w:left="450"/>
        <w:outlineLvl w:val="0"/>
        <w:rPr>
          <w:rFonts w:ascii="宋体" w:hAnsi="宋体" w:eastAsia="宋体" w:cs="宋体"/>
          <w:color w:val="000000" w:themeColor="text1"/>
          <w:sz w:val="20"/>
          <w:szCs w:val="20"/>
          <w:highlight w:val="none"/>
          <w:lang w:eastAsia="zh-CN"/>
          <w14:textFill>
            <w14:solidFill>
              <w14:schemeClr w14:val="tx1"/>
            </w14:solidFill>
          </w14:textFill>
        </w:rPr>
      </w:pPr>
      <w:bookmarkStart w:id="332" w:name="_Toc1591"/>
      <w:bookmarkStart w:id="333" w:name="_Toc10426"/>
      <w:bookmarkStart w:id="334" w:name="_Toc23694"/>
      <w:r>
        <w:rPr>
          <w:rFonts w:ascii="宋体" w:hAnsi="宋体" w:eastAsia="宋体" w:cs="宋体"/>
          <w:color w:val="000000" w:themeColor="text1"/>
          <w:spacing w:val="9"/>
          <w:sz w:val="20"/>
          <w:szCs w:val="20"/>
          <w:highlight w:val="none"/>
          <w:lang w:eastAsia="zh-CN"/>
          <w14:textFill>
            <w14:solidFill>
              <w14:schemeClr w14:val="tx1"/>
            </w14:solidFill>
          </w14:textFill>
        </w:rPr>
        <w:t>以省级以上监狱管理局、戒毒管理局（含新疆生产建设兵团）出具的属于监狱企业的证明文件为准。</w:t>
      </w:r>
      <w:bookmarkEnd w:id="332"/>
      <w:bookmarkEnd w:id="333"/>
      <w:bookmarkEnd w:id="334"/>
    </w:p>
    <w:p w14:paraId="23AD1C66">
      <w:pPr>
        <w:pStyle w:val="8"/>
        <w:spacing w:line="341" w:lineRule="auto"/>
        <w:rPr>
          <w:color w:val="000000" w:themeColor="text1"/>
          <w:highlight w:val="none"/>
          <w:lang w:eastAsia="zh-CN"/>
          <w14:textFill>
            <w14:solidFill>
              <w14:schemeClr w14:val="tx1"/>
            </w14:solidFill>
          </w14:textFill>
        </w:rPr>
      </w:pPr>
    </w:p>
    <w:p w14:paraId="1A4BE784">
      <w:pPr>
        <w:pStyle w:val="8"/>
        <w:spacing w:line="341" w:lineRule="auto"/>
        <w:rPr>
          <w:color w:val="000000" w:themeColor="text1"/>
          <w:highlight w:val="none"/>
          <w:lang w:eastAsia="zh-CN"/>
          <w14:textFill>
            <w14:solidFill>
              <w14:schemeClr w14:val="tx1"/>
            </w14:solidFill>
          </w14:textFill>
        </w:rPr>
      </w:pPr>
    </w:p>
    <w:p w14:paraId="132A979F">
      <w:pPr>
        <w:rPr>
          <w:color w:val="000000" w:themeColor="text1"/>
          <w:highlight w:val="none"/>
          <w:lang w:eastAsia="zh-CN"/>
          <w14:textFill>
            <w14:solidFill>
              <w14:schemeClr w14:val="tx1"/>
            </w14:solidFill>
          </w14:textFill>
        </w:rPr>
      </w:pPr>
    </w:p>
    <w:p w14:paraId="5CF8A072">
      <w:pPr>
        <w:rPr>
          <w:color w:val="000000" w:themeColor="text1"/>
          <w:highlight w:val="none"/>
          <w:lang w:eastAsia="zh-CN"/>
          <w14:textFill>
            <w14:solidFill>
              <w14:schemeClr w14:val="tx1"/>
            </w14:solidFill>
          </w14:textFill>
        </w:rPr>
      </w:pPr>
    </w:p>
    <w:p w14:paraId="1C10BD4C">
      <w:pPr>
        <w:spacing w:before="65" w:line="228" w:lineRule="auto"/>
        <w:ind w:left="1943"/>
        <w:outlineLvl w:val="0"/>
        <w:rPr>
          <w:rFonts w:ascii="宋体" w:hAnsi="宋体" w:eastAsia="宋体" w:cs="宋体"/>
          <w:color w:val="000000" w:themeColor="text1"/>
          <w:sz w:val="20"/>
          <w:szCs w:val="20"/>
          <w:highlight w:val="none"/>
          <w:lang w:eastAsia="zh-CN"/>
          <w14:textFill>
            <w14:solidFill>
              <w14:schemeClr w14:val="tx1"/>
            </w14:solidFill>
          </w14:textFill>
        </w:rPr>
      </w:pPr>
      <w:bookmarkStart w:id="335" w:name="_Toc32271"/>
      <w:bookmarkStart w:id="336" w:name="_Toc18169"/>
      <w:bookmarkStart w:id="337" w:name="_Toc20591"/>
      <w:r>
        <w:rPr>
          <w:rFonts w:ascii="宋体" w:hAnsi="宋体" w:eastAsia="宋体" w:cs="宋体"/>
          <w:color w:val="000000" w:themeColor="text1"/>
          <w:spacing w:val="9"/>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残疾人福利性单位声明函</w:t>
      </w:r>
      <w:r>
        <w:rPr>
          <w:rFonts w:ascii="宋体" w:hAnsi="宋体" w:eastAsia="宋体" w:cs="宋体"/>
          <w:color w:val="000000" w:themeColor="text1"/>
          <w:spacing w:val="9"/>
          <w:sz w:val="20"/>
          <w:szCs w:val="20"/>
          <w:highlight w:val="none"/>
          <w:lang w:eastAsia="zh-CN"/>
          <w14:textFill>
            <w14:solidFill>
              <w14:schemeClr w14:val="tx1"/>
            </w14:solidFill>
          </w14:textFill>
        </w:rPr>
        <w:t>（不是残疾人福利性单位，可不填此表）</w:t>
      </w:r>
      <w:bookmarkEnd w:id="335"/>
      <w:bookmarkEnd w:id="336"/>
      <w:bookmarkEnd w:id="337"/>
    </w:p>
    <w:p w14:paraId="1B645E0A">
      <w:pPr>
        <w:spacing w:before="253" w:line="462" w:lineRule="auto"/>
        <w:ind w:left="10" w:firstLine="417"/>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10"/>
          <w:sz w:val="20"/>
          <w:szCs w:val="20"/>
          <w:highlight w:val="none"/>
          <w:lang w:eastAsia="zh-CN"/>
          <w14:textFill>
            <w14:solidFill>
              <w14:schemeClr w14:val="tx1"/>
            </w14:solidFill>
          </w14:textFill>
        </w:rPr>
        <w:t>本单位郑重声明，根据《财政部</w:t>
      </w:r>
      <w:r>
        <w:rPr>
          <w:rFonts w:ascii="宋体" w:hAnsi="宋体" w:eastAsia="宋体" w:cs="宋体"/>
          <w:color w:val="000000" w:themeColor="text1"/>
          <w:spacing w:val="51"/>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10"/>
          <w:sz w:val="20"/>
          <w:szCs w:val="20"/>
          <w:highlight w:val="none"/>
          <w:lang w:eastAsia="zh-CN"/>
          <w14:textFill>
            <w14:solidFill>
              <w14:schemeClr w14:val="tx1"/>
            </w14:solidFill>
          </w14:textFill>
        </w:rPr>
        <w:t>民政部</w:t>
      </w:r>
      <w:r>
        <w:rPr>
          <w:rFonts w:ascii="宋体" w:hAnsi="宋体" w:eastAsia="宋体" w:cs="宋体"/>
          <w:color w:val="000000" w:themeColor="text1"/>
          <w:spacing w:val="38"/>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10"/>
          <w:sz w:val="20"/>
          <w:szCs w:val="20"/>
          <w:highlight w:val="none"/>
          <w:lang w:eastAsia="zh-CN"/>
          <w14:textFill>
            <w14:solidFill>
              <w14:schemeClr w14:val="tx1"/>
            </w14:solidFill>
          </w14:textFill>
        </w:rPr>
        <w:t>中国残疾人联合会关于促进残疾人就业政府采购政策的通知》</w:t>
      </w:r>
      <w:r>
        <w:rPr>
          <w:rFonts w:ascii="宋体" w:hAnsi="宋体" w:eastAsia="宋体" w:cs="宋体"/>
          <w:color w:val="000000" w:themeColor="text1"/>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7"/>
          <w:sz w:val="20"/>
          <w:szCs w:val="20"/>
          <w:highlight w:val="none"/>
          <w:lang w:eastAsia="zh-CN"/>
          <w14:textFill>
            <w14:solidFill>
              <w14:schemeClr w14:val="tx1"/>
            </w14:solidFill>
          </w14:textFill>
        </w:rPr>
        <w:t>（财库〔2017〕141</w:t>
      </w:r>
      <w:r>
        <w:rPr>
          <w:rFonts w:ascii="宋体" w:hAnsi="宋体" w:eastAsia="宋体" w:cs="宋体"/>
          <w:color w:val="000000" w:themeColor="text1"/>
          <w:spacing w:val="-28"/>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7"/>
          <w:sz w:val="20"/>
          <w:szCs w:val="20"/>
          <w:highlight w:val="none"/>
          <w:lang w:eastAsia="zh-CN"/>
          <w14:textFill>
            <w14:solidFill>
              <w14:schemeClr w14:val="tx1"/>
            </w14:solidFill>
          </w14:textFill>
        </w:rPr>
        <w:t>号）的规定，本单位为符合条件的残疾人福利性单位，且本单位参加</w:t>
      </w:r>
      <w:r>
        <w:rPr>
          <w:rFonts w:ascii="宋体" w:hAnsi="宋体" w:eastAsia="宋体" w:cs="宋体"/>
          <w:color w:val="000000" w:themeColor="text1"/>
          <w:spacing w:val="-98"/>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5"/>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pacing w:val="-91"/>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7"/>
          <w:sz w:val="20"/>
          <w:szCs w:val="20"/>
          <w:highlight w:val="none"/>
          <w:lang w:eastAsia="zh-CN"/>
          <w14:textFill>
            <w14:solidFill>
              <w14:schemeClr w14:val="tx1"/>
            </w14:solidFill>
          </w14:textFill>
        </w:rPr>
        <w:t>单位的</w:t>
      </w:r>
      <w:r>
        <w:rPr>
          <w:rFonts w:ascii="宋体" w:hAnsi="宋体" w:eastAsia="宋体" w:cs="宋体"/>
          <w:color w:val="000000" w:themeColor="text1"/>
          <w:spacing w:val="-98"/>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5"/>
          <w:sz w:val="20"/>
          <w:szCs w:val="20"/>
          <w:highlight w:val="none"/>
          <w:u w:val="single"/>
          <w:lang w:eastAsia="zh-CN"/>
          <w14:textFill>
            <w14:solidFill>
              <w14:schemeClr w14:val="tx1"/>
            </w14:solidFill>
          </w14:textFill>
        </w:rPr>
        <w:t xml:space="preserve">      </w:t>
      </w:r>
      <w:r>
        <w:rPr>
          <w:rFonts w:ascii="宋体" w:hAnsi="宋体" w:eastAsia="宋体" w:cs="宋体"/>
          <w:color w:val="000000" w:themeColor="text1"/>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9"/>
          <w:sz w:val="20"/>
          <w:szCs w:val="20"/>
          <w:highlight w:val="none"/>
          <w:lang w:eastAsia="zh-CN"/>
          <w14:textFill>
            <w14:solidFill>
              <w14:schemeClr w14:val="tx1"/>
            </w14:solidFill>
          </w14:textFill>
        </w:rPr>
        <w:t>项目采购活动提供本单位制造的货物（由本单位承担工程/提供服务</w:t>
      </w:r>
      <w:r>
        <w:rPr>
          <w:rFonts w:ascii="宋体" w:hAnsi="宋体" w:eastAsia="宋体" w:cs="宋体"/>
          <w:color w:val="000000" w:themeColor="text1"/>
          <w:spacing w:val="21"/>
          <w:sz w:val="20"/>
          <w:szCs w:val="20"/>
          <w:highlight w:val="none"/>
          <w:lang w:eastAsia="zh-CN"/>
          <w14:textFill>
            <w14:solidFill>
              <w14:schemeClr w14:val="tx1"/>
            </w14:solidFill>
          </w14:textFill>
        </w:rPr>
        <w:t>），</w:t>
      </w:r>
      <w:r>
        <w:rPr>
          <w:rFonts w:ascii="宋体" w:hAnsi="宋体" w:eastAsia="宋体" w:cs="宋体"/>
          <w:color w:val="000000" w:themeColor="text1"/>
          <w:spacing w:val="9"/>
          <w:sz w:val="20"/>
          <w:szCs w:val="20"/>
          <w:highlight w:val="none"/>
          <w:lang w:eastAsia="zh-CN"/>
          <w14:textFill>
            <w14:solidFill>
              <w14:schemeClr w14:val="tx1"/>
            </w14:solidFill>
          </w14:textFill>
        </w:rPr>
        <w:t>或者提供其他残疾人福利性单位制造</w:t>
      </w:r>
    </w:p>
    <w:p w14:paraId="6C9B8159">
      <w:pPr>
        <w:spacing w:line="226" w:lineRule="auto"/>
        <w:ind w:left="24"/>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8"/>
          <w:sz w:val="20"/>
          <w:szCs w:val="20"/>
          <w:highlight w:val="none"/>
          <w:lang w:eastAsia="zh-CN"/>
          <w14:textFill>
            <w14:solidFill>
              <w14:schemeClr w14:val="tx1"/>
            </w14:solidFill>
          </w14:textFill>
        </w:rPr>
        <w:t>的货物（不包括使用非残疾人福利性单位注册商标的货物）。</w:t>
      </w:r>
    </w:p>
    <w:p w14:paraId="47A62602">
      <w:pPr>
        <w:spacing w:before="254" w:line="227" w:lineRule="auto"/>
        <w:ind w:left="427"/>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9"/>
          <w:sz w:val="20"/>
          <w:szCs w:val="20"/>
          <w:highlight w:val="none"/>
          <w:lang w:eastAsia="zh-CN"/>
          <w14:textFill>
            <w14:solidFill>
              <w14:schemeClr w14:val="tx1"/>
            </w14:solidFill>
          </w14:textFill>
        </w:rPr>
        <w:t>本单位对上述声明的真实性负责。如有虚假，将依法承担相应责任。</w:t>
      </w:r>
    </w:p>
    <w:p w14:paraId="3D2F9762">
      <w:pPr>
        <w:pStyle w:val="8"/>
        <w:spacing w:line="295" w:lineRule="auto"/>
        <w:rPr>
          <w:color w:val="000000" w:themeColor="text1"/>
          <w:highlight w:val="none"/>
          <w:lang w:eastAsia="zh-CN"/>
          <w14:textFill>
            <w14:solidFill>
              <w14:schemeClr w14:val="tx1"/>
            </w14:solidFill>
          </w14:textFill>
        </w:rPr>
      </w:pPr>
    </w:p>
    <w:p w14:paraId="0F37BEA2">
      <w:pPr>
        <w:pStyle w:val="8"/>
        <w:spacing w:line="295" w:lineRule="auto"/>
        <w:rPr>
          <w:color w:val="000000" w:themeColor="text1"/>
          <w:highlight w:val="none"/>
          <w:lang w:eastAsia="zh-CN"/>
          <w14:textFill>
            <w14:solidFill>
              <w14:schemeClr w14:val="tx1"/>
            </w14:solidFill>
          </w14:textFill>
        </w:rPr>
      </w:pPr>
    </w:p>
    <w:p w14:paraId="238857F5">
      <w:pPr>
        <w:pStyle w:val="8"/>
        <w:spacing w:line="295" w:lineRule="auto"/>
        <w:rPr>
          <w:color w:val="000000" w:themeColor="text1"/>
          <w:highlight w:val="none"/>
          <w:lang w:eastAsia="zh-CN"/>
          <w14:textFill>
            <w14:solidFill>
              <w14:schemeClr w14:val="tx1"/>
            </w14:solidFill>
          </w14:textFill>
        </w:rPr>
      </w:pPr>
    </w:p>
    <w:p w14:paraId="261F9AF8">
      <w:pPr>
        <w:pStyle w:val="8"/>
        <w:spacing w:line="296" w:lineRule="auto"/>
        <w:rPr>
          <w:color w:val="000000" w:themeColor="text1"/>
          <w:highlight w:val="none"/>
          <w:lang w:eastAsia="zh-CN"/>
          <w14:textFill>
            <w14:solidFill>
              <w14:schemeClr w14:val="tx1"/>
            </w14:solidFill>
          </w14:textFill>
        </w:rPr>
      </w:pPr>
    </w:p>
    <w:p w14:paraId="38EA2E6F">
      <w:pPr>
        <w:spacing w:before="66" w:line="227" w:lineRule="auto"/>
        <w:ind w:left="5049"/>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8"/>
          <w:sz w:val="20"/>
          <w:szCs w:val="20"/>
          <w:highlight w:val="none"/>
          <w:lang w:eastAsia="zh-CN"/>
          <w14:textFill>
            <w14:solidFill>
              <w14:schemeClr w14:val="tx1"/>
            </w14:solidFill>
          </w14:textFill>
        </w:rPr>
        <w:t>投标人名称（电子签章</w:t>
      </w:r>
      <w:r>
        <w:rPr>
          <w:rFonts w:ascii="宋体" w:hAnsi="宋体" w:eastAsia="宋体" w:cs="宋体"/>
          <w:color w:val="000000" w:themeColor="text1"/>
          <w:spacing w:val="4"/>
          <w:sz w:val="20"/>
          <w:szCs w:val="20"/>
          <w:highlight w:val="none"/>
          <w:lang w:eastAsia="zh-CN"/>
          <w14:textFill>
            <w14:solidFill>
              <w14:schemeClr w14:val="tx1"/>
            </w14:solidFill>
          </w14:textFill>
        </w:rPr>
        <w:t>）：</w:t>
      </w:r>
    </w:p>
    <w:p w14:paraId="689AD8A8">
      <w:pPr>
        <w:spacing w:before="253" w:line="228" w:lineRule="auto"/>
        <w:ind w:left="5862"/>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13"/>
          <w:sz w:val="20"/>
          <w:szCs w:val="20"/>
          <w:highlight w:val="none"/>
          <w:lang w:eastAsia="zh-CN"/>
          <w14:textFill>
            <w14:solidFill>
              <w14:schemeClr w14:val="tx1"/>
            </w14:solidFill>
          </w14:textFill>
        </w:rPr>
        <w:t>日</w:t>
      </w:r>
      <w:r>
        <w:rPr>
          <w:rFonts w:ascii="宋体" w:hAnsi="宋体" w:eastAsia="宋体" w:cs="宋体"/>
          <w:color w:val="000000" w:themeColor="text1"/>
          <w:spacing w:val="11"/>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13"/>
          <w:sz w:val="20"/>
          <w:szCs w:val="20"/>
          <w:highlight w:val="none"/>
          <w:lang w:eastAsia="zh-CN"/>
          <w14:textFill>
            <w14:solidFill>
              <w14:schemeClr w14:val="tx1"/>
            </w14:solidFill>
          </w14:textFill>
        </w:rPr>
        <w:t>期：</w:t>
      </w:r>
    </w:p>
    <w:p w14:paraId="5F440ED5">
      <w:pPr>
        <w:pStyle w:val="8"/>
        <w:spacing w:line="295" w:lineRule="auto"/>
        <w:rPr>
          <w:color w:val="000000" w:themeColor="text1"/>
          <w:highlight w:val="none"/>
          <w:lang w:eastAsia="zh-CN"/>
          <w14:textFill>
            <w14:solidFill>
              <w14:schemeClr w14:val="tx1"/>
            </w14:solidFill>
          </w14:textFill>
        </w:rPr>
      </w:pPr>
    </w:p>
    <w:p w14:paraId="5B56E866">
      <w:pPr>
        <w:pStyle w:val="8"/>
        <w:spacing w:line="295" w:lineRule="auto"/>
        <w:rPr>
          <w:color w:val="000000" w:themeColor="text1"/>
          <w:highlight w:val="none"/>
          <w:lang w:eastAsia="zh-CN"/>
          <w14:textFill>
            <w14:solidFill>
              <w14:schemeClr w14:val="tx1"/>
            </w14:solidFill>
          </w14:textFill>
        </w:rPr>
      </w:pPr>
    </w:p>
    <w:p w14:paraId="070C1ADD">
      <w:pPr>
        <w:pStyle w:val="8"/>
        <w:spacing w:line="295" w:lineRule="auto"/>
        <w:rPr>
          <w:color w:val="000000" w:themeColor="text1"/>
          <w:highlight w:val="none"/>
          <w:lang w:eastAsia="zh-CN"/>
          <w14:textFill>
            <w14:solidFill>
              <w14:schemeClr w14:val="tx1"/>
            </w14:solidFill>
          </w14:textFill>
        </w:rPr>
      </w:pPr>
    </w:p>
    <w:p w14:paraId="6B41C077">
      <w:pPr>
        <w:pStyle w:val="8"/>
        <w:spacing w:line="295" w:lineRule="auto"/>
        <w:rPr>
          <w:color w:val="000000" w:themeColor="text1"/>
          <w:highlight w:val="none"/>
          <w:lang w:eastAsia="zh-CN"/>
          <w14:textFill>
            <w14:solidFill>
              <w14:schemeClr w14:val="tx1"/>
            </w14:solidFill>
          </w14:textFill>
        </w:rPr>
      </w:pPr>
    </w:p>
    <w:p w14:paraId="1763E56F">
      <w:pPr>
        <w:spacing w:before="66" w:line="226" w:lineRule="auto"/>
        <w:ind w:left="7"/>
        <w:rPr>
          <w:rFonts w:ascii="宋体" w:hAnsi="宋体" w:eastAsia="宋体" w:cs="宋体"/>
          <w:color w:val="000000" w:themeColor="text1"/>
          <w:sz w:val="20"/>
          <w:szCs w:val="20"/>
          <w:highlight w:val="none"/>
          <w:lang w:eastAsia="zh-CN"/>
          <w14:textFill>
            <w14:solidFill>
              <w14:schemeClr w14:val="tx1"/>
            </w14:solidFill>
          </w14:textFill>
        </w:rPr>
      </w:pPr>
      <w:r>
        <w:rPr>
          <w:rFonts w:ascii="宋体" w:hAnsi="宋体" w:eastAsia="宋体" w:cs="宋体"/>
          <w:color w:val="000000" w:themeColor="text1"/>
          <w:spacing w:val="9"/>
          <w:sz w:val="20"/>
          <w:szCs w:val="20"/>
          <w:highlight w:val="none"/>
          <w:lang w:eastAsia="zh-CN"/>
          <w14:textFill>
            <w14:solidFill>
              <w14:schemeClr w14:val="tx1"/>
            </w14:solidFill>
          </w14:textFill>
        </w:rPr>
        <w:t>若中标人为残疾人福利性单位的，将在结果公告时公告其《残疾人福利性单位声明函》。</w:t>
      </w:r>
    </w:p>
    <w:p w14:paraId="2DE8AE11">
      <w:pPr>
        <w:spacing w:line="226" w:lineRule="auto"/>
        <w:rPr>
          <w:rFonts w:ascii="宋体" w:hAnsi="宋体" w:eastAsia="宋体" w:cs="宋体"/>
          <w:color w:val="000000" w:themeColor="text1"/>
          <w:sz w:val="20"/>
          <w:szCs w:val="20"/>
          <w:highlight w:val="none"/>
          <w:lang w:eastAsia="zh-CN"/>
          <w14:textFill>
            <w14:solidFill>
              <w14:schemeClr w14:val="tx1"/>
            </w14:solidFill>
          </w14:textFill>
        </w:rPr>
        <w:sectPr>
          <w:headerReference r:id="rId63" w:type="default"/>
          <w:footerReference r:id="rId64"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412F392A">
      <w:pPr>
        <w:pStyle w:val="8"/>
        <w:spacing w:line="345" w:lineRule="auto"/>
        <w:rPr>
          <w:color w:val="000000" w:themeColor="text1"/>
          <w:highlight w:val="none"/>
          <w:lang w:eastAsia="zh-CN"/>
          <w14:textFill>
            <w14:solidFill>
              <w14:schemeClr w14:val="tx1"/>
            </w14:solidFill>
          </w14:textFill>
        </w:rPr>
      </w:pPr>
    </w:p>
    <w:p w14:paraId="4CAB6A5E">
      <w:pPr>
        <w:spacing w:before="91" w:line="222" w:lineRule="auto"/>
        <w:ind w:left="1924"/>
        <w:rPr>
          <w:rFonts w:ascii="黑体" w:hAnsi="黑体" w:eastAsia="黑体" w:cs="黑体"/>
          <w:color w:val="000000" w:themeColor="text1"/>
          <w:sz w:val="28"/>
          <w:szCs w:val="28"/>
          <w:highlight w:val="none"/>
          <w:lang w:eastAsia="zh-CN"/>
          <w14:textFill>
            <w14:solidFill>
              <w14:schemeClr w14:val="tx1"/>
            </w14:solidFill>
          </w14:textFill>
        </w:rPr>
      </w:pPr>
      <w:r>
        <w:rPr>
          <w:rFonts w:ascii="黑体" w:hAnsi="黑体" w:eastAsia="黑体" w:cs="黑体"/>
          <w:color w:val="000000" w:themeColor="text1"/>
          <w:spacing w:val="-1"/>
          <w:sz w:val="28"/>
          <w:szCs w:val="28"/>
          <w:highlight w:val="none"/>
          <w:lang w:eastAsia="zh-CN"/>
          <w14:textOutline w14:w="5105" w14:cap="sq" w14:cmpd="sng" w14:algn="ctr">
            <w14:solidFill>
              <w14:srgbClr w14:val="000000"/>
            </w14:solidFill>
            <w14:prstDash w14:val="solid"/>
            <w14:bevel/>
          </w14:textOutline>
          <w14:textFill>
            <w14:solidFill>
              <w14:schemeClr w14:val="tx1"/>
            </w14:solidFill>
          </w14:textFill>
        </w:rPr>
        <w:t>（九）、投标</w:t>
      </w:r>
      <w:r>
        <w:rPr>
          <w:rFonts w:hint="eastAsia" w:ascii="黑体" w:hAnsi="黑体" w:eastAsia="黑体" w:cs="黑体"/>
          <w:color w:val="000000" w:themeColor="text1"/>
          <w:spacing w:val="-1"/>
          <w:sz w:val="28"/>
          <w:szCs w:val="28"/>
          <w:highlight w:val="none"/>
          <w:lang w:eastAsia="zh-CN"/>
          <w14:textOutline w14:w="5105" w14:cap="sq" w14:cmpd="sng" w14:algn="ctr">
            <w14:solidFill>
              <w14:srgbClr w14:val="000000"/>
            </w14:solidFill>
            <w14:prstDash w14:val="solid"/>
            <w14:bevel/>
          </w14:textOutline>
          <w14:textFill>
            <w14:solidFill>
              <w14:schemeClr w14:val="tx1"/>
            </w14:solidFill>
          </w14:textFill>
        </w:rPr>
        <w:t>服务商</w:t>
      </w:r>
      <w:r>
        <w:rPr>
          <w:rFonts w:ascii="黑体" w:hAnsi="黑体" w:eastAsia="黑体" w:cs="黑体"/>
          <w:color w:val="000000" w:themeColor="text1"/>
          <w:spacing w:val="-1"/>
          <w:sz w:val="28"/>
          <w:szCs w:val="28"/>
          <w:highlight w:val="none"/>
          <w:lang w:eastAsia="zh-CN"/>
          <w14:textOutline w14:w="5105" w14:cap="sq" w14:cmpd="sng" w14:algn="ctr">
            <w14:solidFill>
              <w14:srgbClr w14:val="000000"/>
            </w14:solidFill>
            <w14:prstDash w14:val="solid"/>
            <w14:bevel/>
          </w14:textOutline>
          <w14:textFill>
            <w14:solidFill>
              <w14:schemeClr w14:val="tx1"/>
            </w14:solidFill>
          </w14:textFill>
        </w:rPr>
        <w:t>提交的其它相关资格证明资料</w:t>
      </w:r>
    </w:p>
    <w:p w14:paraId="7BFC4122">
      <w:pPr>
        <w:pStyle w:val="8"/>
        <w:spacing w:line="260" w:lineRule="auto"/>
        <w:rPr>
          <w:color w:val="000000" w:themeColor="text1"/>
          <w:highlight w:val="none"/>
          <w:lang w:eastAsia="zh-CN"/>
          <w14:textFill>
            <w14:solidFill>
              <w14:schemeClr w14:val="tx1"/>
            </w14:solidFill>
          </w14:textFill>
        </w:rPr>
      </w:pPr>
    </w:p>
    <w:p w14:paraId="141EB528">
      <w:pPr>
        <w:pStyle w:val="8"/>
        <w:spacing w:line="261" w:lineRule="auto"/>
        <w:rPr>
          <w:color w:val="000000" w:themeColor="text1"/>
          <w:highlight w:val="none"/>
          <w:lang w:eastAsia="zh-CN"/>
          <w14:textFill>
            <w14:solidFill>
              <w14:schemeClr w14:val="tx1"/>
            </w14:solidFill>
          </w14:textFill>
        </w:rPr>
      </w:pPr>
    </w:p>
    <w:p w14:paraId="6B2C8144">
      <w:pPr>
        <w:spacing w:before="65" w:line="227" w:lineRule="auto"/>
        <w:ind w:left="18"/>
        <w:rPr>
          <w:rFonts w:ascii="宋体" w:hAnsi="宋体" w:eastAsia="宋体" w:cs="宋体"/>
          <w:color w:val="000000" w:themeColor="text1"/>
          <w:sz w:val="20"/>
          <w:szCs w:val="20"/>
          <w:highlight w:val="none"/>
          <w:lang w:eastAsia="zh-CN"/>
          <w14:textFill>
            <w14:solidFill>
              <w14:schemeClr w14:val="tx1"/>
            </w14:solidFill>
          </w14:textFill>
        </w:rPr>
      </w:pPr>
      <w:r>
        <w:rPr>
          <w:rFonts w:ascii="Tahoma" w:hAnsi="Tahoma" w:eastAsia="Tahoma" w:cs="Tahoma"/>
          <w:b/>
          <w:bCs/>
          <w:color w:val="000000" w:themeColor="text1"/>
          <w:spacing w:val="8"/>
          <w:sz w:val="20"/>
          <w:szCs w:val="20"/>
          <w:highlight w:val="none"/>
          <w:lang w:eastAsia="zh-CN"/>
          <w14:textFill>
            <w14:solidFill>
              <w14:schemeClr w14:val="tx1"/>
            </w14:solidFill>
          </w14:textFill>
        </w:rPr>
        <w:t>1</w:t>
      </w:r>
      <w:r>
        <w:rPr>
          <w:rFonts w:ascii="Tahoma" w:hAnsi="Tahoma" w:eastAsia="Tahoma" w:cs="Tahoma"/>
          <w:b/>
          <w:bCs/>
          <w:color w:val="000000" w:themeColor="text1"/>
          <w:spacing w:val="-30"/>
          <w:sz w:val="20"/>
          <w:szCs w:val="20"/>
          <w:highlight w:val="none"/>
          <w:lang w:eastAsia="zh-CN"/>
          <w14:textFill>
            <w14:solidFill>
              <w14:schemeClr w14:val="tx1"/>
            </w14:solidFill>
          </w14:textFill>
        </w:rPr>
        <w:t xml:space="preserve"> </w:t>
      </w:r>
      <w:r>
        <w:rPr>
          <w:rFonts w:ascii="宋体" w:hAnsi="宋体" w:eastAsia="宋体" w:cs="宋体"/>
          <w:color w:val="000000" w:themeColor="text1"/>
          <w:spacing w:val="8"/>
          <w:sz w:val="20"/>
          <w:szCs w:val="20"/>
          <w:highlight w:val="none"/>
          <w:lang w:eastAsia="zh-CN"/>
          <w14:textOutline w14:w="3797" w14:cap="sq" w14:cmpd="sng" w14:algn="ctr">
            <w14:solidFill>
              <w14:srgbClr w14:val="000000"/>
            </w14:solidFill>
            <w14:prstDash w14:val="solid"/>
            <w14:bevel/>
          </w14:textOutline>
          <w14:textFill>
            <w14:solidFill>
              <w14:schemeClr w14:val="tx1"/>
            </w14:solidFill>
          </w14:textFill>
        </w:rPr>
        <w:t>、</w:t>
      </w:r>
      <w:r>
        <w:rPr>
          <w:rFonts w:ascii="宋体" w:hAnsi="宋体" w:eastAsia="宋体" w:cs="宋体"/>
          <w:color w:val="000000" w:themeColor="text1"/>
          <w:spacing w:val="8"/>
          <w:sz w:val="20"/>
          <w:szCs w:val="20"/>
          <w:highlight w:val="none"/>
          <w:lang w:eastAsia="zh-CN"/>
          <w14:textFill>
            <w14:solidFill>
              <w14:schemeClr w14:val="tx1"/>
            </w14:solidFill>
          </w14:textFill>
        </w:rPr>
        <w:t>投标</w:t>
      </w:r>
      <w:r>
        <w:rPr>
          <w:rFonts w:hint="eastAsia" w:ascii="宋体" w:hAnsi="宋体" w:eastAsia="宋体" w:cs="宋体"/>
          <w:color w:val="000000" w:themeColor="text1"/>
          <w:spacing w:val="8"/>
          <w:sz w:val="20"/>
          <w:szCs w:val="20"/>
          <w:highlight w:val="none"/>
          <w:lang w:eastAsia="zh-CN"/>
          <w14:textFill>
            <w14:solidFill>
              <w14:schemeClr w14:val="tx1"/>
            </w14:solidFill>
          </w14:textFill>
        </w:rPr>
        <w:t>服务商</w:t>
      </w:r>
      <w:r>
        <w:rPr>
          <w:rFonts w:ascii="宋体" w:hAnsi="宋体" w:eastAsia="宋体" w:cs="宋体"/>
          <w:color w:val="000000" w:themeColor="text1"/>
          <w:spacing w:val="8"/>
          <w:sz w:val="20"/>
          <w:szCs w:val="20"/>
          <w:highlight w:val="none"/>
          <w:lang w:eastAsia="zh-CN"/>
          <w14:textFill>
            <w14:solidFill>
              <w14:schemeClr w14:val="tx1"/>
            </w14:solidFill>
          </w14:textFill>
        </w:rPr>
        <w:t>认为应提交的其他相关资格证明文件或资料，可在此提交。</w:t>
      </w:r>
    </w:p>
    <w:p w14:paraId="76967C5D">
      <w:pPr>
        <w:spacing w:before="195" w:line="227" w:lineRule="auto"/>
        <w:ind w:left="9"/>
        <w:rPr>
          <w:color w:val="000000" w:themeColor="text1"/>
          <w:highlight w:val="none"/>
          <w:lang w:eastAsia="zh-CN"/>
          <w14:textFill>
            <w14:solidFill>
              <w14:schemeClr w14:val="tx1"/>
            </w14:solidFill>
          </w14:textFill>
        </w:rPr>
      </w:pPr>
      <w:r>
        <w:rPr>
          <w:rFonts w:ascii="Tahoma" w:hAnsi="Tahoma" w:eastAsia="Tahoma" w:cs="Tahoma"/>
          <w:color w:val="000000" w:themeColor="text1"/>
          <w:spacing w:val="8"/>
          <w:sz w:val="20"/>
          <w:szCs w:val="20"/>
          <w:highlight w:val="none"/>
          <w:lang w:eastAsia="zh-CN"/>
          <w14:textFill>
            <w14:solidFill>
              <w14:schemeClr w14:val="tx1"/>
            </w14:solidFill>
          </w14:textFill>
        </w:rPr>
        <w:t>2</w:t>
      </w:r>
      <w:r>
        <w:rPr>
          <w:rFonts w:ascii="宋体" w:hAnsi="宋体" w:eastAsia="宋体" w:cs="宋体"/>
          <w:color w:val="000000" w:themeColor="text1"/>
          <w:spacing w:val="8"/>
          <w:sz w:val="20"/>
          <w:szCs w:val="20"/>
          <w:highlight w:val="none"/>
          <w:lang w:eastAsia="zh-CN"/>
          <w14:textFill>
            <w14:solidFill>
              <w14:schemeClr w14:val="tx1"/>
            </w14:solidFill>
          </w14:textFill>
        </w:rPr>
        <w:t>、所提交的文件或资料应加盖投标</w:t>
      </w:r>
      <w:r>
        <w:rPr>
          <w:rFonts w:hint="eastAsia" w:ascii="宋体" w:hAnsi="宋体" w:eastAsia="宋体" w:cs="宋体"/>
          <w:color w:val="000000" w:themeColor="text1"/>
          <w:spacing w:val="8"/>
          <w:sz w:val="20"/>
          <w:szCs w:val="20"/>
          <w:highlight w:val="none"/>
          <w:lang w:eastAsia="zh-CN"/>
          <w14:textFill>
            <w14:solidFill>
              <w14:schemeClr w14:val="tx1"/>
            </w14:solidFill>
          </w14:textFill>
        </w:rPr>
        <w:t>服务商</w:t>
      </w:r>
      <w:r>
        <w:rPr>
          <w:rFonts w:ascii="宋体" w:hAnsi="宋体" w:eastAsia="宋体" w:cs="宋体"/>
          <w:color w:val="000000" w:themeColor="text1"/>
          <w:spacing w:val="8"/>
          <w:sz w:val="20"/>
          <w:szCs w:val="20"/>
          <w:highlight w:val="none"/>
          <w:lang w:eastAsia="zh-CN"/>
          <w14:textFill>
            <w14:solidFill>
              <w14:schemeClr w14:val="tx1"/>
            </w14:solidFill>
          </w14:textFill>
        </w:rPr>
        <w:t>公章。</w:t>
      </w:r>
    </w:p>
    <w:sectPr>
      <w:headerReference r:id="rId65" w:type="default"/>
      <w:footerReference r:id="rId66"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0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5C9B4328-5B21-457C-9DC2-2A98E79DF506}"/>
  </w:font>
  <w:font w:name="黑体">
    <w:panose1 w:val="02010609060101010101"/>
    <w:charset w:val="86"/>
    <w:family w:val="auto"/>
    <w:pitch w:val="default"/>
    <w:sig w:usb0="800002BF" w:usb1="38CF7CFA" w:usb2="00000016" w:usb3="00000000" w:csb0="00040001" w:csb1="00000000"/>
    <w:embedRegular r:id="rId2" w:fontKey="{58F415E7-9E23-4578-8AE8-BDE861D1EF7E}"/>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简体">
    <w:altName w:val="微软雅黑"/>
    <w:panose1 w:val="00000000000000000000"/>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embedRegular r:id="rId3" w:fontKey="{31530E1B-31F4-40F8-B03C-57F6D453881C}"/>
  </w:font>
  <w:font w:name="创艺简仿宋">
    <w:altName w:val="仿宋"/>
    <w:panose1 w:val="00000000000000000000"/>
    <w:charset w:val="86"/>
    <w:family w:val="auto"/>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embedRegular r:id="rId4" w:fontKey="{D6EAE4AF-2147-46C0-AC95-6D14D5FA9276}"/>
  </w:font>
  <w:font w:name="_x000b_x000c_">
    <w:altName w:val="微软雅黑"/>
    <w:panose1 w:val="00000000000000000000"/>
    <w:charset w:val="00"/>
    <w:family w:val="roman"/>
    <w:pitch w:val="default"/>
    <w:sig w:usb0="00000000" w:usb1="00000000" w:usb2="00000000"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新宋体">
    <w:panose1 w:val="02010609030101010101"/>
    <w:charset w:val="86"/>
    <w:family w:val="modern"/>
    <w:pitch w:val="default"/>
    <w:sig w:usb0="00000283" w:usb1="288F0000" w:usb2="00000006" w:usb3="00000000" w:csb0="00040001" w:csb1="00000000"/>
    <w:embedRegular r:id="rId5" w:fontKey="{DCE6370D-0826-4634-8B47-423A00C77B60}"/>
  </w:font>
  <w:font w:name="等线">
    <w:panose1 w:val="02010600030101010101"/>
    <w:charset w:val="86"/>
    <w:family w:val="auto"/>
    <w:pitch w:val="default"/>
    <w:sig w:usb0="A00002BF" w:usb1="38CF7CFA" w:usb2="00000016" w:usb3="00000000" w:csb0="0004000F" w:csb1="00000000"/>
  </w:font>
  <w:font w:name="Tahoma">
    <w:panose1 w:val="020B0604030504040204"/>
    <w:charset w:val="00"/>
    <w:family w:val="swiss"/>
    <w:pitch w:val="default"/>
    <w:sig w:usb0="E1002EFF" w:usb1="C000605B" w:usb2="00000029" w:usb3="00000000" w:csb0="200101FF" w:csb1="20280000"/>
    <w:embedRegular r:id="rId6" w:fontKey="{2415786E-7407-4E84-B126-F237AFC45900}"/>
  </w:font>
  <w:font w:name="方正仿宋_GB2312">
    <w:panose1 w:val="02000000000000000000"/>
    <w:charset w:val="86"/>
    <w:family w:val="auto"/>
    <w:pitch w:val="default"/>
    <w:sig w:usb0="A00002BF" w:usb1="184F6CFA" w:usb2="00000012" w:usb3="00000000" w:csb0="00040001" w:csb1="00000000"/>
    <w:embedRegular r:id="rId7" w:fontKey="{DD05BDCC-C90B-4831-BA22-3AA578883DB8}"/>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8F5D20">
    <w:pPr>
      <w:spacing w:line="179" w:lineRule="auto"/>
      <w:ind w:left="4639"/>
      <w:rPr>
        <w:rFonts w:ascii="Tahoma" w:hAnsi="Tahoma" w:eastAsia="Tahoma" w:cs="Tahoma"/>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F56F83">
    <w:pPr>
      <w:spacing w:line="179" w:lineRule="auto"/>
      <w:ind w:left="5001"/>
      <w:rPr>
        <w:rFonts w:ascii="Tahoma" w:hAnsi="Tahoma" w:eastAsia="Tahoma" w:cs="Tahoma"/>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75" name="文本框 7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9D94CE9">
                          <w:pPr>
                            <w:pStyle w:val="11"/>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sT65QzAgAAYwQAAA4AAABkcnMvZTJvRG9jLnhtbK1UzY7TMBC+I/EO&#10;lu80adEu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5ok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sT65QzAgAAYwQAAA4AAAAAAAAAAQAgAAAAHwEAAGRycy9lMm9Eb2MueG1sUEsF&#10;BgAAAAAGAAYAWQEAAMQFAAAAAA==&#10;">
              <v:fill on="f" focussize="0,0"/>
              <v:stroke on="f" weight="0.5pt"/>
              <v:imagedata o:title=""/>
              <o:lock v:ext="edit" aspectratio="f"/>
              <v:textbox inset="0mm,0mm,0mm,0mm" style="mso-fit-shape-to-text:t;">
                <w:txbxContent>
                  <w:p w14:paraId="39D94CE9">
                    <w:pPr>
                      <w:pStyle w:val="11"/>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74BFEA">
    <w:pPr>
      <w:pStyle w:val="11"/>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6" name="文本框 7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39A5A99">
                          <w:pPr>
                            <w:pStyle w:val="11"/>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ztIn8zAgAAYwQAAA4AAABkcnMvZTJvRG9jLnhtbK1UzY7TMBC+I/EO&#10;lu80aRGl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bdTSjRTqPjlx/fL&#10;z4fLr28EZxCotn6OuJ1FZGjemQZtM5x7HEbeTeFU/IIRgR/ynq/yiiYQHi/NJrNZCheHb9gAP3m8&#10;bp0P74VRJBoZdahfKys7bX3oQoeQmE2bTSVlW0OpSZ3R6es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ztIn8zAgAAYwQAAA4AAAAAAAAAAQAgAAAAHwEAAGRycy9lMm9Eb2MueG1sUEsF&#10;BgAAAAAGAAYAWQEAAMQFAAAAAA==&#10;">
              <v:fill on="f" focussize="0,0"/>
              <v:stroke on="f" weight="0.5pt"/>
              <v:imagedata o:title=""/>
              <o:lock v:ext="edit" aspectratio="f"/>
              <v:textbox inset="0mm,0mm,0mm,0mm" style="mso-fit-shape-to-text:t;">
                <w:txbxContent>
                  <w:p w14:paraId="339A5A99">
                    <w:pPr>
                      <w:pStyle w:val="11"/>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2FB653">
    <w:pPr>
      <w:pStyle w:val="11"/>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7" name="文本框 7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DB42C6">
                          <w:pPr>
                            <w:pStyle w:val="11"/>
                          </w:pPr>
                          <w:r>
                            <w:fldChar w:fldCharType="begin"/>
                          </w:r>
                          <w:r>
                            <w:instrText xml:space="preserve"> PAGE  \* MERGEFORMAT </w:instrText>
                          </w:r>
                          <w:r>
                            <w:fldChar w:fldCharType="separate"/>
                          </w:r>
                          <w:r>
                            <w:t>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5FtZAzAgAAYw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fU6KZQsVP37+d&#10;fvw6/fxKcAaBWutniHuwiAzdW9OhbYZzj8PIu6ucil8wIvBD3uNFXtEFwuOl6WQ6zeHi8A0b4GeP&#10;163z4Z0wikSjoA71S7Kyw8aHPnQIidm0WTdSphpKTdqCXr1+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5FtZAzAgAAYwQAAA4AAAAAAAAAAQAgAAAAHwEAAGRycy9lMm9Eb2MueG1sUEsF&#10;BgAAAAAGAAYAWQEAAMQFAAAAAA==&#10;">
              <v:fill on="f" focussize="0,0"/>
              <v:stroke on="f" weight="0.5pt"/>
              <v:imagedata o:title=""/>
              <o:lock v:ext="edit" aspectratio="f"/>
              <v:textbox inset="0mm,0mm,0mm,0mm" style="mso-fit-shape-to-text:t;">
                <w:txbxContent>
                  <w:p w14:paraId="2ADB42C6">
                    <w:pPr>
                      <w:pStyle w:val="11"/>
                    </w:pPr>
                    <w:r>
                      <w:fldChar w:fldCharType="begin"/>
                    </w:r>
                    <w:r>
                      <w:instrText xml:space="preserve"> PAGE  \* MERGEFORMAT </w:instrText>
                    </w:r>
                    <w:r>
                      <w:fldChar w:fldCharType="separate"/>
                    </w:r>
                    <w:r>
                      <w:t>8</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82C195">
    <w:pPr>
      <w:spacing w:line="177" w:lineRule="auto"/>
      <w:ind w:left="4907"/>
      <w:rPr>
        <w:rFonts w:ascii="Tahoma" w:hAnsi="Tahoma" w:eastAsia="Tahoma" w:cs="Tahoma"/>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8" name="文本框 7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667149">
                          <w:pPr>
                            <w:pStyle w:val="11"/>
                          </w:pPr>
                          <w:r>
                            <w:fldChar w:fldCharType="begin"/>
                          </w:r>
                          <w:r>
                            <w:instrText xml:space="preserve"> PAGE  \* MERGEFORMAT </w:instrText>
                          </w:r>
                          <w:r>
                            <w:fldChar w:fldCharType="separate"/>
                          </w:r>
                          <w:r>
                            <w:t>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dNuWI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3qbphGxU8/vp9+&#10;Ppx+fSM4g0CNCzPE3TtExvadbdE2w3nAYeLdVl6nLxgR+CHv8SKvaCPh6dJ0Mp3mcHH4hg3ws8fr&#10;zof4XlhNklFQj/p1srLDJsQ+dAhJ2YxdS6W6GipDmoJevX6T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dNuWIzAgAAYwQAAA4AAAAAAAAAAQAgAAAAHwEAAGRycy9lMm9Eb2MueG1sUEsF&#10;BgAAAAAGAAYAWQEAAMQFAAAAAA==&#10;">
              <v:fill on="f" focussize="0,0"/>
              <v:stroke on="f" weight="0.5pt"/>
              <v:imagedata o:title=""/>
              <o:lock v:ext="edit" aspectratio="f"/>
              <v:textbox inset="0mm,0mm,0mm,0mm" style="mso-fit-shape-to-text:t;">
                <w:txbxContent>
                  <w:p w14:paraId="6F667149">
                    <w:pPr>
                      <w:pStyle w:val="11"/>
                    </w:pPr>
                    <w:r>
                      <w:fldChar w:fldCharType="begin"/>
                    </w:r>
                    <w:r>
                      <w:instrText xml:space="preserve"> PAGE  \* MERGEFORMAT </w:instrText>
                    </w:r>
                    <w:r>
                      <w:fldChar w:fldCharType="separate"/>
                    </w:r>
                    <w:r>
                      <w:t>9</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C00841">
    <w:pPr>
      <w:spacing w:line="176" w:lineRule="auto"/>
      <w:ind w:left="459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91" name="文本框 9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F1BF72">
                          <w:pPr>
                            <w:pStyle w:val="11"/>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82AzAgAAYwQAAA4AAABkcnMvZTJvRG9jLnhtbK1UzY7TMBC+I/EO&#10;lu80aRGrUj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1TYphGx08/vp9+&#10;Ppx+fSM4g0CNCzPE3TtExvadbTE2w3nAYeLdVl6nLxgR+CHv8SKvaCPh6dJ0Mp3mcHH4hg3ws8fr&#10;zof4XlhNklFQj/51srLDJsQ+dAhJ2YxdS6W6HipDmoJevX6T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82AzAgAAYwQAAA4AAAAAAAAAAQAgAAAAHwEAAGRycy9lMm9Eb2MueG1sUEsF&#10;BgAAAAAGAAYAWQEAAMQFAAAAAA==&#10;">
              <v:fill on="f" focussize="0,0"/>
              <v:stroke on="f" weight="0.5pt"/>
              <v:imagedata o:title=""/>
              <o:lock v:ext="edit" aspectratio="f"/>
              <v:textbox inset="0mm,0mm,0mm,0mm" style="mso-fit-shape-to-text:t;">
                <w:txbxContent>
                  <w:p w14:paraId="22F1BF72">
                    <w:pPr>
                      <w:pStyle w:val="11"/>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1655CC">
    <w:pPr>
      <w:spacing w:line="176" w:lineRule="auto"/>
      <w:ind w:left="459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2" name="文本框 9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820D53">
                          <w:pPr>
                            <w:pStyle w:val="11"/>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pTOos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2E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pTOoszAgAAYwQAAA4AAAAAAAAAAQAgAAAAHwEAAGRycy9lMm9Eb2MueG1sUEsF&#10;BgAAAAAGAAYAWQEAAMQFAAAAAA==&#10;">
              <v:fill on="f" focussize="0,0"/>
              <v:stroke on="f" weight="0.5pt"/>
              <v:imagedata o:title=""/>
              <o:lock v:ext="edit" aspectratio="f"/>
              <v:textbox inset="0mm,0mm,0mm,0mm" style="mso-fit-shape-to-text:t;">
                <w:txbxContent>
                  <w:p w14:paraId="53820D53">
                    <w:pPr>
                      <w:pStyle w:val="11"/>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B7F9DA">
    <w:pPr>
      <w:spacing w:line="176" w:lineRule="auto"/>
      <w:ind w:left="459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93" name="文本框 9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C7E3EA">
                          <w:pPr>
                            <w:pStyle w:val="11"/>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7rWQzAgAAYw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M0V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7rWQzAgAAYwQAAA4AAAAAAAAAAQAgAAAAHwEAAGRycy9lMm9Eb2MueG1sUEsF&#10;BgAAAAAGAAYAWQEAAMQFAAAAAA==&#10;">
              <v:fill on="f" focussize="0,0"/>
              <v:stroke on="f" weight="0.5pt"/>
              <v:imagedata o:title=""/>
              <o:lock v:ext="edit" aspectratio="f"/>
              <v:textbox inset="0mm,0mm,0mm,0mm" style="mso-fit-shape-to-text:t;">
                <w:txbxContent>
                  <w:p w14:paraId="08C7E3EA">
                    <w:pPr>
                      <w:pStyle w:val="11"/>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60D6B5">
    <w:pPr>
      <w:spacing w:line="176" w:lineRule="auto"/>
      <w:ind w:left="4676"/>
      <w:rPr>
        <w:rFonts w:hint="default" w:ascii="Times New Roman" w:hAnsi="Times New Roman" w:eastAsia="宋体" w:cs="Times New Roman"/>
        <w:sz w:val="18"/>
        <w:szCs w:val="18"/>
        <w:lang w:val="en-US" w:eastAsia="zh-CN"/>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94" name="文本框 9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2C8658">
                          <w:pPr>
                            <w:pStyle w:val="11"/>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Wo2IczAgAAYw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37yi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Wo2IczAgAAYwQAAA4AAAAAAAAAAQAgAAAAHwEAAGRycy9lMm9Eb2MueG1sUEsF&#10;BgAAAAAGAAYAWQEAAMQFAAAAAA==&#10;">
              <v:fill on="f" focussize="0,0"/>
              <v:stroke on="f" weight="0.5pt"/>
              <v:imagedata o:title=""/>
              <o:lock v:ext="edit" aspectratio="f"/>
              <v:textbox inset="0mm,0mm,0mm,0mm" style="mso-fit-shape-to-text:t;">
                <w:txbxContent>
                  <w:p w14:paraId="032C8658">
                    <w:pPr>
                      <w:pStyle w:val="11"/>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4D5CA0">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98" name="文本框 9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E4A3455">
                          <w:pPr>
                            <w:pStyle w:val="11"/>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teHZ4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3qbphGxU8/vp9+&#10;Ppx+fSM4g0CNCzPE3TtExvadbdE2w3nAYeLdVl6nLxgR+CHv8SKvaCPh6dJ0Mp3mcHH4hg3ws8fr&#10;zof4XlhNklFQj/p1srLDJsQ+dAhJ2YxdS6W6GipDmoJevX6T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teHZ4zAgAAYwQAAA4AAAAAAAAAAQAgAAAAHwEAAGRycy9lMm9Eb2MueG1sUEsF&#10;BgAAAAAGAAYAWQEAAMQFAAAAAA==&#10;">
              <v:fill on="f" focussize="0,0"/>
              <v:stroke on="f" weight="0.5pt"/>
              <v:imagedata o:title=""/>
              <o:lock v:ext="edit" aspectratio="f"/>
              <v:textbox inset="0mm,0mm,0mm,0mm" style="mso-fit-shape-to-text:t;">
                <w:txbxContent>
                  <w:p w14:paraId="2E4A3455">
                    <w:pPr>
                      <w:pStyle w:val="11"/>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CE34CB">
    <w:pPr>
      <w:spacing w:line="176" w:lineRule="auto"/>
      <w:ind w:left="490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0" name="文本框 10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BDC91E5">
                          <w:pPr>
                            <w:pStyle w:val="11"/>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TnCo8x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5wqPMQIAAGUEAAAOAAAAAAAAAAEAIAAAAB8BAABkcnMvZTJvRG9jLnhtbFBLBQYA&#10;AAAABgAGAFkBAADCBQAAAAA=&#10;">
              <v:fill on="f" focussize="0,0"/>
              <v:stroke on="f" weight="0.5pt"/>
              <v:imagedata o:title=""/>
              <o:lock v:ext="edit" aspectratio="f"/>
              <v:textbox inset="0mm,0mm,0mm,0mm" style="mso-fit-shape-to-text:t;">
                <w:txbxContent>
                  <w:p w14:paraId="3BDC91E5">
                    <w:pPr>
                      <w:pStyle w:val="11"/>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4CE889">
    <w:pPr>
      <w:pStyle w:val="11"/>
      <w:jc w:val="cente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14935" cy="131445"/>
              <wp:effectExtent l="0" t="0" r="0" b="0"/>
              <wp:wrapNone/>
              <wp:docPr id="4" name="文本框 4"/>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a:noFill/>
                      </a:ln>
                    </wps:spPr>
                    <wps:txbx>
                      <w:txbxContent>
                        <w:p w14:paraId="62DD56A0">
                          <w:pPr>
                            <w:pStyle w:val="11"/>
                            <w:jc w:val="center"/>
                          </w:pPr>
                          <w:r>
                            <w:fldChar w:fldCharType="begin"/>
                          </w:r>
                          <w:r>
                            <w:instrText xml:space="preserve">PAGE   \* MERGEFORMAT</w:instrText>
                          </w:r>
                          <w:r>
                            <w:fldChar w:fldCharType="separate"/>
                          </w:r>
                          <w:r>
                            <w:rPr>
                              <w:lang w:val="zh-CN"/>
                            </w:rPr>
                            <w:t>33</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0.35pt;width:9.05pt;mso-position-horizontal:center;mso-position-horizontal-relative:margin;mso-wrap-style:none;z-index:251663360;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EPlfknQAAAAAwEAAA8AAAAAAAAAAQAgAAAAIgAAAGRycy9kb3du&#10;cmV2LnhtbFBLAQIUABQAAAAIAIdO4kBm4+OPzgEAAJcDAAAOAAAAAAAAAAEAIAAAAB8BAABkcnMv&#10;ZTJvRG9jLnhtbFBLBQYAAAAABgAGAFkBAABfBQAAAAA=&#10;">
              <v:fill on="f" focussize="0,0"/>
              <v:stroke on="f"/>
              <v:imagedata o:title=""/>
              <o:lock v:ext="edit" aspectratio="f"/>
              <v:textbox inset="0mm,0mm,0mm,0mm" style="mso-fit-shape-to-text:t;">
                <w:txbxContent>
                  <w:p w14:paraId="62DD56A0">
                    <w:pPr>
                      <w:pStyle w:val="11"/>
                      <w:jc w:val="center"/>
                    </w:pPr>
                    <w:r>
                      <w:fldChar w:fldCharType="begin"/>
                    </w:r>
                    <w:r>
                      <w:instrText xml:space="preserve">PAGE   \* MERGEFORMAT</w:instrText>
                    </w:r>
                    <w:r>
                      <w:fldChar w:fldCharType="separate"/>
                    </w:r>
                    <w:r>
                      <w:rPr>
                        <w:lang w:val="zh-CN"/>
                      </w:rPr>
                      <w:t>33</w:t>
                    </w:r>
                    <w:r>
                      <w:fldChar w:fldCharType="end"/>
                    </w:r>
                  </w:p>
                </w:txbxContent>
              </v:textbox>
            </v:shape>
          </w:pict>
        </mc:Fallback>
      </mc:AlternateContent>
    </w:r>
  </w:p>
  <w:p w14:paraId="039FD68B">
    <w:pPr>
      <w:pStyle w:val="11"/>
      <w:jc w:val="cente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8E2FA5">
    <w:pPr>
      <w:pStyle w:val="11"/>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119A60">
    <w:pPr>
      <w:pStyle w:val="11"/>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FBDF21">
    <w:pPr>
      <w:pStyle w:val="11"/>
      <w:jc w:val="cente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2" name="文本框 1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B6606A">
                          <w:pPr>
                            <w:pStyle w:val="11"/>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urcz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urczAgAAZQQAAA4AAAAAAAAAAQAgAAAAHwEAAGRycy9lMm9Eb2MueG1sUEsF&#10;BgAAAAAGAAYAWQEAAMQFAAAAAA==&#10;">
              <v:fill on="f" focussize="0,0"/>
              <v:stroke on="f" weight="0.5pt"/>
              <v:imagedata o:title=""/>
              <o:lock v:ext="edit" aspectratio="f"/>
              <v:textbox inset="0mm,0mm,0mm,0mm" style="mso-fit-shape-to-text:t;">
                <w:txbxContent>
                  <w:p w14:paraId="64B6606A">
                    <w:pPr>
                      <w:pStyle w:val="11"/>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1F1490">
    <w:pPr>
      <w:tabs>
        <w:tab w:val="left" w:pos="5086"/>
      </w:tabs>
      <w:spacing w:line="180" w:lineRule="auto"/>
      <w:ind w:left="4894"/>
      <w:rPr>
        <w:rFonts w:hint="eastAsia" w:ascii="Tahoma" w:hAnsi="Tahoma" w:eastAsia="宋体" w:cs="Tahoma"/>
        <w:sz w:val="18"/>
        <w:szCs w:val="18"/>
        <w:lang w:eastAsia="zh-CN"/>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6" name="文本框 1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8B81EE">
                          <w:pPr>
                            <w:pStyle w:val="11"/>
                          </w:pPr>
                          <w:r>
                            <w:fldChar w:fldCharType="begin"/>
                          </w:r>
                          <w:r>
                            <w:instrText xml:space="preserve"> PAGE  \* MERGEFORMAT </w:instrText>
                          </w:r>
                          <w:r>
                            <w:fldChar w:fldCharType="separate"/>
                          </w:r>
                          <w:r>
                            <w:t>68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BEU6gzAgAAZ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BEU6gzAgAAZQQAAA4AAAAAAAAAAQAgAAAAHwEAAGRycy9lMm9Eb2MueG1sUEsF&#10;BgAAAAAGAAYAWQEAAMQFAAAAAA==&#10;">
              <v:fill on="f" focussize="0,0"/>
              <v:stroke on="f" weight="0.5pt"/>
              <v:imagedata o:title=""/>
              <o:lock v:ext="edit" aspectratio="f"/>
              <v:textbox inset="0mm,0mm,0mm,0mm" style="mso-fit-shape-to-text:t;">
                <w:txbxContent>
                  <w:p w14:paraId="538B81EE">
                    <w:pPr>
                      <w:pStyle w:val="11"/>
                    </w:pPr>
                    <w:r>
                      <w:fldChar w:fldCharType="begin"/>
                    </w:r>
                    <w:r>
                      <w:instrText xml:space="preserve"> PAGE  \* MERGEFORMAT </w:instrText>
                    </w:r>
                    <w:r>
                      <w:fldChar w:fldCharType="separate"/>
                    </w:r>
                    <w:r>
                      <w:t>68</w:t>
                    </w:r>
                    <w:r>
                      <w:fldChar w:fldCharType="end"/>
                    </w:r>
                  </w:p>
                </w:txbxContent>
              </v:textbox>
            </v:shape>
          </w:pict>
        </mc:Fallback>
      </mc:AlternateContent>
    </w:r>
    <w:r>
      <w:rPr>
        <w:rFonts w:hint="eastAsia" w:ascii="Tahoma" w:hAnsi="Tahoma" w:eastAsia="宋体" w:cs="Tahoma"/>
        <w:sz w:val="18"/>
        <w:szCs w:val="18"/>
        <w:lang w:eastAsia="zh-CN"/>
      </w:rPr>
      <w:tab/>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609823">
    <w:pPr>
      <w:spacing w:line="180" w:lineRule="auto"/>
      <w:ind w:left="4894"/>
      <w:rPr>
        <w:rFonts w:hint="default" w:ascii="Tahoma" w:hAnsi="Tahoma" w:eastAsia="宋体" w:cs="Tahoma"/>
        <w:sz w:val="18"/>
        <w:szCs w:val="18"/>
        <w:lang w:val="en-US" w:eastAsia="zh-CN"/>
      </w:rPr>
    </w:pPr>
    <w:r>
      <w:rPr>
        <w:rFonts w:hint="eastAsia" w:ascii="Tahoma" w:hAnsi="Tahoma" w:eastAsia="宋体" w:cs="Tahoma"/>
        <w:spacing w:val="-4"/>
        <w:sz w:val="18"/>
        <w:szCs w:val="18"/>
        <w:lang w:val="en-US" w:eastAsia="zh-CN"/>
      </w:rPr>
      <w:t>68</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ED3BF7">
    <w:pPr>
      <w:pStyle w:val="11"/>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8" name="文本框 1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C7D020">
                          <w:pPr>
                            <w:pStyle w:val="11"/>
                          </w:pPr>
                          <w:r>
                            <w:fldChar w:fldCharType="begin"/>
                          </w:r>
                          <w:r>
                            <w:instrText xml:space="preserve"> PAGE  \* MERGEFORMAT </w:instrText>
                          </w:r>
                          <w:r>
                            <w:fldChar w:fldCharType="separate"/>
                          </w:r>
                          <w:r>
                            <w:t>70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Y3JWo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jclajICAABlBAAADgAAAAAAAAABACAAAAAfAQAAZHJzL2Uyb0RvYy54bWxQSwUG&#10;AAAAAAYABgBZAQAAwwUAAAAA&#10;">
              <v:fill on="f" focussize="0,0"/>
              <v:stroke on="f" weight="0.5pt"/>
              <v:imagedata o:title=""/>
              <o:lock v:ext="edit" aspectratio="f"/>
              <v:textbox inset="0mm,0mm,0mm,0mm" style="mso-fit-shape-to-text:t;">
                <w:txbxContent>
                  <w:p w14:paraId="28C7D020">
                    <w:pPr>
                      <w:pStyle w:val="11"/>
                    </w:pPr>
                    <w:r>
                      <w:fldChar w:fldCharType="begin"/>
                    </w:r>
                    <w:r>
                      <w:instrText xml:space="preserve"> PAGE  \* MERGEFORMAT </w:instrText>
                    </w:r>
                    <w:r>
                      <w:fldChar w:fldCharType="separate"/>
                    </w:r>
                    <w:r>
                      <w:t>70</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C74509">
    <w:pPr>
      <w:spacing w:line="180" w:lineRule="auto"/>
      <w:ind w:left="4894"/>
      <w:rPr>
        <w:rFonts w:ascii="Tahoma" w:hAnsi="Tahoma" w:eastAsia="Tahoma" w:cs="Tahoma"/>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9" name="文本框 1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E4F8BA">
                          <w:pPr>
                            <w:pStyle w:val="11"/>
                          </w:pPr>
                          <w:r>
                            <w:fldChar w:fldCharType="begin"/>
                          </w:r>
                          <w:r>
                            <w:instrText xml:space="preserve"> PAGE  \* MERGEFORMAT </w:instrText>
                          </w:r>
                          <w:r>
                            <w:fldChar w:fldCharType="separate"/>
                          </w:r>
                          <w:r>
                            <w:t>71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2Lu/Y0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8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9i7v2NAIAAGUEAAAOAAAAAAAAAAEAIAAAAB8BAABkcnMvZTJvRG9jLnhtbFBL&#10;BQYAAAAABgAGAFkBAADFBQAAAAA=&#10;">
              <v:fill on="f" focussize="0,0"/>
              <v:stroke on="f" weight="0.5pt"/>
              <v:imagedata o:title=""/>
              <o:lock v:ext="edit" aspectratio="f"/>
              <v:textbox inset="0mm,0mm,0mm,0mm" style="mso-fit-shape-to-text:t;">
                <w:txbxContent>
                  <w:p w14:paraId="46E4F8BA">
                    <w:pPr>
                      <w:pStyle w:val="11"/>
                    </w:pPr>
                    <w:r>
                      <w:fldChar w:fldCharType="begin"/>
                    </w:r>
                    <w:r>
                      <w:instrText xml:space="preserve"> PAGE  \* MERGEFORMAT </w:instrText>
                    </w:r>
                    <w:r>
                      <w:fldChar w:fldCharType="separate"/>
                    </w:r>
                    <w:r>
                      <w:t>71</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C4F8EC">
    <w:pPr>
      <w:spacing w:line="180" w:lineRule="auto"/>
      <w:jc w:val="center"/>
      <w:rPr>
        <w:rFonts w:ascii="Tahoma" w:hAnsi="Tahoma" w:eastAsia="Tahoma" w:cs="Tahoma"/>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0" name="文本框 1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EC6E94A">
                          <w:pPr>
                            <w:pStyle w:val="11"/>
                          </w:pPr>
                          <w:r>
                            <w:fldChar w:fldCharType="begin"/>
                          </w:r>
                          <w:r>
                            <w:instrText xml:space="preserve"> PAGE  \* MERGEFORMAT </w:instrText>
                          </w:r>
                          <w:r>
                            <w:fldChar w:fldCharType="separate"/>
                          </w:r>
                          <w:r>
                            <w:t>72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2tg+E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va2D4TICAABlBAAADgAAAAAAAAABACAAAAAfAQAAZHJzL2Uyb0RvYy54bWxQSwUG&#10;AAAAAAYABgBZAQAAwwUAAAAA&#10;">
              <v:fill on="f" focussize="0,0"/>
              <v:stroke on="f" weight="0.5pt"/>
              <v:imagedata o:title=""/>
              <o:lock v:ext="edit" aspectratio="f"/>
              <v:textbox inset="0mm,0mm,0mm,0mm" style="mso-fit-shape-to-text:t;">
                <w:txbxContent>
                  <w:p w14:paraId="2EC6E94A">
                    <w:pPr>
                      <w:pStyle w:val="11"/>
                    </w:pPr>
                    <w:r>
                      <w:fldChar w:fldCharType="begin"/>
                    </w:r>
                    <w:r>
                      <w:instrText xml:space="preserve"> PAGE  \* MERGEFORMAT </w:instrText>
                    </w:r>
                    <w:r>
                      <w:fldChar w:fldCharType="separate"/>
                    </w:r>
                    <w:r>
                      <w:t>72</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A8A048">
    <w:pPr>
      <w:spacing w:line="180" w:lineRule="auto"/>
      <w:ind w:left="5040"/>
      <w:rPr>
        <w:rFonts w:ascii="Tahoma" w:hAnsi="Tahoma" w:eastAsia="Tahoma" w:cs="Tahoma"/>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1" name="文本框 1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4ED2F8">
                          <w:pPr>
                            <w:pStyle w:val="11"/>
                          </w:pPr>
                          <w:r>
                            <w:fldChar w:fldCharType="begin"/>
                          </w:r>
                          <w:r>
                            <w:instrText xml:space="preserve"> PAGE  \* MERGEFORMAT </w:instrText>
                          </w:r>
                          <w:r>
                            <w:fldChar w:fldCharType="separate"/>
                          </w:r>
                          <w:r>
                            <w:t>73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YRHX0yAgAAZQ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dfTICAABlBAAADgAAAAAAAAABACAAAAAfAQAAZHJzL2Uyb0RvYy54bWxQSwUG&#10;AAAAAAYABgBZAQAAwwUAAAAA&#10;">
              <v:fill on="f" focussize="0,0"/>
              <v:stroke on="f" weight="0.5pt"/>
              <v:imagedata o:title=""/>
              <o:lock v:ext="edit" aspectratio="f"/>
              <v:textbox inset="0mm,0mm,0mm,0mm" style="mso-fit-shape-to-text:t;">
                <w:txbxContent>
                  <w:p w14:paraId="7C4ED2F8">
                    <w:pPr>
                      <w:pStyle w:val="11"/>
                    </w:pPr>
                    <w:r>
                      <w:fldChar w:fldCharType="begin"/>
                    </w:r>
                    <w:r>
                      <w:instrText xml:space="preserve"> PAGE  \* MERGEFORMAT </w:instrText>
                    </w:r>
                    <w:r>
                      <w:fldChar w:fldCharType="separate"/>
                    </w:r>
                    <w:r>
                      <w:t>73</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8F9E4B">
    <w:pPr>
      <w:spacing w:line="180" w:lineRule="auto"/>
      <w:ind w:left="5040"/>
      <w:rPr>
        <w:rFonts w:ascii="Tahoma" w:hAnsi="Tahoma" w:eastAsia="Tahoma" w:cs="Tahoma"/>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2" name="文本框 1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E0F908">
                          <w:pPr>
                            <w:pStyle w:val="11"/>
                          </w:pPr>
                          <w:r>
                            <w:fldChar w:fldCharType="begin"/>
                          </w:r>
                          <w:r>
                            <w:instrText xml:space="preserve"> PAGE  \* MERGEFORMAT </w:instrText>
                          </w:r>
                          <w:r>
                            <w:fldChar w:fldCharType="separate"/>
                          </w:r>
                          <w:r>
                            <w:t>74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rTzwMz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rTzwMzAgAAZQQAAA4AAAAAAAAAAQAgAAAAHwEAAGRycy9lMm9Eb2MueG1sUEsF&#10;BgAAAAAGAAYAWQEAAMQFAAAAAA==&#10;">
              <v:fill on="f" focussize="0,0"/>
              <v:stroke on="f" weight="0.5pt"/>
              <v:imagedata o:title=""/>
              <o:lock v:ext="edit" aspectratio="f"/>
              <v:textbox inset="0mm,0mm,0mm,0mm" style="mso-fit-shape-to-text:t;">
                <w:txbxContent>
                  <w:p w14:paraId="00E0F908">
                    <w:pPr>
                      <w:pStyle w:val="11"/>
                    </w:pPr>
                    <w:r>
                      <w:fldChar w:fldCharType="begin"/>
                    </w:r>
                    <w:r>
                      <w:instrText xml:space="preserve"> PAGE  \* MERGEFORMAT </w:instrText>
                    </w:r>
                    <w:r>
                      <w:fldChar w:fldCharType="separate"/>
                    </w:r>
                    <w:r>
                      <w:t>74</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022E77">
    <w:pPr>
      <w:spacing w:line="180" w:lineRule="auto"/>
      <w:ind w:left="5040"/>
      <w:rPr>
        <w:rFonts w:ascii="Tahoma" w:hAnsi="Tahoma" w:eastAsia="Tahoma" w:cs="Tahoma"/>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3" name="文本框 1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CA3CCE">
                          <w:pPr>
                            <w:pStyle w:val="11"/>
                          </w:pPr>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FvUZ8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TC9osQwjZKff3w/&#10;//x9/vWNpENIVLswR+SDQ2xs3tkG4cN5wGFi3pRepy84Efgh8OkisGgi4enSbDqbjeHi8A0b4GdP&#10;150P8b2wmiQjpx4VbIVlx22IXegQkrIZu5FKtVVUhtQ5vb56O2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FvUZ8zAgAAZQQAAA4AAAAAAAAAAQAgAAAAHwEAAGRycy9lMm9Eb2MueG1sUEsF&#10;BgAAAAAGAAYAWQEAAMQFAAAAAA==&#10;">
              <v:fill on="f" focussize="0,0"/>
              <v:stroke on="f" weight="0.5pt"/>
              <v:imagedata o:title=""/>
              <o:lock v:ext="edit" aspectratio="f"/>
              <v:textbox inset="0mm,0mm,0mm,0mm" style="mso-fit-shape-to-text:t;">
                <w:txbxContent>
                  <w:p w14:paraId="25CA3CCE">
                    <w:pPr>
                      <w:pStyle w:val="11"/>
                    </w:pPr>
                    <w:r>
                      <w:fldChar w:fldCharType="begin"/>
                    </w:r>
                    <w:r>
                      <w:instrText xml:space="preserve"> PAGE  \* MERGEFORMAT </w:instrText>
                    </w:r>
                    <w:r>
                      <w:fldChar w:fldCharType="separate"/>
                    </w:r>
                    <w:r>
                      <w:t>75</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379C0E">
    <w:pPr>
      <w:spacing w:line="179" w:lineRule="auto"/>
      <w:ind w:left="5040"/>
      <w:rPr>
        <w:rFonts w:ascii="Tahoma" w:hAnsi="Tahoma" w:eastAsia="Tahoma" w:cs="Tahoma"/>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4" name="文本框 1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CD9DC2E">
                          <w:pPr>
                            <w:pStyle w:val="11"/>
                          </w:pPr>
                          <w:r>
                            <w:fldChar w:fldCharType="begin"/>
                          </w:r>
                          <w:r>
                            <w:instrText xml:space="preserve"> PAGE  \* MERGEFORMAT </w:instrText>
                          </w:r>
                          <w:r>
                            <w:fldChar w:fldCharType="separate"/>
                          </w:r>
                          <w:r>
                            <w:t>76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JWav40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yZvKDFMo+SnH99P&#10;Px9Ov76RdAiJGhdmiLx3iI3tO9sifDgPOEzM28rr9AUnAj8EPl4EFm0kPF2aTqbTHC4O37ABfvZ4&#10;3fkQ3wurSTIK6lHBTlh22ITYhw4hKZuxa6lUV0VlSFPQq9dv8+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SVmr+NAIAAGUEAAAOAAAAAAAAAAEAIAAAAB8BAABkcnMvZTJvRG9jLnhtbFBL&#10;BQYAAAAABgAGAFkBAADFBQAAAAA=&#10;">
              <v:fill on="f" focussize="0,0"/>
              <v:stroke on="f" weight="0.5pt"/>
              <v:imagedata o:title=""/>
              <o:lock v:ext="edit" aspectratio="f"/>
              <v:textbox inset="0mm,0mm,0mm,0mm" style="mso-fit-shape-to-text:t;">
                <w:txbxContent>
                  <w:p w14:paraId="3CD9DC2E">
                    <w:pPr>
                      <w:pStyle w:val="11"/>
                    </w:pPr>
                    <w:r>
                      <w:fldChar w:fldCharType="begin"/>
                    </w:r>
                    <w:r>
                      <w:instrText xml:space="preserve"> PAGE  \* MERGEFORMAT </w:instrText>
                    </w:r>
                    <w:r>
                      <w:fldChar w:fldCharType="separate"/>
                    </w:r>
                    <w:r>
                      <w:t>76</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8ACB38">
    <w:pPr>
      <w:spacing w:line="179" w:lineRule="auto"/>
      <w:ind w:left="4893"/>
      <w:rPr>
        <w:rFonts w:ascii="Tahoma" w:hAnsi="Tahoma" w:eastAsia="Tahoma" w:cs="Tahoma"/>
        <w:sz w:val="18"/>
        <w:szCs w:val="18"/>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5" name="文本框 1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382070">
                          <w:pPr>
                            <w:pStyle w:val="11"/>
                          </w:pPr>
                          <w:r>
                            <w:fldChar w:fldCharType="begin"/>
                          </w:r>
                          <w:r>
                            <w:instrText xml:space="preserve"> PAGE  \* MERGEFORMAT </w:instrText>
                          </w:r>
                          <w:r>
                            <w:fldChar w:fldCharType="separate"/>
                          </w:r>
                          <w:r>
                            <w:t>77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nq9GIzAgAAZQ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TC9osQwjZKff3w/&#10;//x9/vWNpENIVLswR+SDQ2xs3tkG4cN5wGFi3pRepy84Efgh8OkisGgi4enSbDqbjeHi8A0b4GdP&#10;150P8b2wmiQjpx4VbIVlx22IXegQkrIZu5FKtVVUhtQ5vX57NW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nq9GIzAgAAZQQAAA4AAAAAAAAAAQAgAAAAHwEAAGRycy9lMm9Eb2MueG1sUEsF&#10;BgAAAAAGAAYAWQEAAMQFAAAAAA==&#10;">
              <v:fill on="f" focussize="0,0"/>
              <v:stroke on="f" weight="0.5pt"/>
              <v:imagedata o:title=""/>
              <o:lock v:ext="edit" aspectratio="f"/>
              <v:textbox inset="0mm,0mm,0mm,0mm" style="mso-fit-shape-to-text:t;">
                <w:txbxContent>
                  <w:p w14:paraId="35382070">
                    <w:pPr>
                      <w:pStyle w:val="11"/>
                    </w:pPr>
                    <w:r>
                      <w:fldChar w:fldCharType="begin"/>
                    </w:r>
                    <w:r>
                      <w:instrText xml:space="preserve"> PAGE  \* MERGEFORMAT </w:instrText>
                    </w:r>
                    <w:r>
                      <w:fldChar w:fldCharType="separate"/>
                    </w:r>
                    <w:r>
                      <w:t>77</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9BBBF3">
    <w:pPr>
      <w:spacing w:line="179" w:lineRule="auto"/>
      <w:ind w:left="4898"/>
      <w:rPr>
        <w:rFonts w:ascii="Tahoma" w:hAnsi="Tahoma" w:eastAsia="Tahoma" w:cs="Tahoma"/>
        <w:sz w:val="18"/>
        <w:szCs w:val="18"/>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6" name="文本框 1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4DBAC14">
                          <w:pPr>
                            <w:pStyle w:val="11"/>
                          </w:pPr>
                          <w:r>
                            <w:fldChar w:fldCharType="begin"/>
                          </w:r>
                          <w:r>
                            <w:instrText xml:space="preserve"> PAGE  \* MERGEFORMAT </w:instrText>
                          </w:r>
                          <w:r>
                            <w:fldChar w:fldCharType="separate"/>
                          </w:r>
                          <w:r>
                            <w:t>78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UoJhwzAgAAZ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UoJhwzAgAAZQQAAA4AAAAAAAAAAQAgAAAAHwEAAGRycy9lMm9Eb2MueG1sUEsF&#10;BgAAAAAGAAYAWQEAAMQFAAAAAA==&#10;">
              <v:fill on="f" focussize="0,0"/>
              <v:stroke on="f" weight="0.5pt"/>
              <v:imagedata o:title=""/>
              <o:lock v:ext="edit" aspectratio="f"/>
              <v:textbox inset="0mm,0mm,0mm,0mm" style="mso-fit-shape-to-text:t;">
                <w:txbxContent>
                  <w:p w14:paraId="34DBAC14">
                    <w:pPr>
                      <w:pStyle w:val="11"/>
                    </w:pPr>
                    <w:r>
                      <w:fldChar w:fldCharType="begin"/>
                    </w:r>
                    <w:r>
                      <w:instrText xml:space="preserve"> PAGE  \* MERGEFORMAT </w:instrText>
                    </w:r>
                    <w:r>
                      <w:fldChar w:fldCharType="separate"/>
                    </w:r>
                    <w:r>
                      <w:t>78</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7476F2">
    <w:pPr>
      <w:spacing w:line="179" w:lineRule="auto"/>
      <w:ind w:left="4893"/>
      <w:rPr>
        <w:rFonts w:ascii="Tahoma" w:hAnsi="Tahoma" w:eastAsia="Tahoma" w:cs="Tahoma"/>
        <w:sz w:val="18"/>
        <w:szCs w:val="18"/>
      </w:rPr>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7" name="文本框 1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9BC9AE3">
                          <w:pPr>
                            <w:pStyle w:val="11"/>
                          </w:pPr>
                          <w:r>
                            <w:fldChar w:fldCharType="begin"/>
                          </w:r>
                          <w:r>
                            <w:instrText xml:space="preserve"> PAGE  \* MERGEFORMAT </w:instrText>
                          </w:r>
                          <w:r>
                            <w:fldChar w:fldCharType="separate"/>
                          </w:r>
                          <w:r>
                            <w:t>79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6UuIA0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y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ulLiANAIAAGUEAAAOAAAAAAAAAAEAIAAAAB8BAABkcnMvZTJvRG9jLnhtbFBL&#10;BQYAAAAABgAGAFkBAADFBQAAAAA=&#10;">
              <v:fill on="f" focussize="0,0"/>
              <v:stroke on="f" weight="0.5pt"/>
              <v:imagedata o:title=""/>
              <o:lock v:ext="edit" aspectratio="f"/>
              <v:textbox inset="0mm,0mm,0mm,0mm" style="mso-fit-shape-to-text:t;">
                <w:txbxContent>
                  <w:p w14:paraId="39BC9AE3">
                    <w:pPr>
                      <w:pStyle w:val="11"/>
                    </w:pPr>
                    <w:r>
                      <w:fldChar w:fldCharType="begin"/>
                    </w:r>
                    <w:r>
                      <w:instrText xml:space="preserve"> PAGE  \* MERGEFORMAT </w:instrText>
                    </w:r>
                    <w:r>
                      <w:fldChar w:fldCharType="separate"/>
                    </w:r>
                    <w:r>
                      <w:t>79</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5C048A">
    <w:pPr>
      <w:spacing w:line="179" w:lineRule="auto"/>
      <w:ind w:left="4893"/>
      <w:rPr>
        <w:rFonts w:ascii="Tahoma" w:hAnsi="Tahoma" w:eastAsia="Tahoma" w:cs="Tahoma"/>
        <w:sz w:val="18"/>
        <w:szCs w:val="18"/>
      </w:rPr>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8" name="文本框 1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917A0D">
                          <w:pPr>
                            <w:pStyle w:val="11"/>
                          </w:pPr>
                          <w:r>
                            <w:fldChar w:fldCharType="begin"/>
                          </w:r>
                          <w:r>
                            <w:instrText xml:space="preserve"> PAGE  \* MERGEFORMAT </w:instrText>
                          </w:r>
                          <w:r>
                            <w:fldChar w:fldCharType="separate"/>
                          </w:r>
                          <w:r>
                            <w:t>80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NbUN4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Y1tQ3jICAABlBAAADgAAAAAAAAABACAAAAAfAQAAZHJzL2Uyb0RvYy54bWxQSwUG&#10;AAAAAAYABgBZAQAAwwUAAAAA&#10;">
              <v:fill on="f" focussize="0,0"/>
              <v:stroke on="f" weight="0.5pt"/>
              <v:imagedata o:title=""/>
              <o:lock v:ext="edit" aspectratio="f"/>
              <v:textbox inset="0mm,0mm,0mm,0mm" style="mso-fit-shape-to-text:t;">
                <w:txbxContent>
                  <w:p w14:paraId="48917A0D">
                    <w:pPr>
                      <w:pStyle w:val="11"/>
                    </w:pPr>
                    <w:r>
                      <w:fldChar w:fldCharType="begin"/>
                    </w:r>
                    <w:r>
                      <w:instrText xml:space="preserve"> PAGE  \* MERGEFORMAT </w:instrText>
                    </w:r>
                    <w:r>
                      <w:fldChar w:fldCharType="separate"/>
                    </w:r>
                    <w:r>
                      <w:t>80</w:t>
                    </w:r>
                    <w:r>
                      <w:fldChar w:fldCharType="end"/>
                    </w: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CEA049">
    <w:pPr>
      <w:spacing w:line="179" w:lineRule="auto"/>
      <w:ind w:left="4893"/>
      <w:rPr>
        <w:rFonts w:ascii="Tahoma" w:hAnsi="Tahoma" w:eastAsia="Tahoma" w:cs="Tahoma"/>
        <w:sz w:val="18"/>
        <w:szCs w:val="18"/>
      </w:rPr>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9" name="文本框 1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86C24F">
                          <w:pPr>
                            <w:pStyle w:val="11"/>
                          </w:pPr>
                          <w:r>
                            <w:fldChar w:fldCharType="begin"/>
                          </w:r>
                          <w:r>
                            <w:instrText xml:space="preserve"> PAGE  \* MERGEFORMAT </w:instrText>
                          </w:r>
                          <w:r>
                            <w:fldChar w:fldCharType="separate"/>
                          </w:r>
                          <w:r>
                            <w:t>81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nzkI0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y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I585CNAIAAGUEAAAOAAAAAAAAAAEAIAAAAB8BAABkcnMvZTJvRG9jLnhtbFBL&#10;BQYAAAAABgAGAFkBAADFBQAAAAA=&#10;">
              <v:fill on="f" focussize="0,0"/>
              <v:stroke on="f" weight="0.5pt"/>
              <v:imagedata o:title=""/>
              <o:lock v:ext="edit" aspectratio="f"/>
              <v:textbox inset="0mm,0mm,0mm,0mm" style="mso-fit-shape-to-text:t;">
                <w:txbxContent>
                  <w:p w14:paraId="2286C24F">
                    <w:pPr>
                      <w:pStyle w:val="11"/>
                    </w:pPr>
                    <w:r>
                      <w:fldChar w:fldCharType="begin"/>
                    </w:r>
                    <w:r>
                      <w:instrText xml:space="preserve"> PAGE  \* MERGEFORMAT </w:instrText>
                    </w:r>
                    <w:r>
                      <w:fldChar w:fldCharType="separate"/>
                    </w:r>
                    <w:r>
                      <w:t>81</w:t>
                    </w:r>
                    <w:r>
                      <w:fldChar w:fldCharType="end"/>
                    </w:r>
                  </w:p>
                </w:txbxContent>
              </v:textbox>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68882C">
    <w:pPr>
      <w:spacing w:line="179" w:lineRule="auto"/>
      <w:ind w:left="4963"/>
      <w:rPr>
        <w:rFonts w:ascii="Tahoma" w:hAnsi="Tahoma" w:eastAsia="Tahoma" w:cs="Tahoma"/>
        <w:sz w:val="18"/>
        <w:szCs w:val="18"/>
      </w:rPr>
    </w:pPr>
    <w:r>
      <w:rPr>
        <w:sz w:val="18"/>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0" name="文本框 1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E1FA6E">
                          <w:pPr>
                            <w:pStyle w:val="11"/>
                          </w:pPr>
                          <w:r>
                            <w:fldChar w:fldCharType="begin"/>
                          </w:r>
                          <w:r>
                            <w:instrText xml:space="preserve"> PAGE  \* MERGEFORMAT </w:instrText>
                          </w:r>
                          <w:r>
                            <w:fldChar w:fldCharType="separate"/>
                          </w:r>
                          <w:r>
                            <w:t>82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GLfzs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GLfzszAgAAZQQAAA4AAAAAAAAAAQAgAAAAHwEAAGRycy9lMm9Eb2MueG1sUEsF&#10;BgAAAAAGAAYAWQEAAMQFAAAAAA==&#10;">
              <v:fill on="f" focussize="0,0"/>
              <v:stroke on="f" weight="0.5pt"/>
              <v:imagedata o:title=""/>
              <o:lock v:ext="edit" aspectratio="f"/>
              <v:textbox inset="0mm,0mm,0mm,0mm" style="mso-fit-shape-to-text:t;">
                <w:txbxContent>
                  <w:p w14:paraId="25E1FA6E">
                    <w:pPr>
                      <w:pStyle w:val="11"/>
                    </w:pPr>
                    <w:r>
                      <w:fldChar w:fldCharType="begin"/>
                    </w:r>
                    <w:r>
                      <w:instrText xml:space="preserve"> PAGE  \* MERGEFORMAT </w:instrText>
                    </w:r>
                    <w:r>
                      <w:fldChar w:fldCharType="separate"/>
                    </w:r>
                    <w:r>
                      <w:t>82</w:t>
                    </w:r>
                    <w:r>
                      <w:fldChar w:fldCharType="end"/>
                    </w:r>
                  </w:p>
                </w:txbxContent>
              </v:textbox>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10A939">
    <w:pPr>
      <w:spacing w:line="180" w:lineRule="auto"/>
      <w:ind w:left="4893"/>
      <w:rPr>
        <w:rFonts w:ascii="Tahoma" w:hAnsi="Tahoma" w:eastAsia="Tahoma" w:cs="Tahoma"/>
        <w:sz w:val="18"/>
        <w:szCs w:val="18"/>
      </w:rPr>
    </w:pPr>
    <w:r>
      <w:rPr>
        <w:sz w:val="18"/>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1" name="文本框 1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53E36C">
                          <w:pPr>
                            <w:pStyle w:val="11"/>
                          </w:pPr>
                          <w:r>
                            <w:fldChar w:fldCharType="begin"/>
                          </w:r>
                          <w:r>
                            <w:instrText xml:space="preserve"> PAGE  \* MERGEFORMAT </w:instrText>
                          </w:r>
                          <w:r>
                            <w:fldChar w:fldCharType="separate"/>
                          </w:r>
                          <w:r>
                            <w:t>83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o34aczAgAAZQ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o34aczAgAAZQQAAA4AAAAAAAAAAQAgAAAAHwEAAGRycy9lMm9Eb2MueG1sUEsF&#10;BgAAAAAGAAYAWQEAAMQFAAAAAA==&#10;">
              <v:fill on="f" focussize="0,0"/>
              <v:stroke on="f" weight="0.5pt"/>
              <v:imagedata o:title=""/>
              <o:lock v:ext="edit" aspectratio="f"/>
              <v:textbox inset="0mm,0mm,0mm,0mm" style="mso-fit-shape-to-text:t;">
                <w:txbxContent>
                  <w:p w14:paraId="7753E36C">
                    <w:pPr>
                      <w:pStyle w:val="11"/>
                    </w:pPr>
                    <w:r>
                      <w:fldChar w:fldCharType="begin"/>
                    </w:r>
                    <w:r>
                      <w:instrText xml:space="preserve"> PAGE  \* MERGEFORMAT </w:instrText>
                    </w:r>
                    <w:r>
                      <w:fldChar w:fldCharType="separate"/>
                    </w:r>
                    <w:r>
                      <w:t>83</w:t>
                    </w:r>
                    <w:r>
                      <w:fldChar w:fldCharType="end"/>
                    </w:r>
                  </w:p>
                </w:txbxContent>
              </v:textbox>
            </v:shape>
          </w:pict>
        </mc:Fallback>
      </mc:AlternateConten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921BD2">
    <w:pPr>
      <w:spacing w:line="179" w:lineRule="auto"/>
      <w:ind w:left="4893"/>
      <w:rPr>
        <w:rFonts w:ascii="Tahoma" w:hAnsi="Tahoma" w:eastAsia="Tahoma" w:cs="Tahoma"/>
        <w:sz w:val="18"/>
        <w:szCs w:val="18"/>
      </w:rPr>
    </w:pPr>
    <w:r>
      <w:rPr>
        <w:sz w:val="18"/>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2" name="文本框 1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930CFC">
                          <w:pPr>
                            <w:pStyle w:val="11"/>
                          </w:pPr>
                          <w:r>
                            <w:fldChar w:fldCharType="begin"/>
                          </w:r>
                          <w:r>
                            <w:instrText xml:space="preserve"> PAGE  \* MERGEFORMAT </w:instrText>
                          </w:r>
                          <w:r>
                            <w:fldChar w:fldCharType="separate"/>
                          </w:r>
                          <w:r>
                            <w:t>84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b1M9k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A1pcQwjZKff3w/&#10;//x9/vWNpENIVLswR+SDQ2xs3tkG4cN5wGFi3pRepy84Efgh8OkisGgi4enSbDqbjeHi8A0b4GdP&#10;150P8b2wmiQjpx4VbIVlx22IXegQkrIZu5FKtVVUhtQ5vb56O2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b1M9kzAgAAZQQAAA4AAAAAAAAAAQAgAAAAHwEAAGRycy9lMm9Eb2MueG1sUEsF&#10;BgAAAAAGAAYAWQEAAMQFAAAAAA==&#10;">
              <v:fill on="f" focussize="0,0"/>
              <v:stroke on="f" weight="0.5pt"/>
              <v:imagedata o:title=""/>
              <o:lock v:ext="edit" aspectratio="f"/>
              <v:textbox inset="0mm,0mm,0mm,0mm" style="mso-fit-shape-to-text:t;">
                <w:txbxContent>
                  <w:p w14:paraId="1A930CFC">
                    <w:pPr>
                      <w:pStyle w:val="11"/>
                    </w:pPr>
                    <w:r>
                      <w:fldChar w:fldCharType="begin"/>
                    </w:r>
                    <w:r>
                      <w:instrText xml:space="preserve"> PAGE  \* MERGEFORMAT </w:instrText>
                    </w:r>
                    <w:r>
                      <w:fldChar w:fldCharType="separate"/>
                    </w:r>
                    <w:r>
                      <w:t>84</w:t>
                    </w:r>
                    <w:r>
                      <w:fldChar w:fldCharType="end"/>
                    </w:r>
                  </w:p>
                </w:txbxContent>
              </v:textbox>
            </v:shape>
          </w:pict>
        </mc:Fallback>
      </mc:AlternateConten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288689">
    <w:pPr>
      <w:spacing w:line="179" w:lineRule="auto"/>
      <w:ind w:left="4859"/>
      <w:rPr>
        <w:rFonts w:ascii="Tahoma" w:hAnsi="Tahoma" w:eastAsia="Tahoma" w:cs="Tahoma"/>
        <w:sz w:val="18"/>
        <w:szCs w:val="18"/>
      </w:rPr>
    </w:pPr>
    <w:r>
      <w:rPr>
        <w:sz w:val="18"/>
      </w:rPr>
      <mc:AlternateContent>
        <mc:Choice Requires="wps">
          <w:drawing>
            <wp:anchor distT="0" distB="0" distL="114300" distR="114300" simplePos="0" relativeHeight="2516879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3" name="文本框 1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E7A85E">
                          <w:pPr>
                            <w:pStyle w:val="11"/>
                          </w:pPr>
                          <w:r>
                            <w:fldChar w:fldCharType="begin"/>
                          </w:r>
                          <w:r>
                            <w:instrText xml:space="preserve"> PAGE  \* MERGEFORMAT </w:instrText>
                          </w:r>
                          <w:r>
                            <w:fldChar w:fldCharType="separate"/>
                          </w:r>
                          <w:r>
                            <w:t>85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79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1JrUUzAgAAZ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1JrUUzAgAAZQQAAA4AAAAAAAAAAQAgAAAAHwEAAGRycy9lMm9Eb2MueG1sUEsF&#10;BgAAAAAGAAYAWQEAAMQFAAAAAA==&#10;">
              <v:fill on="f" focussize="0,0"/>
              <v:stroke on="f" weight="0.5pt"/>
              <v:imagedata o:title=""/>
              <o:lock v:ext="edit" aspectratio="f"/>
              <v:textbox inset="0mm,0mm,0mm,0mm" style="mso-fit-shape-to-text:t;">
                <w:txbxContent>
                  <w:p w14:paraId="1CE7A85E">
                    <w:pPr>
                      <w:pStyle w:val="11"/>
                    </w:pPr>
                    <w:r>
                      <w:fldChar w:fldCharType="begin"/>
                    </w:r>
                    <w:r>
                      <w:instrText xml:space="preserve"> PAGE  \* MERGEFORMAT </w:instrText>
                    </w:r>
                    <w:r>
                      <w:fldChar w:fldCharType="separate"/>
                    </w:r>
                    <w:r>
                      <w:t>85</w:t>
                    </w:r>
                    <w:r>
                      <w:fldChar w:fldCharType="end"/>
                    </w:r>
                  </w:p>
                </w:txbxContent>
              </v:textbox>
            </v:shape>
          </w:pict>
        </mc:Fallback>
      </mc:AlternateConten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ADC71C">
    <w:pPr>
      <w:spacing w:line="179" w:lineRule="auto"/>
      <w:ind w:left="4859"/>
      <w:rPr>
        <w:rFonts w:ascii="Tahoma" w:hAnsi="Tahoma" w:eastAsia="Tahoma" w:cs="Tahoma"/>
        <w:sz w:val="18"/>
        <w:szCs w:val="18"/>
      </w:rPr>
    </w:pPr>
    <w:r>
      <w:rPr>
        <w:sz w:val="18"/>
      </w:rPr>
      <mc:AlternateContent>
        <mc:Choice Requires="wps">
          <w:drawing>
            <wp:anchor distT="0" distB="0" distL="114300" distR="114300" simplePos="0" relativeHeight="2516889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5" name="文本框 1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4A8AC6">
                          <w:pPr>
                            <w:pStyle w:val="11"/>
                          </w:pPr>
                          <w:r>
                            <w:fldChar w:fldCharType="begin"/>
                          </w:r>
                          <w:r>
                            <w:instrText xml:space="preserve"> PAGE  \* MERGEFORMAT </w:instrText>
                          </w:r>
                          <w:r>
                            <w:fldChar w:fldCharType="separate"/>
                          </w:r>
                          <w:r>
                            <w:t>87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89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MCLg0AgAAZQ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VzAi4NAIAAGUEAAAOAAAAAAAAAAEAIAAAAB8BAABkcnMvZTJvRG9jLnhtbFBL&#10;BQYAAAAABgAGAFkBAADFBQAAAAA=&#10;">
              <v:fill on="f" focussize="0,0"/>
              <v:stroke on="f" weight="0.5pt"/>
              <v:imagedata o:title=""/>
              <o:lock v:ext="edit" aspectratio="f"/>
              <v:textbox inset="0mm,0mm,0mm,0mm" style="mso-fit-shape-to-text:t;">
                <w:txbxContent>
                  <w:p w14:paraId="354A8AC6">
                    <w:pPr>
                      <w:pStyle w:val="11"/>
                    </w:pPr>
                    <w:r>
                      <w:fldChar w:fldCharType="begin"/>
                    </w:r>
                    <w:r>
                      <w:instrText xml:space="preserve"> PAGE  \* MERGEFORMAT </w:instrText>
                    </w:r>
                    <w:r>
                      <w:fldChar w:fldCharType="separate"/>
                    </w:r>
                    <w:r>
                      <w:t>87</w:t>
                    </w:r>
                    <w:r>
                      <w:fldChar w:fldCharType="end"/>
                    </w:r>
                  </w:p>
                </w:txbxContent>
              </v:textbox>
            </v:shape>
          </w:pict>
        </mc:Fallback>
      </mc:AlternateConten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2F6CD5">
    <w:pPr>
      <w:spacing w:line="179" w:lineRule="auto"/>
      <w:ind w:left="4859"/>
      <w:rPr>
        <w:rFonts w:ascii="Tahoma" w:hAnsi="Tahoma" w:eastAsia="Tahoma" w:cs="Tahoma"/>
        <w:sz w:val="18"/>
        <w:szCs w:val="18"/>
      </w:rPr>
    </w:pPr>
    <w:r>
      <w:rPr>
        <w:sz w:val="18"/>
      </w:rPr>
      <mc:AlternateContent>
        <mc:Choice Requires="wps">
          <w:drawing>
            <wp:anchor distT="0" distB="0" distL="114300" distR="114300" simplePos="0" relativeHeight="2516899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6" name="文本框 1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88D807E">
                          <w:pPr>
                            <w:pStyle w:val="11"/>
                          </w:pPr>
                          <w:r>
                            <w:fldChar w:fldCharType="begin"/>
                          </w:r>
                          <w:r>
                            <w:instrText xml:space="preserve"> PAGE  \* MERGEFORMAT </w:instrText>
                          </w:r>
                          <w:r>
                            <w:fldChar w:fldCharType="separate"/>
                          </w:r>
                          <w:r>
                            <w:t>88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99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kO2sYzAgAAZQ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kO2sYzAgAAZQQAAA4AAAAAAAAAAQAgAAAAHwEAAGRycy9lMm9Eb2MueG1sUEsF&#10;BgAAAAAGAAYAWQEAAMQFAAAAAA==&#10;">
              <v:fill on="f" focussize="0,0"/>
              <v:stroke on="f" weight="0.5pt"/>
              <v:imagedata o:title=""/>
              <o:lock v:ext="edit" aspectratio="f"/>
              <v:textbox inset="0mm,0mm,0mm,0mm" style="mso-fit-shape-to-text:t;">
                <w:txbxContent>
                  <w:p w14:paraId="688D807E">
                    <w:pPr>
                      <w:pStyle w:val="11"/>
                    </w:pPr>
                    <w:r>
                      <w:fldChar w:fldCharType="begin"/>
                    </w:r>
                    <w:r>
                      <w:instrText xml:space="preserve"> PAGE  \* MERGEFORMAT </w:instrText>
                    </w:r>
                    <w:r>
                      <w:fldChar w:fldCharType="separate"/>
                    </w:r>
                    <w:r>
                      <w:t>88</w:t>
                    </w:r>
                    <w:r>
                      <w:fldChar w:fldCharType="end"/>
                    </w:r>
                  </w:p>
                </w:txbxContent>
              </v:textbox>
            </v:shape>
          </w:pict>
        </mc:Fallback>
      </mc:AlternateConten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CF13E7">
    <w:pPr>
      <w:spacing w:line="179" w:lineRule="auto"/>
      <w:ind w:left="4859"/>
      <w:rPr>
        <w:rFonts w:ascii="Tahoma" w:hAnsi="Tahoma" w:eastAsia="Tahoma" w:cs="Tahoma"/>
        <w:sz w:val="18"/>
        <w:szCs w:val="18"/>
      </w:rPr>
    </w:pPr>
    <w:r>
      <w:rPr>
        <w:sz w:val="18"/>
      </w:rPr>
      <mc:AlternateContent>
        <mc:Choice Requires="wps">
          <w:drawing>
            <wp:anchor distT="0" distB="0" distL="114300" distR="114300" simplePos="0" relativeHeight="2516910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9" name="文本框 1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1FC96F">
                          <w:pPr>
                            <w:pStyle w:val="11"/>
                          </w:pPr>
                          <w:r>
                            <w:fldChar w:fldCharType="begin"/>
                          </w:r>
                          <w:r>
                            <w:instrText xml:space="preserve"> PAGE  \* MERGEFORMAT </w:instrText>
                          </w:r>
                          <w:r>
                            <w:fldChar w:fldCharType="separate"/>
                          </w:r>
                          <w:r>
                            <w:t>91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10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TBMpg0AgAAZQ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67eUGKYRslP37+d&#10;fvw6/fxK0iEkalyYIfLBITa2b22L8OE84DAxbyuv0xecCPwQ+HgRWLSR8HRpOplOc7g4fMMG+Nnj&#10;dedDfCesJskoqEcFO2HZYRNiHzqEpGzGrqVSXRWVIU1Br69e59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kwTKYNAIAAGUEAAAOAAAAAAAAAAEAIAAAAB8BAABkcnMvZTJvRG9jLnhtbFBL&#10;BQYAAAAABgAGAFkBAADFBQAAAAA=&#10;">
              <v:fill on="f" focussize="0,0"/>
              <v:stroke on="f" weight="0.5pt"/>
              <v:imagedata o:title=""/>
              <o:lock v:ext="edit" aspectratio="f"/>
              <v:textbox inset="0mm,0mm,0mm,0mm" style="mso-fit-shape-to-text:t;">
                <w:txbxContent>
                  <w:p w14:paraId="181FC96F">
                    <w:pPr>
                      <w:pStyle w:val="11"/>
                    </w:pPr>
                    <w:r>
                      <w:fldChar w:fldCharType="begin"/>
                    </w:r>
                    <w:r>
                      <w:instrText xml:space="preserve"> PAGE  \* MERGEFORMAT </w:instrText>
                    </w:r>
                    <w:r>
                      <w:fldChar w:fldCharType="separate"/>
                    </w:r>
                    <w:r>
                      <w:t>91</w:t>
                    </w:r>
                    <w:r>
                      <w:fldChar w:fldCharType="end"/>
                    </w:r>
                  </w:p>
                </w:txbxContent>
              </v:textbox>
            </v:shape>
          </w:pict>
        </mc:Fallback>
      </mc:AlternateConten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3D73E5">
    <w:pPr>
      <w:spacing w:line="180" w:lineRule="auto"/>
      <w:ind w:left="4553"/>
      <w:rPr>
        <w:rFonts w:ascii="Tahoma" w:hAnsi="Tahoma" w:eastAsia="Tahoma" w:cs="Tahoma"/>
        <w:sz w:val="18"/>
        <w:szCs w:val="18"/>
      </w:rPr>
    </w:pPr>
    <w:r>
      <w:rPr>
        <w:sz w:val="18"/>
      </w:rPr>
      <mc:AlternateContent>
        <mc:Choice Requires="wps">
          <w:drawing>
            <wp:anchor distT="0" distB="0" distL="114300" distR="114300" simplePos="0" relativeHeight="2516920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0" name="文本框 1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7A8BA8">
                          <w:pPr>
                            <w:pStyle w:val="11"/>
                          </w:pPr>
                          <w:r>
                            <w:fldChar w:fldCharType="begin"/>
                          </w:r>
                          <w:r>
                            <w:instrText xml:space="preserve"> PAGE  \* MERGEFORMAT </w:instrText>
                          </w:r>
                          <w:r>
                            <w:fldChar w:fldCharType="separate"/>
                          </w:r>
                          <w:r>
                            <w:t>92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20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ZyGFIz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ZyGFIzAgAAZQQAAA4AAAAAAAAAAQAgAAAAHwEAAGRycy9lMm9Eb2MueG1sUEsF&#10;BgAAAAAGAAYAWQEAAMQFAAAAAA==&#10;">
              <v:fill on="f" focussize="0,0"/>
              <v:stroke on="f" weight="0.5pt"/>
              <v:imagedata o:title=""/>
              <o:lock v:ext="edit" aspectratio="f"/>
              <v:textbox inset="0mm,0mm,0mm,0mm" style="mso-fit-shape-to-text:t;">
                <w:txbxContent>
                  <w:p w14:paraId="547A8BA8">
                    <w:pPr>
                      <w:pStyle w:val="11"/>
                    </w:pPr>
                    <w:r>
                      <w:fldChar w:fldCharType="begin"/>
                    </w:r>
                    <w:r>
                      <w:instrText xml:space="preserve"> PAGE  \* MERGEFORMAT </w:instrText>
                    </w:r>
                    <w:r>
                      <w:fldChar w:fldCharType="separate"/>
                    </w:r>
                    <w:r>
                      <w:t>92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B4F3E4">
    <w:pPr>
      <w:pStyle w:val="12"/>
      <w:rPr>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443937">
    <w:pPr>
      <w:pStyle w:val="12"/>
      <w:rPr>
        <w:lang w:eastAsia="zh-C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446030">
    <w:pPr>
      <w:pStyle w:val="12"/>
      <w:rPr>
        <w:lang w:eastAsia="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CE649B">
    <w:pPr>
      <w:pStyle w:val="12"/>
      <w:rPr>
        <w:lang w:eastAsia="zh-CN"/>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348117">
    <w:pPr>
      <w:pStyle w:val="12"/>
      <w:rPr>
        <w:lang w:eastAsia="zh-CN"/>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98D3A8">
    <w:pPr>
      <w:pStyle w:val="12"/>
      <w:rPr>
        <w:lang w:eastAsia="zh-CN"/>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7D80FB">
    <w:pPr>
      <w:pStyle w:val="12"/>
      <w:rPr>
        <w:lang w:eastAsia="zh-CN"/>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5FAA97">
    <w:pPr>
      <w:pStyle w:val="12"/>
      <w:rPr>
        <w:lang w:eastAsia="zh-CN"/>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23FB26">
    <w:pPr>
      <w:pStyle w:val="12"/>
      <w:pBdr>
        <w:bottom w:val="none" w:color="auto" w:sz="0" w:space="0"/>
      </w:pBdr>
      <w:jc w:val="right"/>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006E67">
    <w:pPr>
      <w:pStyle w:val="12"/>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38AA2D">
    <w:pPr>
      <w:pStyle w:val="12"/>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F39A7B">
    <w:pPr>
      <w:pStyle w:val="12"/>
      <w:rPr>
        <w:lang w:eastAsia="zh-CN"/>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C7D5FD">
    <w:pPr>
      <w:pStyle w:val="12"/>
      <w:rPr>
        <w:lang w:eastAsia="zh-CN"/>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2154E4">
    <w:pPr>
      <w:pStyle w:val="12"/>
      <w:rPr>
        <w:lang w:eastAsia="zh-CN"/>
      </w:rP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3044B6">
    <w:pPr>
      <w:pStyle w:val="12"/>
      <w:rPr>
        <w:lang w:eastAsia="zh-CN"/>
      </w:rP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8BBE35">
    <w:pPr>
      <w:pStyle w:val="12"/>
      <w:rPr>
        <w:lang w:eastAsia="zh-CN"/>
      </w:rP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4EE955">
    <w:pPr>
      <w:pStyle w:val="12"/>
      <w:rPr>
        <w:lang w:eastAsia="zh-CN"/>
      </w:rP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29D8BB">
    <w:pPr>
      <w:pStyle w:val="12"/>
      <w:rPr>
        <w:lang w:eastAsia="zh-CN"/>
      </w:rP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FF903C">
    <w:pPr>
      <w:pStyle w:val="12"/>
      <w:rPr>
        <w:lang w:eastAsia="zh-CN"/>
      </w:rP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526EF7">
    <w:pPr>
      <w:pStyle w:val="12"/>
      <w:rPr>
        <w:lang w:eastAsia="zh-CN"/>
      </w:rP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16A259">
    <w:pPr>
      <w:pStyle w:val="12"/>
      <w:rPr>
        <w:lang w:eastAsia="zh-CN"/>
      </w:rP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F752F9">
    <w:pPr>
      <w:pStyle w:val="12"/>
      <w:rPr>
        <w:lang w:eastAsia="zh-CN"/>
      </w:rP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D4884C">
    <w:pPr>
      <w:pStyle w:val="12"/>
      <w:rPr>
        <w:lang w:eastAsia="zh-CN"/>
      </w:rP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7B6C03">
    <w:pPr>
      <w:pStyle w:val="12"/>
      <w:rPr>
        <w:lang w:eastAsia="zh-CN"/>
      </w:rP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E9C47D">
    <w:pPr>
      <w:pStyle w:val="12"/>
      <w:rPr>
        <w:lang w:eastAsia="zh-CN"/>
      </w:rP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57FEA7">
    <w:pPr>
      <w:pStyle w:val="12"/>
      <w:rPr>
        <w:lang w:eastAsia="zh-CN"/>
      </w:rP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FCFD54">
    <w:pPr>
      <w:pStyle w:val="12"/>
      <w:rPr>
        <w:lang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9E15167"/>
    <w:multiLevelType w:val="singleLevel"/>
    <w:tmpl w:val="E9E15167"/>
    <w:lvl w:ilvl="0" w:tentative="0">
      <w:start w:val="4"/>
      <w:numFmt w:val="chineseCounting"/>
      <w:suff w:val="space"/>
      <w:lvlText w:val="（%1）"/>
      <w:lvlJc w:val="left"/>
      <w:rPr>
        <w:rFonts w:hint="eastAsia"/>
      </w:rPr>
    </w:lvl>
  </w:abstractNum>
  <w:abstractNum w:abstractNumId="1">
    <w:nsid w:val="378F32D9"/>
    <w:multiLevelType w:val="multilevel"/>
    <w:tmpl w:val="378F32D9"/>
    <w:lvl w:ilvl="0" w:tentative="0">
      <w:start w:val="1"/>
      <w:numFmt w:val="decimal"/>
      <w:pStyle w:val="17"/>
      <w:lvlText w:val="%1."/>
      <w:lvlJc w:val="left"/>
      <w:pPr>
        <w:ind w:left="900" w:hanging="420"/>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2">
    <w:nsid w:val="5A13F20A"/>
    <w:multiLevelType w:val="singleLevel"/>
    <w:tmpl w:val="5A13F20A"/>
    <w:lvl w:ilvl="0" w:tentative="0">
      <w:start w:val="3"/>
      <w:numFmt w:val="chineseCounting"/>
      <w:suff w:val="nothing"/>
      <w:lvlText w:val="%1、"/>
      <w:lvlJc w:val="left"/>
      <w:pPr>
        <w:ind w:left="3360"/>
      </w:pPr>
      <w:rPr>
        <w:rFonts w:hint="eastAsi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isplayBackgroundShape w:val="1"/>
  <w:embedTrueTypeFonts/>
  <w:saveSubsetFonts/>
  <w:bordersDoNotSurroundHeader w:val="0"/>
  <w:bordersDoNotSurroundFooter w:val="0"/>
  <w:hideSpellingErrors/>
  <w:documentProtection w:enforcement="0"/>
  <w:defaultTabStop w:val="420"/>
  <w:displayHorizontalDrawingGridEvery w:val="1"/>
  <w:displayVerticalDrawingGridEvery w:val="1"/>
  <w:noPunctuationKerning w:val="1"/>
  <w:characterSpacingControl w:val="doNotCompress"/>
  <w:compat>
    <w:spaceForUL/>
    <w:balanceSingleByteDoubleByteWidth/>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TU2NTk3NGZmZWUwZGM1Mzk2YTk0ZTNlNzhjMjdkYWYifQ=="/>
  </w:docVars>
  <w:rsids>
    <w:rsidRoot w:val="00172A27"/>
    <w:rsid w:val="000212AE"/>
    <w:rsid w:val="00046ACC"/>
    <w:rsid w:val="000C7140"/>
    <w:rsid w:val="000D3597"/>
    <w:rsid w:val="000E3BCE"/>
    <w:rsid w:val="000F4C69"/>
    <w:rsid w:val="00106675"/>
    <w:rsid w:val="00154B6C"/>
    <w:rsid w:val="0016786C"/>
    <w:rsid w:val="00196796"/>
    <w:rsid w:val="001B3805"/>
    <w:rsid w:val="001E71BC"/>
    <w:rsid w:val="001F6347"/>
    <w:rsid w:val="00237EBD"/>
    <w:rsid w:val="00290A2D"/>
    <w:rsid w:val="002B74F5"/>
    <w:rsid w:val="002D614C"/>
    <w:rsid w:val="0034412C"/>
    <w:rsid w:val="0037447F"/>
    <w:rsid w:val="00392555"/>
    <w:rsid w:val="00447ABA"/>
    <w:rsid w:val="0049634F"/>
    <w:rsid w:val="004A157E"/>
    <w:rsid w:val="004D0514"/>
    <w:rsid w:val="004F3FCA"/>
    <w:rsid w:val="00516A7F"/>
    <w:rsid w:val="005657B7"/>
    <w:rsid w:val="005831C7"/>
    <w:rsid w:val="005D270E"/>
    <w:rsid w:val="005E166B"/>
    <w:rsid w:val="005E3332"/>
    <w:rsid w:val="0060347A"/>
    <w:rsid w:val="006055CD"/>
    <w:rsid w:val="00644213"/>
    <w:rsid w:val="00680D48"/>
    <w:rsid w:val="006912AA"/>
    <w:rsid w:val="006B326E"/>
    <w:rsid w:val="006B3CBE"/>
    <w:rsid w:val="006C7D47"/>
    <w:rsid w:val="006D1831"/>
    <w:rsid w:val="00717823"/>
    <w:rsid w:val="00724CAC"/>
    <w:rsid w:val="007A7E92"/>
    <w:rsid w:val="007C165E"/>
    <w:rsid w:val="007F533F"/>
    <w:rsid w:val="007F6C6F"/>
    <w:rsid w:val="008157BB"/>
    <w:rsid w:val="00823F20"/>
    <w:rsid w:val="008756D4"/>
    <w:rsid w:val="0088661C"/>
    <w:rsid w:val="008B24C9"/>
    <w:rsid w:val="00914FF0"/>
    <w:rsid w:val="00923D34"/>
    <w:rsid w:val="00955550"/>
    <w:rsid w:val="00961318"/>
    <w:rsid w:val="009673DB"/>
    <w:rsid w:val="009856CA"/>
    <w:rsid w:val="009C2281"/>
    <w:rsid w:val="00A15739"/>
    <w:rsid w:val="00AB20A4"/>
    <w:rsid w:val="00AB5332"/>
    <w:rsid w:val="00AC6E26"/>
    <w:rsid w:val="00B3067F"/>
    <w:rsid w:val="00B641A3"/>
    <w:rsid w:val="00B7071C"/>
    <w:rsid w:val="00B7087D"/>
    <w:rsid w:val="00B7466B"/>
    <w:rsid w:val="00B93499"/>
    <w:rsid w:val="00BE578A"/>
    <w:rsid w:val="00C2681F"/>
    <w:rsid w:val="00C34680"/>
    <w:rsid w:val="00C61E6C"/>
    <w:rsid w:val="00C61EF9"/>
    <w:rsid w:val="00C95DC5"/>
    <w:rsid w:val="00C963C4"/>
    <w:rsid w:val="00CD4F86"/>
    <w:rsid w:val="00CE2420"/>
    <w:rsid w:val="00D263AF"/>
    <w:rsid w:val="00D37045"/>
    <w:rsid w:val="00D50F00"/>
    <w:rsid w:val="00D51DBB"/>
    <w:rsid w:val="00DC58B9"/>
    <w:rsid w:val="00E01F79"/>
    <w:rsid w:val="00E03F08"/>
    <w:rsid w:val="00E2489C"/>
    <w:rsid w:val="00EA1CE7"/>
    <w:rsid w:val="00EC033C"/>
    <w:rsid w:val="00EC26E9"/>
    <w:rsid w:val="00ED63F2"/>
    <w:rsid w:val="00F03B4E"/>
    <w:rsid w:val="00F06E97"/>
    <w:rsid w:val="00F87075"/>
    <w:rsid w:val="00FE16C9"/>
    <w:rsid w:val="01173B02"/>
    <w:rsid w:val="015B3238"/>
    <w:rsid w:val="019C1E39"/>
    <w:rsid w:val="01D1680C"/>
    <w:rsid w:val="01EE7C08"/>
    <w:rsid w:val="02DD5237"/>
    <w:rsid w:val="02E62FD5"/>
    <w:rsid w:val="033342A7"/>
    <w:rsid w:val="03435D32"/>
    <w:rsid w:val="037F66DE"/>
    <w:rsid w:val="042B730B"/>
    <w:rsid w:val="043B2EAD"/>
    <w:rsid w:val="062638D5"/>
    <w:rsid w:val="072461A6"/>
    <w:rsid w:val="08635DF6"/>
    <w:rsid w:val="09476D4F"/>
    <w:rsid w:val="09587258"/>
    <w:rsid w:val="09FA08DC"/>
    <w:rsid w:val="0A876F57"/>
    <w:rsid w:val="0AF344E1"/>
    <w:rsid w:val="0B295703"/>
    <w:rsid w:val="0B44187B"/>
    <w:rsid w:val="0C236700"/>
    <w:rsid w:val="0C4D19CF"/>
    <w:rsid w:val="0CB12593"/>
    <w:rsid w:val="0D4566FC"/>
    <w:rsid w:val="0D921D8F"/>
    <w:rsid w:val="0DC108C7"/>
    <w:rsid w:val="0EB75826"/>
    <w:rsid w:val="0F3063D3"/>
    <w:rsid w:val="0FC04D53"/>
    <w:rsid w:val="0FF94348"/>
    <w:rsid w:val="10716125"/>
    <w:rsid w:val="10D1273C"/>
    <w:rsid w:val="110D797F"/>
    <w:rsid w:val="11A06579"/>
    <w:rsid w:val="11CA0627"/>
    <w:rsid w:val="12506973"/>
    <w:rsid w:val="12D81CC1"/>
    <w:rsid w:val="132E16DB"/>
    <w:rsid w:val="135423E4"/>
    <w:rsid w:val="13F72496"/>
    <w:rsid w:val="14415E68"/>
    <w:rsid w:val="14C91E0F"/>
    <w:rsid w:val="16105ED3"/>
    <w:rsid w:val="1636461D"/>
    <w:rsid w:val="167B58C0"/>
    <w:rsid w:val="183C1D65"/>
    <w:rsid w:val="187529D9"/>
    <w:rsid w:val="19AC6260"/>
    <w:rsid w:val="19F636A6"/>
    <w:rsid w:val="1A2256BA"/>
    <w:rsid w:val="1A350AAF"/>
    <w:rsid w:val="1B781125"/>
    <w:rsid w:val="1BB32CA8"/>
    <w:rsid w:val="1C4032FE"/>
    <w:rsid w:val="1CA90EA4"/>
    <w:rsid w:val="1CBB4733"/>
    <w:rsid w:val="1DBD10D4"/>
    <w:rsid w:val="1E0F4A61"/>
    <w:rsid w:val="1E4253D1"/>
    <w:rsid w:val="1E6A01BF"/>
    <w:rsid w:val="1E6B0C8B"/>
    <w:rsid w:val="1ED146E2"/>
    <w:rsid w:val="1EFF81DA"/>
    <w:rsid w:val="1F01031C"/>
    <w:rsid w:val="1F686DF4"/>
    <w:rsid w:val="1F745799"/>
    <w:rsid w:val="20AC19B3"/>
    <w:rsid w:val="212E3899"/>
    <w:rsid w:val="215D592A"/>
    <w:rsid w:val="22061E11"/>
    <w:rsid w:val="220B1F99"/>
    <w:rsid w:val="22155735"/>
    <w:rsid w:val="224A458F"/>
    <w:rsid w:val="240115C5"/>
    <w:rsid w:val="245076FF"/>
    <w:rsid w:val="246B6D0F"/>
    <w:rsid w:val="24A136B9"/>
    <w:rsid w:val="24D706FB"/>
    <w:rsid w:val="24FD4AC9"/>
    <w:rsid w:val="250C6474"/>
    <w:rsid w:val="25577C0F"/>
    <w:rsid w:val="259310AF"/>
    <w:rsid w:val="277A3B68"/>
    <w:rsid w:val="27C84BBE"/>
    <w:rsid w:val="29B36EBE"/>
    <w:rsid w:val="2A110088"/>
    <w:rsid w:val="2A207DC3"/>
    <w:rsid w:val="2BF612E4"/>
    <w:rsid w:val="2C00305D"/>
    <w:rsid w:val="2C701096"/>
    <w:rsid w:val="2C950AFD"/>
    <w:rsid w:val="2CB5119F"/>
    <w:rsid w:val="2CD81D8E"/>
    <w:rsid w:val="2D4349FC"/>
    <w:rsid w:val="2D6C4992"/>
    <w:rsid w:val="2E0777D8"/>
    <w:rsid w:val="2E4973E2"/>
    <w:rsid w:val="2E4E36DF"/>
    <w:rsid w:val="2F1877C3"/>
    <w:rsid w:val="2F603C60"/>
    <w:rsid w:val="2F927575"/>
    <w:rsid w:val="2FDA5862"/>
    <w:rsid w:val="301937F3"/>
    <w:rsid w:val="30A27C8C"/>
    <w:rsid w:val="30D8560B"/>
    <w:rsid w:val="317653A0"/>
    <w:rsid w:val="317F3B29"/>
    <w:rsid w:val="318E3088"/>
    <w:rsid w:val="325F9A02"/>
    <w:rsid w:val="32A20ADB"/>
    <w:rsid w:val="336777C7"/>
    <w:rsid w:val="345915F7"/>
    <w:rsid w:val="34880F47"/>
    <w:rsid w:val="349F4C0E"/>
    <w:rsid w:val="34AB66CA"/>
    <w:rsid w:val="35BC70FA"/>
    <w:rsid w:val="35C16E06"/>
    <w:rsid w:val="35E87EEF"/>
    <w:rsid w:val="36A4475E"/>
    <w:rsid w:val="37471D21"/>
    <w:rsid w:val="37C8447C"/>
    <w:rsid w:val="380B7A30"/>
    <w:rsid w:val="38123949"/>
    <w:rsid w:val="390F45B2"/>
    <w:rsid w:val="39714758"/>
    <w:rsid w:val="39DF16F3"/>
    <w:rsid w:val="3A3BAC88"/>
    <w:rsid w:val="3A575643"/>
    <w:rsid w:val="3AAF36D1"/>
    <w:rsid w:val="3AEA295B"/>
    <w:rsid w:val="3AEB618E"/>
    <w:rsid w:val="3B0C1902"/>
    <w:rsid w:val="3B6B010D"/>
    <w:rsid w:val="3BB865B6"/>
    <w:rsid w:val="3BF110BB"/>
    <w:rsid w:val="3BFC5ADE"/>
    <w:rsid w:val="3C265C15"/>
    <w:rsid w:val="3CBC592E"/>
    <w:rsid w:val="3D0221DE"/>
    <w:rsid w:val="3D3148FD"/>
    <w:rsid w:val="3DA6700D"/>
    <w:rsid w:val="3DD64F6F"/>
    <w:rsid w:val="3E642A25"/>
    <w:rsid w:val="3F8518CB"/>
    <w:rsid w:val="411D5655"/>
    <w:rsid w:val="41D41C6F"/>
    <w:rsid w:val="41E77DC5"/>
    <w:rsid w:val="41EE2D31"/>
    <w:rsid w:val="41F83BB0"/>
    <w:rsid w:val="420C67D1"/>
    <w:rsid w:val="423D5A66"/>
    <w:rsid w:val="42E96F01"/>
    <w:rsid w:val="43202430"/>
    <w:rsid w:val="433B36DA"/>
    <w:rsid w:val="435766B4"/>
    <w:rsid w:val="43790D20"/>
    <w:rsid w:val="4430780F"/>
    <w:rsid w:val="449328CD"/>
    <w:rsid w:val="44D206E8"/>
    <w:rsid w:val="451F1690"/>
    <w:rsid w:val="46603AD2"/>
    <w:rsid w:val="47C36A0E"/>
    <w:rsid w:val="47D604EF"/>
    <w:rsid w:val="48C356F6"/>
    <w:rsid w:val="48E1539E"/>
    <w:rsid w:val="4C9760E4"/>
    <w:rsid w:val="4D6F611F"/>
    <w:rsid w:val="4D7F270D"/>
    <w:rsid w:val="4E63376C"/>
    <w:rsid w:val="4EFA31A7"/>
    <w:rsid w:val="4F6E0E75"/>
    <w:rsid w:val="50E53551"/>
    <w:rsid w:val="515748EB"/>
    <w:rsid w:val="516114E4"/>
    <w:rsid w:val="522D1654"/>
    <w:rsid w:val="53061FB1"/>
    <w:rsid w:val="531709F5"/>
    <w:rsid w:val="533E7052"/>
    <w:rsid w:val="5511700B"/>
    <w:rsid w:val="55150F1E"/>
    <w:rsid w:val="554F7B33"/>
    <w:rsid w:val="56B45E9F"/>
    <w:rsid w:val="57101FE7"/>
    <w:rsid w:val="57FB7061"/>
    <w:rsid w:val="584622A8"/>
    <w:rsid w:val="58F92290"/>
    <w:rsid w:val="590216BC"/>
    <w:rsid w:val="595D6167"/>
    <w:rsid w:val="59DF5A19"/>
    <w:rsid w:val="5AD22D98"/>
    <w:rsid w:val="5BE30FD5"/>
    <w:rsid w:val="5C2C0286"/>
    <w:rsid w:val="5CD10E2D"/>
    <w:rsid w:val="5CF1239E"/>
    <w:rsid w:val="5DC7295C"/>
    <w:rsid w:val="5DF11787"/>
    <w:rsid w:val="5EB6111C"/>
    <w:rsid w:val="5EEC01A1"/>
    <w:rsid w:val="5F3D9A07"/>
    <w:rsid w:val="5FAB1E0A"/>
    <w:rsid w:val="5FB94527"/>
    <w:rsid w:val="5FEB1323"/>
    <w:rsid w:val="60365B77"/>
    <w:rsid w:val="608A5EC3"/>
    <w:rsid w:val="630B606A"/>
    <w:rsid w:val="63360671"/>
    <w:rsid w:val="638259C1"/>
    <w:rsid w:val="63FE32D6"/>
    <w:rsid w:val="645E569D"/>
    <w:rsid w:val="64A07A63"/>
    <w:rsid w:val="64DB4F3F"/>
    <w:rsid w:val="65493C57"/>
    <w:rsid w:val="65586590"/>
    <w:rsid w:val="6587477F"/>
    <w:rsid w:val="66212E26"/>
    <w:rsid w:val="668533B4"/>
    <w:rsid w:val="672A1B18"/>
    <w:rsid w:val="678169CB"/>
    <w:rsid w:val="68B03FED"/>
    <w:rsid w:val="6A4A2310"/>
    <w:rsid w:val="6A797D10"/>
    <w:rsid w:val="6A7E25F5"/>
    <w:rsid w:val="6A90057A"/>
    <w:rsid w:val="6B32689B"/>
    <w:rsid w:val="6B480E55"/>
    <w:rsid w:val="6B9E2823"/>
    <w:rsid w:val="6BD9385B"/>
    <w:rsid w:val="6C10388B"/>
    <w:rsid w:val="6C705F6D"/>
    <w:rsid w:val="6D0C7B21"/>
    <w:rsid w:val="6D3E3A4A"/>
    <w:rsid w:val="6D4A06EF"/>
    <w:rsid w:val="6D52741E"/>
    <w:rsid w:val="6DCE3893"/>
    <w:rsid w:val="6E755ABD"/>
    <w:rsid w:val="6EAB7E23"/>
    <w:rsid w:val="6EFA4214"/>
    <w:rsid w:val="6F6C3363"/>
    <w:rsid w:val="6FFF091C"/>
    <w:rsid w:val="7007308C"/>
    <w:rsid w:val="708260A5"/>
    <w:rsid w:val="70891CF3"/>
    <w:rsid w:val="71DC5E53"/>
    <w:rsid w:val="722C756C"/>
    <w:rsid w:val="72784D5F"/>
    <w:rsid w:val="731A1328"/>
    <w:rsid w:val="73357F10"/>
    <w:rsid w:val="73BB1543"/>
    <w:rsid w:val="74B775BA"/>
    <w:rsid w:val="74F6722B"/>
    <w:rsid w:val="75B14EFD"/>
    <w:rsid w:val="75DF7624"/>
    <w:rsid w:val="76C9109B"/>
    <w:rsid w:val="773FFF32"/>
    <w:rsid w:val="775C3CBE"/>
    <w:rsid w:val="77A06899"/>
    <w:rsid w:val="781140FE"/>
    <w:rsid w:val="786DD312"/>
    <w:rsid w:val="79EA56DC"/>
    <w:rsid w:val="7A6F3710"/>
    <w:rsid w:val="7AA008BF"/>
    <w:rsid w:val="7AF75AAB"/>
    <w:rsid w:val="7C1C4FA3"/>
    <w:rsid w:val="7CB838AF"/>
    <w:rsid w:val="7D54680B"/>
    <w:rsid w:val="7D5FB86E"/>
    <w:rsid w:val="7D7402C1"/>
    <w:rsid w:val="7DBC3708"/>
    <w:rsid w:val="7DE70059"/>
    <w:rsid w:val="7E394D59"/>
    <w:rsid w:val="7EAF14E5"/>
    <w:rsid w:val="7ECC34F0"/>
    <w:rsid w:val="7EF40C80"/>
    <w:rsid w:val="7F0828CC"/>
    <w:rsid w:val="7FD753AB"/>
    <w:rsid w:val="7FDB49EF"/>
    <w:rsid w:val="7FE31626"/>
    <w:rsid w:val="A57FC431"/>
    <w:rsid w:val="B9DB1265"/>
    <w:rsid w:val="BB5C04ED"/>
    <w:rsid w:val="BF7FC32C"/>
    <w:rsid w:val="EFFEE749"/>
    <w:rsid w:val="FCFF4D29"/>
    <w:rsid w:val="FE967A23"/>
    <w:rsid w:val="FF6F26E6"/>
    <w:rsid w:val="FF7D5BA6"/>
    <w:rsid w:val="FF9F4A31"/>
    <w:rsid w:val="FFF600D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semiHidden="0" w:name="heading 2"/>
    <w:lsdException w:qFormat="1" w:uiPriority="0" w:name="heading 3"/>
    <w:lsdException w:qFormat="1" w:uiPriority="0" w:name="heading 4"/>
    <w:lsdException w:qFormat="1" w:uiPriority="0" w:semiHidden="0" w:name="heading 5"/>
    <w:lsdException w:qFormat="1"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en-US" w:bidi="ar-SA"/>
    </w:rPr>
  </w:style>
  <w:style w:type="paragraph" w:styleId="2">
    <w:name w:val="heading 1"/>
    <w:basedOn w:val="1"/>
    <w:next w:val="1"/>
    <w:qFormat/>
    <w:uiPriority w:val="9"/>
    <w:pPr>
      <w:keepNext/>
      <w:keepLines/>
      <w:spacing w:before="240" w:after="240" w:line="360" w:lineRule="auto"/>
      <w:jc w:val="center"/>
      <w:outlineLvl w:val="0"/>
    </w:pPr>
    <w:rPr>
      <w:rFonts w:ascii="黑体" w:hAnsi="黑体" w:eastAsia="黑体"/>
      <w:b/>
      <w:bCs/>
      <w:kern w:val="44"/>
      <w:sz w:val="44"/>
      <w:szCs w:val="32"/>
    </w:rPr>
  </w:style>
  <w:style w:type="paragraph" w:styleId="3">
    <w:name w:val="heading 2"/>
    <w:basedOn w:val="1"/>
    <w:next w:val="1"/>
    <w:link w:val="25"/>
    <w:unhideWhenUsed/>
    <w:qFormat/>
    <w:uiPriority w:val="0"/>
    <w:pPr>
      <w:keepNext/>
      <w:keepLines/>
      <w:spacing w:before="260" w:after="260" w:line="413" w:lineRule="auto"/>
      <w:outlineLvl w:val="1"/>
    </w:pPr>
    <w:rPr>
      <w:rFonts w:eastAsia="黑体"/>
      <w:b/>
      <w:sz w:val="32"/>
    </w:rPr>
  </w:style>
  <w:style w:type="paragraph" w:styleId="4">
    <w:name w:val="heading 5"/>
    <w:basedOn w:val="1"/>
    <w:next w:val="1"/>
    <w:link w:val="43"/>
    <w:unhideWhenUsed/>
    <w:qFormat/>
    <w:uiPriority w:val="0"/>
    <w:pPr>
      <w:keepNext/>
      <w:keepLines/>
      <w:spacing w:before="280" w:after="290" w:line="376" w:lineRule="auto"/>
      <w:outlineLvl w:val="4"/>
    </w:pPr>
    <w:rPr>
      <w:b/>
      <w:bCs/>
      <w:sz w:val="28"/>
      <w:szCs w:val="28"/>
    </w:rPr>
  </w:style>
  <w:style w:type="paragraph" w:styleId="5">
    <w:name w:val="heading 6"/>
    <w:basedOn w:val="1"/>
    <w:next w:val="1"/>
    <w:unhideWhenUsed/>
    <w:qFormat/>
    <w:uiPriority w:val="0"/>
    <w:pPr>
      <w:keepNext/>
      <w:keepLines/>
      <w:spacing w:before="240" w:beforeLines="0" w:beforeAutospacing="0" w:after="64" w:afterLines="0" w:afterAutospacing="0" w:line="317" w:lineRule="auto"/>
      <w:outlineLvl w:val="5"/>
    </w:pPr>
    <w:rPr>
      <w:rFonts w:ascii="Arial" w:hAnsi="Arial" w:eastAsia="黑体"/>
      <w:b/>
      <w:sz w:val="24"/>
    </w:rPr>
  </w:style>
  <w:style w:type="character" w:default="1" w:styleId="22">
    <w:name w:val="Default Paragraph Font"/>
    <w:semiHidden/>
    <w:unhideWhenUsed/>
    <w:qFormat/>
    <w:uiPriority w:val="1"/>
  </w:style>
  <w:style w:type="table" w:default="1" w:styleId="20">
    <w:name w:val="Normal Table"/>
    <w:semiHidden/>
    <w:unhideWhenUsed/>
    <w:qFormat/>
    <w:uiPriority w:val="99"/>
    <w:tblPr>
      <w:tblCellMar>
        <w:top w:w="0" w:type="dxa"/>
        <w:left w:w="108" w:type="dxa"/>
        <w:bottom w:w="0" w:type="dxa"/>
        <w:right w:w="108" w:type="dxa"/>
      </w:tblCellMar>
    </w:tblPr>
  </w:style>
  <w:style w:type="paragraph" w:styleId="6">
    <w:name w:val="toa heading"/>
    <w:basedOn w:val="1"/>
    <w:next w:val="1"/>
    <w:qFormat/>
    <w:uiPriority w:val="0"/>
    <w:pPr>
      <w:spacing w:before="120" w:beforeLines="0" w:after="200" w:afterLines="0" w:line="276" w:lineRule="auto"/>
    </w:pPr>
    <w:rPr>
      <w:rFonts w:ascii="Arial" w:hAnsi="Arial"/>
      <w:sz w:val="24"/>
    </w:rPr>
  </w:style>
  <w:style w:type="paragraph" w:styleId="7">
    <w:name w:val="annotation text"/>
    <w:basedOn w:val="1"/>
    <w:qFormat/>
    <w:uiPriority w:val="0"/>
  </w:style>
  <w:style w:type="paragraph" w:styleId="8">
    <w:name w:val="Body Text"/>
    <w:basedOn w:val="1"/>
    <w:link w:val="40"/>
    <w:semiHidden/>
    <w:qFormat/>
    <w:uiPriority w:val="0"/>
  </w:style>
  <w:style w:type="paragraph" w:styleId="9">
    <w:name w:val="Body Text Indent"/>
    <w:basedOn w:val="1"/>
    <w:next w:val="1"/>
    <w:qFormat/>
    <w:uiPriority w:val="0"/>
    <w:pPr>
      <w:spacing w:line="520" w:lineRule="exact"/>
      <w:ind w:left="570"/>
    </w:pPr>
    <w:rPr>
      <w:rFonts w:ascii="方正仿宋简体" w:hAnsi="创艺简仿宋" w:eastAsia="方正仿宋简体"/>
      <w:sz w:val="24"/>
    </w:rPr>
  </w:style>
  <w:style w:type="paragraph" w:styleId="10">
    <w:name w:val="Plain Text"/>
    <w:basedOn w:val="1"/>
    <w:qFormat/>
    <w:uiPriority w:val="0"/>
    <w:rPr>
      <w:sz w:val="24"/>
      <w:szCs w:val="20"/>
    </w:rPr>
  </w:style>
  <w:style w:type="paragraph" w:styleId="11">
    <w:name w:val="footer"/>
    <w:basedOn w:val="1"/>
    <w:link w:val="32"/>
    <w:qFormat/>
    <w:uiPriority w:val="0"/>
    <w:pPr>
      <w:tabs>
        <w:tab w:val="center" w:pos="4153"/>
        <w:tab w:val="right" w:pos="8306"/>
      </w:tabs>
    </w:pPr>
    <w:rPr>
      <w:sz w:val="18"/>
      <w:szCs w:val="18"/>
    </w:rPr>
  </w:style>
  <w:style w:type="paragraph" w:styleId="12">
    <w:name w:val="header"/>
    <w:basedOn w:val="1"/>
    <w:link w:val="31"/>
    <w:qFormat/>
    <w:uiPriority w:val="0"/>
    <w:pPr>
      <w:tabs>
        <w:tab w:val="center" w:pos="4153"/>
        <w:tab w:val="right" w:pos="8306"/>
      </w:tabs>
      <w:jc w:val="center"/>
    </w:pPr>
    <w:rPr>
      <w:sz w:val="18"/>
      <w:szCs w:val="18"/>
    </w:rPr>
  </w:style>
  <w:style w:type="paragraph" w:styleId="13">
    <w:name w:val="toc 1"/>
    <w:basedOn w:val="1"/>
    <w:next w:val="1"/>
    <w:qFormat/>
    <w:uiPriority w:val="0"/>
  </w:style>
  <w:style w:type="paragraph" w:styleId="14">
    <w:name w:val="footnote text"/>
    <w:basedOn w:val="1"/>
    <w:qFormat/>
    <w:uiPriority w:val="0"/>
    <w:pPr>
      <w:spacing w:line="312" w:lineRule="atLeast"/>
    </w:pPr>
    <w:rPr>
      <w:rFonts w:eastAsia="仿宋"/>
      <w:sz w:val="18"/>
      <w:szCs w:val="18"/>
    </w:rPr>
  </w:style>
  <w:style w:type="paragraph" w:styleId="15">
    <w:name w:val="toc 2"/>
    <w:basedOn w:val="1"/>
    <w:next w:val="1"/>
    <w:qFormat/>
    <w:uiPriority w:val="0"/>
    <w:pPr>
      <w:ind w:left="420" w:leftChars="200"/>
    </w:pPr>
  </w:style>
  <w:style w:type="paragraph" w:styleId="16">
    <w:name w:val="Normal (Web)"/>
    <w:basedOn w:val="1"/>
    <w:qFormat/>
    <w:uiPriority w:val="0"/>
    <w:pPr>
      <w:spacing w:beforeAutospacing="1" w:afterAutospacing="1"/>
    </w:pPr>
    <w:rPr>
      <w:rFonts w:cs="Times New Roman"/>
      <w:sz w:val="24"/>
      <w:lang w:eastAsia="zh-CN"/>
    </w:rPr>
  </w:style>
  <w:style w:type="paragraph" w:styleId="17">
    <w:name w:val="Title"/>
    <w:basedOn w:val="1"/>
    <w:next w:val="1"/>
    <w:qFormat/>
    <w:uiPriority w:val="0"/>
    <w:pPr>
      <w:numPr>
        <w:ilvl w:val="0"/>
        <w:numId w:val="1"/>
      </w:numPr>
      <w:ind w:left="0" w:firstLine="200"/>
      <w:jc w:val="left"/>
    </w:pPr>
  </w:style>
  <w:style w:type="paragraph" w:styleId="18">
    <w:name w:val="Body Text First Indent"/>
    <w:basedOn w:val="8"/>
    <w:next w:val="1"/>
    <w:link w:val="41"/>
    <w:unhideWhenUsed/>
    <w:qFormat/>
    <w:uiPriority w:val="0"/>
    <w:pPr>
      <w:widowControl w:val="0"/>
      <w:kinsoku/>
      <w:autoSpaceDE/>
      <w:autoSpaceDN/>
      <w:adjustRightInd/>
      <w:snapToGrid/>
      <w:spacing w:after="120"/>
      <w:ind w:firstLine="420" w:firstLineChars="100"/>
      <w:jc w:val="both"/>
      <w:textAlignment w:val="auto"/>
    </w:pPr>
    <w:rPr>
      <w:rFonts w:ascii="Times New Roman" w:hAnsi="Times New Roman" w:eastAsia="宋体" w:cs="Times New Roman"/>
      <w:snapToGrid/>
      <w:color w:val="auto"/>
      <w:kern w:val="2"/>
      <w:szCs w:val="24"/>
      <w:lang w:eastAsia="zh-CN"/>
    </w:rPr>
  </w:style>
  <w:style w:type="paragraph" w:styleId="19">
    <w:name w:val="Body Text First Indent 2"/>
    <w:basedOn w:val="9"/>
    <w:unhideWhenUsed/>
    <w:qFormat/>
    <w:uiPriority w:val="99"/>
    <w:pPr>
      <w:ind w:firstLine="420" w:firstLineChars="200"/>
    </w:pPr>
  </w:style>
  <w:style w:type="table" w:styleId="21">
    <w:name w:val="Table Grid"/>
    <w:basedOn w:val="2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3">
    <w:name w:val="annotation reference"/>
    <w:basedOn w:val="22"/>
    <w:qFormat/>
    <w:uiPriority w:val="0"/>
    <w:rPr>
      <w:sz w:val="21"/>
      <w:szCs w:val="21"/>
    </w:rPr>
  </w:style>
  <w:style w:type="paragraph" w:customStyle="1" w:styleId="24">
    <w:name w:val="Default"/>
    <w:basedOn w:val="17"/>
    <w:qFormat/>
    <w:uiPriority w:val="0"/>
    <w:pPr>
      <w:widowControl w:val="0"/>
      <w:autoSpaceDE w:val="0"/>
      <w:autoSpaceDN w:val="0"/>
      <w:adjustRightInd w:val="0"/>
      <w:spacing w:line="440" w:lineRule="exact"/>
    </w:pPr>
    <w:rPr>
      <w:rFonts w:ascii="Times New Roman" w:hAnsi="Times New Roman" w:eastAsia="宋体" w:cs="宋体"/>
      <w:color w:val="000000"/>
      <w:kern w:val="0"/>
      <w:sz w:val="24"/>
      <w:szCs w:val="24"/>
      <w:lang w:val="en-US" w:eastAsia="zh-CN" w:bidi="ar-SA"/>
    </w:rPr>
  </w:style>
  <w:style w:type="character" w:customStyle="1" w:styleId="25">
    <w:name w:val="标题 2 Char"/>
    <w:link w:val="3"/>
    <w:qFormat/>
    <w:uiPriority w:val="0"/>
    <w:rPr>
      <w:rFonts w:ascii="Arial" w:hAnsi="Arial" w:eastAsia="黑体"/>
      <w:b/>
      <w:sz w:val="32"/>
    </w:rPr>
  </w:style>
  <w:style w:type="table" w:customStyle="1" w:styleId="26">
    <w:name w:val="Table Normal"/>
    <w:semiHidden/>
    <w:unhideWhenUsed/>
    <w:qFormat/>
    <w:uiPriority w:val="2"/>
    <w:tblPr>
      <w:tblCellMar>
        <w:top w:w="0" w:type="dxa"/>
        <w:left w:w="0" w:type="dxa"/>
        <w:bottom w:w="0" w:type="dxa"/>
        <w:right w:w="0" w:type="dxa"/>
      </w:tblCellMar>
    </w:tblPr>
  </w:style>
  <w:style w:type="paragraph" w:customStyle="1" w:styleId="27">
    <w:name w:val="Table Text"/>
    <w:basedOn w:val="1"/>
    <w:semiHidden/>
    <w:qFormat/>
    <w:uiPriority w:val="0"/>
    <w:rPr>
      <w:rFonts w:ascii="宋体" w:hAnsi="宋体" w:eastAsia="宋体" w:cs="宋体"/>
      <w:sz w:val="20"/>
      <w:szCs w:val="20"/>
    </w:rPr>
  </w:style>
  <w:style w:type="character" w:customStyle="1" w:styleId="28">
    <w:name w:val="font11"/>
    <w:basedOn w:val="22"/>
    <w:qFormat/>
    <w:uiPriority w:val="0"/>
    <w:rPr>
      <w:rFonts w:hint="eastAsia" w:ascii="宋体" w:hAnsi="宋体" w:eastAsia="宋体" w:cs="宋体"/>
      <w:color w:val="000000"/>
      <w:sz w:val="20"/>
      <w:szCs w:val="20"/>
      <w:u w:val="none"/>
    </w:rPr>
  </w:style>
  <w:style w:type="character" w:customStyle="1" w:styleId="29">
    <w:name w:val="font31"/>
    <w:basedOn w:val="22"/>
    <w:qFormat/>
    <w:uiPriority w:val="0"/>
    <w:rPr>
      <w:rFonts w:hint="eastAsia" w:ascii="宋体" w:hAnsi="宋体" w:eastAsia="宋体" w:cs="宋体"/>
      <w:color w:val="000000"/>
      <w:sz w:val="22"/>
      <w:szCs w:val="22"/>
      <w:u w:val="none"/>
    </w:rPr>
  </w:style>
  <w:style w:type="character" w:customStyle="1" w:styleId="30">
    <w:name w:val="font41"/>
    <w:basedOn w:val="22"/>
    <w:qFormat/>
    <w:uiPriority w:val="0"/>
    <w:rPr>
      <w:rFonts w:hint="eastAsia" w:ascii="宋体" w:hAnsi="宋体" w:eastAsia="宋体" w:cs="宋体"/>
      <w:color w:val="FF0000"/>
      <w:sz w:val="22"/>
      <w:szCs w:val="22"/>
      <w:u w:val="none"/>
    </w:rPr>
  </w:style>
  <w:style w:type="character" w:customStyle="1" w:styleId="31">
    <w:name w:val="页眉 Char"/>
    <w:basedOn w:val="22"/>
    <w:link w:val="12"/>
    <w:qFormat/>
    <w:uiPriority w:val="0"/>
    <w:rPr>
      <w:rFonts w:ascii="Arial" w:hAnsi="Arial" w:eastAsia="Arial" w:cs="Arial"/>
      <w:snapToGrid w:val="0"/>
      <w:color w:val="000000"/>
      <w:sz w:val="18"/>
      <w:szCs w:val="18"/>
      <w:lang w:eastAsia="en-US"/>
    </w:rPr>
  </w:style>
  <w:style w:type="character" w:customStyle="1" w:styleId="32">
    <w:name w:val="页脚 Char"/>
    <w:basedOn w:val="22"/>
    <w:link w:val="11"/>
    <w:qFormat/>
    <w:uiPriority w:val="0"/>
    <w:rPr>
      <w:rFonts w:ascii="Arial" w:hAnsi="Arial" w:eastAsia="Arial" w:cs="Arial"/>
      <w:snapToGrid w:val="0"/>
      <w:color w:val="000000"/>
      <w:sz w:val="18"/>
      <w:szCs w:val="18"/>
      <w:lang w:eastAsia="en-US"/>
    </w:rPr>
  </w:style>
  <w:style w:type="character" w:customStyle="1" w:styleId="33">
    <w:name w:val="NormalCharacter"/>
    <w:semiHidden/>
    <w:qFormat/>
    <w:uiPriority w:val="0"/>
  </w:style>
  <w:style w:type="paragraph" w:customStyle="1" w:styleId="34">
    <w:name w:val="BodyText"/>
    <w:basedOn w:val="1"/>
    <w:next w:val="35"/>
    <w:qFormat/>
    <w:uiPriority w:val="0"/>
    <w:rPr>
      <w:rFonts w:ascii="_x000b_x000c_" w:hAnsi="_x000b_x000c_" w:eastAsia="宋体"/>
    </w:rPr>
  </w:style>
  <w:style w:type="paragraph" w:customStyle="1" w:styleId="35">
    <w:name w:val="BodyTextIndent"/>
    <w:basedOn w:val="1"/>
    <w:next w:val="1"/>
    <w:qFormat/>
    <w:uiPriority w:val="0"/>
    <w:pPr>
      <w:spacing w:line="520" w:lineRule="exact"/>
      <w:ind w:left="570"/>
    </w:pPr>
    <w:rPr>
      <w:rFonts w:ascii="方正仿宋简体" w:hAnsi="创艺简仿宋" w:eastAsia="方正仿宋简体"/>
      <w:sz w:val="24"/>
    </w:rPr>
  </w:style>
  <w:style w:type="paragraph" w:customStyle="1" w:styleId="36">
    <w:name w:val="正文_8"/>
    <w:qFormat/>
    <w:uiPriority w:val="0"/>
    <w:pPr>
      <w:widowControl w:val="0"/>
      <w:jc w:val="both"/>
    </w:pPr>
    <w:rPr>
      <w:rFonts w:ascii="Calibri" w:hAnsi="Calibri" w:eastAsia="宋体" w:cs="Times New Roman"/>
      <w:kern w:val="2"/>
      <w:sz w:val="21"/>
      <w:szCs w:val="22"/>
      <w:lang w:val="en-US" w:eastAsia="zh-CN" w:bidi="ar-SA"/>
    </w:rPr>
  </w:style>
  <w:style w:type="paragraph" w:customStyle="1" w:styleId="37">
    <w:name w:val="正文文本_0_0"/>
    <w:basedOn w:val="36"/>
    <w:qFormat/>
    <w:uiPriority w:val="1"/>
    <w:pPr>
      <w:autoSpaceDE w:val="0"/>
      <w:autoSpaceDN w:val="0"/>
      <w:ind w:left="220"/>
      <w:jc w:val="left"/>
    </w:pPr>
    <w:rPr>
      <w:rFonts w:ascii="仿宋" w:hAnsi="仿宋" w:eastAsia="仿宋"/>
      <w:kern w:val="0"/>
      <w:sz w:val="32"/>
      <w:szCs w:val="32"/>
      <w:lang w:eastAsia="en-US"/>
    </w:rPr>
  </w:style>
  <w:style w:type="paragraph" w:customStyle="1" w:styleId="38">
    <w:name w:val="正文_1_1"/>
    <w:qFormat/>
    <w:uiPriority w:val="0"/>
    <w:pPr>
      <w:widowControl w:val="0"/>
      <w:jc w:val="both"/>
    </w:pPr>
    <w:rPr>
      <w:rFonts w:ascii="Calibri" w:hAnsi="Calibri" w:eastAsia="宋体" w:cs="Times New Roman"/>
      <w:kern w:val="2"/>
      <w:sz w:val="21"/>
      <w:szCs w:val="22"/>
      <w:lang w:val="en-US" w:eastAsia="zh-CN" w:bidi="ar-SA"/>
    </w:rPr>
  </w:style>
  <w:style w:type="paragraph" w:styleId="39">
    <w:name w:val="List Paragraph"/>
    <w:basedOn w:val="1"/>
    <w:qFormat/>
    <w:uiPriority w:val="99"/>
    <w:pPr>
      <w:ind w:firstLine="420" w:firstLineChars="200"/>
    </w:pPr>
  </w:style>
  <w:style w:type="character" w:customStyle="1" w:styleId="40">
    <w:name w:val="正文文本 Char"/>
    <w:basedOn w:val="22"/>
    <w:link w:val="8"/>
    <w:semiHidden/>
    <w:qFormat/>
    <w:uiPriority w:val="0"/>
    <w:rPr>
      <w:rFonts w:ascii="Arial" w:hAnsi="Arial" w:eastAsia="Arial" w:cs="Arial"/>
      <w:snapToGrid w:val="0"/>
      <w:color w:val="000000"/>
      <w:sz w:val="21"/>
      <w:szCs w:val="21"/>
      <w:lang w:eastAsia="en-US"/>
    </w:rPr>
  </w:style>
  <w:style w:type="character" w:customStyle="1" w:styleId="41">
    <w:name w:val="正文首行缩进 Char"/>
    <w:basedOn w:val="40"/>
    <w:link w:val="18"/>
    <w:qFormat/>
    <w:uiPriority w:val="0"/>
    <w:rPr>
      <w:rFonts w:ascii="Arial" w:hAnsi="Arial" w:eastAsia="Arial" w:cs="Arial"/>
      <w:snapToGrid/>
      <w:color w:val="000000"/>
      <w:kern w:val="2"/>
      <w:sz w:val="21"/>
      <w:szCs w:val="24"/>
      <w:lang w:eastAsia="en-US"/>
    </w:rPr>
  </w:style>
  <w:style w:type="paragraph" w:customStyle="1" w:styleId="42">
    <w:name w:val="Table Paragraph"/>
    <w:basedOn w:val="1"/>
    <w:qFormat/>
    <w:uiPriority w:val="1"/>
    <w:pPr>
      <w:widowControl w:val="0"/>
      <w:kinsoku/>
      <w:adjustRightInd/>
      <w:snapToGrid/>
      <w:textAlignment w:val="auto"/>
    </w:pPr>
    <w:rPr>
      <w:rFonts w:ascii="宋体" w:hAnsi="宋体" w:eastAsia="宋体" w:cs="宋体"/>
      <w:snapToGrid/>
      <w:color w:val="auto"/>
      <w:sz w:val="22"/>
      <w:szCs w:val="22"/>
      <w:lang w:val="zh-CN" w:eastAsia="zh-CN" w:bidi="zh-CN"/>
    </w:rPr>
  </w:style>
  <w:style w:type="character" w:customStyle="1" w:styleId="43">
    <w:name w:val="标题 5 Char"/>
    <w:basedOn w:val="22"/>
    <w:link w:val="4"/>
    <w:qFormat/>
    <w:uiPriority w:val="0"/>
    <w:rPr>
      <w:rFonts w:ascii="Arial" w:hAnsi="Arial" w:eastAsia="Arial" w:cs="Arial"/>
      <w:b/>
      <w:bCs/>
      <w:snapToGrid w:val="0"/>
      <w:color w:val="000000"/>
      <w:sz w:val="28"/>
      <w:szCs w:val="28"/>
      <w:lang w:eastAsia="en-US"/>
    </w:rPr>
  </w:style>
  <w:style w:type="paragraph" w:customStyle="1" w:styleId="44">
    <w:name w:val="正文缩进1"/>
    <w:basedOn w:val="1"/>
    <w:qFormat/>
    <w:uiPriority w:val="0"/>
    <w:pPr>
      <w:autoSpaceDE w:val="0"/>
      <w:autoSpaceDN w:val="0"/>
      <w:adjustRightInd w:val="0"/>
      <w:ind w:firstLine="420"/>
      <w:jc w:val="left"/>
    </w:pPr>
    <w:rPr>
      <w:rFonts w:ascii="宋体"/>
      <w:kern w:val="0"/>
      <w:sz w:val="24"/>
      <w:szCs w:val="20"/>
    </w:rPr>
  </w:style>
  <w:style w:type="paragraph" w:customStyle="1" w:styleId="45">
    <w:name w:val="索引 11"/>
    <w:basedOn w:val="1"/>
    <w:next w:val="1"/>
    <w:qFormat/>
    <w:uiPriority w:val="0"/>
    <w:pPr>
      <w:spacing w:line="360" w:lineRule="auto"/>
    </w:pPr>
    <w:rPr>
      <w:rFonts w:ascii="仿宋_GB2312" w:hAnsi="Times New Roman" w:eastAsia="仿宋_GB2312"/>
      <w:sz w:val="24"/>
      <w:szCs w:val="20"/>
    </w:rPr>
  </w:style>
  <w:style w:type="paragraph" w:customStyle="1" w:styleId="46">
    <w:name w:val="纯文本1"/>
    <w:basedOn w:val="1"/>
    <w:qFormat/>
    <w:uiPriority w:val="0"/>
    <w:rPr>
      <w:rFonts w:ascii="宋体" w:hAnsi="Courier New"/>
      <w:kern w:val="0"/>
      <w:sz w:val="20"/>
      <w:szCs w:val="20"/>
    </w:rPr>
  </w:style>
  <w:style w:type="paragraph" w:customStyle="1" w:styleId="47">
    <w:name w:val="正文文本_0"/>
    <w:basedOn w:val="48"/>
    <w:qFormat/>
    <w:uiPriority w:val="0"/>
    <w:pPr>
      <w:spacing w:after="120"/>
    </w:pPr>
    <w:rPr>
      <w:kern w:val="0"/>
      <w:sz w:val="20"/>
    </w:rPr>
  </w:style>
  <w:style w:type="paragraph" w:customStyle="1" w:styleId="4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9">
    <w:name w:val="BodyText1I2"/>
    <w:basedOn w:val="1"/>
    <w:qFormat/>
    <w:uiPriority w:val="0"/>
    <w:pPr>
      <w:widowControl/>
      <w:spacing w:line="520" w:lineRule="exact"/>
      <w:ind w:left="570" w:firstLine="420" w:firstLineChars="200"/>
      <w:textAlignment w:val="baseline"/>
    </w:pPr>
    <w:rPr>
      <w:rFonts w:ascii="方正仿宋简体" w:hAnsi="创艺简仿宋" w:eastAsia="方正仿宋简体"/>
      <w:sz w:val="24"/>
      <w:szCs w:val="20"/>
    </w:rPr>
  </w:style>
  <w:style w:type="paragraph" w:customStyle="1" w:styleId="50">
    <w:name w:val="Normal_1"/>
    <w:qFormat/>
    <w:uiPriority w:val="0"/>
    <w:rPr>
      <w:rFonts w:ascii="Times New Roman" w:hAnsi="Times New Roman" w:eastAsia="Times New Roman" w:cs="Times New Roman"/>
      <w:sz w:val="24"/>
      <w:szCs w:val="24"/>
      <w:lang w:bidi="ar-SA"/>
    </w:rPr>
  </w:style>
  <w:style w:type="character" w:customStyle="1" w:styleId="51">
    <w:name w:val="font81"/>
    <w:basedOn w:val="22"/>
    <w:qFormat/>
    <w:uiPriority w:val="0"/>
    <w:rPr>
      <w:rFonts w:hint="eastAsia" w:ascii="新宋体" w:hAnsi="新宋体" w:eastAsia="新宋体" w:cs="新宋体"/>
      <w:color w:val="000000"/>
      <w:sz w:val="20"/>
      <w:szCs w:val="20"/>
      <w:u w:val="none"/>
      <w:vertAlign w:val="superscript"/>
    </w:rPr>
  </w:style>
  <w:style w:type="character" w:customStyle="1" w:styleId="52">
    <w:name w:val="font61"/>
    <w:basedOn w:val="22"/>
    <w:qFormat/>
    <w:uiPriority w:val="0"/>
    <w:rPr>
      <w:rFonts w:hint="eastAsia" w:ascii="宋体" w:hAnsi="宋体" w:eastAsia="宋体" w:cs="宋体"/>
      <w:color w:val="000000"/>
      <w:sz w:val="20"/>
      <w:szCs w:val="20"/>
      <w:u w:val="none"/>
    </w:rPr>
  </w:style>
  <w:style w:type="paragraph" w:customStyle="1" w:styleId="53">
    <w:name w:val="WPSOffice手动目录 1"/>
    <w:qFormat/>
    <w:uiPriority w:val="0"/>
    <w:pPr>
      <w:ind w:leftChars="0"/>
    </w:pPr>
    <w:rPr>
      <w:rFonts w:ascii="Times New Roman" w:hAnsi="Times New Roman" w:eastAsia="宋体" w:cs="Times New Roman"/>
      <w:sz w:val="20"/>
      <w:szCs w:val="20"/>
    </w:rPr>
  </w:style>
  <w:style w:type="character" w:customStyle="1" w:styleId="54">
    <w:name w:val="font51"/>
    <w:basedOn w:val="22"/>
    <w:qFormat/>
    <w:uiPriority w:val="0"/>
    <w:rPr>
      <w:rFonts w:hint="eastAsia" w:ascii="宋体" w:hAnsi="宋体" w:eastAsia="宋体" w:cs="宋体"/>
      <w:b/>
      <w:bCs/>
      <w:color w:val="000000"/>
      <w:sz w:val="20"/>
      <w:szCs w:val="20"/>
      <w:u w:val="none"/>
    </w:rPr>
  </w:style>
  <w:style w:type="character" w:customStyle="1" w:styleId="55">
    <w:name w:val="font21"/>
    <w:qFormat/>
    <w:uiPriority w:val="0"/>
    <w:rPr>
      <w:rFonts w:hint="eastAsia" w:ascii="等线" w:hAnsi="等线" w:eastAsia="等线" w:cs="等线"/>
      <w:color w:val="0061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0" Type="http://schemas.openxmlformats.org/officeDocument/2006/relationships/fontTable" Target="fontTable.xml"/><Relationship Id="rId7" Type="http://schemas.openxmlformats.org/officeDocument/2006/relationships/footer" Target="footer3.xml"/><Relationship Id="rId69" Type="http://schemas.openxmlformats.org/officeDocument/2006/relationships/numbering" Target="numbering.xml"/><Relationship Id="rId68" Type="http://schemas.openxmlformats.org/officeDocument/2006/relationships/customXml" Target="../customXml/item1.xml"/><Relationship Id="rId67" Type="http://schemas.openxmlformats.org/officeDocument/2006/relationships/theme" Target="theme/theme1.xml"/><Relationship Id="rId66" Type="http://schemas.openxmlformats.org/officeDocument/2006/relationships/footer" Target="footer37.xml"/><Relationship Id="rId65" Type="http://schemas.openxmlformats.org/officeDocument/2006/relationships/header" Target="header27.xml"/><Relationship Id="rId64" Type="http://schemas.openxmlformats.org/officeDocument/2006/relationships/footer" Target="footer36.xml"/><Relationship Id="rId63" Type="http://schemas.openxmlformats.org/officeDocument/2006/relationships/header" Target="header26.xml"/><Relationship Id="rId62" Type="http://schemas.openxmlformats.org/officeDocument/2006/relationships/footer" Target="footer35.xml"/><Relationship Id="rId61" Type="http://schemas.openxmlformats.org/officeDocument/2006/relationships/header" Target="header25.xml"/><Relationship Id="rId60" Type="http://schemas.openxmlformats.org/officeDocument/2006/relationships/footer" Target="footer34.xml"/><Relationship Id="rId6" Type="http://schemas.openxmlformats.org/officeDocument/2006/relationships/header" Target="header2.xml"/><Relationship Id="rId59" Type="http://schemas.openxmlformats.org/officeDocument/2006/relationships/header" Target="header24.xml"/><Relationship Id="rId58" Type="http://schemas.openxmlformats.org/officeDocument/2006/relationships/footer" Target="footer33.xml"/><Relationship Id="rId57" Type="http://schemas.openxmlformats.org/officeDocument/2006/relationships/header" Target="header23.xml"/><Relationship Id="rId56" Type="http://schemas.openxmlformats.org/officeDocument/2006/relationships/footer" Target="footer32.xml"/><Relationship Id="rId55" Type="http://schemas.openxmlformats.org/officeDocument/2006/relationships/footer" Target="footer31.xml"/><Relationship Id="rId54" Type="http://schemas.openxmlformats.org/officeDocument/2006/relationships/header" Target="header22.xml"/><Relationship Id="rId53" Type="http://schemas.openxmlformats.org/officeDocument/2006/relationships/footer" Target="footer30.xml"/><Relationship Id="rId52" Type="http://schemas.openxmlformats.org/officeDocument/2006/relationships/header" Target="header21.xml"/><Relationship Id="rId51" Type="http://schemas.openxmlformats.org/officeDocument/2006/relationships/footer" Target="footer29.xml"/><Relationship Id="rId50" Type="http://schemas.openxmlformats.org/officeDocument/2006/relationships/footer" Target="footer28.xml"/><Relationship Id="rId5" Type="http://schemas.openxmlformats.org/officeDocument/2006/relationships/footer" Target="footer2.xml"/><Relationship Id="rId49" Type="http://schemas.openxmlformats.org/officeDocument/2006/relationships/footer" Target="footer27.xml"/><Relationship Id="rId48" Type="http://schemas.openxmlformats.org/officeDocument/2006/relationships/header" Target="header20.xml"/><Relationship Id="rId47" Type="http://schemas.openxmlformats.org/officeDocument/2006/relationships/footer" Target="footer26.xml"/><Relationship Id="rId46" Type="http://schemas.openxmlformats.org/officeDocument/2006/relationships/header" Target="header19.xml"/><Relationship Id="rId45" Type="http://schemas.openxmlformats.org/officeDocument/2006/relationships/footer" Target="footer25.xml"/><Relationship Id="rId44" Type="http://schemas.openxmlformats.org/officeDocument/2006/relationships/header" Target="header18.xml"/><Relationship Id="rId43" Type="http://schemas.openxmlformats.org/officeDocument/2006/relationships/footer" Target="footer24.xml"/><Relationship Id="rId42" Type="http://schemas.openxmlformats.org/officeDocument/2006/relationships/footer" Target="footer23.xml"/><Relationship Id="rId41" Type="http://schemas.openxmlformats.org/officeDocument/2006/relationships/footer" Target="footer22.xml"/><Relationship Id="rId40" Type="http://schemas.openxmlformats.org/officeDocument/2006/relationships/header" Target="header17.xml"/><Relationship Id="rId4" Type="http://schemas.openxmlformats.org/officeDocument/2006/relationships/header" Target="header1.xml"/><Relationship Id="rId39" Type="http://schemas.openxmlformats.org/officeDocument/2006/relationships/footer" Target="footer21.xml"/><Relationship Id="rId38" Type="http://schemas.openxmlformats.org/officeDocument/2006/relationships/header" Target="header16.xml"/><Relationship Id="rId37" Type="http://schemas.openxmlformats.org/officeDocument/2006/relationships/footer" Target="footer20.xml"/><Relationship Id="rId36" Type="http://schemas.openxmlformats.org/officeDocument/2006/relationships/header" Target="header15.xml"/><Relationship Id="rId35" Type="http://schemas.openxmlformats.org/officeDocument/2006/relationships/footer" Target="footer19.xml"/><Relationship Id="rId34" Type="http://schemas.openxmlformats.org/officeDocument/2006/relationships/header" Target="header14.xml"/><Relationship Id="rId33" Type="http://schemas.openxmlformats.org/officeDocument/2006/relationships/footer" Target="footer18.xml"/><Relationship Id="rId32" Type="http://schemas.openxmlformats.org/officeDocument/2006/relationships/footer" Target="footer17.xml"/><Relationship Id="rId31" Type="http://schemas.openxmlformats.org/officeDocument/2006/relationships/footer" Target="footer16.xml"/><Relationship Id="rId30" Type="http://schemas.openxmlformats.org/officeDocument/2006/relationships/header" Target="header13.xml"/><Relationship Id="rId3" Type="http://schemas.openxmlformats.org/officeDocument/2006/relationships/footer" Target="footer1.xml"/><Relationship Id="rId29" Type="http://schemas.openxmlformats.org/officeDocument/2006/relationships/footer" Target="footer15.xml"/><Relationship Id="rId28" Type="http://schemas.openxmlformats.org/officeDocument/2006/relationships/header" Target="header12.xml"/><Relationship Id="rId27" Type="http://schemas.openxmlformats.org/officeDocument/2006/relationships/footer" Target="footer14.xml"/><Relationship Id="rId26" Type="http://schemas.openxmlformats.org/officeDocument/2006/relationships/footer" Target="footer13.xml"/><Relationship Id="rId25" Type="http://schemas.openxmlformats.org/officeDocument/2006/relationships/footer" Target="footer12.xml"/><Relationship Id="rId24" Type="http://schemas.openxmlformats.org/officeDocument/2006/relationships/header" Target="header11.xml"/><Relationship Id="rId23" Type="http://schemas.openxmlformats.org/officeDocument/2006/relationships/header" Target="header10.xml"/><Relationship Id="rId22" Type="http://schemas.openxmlformats.org/officeDocument/2006/relationships/header" Target="header9.xml"/><Relationship Id="rId21" Type="http://schemas.openxmlformats.org/officeDocument/2006/relationships/footer" Target="footer11.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header" Target="header7.xml"/><Relationship Id="rId17" Type="http://schemas.openxmlformats.org/officeDocument/2006/relationships/footer" Target="footer9.xml"/><Relationship Id="rId16" Type="http://schemas.openxmlformats.org/officeDocument/2006/relationships/header" Target="header6.xml"/><Relationship Id="rId15" Type="http://schemas.openxmlformats.org/officeDocument/2006/relationships/footer" Target="footer8.xml"/><Relationship Id="rId14" Type="http://schemas.openxmlformats.org/officeDocument/2006/relationships/header" Target="header5.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121</Pages>
  <Words>17898</Words>
  <Characters>19325</Characters>
  <Lines>1</Lines>
  <Paragraphs>1</Paragraphs>
  <TotalTime>33</TotalTime>
  <ScaleCrop>false</ScaleCrop>
  <LinksUpToDate>false</LinksUpToDate>
  <CharactersWithSpaces>19837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2024-02-05T14:20:00Z</dcterms:created>
  <dc:creator>大办公厅</dc:creator>
  <cp:lastModifiedBy>.......</cp:lastModifiedBy>
  <cp:lastPrinted>2024-02-27T03:17:00Z</cp:lastPrinted>
  <dcterms:modified xsi:type="dcterms:W3CDTF">2025-04-10T10:41:16Z</dcterms:modified>
  <dc:title>叶城县西合休乡光伏电站升级改造项目</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2023-12-13T20:33:27Z</vt:filetime>
  </property>
  <property fmtid="{D5CDD505-2E9C-101B-9397-08002B2CF9AE}" pid="4" name="KSOProductBuildVer">
    <vt:lpwstr>2052-12.1.0.20784</vt:lpwstr>
  </property>
  <property fmtid="{D5CDD505-2E9C-101B-9397-08002B2CF9AE}" pid="5" name="ICV">
    <vt:lpwstr>11DC61567FB244C3B615D8AF472E5C0E_13</vt:lpwstr>
  </property>
  <property fmtid="{D5CDD505-2E9C-101B-9397-08002B2CF9AE}" pid="6" name="KSOTemplateDocerSaveRecord">
    <vt:lpwstr>eyJoZGlkIjoiNTllNTk3ZmExMWE1ZDZkMmEzZTI4ZmI3YzdiZTQwNDMiLCJ1c2VySWQiOiIxMjA2NDg5OTAzIn0=</vt:lpwstr>
  </property>
</Properties>
</file>