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7D6D98">
      <w:pPr>
        <w:pStyle w:val="23"/>
        <w:jc w:val="center"/>
        <w:rPr>
          <w:rFonts w:hint="eastAsia" w:ascii="宋体" w:hAnsi="宋体" w:cs="宋体"/>
          <w:b/>
          <w:bCs w:val="0"/>
          <w:color w:val="auto"/>
          <w:sz w:val="44"/>
          <w:szCs w:val="44"/>
          <w:highlight w:val="none"/>
          <w:lang w:eastAsia="zh-CN"/>
        </w:rPr>
      </w:pPr>
    </w:p>
    <w:p w14:paraId="4E80B4C2">
      <w:pPr>
        <w:jc w:val="center"/>
        <w:rPr>
          <w:rFonts w:hint="eastAsia" w:ascii="宋体" w:hAnsi="宋体" w:cs="宋体"/>
          <w:b/>
          <w:bCs w:val="0"/>
          <w:color w:val="auto"/>
          <w:sz w:val="28"/>
          <w:szCs w:val="28"/>
          <w:highlight w:val="none"/>
          <w:lang w:val="en-US" w:eastAsia="zh-CN"/>
        </w:rPr>
      </w:pPr>
      <w:r>
        <w:rPr>
          <w:rFonts w:hint="eastAsia" w:ascii="宋体" w:hAnsi="宋体" w:cs="宋体"/>
          <w:b/>
          <w:bCs w:val="0"/>
          <w:color w:val="auto"/>
          <w:sz w:val="36"/>
          <w:szCs w:val="36"/>
          <w:highlight w:val="none"/>
          <w:lang w:val="en-US" w:eastAsia="zh-CN"/>
        </w:rPr>
        <w:t xml:space="preserve"> </w:t>
      </w:r>
      <w:r>
        <w:rPr>
          <w:rFonts w:hint="eastAsia" w:ascii="宋体" w:hAnsi="宋体" w:cs="宋体"/>
          <w:b/>
          <w:bCs w:val="0"/>
          <w:color w:val="auto"/>
          <w:sz w:val="44"/>
          <w:szCs w:val="44"/>
          <w:highlight w:val="none"/>
          <w:lang w:val="en-US" w:eastAsia="zh-CN"/>
        </w:rPr>
        <w:t>“十四五”时期南京市江宁区对口支援特克斯县规划总结评估及“十五五”时期对口支援规划思路课题研究项目</w:t>
      </w:r>
    </w:p>
    <w:p w14:paraId="0F84E646">
      <w:pPr>
        <w:pStyle w:val="23"/>
        <w:jc w:val="center"/>
        <w:rPr>
          <w:rFonts w:ascii="宋体" w:hAnsi="宋体" w:cs="宋体"/>
          <w:color w:val="auto"/>
          <w:highlight w:val="none"/>
        </w:rPr>
      </w:pPr>
    </w:p>
    <w:p w14:paraId="6D882304">
      <w:pPr>
        <w:pStyle w:val="23"/>
        <w:jc w:val="center"/>
        <w:rPr>
          <w:rFonts w:ascii="宋体" w:hAnsi="宋体" w:cs="宋体"/>
          <w:color w:val="auto"/>
          <w:highlight w:val="none"/>
        </w:rPr>
      </w:pPr>
    </w:p>
    <w:p w14:paraId="2D85C9AC">
      <w:pPr>
        <w:pStyle w:val="23"/>
        <w:jc w:val="center"/>
        <w:rPr>
          <w:rFonts w:ascii="宋体" w:hAnsi="宋体" w:cs="宋体"/>
          <w:color w:val="auto"/>
          <w:highlight w:val="none"/>
        </w:rPr>
      </w:pPr>
    </w:p>
    <w:p w14:paraId="406AF050">
      <w:pPr>
        <w:pStyle w:val="23"/>
        <w:jc w:val="center"/>
        <w:rPr>
          <w:rFonts w:hint="eastAsia" w:ascii="宋体" w:hAnsi="宋体" w:eastAsia="宋体" w:cs="宋体"/>
          <w:color w:val="auto"/>
          <w:sz w:val="32"/>
          <w:highlight w:val="none"/>
          <w:lang w:val="en-US" w:eastAsia="zh-CN"/>
        </w:rPr>
      </w:pPr>
      <w:r>
        <w:rPr>
          <w:rFonts w:hint="eastAsia" w:ascii="宋体" w:hAnsi="宋体" w:cs="宋体"/>
          <w:color w:val="auto"/>
          <w:sz w:val="28"/>
          <w:szCs w:val="28"/>
          <w:highlight w:val="none"/>
        </w:rPr>
        <w:t>项目标项编号：XJQZ-2025-00</w:t>
      </w:r>
      <w:r>
        <w:rPr>
          <w:rFonts w:hint="eastAsia" w:ascii="宋体" w:hAnsi="宋体" w:cs="宋体"/>
          <w:color w:val="auto"/>
          <w:sz w:val="28"/>
          <w:szCs w:val="28"/>
          <w:highlight w:val="none"/>
          <w:lang w:val="en-US" w:eastAsia="zh-CN"/>
        </w:rPr>
        <w:t>6</w:t>
      </w:r>
    </w:p>
    <w:p w14:paraId="29B4C8BD">
      <w:pPr>
        <w:pStyle w:val="23"/>
        <w:rPr>
          <w:rFonts w:ascii="宋体" w:hAnsi="宋体" w:cs="宋体"/>
          <w:color w:val="auto"/>
          <w:sz w:val="32"/>
          <w:highlight w:val="none"/>
        </w:rPr>
      </w:pPr>
    </w:p>
    <w:p w14:paraId="058F2A2F">
      <w:pPr>
        <w:pStyle w:val="23"/>
        <w:rPr>
          <w:rFonts w:ascii="宋体" w:hAnsi="宋体" w:cs="宋体"/>
          <w:color w:val="auto"/>
          <w:sz w:val="32"/>
          <w:highlight w:val="none"/>
        </w:rPr>
      </w:pPr>
    </w:p>
    <w:p w14:paraId="352F6800">
      <w:pPr>
        <w:jc w:val="center"/>
        <w:rPr>
          <w:rFonts w:ascii="宋体" w:hAnsi="宋体" w:cs="宋体"/>
          <w:b/>
          <w:bCs/>
          <w:color w:val="auto"/>
          <w:sz w:val="84"/>
          <w:szCs w:val="84"/>
          <w:highlight w:val="none"/>
        </w:rPr>
      </w:pPr>
      <w:r>
        <w:rPr>
          <w:rFonts w:hint="eastAsia" w:ascii="宋体" w:hAnsi="宋体" w:cs="宋体"/>
          <w:b/>
          <w:bCs/>
          <w:color w:val="auto"/>
          <w:sz w:val="84"/>
          <w:szCs w:val="84"/>
          <w:highlight w:val="none"/>
          <w:lang w:val="en-US" w:eastAsia="zh-CN"/>
        </w:rPr>
        <w:t>竞争性磋商文件</w:t>
      </w:r>
    </w:p>
    <w:p w14:paraId="6F08C893">
      <w:pPr>
        <w:pStyle w:val="23"/>
        <w:rPr>
          <w:rFonts w:ascii="宋体" w:hAnsi="宋体" w:cs="宋体"/>
          <w:color w:val="auto"/>
          <w:sz w:val="32"/>
          <w:highlight w:val="none"/>
        </w:rPr>
      </w:pPr>
    </w:p>
    <w:p w14:paraId="3132E050">
      <w:pPr>
        <w:pStyle w:val="23"/>
        <w:rPr>
          <w:rFonts w:ascii="宋体" w:hAnsi="宋体" w:cs="宋体"/>
          <w:color w:val="auto"/>
          <w:sz w:val="32"/>
          <w:highlight w:val="none"/>
        </w:rPr>
      </w:pPr>
    </w:p>
    <w:p w14:paraId="5BF76FB2">
      <w:pPr>
        <w:pStyle w:val="23"/>
        <w:rPr>
          <w:rFonts w:ascii="宋体" w:hAnsi="宋体" w:cs="宋体"/>
          <w:color w:val="auto"/>
          <w:sz w:val="32"/>
          <w:highlight w:val="none"/>
        </w:rPr>
      </w:pPr>
    </w:p>
    <w:p w14:paraId="677038E7">
      <w:pPr>
        <w:pStyle w:val="23"/>
        <w:rPr>
          <w:rFonts w:ascii="宋体" w:hAnsi="宋体" w:cs="宋体"/>
          <w:color w:val="auto"/>
          <w:sz w:val="32"/>
          <w:highlight w:val="none"/>
        </w:rPr>
      </w:pPr>
    </w:p>
    <w:p w14:paraId="5A49D454">
      <w:pPr>
        <w:rPr>
          <w:rFonts w:ascii="宋体" w:hAnsi="宋体" w:cs="宋体"/>
          <w:color w:val="auto"/>
          <w:sz w:val="32"/>
          <w:szCs w:val="32"/>
          <w:highlight w:val="none"/>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val="en-US" w:eastAsia="zh-CN"/>
        </w:rPr>
        <w:t>特克斯县发展和改革委员会</w:t>
      </w:r>
      <w:r>
        <w:rPr>
          <w:rFonts w:hint="eastAsia" w:ascii="宋体" w:hAnsi="宋体" w:cs="宋体"/>
          <w:color w:val="auto"/>
          <w:sz w:val="32"/>
          <w:szCs w:val="32"/>
          <w:highlight w:val="none"/>
        </w:rPr>
        <w:t>（盖章）</w:t>
      </w:r>
    </w:p>
    <w:p w14:paraId="637E3917">
      <w:pPr>
        <w:rPr>
          <w:rFonts w:ascii="宋体" w:hAnsi="宋体" w:cs="宋体"/>
          <w:color w:val="auto"/>
          <w:sz w:val="32"/>
          <w:szCs w:val="32"/>
          <w:highlight w:val="none"/>
        </w:rPr>
      </w:pPr>
    </w:p>
    <w:p w14:paraId="08B7F5B0">
      <w:pPr>
        <w:pStyle w:val="23"/>
        <w:rPr>
          <w:rFonts w:ascii="宋体" w:hAnsi="宋体" w:cs="宋体"/>
          <w:color w:val="auto"/>
          <w:sz w:val="32"/>
          <w:highlight w:val="none"/>
        </w:rPr>
      </w:pPr>
    </w:p>
    <w:p w14:paraId="3ADDD536">
      <w:pPr>
        <w:pStyle w:val="23"/>
        <w:rPr>
          <w:rFonts w:ascii="宋体" w:hAnsi="宋体" w:cs="宋体"/>
          <w:color w:val="auto"/>
          <w:sz w:val="32"/>
          <w:highlight w:val="none"/>
          <w:u w:val="single"/>
        </w:rPr>
      </w:pPr>
      <w:r>
        <w:rPr>
          <w:rFonts w:hint="eastAsia" w:ascii="宋体" w:hAnsi="宋体" w:cs="宋体"/>
          <w:color w:val="auto"/>
          <w:sz w:val="32"/>
          <w:highlight w:val="none"/>
        </w:rPr>
        <w:t>采购代理机构：</w:t>
      </w:r>
      <w:r>
        <w:rPr>
          <w:rFonts w:hint="eastAsia" w:ascii="宋体" w:hAnsi="宋体" w:cs="宋体"/>
          <w:color w:val="auto"/>
          <w:sz w:val="32"/>
          <w:highlight w:val="none"/>
          <w:lang w:val="en-US" w:eastAsia="zh-CN"/>
        </w:rPr>
        <w:t>新疆启中项目管理有限公司</w:t>
      </w:r>
      <w:r>
        <w:rPr>
          <w:rFonts w:hint="eastAsia" w:ascii="宋体" w:hAnsi="宋体" w:cs="宋体"/>
          <w:color w:val="auto"/>
          <w:sz w:val="32"/>
          <w:highlight w:val="none"/>
        </w:rPr>
        <w:t>（盖章）</w:t>
      </w:r>
    </w:p>
    <w:p w14:paraId="4736743C">
      <w:pPr>
        <w:ind w:firstLine="1280" w:firstLineChars="400"/>
        <w:rPr>
          <w:rFonts w:ascii="宋体" w:hAnsi="宋体" w:cs="宋体"/>
          <w:color w:val="auto"/>
          <w:sz w:val="30"/>
          <w:highlight w:val="none"/>
        </w:rPr>
      </w:pPr>
      <w:r>
        <w:rPr>
          <w:rFonts w:hint="eastAsia" w:ascii="宋体" w:hAnsi="宋体" w:cs="宋体"/>
          <w:color w:val="auto"/>
          <w:sz w:val="32"/>
          <w:szCs w:val="32"/>
          <w:highlight w:val="none"/>
        </w:rPr>
        <w:t xml:space="preserve"> </w:t>
      </w:r>
    </w:p>
    <w:p w14:paraId="555285BE">
      <w:pPr>
        <w:pStyle w:val="23"/>
        <w:jc w:val="center"/>
        <w:rPr>
          <w:rFonts w:ascii="宋体" w:hAnsi="宋体" w:cs="宋体"/>
          <w:color w:val="auto"/>
          <w:sz w:val="30"/>
          <w:highlight w:val="none"/>
        </w:rPr>
      </w:pPr>
      <w:r>
        <w:rPr>
          <w:rFonts w:hint="eastAsia" w:ascii="宋体" w:hAnsi="宋体" w:cs="宋体"/>
          <w:color w:val="auto"/>
          <w:sz w:val="30"/>
          <w:szCs w:val="30"/>
          <w:highlight w:val="none"/>
        </w:rPr>
        <w:t>二零二</w:t>
      </w:r>
      <w:r>
        <w:rPr>
          <w:rFonts w:hint="eastAsia" w:ascii="宋体" w:hAnsi="宋体" w:cs="宋体"/>
          <w:color w:val="auto"/>
          <w:sz w:val="30"/>
          <w:szCs w:val="30"/>
          <w:highlight w:val="none"/>
          <w:lang w:val="en-US" w:eastAsia="zh-CN"/>
        </w:rPr>
        <w:t>五</w:t>
      </w:r>
      <w:r>
        <w:rPr>
          <w:rFonts w:hint="eastAsia" w:ascii="宋体" w:hAnsi="宋体" w:cs="宋体"/>
          <w:color w:val="auto"/>
          <w:sz w:val="30"/>
          <w:szCs w:val="30"/>
          <w:highlight w:val="none"/>
        </w:rPr>
        <w:t>年</w:t>
      </w:r>
      <w:r>
        <w:rPr>
          <w:rFonts w:hint="eastAsia" w:ascii="宋体" w:hAnsi="宋体" w:cs="宋体"/>
          <w:color w:val="auto"/>
          <w:sz w:val="30"/>
          <w:szCs w:val="30"/>
          <w:highlight w:val="none"/>
          <w:lang w:val="en-US" w:eastAsia="zh-CN"/>
        </w:rPr>
        <w:t>四</w:t>
      </w:r>
      <w:r>
        <w:rPr>
          <w:rFonts w:hint="eastAsia" w:ascii="宋体" w:hAnsi="宋体" w:cs="宋体"/>
          <w:color w:val="auto"/>
          <w:sz w:val="30"/>
          <w:szCs w:val="30"/>
          <w:highlight w:val="none"/>
        </w:rPr>
        <w:t>月</w:t>
      </w:r>
    </w:p>
    <w:p w14:paraId="46F74122">
      <w:pPr>
        <w:ind w:firstLine="3520" w:firstLineChars="800"/>
        <w:outlineLvl w:val="0"/>
        <w:rPr>
          <w:rFonts w:ascii="宋体" w:hAnsi="宋体" w:cs="宋体"/>
          <w:color w:val="auto"/>
          <w:sz w:val="44"/>
          <w:szCs w:val="44"/>
          <w:highlight w:val="none"/>
        </w:rPr>
        <w:sectPr>
          <w:headerReference r:id="rId3" w:type="default"/>
          <w:footerReference r:id="rId4" w:type="default"/>
          <w:footerReference r:id="rId5" w:type="even"/>
          <w:pgSz w:w="11906" w:h="16838"/>
          <w:pgMar w:top="1474" w:right="1531" w:bottom="1474" w:left="1531" w:header="851" w:footer="992" w:gutter="0"/>
          <w:pgBorders>
            <w:top w:val="none" w:sz="0" w:space="0"/>
            <w:left w:val="none" w:sz="0" w:space="0"/>
            <w:bottom w:val="none" w:sz="0" w:space="0"/>
            <w:right w:val="none" w:sz="0" w:space="0"/>
          </w:pgBorders>
          <w:cols w:space="720" w:num="1"/>
          <w:docGrid w:type="lines" w:linePitch="312" w:charSpace="0"/>
        </w:sectPr>
      </w:pPr>
      <w:bookmarkStart w:id="0" w:name="_Toc4261"/>
    </w:p>
    <w:bookmarkEnd w:id="0"/>
    <w:p w14:paraId="5A63F0B9">
      <w:pPr>
        <w:jc w:val="both"/>
        <w:rPr>
          <w:rFonts w:hint="eastAsia" w:ascii="宋体" w:hAnsi="宋体" w:eastAsia="宋体" w:cs="宋体"/>
          <w:b/>
          <w:bCs/>
          <w:color w:val="auto"/>
          <w:sz w:val="44"/>
          <w:szCs w:val="44"/>
          <w:highlight w:val="none"/>
        </w:rPr>
      </w:pPr>
    </w:p>
    <w:p w14:paraId="1475EAB0">
      <w:pPr>
        <w:jc w:val="center"/>
        <w:rPr>
          <w:rFonts w:hint="eastAsia" w:ascii="宋体" w:hAnsi="宋体" w:eastAsia="宋体" w:cs="宋体"/>
          <w:b/>
          <w:bCs/>
          <w:color w:val="auto"/>
          <w:sz w:val="44"/>
          <w:szCs w:val="44"/>
          <w:highlight w:val="none"/>
        </w:rPr>
      </w:pPr>
    </w:p>
    <w:p w14:paraId="62F325F9">
      <w:pPr>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目  录</w:t>
      </w:r>
    </w:p>
    <w:p w14:paraId="345B6FEF">
      <w:pPr>
        <w:spacing w:line="480" w:lineRule="auto"/>
        <w:jc w:val="center"/>
        <w:outlineLvl w:val="0"/>
        <w:rPr>
          <w:rFonts w:ascii="宋体" w:hAnsi="宋体" w:cs="宋体"/>
          <w:color w:val="auto"/>
          <w:sz w:val="44"/>
          <w:szCs w:val="44"/>
          <w:highlight w:val="none"/>
        </w:rPr>
      </w:pPr>
    </w:p>
    <w:p w14:paraId="5AAE82D5">
      <w:pPr>
        <w:pStyle w:val="14"/>
        <w:tabs>
          <w:tab w:val="right" w:leader="dot" w:pos="8306"/>
        </w:tabs>
        <w:spacing w:line="480" w:lineRule="auto"/>
        <w:jc w:val="center"/>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"_Toc4261"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 xml:space="preserve">第一章 </w:t>
      </w:r>
      <w:r>
        <w:rPr>
          <w:rFonts w:hint="eastAsia" w:ascii="宋体" w:hAnsi="宋体" w:cs="宋体"/>
          <w:b/>
          <w:bCs/>
          <w:color w:val="auto"/>
          <w:sz w:val="24"/>
          <w:szCs w:val="32"/>
          <w:highlight w:val="none"/>
          <w:lang w:eastAsia="zh-CN"/>
        </w:rPr>
        <w:t>采购公告</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·························01</w:t>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TOC \o "1-1" \h \u </w:instrText>
      </w:r>
      <w:r>
        <w:rPr>
          <w:rFonts w:hint="eastAsia" w:ascii="宋体" w:hAnsi="宋体" w:eastAsia="宋体" w:cs="宋体"/>
          <w:b/>
          <w:bCs/>
          <w:color w:val="auto"/>
          <w:sz w:val="24"/>
          <w:szCs w:val="32"/>
          <w:highlight w:val="none"/>
        </w:rPr>
        <w:fldChar w:fldCharType="separate"/>
      </w:r>
    </w:p>
    <w:p w14:paraId="66642459">
      <w:pPr>
        <w:pStyle w:val="14"/>
        <w:tabs>
          <w:tab w:val="right" w:leader="dot" w:pos="8306"/>
        </w:tabs>
        <w:spacing w:line="480" w:lineRule="auto"/>
        <w:jc w:val="center"/>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"_Toc4261"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第二章 投标须知</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·························0</w:t>
      </w:r>
      <w:r>
        <w:rPr>
          <w:rFonts w:hint="eastAsia" w:ascii="宋体" w:hAnsi="宋体" w:cs="宋体"/>
          <w:b/>
          <w:bCs/>
          <w:color w:val="auto"/>
          <w:sz w:val="24"/>
          <w:szCs w:val="32"/>
          <w:highlight w:val="none"/>
          <w:lang w:val="en-US" w:eastAsia="zh-CN"/>
        </w:rPr>
        <w:t>6</w:t>
      </w:r>
    </w:p>
    <w:p w14:paraId="4C4CB141">
      <w:pPr>
        <w:pStyle w:val="14"/>
        <w:tabs>
          <w:tab w:val="right" w:leader="dot" w:pos="8306"/>
        </w:tabs>
        <w:spacing w:line="480" w:lineRule="auto"/>
        <w:jc w:val="center"/>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"_Toc22711"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第三章 评标方法及标准</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32</w:t>
      </w:r>
    </w:p>
    <w:p w14:paraId="336FBC0A">
      <w:pPr>
        <w:pStyle w:val="14"/>
        <w:tabs>
          <w:tab w:val="right" w:leader="dot" w:pos="8306"/>
        </w:tabs>
        <w:spacing w:line="480" w:lineRule="auto"/>
        <w:jc w:val="center"/>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"_Toc20620"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第四章 合同格式</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38</w:t>
      </w:r>
    </w:p>
    <w:p w14:paraId="54E043C7">
      <w:pPr>
        <w:pStyle w:val="14"/>
        <w:tabs>
          <w:tab w:val="right" w:leader="dot" w:pos="8306"/>
        </w:tabs>
        <w:spacing w:line="480" w:lineRule="auto"/>
        <w:jc w:val="center"/>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"_Toc29854"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第五章 投标文件格式</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50</w:t>
      </w:r>
    </w:p>
    <w:p w14:paraId="03363FC2">
      <w:pPr>
        <w:pStyle w:val="14"/>
        <w:tabs>
          <w:tab w:val="right" w:leader="dot" w:pos="8306"/>
        </w:tabs>
        <w:spacing w:line="480" w:lineRule="auto"/>
        <w:jc w:val="center"/>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t xml:space="preserve">第六章 </w:t>
      </w:r>
      <w:r>
        <w:rPr>
          <w:rFonts w:hint="eastAsia" w:ascii="宋体" w:hAnsi="宋体" w:eastAsia="宋体" w:cs="宋体"/>
          <w:b/>
          <w:bCs/>
          <w:color w:val="auto"/>
          <w:sz w:val="24"/>
          <w:szCs w:val="32"/>
          <w:highlight w:val="none"/>
          <w:lang w:eastAsia="zh-CN"/>
        </w:rPr>
        <w:t>项目</w:t>
      </w:r>
      <w:r>
        <w:rPr>
          <w:rFonts w:hint="eastAsia" w:ascii="宋体" w:hAnsi="宋体" w:eastAsia="宋体" w:cs="宋体"/>
          <w:b/>
          <w:bCs/>
          <w:color w:val="auto"/>
          <w:sz w:val="24"/>
          <w:szCs w:val="32"/>
          <w:highlight w:val="none"/>
          <w:lang w:val="en-US" w:eastAsia="zh-CN"/>
        </w:rPr>
        <w:t>需求</w:t>
      </w:r>
      <w:r>
        <w:rPr>
          <w:rFonts w:hint="eastAsia" w:ascii="宋体" w:hAnsi="宋体" w:eastAsia="宋体" w:cs="宋体"/>
          <w:b/>
          <w:bCs/>
          <w:color w:val="auto"/>
          <w:sz w:val="24"/>
          <w:szCs w:val="32"/>
          <w:highlight w:val="none"/>
          <w:lang w:eastAsia="zh-CN"/>
        </w:rPr>
        <w:t>及</w:t>
      </w:r>
      <w:r>
        <w:rPr>
          <w:rFonts w:hint="eastAsia" w:ascii="宋体" w:hAnsi="宋体" w:eastAsia="宋体" w:cs="宋体"/>
          <w:b/>
          <w:bCs/>
          <w:color w:val="auto"/>
          <w:sz w:val="24"/>
          <w:szCs w:val="32"/>
          <w:highlight w:val="none"/>
          <w:lang w:val="en-US" w:eastAsia="zh-CN"/>
        </w:rPr>
        <w:t>技术要求参数</w:t>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67</w:t>
      </w:r>
    </w:p>
    <w:p w14:paraId="5AC6A41F">
      <w:pPr>
        <w:pStyle w:val="14"/>
        <w:tabs>
          <w:tab w:val="right" w:leader="dot" w:pos="8306"/>
        </w:tabs>
        <w:spacing w:line="480" w:lineRule="auto"/>
        <w:jc w:val="center"/>
        <w:rPr>
          <w:rFonts w:hint="eastAsia" w:ascii="宋体" w:hAnsi="宋体" w:eastAsia="宋体" w:cs="宋体"/>
          <w:b/>
          <w:bCs/>
          <w:color w:val="auto"/>
          <w:sz w:val="24"/>
          <w:szCs w:val="32"/>
          <w:highlight w:val="none"/>
        </w:rPr>
      </w:pPr>
    </w:p>
    <w:p w14:paraId="7A4D04F8">
      <w:pPr>
        <w:pStyle w:val="14"/>
        <w:tabs>
          <w:tab w:val="right" w:leader="dot" w:pos="8306"/>
        </w:tabs>
        <w:spacing w:line="480" w:lineRule="auto"/>
        <w:jc w:val="center"/>
        <w:rPr>
          <w:rFonts w:hint="eastAsia" w:ascii="宋体" w:hAnsi="宋体" w:eastAsia="宋体" w:cs="宋体"/>
          <w:b/>
          <w:bCs/>
          <w:color w:val="auto"/>
          <w:sz w:val="24"/>
          <w:szCs w:val="32"/>
          <w:highlight w:val="none"/>
        </w:rPr>
      </w:pPr>
    </w:p>
    <w:p w14:paraId="2708E467">
      <w:pPr>
        <w:pStyle w:val="14"/>
        <w:tabs>
          <w:tab w:val="right" w:leader="dot" w:pos="8306"/>
        </w:tabs>
        <w:spacing w:line="480" w:lineRule="auto"/>
        <w:jc w:val="center"/>
        <w:rPr>
          <w:rFonts w:hint="eastAsia" w:ascii="宋体" w:hAnsi="宋体" w:eastAsia="宋体" w:cs="宋体"/>
          <w:b/>
          <w:bCs/>
          <w:color w:val="auto"/>
          <w:szCs w:val="24"/>
          <w:highlight w:val="none"/>
        </w:rPr>
      </w:pPr>
      <w:r>
        <w:rPr>
          <w:rFonts w:hint="eastAsia" w:ascii="宋体" w:hAnsi="宋体" w:eastAsia="宋体" w:cs="宋体"/>
          <w:b/>
          <w:bCs/>
          <w:color w:val="auto"/>
          <w:sz w:val="24"/>
          <w:szCs w:val="32"/>
          <w:highlight w:val="none"/>
        </w:rPr>
        <w:fldChar w:fldCharType="end"/>
      </w:r>
    </w:p>
    <w:p w14:paraId="6F6CBF4C">
      <w:pPr>
        <w:jc w:val="center"/>
        <w:rPr>
          <w:rFonts w:ascii="宋体" w:hAnsi="宋体" w:cs="宋体"/>
          <w:b/>
          <w:color w:val="auto"/>
          <w:sz w:val="36"/>
          <w:highlight w:val="none"/>
        </w:rPr>
      </w:pPr>
    </w:p>
    <w:p w14:paraId="16E1AC01">
      <w:pPr>
        <w:rPr>
          <w:rFonts w:ascii="宋体" w:hAnsi="宋体" w:cs="宋体"/>
          <w:b/>
          <w:color w:val="auto"/>
          <w:sz w:val="36"/>
          <w:highlight w:val="none"/>
        </w:rPr>
      </w:pPr>
    </w:p>
    <w:p w14:paraId="5B38E387">
      <w:pPr>
        <w:spacing w:line="360" w:lineRule="exact"/>
        <w:ind w:firstLine="2692" w:firstLineChars="745"/>
        <w:rPr>
          <w:rFonts w:ascii="宋体" w:hAnsi="宋体" w:cs="宋体"/>
          <w:b/>
          <w:color w:val="auto"/>
          <w:sz w:val="36"/>
          <w:highlight w:val="none"/>
        </w:rPr>
      </w:pPr>
    </w:p>
    <w:p w14:paraId="40EB94A4">
      <w:pPr>
        <w:spacing w:line="360" w:lineRule="exact"/>
        <w:ind w:firstLine="2692" w:firstLineChars="745"/>
        <w:rPr>
          <w:rFonts w:ascii="宋体" w:hAnsi="宋体" w:cs="宋体"/>
          <w:b/>
          <w:color w:val="auto"/>
          <w:sz w:val="36"/>
          <w:highlight w:val="none"/>
        </w:rPr>
      </w:pPr>
    </w:p>
    <w:p w14:paraId="5A6183F1">
      <w:pPr>
        <w:spacing w:line="360" w:lineRule="exact"/>
        <w:ind w:firstLine="2692" w:firstLineChars="745"/>
        <w:rPr>
          <w:rFonts w:ascii="宋体" w:hAnsi="宋体" w:cs="宋体"/>
          <w:b/>
          <w:color w:val="auto"/>
          <w:sz w:val="36"/>
          <w:highlight w:val="none"/>
        </w:rPr>
      </w:pPr>
    </w:p>
    <w:p w14:paraId="1E0F7307">
      <w:pPr>
        <w:spacing w:line="360" w:lineRule="exact"/>
        <w:ind w:firstLine="2692" w:firstLineChars="745"/>
        <w:rPr>
          <w:rFonts w:ascii="宋体" w:hAnsi="宋体" w:cs="宋体"/>
          <w:b/>
          <w:color w:val="auto"/>
          <w:sz w:val="36"/>
          <w:highlight w:val="none"/>
        </w:rPr>
      </w:pPr>
    </w:p>
    <w:p w14:paraId="6A9DBADE">
      <w:pPr>
        <w:spacing w:line="360" w:lineRule="exact"/>
        <w:ind w:firstLine="2692" w:firstLineChars="745"/>
        <w:rPr>
          <w:rFonts w:ascii="宋体" w:hAnsi="宋体" w:cs="宋体"/>
          <w:b/>
          <w:color w:val="auto"/>
          <w:sz w:val="36"/>
          <w:highlight w:val="none"/>
        </w:rPr>
      </w:pPr>
    </w:p>
    <w:p w14:paraId="56A0F133">
      <w:pPr>
        <w:spacing w:line="360" w:lineRule="exact"/>
        <w:ind w:firstLine="2692" w:firstLineChars="745"/>
        <w:rPr>
          <w:rFonts w:ascii="宋体" w:hAnsi="宋体" w:cs="宋体"/>
          <w:b/>
          <w:color w:val="auto"/>
          <w:sz w:val="36"/>
          <w:highlight w:val="none"/>
        </w:rPr>
      </w:pPr>
    </w:p>
    <w:p w14:paraId="0F7098C8">
      <w:pPr>
        <w:spacing w:line="360" w:lineRule="exact"/>
        <w:ind w:firstLine="2692" w:firstLineChars="745"/>
        <w:rPr>
          <w:rFonts w:ascii="宋体" w:hAnsi="宋体" w:cs="宋体"/>
          <w:b/>
          <w:color w:val="auto"/>
          <w:sz w:val="36"/>
          <w:highlight w:val="none"/>
        </w:rPr>
      </w:pPr>
    </w:p>
    <w:p w14:paraId="6AF8C9D5">
      <w:pPr>
        <w:spacing w:line="360" w:lineRule="exact"/>
        <w:ind w:firstLine="2692" w:firstLineChars="745"/>
        <w:rPr>
          <w:rFonts w:ascii="宋体" w:hAnsi="宋体" w:cs="宋体"/>
          <w:b/>
          <w:color w:val="auto"/>
          <w:sz w:val="36"/>
          <w:highlight w:val="none"/>
        </w:rPr>
      </w:pPr>
    </w:p>
    <w:p w14:paraId="432FC242">
      <w:pPr>
        <w:spacing w:line="360" w:lineRule="exact"/>
        <w:ind w:firstLine="2692" w:firstLineChars="745"/>
        <w:rPr>
          <w:rFonts w:ascii="宋体" w:hAnsi="宋体" w:cs="宋体"/>
          <w:b/>
          <w:color w:val="auto"/>
          <w:sz w:val="36"/>
          <w:highlight w:val="none"/>
        </w:rPr>
      </w:pPr>
    </w:p>
    <w:p w14:paraId="22342887">
      <w:pPr>
        <w:spacing w:line="360" w:lineRule="exact"/>
        <w:ind w:firstLine="2692" w:firstLineChars="745"/>
        <w:rPr>
          <w:rFonts w:ascii="宋体" w:hAnsi="宋体" w:cs="宋体"/>
          <w:b/>
          <w:color w:val="auto"/>
          <w:sz w:val="36"/>
          <w:highlight w:val="none"/>
        </w:rPr>
      </w:pPr>
    </w:p>
    <w:p w14:paraId="09FD4320">
      <w:pPr>
        <w:spacing w:line="360" w:lineRule="exact"/>
        <w:ind w:firstLine="2692" w:firstLineChars="745"/>
        <w:rPr>
          <w:rFonts w:ascii="宋体" w:hAnsi="宋体" w:cs="宋体"/>
          <w:b/>
          <w:color w:val="auto"/>
          <w:sz w:val="36"/>
          <w:highlight w:val="none"/>
        </w:rPr>
      </w:pPr>
    </w:p>
    <w:p w14:paraId="6A223599">
      <w:pPr>
        <w:spacing w:line="360" w:lineRule="exact"/>
        <w:ind w:firstLine="2692" w:firstLineChars="745"/>
        <w:rPr>
          <w:rFonts w:ascii="宋体" w:hAnsi="宋体" w:cs="宋体"/>
          <w:b/>
          <w:color w:val="auto"/>
          <w:sz w:val="36"/>
          <w:highlight w:val="none"/>
        </w:rPr>
      </w:pPr>
    </w:p>
    <w:p w14:paraId="13858265">
      <w:pPr>
        <w:spacing w:line="360" w:lineRule="exact"/>
        <w:jc w:val="center"/>
        <w:rPr>
          <w:rFonts w:hint="eastAsia" w:ascii="宋体" w:hAnsi="宋体" w:cs="宋体"/>
          <w:b/>
          <w:color w:val="auto"/>
          <w:sz w:val="32"/>
          <w:szCs w:val="24"/>
          <w:highlight w:val="none"/>
        </w:rPr>
        <w:sectPr>
          <w:footerReference r:id="rId6" w:type="default"/>
          <w:pgSz w:w="11906" w:h="16838"/>
          <w:pgMar w:top="1474" w:right="1531" w:bottom="1474" w:left="1531"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5CBAC659">
      <w:pPr>
        <w:pStyle w:val="2"/>
        <w:jc w:val="center"/>
        <w:rPr>
          <w:rFonts w:ascii="Calibri" w:hAnsi="宋体"/>
          <w:b/>
          <w:color w:val="auto"/>
          <w:sz w:val="36"/>
          <w:szCs w:val="36"/>
          <w:highlight w:val="none"/>
        </w:rPr>
      </w:pPr>
      <w:r>
        <w:rPr>
          <w:rFonts w:hint="eastAsia" w:ascii="Calibri" w:hAnsi="宋体"/>
          <w:b/>
          <w:color w:val="auto"/>
          <w:sz w:val="36"/>
          <w:szCs w:val="36"/>
          <w:highlight w:val="none"/>
        </w:rPr>
        <w:t>电子交易须知</w:t>
      </w:r>
    </w:p>
    <w:p w14:paraId="44EC962C">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1、本次采购采用电子交易方式，电子交易平台为“政府采购云平台（www.zcygov.cn）”。供应商参与本项目电子交易活动前，应注册成为政府采购云平台供应商。编制电子投标文件前还需申领CA证书并绑定帐号，CA获取地址请查看</w:t>
      </w:r>
      <w:r>
        <w:rPr>
          <w:rFonts w:hint="eastAsia" w:ascii="Calibri" w:hAnsi="宋体"/>
          <w:b/>
          <w:color w:val="auto"/>
          <w:sz w:val="24"/>
          <w:highlight w:val="none"/>
          <w:lang w:eastAsia="zh-CN"/>
        </w:rPr>
        <w:t>采购公告</w:t>
      </w:r>
      <w:r>
        <w:rPr>
          <w:rFonts w:hint="eastAsia" w:ascii="Calibri" w:hAnsi="宋体"/>
          <w:b/>
          <w:color w:val="auto"/>
          <w:sz w:val="24"/>
          <w:highlight w:val="none"/>
        </w:rPr>
        <w:t>下方附件《</w:t>
      </w:r>
      <w:r>
        <w:rPr>
          <w:rFonts w:hint="eastAsia" w:ascii="Calibri" w:hAnsi="宋体"/>
          <w:b/>
          <w:color w:val="auto"/>
          <w:sz w:val="24"/>
          <w:highlight w:val="none"/>
          <w:u w:val="single"/>
        </w:rPr>
        <w:t>全疆服务机构联系表》</w:t>
      </w:r>
      <w:r>
        <w:rPr>
          <w:rFonts w:hint="eastAsia" w:ascii="Calibri" w:hAnsi="宋体"/>
          <w:b/>
          <w:color w:val="auto"/>
          <w:sz w:val="24"/>
          <w:highlight w:val="none"/>
        </w:rPr>
        <w:t>。</w:t>
      </w:r>
    </w:p>
    <w:p w14:paraId="3621AE03">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2、供应商编制电子投标文件应安装“电子招投标供应商客户端”软件，并按照本</w:t>
      </w:r>
      <w:r>
        <w:rPr>
          <w:rFonts w:hint="eastAsia" w:ascii="Calibri" w:hAnsi="宋体"/>
          <w:b/>
          <w:color w:val="auto"/>
          <w:sz w:val="24"/>
          <w:highlight w:val="none"/>
          <w:lang w:eastAsia="zh-CN"/>
        </w:rPr>
        <w:t>采购文件</w:t>
      </w:r>
      <w:r>
        <w:rPr>
          <w:rFonts w:hint="eastAsia" w:ascii="Calibri" w:hAnsi="宋体"/>
          <w:b/>
          <w:color w:val="auto"/>
          <w:sz w:val="24"/>
          <w:highlight w:val="none"/>
        </w:rPr>
        <w:t>和电子招投标供应商客户端的要求编制并加密投标文件。未按规定加密的投标文件，将被电子招投标供应商客户端拒收。“电子招投标供应商客户端”请供应商自行前往“新疆政府采购网—下载专区—新疆维吾尔自治区全流程电子招投标项目管理系统--电子招投标供应商客户端”版块获取。</w:t>
      </w:r>
    </w:p>
    <w:p w14:paraId="501B9DA1">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3、供应商应当在投标截止时间前，将“电子招投标供应商客户端”生成的“电子加密投标文件”上传电子交易平台。</w:t>
      </w:r>
    </w:p>
    <w:p w14:paraId="27690871">
      <w:pPr>
        <w:spacing w:before="120" w:after="120" w:line="360" w:lineRule="auto"/>
        <w:ind w:firstLine="480" w:firstLineChars="200"/>
        <w:jc w:val="left"/>
        <w:rPr>
          <w:rFonts w:ascii="Calibri" w:hAnsi="宋体"/>
          <w:b/>
          <w:color w:val="auto"/>
          <w:sz w:val="24"/>
          <w:highlight w:val="none"/>
        </w:rPr>
      </w:pPr>
      <w:r>
        <w:rPr>
          <w:rFonts w:hint="eastAsia" w:ascii="Calibri" w:hAnsi="宋体"/>
          <w:b/>
          <w:color w:val="auto"/>
          <w:sz w:val="24"/>
          <w:highlight w:val="none"/>
        </w:rPr>
        <w:t>4、服务与支持。各政府采购代理机构（含集采机构）及供应商对不见面开评标系统的技术操作咨询，可通过</w:t>
      </w:r>
      <w:r>
        <w:rPr>
          <w:rFonts w:ascii="Calibri" w:hAnsi="Calibri"/>
          <w:color w:val="auto"/>
          <w:sz w:val="24"/>
          <w:szCs w:val="20"/>
          <w:highlight w:val="none"/>
        </w:rPr>
        <w:fldChar w:fldCharType="begin"/>
      </w:r>
      <w:r>
        <w:rPr>
          <w:rFonts w:ascii="Calibri" w:hAnsi="Calibri"/>
          <w:color w:val="auto"/>
          <w:sz w:val="24"/>
          <w:szCs w:val="20"/>
          <w:highlight w:val="none"/>
        </w:rPr>
        <w:instrText xml:space="preserve"> HYPERLINK "https://edu.zcygov.cn/luban/xinjiang-e-biding" </w:instrText>
      </w:r>
      <w:r>
        <w:rPr>
          <w:rFonts w:ascii="Calibri" w:hAnsi="Calibri"/>
          <w:color w:val="auto"/>
          <w:sz w:val="24"/>
          <w:szCs w:val="20"/>
          <w:highlight w:val="none"/>
        </w:rPr>
        <w:fldChar w:fldCharType="separate"/>
      </w:r>
      <w:r>
        <w:rPr>
          <w:rFonts w:ascii="Calibri" w:hAnsi="宋体"/>
          <w:b/>
          <w:color w:val="auto"/>
          <w:sz w:val="24"/>
          <w:highlight w:val="none"/>
          <w:u w:val="single"/>
        </w:rPr>
        <w:t>https://edu.zcygov.cn/luban/xinjiang-e-biding</w:t>
      </w:r>
      <w:r>
        <w:rPr>
          <w:rFonts w:ascii="Calibri" w:hAnsi="宋体"/>
          <w:b/>
          <w:color w:val="auto"/>
          <w:sz w:val="24"/>
          <w:highlight w:val="none"/>
          <w:u w:val="single"/>
        </w:rPr>
        <w:fldChar w:fldCharType="end"/>
      </w:r>
      <w:r>
        <w:rPr>
          <w:rFonts w:hint="eastAsia" w:ascii="Calibri" w:hAnsi="宋体"/>
          <w:b/>
          <w:color w:val="auto"/>
          <w:sz w:val="24"/>
          <w:highlight w:val="none"/>
        </w:rPr>
        <w:t>自助查询，也</w:t>
      </w:r>
      <w:r>
        <w:rPr>
          <w:rFonts w:ascii="Calibri" w:hAnsi="宋体"/>
          <w:b/>
          <w:color w:val="auto"/>
          <w:sz w:val="24"/>
          <w:highlight w:val="none"/>
        </w:rPr>
        <w:t>可在政采云帮助中心常见问题解答和操作流程讲解视频中自助查询，网址为：</w:t>
      </w:r>
      <w:r>
        <w:rPr>
          <w:rFonts w:hint="eastAsia" w:ascii="Calibri" w:hAnsi="Calibri"/>
          <w:color w:val="auto"/>
          <w:sz w:val="24"/>
          <w:szCs w:val="20"/>
          <w:highlight w:val="none"/>
        </w:rPr>
        <w:fldChar w:fldCharType="begin"/>
      </w:r>
      <w:r>
        <w:rPr>
          <w:rFonts w:ascii="Calibri" w:hAnsi="Calibri"/>
          <w:color w:val="auto"/>
          <w:sz w:val="24"/>
          <w:szCs w:val="20"/>
          <w:highlight w:val="none"/>
        </w:rPr>
        <w:instrText xml:space="preserve"> HYPERLINK "https://service.zcygov.cn/" \l "/help" </w:instrText>
      </w:r>
      <w:r>
        <w:rPr>
          <w:rFonts w:hint="eastAsia" w:ascii="Calibri" w:hAnsi="Calibri"/>
          <w:color w:val="auto"/>
          <w:sz w:val="24"/>
          <w:szCs w:val="20"/>
          <w:highlight w:val="none"/>
        </w:rPr>
        <w:fldChar w:fldCharType="separate"/>
      </w:r>
      <w:r>
        <w:rPr>
          <w:rFonts w:hint="eastAsia" w:ascii="Calibri" w:hAnsi="宋体"/>
          <w:b/>
          <w:color w:val="auto"/>
          <w:sz w:val="24"/>
          <w:highlight w:val="none"/>
          <w:u w:val="single"/>
        </w:rPr>
        <w:t>https://service.zcygov.cn/#/help</w:t>
      </w:r>
      <w:r>
        <w:rPr>
          <w:rFonts w:hint="eastAsia" w:ascii="Calibri" w:hAnsi="宋体"/>
          <w:b/>
          <w:color w:val="auto"/>
          <w:sz w:val="24"/>
          <w:highlight w:val="none"/>
          <w:u w:val="single"/>
        </w:rPr>
        <w:fldChar w:fldCharType="end"/>
      </w:r>
      <w:r>
        <w:rPr>
          <w:rFonts w:ascii="Calibri" w:hAnsi="宋体"/>
          <w:b/>
          <w:color w:val="auto"/>
          <w:sz w:val="24"/>
          <w:highlight w:val="none"/>
        </w:rPr>
        <w:t>，“项目采购”—“操作流程-电子招投</w:t>
      </w:r>
      <w:r>
        <w:rPr>
          <w:rFonts w:hint="eastAsia" w:ascii="Calibri" w:hAnsi="宋体"/>
          <w:b/>
          <w:color w:val="auto"/>
          <w:sz w:val="24"/>
          <w:highlight w:val="none"/>
        </w:rPr>
        <w:t>标”—</w:t>
      </w:r>
      <w:r>
        <w:rPr>
          <w:rFonts w:ascii="Calibri" w:hAnsi="宋体"/>
          <w:b/>
          <w:color w:val="auto"/>
          <w:sz w:val="24"/>
          <w:highlight w:val="none"/>
        </w:rPr>
        <w:t>“</w:t>
      </w:r>
      <w:r>
        <w:rPr>
          <w:rFonts w:hint="eastAsia" w:ascii="Calibri" w:hAnsi="宋体"/>
          <w:b/>
          <w:color w:val="auto"/>
          <w:sz w:val="24"/>
          <w:highlight w:val="none"/>
        </w:rPr>
        <w:t>政府采购项目电子交易管理操作指南-供应商</w:t>
      </w:r>
      <w:r>
        <w:rPr>
          <w:rFonts w:ascii="Calibri" w:hAnsi="宋体"/>
          <w:b/>
          <w:color w:val="auto"/>
          <w:sz w:val="24"/>
          <w:highlight w:val="none"/>
        </w:rPr>
        <w:t>”</w:t>
      </w:r>
      <w:r>
        <w:rPr>
          <w:rFonts w:hint="eastAsia" w:ascii="Calibri" w:hAnsi="宋体"/>
          <w:b/>
          <w:color w:val="auto"/>
          <w:sz w:val="24"/>
          <w:highlight w:val="none"/>
        </w:rPr>
        <w:t>版面获取操作指南，</w:t>
      </w:r>
      <w:r>
        <w:rPr>
          <w:rFonts w:ascii="Calibri" w:hAnsi="宋体"/>
          <w:b/>
          <w:color w:val="auto"/>
          <w:sz w:val="24"/>
          <w:highlight w:val="none"/>
        </w:rPr>
        <w:t>同时对自助查询无法解决的问题可通过钉钉群及政采云在线客服获取服务支持。</w:t>
      </w:r>
    </w:p>
    <w:p w14:paraId="0308A71A">
      <w:pPr>
        <w:pStyle w:val="9"/>
        <w:rPr>
          <w:rFonts w:hint="eastAsia"/>
          <w:color w:val="auto"/>
          <w:highlight w:val="none"/>
        </w:rPr>
      </w:pPr>
    </w:p>
    <w:p w14:paraId="720D4A9D">
      <w:pPr>
        <w:pStyle w:val="6"/>
        <w:rPr>
          <w:rFonts w:hint="eastAsia"/>
          <w:color w:val="auto"/>
          <w:highlight w:val="none"/>
        </w:rPr>
      </w:pPr>
    </w:p>
    <w:p w14:paraId="0F59954D">
      <w:pPr>
        <w:rPr>
          <w:rFonts w:hint="eastAsia"/>
          <w:color w:val="auto"/>
          <w:highlight w:val="none"/>
        </w:rPr>
      </w:pPr>
    </w:p>
    <w:p w14:paraId="281CB4B1">
      <w:pPr>
        <w:pStyle w:val="8"/>
        <w:rPr>
          <w:rFonts w:hint="eastAsia"/>
          <w:color w:val="auto"/>
          <w:highlight w:val="none"/>
        </w:rPr>
      </w:pPr>
    </w:p>
    <w:p w14:paraId="57F8C97D">
      <w:pPr>
        <w:rPr>
          <w:rFonts w:hint="eastAsia"/>
          <w:color w:val="auto"/>
          <w:highlight w:val="none"/>
        </w:rPr>
      </w:pPr>
    </w:p>
    <w:p w14:paraId="41A8CA3F">
      <w:pPr>
        <w:pStyle w:val="8"/>
        <w:rPr>
          <w:rFonts w:hint="eastAsia"/>
          <w:color w:val="auto"/>
          <w:highlight w:val="none"/>
        </w:rPr>
      </w:pPr>
    </w:p>
    <w:p w14:paraId="514B4171">
      <w:pPr>
        <w:pStyle w:val="9"/>
        <w:rPr>
          <w:rFonts w:hint="eastAsia"/>
          <w:color w:val="auto"/>
          <w:highlight w:val="none"/>
        </w:rPr>
      </w:pPr>
    </w:p>
    <w:p w14:paraId="4E76FB0F">
      <w:pPr>
        <w:spacing w:line="360" w:lineRule="exact"/>
        <w:jc w:val="center"/>
        <w:rPr>
          <w:rFonts w:hint="eastAsia" w:ascii="宋体" w:hAnsi="宋体" w:cs="宋体"/>
          <w:b/>
          <w:color w:val="auto"/>
          <w:sz w:val="32"/>
          <w:szCs w:val="24"/>
          <w:highlight w:val="none"/>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start="1"/>
          <w:cols w:space="720" w:num="1"/>
          <w:docGrid w:type="linesAndChars" w:linePitch="312" w:charSpace="0"/>
        </w:sectPr>
      </w:pPr>
    </w:p>
    <w:p w14:paraId="757D0648">
      <w:pPr>
        <w:spacing w:line="360" w:lineRule="exact"/>
        <w:jc w:val="center"/>
        <w:rPr>
          <w:rFonts w:hint="eastAsia" w:ascii="宋体" w:hAnsi="宋体" w:eastAsia="宋体" w:cs="宋体"/>
          <w:b/>
          <w:color w:val="auto"/>
          <w:sz w:val="32"/>
          <w:szCs w:val="24"/>
          <w:highlight w:val="none"/>
          <w:lang w:eastAsia="zh-CN"/>
        </w:rPr>
      </w:pPr>
      <w:r>
        <w:rPr>
          <w:rFonts w:hint="eastAsia" w:ascii="宋体" w:hAnsi="宋体" w:cs="宋体"/>
          <w:b/>
          <w:color w:val="auto"/>
          <w:sz w:val="32"/>
          <w:szCs w:val="24"/>
          <w:highlight w:val="none"/>
        </w:rPr>
        <w:t xml:space="preserve">第一章   </w:t>
      </w:r>
      <w:r>
        <w:rPr>
          <w:rFonts w:hint="eastAsia" w:ascii="宋体" w:hAnsi="宋体" w:cs="宋体"/>
          <w:b/>
          <w:color w:val="auto"/>
          <w:sz w:val="32"/>
          <w:szCs w:val="24"/>
          <w:highlight w:val="none"/>
          <w:lang w:eastAsia="zh-CN"/>
        </w:rPr>
        <w:t>采购公告</w:t>
      </w:r>
    </w:p>
    <w:p w14:paraId="19F19115">
      <w:pPr>
        <w:pStyle w:val="4"/>
        <w:pageBreakBefore w:val="0"/>
        <w:kinsoku/>
        <w:wordWrap/>
        <w:overflowPunct/>
        <w:topLinePunct w:val="0"/>
        <w:autoSpaceDE/>
        <w:autoSpaceDN/>
        <w:bidi w:val="0"/>
        <w:adjustRightInd/>
        <w:snapToGrid/>
        <w:spacing w:line="480" w:lineRule="exact"/>
        <w:jc w:val="center"/>
        <w:textAlignment w:val="auto"/>
        <w:rPr>
          <w:rFonts w:hint="eastAsia" w:ascii="新宋体" w:hAnsi="新宋体" w:eastAsia="新宋体" w:cs="新宋体"/>
          <w:color w:val="auto"/>
          <w:sz w:val="32"/>
          <w:szCs w:val="32"/>
          <w:highlight w:val="none"/>
          <w:lang w:val="en-US" w:eastAsia="zh-CN"/>
        </w:rPr>
      </w:pPr>
      <w:r>
        <w:rPr>
          <w:rFonts w:hint="eastAsia" w:ascii="新宋体" w:hAnsi="新宋体" w:eastAsia="新宋体" w:cs="新宋体"/>
          <w:color w:val="auto"/>
          <w:sz w:val="32"/>
          <w:szCs w:val="32"/>
          <w:highlight w:val="none"/>
          <w:lang w:val="en-US" w:eastAsia="zh-CN"/>
        </w:rPr>
        <w:t xml:space="preserve">  </w:t>
      </w:r>
      <w:r>
        <w:rPr>
          <w:rFonts w:hint="eastAsia" w:ascii="新宋体" w:hAnsi="新宋体" w:eastAsia="新宋体" w:cs="新宋体"/>
          <w:color w:val="auto"/>
          <w:sz w:val="28"/>
          <w:szCs w:val="28"/>
          <w:highlight w:val="none"/>
          <w:lang w:val="en-US" w:eastAsia="zh-CN"/>
        </w:rPr>
        <w:t>“十四五”时期南京市江宁区对口支援特克斯县规划总结评估及“十五五”时期对口支援规划思路课题研究项目</w:t>
      </w:r>
    </w:p>
    <w:p w14:paraId="7FC73D2C">
      <w:pPr>
        <w:pStyle w:val="4"/>
        <w:pageBreakBefore w:val="0"/>
        <w:kinsoku/>
        <w:wordWrap/>
        <w:overflowPunct/>
        <w:topLinePunct w:val="0"/>
        <w:autoSpaceDE/>
        <w:autoSpaceDN/>
        <w:bidi w:val="0"/>
        <w:adjustRightInd/>
        <w:snapToGrid/>
        <w:spacing w:line="480" w:lineRule="exact"/>
        <w:jc w:val="center"/>
        <w:textAlignment w:val="auto"/>
        <w:rPr>
          <w:rFonts w:hint="eastAsia" w:ascii="新宋体" w:hAnsi="新宋体" w:eastAsia="新宋体" w:cs="新宋体"/>
          <w:b/>
          <w:bCs/>
          <w:color w:val="auto"/>
          <w:sz w:val="32"/>
          <w:szCs w:val="32"/>
          <w:highlight w:val="none"/>
        </w:rPr>
      </w:pPr>
      <w:r>
        <w:rPr>
          <w:rFonts w:hint="eastAsia" w:ascii="新宋体" w:hAnsi="新宋体" w:eastAsia="新宋体" w:cs="新宋体"/>
          <w:color w:val="auto"/>
          <w:sz w:val="32"/>
          <w:szCs w:val="32"/>
          <w:highlight w:val="none"/>
          <w:lang w:val="en-US" w:eastAsia="zh-CN"/>
        </w:rPr>
        <w:t>竞争性磋商公告</w:t>
      </w:r>
    </w:p>
    <w:p w14:paraId="678C750F">
      <w:pPr>
        <w:pStyle w:val="15"/>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60" w:beforeAutospacing="0" w:after="60" w:afterAutospacing="0" w:line="480" w:lineRule="exact"/>
        <w:ind w:left="0" w:right="0"/>
        <w:textAlignment w:val="auto"/>
        <w:rPr>
          <w:rFonts w:hint="eastAsia" w:ascii="新宋体" w:hAnsi="新宋体" w:eastAsia="新宋体" w:cs="新宋体"/>
          <w:color w:val="auto"/>
          <w:sz w:val="24"/>
          <w:szCs w:val="24"/>
          <w:highlight w:val="none"/>
          <w:lang w:eastAsia="zh-CN"/>
        </w:rPr>
      </w:pPr>
      <w:r>
        <w:rPr>
          <w:rFonts w:hint="eastAsia" w:ascii="新宋体" w:hAnsi="新宋体" w:eastAsia="新宋体" w:cs="新宋体"/>
          <w:color w:val="auto"/>
          <w:sz w:val="24"/>
          <w:szCs w:val="24"/>
          <w:highlight w:val="none"/>
        </w:rPr>
        <w:t>项目概况</w:t>
      </w:r>
      <w:r>
        <w:rPr>
          <w:rFonts w:hint="eastAsia" w:ascii="新宋体" w:hAnsi="新宋体" w:eastAsia="新宋体" w:cs="新宋体"/>
          <w:color w:val="auto"/>
          <w:sz w:val="24"/>
          <w:szCs w:val="24"/>
          <w:highlight w:val="none"/>
          <w:lang w:eastAsia="zh-CN"/>
        </w:rPr>
        <w:t>：</w:t>
      </w:r>
    </w:p>
    <w:p w14:paraId="71A70F36">
      <w:pPr>
        <w:pStyle w:val="15"/>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0" w:beforeAutospacing="0" w:after="0" w:afterAutospacing="0" w:line="480" w:lineRule="exact"/>
        <w:ind w:right="0" w:firstLine="480" w:firstLineChars="200"/>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0000FF"/>
          <w:sz w:val="24"/>
          <w:szCs w:val="24"/>
          <w:highlight w:val="none"/>
          <w:lang w:val="en-US" w:eastAsia="zh-CN"/>
        </w:rPr>
        <w:t>“十四五”时期南京市江宁区对口支援特克斯县规划总结评估及“十五五”时期对口支援规划思路课题研究项目</w:t>
      </w:r>
      <w:r>
        <w:rPr>
          <w:rFonts w:hint="eastAsia" w:ascii="新宋体" w:hAnsi="新宋体" w:eastAsia="新宋体" w:cs="新宋体"/>
          <w:color w:val="auto"/>
          <w:sz w:val="24"/>
          <w:szCs w:val="24"/>
          <w:highlight w:val="none"/>
        </w:rPr>
        <w:t>的潜在投标人应在</w:t>
      </w:r>
      <w:r>
        <w:rPr>
          <w:rFonts w:hint="eastAsia" w:ascii="新宋体" w:hAnsi="新宋体" w:eastAsia="新宋体" w:cs="新宋体"/>
          <w:color w:val="auto"/>
          <w:sz w:val="24"/>
          <w:szCs w:val="24"/>
          <w:highlight w:val="none"/>
          <w:lang w:eastAsia="zh-CN"/>
        </w:rPr>
        <w:t>政采云平台线上获取采购文件</w:t>
      </w:r>
      <w:r>
        <w:rPr>
          <w:rFonts w:hint="eastAsia" w:ascii="新宋体" w:hAnsi="新宋体" w:eastAsia="新宋体" w:cs="新宋体"/>
          <w:color w:val="auto"/>
          <w:sz w:val="24"/>
          <w:szCs w:val="24"/>
          <w:highlight w:val="none"/>
        </w:rPr>
        <w:t>，并于</w:t>
      </w:r>
      <w:r>
        <w:rPr>
          <w:rFonts w:hint="eastAsia" w:ascii="新宋体" w:hAnsi="新宋体" w:eastAsia="新宋体" w:cs="新宋体"/>
          <w:color w:val="0000FF"/>
          <w:sz w:val="24"/>
          <w:szCs w:val="24"/>
          <w:highlight w:val="none"/>
          <w:lang w:eastAsia="zh-CN"/>
        </w:rPr>
        <w:t>202</w:t>
      </w:r>
      <w:r>
        <w:rPr>
          <w:rFonts w:hint="eastAsia" w:ascii="新宋体" w:hAnsi="新宋体" w:eastAsia="新宋体" w:cs="新宋体"/>
          <w:color w:val="0000FF"/>
          <w:sz w:val="24"/>
          <w:szCs w:val="24"/>
          <w:highlight w:val="none"/>
          <w:lang w:val="en-US" w:eastAsia="zh-CN"/>
        </w:rPr>
        <w:t>5</w:t>
      </w:r>
      <w:r>
        <w:rPr>
          <w:rFonts w:hint="eastAsia" w:ascii="新宋体" w:hAnsi="新宋体" w:eastAsia="新宋体" w:cs="新宋体"/>
          <w:color w:val="0000FF"/>
          <w:sz w:val="24"/>
          <w:szCs w:val="24"/>
          <w:highlight w:val="none"/>
          <w:lang w:eastAsia="zh-CN"/>
        </w:rPr>
        <w:t>年</w:t>
      </w:r>
      <w:r>
        <w:rPr>
          <w:rFonts w:hint="eastAsia" w:ascii="新宋体" w:hAnsi="新宋体" w:eastAsia="新宋体" w:cs="新宋体"/>
          <w:color w:val="0000FF"/>
          <w:sz w:val="24"/>
          <w:szCs w:val="24"/>
          <w:highlight w:val="none"/>
          <w:lang w:val="en-US" w:eastAsia="zh-CN"/>
        </w:rPr>
        <w:t>05</w:t>
      </w:r>
      <w:r>
        <w:rPr>
          <w:rFonts w:hint="eastAsia" w:ascii="新宋体" w:hAnsi="新宋体" w:eastAsia="新宋体" w:cs="新宋体"/>
          <w:color w:val="0000FF"/>
          <w:sz w:val="24"/>
          <w:szCs w:val="24"/>
          <w:highlight w:val="none"/>
          <w:lang w:eastAsia="zh-CN"/>
        </w:rPr>
        <w:t>月</w:t>
      </w:r>
      <w:r>
        <w:rPr>
          <w:rFonts w:hint="eastAsia" w:ascii="新宋体" w:hAnsi="新宋体" w:eastAsia="新宋体" w:cs="新宋体"/>
          <w:color w:val="0000FF"/>
          <w:sz w:val="24"/>
          <w:szCs w:val="24"/>
          <w:highlight w:val="none"/>
          <w:lang w:val="en-US" w:eastAsia="zh-CN"/>
        </w:rPr>
        <w:t>09</w:t>
      </w:r>
      <w:r>
        <w:rPr>
          <w:rFonts w:hint="eastAsia" w:ascii="新宋体" w:hAnsi="新宋体" w:eastAsia="新宋体" w:cs="新宋体"/>
          <w:color w:val="0000FF"/>
          <w:sz w:val="24"/>
          <w:szCs w:val="24"/>
          <w:highlight w:val="none"/>
          <w:lang w:eastAsia="zh-CN"/>
        </w:rPr>
        <w:t>日</w:t>
      </w:r>
      <w:r>
        <w:rPr>
          <w:rFonts w:hint="eastAsia" w:ascii="新宋体" w:hAnsi="新宋体" w:eastAsia="新宋体" w:cs="新宋体"/>
          <w:color w:val="0000FF"/>
          <w:sz w:val="24"/>
          <w:szCs w:val="24"/>
          <w:highlight w:val="none"/>
          <w:lang w:val="en-US" w:eastAsia="zh-CN"/>
        </w:rPr>
        <w:t>16:00</w:t>
      </w:r>
      <w:r>
        <w:rPr>
          <w:rFonts w:hint="eastAsia" w:ascii="新宋体" w:hAnsi="新宋体" w:eastAsia="新宋体" w:cs="新宋体"/>
          <w:color w:val="auto"/>
          <w:sz w:val="24"/>
          <w:szCs w:val="24"/>
          <w:highlight w:val="none"/>
        </w:rPr>
        <w:t>（北京时间）前递交投标文件。</w:t>
      </w:r>
    </w:p>
    <w:p w14:paraId="4DB3F2D2">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一、项目基本情况</w:t>
      </w:r>
    </w:p>
    <w:p w14:paraId="185A7C67">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项目编号：XJQZ-2025-00</w:t>
      </w:r>
      <w:r>
        <w:rPr>
          <w:rFonts w:hint="eastAsia" w:ascii="新宋体" w:hAnsi="新宋体" w:eastAsia="新宋体" w:cs="新宋体"/>
          <w:color w:val="auto"/>
          <w:sz w:val="24"/>
          <w:szCs w:val="32"/>
          <w:highlight w:val="none"/>
          <w:lang w:val="en-US" w:eastAsia="zh-CN"/>
        </w:rPr>
        <w:t>6</w:t>
      </w:r>
    </w:p>
    <w:p w14:paraId="21108635">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项目名称：</w:t>
      </w:r>
      <w:r>
        <w:rPr>
          <w:rFonts w:hint="eastAsia" w:ascii="新宋体" w:hAnsi="新宋体" w:eastAsia="新宋体" w:cs="新宋体"/>
          <w:color w:val="0000FF"/>
          <w:sz w:val="24"/>
          <w:szCs w:val="24"/>
          <w:highlight w:val="none"/>
          <w:lang w:val="en-US" w:eastAsia="zh-CN"/>
        </w:rPr>
        <w:t>“十四五”时期南京市江宁区对口支援特克斯县规划总结评估及“十五五”时期对口支援规划思路课题研究项目</w:t>
      </w:r>
    </w:p>
    <w:p w14:paraId="7B9E4C0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采购方式：竞争性磋商</w:t>
      </w:r>
    </w:p>
    <w:p w14:paraId="4E027E96">
      <w:pPr>
        <w:bidi w:val="0"/>
        <w:spacing w:line="360" w:lineRule="auto"/>
        <w:rPr>
          <w:rFonts w:hint="default"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预算金额（元）：</w:t>
      </w:r>
      <w:r>
        <w:rPr>
          <w:rFonts w:hint="eastAsia" w:ascii="新宋体" w:hAnsi="新宋体" w:eastAsia="新宋体" w:cs="新宋体"/>
          <w:color w:val="auto"/>
          <w:sz w:val="24"/>
          <w:szCs w:val="32"/>
          <w:highlight w:val="none"/>
          <w:lang w:val="en-US" w:eastAsia="zh-CN"/>
        </w:rPr>
        <w:t>250000.00</w:t>
      </w:r>
    </w:p>
    <w:p w14:paraId="1418185D">
      <w:pPr>
        <w:bidi w:val="0"/>
        <w:spacing w:line="360" w:lineRule="auto"/>
        <w:rPr>
          <w:rFonts w:hint="default"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最高限价（元）：</w:t>
      </w:r>
      <w:r>
        <w:rPr>
          <w:rFonts w:hint="eastAsia" w:ascii="新宋体" w:hAnsi="新宋体" w:eastAsia="新宋体" w:cs="新宋体"/>
          <w:color w:val="auto"/>
          <w:sz w:val="24"/>
          <w:szCs w:val="32"/>
          <w:highlight w:val="none"/>
          <w:lang w:val="en-US" w:eastAsia="zh-CN"/>
        </w:rPr>
        <w:t>250000.00</w:t>
      </w:r>
    </w:p>
    <w:p w14:paraId="01D21C9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采购需求：</w:t>
      </w:r>
      <w:r>
        <w:rPr>
          <w:rFonts w:hint="eastAsia" w:ascii="新宋体" w:hAnsi="新宋体" w:eastAsia="新宋体" w:cs="新宋体"/>
          <w:color w:val="0000FF"/>
          <w:sz w:val="24"/>
          <w:szCs w:val="32"/>
          <w:highlight w:val="none"/>
          <w:lang w:val="en-US" w:eastAsia="zh-CN"/>
        </w:rPr>
        <w:t>编制“十四五”时期南京市江宁区对口支援特克斯县规划总结评估及“十五五”时期对口支援规划思路课题研究报告。（具体内容详见采购文件）</w:t>
      </w:r>
    </w:p>
    <w:p w14:paraId="3A0C3FB1">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标项一:</w:t>
      </w:r>
    </w:p>
    <w:p w14:paraId="4AD56C3D">
      <w:pPr>
        <w:bidi w:val="0"/>
        <w:spacing w:line="360" w:lineRule="auto"/>
        <w:rPr>
          <w:rFonts w:hint="eastAsia" w:ascii="新宋体" w:hAnsi="新宋体" w:eastAsia="新宋体" w:cs="新宋体"/>
          <w:color w:val="auto"/>
          <w:sz w:val="24"/>
          <w:szCs w:val="32"/>
          <w:highlight w:val="none"/>
          <w:lang w:eastAsia="zh-CN"/>
        </w:rPr>
      </w:pPr>
      <w:r>
        <w:rPr>
          <w:rFonts w:hint="eastAsia" w:ascii="新宋体" w:hAnsi="新宋体" w:eastAsia="新宋体" w:cs="新宋体"/>
          <w:color w:val="auto"/>
          <w:sz w:val="24"/>
          <w:szCs w:val="32"/>
          <w:highlight w:val="none"/>
        </w:rPr>
        <w:t>标项名称:</w:t>
      </w:r>
      <w:r>
        <w:rPr>
          <w:rFonts w:hint="eastAsia" w:ascii="新宋体" w:hAnsi="新宋体" w:eastAsia="新宋体" w:cs="新宋体"/>
          <w:color w:val="0000FF"/>
          <w:sz w:val="24"/>
          <w:szCs w:val="24"/>
          <w:highlight w:val="none"/>
          <w:lang w:val="en-US" w:eastAsia="zh-CN"/>
        </w:rPr>
        <w:t>“十四五”时期南京市江宁区对口支援特克斯县规划总结评估及“十五五”时期对口支援规划思路课题研究项目</w:t>
      </w:r>
      <w:r>
        <w:rPr>
          <w:rFonts w:hint="eastAsia" w:ascii="新宋体" w:hAnsi="新宋体" w:eastAsia="新宋体" w:cs="新宋体"/>
          <w:color w:val="auto"/>
          <w:sz w:val="24"/>
          <w:szCs w:val="32"/>
          <w:highlight w:val="none"/>
        </w:rPr>
        <w:br w:type="textWrapping"/>
      </w:r>
      <w:r>
        <w:rPr>
          <w:rFonts w:hint="eastAsia" w:ascii="新宋体" w:hAnsi="新宋体" w:eastAsia="新宋体" w:cs="新宋体"/>
          <w:color w:val="auto"/>
          <w:sz w:val="24"/>
          <w:szCs w:val="32"/>
          <w:highlight w:val="none"/>
        </w:rPr>
        <w:t>数量:</w:t>
      </w:r>
      <w:r>
        <w:rPr>
          <w:rFonts w:hint="eastAsia" w:ascii="新宋体" w:hAnsi="新宋体" w:eastAsia="新宋体" w:cs="新宋体"/>
          <w:color w:val="auto"/>
          <w:sz w:val="24"/>
          <w:szCs w:val="32"/>
          <w:highlight w:val="none"/>
          <w:lang w:val="en-US" w:eastAsia="zh-CN"/>
        </w:rPr>
        <w:t>不限</w:t>
      </w:r>
      <w:r>
        <w:rPr>
          <w:rFonts w:hint="eastAsia" w:ascii="新宋体" w:hAnsi="新宋体" w:eastAsia="新宋体" w:cs="新宋体"/>
          <w:color w:val="auto"/>
          <w:sz w:val="24"/>
          <w:szCs w:val="32"/>
          <w:highlight w:val="none"/>
        </w:rPr>
        <w:br w:type="textWrapping"/>
      </w:r>
      <w:r>
        <w:rPr>
          <w:rFonts w:hint="eastAsia" w:ascii="新宋体" w:hAnsi="新宋体" w:eastAsia="新宋体" w:cs="新宋体"/>
          <w:color w:val="auto"/>
          <w:sz w:val="24"/>
          <w:szCs w:val="32"/>
          <w:highlight w:val="none"/>
        </w:rPr>
        <w:t>预算金额（元）</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auto"/>
          <w:sz w:val="24"/>
          <w:szCs w:val="32"/>
          <w:highlight w:val="none"/>
          <w:lang w:val="en-US" w:eastAsia="zh-CN"/>
        </w:rPr>
        <w:t>250000.00</w:t>
      </w:r>
    </w:p>
    <w:p w14:paraId="53C471B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简要规格描述或项目基本概况介绍、用途：</w:t>
      </w:r>
      <w:r>
        <w:rPr>
          <w:rFonts w:hint="eastAsia" w:ascii="新宋体" w:hAnsi="新宋体" w:eastAsia="新宋体" w:cs="新宋体"/>
          <w:color w:val="0000FF"/>
          <w:sz w:val="24"/>
          <w:szCs w:val="32"/>
          <w:highlight w:val="none"/>
          <w:lang w:val="en-US" w:eastAsia="zh-CN"/>
        </w:rPr>
        <w:t>充分总结评估“十四五”时期南京市江宁区对口支援特克斯县情况，提出“十五五”期间对口支援的思路和目标。（具体内容详见采购文件）</w:t>
      </w:r>
    </w:p>
    <w:p w14:paraId="53CB74C2">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备注：</w:t>
      </w:r>
    </w:p>
    <w:p w14:paraId="51231AF8">
      <w:pPr>
        <w:bidi w:val="0"/>
        <w:spacing w:line="360" w:lineRule="auto"/>
        <w:rPr>
          <w:rFonts w:hint="eastAsia" w:ascii="新宋体" w:hAnsi="新宋体" w:eastAsia="新宋体" w:cs="新宋体"/>
          <w:color w:val="0000FF"/>
          <w:sz w:val="24"/>
          <w:szCs w:val="32"/>
          <w:highlight w:val="none"/>
        </w:rPr>
      </w:pPr>
      <w:r>
        <w:rPr>
          <w:rFonts w:hint="eastAsia" w:ascii="新宋体" w:hAnsi="新宋体" w:eastAsia="新宋体" w:cs="新宋体"/>
          <w:color w:val="auto"/>
          <w:sz w:val="24"/>
          <w:szCs w:val="32"/>
          <w:highlight w:val="none"/>
        </w:rPr>
        <w:t>合同履约期限：标项1</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lang w:val="en-US" w:eastAsia="zh-CN"/>
        </w:rPr>
        <w:t>自合同签订之日起1年完成甲方要求的所有内容</w:t>
      </w:r>
      <w:r>
        <w:rPr>
          <w:rFonts w:hint="eastAsia" w:ascii="新宋体" w:hAnsi="新宋体" w:eastAsia="新宋体" w:cs="新宋体"/>
          <w:color w:val="0000FF"/>
          <w:sz w:val="24"/>
          <w:szCs w:val="32"/>
          <w:highlight w:val="none"/>
        </w:rPr>
        <w:t>。</w:t>
      </w:r>
    </w:p>
    <w:p w14:paraId="05D50AAF">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本项目（否）接受联合体投标。</w:t>
      </w:r>
    </w:p>
    <w:p w14:paraId="708ADAC3">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二、申请人的资格要求：</w:t>
      </w:r>
    </w:p>
    <w:p w14:paraId="5F728D9E">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1.满足《中华人民共和国政府采购法》第二十二条规定；</w:t>
      </w:r>
    </w:p>
    <w:p w14:paraId="6C37F2A4">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2.落实政府采购政策需满足的资格要求：</w:t>
      </w:r>
      <w:r>
        <w:rPr>
          <w:rFonts w:hint="eastAsia" w:ascii="新宋体" w:hAnsi="新宋体" w:eastAsia="新宋体" w:cs="新宋体"/>
          <w:color w:val="0000FF"/>
          <w:sz w:val="24"/>
          <w:szCs w:val="32"/>
          <w:highlight w:val="none"/>
          <w:lang w:eastAsia="zh-CN"/>
        </w:rPr>
        <w:t>供应商为中小企业</w:t>
      </w:r>
      <w:r>
        <w:rPr>
          <w:rFonts w:hint="eastAsia" w:ascii="新宋体" w:hAnsi="新宋体" w:eastAsia="新宋体" w:cs="新宋体"/>
          <w:color w:val="0000FF"/>
          <w:sz w:val="24"/>
          <w:szCs w:val="32"/>
          <w:highlight w:val="none"/>
          <w:lang w:val="en-US" w:eastAsia="zh-CN"/>
        </w:rPr>
        <w:t>。</w:t>
      </w:r>
    </w:p>
    <w:p w14:paraId="0E71A31C">
      <w:pPr>
        <w:bidi w:val="0"/>
        <w:spacing w:line="360" w:lineRule="auto"/>
        <w:rPr>
          <w:rFonts w:hint="eastAsia" w:ascii="新宋体" w:hAnsi="新宋体" w:eastAsia="新宋体" w:cs="新宋体"/>
          <w:color w:val="0000FF"/>
          <w:sz w:val="24"/>
          <w:szCs w:val="32"/>
          <w:highlight w:val="none"/>
          <w:lang w:eastAsia="zh-CN"/>
        </w:rPr>
      </w:pPr>
      <w:r>
        <w:rPr>
          <w:rFonts w:hint="eastAsia" w:ascii="新宋体" w:hAnsi="新宋体" w:eastAsia="新宋体" w:cs="新宋体"/>
          <w:color w:val="auto"/>
          <w:sz w:val="24"/>
          <w:szCs w:val="32"/>
          <w:highlight w:val="none"/>
        </w:rPr>
        <w:t>3.本项目的特定资格要求：</w:t>
      </w:r>
      <w:r>
        <w:rPr>
          <w:rFonts w:hint="eastAsia" w:ascii="新宋体" w:hAnsi="新宋体" w:eastAsia="新宋体" w:cs="新宋体"/>
          <w:color w:val="auto"/>
          <w:sz w:val="24"/>
          <w:szCs w:val="32"/>
          <w:highlight w:val="none"/>
        </w:rPr>
        <w:br w:type="textWrapping"/>
      </w:r>
      <w:r>
        <w:rPr>
          <w:rFonts w:hint="eastAsia" w:ascii="新宋体" w:hAnsi="新宋体" w:eastAsia="新宋体" w:cs="新宋体"/>
          <w:color w:val="0000FF"/>
          <w:sz w:val="24"/>
          <w:szCs w:val="32"/>
          <w:highlight w:val="none"/>
          <w:lang w:eastAsia="zh-CN"/>
        </w:rPr>
        <w:t>（1）</w:t>
      </w:r>
      <w:r>
        <w:rPr>
          <w:rFonts w:hint="eastAsia" w:ascii="新宋体" w:hAnsi="新宋体" w:eastAsia="新宋体" w:cs="新宋体"/>
          <w:color w:val="0000FF"/>
          <w:sz w:val="24"/>
          <w:szCs w:val="32"/>
          <w:highlight w:val="none"/>
          <w:lang w:val="en-US" w:eastAsia="zh-CN"/>
        </w:rPr>
        <w:t>具有独立承担民事责任能力的法人或者其他组织</w:t>
      </w:r>
      <w:r>
        <w:rPr>
          <w:rFonts w:hint="eastAsia" w:ascii="新宋体" w:hAnsi="新宋体" w:eastAsia="新宋体" w:cs="新宋体"/>
          <w:color w:val="0000FF"/>
          <w:sz w:val="24"/>
          <w:szCs w:val="32"/>
          <w:highlight w:val="none"/>
          <w:lang w:eastAsia="zh-CN"/>
        </w:rPr>
        <w:t>；</w:t>
      </w:r>
    </w:p>
    <w:p w14:paraId="34BE9318">
      <w:pPr>
        <w:bidi w:val="0"/>
        <w:spacing w:line="360" w:lineRule="auto"/>
        <w:rPr>
          <w:rFonts w:hint="eastAsia" w:ascii="新宋体" w:hAnsi="新宋体" w:eastAsia="新宋体" w:cs="新宋体"/>
          <w:color w:val="0000FF"/>
          <w:sz w:val="24"/>
          <w:szCs w:val="32"/>
          <w:highlight w:val="none"/>
          <w:lang w:eastAsia="zh-CN"/>
        </w:rPr>
      </w:pPr>
      <w:r>
        <w:rPr>
          <w:rFonts w:hint="eastAsia" w:ascii="新宋体" w:hAnsi="新宋体" w:eastAsia="新宋体" w:cs="新宋体"/>
          <w:color w:val="0000FF"/>
          <w:sz w:val="24"/>
          <w:szCs w:val="32"/>
          <w:highlight w:val="none"/>
          <w:lang w:eastAsia="zh-CN"/>
        </w:rPr>
        <w:t>（2）在人员、设备、资金等方面具备该项目相关的服务能力；</w:t>
      </w:r>
    </w:p>
    <w:p w14:paraId="4502D03D">
      <w:pPr>
        <w:bidi w:val="0"/>
        <w:spacing w:line="360" w:lineRule="auto"/>
        <w:rPr>
          <w:rFonts w:hint="eastAsia" w:ascii="新宋体" w:hAnsi="新宋体" w:eastAsia="新宋体" w:cs="新宋体"/>
          <w:color w:val="0000FF"/>
          <w:sz w:val="24"/>
          <w:szCs w:val="32"/>
          <w:highlight w:val="none"/>
          <w:lang w:eastAsia="zh-CN"/>
        </w:rPr>
      </w:pP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lang w:val="en-US" w:eastAsia="zh-CN"/>
        </w:rPr>
        <w:t>3</w:t>
      </w:r>
      <w:r>
        <w:rPr>
          <w:rFonts w:hint="eastAsia" w:ascii="新宋体" w:hAnsi="新宋体" w:eastAsia="新宋体" w:cs="新宋体"/>
          <w:color w:val="0000FF"/>
          <w:sz w:val="24"/>
          <w:szCs w:val="32"/>
          <w:highlight w:val="none"/>
          <w:lang w:eastAsia="zh-CN"/>
        </w:rPr>
        <w:t>）如在“信用中国”网站被列入失信被执行人、重大税收违法失信主体、政府采购严重违法失信行为记录名单，在“中国政府采购网”被列入政府采购严重违法失信行为记录名单尚在处罚期内的将被拒绝参加本次政府采购活动；</w:t>
      </w:r>
    </w:p>
    <w:p w14:paraId="2250E142">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lang w:val="en-US" w:eastAsia="zh-CN"/>
        </w:rPr>
        <w:t>4</w:t>
      </w:r>
      <w:r>
        <w:rPr>
          <w:rFonts w:hint="eastAsia" w:ascii="新宋体" w:hAnsi="新宋体" w:eastAsia="新宋体" w:cs="新宋体"/>
          <w:color w:val="0000FF"/>
          <w:sz w:val="24"/>
          <w:szCs w:val="32"/>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p>
    <w:p w14:paraId="7567B760">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三、获取采购文件</w:t>
      </w:r>
    </w:p>
    <w:p w14:paraId="10A84537">
      <w:pPr>
        <w:bidi w:val="0"/>
        <w:spacing w:line="360" w:lineRule="auto"/>
        <w:rPr>
          <w:rFonts w:hint="eastAsia" w:ascii="新宋体" w:hAnsi="新宋体" w:eastAsia="新宋体" w:cs="新宋体"/>
          <w:color w:val="0000FF"/>
          <w:sz w:val="24"/>
          <w:szCs w:val="32"/>
          <w:highlight w:val="none"/>
        </w:rPr>
      </w:pPr>
      <w:r>
        <w:rPr>
          <w:rFonts w:hint="eastAsia" w:ascii="新宋体" w:hAnsi="新宋体" w:eastAsia="新宋体" w:cs="新宋体"/>
          <w:color w:val="0000FF"/>
          <w:sz w:val="24"/>
          <w:szCs w:val="32"/>
          <w:highlight w:val="none"/>
        </w:rPr>
        <w:t>时间：20</w:t>
      </w:r>
      <w:r>
        <w:rPr>
          <w:rFonts w:hint="eastAsia" w:ascii="新宋体" w:hAnsi="新宋体" w:eastAsia="新宋体" w:cs="新宋体"/>
          <w:color w:val="0000FF"/>
          <w:sz w:val="24"/>
          <w:szCs w:val="32"/>
          <w:highlight w:val="none"/>
          <w:lang w:val="en-US" w:eastAsia="zh-CN"/>
        </w:rPr>
        <w:t>25</w:t>
      </w:r>
      <w:r>
        <w:rPr>
          <w:rFonts w:hint="eastAsia" w:ascii="新宋体" w:hAnsi="新宋体" w:eastAsia="新宋体" w:cs="新宋体"/>
          <w:color w:val="0000FF"/>
          <w:sz w:val="24"/>
          <w:szCs w:val="32"/>
          <w:highlight w:val="none"/>
        </w:rPr>
        <w:t>年</w:t>
      </w:r>
      <w:r>
        <w:rPr>
          <w:rFonts w:hint="eastAsia" w:ascii="新宋体" w:hAnsi="新宋体" w:eastAsia="新宋体" w:cs="新宋体"/>
          <w:color w:val="0000FF"/>
          <w:sz w:val="24"/>
          <w:szCs w:val="32"/>
          <w:highlight w:val="none"/>
          <w:lang w:val="en-US" w:eastAsia="zh-CN"/>
        </w:rPr>
        <w:t>04</w:t>
      </w:r>
      <w:r>
        <w:rPr>
          <w:rFonts w:hint="eastAsia" w:ascii="新宋体" w:hAnsi="新宋体" w:eastAsia="新宋体" w:cs="新宋体"/>
          <w:color w:val="0000FF"/>
          <w:sz w:val="24"/>
          <w:szCs w:val="32"/>
          <w:highlight w:val="none"/>
        </w:rPr>
        <w:t>月</w:t>
      </w:r>
      <w:r>
        <w:rPr>
          <w:rFonts w:hint="eastAsia" w:ascii="新宋体" w:hAnsi="新宋体" w:eastAsia="新宋体" w:cs="新宋体"/>
          <w:color w:val="0000FF"/>
          <w:sz w:val="24"/>
          <w:szCs w:val="32"/>
          <w:highlight w:val="none"/>
          <w:lang w:val="en-US" w:eastAsia="zh-CN"/>
        </w:rPr>
        <w:t>22</w:t>
      </w:r>
      <w:r>
        <w:rPr>
          <w:rFonts w:hint="eastAsia" w:ascii="新宋体" w:hAnsi="新宋体" w:eastAsia="新宋体" w:cs="新宋体"/>
          <w:color w:val="0000FF"/>
          <w:sz w:val="24"/>
          <w:szCs w:val="32"/>
          <w:highlight w:val="none"/>
        </w:rPr>
        <w:t>日至202</w:t>
      </w:r>
      <w:r>
        <w:rPr>
          <w:rFonts w:hint="eastAsia" w:ascii="新宋体" w:hAnsi="新宋体" w:eastAsia="新宋体" w:cs="新宋体"/>
          <w:color w:val="0000FF"/>
          <w:sz w:val="24"/>
          <w:szCs w:val="32"/>
          <w:highlight w:val="none"/>
          <w:lang w:val="en-US" w:eastAsia="zh-CN"/>
        </w:rPr>
        <w:t>5</w:t>
      </w:r>
      <w:r>
        <w:rPr>
          <w:rFonts w:hint="eastAsia" w:ascii="新宋体" w:hAnsi="新宋体" w:eastAsia="新宋体" w:cs="新宋体"/>
          <w:color w:val="0000FF"/>
          <w:sz w:val="24"/>
          <w:szCs w:val="32"/>
          <w:highlight w:val="none"/>
        </w:rPr>
        <w:t>年</w:t>
      </w:r>
      <w:r>
        <w:rPr>
          <w:rFonts w:hint="eastAsia" w:ascii="新宋体" w:hAnsi="新宋体" w:eastAsia="新宋体" w:cs="新宋体"/>
          <w:color w:val="0000FF"/>
          <w:sz w:val="24"/>
          <w:szCs w:val="32"/>
          <w:highlight w:val="none"/>
          <w:lang w:val="en-US" w:eastAsia="zh-CN"/>
        </w:rPr>
        <w:t>04</w:t>
      </w:r>
      <w:r>
        <w:rPr>
          <w:rFonts w:hint="eastAsia" w:ascii="新宋体" w:hAnsi="新宋体" w:eastAsia="新宋体" w:cs="新宋体"/>
          <w:color w:val="0000FF"/>
          <w:sz w:val="24"/>
          <w:szCs w:val="32"/>
          <w:highlight w:val="none"/>
        </w:rPr>
        <w:t>月</w:t>
      </w:r>
      <w:r>
        <w:rPr>
          <w:rFonts w:hint="eastAsia" w:ascii="新宋体" w:hAnsi="新宋体" w:eastAsia="新宋体" w:cs="新宋体"/>
          <w:color w:val="0000FF"/>
          <w:sz w:val="24"/>
          <w:szCs w:val="32"/>
          <w:highlight w:val="none"/>
          <w:lang w:val="en-US" w:eastAsia="zh-CN"/>
        </w:rPr>
        <w:t>29</w:t>
      </w:r>
      <w:r>
        <w:rPr>
          <w:rFonts w:hint="eastAsia" w:ascii="新宋体" w:hAnsi="新宋体" w:eastAsia="新宋体" w:cs="新宋体"/>
          <w:color w:val="0000FF"/>
          <w:sz w:val="24"/>
          <w:szCs w:val="32"/>
          <w:highlight w:val="none"/>
        </w:rPr>
        <w:t>日，每天上午</w:t>
      </w:r>
      <w:r>
        <w:rPr>
          <w:rFonts w:hint="eastAsia" w:ascii="新宋体" w:hAnsi="新宋体" w:eastAsia="新宋体" w:cs="新宋体"/>
          <w:color w:val="0000FF"/>
          <w:sz w:val="24"/>
          <w:szCs w:val="32"/>
          <w:highlight w:val="none"/>
          <w:lang w:val="en-US" w:eastAsia="zh-CN"/>
        </w:rPr>
        <w:t>00</w:t>
      </w:r>
      <w:r>
        <w:rPr>
          <w:rFonts w:hint="eastAsia" w:ascii="新宋体" w:hAnsi="新宋体" w:eastAsia="新宋体" w:cs="新宋体"/>
          <w:color w:val="0000FF"/>
          <w:sz w:val="24"/>
          <w:szCs w:val="32"/>
          <w:highlight w:val="none"/>
        </w:rPr>
        <w:t>:</w:t>
      </w:r>
      <w:r>
        <w:rPr>
          <w:rFonts w:hint="eastAsia" w:ascii="新宋体" w:hAnsi="新宋体" w:eastAsia="新宋体" w:cs="新宋体"/>
          <w:color w:val="0000FF"/>
          <w:sz w:val="24"/>
          <w:szCs w:val="32"/>
          <w:highlight w:val="none"/>
          <w:lang w:val="en-US" w:eastAsia="zh-CN"/>
        </w:rPr>
        <w:t>0</w:t>
      </w:r>
      <w:r>
        <w:rPr>
          <w:rFonts w:hint="eastAsia" w:ascii="新宋体" w:hAnsi="新宋体" w:eastAsia="新宋体" w:cs="新宋体"/>
          <w:color w:val="0000FF"/>
          <w:sz w:val="24"/>
          <w:szCs w:val="32"/>
          <w:highlight w:val="none"/>
        </w:rPr>
        <w:t>0至1</w:t>
      </w:r>
      <w:r>
        <w:rPr>
          <w:rFonts w:hint="eastAsia" w:ascii="新宋体" w:hAnsi="新宋体" w:eastAsia="新宋体" w:cs="新宋体"/>
          <w:color w:val="0000FF"/>
          <w:sz w:val="24"/>
          <w:szCs w:val="32"/>
          <w:highlight w:val="none"/>
          <w:lang w:val="en-US" w:eastAsia="zh-CN"/>
        </w:rPr>
        <w:t>2</w:t>
      </w:r>
      <w:r>
        <w:rPr>
          <w:rFonts w:hint="eastAsia" w:ascii="新宋体" w:hAnsi="新宋体" w:eastAsia="新宋体" w:cs="新宋体"/>
          <w:color w:val="0000FF"/>
          <w:sz w:val="24"/>
          <w:szCs w:val="32"/>
          <w:highlight w:val="none"/>
        </w:rPr>
        <w:t>:</w:t>
      </w:r>
      <w:r>
        <w:rPr>
          <w:rFonts w:hint="eastAsia" w:ascii="新宋体" w:hAnsi="新宋体" w:eastAsia="新宋体" w:cs="新宋体"/>
          <w:color w:val="0000FF"/>
          <w:sz w:val="24"/>
          <w:szCs w:val="32"/>
          <w:highlight w:val="none"/>
          <w:lang w:val="en-US" w:eastAsia="zh-CN"/>
        </w:rPr>
        <w:t>0</w:t>
      </w:r>
      <w:r>
        <w:rPr>
          <w:rFonts w:hint="eastAsia" w:ascii="新宋体" w:hAnsi="新宋体" w:eastAsia="新宋体" w:cs="新宋体"/>
          <w:color w:val="0000FF"/>
          <w:sz w:val="24"/>
          <w:szCs w:val="32"/>
          <w:highlight w:val="none"/>
        </w:rPr>
        <w:t>0，下午1</w:t>
      </w:r>
      <w:r>
        <w:rPr>
          <w:rFonts w:hint="eastAsia" w:ascii="新宋体" w:hAnsi="新宋体" w:eastAsia="新宋体" w:cs="新宋体"/>
          <w:color w:val="0000FF"/>
          <w:sz w:val="24"/>
          <w:szCs w:val="32"/>
          <w:highlight w:val="none"/>
          <w:lang w:val="en-US" w:eastAsia="zh-CN"/>
        </w:rPr>
        <w:t>2</w:t>
      </w:r>
      <w:r>
        <w:rPr>
          <w:rFonts w:hint="eastAsia" w:ascii="新宋体" w:hAnsi="新宋体" w:eastAsia="新宋体" w:cs="新宋体"/>
          <w:color w:val="0000FF"/>
          <w:sz w:val="24"/>
          <w:szCs w:val="32"/>
          <w:highlight w:val="none"/>
        </w:rPr>
        <w:t>:</w:t>
      </w:r>
      <w:r>
        <w:rPr>
          <w:rFonts w:hint="eastAsia" w:ascii="新宋体" w:hAnsi="新宋体" w:eastAsia="新宋体" w:cs="新宋体"/>
          <w:color w:val="0000FF"/>
          <w:sz w:val="24"/>
          <w:szCs w:val="32"/>
          <w:highlight w:val="none"/>
          <w:lang w:val="en-US" w:eastAsia="zh-CN"/>
        </w:rPr>
        <w:t>00</w:t>
      </w:r>
      <w:r>
        <w:rPr>
          <w:rFonts w:hint="eastAsia" w:ascii="新宋体" w:hAnsi="新宋体" w:eastAsia="新宋体" w:cs="新宋体"/>
          <w:color w:val="0000FF"/>
          <w:sz w:val="24"/>
          <w:szCs w:val="32"/>
          <w:highlight w:val="none"/>
        </w:rPr>
        <w:t>至</w:t>
      </w:r>
      <w:r>
        <w:rPr>
          <w:rFonts w:hint="eastAsia" w:ascii="新宋体" w:hAnsi="新宋体" w:eastAsia="新宋体" w:cs="新宋体"/>
          <w:color w:val="0000FF"/>
          <w:sz w:val="24"/>
          <w:szCs w:val="32"/>
          <w:highlight w:val="none"/>
          <w:lang w:val="en-US" w:eastAsia="zh-CN"/>
        </w:rPr>
        <w:t>23</w:t>
      </w:r>
      <w:r>
        <w:rPr>
          <w:rFonts w:hint="eastAsia" w:ascii="新宋体" w:hAnsi="新宋体" w:eastAsia="新宋体" w:cs="新宋体"/>
          <w:color w:val="0000FF"/>
          <w:sz w:val="24"/>
          <w:szCs w:val="32"/>
          <w:highlight w:val="none"/>
        </w:rPr>
        <w:t>:</w:t>
      </w:r>
      <w:r>
        <w:rPr>
          <w:rFonts w:hint="eastAsia" w:ascii="新宋体" w:hAnsi="新宋体" w:eastAsia="新宋体" w:cs="新宋体"/>
          <w:color w:val="0000FF"/>
          <w:sz w:val="24"/>
          <w:szCs w:val="32"/>
          <w:highlight w:val="none"/>
          <w:lang w:val="en-US" w:eastAsia="zh-CN"/>
        </w:rPr>
        <w:t>59</w:t>
      </w:r>
      <w:r>
        <w:rPr>
          <w:rFonts w:hint="eastAsia" w:ascii="新宋体" w:hAnsi="新宋体" w:eastAsia="新宋体" w:cs="新宋体"/>
          <w:color w:val="0000FF"/>
          <w:sz w:val="24"/>
          <w:szCs w:val="32"/>
          <w:highlight w:val="none"/>
        </w:rPr>
        <w:t>（北京时间，法定节假日除外）</w:t>
      </w:r>
    </w:p>
    <w:p w14:paraId="58C910B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地点：政采云平台线上获取 </w:t>
      </w:r>
    </w:p>
    <w:p w14:paraId="29AADCA2">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方式：供应商登录政采云平台https://www.zcygov.cn/在线申请获取采购文件（进入“项目采购”应用，在获取采购文件菜单中选择项目，申请获取采购文件） </w:t>
      </w:r>
    </w:p>
    <w:p w14:paraId="6508668D">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售价（元）：0 </w:t>
      </w:r>
    </w:p>
    <w:p w14:paraId="6354C564">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四、响应文件提交 </w:t>
      </w:r>
    </w:p>
    <w:p w14:paraId="68D6F347">
      <w:pPr>
        <w:bidi w:val="0"/>
        <w:spacing w:line="360" w:lineRule="auto"/>
        <w:rPr>
          <w:rFonts w:hint="eastAsia" w:ascii="新宋体" w:hAnsi="新宋体" w:eastAsia="新宋体" w:cs="新宋体"/>
          <w:color w:val="0000FF"/>
          <w:sz w:val="24"/>
          <w:szCs w:val="32"/>
          <w:highlight w:val="none"/>
        </w:rPr>
      </w:pPr>
      <w:r>
        <w:rPr>
          <w:rFonts w:hint="eastAsia" w:ascii="新宋体" w:hAnsi="新宋体" w:eastAsia="新宋体" w:cs="新宋体"/>
          <w:color w:val="0000FF"/>
          <w:sz w:val="24"/>
          <w:szCs w:val="32"/>
          <w:highlight w:val="none"/>
        </w:rPr>
        <w:t>截止时间：202</w:t>
      </w:r>
      <w:r>
        <w:rPr>
          <w:rFonts w:hint="eastAsia" w:ascii="新宋体" w:hAnsi="新宋体" w:eastAsia="新宋体" w:cs="新宋体"/>
          <w:color w:val="0000FF"/>
          <w:sz w:val="24"/>
          <w:szCs w:val="32"/>
          <w:highlight w:val="none"/>
          <w:lang w:val="en-US" w:eastAsia="zh-CN"/>
        </w:rPr>
        <w:t>5</w:t>
      </w:r>
      <w:r>
        <w:rPr>
          <w:rFonts w:hint="eastAsia" w:ascii="新宋体" w:hAnsi="新宋体" w:eastAsia="新宋体" w:cs="新宋体"/>
          <w:color w:val="0000FF"/>
          <w:sz w:val="24"/>
          <w:szCs w:val="32"/>
          <w:highlight w:val="none"/>
        </w:rPr>
        <w:t>年</w:t>
      </w:r>
      <w:r>
        <w:rPr>
          <w:rFonts w:hint="eastAsia" w:ascii="新宋体" w:hAnsi="新宋体" w:eastAsia="新宋体" w:cs="新宋体"/>
          <w:color w:val="0000FF"/>
          <w:sz w:val="24"/>
          <w:szCs w:val="24"/>
          <w:highlight w:val="none"/>
          <w:lang w:val="en-US" w:eastAsia="zh-CN"/>
        </w:rPr>
        <w:t>05</w:t>
      </w:r>
      <w:r>
        <w:rPr>
          <w:rFonts w:hint="eastAsia" w:ascii="新宋体" w:hAnsi="新宋体" w:eastAsia="新宋体" w:cs="新宋体"/>
          <w:color w:val="0000FF"/>
          <w:sz w:val="24"/>
          <w:szCs w:val="24"/>
          <w:highlight w:val="none"/>
          <w:lang w:eastAsia="zh-CN"/>
        </w:rPr>
        <w:t>月</w:t>
      </w:r>
      <w:r>
        <w:rPr>
          <w:rFonts w:hint="eastAsia" w:ascii="新宋体" w:hAnsi="新宋体" w:eastAsia="新宋体" w:cs="新宋体"/>
          <w:color w:val="0000FF"/>
          <w:sz w:val="24"/>
          <w:szCs w:val="24"/>
          <w:highlight w:val="none"/>
          <w:lang w:val="en-US" w:eastAsia="zh-CN"/>
        </w:rPr>
        <w:t>09</w:t>
      </w:r>
      <w:r>
        <w:rPr>
          <w:rFonts w:hint="eastAsia" w:ascii="新宋体" w:hAnsi="新宋体" w:eastAsia="新宋体" w:cs="新宋体"/>
          <w:color w:val="0000FF"/>
          <w:sz w:val="24"/>
          <w:szCs w:val="24"/>
          <w:highlight w:val="none"/>
          <w:lang w:eastAsia="zh-CN"/>
        </w:rPr>
        <w:t>日</w:t>
      </w:r>
      <w:r>
        <w:rPr>
          <w:rFonts w:hint="eastAsia" w:ascii="新宋体" w:hAnsi="新宋体" w:eastAsia="新宋体" w:cs="新宋体"/>
          <w:color w:val="0000FF"/>
          <w:sz w:val="24"/>
          <w:szCs w:val="32"/>
          <w:highlight w:val="none"/>
        </w:rPr>
        <w:t xml:space="preserve"> </w:t>
      </w:r>
      <w:r>
        <w:rPr>
          <w:rFonts w:hint="eastAsia" w:ascii="新宋体" w:hAnsi="新宋体" w:eastAsia="新宋体" w:cs="新宋体"/>
          <w:color w:val="0000FF"/>
          <w:sz w:val="24"/>
          <w:szCs w:val="24"/>
          <w:highlight w:val="none"/>
          <w:lang w:val="en-US" w:eastAsia="zh-CN"/>
        </w:rPr>
        <w:t>16:00</w:t>
      </w:r>
      <w:r>
        <w:rPr>
          <w:rFonts w:hint="eastAsia" w:ascii="新宋体" w:hAnsi="新宋体" w:eastAsia="新宋体" w:cs="新宋体"/>
          <w:color w:val="0000FF"/>
          <w:sz w:val="24"/>
          <w:szCs w:val="32"/>
          <w:highlight w:val="none"/>
        </w:rPr>
        <w:t>（北京时间）</w:t>
      </w:r>
    </w:p>
    <w:p w14:paraId="1112BB9B">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地点：请登录政采云投标客户端投标</w:t>
      </w:r>
    </w:p>
    <w:p w14:paraId="60CA1218">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b/>
          <w:bCs/>
          <w:color w:val="auto"/>
          <w:sz w:val="24"/>
          <w:szCs w:val="32"/>
          <w:highlight w:val="none"/>
        </w:rPr>
        <w:t>五、响应文件开启</w:t>
      </w:r>
      <w:r>
        <w:rPr>
          <w:rFonts w:hint="eastAsia" w:ascii="新宋体" w:hAnsi="新宋体" w:eastAsia="新宋体" w:cs="新宋体"/>
          <w:color w:val="auto"/>
          <w:sz w:val="24"/>
          <w:szCs w:val="32"/>
          <w:highlight w:val="none"/>
        </w:rPr>
        <w:t> </w:t>
      </w:r>
    </w:p>
    <w:p w14:paraId="21FD2D9A">
      <w:pPr>
        <w:bidi w:val="0"/>
        <w:spacing w:line="360" w:lineRule="auto"/>
        <w:rPr>
          <w:rFonts w:hint="eastAsia" w:ascii="新宋体" w:hAnsi="新宋体" w:eastAsia="新宋体" w:cs="新宋体"/>
          <w:color w:val="0000FF"/>
          <w:sz w:val="24"/>
          <w:szCs w:val="32"/>
          <w:highlight w:val="none"/>
        </w:rPr>
      </w:pPr>
      <w:r>
        <w:rPr>
          <w:rFonts w:hint="eastAsia" w:ascii="新宋体" w:hAnsi="新宋体" w:eastAsia="新宋体" w:cs="新宋体"/>
          <w:color w:val="0000FF"/>
          <w:sz w:val="24"/>
          <w:szCs w:val="32"/>
          <w:highlight w:val="none"/>
        </w:rPr>
        <w:t>开启时间：202</w:t>
      </w:r>
      <w:r>
        <w:rPr>
          <w:rFonts w:hint="eastAsia" w:ascii="新宋体" w:hAnsi="新宋体" w:eastAsia="新宋体" w:cs="新宋体"/>
          <w:color w:val="0000FF"/>
          <w:sz w:val="24"/>
          <w:szCs w:val="32"/>
          <w:highlight w:val="none"/>
          <w:lang w:val="en-US" w:eastAsia="zh-CN"/>
        </w:rPr>
        <w:t>5</w:t>
      </w:r>
      <w:r>
        <w:rPr>
          <w:rFonts w:hint="eastAsia" w:ascii="新宋体" w:hAnsi="新宋体" w:eastAsia="新宋体" w:cs="新宋体"/>
          <w:color w:val="0000FF"/>
          <w:sz w:val="24"/>
          <w:szCs w:val="32"/>
          <w:highlight w:val="none"/>
        </w:rPr>
        <w:t>年</w:t>
      </w:r>
      <w:r>
        <w:rPr>
          <w:rFonts w:hint="eastAsia" w:ascii="新宋体" w:hAnsi="新宋体" w:eastAsia="新宋体" w:cs="新宋体"/>
          <w:color w:val="0000FF"/>
          <w:sz w:val="24"/>
          <w:szCs w:val="24"/>
          <w:highlight w:val="none"/>
          <w:lang w:val="en-US" w:eastAsia="zh-CN"/>
        </w:rPr>
        <w:t>05</w:t>
      </w:r>
      <w:r>
        <w:rPr>
          <w:rFonts w:hint="eastAsia" w:ascii="新宋体" w:hAnsi="新宋体" w:eastAsia="新宋体" w:cs="新宋体"/>
          <w:color w:val="0000FF"/>
          <w:sz w:val="24"/>
          <w:szCs w:val="24"/>
          <w:highlight w:val="none"/>
          <w:lang w:eastAsia="zh-CN"/>
        </w:rPr>
        <w:t>月</w:t>
      </w:r>
      <w:r>
        <w:rPr>
          <w:rFonts w:hint="eastAsia" w:ascii="新宋体" w:hAnsi="新宋体" w:eastAsia="新宋体" w:cs="新宋体"/>
          <w:color w:val="0000FF"/>
          <w:sz w:val="24"/>
          <w:szCs w:val="24"/>
          <w:highlight w:val="none"/>
          <w:lang w:val="en-US" w:eastAsia="zh-CN"/>
        </w:rPr>
        <w:t>09</w:t>
      </w:r>
      <w:r>
        <w:rPr>
          <w:rFonts w:hint="eastAsia" w:ascii="新宋体" w:hAnsi="新宋体" w:eastAsia="新宋体" w:cs="新宋体"/>
          <w:color w:val="0000FF"/>
          <w:sz w:val="24"/>
          <w:szCs w:val="24"/>
          <w:highlight w:val="none"/>
          <w:lang w:eastAsia="zh-CN"/>
        </w:rPr>
        <w:t>日</w:t>
      </w:r>
      <w:r>
        <w:rPr>
          <w:rFonts w:hint="eastAsia" w:ascii="新宋体" w:hAnsi="新宋体" w:eastAsia="新宋体" w:cs="新宋体"/>
          <w:color w:val="0000FF"/>
          <w:sz w:val="24"/>
          <w:szCs w:val="32"/>
          <w:highlight w:val="none"/>
        </w:rPr>
        <w:t xml:space="preserve"> </w:t>
      </w:r>
      <w:r>
        <w:rPr>
          <w:rFonts w:hint="eastAsia" w:ascii="新宋体" w:hAnsi="新宋体" w:eastAsia="新宋体" w:cs="新宋体"/>
          <w:color w:val="0000FF"/>
          <w:sz w:val="24"/>
          <w:szCs w:val="24"/>
          <w:highlight w:val="none"/>
          <w:lang w:val="en-US" w:eastAsia="zh-CN"/>
        </w:rPr>
        <w:t>16:00</w:t>
      </w:r>
      <w:r>
        <w:rPr>
          <w:rFonts w:hint="eastAsia" w:ascii="新宋体" w:hAnsi="新宋体" w:eastAsia="新宋体" w:cs="新宋体"/>
          <w:color w:val="0000FF"/>
          <w:sz w:val="24"/>
          <w:szCs w:val="32"/>
          <w:highlight w:val="none"/>
        </w:rPr>
        <w:t>（北京时间）</w:t>
      </w:r>
    </w:p>
    <w:p w14:paraId="6126DC5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地点：政采云电子开标大厅</w:t>
      </w:r>
    </w:p>
    <w:p w14:paraId="3DB9913D">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六、公告期限</w:t>
      </w:r>
    </w:p>
    <w:p w14:paraId="44EA275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自本公告发布之日起</w:t>
      </w:r>
      <w:r>
        <w:rPr>
          <w:rFonts w:hint="eastAsia" w:ascii="新宋体" w:hAnsi="新宋体" w:eastAsia="新宋体" w:cs="新宋体"/>
          <w:color w:val="auto"/>
          <w:sz w:val="24"/>
          <w:szCs w:val="32"/>
          <w:highlight w:val="none"/>
          <w:lang w:val="en-US" w:eastAsia="zh-CN"/>
        </w:rPr>
        <w:t>5</w:t>
      </w:r>
      <w:r>
        <w:rPr>
          <w:rFonts w:hint="eastAsia" w:ascii="新宋体" w:hAnsi="新宋体" w:eastAsia="新宋体" w:cs="新宋体"/>
          <w:color w:val="auto"/>
          <w:sz w:val="24"/>
          <w:szCs w:val="32"/>
          <w:highlight w:val="none"/>
        </w:rPr>
        <w:t>个工作日。</w:t>
      </w:r>
    </w:p>
    <w:p w14:paraId="66DAA51F">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七、其他补充事宜 </w:t>
      </w:r>
    </w:p>
    <w:p w14:paraId="37D9FEA1">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1、本公告在新疆政府采购网发布。</w:t>
      </w:r>
    </w:p>
    <w:p w14:paraId="05E3E48F">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2、本项目实行电子招投标，供应商须登录政采云平台申请获取</w:t>
      </w:r>
      <w:r>
        <w:rPr>
          <w:rFonts w:hint="eastAsia" w:ascii="新宋体" w:hAnsi="新宋体" w:eastAsia="新宋体" w:cs="新宋体"/>
          <w:color w:val="auto"/>
          <w:sz w:val="24"/>
          <w:szCs w:val="32"/>
          <w:highlight w:val="none"/>
          <w:lang w:eastAsia="zh-CN"/>
        </w:rPr>
        <w:t>采购文件</w:t>
      </w:r>
      <w:r>
        <w:rPr>
          <w:rFonts w:hint="eastAsia" w:ascii="新宋体" w:hAnsi="新宋体" w:eastAsia="新宋体" w:cs="新宋体"/>
          <w:color w:val="auto"/>
          <w:sz w:val="24"/>
          <w:szCs w:val="32"/>
          <w:highlight w:val="none"/>
        </w:rPr>
        <w:t>，并通过政采云电子投标客户端制作响应文件，同时自行承担与投标有关的一切费用。</w:t>
      </w:r>
    </w:p>
    <w:p w14:paraId="68FF201D">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3、各供应商应在开标前确保成为新疆维吾尔自治区政府采购网正式注册入库供应商，并完成CA数字证书申领。因未注册入库、未办理CA数字证书等原因造成无法投标或投标失败等后果由供应商自行承担。</w:t>
      </w:r>
    </w:p>
    <w:p w14:paraId="31798F9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4、有意向参与新疆区域电子开评标的供应商，可访问新疆数字证书认证中心官方网站（https://www.xjca.com.cn/）或下载“新疆政务通”APP自行进行申领。如需咨询，请联系新疆CA服务热线0991-2819290。</w:t>
      </w:r>
    </w:p>
    <w:p w14:paraId="7E26BA8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03ADFFFB">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5EDFF3B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7、供应商在开标前须提前配置好电脑浏览器（建议使用360浏览器或谷歌浏览器），开标时请使用制作加密电子响应文件的CA锁进行解密及报价确认。本项目响应文件解密时间定为</w:t>
      </w:r>
      <w:r>
        <w:rPr>
          <w:rFonts w:hint="eastAsia" w:ascii="新宋体" w:hAnsi="新宋体" w:eastAsia="新宋体" w:cs="新宋体"/>
          <w:color w:val="0000FF"/>
          <w:sz w:val="24"/>
          <w:szCs w:val="32"/>
          <w:highlight w:val="none"/>
        </w:rPr>
        <w:t>50分钟</w:t>
      </w:r>
      <w:r>
        <w:rPr>
          <w:rFonts w:hint="eastAsia" w:ascii="新宋体" w:hAnsi="新宋体" w:eastAsia="新宋体" w:cs="新宋体"/>
          <w:color w:val="auto"/>
          <w:sz w:val="24"/>
          <w:szCs w:val="32"/>
          <w:highlight w:val="none"/>
        </w:rPr>
        <w:t>，如因自身原因导致无法正常解密，后果由供应商自行承担。</w:t>
      </w:r>
    </w:p>
    <w:p w14:paraId="4DDB99F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8、申请获取采购文件时必须预留供应商联系人真实联系方式。  </w:t>
      </w:r>
    </w:p>
    <w:p w14:paraId="750C1733">
      <w:pPr>
        <w:bidi w:val="0"/>
        <w:spacing w:line="360" w:lineRule="auto"/>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特别提示：</w:t>
      </w:r>
      <w:r>
        <w:rPr>
          <w:rFonts w:hint="eastAsia" w:ascii="新宋体" w:hAnsi="新宋体" w:eastAsia="新宋体" w:cs="新宋体"/>
          <w:b/>
          <w:bCs/>
          <w:color w:val="auto"/>
          <w:sz w:val="22"/>
          <w:szCs w:val="28"/>
          <w:highlight w:val="none"/>
        </w:rPr>
        <w:br w:type="textWrapping"/>
      </w:r>
      <w:r>
        <w:rPr>
          <w:rFonts w:hint="eastAsia" w:ascii="新宋体" w:hAnsi="新宋体" w:eastAsia="新宋体" w:cs="新宋体"/>
          <w:b/>
          <w:bCs/>
          <w:color w:val="auto"/>
          <w:sz w:val="22"/>
          <w:szCs w:val="28"/>
          <w:highlight w:val="none"/>
        </w:rPr>
        <w:t>1、超过200万元的货物和服务采购项目、超过400万元的工程采购项目中适宜由中小企业提供的，预留该部分采购项目预算总额的30%以上专门面向中小企业采购，其中预留给小微企业的比例不低于60%。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新宋体" w:hAnsi="新宋体" w:eastAsia="新宋体" w:cs="新宋体"/>
          <w:b/>
          <w:bCs/>
          <w:color w:val="auto"/>
          <w:sz w:val="22"/>
          <w:szCs w:val="28"/>
          <w:highlight w:val="none"/>
        </w:rPr>
        <w:br w:type="textWrapping"/>
      </w:r>
      <w:r>
        <w:rPr>
          <w:rFonts w:hint="eastAsia" w:ascii="新宋体" w:hAnsi="新宋体" w:eastAsia="新宋体" w:cs="新宋体"/>
          <w:b/>
          <w:bCs/>
          <w:color w:val="auto"/>
          <w:sz w:val="22"/>
          <w:szCs w:val="28"/>
          <w:highlight w:val="none"/>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rFonts w:hint="eastAsia" w:ascii="新宋体" w:hAnsi="新宋体" w:eastAsia="新宋体" w:cs="新宋体"/>
          <w:b/>
          <w:bCs/>
          <w:color w:val="auto"/>
          <w:sz w:val="22"/>
          <w:szCs w:val="28"/>
          <w:highlight w:val="none"/>
        </w:rPr>
        <w:br w:type="textWrapping"/>
      </w:r>
      <w:r>
        <w:rPr>
          <w:rFonts w:hint="eastAsia" w:ascii="新宋体" w:hAnsi="新宋体" w:eastAsia="新宋体" w:cs="新宋体"/>
          <w:b/>
          <w:bCs/>
          <w:color w:val="auto"/>
          <w:sz w:val="22"/>
          <w:szCs w:val="28"/>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F59A013">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八、凡对本次招标提出询问，请按以下方式联系</w:t>
      </w:r>
    </w:p>
    <w:p w14:paraId="6071489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1.采购人信息</w:t>
      </w:r>
    </w:p>
    <w:p w14:paraId="7CF7D0B2">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名 称：</w:t>
      </w:r>
      <w:r>
        <w:rPr>
          <w:rFonts w:hint="eastAsia" w:ascii="宋体" w:hAnsi="宋体" w:cs="宋体"/>
          <w:color w:val="auto"/>
          <w:sz w:val="24"/>
          <w:szCs w:val="24"/>
          <w:highlight w:val="none"/>
          <w:lang w:val="en-US" w:eastAsia="zh-CN"/>
        </w:rPr>
        <w:t>特克斯县发展和改革委员会</w:t>
      </w:r>
      <w:r>
        <w:rPr>
          <w:rFonts w:hint="eastAsia" w:ascii="新宋体" w:hAnsi="新宋体" w:eastAsia="新宋体" w:cs="新宋体"/>
          <w:color w:val="auto"/>
          <w:sz w:val="24"/>
          <w:szCs w:val="32"/>
          <w:highlight w:val="none"/>
        </w:rPr>
        <w:t xml:space="preserve">  </w:t>
      </w:r>
    </w:p>
    <w:p w14:paraId="6A3947C4">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 址：</w:t>
      </w:r>
      <w:r>
        <w:rPr>
          <w:rFonts w:hint="eastAsia" w:ascii="宋体" w:hAnsi="宋体" w:cs="宋体"/>
          <w:color w:val="auto"/>
          <w:sz w:val="24"/>
          <w:szCs w:val="24"/>
          <w:highlight w:val="none"/>
          <w:lang w:val="en-US" w:eastAsia="zh-CN"/>
        </w:rPr>
        <w:t>特克斯县</w:t>
      </w:r>
    </w:p>
    <w:p w14:paraId="6C063B9A">
      <w:pPr>
        <w:bidi w:val="0"/>
        <w:spacing w:line="360" w:lineRule="auto"/>
        <w:rPr>
          <w:rFonts w:hint="eastAsia" w:ascii="新宋体" w:hAnsi="新宋体" w:eastAsia="新宋体" w:cs="新宋体"/>
          <w:color w:val="auto"/>
          <w:sz w:val="24"/>
          <w:szCs w:val="32"/>
          <w:highlight w:val="none"/>
          <w:lang w:eastAsia="zh-CN"/>
        </w:rPr>
      </w:pPr>
      <w:r>
        <w:rPr>
          <w:rFonts w:hint="eastAsia" w:ascii="新宋体" w:hAnsi="新宋体" w:eastAsia="新宋体" w:cs="新宋体"/>
          <w:color w:val="auto"/>
          <w:sz w:val="24"/>
          <w:szCs w:val="32"/>
          <w:highlight w:val="none"/>
        </w:rPr>
        <w:t>联系人</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auto"/>
          <w:sz w:val="24"/>
          <w:szCs w:val="32"/>
          <w:highlight w:val="none"/>
          <w:lang w:val="en-US" w:eastAsia="zh-CN"/>
        </w:rPr>
        <w:t xml:space="preserve">张学英  </w:t>
      </w:r>
    </w:p>
    <w:p w14:paraId="6A1B5813">
      <w:pPr>
        <w:bidi w:val="0"/>
        <w:spacing w:line="360" w:lineRule="auto"/>
        <w:rPr>
          <w:rFonts w:hint="default"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联系方式：</w:t>
      </w:r>
      <w:r>
        <w:rPr>
          <w:rFonts w:hint="eastAsia" w:ascii="新宋体" w:hAnsi="新宋体" w:eastAsia="新宋体" w:cs="新宋体"/>
          <w:color w:val="auto"/>
          <w:sz w:val="24"/>
          <w:szCs w:val="32"/>
          <w:highlight w:val="none"/>
          <w:lang w:val="en-US" w:eastAsia="zh-CN"/>
        </w:rPr>
        <w:t>13779112778</w:t>
      </w:r>
    </w:p>
    <w:p w14:paraId="11D9360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2.采购代理机构信息</w:t>
      </w:r>
    </w:p>
    <w:p w14:paraId="7D633999">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名 称：新疆启中项目管理有限公司</w:t>
      </w:r>
    </w:p>
    <w:p w14:paraId="62B55969">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 址：伊宁市经济合作区北京路2568号金茂新天地综合楼5层514号</w:t>
      </w:r>
    </w:p>
    <w:p w14:paraId="1C6518D0">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color w:val="auto"/>
          <w:sz w:val="24"/>
          <w:szCs w:val="32"/>
          <w:highlight w:val="none"/>
        </w:rPr>
        <w:t>项目联系人：</w:t>
      </w:r>
      <w:r>
        <w:rPr>
          <w:rFonts w:hint="eastAsia" w:ascii="新宋体" w:hAnsi="新宋体" w:eastAsia="新宋体" w:cs="新宋体"/>
          <w:color w:val="auto"/>
          <w:sz w:val="24"/>
          <w:szCs w:val="32"/>
          <w:highlight w:val="none"/>
          <w:lang w:val="en-US" w:eastAsia="zh-CN"/>
        </w:rPr>
        <w:t xml:space="preserve">陈蒙 </w:t>
      </w:r>
    </w:p>
    <w:p w14:paraId="333151AD">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联系方式：</w:t>
      </w:r>
      <w:r>
        <w:rPr>
          <w:rFonts w:hint="eastAsia" w:ascii="新宋体" w:hAnsi="新宋体" w:eastAsia="新宋体" w:cs="新宋体"/>
          <w:color w:val="auto"/>
          <w:sz w:val="24"/>
          <w:szCs w:val="32"/>
          <w:highlight w:val="none"/>
          <w:lang w:val="en-US" w:eastAsia="zh-CN"/>
        </w:rPr>
        <w:t>18099504121</w:t>
      </w:r>
    </w:p>
    <w:p w14:paraId="0CC10A7B">
      <w:pPr>
        <w:bidi w:val="0"/>
        <w:spacing w:line="360" w:lineRule="auto"/>
        <w:rPr>
          <w:rFonts w:hint="eastAsia" w:asciiTheme="minorHAnsi" w:hAnsiTheme="minorHAnsi" w:eastAsiaTheme="minorEastAsia" w:cstheme="minorBidi"/>
          <w:color w:val="auto"/>
          <w:kern w:val="2"/>
          <w:sz w:val="21"/>
          <w:szCs w:val="24"/>
          <w:highlight w:val="none"/>
          <w:lang w:val="en-US" w:eastAsia="zh-CN" w:bidi="ar-SA"/>
        </w:rPr>
      </w:pPr>
    </w:p>
    <w:p w14:paraId="5D4C1DF0">
      <w:pPr>
        <w:pStyle w:val="8"/>
        <w:rPr>
          <w:rFonts w:hint="eastAsia"/>
          <w:color w:val="auto"/>
          <w:highlight w:val="none"/>
          <w:lang w:val="en-US" w:eastAsia="zh-CN"/>
        </w:rPr>
      </w:pPr>
    </w:p>
    <w:p w14:paraId="4A2B21F8">
      <w:pPr>
        <w:rPr>
          <w:rFonts w:hint="eastAsia" w:ascii="宋体" w:hAnsi="宋体" w:eastAsia="宋体" w:cs="宋体"/>
          <w:b/>
          <w:color w:val="auto"/>
          <w:sz w:val="32"/>
          <w:szCs w:val="24"/>
          <w:highlight w:val="none"/>
        </w:rPr>
      </w:pPr>
      <w:r>
        <w:rPr>
          <w:rFonts w:hint="eastAsia" w:ascii="宋体" w:hAnsi="宋体" w:eastAsia="宋体" w:cs="宋体"/>
          <w:b/>
          <w:color w:val="auto"/>
          <w:sz w:val="32"/>
          <w:szCs w:val="24"/>
          <w:highlight w:val="none"/>
        </w:rPr>
        <w:br w:type="page"/>
      </w:r>
    </w:p>
    <w:p w14:paraId="1ED0F8B8">
      <w:pPr>
        <w:spacing w:line="360" w:lineRule="exact"/>
        <w:jc w:val="center"/>
        <w:rPr>
          <w:rFonts w:hint="eastAsia" w:ascii="宋体" w:hAnsi="宋体" w:eastAsia="宋体" w:cs="宋体"/>
          <w:b/>
          <w:color w:val="auto"/>
          <w:sz w:val="32"/>
          <w:szCs w:val="24"/>
          <w:highlight w:val="none"/>
        </w:rPr>
      </w:pPr>
      <w:r>
        <w:rPr>
          <w:rFonts w:hint="eastAsia" w:ascii="宋体" w:hAnsi="宋体" w:eastAsia="宋体" w:cs="宋体"/>
          <w:b/>
          <w:color w:val="auto"/>
          <w:sz w:val="32"/>
          <w:szCs w:val="24"/>
          <w:highlight w:val="none"/>
        </w:rPr>
        <w:t>第二章   投标须知</w:t>
      </w:r>
    </w:p>
    <w:p w14:paraId="574DB539">
      <w:pPr>
        <w:jc w:val="center"/>
        <w:rPr>
          <w:rFonts w:ascii="宋体" w:hAnsi="宋体" w:cs="宋体"/>
          <w:b/>
          <w:color w:val="auto"/>
          <w:sz w:val="28"/>
          <w:szCs w:val="28"/>
          <w:highlight w:val="none"/>
        </w:rPr>
      </w:pPr>
      <w:r>
        <w:rPr>
          <w:rFonts w:hint="eastAsia" w:ascii="宋体" w:hAnsi="宋体" w:cs="宋体"/>
          <w:b/>
          <w:color w:val="auto"/>
          <w:sz w:val="28"/>
          <w:szCs w:val="28"/>
          <w:highlight w:val="none"/>
        </w:rPr>
        <w:t>投标须知前附表</w:t>
      </w:r>
    </w:p>
    <w:tbl>
      <w:tblPr>
        <w:tblStyle w:val="20"/>
        <w:tblW w:w="10232"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773"/>
        <w:gridCol w:w="2493"/>
        <w:gridCol w:w="6966"/>
      </w:tblGrid>
      <w:tr w14:paraId="3141ECD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773" w:type="dxa"/>
            <w:tcBorders>
              <w:tl2br w:val="nil"/>
              <w:tr2bl w:val="nil"/>
            </w:tcBorders>
            <w:vAlign w:val="center"/>
          </w:tcPr>
          <w:p w14:paraId="230F4C01">
            <w:pPr>
              <w:spacing w:line="360" w:lineRule="auto"/>
              <w:jc w:val="center"/>
              <w:rPr>
                <w:rFonts w:ascii="宋体" w:hAnsi="宋体" w:cs="宋体"/>
                <w:color w:val="auto"/>
                <w:sz w:val="24"/>
                <w:szCs w:val="24"/>
                <w:highlight w:val="none"/>
              </w:rPr>
            </w:pPr>
            <w:bookmarkStart w:id="1" w:name="_Toc420948008"/>
            <w:r>
              <w:rPr>
                <w:rFonts w:hint="eastAsia" w:ascii="宋体" w:hAnsi="宋体" w:cs="宋体"/>
                <w:color w:val="auto"/>
                <w:sz w:val="24"/>
                <w:szCs w:val="24"/>
                <w:highlight w:val="none"/>
              </w:rPr>
              <w:t>项号</w:t>
            </w:r>
          </w:p>
        </w:tc>
        <w:tc>
          <w:tcPr>
            <w:tcW w:w="2493" w:type="dxa"/>
            <w:tcBorders>
              <w:tl2br w:val="nil"/>
              <w:tr2bl w:val="nil"/>
            </w:tcBorders>
            <w:vAlign w:val="center"/>
          </w:tcPr>
          <w:p w14:paraId="4107D5E9">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内    容</w:t>
            </w:r>
          </w:p>
        </w:tc>
        <w:tc>
          <w:tcPr>
            <w:tcW w:w="6966" w:type="dxa"/>
            <w:tcBorders>
              <w:tl2br w:val="nil"/>
              <w:tr2bl w:val="nil"/>
            </w:tcBorders>
            <w:vAlign w:val="top"/>
          </w:tcPr>
          <w:p w14:paraId="5705D041">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说明与要求</w:t>
            </w:r>
          </w:p>
        </w:tc>
      </w:tr>
      <w:tr w14:paraId="3BFF355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FFAEF6C">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493" w:type="dxa"/>
            <w:tcBorders>
              <w:tl2br w:val="nil"/>
              <w:tr2bl w:val="nil"/>
            </w:tcBorders>
            <w:vAlign w:val="center"/>
          </w:tcPr>
          <w:p w14:paraId="428C60F7">
            <w:pP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采购人</w:t>
            </w:r>
          </w:p>
        </w:tc>
        <w:tc>
          <w:tcPr>
            <w:tcW w:w="6966" w:type="dxa"/>
            <w:tcBorders>
              <w:tl2br w:val="nil"/>
              <w:tr2bl w:val="nil"/>
            </w:tcBorders>
            <w:vAlign w:val="center"/>
          </w:tcPr>
          <w:p w14:paraId="26F419BB">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名</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称：</w:t>
            </w:r>
            <w:r>
              <w:rPr>
                <w:rFonts w:hint="eastAsia" w:ascii="宋体" w:hAnsi="宋体" w:cs="宋体"/>
                <w:color w:val="auto"/>
                <w:sz w:val="24"/>
                <w:szCs w:val="24"/>
                <w:highlight w:val="none"/>
                <w:lang w:val="en-US" w:eastAsia="zh-CN"/>
              </w:rPr>
              <w:t>特克斯县发展和改革委员会</w:t>
            </w:r>
            <w:r>
              <w:rPr>
                <w:rFonts w:hint="eastAsia" w:ascii="新宋体" w:hAnsi="新宋体" w:eastAsia="新宋体" w:cs="新宋体"/>
                <w:color w:val="auto"/>
                <w:sz w:val="24"/>
                <w:szCs w:val="32"/>
                <w:highlight w:val="none"/>
              </w:rPr>
              <w:t xml:space="preserve">  </w:t>
            </w:r>
          </w:p>
          <w:p w14:paraId="31883CCD">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地</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址：</w:t>
            </w:r>
            <w:r>
              <w:rPr>
                <w:rFonts w:hint="eastAsia" w:ascii="宋体" w:hAnsi="宋体" w:cs="宋体"/>
                <w:color w:val="auto"/>
                <w:sz w:val="24"/>
                <w:szCs w:val="24"/>
                <w:highlight w:val="none"/>
                <w:lang w:val="en-US" w:eastAsia="zh-CN"/>
              </w:rPr>
              <w:t>特克斯县</w:t>
            </w:r>
          </w:p>
          <w:p w14:paraId="6E7ABD7D">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联</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系</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人：</w:t>
            </w:r>
            <w:r>
              <w:rPr>
                <w:rFonts w:hint="eastAsia" w:ascii="新宋体" w:hAnsi="新宋体" w:eastAsia="新宋体" w:cs="新宋体"/>
                <w:color w:val="auto"/>
                <w:sz w:val="24"/>
                <w:szCs w:val="32"/>
                <w:highlight w:val="none"/>
                <w:lang w:val="en-US" w:eastAsia="zh-CN"/>
              </w:rPr>
              <w:t xml:space="preserve">张学英     </w:t>
            </w:r>
            <w:r>
              <w:rPr>
                <w:rFonts w:hint="eastAsia" w:ascii="宋体" w:hAnsi="宋体" w:cs="宋体"/>
                <w:color w:val="auto"/>
                <w:sz w:val="24"/>
                <w:szCs w:val="24"/>
                <w:highlight w:val="none"/>
                <w:lang w:val="en-US" w:eastAsia="zh-CN"/>
              </w:rPr>
              <w:t xml:space="preserve">  </w:t>
            </w:r>
          </w:p>
          <w:p w14:paraId="13CF92CF">
            <w:pPr>
              <w:bidi w:val="0"/>
              <w:spacing w:line="360" w:lineRule="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联系方式：</w:t>
            </w:r>
            <w:r>
              <w:rPr>
                <w:rFonts w:hint="eastAsia" w:ascii="新宋体" w:hAnsi="新宋体" w:eastAsia="新宋体" w:cs="新宋体"/>
                <w:color w:val="auto"/>
                <w:sz w:val="24"/>
                <w:szCs w:val="32"/>
                <w:highlight w:val="none"/>
                <w:lang w:val="en-US" w:eastAsia="zh-CN"/>
              </w:rPr>
              <w:t>13779112778</w:t>
            </w:r>
          </w:p>
        </w:tc>
      </w:tr>
      <w:tr w14:paraId="3F37C9A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1D76FD2">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2</w:t>
            </w:r>
          </w:p>
        </w:tc>
        <w:tc>
          <w:tcPr>
            <w:tcW w:w="2493" w:type="dxa"/>
            <w:tcBorders>
              <w:tl2br w:val="nil"/>
              <w:tr2bl w:val="nil"/>
            </w:tcBorders>
            <w:vAlign w:val="center"/>
          </w:tcPr>
          <w:p w14:paraId="2D23381B">
            <w:pP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采购代理机构</w:t>
            </w:r>
          </w:p>
        </w:tc>
        <w:tc>
          <w:tcPr>
            <w:tcW w:w="6966" w:type="dxa"/>
            <w:tcBorders>
              <w:tl2br w:val="nil"/>
              <w:tr2bl w:val="nil"/>
            </w:tcBorders>
            <w:vAlign w:val="center"/>
          </w:tcPr>
          <w:p w14:paraId="6DA10BEC">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名</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称：</w:t>
            </w:r>
            <w:r>
              <w:rPr>
                <w:rFonts w:hint="eastAsia" w:ascii="新宋体" w:hAnsi="新宋体" w:eastAsia="新宋体" w:cs="新宋体"/>
                <w:color w:val="auto"/>
                <w:sz w:val="24"/>
                <w:szCs w:val="32"/>
                <w:highlight w:val="none"/>
              </w:rPr>
              <w:t>新疆启中项目管理有限公司</w:t>
            </w:r>
          </w:p>
          <w:p w14:paraId="7B7F8C9A">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地</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址：</w:t>
            </w:r>
            <w:r>
              <w:rPr>
                <w:rFonts w:hint="eastAsia" w:ascii="新宋体" w:hAnsi="新宋体" w:eastAsia="新宋体" w:cs="新宋体"/>
                <w:color w:val="auto"/>
                <w:sz w:val="24"/>
                <w:szCs w:val="32"/>
                <w:highlight w:val="none"/>
              </w:rPr>
              <w:t>伊宁市经济合作区北京路2568号金茂新天地综合楼5层514号</w:t>
            </w:r>
          </w:p>
          <w:p w14:paraId="6F3A74BD">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联</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系</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人：</w:t>
            </w:r>
            <w:r>
              <w:rPr>
                <w:rFonts w:hint="eastAsia" w:ascii="新宋体" w:hAnsi="新宋体" w:eastAsia="新宋体" w:cs="新宋体"/>
                <w:color w:val="auto"/>
                <w:sz w:val="24"/>
                <w:szCs w:val="32"/>
                <w:highlight w:val="none"/>
                <w:lang w:val="en-US" w:eastAsia="zh-CN"/>
              </w:rPr>
              <w:t>陈蒙</w:t>
            </w:r>
            <w:r>
              <w:rPr>
                <w:rFonts w:hint="eastAsia" w:ascii="宋体" w:hAnsi="宋体" w:cs="宋体"/>
                <w:color w:val="auto"/>
                <w:sz w:val="24"/>
                <w:szCs w:val="24"/>
                <w:highlight w:val="none"/>
                <w:lang w:val="en-US" w:eastAsia="zh-CN"/>
              </w:rPr>
              <w:t xml:space="preserve">    </w:t>
            </w:r>
          </w:p>
          <w:p w14:paraId="250728D7">
            <w:pPr>
              <w:spacing w:line="360" w:lineRule="auto"/>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联系方式：</w:t>
            </w:r>
            <w:r>
              <w:rPr>
                <w:rFonts w:hint="eastAsia" w:ascii="新宋体" w:hAnsi="新宋体" w:eastAsia="新宋体" w:cs="新宋体"/>
                <w:color w:val="auto"/>
                <w:sz w:val="24"/>
                <w:szCs w:val="32"/>
                <w:highlight w:val="none"/>
                <w:lang w:val="en-US" w:eastAsia="zh-CN"/>
              </w:rPr>
              <w:t>18099504121</w:t>
            </w:r>
          </w:p>
        </w:tc>
      </w:tr>
      <w:tr w14:paraId="06CFAFC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96F8604">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2493" w:type="dxa"/>
            <w:tcBorders>
              <w:tl2br w:val="nil"/>
              <w:tr2bl w:val="nil"/>
            </w:tcBorders>
            <w:vAlign w:val="center"/>
          </w:tcPr>
          <w:p w14:paraId="44497233">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采购名称</w:t>
            </w:r>
            <w:r>
              <w:rPr>
                <w:rFonts w:hint="eastAsia" w:ascii="宋体" w:hAnsi="宋体" w:cs="宋体"/>
                <w:color w:val="auto"/>
                <w:kern w:val="2"/>
                <w:sz w:val="24"/>
                <w:szCs w:val="24"/>
                <w:highlight w:val="none"/>
                <w:lang w:val="en-US" w:eastAsia="zh-CN" w:bidi="ar-SA"/>
              </w:rPr>
              <w:t>及编号</w:t>
            </w:r>
          </w:p>
        </w:tc>
        <w:tc>
          <w:tcPr>
            <w:tcW w:w="6966" w:type="dxa"/>
            <w:tcBorders>
              <w:tl2br w:val="nil"/>
              <w:tr2bl w:val="nil"/>
            </w:tcBorders>
            <w:vAlign w:val="center"/>
          </w:tcPr>
          <w:p w14:paraId="42483A15">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采购项目名称</w:t>
            </w:r>
            <w:r>
              <w:rPr>
                <w:rFonts w:hint="eastAsia" w:ascii="宋体" w:hAnsi="宋体" w:cs="宋体"/>
                <w:color w:val="auto"/>
                <w:sz w:val="24"/>
                <w:szCs w:val="24"/>
                <w:highlight w:val="none"/>
                <w:lang w:eastAsia="zh-CN"/>
              </w:rPr>
              <w:t>：</w:t>
            </w:r>
            <w:r>
              <w:rPr>
                <w:rFonts w:hint="eastAsia" w:ascii="新宋体" w:hAnsi="新宋体" w:eastAsia="新宋体" w:cs="新宋体"/>
                <w:color w:val="0000FF"/>
                <w:sz w:val="24"/>
                <w:szCs w:val="32"/>
                <w:highlight w:val="none"/>
                <w:lang w:val="en-US" w:eastAsia="zh-CN"/>
              </w:rPr>
              <w:t>“十四五”时期南京市江宁区对口支援特克斯县规划总结评估及“十五五”时期对口支援规划思路课题研究项目</w:t>
            </w:r>
          </w:p>
          <w:p w14:paraId="3FA3D722">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项目编号：XJQZ-2025-00</w:t>
            </w:r>
            <w:r>
              <w:rPr>
                <w:rFonts w:hint="eastAsia" w:ascii="宋体" w:hAnsi="宋体" w:eastAsia="宋体" w:cs="宋体"/>
                <w:color w:val="auto"/>
                <w:sz w:val="24"/>
                <w:szCs w:val="24"/>
                <w:highlight w:val="none"/>
                <w:lang w:val="en-US" w:eastAsia="zh-CN"/>
              </w:rPr>
              <w:t>6</w:t>
            </w:r>
            <w:r>
              <w:rPr>
                <w:rFonts w:hint="eastAsia" w:ascii="宋体" w:hAnsi="宋体" w:cs="宋体"/>
                <w:color w:val="auto"/>
                <w:sz w:val="24"/>
                <w:szCs w:val="24"/>
                <w:highlight w:val="none"/>
                <w:lang w:val="en-US" w:eastAsia="zh-CN"/>
              </w:rPr>
              <w:t xml:space="preserve"> </w:t>
            </w:r>
          </w:p>
        </w:tc>
      </w:tr>
      <w:tr w14:paraId="26C2EA7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73" w:type="dxa"/>
            <w:tcBorders>
              <w:tl2br w:val="nil"/>
              <w:tr2bl w:val="nil"/>
            </w:tcBorders>
            <w:vAlign w:val="center"/>
          </w:tcPr>
          <w:p w14:paraId="09498EA1">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4</w:t>
            </w:r>
          </w:p>
        </w:tc>
        <w:tc>
          <w:tcPr>
            <w:tcW w:w="2493" w:type="dxa"/>
            <w:tcBorders>
              <w:tl2br w:val="nil"/>
              <w:tr2bl w:val="nil"/>
            </w:tcBorders>
            <w:vAlign w:val="center"/>
          </w:tcPr>
          <w:p w14:paraId="0389878A">
            <w:pP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项目地点</w:t>
            </w:r>
          </w:p>
        </w:tc>
        <w:tc>
          <w:tcPr>
            <w:tcW w:w="6966" w:type="dxa"/>
            <w:tcBorders>
              <w:tl2br w:val="nil"/>
              <w:tr2bl w:val="nil"/>
            </w:tcBorders>
            <w:vAlign w:val="center"/>
          </w:tcPr>
          <w:p w14:paraId="3833E782">
            <w:pPr>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甲方指定地点</w:t>
            </w:r>
          </w:p>
        </w:tc>
      </w:tr>
      <w:tr w14:paraId="0E0433E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47" w:hRule="atLeast"/>
          <w:jc w:val="center"/>
        </w:trPr>
        <w:tc>
          <w:tcPr>
            <w:tcW w:w="773" w:type="dxa"/>
            <w:tcBorders>
              <w:tl2br w:val="nil"/>
              <w:tr2bl w:val="nil"/>
            </w:tcBorders>
            <w:vAlign w:val="center"/>
          </w:tcPr>
          <w:p w14:paraId="4A158A62">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5</w:t>
            </w:r>
          </w:p>
        </w:tc>
        <w:tc>
          <w:tcPr>
            <w:tcW w:w="2493" w:type="dxa"/>
            <w:tcBorders>
              <w:tl2br w:val="nil"/>
              <w:tr2bl w:val="nil"/>
            </w:tcBorders>
            <w:vAlign w:val="center"/>
          </w:tcPr>
          <w:p w14:paraId="315D7E83">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采购范围</w:t>
            </w:r>
          </w:p>
        </w:tc>
        <w:tc>
          <w:tcPr>
            <w:tcW w:w="6966" w:type="dxa"/>
            <w:tcBorders>
              <w:tl2br w:val="nil"/>
              <w:tr2bl w:val="nil"/>
            </w:tcBorders>
            <w:vAlign w:val="center"/>
          </w:tcPr>
          <w:p w14:paraId="0FF1A2F3">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采购</w:t>
            </w:r>
            <w:r>
              <w:rPr>
                <w:rFonts w:hint="default" w:ascii="宋体" w:hAnsi="宋体" w:eastAsia="宋体" w:cs="宋体"/>
                <w:color w:val="auto"/>
                <w:sz w:val="24"/>
                <w:szCs w:val="24"/>
                <w:highlight w:val="none"/>
                <w:lang w:val="en-US" w:eastAsia="zh-CN"/>
              </w:rPr>
              <w:t>文件</w:t>
            </w:r>
            <w:r>
              <w:rPr>
                <w:rFonts w:hint="eastAsia" w:ascii="宋体" w:hAnsi="宋体" w:eastAsia="宋体" w:cs="宋体"/>
                <w:color w:val="auto"/>
                <w:sz w:val="24"/>
                <w:szCs w:val="24"/>
                <w:highlight w:val="none"/>
                <w:lang w:val="en-US" w:eastAsia="zh-CN"/>
              </w:rPr>
              <w:t>中要求</w:t>
            </w:r>
            <w:r>
              <w:rPr>
                <w:rFonts w:hint="default" w:ascii="宋体" w:hAnsi="宋体" w:eastAsia="宋体" w:cs="宋体"/>
                <w:color w:val="auto"/>
                <w:sz w:val="24"/>
                <w:szCs w:val="24"/>
                <w:highlight w:val="none"/>
                <w:lang w:val="en-US" w:eastAsia="zh-CN"/>
              </w:rPr>
              <w:t>项目需求及技术要求参数包含的全部工作内容</w:t>
            </w:r>
            <w:r>
              <w:rPr>
                <w:rFonts w:hint="eastAsia" w:ascii="宋体" w:hAnsi="宋体" w:cs="宋体"/>
                <w:color w:val="auto"/>
                <w:sz w:val="24"/>
                <w:szCs w:val="24"/>
                <w:highlight w:val="none"/>
                <w:lang w:val="en-US" w:eastAsia="zh-CN"/>
              </w:rPr>
              <w:t>。</w:t>
            </w:r>
          </w:p>
        </w:tc>
      </w:tr>
      <w:tr w14:paraId="0D9B914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4C75043">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6</w:t>
            </w:r>
          </w:p>
        </w:tc>
        <w:tc>
          <w:tcPr>
            <w:tcW w:w="2493" w:type="dxa"/>
            <w:tcBorders>
              <w:tl2br w:val="nil"/>
              <w:tr2bl w:val="nil"/>
            </w:tcBorders>
            <w:vAlign w:val="center"/>
          </w:tcPr>
          <w:p w14:paraId="5F9BDD3F">
            <w:pPr>
              <w:spacing w:line="360" w:lineRule="auto"/>
              <w:jc w:val="center"/>
              <w:rPr>
                <w:rFonts w:hint="eastAsia" w:ascii="宋体" w:hAnsi="宋体" w:cs="宋体"/>
                <w:color w:val="auto"/>
                <w:kern w:val="2"/>
                <w:sz w:val="24"/>
                <w:szCs w:val="24"/>
                <w:highlight w:val="none"/>
                <w:lang w:val="en-US" w:eastAsia="zh-CN" w:bidi="ar-SA"/>
              </w:rPr>
            </w:pPr>
            <w:r>
              <w:rPr>
                <w:rFonts w:hint="eastAsia" w:ascii="宋体" w:hAnsi="宋体" w:cs="宋体"/>
                <w:color w:val="auto"/>
                <w:sz w:val="24"/>
                <w:szCs w:val="24"/>
                <w:highlight w:val="none"/>
              </w:rPr>
              <w:t>采购内容</w:t>
            </w:r>
          </w:p>
        </w:tc>
        <w:tc>
          <w:tcPr>
            <w:tcW w:w="6966" w:type="dxa"/>
            <w:tcBorders>
              <w:tl2br w:val="nil"/>
              <w:tr2bl w:val="nil"/>
            </w:tcBorders>
            <w:vAlign w:val="center"/>
          </w:tcPr>
          <w:p w14:paraId="600A7168">
            <w:pPr>
              <w:spacing w:line="360" w:lineRule="auto"/>
              <w:rPr>
                <w:rFonts w:hint="eastAsia" w:ascii="宋体" w:hAnsi="宋体" w:eastAsia="宋体" w:cs="宋体"/>
                <w:color w:val="auto"/>
                <w:sz w:val="24"/>
                <w:szCs w:val="24"/>
                <w:highlight w:val="none"/>
                <w:lang w:eastAsia="zh-CN"/>
              </w:rPr>
            </w:pPr>
            <w:r>
              <w:rPr>
                <w:rFonts w:hint="eastAsia" w:ascii="新宋体" w:hAnsi="新宋体" w:eastAsia="新宋体" w:cs="新宋体"/>
                <w:color w:val="0000FF"/>
                <w:sz w:val="24"/>
                <w:szCs w:val="32"/>
                <w:highlight w:val="none"/>
                <w:lang w:val="en-US" w:eastAsia="zh-CN"/>
              </w:rPr>
              <w:t>充分总结评估“十四五”时期南京市江宁区对口支援特克斯县情况，提出“十五五”期间对口支援的思路和目标。（具体内容详见采购文件）</w:t>
            </w:r>
          </w:p>
        </w:tc>
      </w:tr>
      <w:tr w14:paraId="43D1123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75F76F2">
            <w:pP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7</w:t>
            </w:r>
          </w:p>
        </w:tc>
        <w:tc>
          <w:tcPr>
            <w:tcW w:w="2493" w:type="dxa"/>
            <w:tcBorders>
              <w:tl2br w:val="nil"/>
              <w:tr2bl w:val="nil"/>
            </w:tcBorders>
            <w:vAlign w:val="center"/>
          </w:tcPr>
          <w:p w14:paraId="4246A9A9">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eastAsia="zh-CN"/>
              </w:rPr>
              <w:t>合同履约期限</w:t>
            </w:r>
          </w:p>
        </w:tc>
        <w:tc>
          <w:tcPr>
            <w:tcW w:w="6966" w:type="dxa"/>
            <w:tcBorders>
              <w:tl2br w:val="nil"/>
              <w:tr2bl w:val="nil"/>
            </w:tcBorders>
            <w:vAlign w:val="center"/>
          </w:tcPr>
          <w:p w14:paraId="12C39341">
            <w:pPr>
              <w:bidi w:val="0"/>
              <w:spacing w:line="360" w:lineRule="auto"/>
              <w:rPr>
                <w:rFonts w:hint="default"/>
                <w:color w:val="auto"/>
                <w:highlight w:val="none"/>
                <w:lang w:val="en-US" w:eastAsia="zh-CN"/>
              </w:rPr>
            </w:pPr>
            <w:r>
              <w:rPr>
                <w:rFonts w:hint="eastAsia" w:ascii="新宋体" w:hAnsi="新宋体" w:eastAsia="新宋体" w:cs="新宋体"/>
                <w:color w:val="0000FF"/>
                <w:sz w:val="24"/>
                <w:szCs w:val="32"/>
                <w:highlight w:val="none"/>
                <w:lang w:val="en-US" w:eastAsia="zh-CN"/>
              </w:rPr>
              <w:t>自合同签订之日起1年完成甲方要求的所有内容</w:t>
            </w:r>
            <w:r>
              <w:rPr>
                <w:rFonts w:hint="eastAsia" w:ascii="新宋体" w:hAnsi="新宋体" w:eastAsia="新宋体" w:cs="新宋体"/>
                <w:color w:val="0000FF"/>
                <w:sz w:val="24"/>
                <w:szCs w:val="32"/>
                <w:highlight w:val="none"/>
              </w:rPr>
              <w:t>。</w:t>
            </w:r>
          </w:p>
        </w:tc>
      </w:tr>
      <w:tr w14:paraId="4716D61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19" w:hRule="atLeast"/>
          <w:jc w:val="center"/>
        </w:trPr>
        <w:tc>
          <w:tcPr>
            <w:tcW w:w="773" w:type="dxa"/>
            <w:tcBorders>
              <w:tl2br w:val="nil"/>
              <w:tr2bl w:val="nil"/>
            </w:tcBorders>
            <w:vAlign w:val="center"/>
          </w:tcPr>
          <w:p w14:paraId="78C878CA">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8</w:t>
            </w:r>
          </w:p>
        </w:tc>
        <w:tc>
          <w:tcPr>
            <w:tcW w:w="2493" w:type="dxa"/>
            <w:tcBorders>
              <w:tl2br w:val="nil"/>
              <w:tr2bl w:val="nil"/>
            </w:tcBorders>
            <w:vAlign w:val="center"/>
          </w:tcPr>
          <w:p w14:paraId="35AA9281">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质量</w:t>
            </w:r>
            <w:r>
              <w:rPr>
                <w:rFonts w:hint="eastAsia" w:ascii="宋体" w:hAnsi="宋体" w:eastAsia="宋体" w:cs="宋体"/>
                <w:color w:val="auto"/>
                <w:sz w:val="24"/>
                <w:szCs w:val="24"/>
                <w:highlight w:val="none"/>
                <w:lang w:val="en-US" w:eastAsia="zh-CN"/>
              </w:rPr>
              <w:t>标准</w:t>
            </w:r>
          </w:p>
        </w:tc>
        <w:tc>
          <w:tcPr>
            <w:tcW w:w="6966" w:type="dxa"/>
            <w:tcBorders>
              <w:tl2br w:val="nil"/>
              <w:tr2bl w:val="nil"/>
            </w:tcBorders>
            <w:vAlign w:val="center"/>
          </w:tcPr>
          <w:p w14:paraId="32BA59B3">
            <w:pPr>
              <w:spacing w:line="360" w:lineRule="auto"/>
              <w:rPr>
                <w:rFonts w:hint="default" w:ascii="宋体" w:hAnsi="宋体" w:eastAsia="宋体" w:cs="宋体"/>
                <w:color w:val="auto"/>
                <w:sz w:val="24"/>
                <w:szCs w:val="24"/>
                <w:highlight w:val="none"/>
                <w:lang w:val="en-US" w:eastAsia="zh-CN"/>
              </w:rPr>
            </w:pPr>
            <w:r>
              <w:rPr>
                <w:rFonts w:hint="eastAsia" w:ascii="新宋体" w:hAnsi="新宋体" w:eastAsia="新宋体" w:cs="新宋体"/>
                <w:color w:val="auto"/>
                <w:sz w:val="24"/>
                <w:szCs w:val="32"/>
                <w:highlight w:val="none"/>
              </w:rPr>
              <w:t>合格</w:t>
            </w:r>
          </w:p>
        </w:tc>
      </w:tr>
      <w:tr w14:paraId="7016E85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833B6AF">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9</w:t>
            </w:r>
          </w:p>
        </w:tc>
        <w:tc>
          <w:tcPr>
            <w:tcW w:w="2493" w:type="dxa"/>
            <w:tcBorders>
              <w:tl2br w:val="nil"/>
              <w:tr2bl w:val="nil"/>
            </w:tcBorders>
            <w:vAlign w:val="center"/>
          </w:tcPr>
          <w:p w14:paraId="328497E8">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供应商资格条件</w:t>
            </w:r>
          </w:p>
        </w:tc>
        <w:tc>
          <w:tcPr>
            <w:tcW w:w="6966" w:type="dxa"/>
            <w:tcBorders>
              <w:tl2br w:val="nil"/>
              <w:tr2bl w:val="nil"/>
            </w:tcBorders>
            <w:vAlign w:val="center"/>
          </w:tcPr>
          <w:p w14:paraId="57567FC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1.满足《中华人民共和国政府采购法》第二十二条规定；</w:t>
            </w:r>
          </w:p>
          <w:p w14:paraId="62A7C7D0">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2.落实政府采购政策需满足的资格要求：</w:t>
            </w:r>
            <w:r>
              <w:rPr>
                <w:rFonts w:hint="eastAsia" w:ascii="新宋体" w:hAnsi="新宋体" w:eastAsia="新宋体" w:cs="新宋体"/>
                <w:color w:val="0000FF"/>
                <w:sz w:val="24"/>
                <w:szCs w:val="32"/>
                <w:highlight w:val="none"/>
                <w:lang w:eastAsia="zh-CN"/>
              </w:rPr>
              <w:t>供应商为中小企业,本项目为专门面向中小企业预留份额的项目，</w:t>
            </w:r>
            <w:r>
              <w:rPr>
                <w:rFonts w:hint="eastAsia" w:ascii="新宋体" w:hAnsi="新宋体" w:eastAsia="新宋体" w:cs="新宋体"/>
                <w:color w:val="0000FF"/>
                <w:sz w:val="24"/>
                <w:szCs w:val="32"/>
                <w:highlight w:val="none"/>
                <w:lang w:val="en-US" w:eastAsia="zh-CN"/>
              </w:rPr>
              <w:t>落实</w:t>
            </w:r>
            <w:r>
              <w:rPr>
                <w:rFonts w:hint="eastAsia" w:ascii="新宋体" w:hAnsi="新宋体" w:eastAsia="新宋体" w:cs="新宋体"/>
                <w:color w:val="0000FF"/>
                <w:sz w:val="24"/>
                <w:szCs w:val="32"/>
                <w:highlight w:val="none"/>
              </w:rPr>
              <w:t>《政府采购促进中小企业发展管理办法》（财库〔2020〕46号）、《关于进一步加大政府采购支持中小企业力度的通知》（财库〔2022〕19号）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《关于落实好政府采购支持中小企业发展的通知》（新财购〔2022〕22号）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《财政部、司法部关于政府采购支持监狱企业发展有关问题的通知》（财库〔2014〕68号）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《财政部 民政部 中国残疾人联合会关于促进残疾人就业政府采购政策的通知》财库〔2017〕141号</w:t>
            </w:r>
            <w:r>
              <w:rPr>
                <w:rFonts w:hint="eastAsia" w:ascii="新宋体" w:hAnsi="新宋体" w:eastAsia="新宋体" w:cs="新宋体"/>
                <w:color w:val="0000FF"/>
                <w:sz w:val="24"/>
                <w:szCs w:val="32"/>
                <w:highlight w:val="none"/>
                <w:lang w:val="en-US" w:eastAsia="zh-CN"/>
              </w:rPr>
              <w:t>以及相关规定。</w:t>
            </w:r>
          </w:p>
          <w:p w14:paraId="5AB62162">
            <w:pPr>
              <w:bidi w:val="0"/>
              <w:spacing w:line="360" w:lineRule="auto"/>
              <w:rPr>
                <w:rFonts w:hint="eastAsia" w:ascii="宋体" w:hAnsi="宋体" w:eastAsia="宋体" w:cs="宋体"/>
                <w:color w:val="auto"/>
                <w:sz w:val="24"/>
                <w:szCs w:val="24"/>
                <w:highlight w:val="none"/>
                <w:lang w:val="en-US" w:eastAsia="zh-CN"/>
              </w:rPr>
            </w:pPr>
            <w:r>
              <w:rPr>
                <w:rFonts w:hint="eastAsia" w:ascii="新宋体" w:hAnsi="新宋体" w:eastAsia="新宋体" w:cs="新宋体"/>
                <w:color w:val="auto"/>
                <w:sz w:val="24"/>
                <w:szCs w:val="32"/>
                <w:highlight w:val="none"/>
              </w:rPr>
              <w:t>3.本项目的特定资格要求：</w:t>
            </w:r>
            <w:r>
              <w:rPr>
                <w:rFonts w:hint="eastAsia" w:ascii="新宋体" w:hAnsi="新宋体" w:eastAsia="新宋体" w:cs="新宋体"/>
                <w:color w:val="auto"/>
                <w:sz w:val="24"/>
                <w:szCs w:val="32"/>
                <w:highlight w:val="none"/>
              </w:rPr>
              <w:br w:type="textWrapping"/>
            </w:r>
            <w:r>
              <w:rPr>
                <w:rFonts w:hint="eastAsia" w:ascii="新宋体" w:hAnsi="新宋体" w:eastAsia="新宋体" w:cs="新宋体"/>
                <w:color w:val="0000FF"/>
                <w:sz w:val="24"/>
                <w:szCs w:val="32"/>
                <w:highlight w:val="none"/>
                <w:lang w:eastAsia="zh-CN"/>
              </w:rPr>
              <w:t>（1）</w:t>
            </w:r>
            <w:r>
              <w:rPr>
                <w:rFonts w:hint="eastAsia" w:ascii="新宋体" w:hAnsi="新宋体" w:eastAsia="新宋体" w:cs="新宋体"/>
                <w:color w:val="0000FF"/>
                <w:sz w:val="24"/>
                <w:szCs w:val="32"/>
                <w:highlight w:val="none"/>
                <w:lang w:val="en-US" w:eastAsia="zh-CN"/>
              </w:rPr>
              <w:t>具有独立承担民事责任能力的法人或者其他组织</w:t>
            </w:r>
            <w:r>
              <w:rPr>
                <w:rFonts w:hint="eastAsia" w:ascii="新宋体" w:hAnsi="新宋体" w:eastAsia="新宋体" w:cs="新宋体"/>
                <w:color w:val="0000FF"/>
                <w:sz w:val="24"/>
                <w:szCs w:val="32"/>
                <w:highlight w:val="none"/>
                <w:lang w:eastAsia="zh-CN"/>
              </w:rPr>
              <w:t>；（2）在人员、设备、资金等方面具备该项目相关的服务能力；（</w:t>
            </w:r>
            <w:r>
              <w:rPr>
                <w:rFonts w:hint="eastAsia" w:ascii="新宋体" w:hAnsi="新宋体" w:eastAsia="新宋体" w:cs="新宋体"/>
                <w:color w:val="0000FF"/>
                <w:sz w:val="24"/>
                <w:szCs w:val="32"/>
                <w:highlight w:val="none"/>
                <w:lang w:val="en-US" w:eastAsia="zh-CN"/>
              </w:rPr>
              <w:t>3</w:t>
            </w:r>
            <w:r>
              <w:rPr>
                <w:rFonts w:hint="eastAsia" w:ascii="新宋体" w:hAnsi="新宋体" w:eastAsia="新宋体" w:cs="新宋体"/>
                <w:color w:val="0000FF"/>
                <w:sz w:val="24"/>
                <w:szCs w:val="32"/>
                <w:highlight w:val="none"/>
                <w:lang w:eastAsia="zh-CN"/>
              </w:rPr>
              <w:t>）如在“信用中国”网站被列入失信被执行人、重大税收违法失信主体、政府采购严重违法失信行为记录名单，在“中国政府采购网”被列入政府采购严重违法失信行为记录名单尚在处罚期内的将被拒绝参加本次政府采购活动；（</w:t>
            </w:r>
            <w:r>
              <w:rPr>
                <w:rFonts w:hint="eastAsia" w:ascii="新宋体" w:hAnsi="新宋体" w:eastAsia="新宋体" w:cs="新宋体"/>
                <w:color w:val="0000FF"/>
                <w:sz w:val="24"/>
                <w:szCs w:val="32"/>
                <w:highlight w:val="none"/>
                <w:lang w:val="en-US" w:eastAsia="zh-CN"/>
              </w:rPr>
              <w:t>4</w:t>
            </w:r>
            <w:r>
              <w:rPr>
                <w:rFonts w:hint="eastAsia" w:ascii="新宋体" w:hAnsi="新宋体" w:eastAsia="新宋体" w:cs="新宋体"/>
                <w:color w:val="0000FF"/>
                <w:sz w:val="24"/>
                <w:szCs w:val="32"/>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403FAC1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1B19BCD">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11</w:t>
            </w:r>
          </w:p>
        </w:tc>
        <w:tc>
          <w:tcPr>
            <w:tcW w:w="2493" w:type="dxa"/>
            <w:tcBorders>
              <w:tl2br w:val="nil"/>
              <w:tr2bl w:val="nil"/>
            </w:tcBorders>
            <w:vAlign w:val="center"/>
          </w:tcPr>
          <w:p w14:paraId="33DB74BD">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项目预算金额</w:t>
            </w:r>
            <w:r>
              <w:rPr>
                <w:rFonts w:hint="eastAsia" w:ascii="宋体" w:hAnsi="宋体" w:cs="宋体"/>
                <w:color w:val="auto"/>
                <w:sz w:val="24"/>
                <w:szCs w:val="24"/>
                <w:highlight w:val="none"/>
                <w:lang w:val="en-US" w:eastAsia="zh-CN"/>
              </w:rPr>
              <w:t>及资金来源</w:t>
            </w:r>
          </w:p>
        </w:tc>
        <w:tc>
          <w:tcPr>
            <w:tcW w:w="6966" w:type="dxa"/>
            <w:tcBorders>
              <w:tl2br w:val="nil"/>
              <w:tr2bl w:val="nil"/>
            </w:tcBorders>
            <w:vAlign w:val="center"/>
          </w:tcPr>
          <w:p w14:paraId="53FCE992">
            <w:pPr>
              <w:spacing w:line="360" w:lineRule="auto"/>
              <w:rPr>
                <w:rFonts w:hint="eastAsia" w:ascii="新宋体" w:hAnsi="新宋体" w:eastAsia="新宋体" w:cs="新宋体"/>
                <w:bCs/>
                <w:color w:val="auto"/>
                <w:sz w:val="24"/>
                <w:szCs w:val="24"/>
                <w:highlight w:val="none"/>
              </w:rPr>
            </w:pPr>
            <w:r>
              <w:rPr>
                <w:rFonts w:hint="eastAsia" w:ascii="新宋体" w:hAnsi="新宋体" w:eastAsia="新宋体" w:cs="新宋体"/>
                <w:bCs/>
                <w:color w:val="auto"/>
                <w:sz w:val="24"/>
                <w:szCs w:val="24"/>
                <w:highlight w:val="none"/>
              </w:rPr>
              <w:t>预算金额：</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
                <w:color w:val="auto"/>
                <w:sz w:val="24"/>
                <w:szCs w:val="24"/>
                <w:highlight w:val="none"/>
                <w:u w:val="single"/>
                <w:lang w:val="en-US" w:eastAsia="zh-CN"/>
              </w:rPr>
              <w:t>250000.00</w:t>
            </w:r>
            <w:r>
              <w:rPr>
                <w:rFonts w:hint="eastAsia" w:ascii="新宋体" w:hAnsi="新宋体" w:eastAsia="新宋体" w:cs="新宋体"/>
                <w:b/>
                <w:color w:val="auto"/>
                <w:sz w:val="24"/>
                <w:szCs w:val="24"/>
                <w:highlight w:val="none"/>
                <w:u w:val="single"/>
              </w:rPr>
              <w:t>元（大写：</w:t>
            </w:r>
            <w:r>
              <w:rPr>
                <w:rFonts w:hint="eastAsia" w:ascii="新宋体" w:hAnsi="新宋体" w:eastAsia="新宋体" w:cs="新宋体"/>
                <w:b/>
                <w:color w:val="auto"/>
                <w:sz w:val="24"/>
                <w:szCs w:val="24"/>
                <w:highlight w:val="none"/>
                <w:u w:val="single"/>
                <w:lang w:val="en-US" w:eastAsia="zh-CN"/>
              </w:rPr>
              <w:t>贰拾伍万元整</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Cs/>
                <w:color w:val="auto"/>
                <w:sz w:val="24"/>
                <w:szCs w:val="24"/>
                <w:highlight w:val="none"/>
              </w:rPr>
              <w:t>；</w:t>
            </w:r>
          </w:p>
          <w:p w14:paraId="7C6565E0">
            <w:pPr>
              <w:spacing w:line="360" w:lineRule="auto"/>
              <w:rPr>
                <w:rFonts w:hint="default" w:ascii="宋体" w:hAnsi="宋体" w:eastAsia="新宋体" w:cs="宋体"/>
                <w:color w:val="auto"/>
                <w:kern w:val="2"/>
                <w:sz w:val="24"/>
                <w:szCs w:val="24"/>
                <w:highlight w:val="none"/>
                <w:lang w:val="en-US" w:eastAsia="zh-CN" w:bidi="ar-SA"/>
              </w:rPr>
            </w:pPr>
            <w:r>
              <w:rPr>
                <w:rFonts w:hint="eastAsia" w:ascii="新宋体" w:hAnsi="新宋体" w:eastAsia="新宋体" w:cs="新宋体"/>
                <w:bCs/>
                <w:color w:val="auto"/>
                <w:sz w:val="24"/>
                <w:szCs w:val="24"/>
                <w:highlight w:val="none"/>
                <w:lang w:val="en-US" w:eastAsia="zh-CN"/>
              </w:rPr>
              <w:t>资金来源：援疆资金</w:t>
            </w:r>
          </w:p>
        </w:tc>
      </w:tr>
      <w:tr w14:paraId="047AA7F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A5607C5">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12</w:t>
            </w:r>
          </w:p>
        </w:tc>
        <w:tc>
          <w:tcPr>
            <w:tcW w:w="2493" w:type="dxa"/>
            <w:tcBorders>
              <w:tl2br w:val="nil"/>
              <w:tr2bl w:val="nil"/>
            </w:tcBorders>
            <w:vAlign w:val="center"/>
          </w:tcPr>
          <w:p w14:paraId="037F92E3">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最高限价</w:t>
            </w:r>
          </w:p>
        </w:tc>
        <w:tc>
          <w:tcPr>
            <w:tcW w:w="6966" w:type="dxa"/>
            <w:tcBorders>
              <w:tl2br w:val="nil"/>
              <w:tr2bl w:val="nil"/>
            </w:tcBorders>
            <w:vAlign w:val="center"/>
          </w:tcPr>
          <w:p w14:paraId="6DCD199F">
            <w:pPr>
              <w:spacing w:line="360" w:lineRule="auto"/>
              <w:rPr>
                <w:color w:val="auto"/>
                <w:highlight w:val="none"/>
              </w:rPr>
            </w:pPr>
            <w:r>
              <w:rPr>
                <w:rFonts w:hint="eastAsia" w:ascii="新宋体" w:hAnsi="新宋体" w:eastAsia="新宋体" w:cs="新宋体"/>
                <w:bCs/>
                <w:color w:val="auto"/>
                <w:sz w:val="24"/>
                <w:szCs w:val="24"/>
                <w:highlight w:val="none"/>
                <w:lang w:val="en-US" w:eastAsia="zh-CN"/>
              </w:rPr>
              <w:t>最高限价：</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
                <w:color w:val="auto"/>
                <w:sz w:val="24"/>
                <w:szCs w:val="24"/>
                <w:highlight w:val="none"/>
                <w:u w:val="single"/>
                <w:lang w:val="en-US" w:eastAsia="zh-CN"/>
              </w:rPr>
              <w:t>250000.00</w:t>
            </w:r>
            <w:r>
              <w:rPr>
                <w:rFonts w:hint="eastAsia" w:ascii="新宋体" w:hAnsi="新宋体" w:eastAsia="新宋体" w:cs="新宋体"/>
                <w:b/>
                <w:color w:val="auto"/>
                <w:sz w:val="24"/>
                <w:szCs w:val="24"/>
                <w:highlight w:val="none"/>
                <w:u w:val="single"/>
              </w:rPr>
              <w:t>元（大写：</w:t>
            </w:r>
            <w:r>
              <w:rPr>
                <w:rFonts w:hint="eastAsia" w:ascii="新宋体" w:hAnsi="新宋体" w:eastAsia="新宋体" w:cs="新宋体"/>
                <w:b/>
                <w:color w:val="auto"/>
                <w:sz w:val="24"/>
                <w:szCs w:val="24"/>
                <w:highlight w:val="none"/>
                <w:u w:val="single"/>
                <w:lang w:val="en-US" w:eastAsia="zh-CN"/>
              </w:rPr>
              <w:t>贰拾伍万元整</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Cs/>
                <w:color w:val="auto"/>
                <w:sz w:val="24"/>
                <w:szCs w:val="24"/>
                <w:highlight w:val="none"/>
              </w:rPr>
              <w:t>；</w:t>
            </w:r>
          </w:p>
          <w:p w14:paraId="10ACFB7C">
            <w:pPr>
              <w:spacing w:line="360" w:lineRule="auto"/>
              <w:jc w:val="left"/>
              <w:rPr>
                <w:rFonts w:hint="eastAsia" w:ascii="宋体" w:hAnsi="宋体" w:eastAsia="宋体" w:cs="宋体"/>
                <w:color w:val="auto"/>
                <w:sz w:val="24"/>
                <w:szCs w:val="24"/>
                <w:highlight w:val="none"/>
                <w:lang w:val="en-US" w:eastAsia="zh-CN"/>
              </w:rPr>
            </w:pPr>
            <w:r>
              <w:rPr>
                <w:rFonts w:hint="eastAsia" w:ascii="新宋体" w:hAnsi="新宋体" w:eastAsia="新宋体" w:cs="新宋体"/>
                <w:b/>
                <w:bCs w:val="0"/>
                <w:color w:val="auto"/>
                <w:sz w:val="24"/>
                <w:szCs w:val="24"/>
                <w:highlight w:val="none"/>
              </w:rPr>
              <w:t>预算金额是采购人对本项目的最高限价。投标供应商的投标报价不得高于预算金额，否则作废标处理。</w:t>
            </w:r>
          </w:p>
        </w:tc>
      </w:tr>
      <w:tr w14:paraId="7999D86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BBAB3DA">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13</w:t>
            </w:r>
          </w:p>
        </w:tc>
        <w:tc>
          <w:tcPr>
            <w:tcW w:w="2493" w:type="dxa"/>
            <w:tcBorders>
              <w:tl2br w:val="nil"/>
              <w:tr2bl w:val="nil"/>
            </w:tcBorders>
            <w:vAlign w:val="center"/>
          </w:tcPr>
          <w:p w14:paraId="509D91F5">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联合体形式</w:t>
            </w:r>
          </w:p>
        </w:tc>
        <w:tc>
          <w:tcPr>
            <w:tcW w:w="6966" w:type="dxa"/>
            <w:tcBorders>
              <w:tl2br w:val="nil"/>
              <w:tr2bl w:val="nil"/>
            </w:tcBorders>
            <w:vAlign w:val="center"/>
          </w:tcPr>
          <w:p w14:paraId="72887FD0">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不接受</w:t>
            </w:r>
          </w:p>
          <w:p w14:paraId="2561638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接受</w:t>
            </w:r>
          </w:p>
        </w:tc>
      </w:tr>
      <w:tr w14:paraId="22207D3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35" w:hRule="atLeast"/>
          <w:jc w:val="center"/>
        </w:trPr>
        <w:tc>
          <w:tcPr>
            <w:tcW w:w="773" w:type="dxa"/>
            <w:tcBorders>
              <w:tl2br w:val="nil"/>
              <w:tr2bl w:val="nil"/>
            </w:tcBorders>
            <w:vAlign w:val="center"/>
          </w:tcPr>
          <w:p w14:paraId="0C5CD42E">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14</w:t>
            </w:r>
          </w:p>
        </w:tc>
        <w:tc>
          <w:tcPr>
            <w:tcW w:w="2493" w:type="dxa"/>
            <w:tcBorders>
              <w:tl2br w:val="nil"/>
              <w:tr2bl w:val="nil"/>
            </w:tcBorders>
            <w:vAlign w:val="center"/>
          </w:tcPr>
          <w:p w14:paraId="040DB951">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分包</w:t>
            </w:r>
          </w:p>
        </w:tc>
        <w:tc>
          <w:tcPr>
            <w:tcW w:w="6966" w:type="dxa"/>
            <w:tcBorders>
              <w:tl2br w:val="nil"/>
              <w:tr2bl w:val="nil"/>
            </w:tcBorders>
            <w:vAlign w:val="center"/>
          </w:tcPr>
          <w:p w14:paraId="781CE3BA">
            <w:pPr>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sym w:font="Wingdings 2" w:char="0052"/>
            </w:r>
            <w:r>
              <w:rPr>
                <w:rFonts w:hint="eastAsia" w:ascii="宋体" w:hAnsi="宋体" w:eastAsia="宋体" w:cs="宋体"/>
                <w:color w:val="auto"/>
                <w:sz w:val="24"/>
                <w:szCs w:val="24"/>
                <w:highlight w:val="none"/>
              </w:rPr>
              <w:t>不允许</w:t>
            </w:r>
          </w:p>
          <w:p w14:paraId="5D9B2CCF">
            <w:pPr>
              <w:spacing w:line="36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允许,分包内容要求</w:t>
            </w:r>
            <w:r>
              <w:rPr>
                <w:rFonts w:hint="eastAsia" w:ascii="宋体" w:hAnsi="宋体" w:cs="宋体"/>
                <w:color w:val="auto"/>
                <w:sz w:val="24"/>
                <w:szCs w:val="24"/>
                <w:highlight w:val="none"/>
                <w:lang w:eastAsia="zh-CN"/>
              </w:rPr>
              <w:t>：</w:t>
            </w:r>
          </w:p>
          <w:p w14:paraId="57F760E3">
            <w:pPr>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接受分包供应商资格要求</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w:t>
            </w:r>
          </w:p>
        </w:tc>
      </w:tr>
      <w:tr w14:paraId="42E2EA2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4A4D344">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15</w:t>
            </w:r>
          </w:p>
        </w:tc>
        <w:tc>
          <w:tcPr>
            <w:tcW w:w="2493" w:type="dxa"/>
            <w:tcBorders>
              <w:tl2br w:val="nil"/>
              <w:tr2bl w:val="nil"/>
            </w:tcBorders>
            <w:vAlign w:val="center"/>
          </w:tcPr>
          <w:p w14:paraId="169DBB4C">
            <w:pPr>
              <w:spacing w:line="360" w:lineRule="auto"/>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计量单位</w:t>
            </w:r>
          </w:p>
        </w:tc>
        <w:tc>
          <w:tcPr>
            <w:tcW w:w="6966" w:type="dxa"/>
            <w:tcBorders>
              <w:tl2br w:val="nil"/>
              <w:tr2bl w:val="nil"/>
            </w:tcBorders>
            <w:vAlign w:val="center"/>
          </w:tcPr>
          <w:p w14:paraId="63F4EC87">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中华人民共和国法定计量单位</w:t>
            </w:r>
          </w:p>
          <w:p w14:paraId="02597DA4">
            <w:pPr>
              <w:spacing w:line="360" w:lineRule="auto"/>
              <w:ind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其他：             </w:t>
            </w:r>
          </w:p>
        </w:tc>
      </w:tr>
      <w:tr w14:paraId="4C1728B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2D45E23">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16</w:t>
            </w:r>
          </w:p>
        </w:tc>
        <w:tc>
          <w:tcPr>
            <w:tcW w:w="2493" w:type="dxa"/>
            <w:tcBorders>
              <w:tl2br w:val="nil"/>
              <w:tr2bl w:val="nil"/>
            </w:tcBorders>
            <w:vAlign w:val="center"/>
          </w:tcPr>
          <w:p w14:paraId="667B8C03">
            <w:pPr>
              <w:spacing w:line="360" w:lineRule="auto"/>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现场考察、开标前答疑会</w:t>
            </w:r>
          </w:p>
        </w:tc>
        <w:tc>
          <w:tcPr>
            <w:tcW w:w="6966" w:type="dxa"/>
            <w:tcBorders>
              <w:tl2br w:val="nil"/>
              <w:tr2bl w:val="nil"/>
            </w:tcBorders>
            <w:vAlign w:val="center"/>
          </w:tcPr>
          <w:p w14:paraId="3EE0933E">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不组织</w:t>
            </w:r>
          </w:p>
          <w:p w14:paraId="0516FB78">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组织，时  间：         </w:t>
            </w:r>
          </w:p>
          <w:p w14:paraId="319E3DAF">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点：         </w:t>
            </w:r>
          </w:p>
          <w:p w14:paraId="5554560B">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联系人：         </w:t>
            </w:r>
          </w:p>
          <w:p w14:paraId="11772C8C">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电  话：         </w:t>
            </w:r>
          </w:p>
          <w:p w14:paraId="527C75C8">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组织，</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提供期限截止后以书面形式通知。</w:t>
            </w:r>
          </w:p>
        </w:tc>
      </w:tr>
      <w:tr w14:paraId="4C7D9F8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B4F6C6F">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7</w:t>
            </w:r>
          </w:p>
        </w:tc>
        <w:tc>
          <w:tcPr>
            <w:tcW w:w="2493" w:type="dxa"/>
            <w:tcBorders>
              <w:tl2br w:val="nil"/>
              <w:tr2bl w:val="nil"/>
            </w:tcBorders>
            <w:vAlign w:val="center"/>
          </w:tcPr>
          <w:p w14:paraId="58108150">
            <w:pPr>
              <w:spacing w:line="360" w:lineRule="auto"/>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投标报价货币要求</w:t>
            </w:r>
          </w:p>
        </w:tc>
        <w:tc>
          <w:tcPr>
            <w:tcW w:w="6966" w:type="dxa"/>
            <w:tcBorders>
              <w:tl2br w:val="nil"/>
              <w:tr2bl w:val="nil"/>
            </w:tcBorders>
            <w:vAlign w:val="center"/>
          </w:tcPr>
          <w:p w14:paraId="5D7F93A7">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所有投标均按</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货币进行报价。</w:t>
            </w:r>
          </w:p>
          <w:p w14:paraId="319134AB">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其它：               </w:t>
            </w:r>
          </w:p>
        </w:tc>
      </w:tr>
      <w:tr w14:paraId="56ADB38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46" w:hRule="atLeast"/>
          <w:jc w:val="center"/>
        </w:trPr>
        <w:tc>
          <w:tcPr>
            <w:tcW w:w="773" w:type="dxa"/>
            <w:tcBorders>
              <w:tl2br w:val="nil"/>
              <w:tr2bl w:val="nil"/>
            </w:tcBorders>
            <w:vAlign w:val="center"/>
          </w:tcPr>
          <w:p w14:paraId="294ADCF0">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8</w:t>
            </w:r>
          </w:p>
        </w:tc>
        <w:tc>
          <w:tcPr>
            <w:tcW w:w="2493" w:type="dxa"/>
            <w:tcBorders>
              <w:tl2br w:val="nil"/>
              <w:tr2bl w:val="nil"/>
            </w:tcBorders>
            <w:vAlign w:val="center"/>
          </w:tcPr>
          <w:p w14:paraId="2BEF4AC8">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投标保证金</w:t>
            </w:r>
          </w:p>
        </w:tc>
        <w:tc>
          <w:tcPr>
            <w:tcW w:w="6966" w:type="dxa"/>
            <w:tcBorders>
              <w:tl2br w:val="nil"/>
              <w:tr2bl w:val="nil"/>
            </w:tcBorders>
            <w:vAlign w:val="center"/>
          </w:tcPr>
          <w:p w14:paraId="2DDCD39B">
            <w:pPr>
              <w:spacing w:line="360" w:lineRule="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rPr>
              <w:t>投标保证金金额：</w:t>
            </w:r>
            <w:r>
              <w:rPr>
                <w:rFonts w:hint="eastAsia" w:ascii="宋体" w:hAnsi="宋体" w:cs="宋体"/>
                <w:b/>
                <w:color w:val="auto"/>
                <w:sz w:val="24"/>
                <w:szCs w:val="24"/>
                <w:highlight w:val="none"/>
                <w:u w:val="single"/>
                <w:lang w:val="en-US" w:eastAsia="zh-CN"/>
              </w:rPr>
              <w:t>伍仟元整</w:t>
            </w:r>
            <w:r>
              <w:rPr>
                <w:rFonts w:hint="eastAsia" w:ascii="宋体" w:hAnsi="宋体" w:cs="宋体"/>
                <w:b/>
                <w:color w:val="auto"/>
                <w:sz w:val="24"/>
                <w:szCs w:val="24"/>
                <w:highlight w:val="none"/>
                <w:u w:val="single"/>
                <w:lang w:eastAsia="zh-CN"/>
              </w:rPr>
              <w:t>（</w:t>
            </w:r>
            <w:r>
              <w:rPr>
                <w:rFonts w:hint="eastAsia" w:ascii="宋体" w:hAnsi="宋体" w:cs="宋体"/>
                <w:b/>
                <w:color w:val="auto"/>
                <w:sz w:val="24"/>
                <w:szCs w:val="24"/>
                <w:highlight w:val="none"/>
                <w:u w:val="single"/>
                <w:lang w:val="en-US" w:eastAsia="zh-CN"/>
              </w:rPr>
              <w:t>人民币5000.00元</w:t>
            </w:r>
            <w:r>
              <w:rPr>
                <w:rFonts w:hint="eastAsia" w:ascii="宋体" w:hAnsi="宋体" w:cs="宋体"/>
                <w:b/>
                <w:color w:val="auto"/>
                <w:sz w:val="24"/>
                <w:szCs w:val="24"/>
                <w:highlight w:val="none"/>
                <w:u w:val="single"/>
                <w:lang w:eastAsia="zh-CN"/>
              </w:rPr>
              <w:t>）</w:t>
            </w:r>
          </w:p>
          <w:p w14:paraId="0552D371">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lang w:val="en-US" w:eastAsia="zh-CN"/>
              </w:rPr>
              <w:t>投标保证金交纳方式：</w:t>
            </w:r>
            <w:r>
              <w:rPr>
                <w:rFonts w:hint="eastAsia" w:ascii="Times New Roman" w:hAnsi="Times New Roman" w:eastAsia="宋体" w:cs="Times New Roman"/>
                <w:sz w:val="24"/>
                <w:szCs w:val="24"/>
                <w:highlight w:val="none"/>
                <w:lang w:val="en-US" w:eastAsia="zh-CN"/>
              </w:rPr>
              <w:t>支票、汇票、本票或者金融机构担保机为出具的保函等非现金形式提交</w:t>
            </w:r>
          </w:p>
          <w:p w14:paraId="29BAD9EB">
            <w:pPr>
              <w:spacing w:line="360" w:lineRule="auto"/>
              <w:rPr>
                <w:rFonts w:hint="eastAsia" w:ascii="宋体" w:hAnsi="宋体" w:eastAsia="宋体" w:cs="宋体"/>
                <w:bCs/>
                <w:color w:val="auto"/>
                <w:sz w:val="24"/>
                <w:szCs w:val="24"/>
                <w:highlight w:val="none"/>
                <w:lang w:eastAsia="zh-CN"/>
              </w:rPr>
            </w:pPr>
            <w:r>
              <w:rPr>
                <w:rFonts w:hint="eastAsia" w:ascii="宋体" w:hAnsi="宋体" w:cs="宋体"/>
                <w:bCs/>
                <w:color w:val="auto"/>
                <w:sz w:val="24"/>
                <w:szCs w:val="24"/>
                <w:highlight w:val="none"/>
              </w:rPr>
              <w:t>账户</w:t>
            </w:r>
            <w:r>
              <w:rPr>
                <w:rFonts w:hint="eastAsia" w:ascii="宋体" w:hAnsi="宋体" w:cs="宋体"/>
                <w:bCs/>
                <w:color w:val="auto"/>
                <w:sz w:val="24"/>
                <w:szCs w:val="24"/>
                <w:highlight w:val="none"/>
                <w:lang w:val="en-US" w:eastAsia="zh-CN"/>
              </w:rPr>
              <w:t>信息</w:t>
            </w:r>
            <w:r>
              <w:rPr>
                <w:rFonts w:hint="eastAsia" w:ascii="宋体" w:hAnsi="宋体" w:cs="宋体"/>
                <w:bCs/>
                <w:color w:val="auto"/>
                <w:sz w:val="24"/>
                <w:szCs w:val="24"/>
                <w:highlight w:val="none"/>
                <w:lang w:eastAsia="zh-CN"/>
              </w:rPr>
              <w:t>：</w:t>
            </w:r>
          </w:p>
          <w:p w14:paraId="006D3ECF">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单位名称：</w:t>
            </w:r>
            <w:r>
              <w:rPr>
                <w:rFonts w:hint="eastAsia" w:ascii="宋体" w:hAnsi="宋体" w:cs="宋体"/>
                <w:bCs/>
                <w:color w:val="auto"/>
                <w:sz w:val="24"/>
                <w:szCs w:val="24"/>
                <w:highlight w:val="none"/>
                <w:lang w:val="en-US" w:eastAsia="zh-CN"/>
              </w:rPr>
              <w:t>新疆启中项目管理有限公司</w:t>
            </w:r>
          </w:p>
          <w:p w14:paraId="3D792852">
            <w:pPr>
              <w:spacing w:line="36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帐  号：</w:t>
            </w:r>
            <w:r>
              <w:rPr>
                <w:rFonts w:hint="eastAsia" w:ascii="宋体" w:hAnsi="宋体" w:cs="宋体"/>
                <w:bCs/>
                <w:color w:val="auto"/>
                <w:sz w:val="24"/>
                <w:szCs w:val="24"/>
                <w:highlight w:val="none"/>
                <w:lang w:val="en-US" w:eastAsia="zh-CN"/>
              </w:rPr>
              <w:t>812020012010115386501</w:t>
            </w:r>
          </w:p>
          <w:p w14:paraId="069569CF">
            <w:pPr>
              <w:spacing w:line="36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开 户 行：</w:t>
            </w:r>
            <w:r>
              <w:rPr>
                <w:rFonts w:hint="eastAsia" w:ascii="宋体" w:hAnsi="宋体" w:cs="宋体"/>
                <w:bCs/>
                <w:color w:val="auto"/>
                <w:sz w:val="24"/>
                <w:szCs w:val="24"/>
                <w:highlight w:val="none"/>
                <w:lang w:val="en-US" w:eastAsia="zh-CN"/>
              </w:rPr>
              <w:t>新疆伊犁农村商业银行股份有限公司合作区支行</w:t>
            </w:r>
          </w:p>
          <w:p w14:paraId="6BD618A4">
            <w:pPr>
              <w:spacing w:line="360" w:lineRule="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rPr>
              <w:t xml:space="preserve">行   号: </w:t>
            </w:r>
            <w:r>
              <w:rPr>
                <w:rFonts w:hint="eastAsia" w:ascii="宋体" w:hAnsi="宋体" w:cs="宋体"/>
                <w:bCs/>
                <w:color w:val="auto"/>
                <w:sz w:val="24"/>
                <w:szCs w:val="24"/>
                <w:highlight w:val="none"/>
                <w:lang w:val="en-US" w:eastAsia="zh-CN"/>
              </w:rPr>
              <w:t xml:space="preserve"> 402898000156</w:t>
            </w:r>
          </w:p>
          <w:p w14:paraId="0C5DF8CE">
            <w:pPr>
              <w:spacing w:line="360" w:lineRule="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须在用途栏中填写项目名称，汇出后</w:t>
            </w:r>
            <w:r>
              <w:rPr>
                <w:rFonts w:hint="eastAsia" w:ascii="宋体" w:hAnsi="宋体" w:cs="宋体"/>
                <w:bCs/>
                <w:color w:val="auto"/>
                <w:sz w:val="24"/>
                <w:szCs w:val="24"/>
                <w:highlight w:val="none"/>
              </w:rPr>
              <w:t>供应商</w:t>
            </w:r>
            <w:r>
              <w:rPr>
                <w:rFonts w:hint="eastAsia" w:ascii="宋体" w:hAnsi="宋体" w:cs="宋体"/>
                <w:bCs/>
                <w:color w:val="auto"/>
                <w:sz w:val="24"/>
                <w:szCs w:val="24"/>
                <w:highlight w:val="none"/>
                <w:lang w:val="en-US" w:eastAsia="zh-CN"/>
              </w:rPr>
              <w:t>应电话与采购代理公司联系确认到账，联系招标代理公司出具投标保证金收据。</w:t>
            </w:r>
          </w:p>
          <w:p w14:paraId="0E338440">
            <w:pPr>
              <w:spacing w:line="360" w:lineRule="auto"/>
              <w:rPr>
                <w:rFonts w:hint="eastAsia" w:ascii="宋体" w:hAnsi="宋体" w:cs="宋体"/>
                <w:b/>
                <w:bCs w:val="0"/>
                <w:color w:val="auto"/>
                <w:sz w:val="24"/>
                <w:szCs w:val="24"/>
                <w:highlight w:val="none"/>
              </w:rPr>
            </w:pPr>
            <w:r>
              <w:rPr>
                <w:rFonts w:hint="eastAsia" w:ascii="宋体" w:hAnsi="宋体" w:cs="宋体"/>
                <w:b/>
                <w:bCs w:val="0"/>
                <w:color w:val="auto"/>
                <w:sz w:val="24"/>
                <w:szCs w:val="24"/>
                <w:highlight w:val="none"/>
                <w:lang w:val="en-US" w:eastAsia="zh-CN"/>
              </w:rPr>
              <w:t>投标</w:t>
            </w:r>
            <w:r>
              <w:rPr>
                <w:rFonts w:hint="eastAsia" w:ascii="宋体" w:hAnsi="宋体" w:cs="宋体"/>
                <w:b/>
                <w:bCs w:val="0"/>
                <w:color w:val="auto"/>
                <w:sz w:val="24"/>
                <w:szCs w:val="24"/>
                <w:highlight w:val="none"/>
              </w:rPr>
              <w:t>保证金缴纳截止时间：</w:t>
            </w:r>
            <w:r>
              <w:rPr>
                <w:rFonts w:hint="eastAsia" w:ascii="新宋体" w:hAnsi="新宋体" w:eastAsia="新宋体" w:cs="新宋体"/>
                <w:b/>
                <w:bCs/>
                <w:color w:val="0000FF"/>
                <w:sz w:val="24"/>
                <w:szCs w:val="32"/>
                <w:highlight w:val="none"/>
                <w:u w:val="single"/>
              </w:rPr>
              <w:t>202</w:t>
            </w:r>
            <w:r>
              <w:rPr>
                <w:rFonts w:hint="eastAsia" w:ascii="新宋体" w:hAnsi="新宋体" w:eastAsia="新宋体" w:cs="新宋体"/>
                <w:b/>
                <w:bCs/>
                <w:color w:val="0000FF"/>
                <w:sz w:val="24"/>
                <w:szCs w:val="32"/>
                <w:highlight w:val="none"/>
                <w:u w:val="single"/>
                <w:lang w:val="en-US" w:eastAsia="zh-CN"/>
              </w:rPr>
              <w:t>5</w:t>
            </w:r>
            <w:r>
              <w:rPr>
                <w:rFonts w:hint="eastAsia" w:ascii="新宋体" w:hAnsi="新宋体" w:eastAsia="新宋体" w:cs="新宋体"/>
                <w:b/>
                <w:bCs/>
                <w:color w:val="0000FF"/>
                <w:sz w:val="24"/>
                <w:szCs w:val="32"/>
                <w:highlight w:val="none"/>
                <w:u w:val="single"/>
              </w:rPr>
              <w:t>年</w:t>
            </w:r>
            <w:r>
              <w:rPr>
                <w:rFonts w:hint="eastAsia" w:ascii="新宋体" w:hAnsi="新宋体" w:eastAsia="新宋体" w:cs="新宋体"/>
                <w:b/>
                <w:bCs/>
                <w:color w:val="0000FF"/>
                <w:sz w:val="24"/>
                <w:szCs w:val="32"/>
                <w:highlight w:val="none"/>
                <w:u w:val="single"/>
                <w:lang w:val="en-US" w:eastAsia="zh-CN"/>
              </w:rPr>
              <w:t>05</w:t>
            </w:r>
            <w:r>
              <w:rPr>
                <w:rFonts w:hint="eastAsia" w:ascii="新宋体" w:hAnsi="新宋体" w:eastAsia="新宋体" w:cs="新宋体"/>
                <w:b/>
                <w:bCs/>
                <w:color w:val="0000FF"/>
                <w:sz w:val="24"/>
                <w:szCs w:val="32"/>
                <w:highlight w:val="none"/>
                <w:u w:val="single"/>
                <w:lang w:eastAsia="zh-CN"/>
              </w:rPr>
              <w:t>月</w:t>
            </w:r>
            <w:r>
              <w:rPr>
                <w:rFonts w:hint="eastAsia" w:ascii="新宋体" w:hAnsi="新宋体" w:eastAsia="新宋体" w:cs="新宋体"/>
                <w:b/>
                <w:bCs/>
                <w:color w:val="0000FF"/>
                <w:sz w:val="24"/>
                <w:szCs w:val="32"/>
                <w:highlight w:val="none"/>
                <w:u w:val="single"/>
                <w:lang w:val="en-US" w:eastAsia="zh-CN"/>
              </w:rPr>
              <w:t>09</w:t>
            </w:r>
            <w:r>
              <w:rPr>
                <w:rFonts w:hint="eastAsia" w:ascii="新宋体" w:hAnsi="新宋体" w:eastAsia="新宋体" w:cs="新宋体"/>
                <w:b/>
                <w:bCs/>
                <w:color w:val="0000FF"/>
                <w:sz w:val="24"/>
                <w:szCs w:val="32"/>
                <w:highlight w:val="none"/>
                <w:u w:val="single"/>
                <w:lang w:eastAsia="zh-CN"/>
              </w:rPr>
              <w:t>日</w:t>
            </w:r>
            <w:r>
              <w:rPr>
                <w:rFonts w:hint="eastAsia" w:ascii="新宋体" w:hAnsi="新宋体" w:eastAsia="新宋体" w:cs="新宋体"/>
                <w:b/>
                <w:bCs/>
                <w:color w:val="0000FF"/>
                <w:sz w:val="24"/>
                <w:szCs w:val="32"/>
                <w:highlight w:val="none"/>
                <w:u w:val="single"/>
              </w:rPr>
              <w:t xml:space="preserve"> </w:t>
            </w:r>
            <w:r>
              <w:rPr>
                <w:rFonts w:hint="eastAsia" w:ascii="新宋体" w:hAnsi="新宋体" w:eastAsia="新宋体" w:cs="新宋体"/>
                <w:b/>
                <w:bCs/>
                <w:color w:val="0000FF"/>
                <w:sz w:val="24"/>
                <w:szCs w:val="24"/>
                <w:highlight w:val="none"/>
                <w:u w:val="single"/>
                <w:lang w:val="en-US" w:eastAsia="zh-CN"/>
              </w:rPr>
              <w:t>16:00时</w:t>
            </w:r>
            <w:r>
              <w:rPr>
                <w:rFonts w:hint="eastAsia" w:ascii="宋体" w:hAnsi="宋体" w:cs="宋体"/>
                <w:b/>
                <w:bCs w:val="0"/>
                <w:color w:val="auto"/>
                <w:sz w:val="24"/>
                <w:szCs w:val="24"/>
                <w:highlight w:val="none"/>
              </w:rPr>
              <w:t>之前截止（以实际到账时间为准）</w:t>
            </w:r>
          </w:p>
          <w:p w14:paraId="58EE6650">
            <w:pPr>
              <w:spacing w:line="360" w:lineRule="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（2）采用保函形式递交投标保证金的，供应商须在投标截止时间前，电话通知代理机构已办理保函事宜并将所投项目对应的保函随响应文件一起上传到政采云平台。</w:t>
            </w:r>
          </w:p>
          <w:p w14:paraId="48A4F9FB">
            <w:pPr>
              <w:spacing w:line="36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lang w:val="en-US" w:eastAsia="zh-CN"/>
              </w:rPr>
              <w:t>友情提示：银行法定节假日不办理公对公账户电汇业务，请提前办理。投标保证金是否在规定截止时间前到户的风险由投标单位承担，投标保证金在银行的划转需要一定时间，望投标单位尽早缴纳！若投标单位未按要求缴纳或者未按规定时间到账视为未缴纳投标保证金</w:t>
            </w:r>
            <w:r>
              <w:rPr>
                <w:rFonts w:hint="eastAsia" w:ascii="宋体" w:hAnsi="宋体" w:cs="宋体"/>
                <w:bCs/>
                <w:color w:val="auto"/>
                <w:sz w:val="24"/>
                <w:szCs w:val="24"/>
                <w:highlight w:val="none"/>
              </w:rPr>
              <w:t>。</w:t>
            </w:r>
            <w:r>
              <w:rPr>
                <w:rFonts w:hint="eastAsia" w:ascii="宋体" w:hAnsi="宋体" w:cs="宋体"/>
                <w:bCs/>
                <w:color w:val="000000"/>
                <w:sz w:val="24"/>
                <w:szCs w:val="24"/>
                <w:highlight w:val="none"/>
                <w:lang w:val="en-US" w:eastAsia="zh-CN"/>
              </w:rPr>
              <w:t>潜在供应商可以自主选择以上任一种递交方式提交保证金。</w:t>
            </w:r>
          </w:p>
          <w:p w14:paraId="78799488">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投标保证金有效期：投标截止时间后</w:t>
            </w:r>
            <w:r>
              <w:rPr>
                <w:rFonts w:hint="eastAsia" w:ascii="宋体" w:hAnsi="宋体" w:cs="宋体"/>
                <w:bCs/>
                <w:color w:val="auto"/>
                <w:sz w:val="24"/>
                <w:szCs w:val="24"/>
                <w:highlight w:val="none"/>
                <w:lang w:val="en-US" w:eastAsia="zh-CN"/>
              </w:rPr>
              <w:t>60</w:t>
            </w:r>
            <w:r>
              <w:rPr>
                <w:rFonts w:hint="eastAsia" w:ascii="宋体" w:hAnsi="宋体" w:cs="宋体"/>
                <w:bCs/>
                <w:color w:val="auto"/>
                <w:sz w:val="24"/>
                <w:szCs w:val="24"/>
                <w:highlight w:val="none"/>
              </w:rPr>
              <w:t>天。</w:t>
            </w:r>
          </w:p>
        </w:tc>
      </w:tr>
      <w:tr w14:paraId="32DCE99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99" w:hRule="atLeast"/>
          <w:jc w:val="center"/>
        </w:trPr>
        <w:tc>
          <w:tcPr>
            <w:tcW w:w="773" w:type="dxa"/>
            <w:tcBorders>
              <w:tl2br w:val="nil"/>
              <w:tr2bl w:val="nil"/>
            </w:tcBorders>
            <w:vAlign w:val="center"/>
          </w:tcPr>
          <w:p w14:paraId="4D714217">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9</w:t>
            </w:r>
          </w:p>
        </w:tc>
        <w:tc>
          <w:tcPr>
            <w:tcW w:w="2493" w:type="dxa"/>
            <w:tcBorders>
              <w:tl2br w:val="nil"/>
              <w:tr2bl w:val="nil"/>
            </w:tcBorders>
            <w:vAlign w:val="center"/>
          </w:tcPr>
          <w:p w14:paraId="183B7BEF">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投标有效期</w:t>
            </w:r>
          </w:p>
        </w:tc>
        <w:tc>
          <w:tcPr>
            <w:tcW w:w="6966" w:type="dxa"/>
            <w:tcBorders>
              <w:tl2br w:val="nil"/>
              <w:tr2bl w:val="nil"/>
            </w:tcBorders>
            <w:vAlign w:val="center"/>
          </w:tcPr>
          <w:p w14:paraId="7D68EDB1">
            <w:pPr>
              <w:snapToGrid w:val="0"/>
              <w:spacing w:line="320" w:lineRule="exact"/>
              <w:rPr>
                <w:rFonts w:ascii="宋体" w:hAnsi="宋体" w:cs="宋体"/>
                <w:color w:val="auto"/>
                <w:szCs w:val="21"/>
                <w:highlight w:val="none"/>
              </w:rPr>
            </w:pPr>
            <w:r>
              <w:rPr>
                <w:rFonts w:hint="eastAsia" w:ascii="宋体" w:hAnsi="宋体" w:cs="宋体"/>
                <w:bCs/>
                <w:color w:val="auto"/>
                <w:sz w:val="24"/>
                <w:szCs w:val="24"/>
                <w:highlight w:val="none"/>
                <w:lang w:val="en-US" w:eastAsia="zh-CN"/>
              </w:rPr>
              <w:t>60</w:t>
            </w:r>
            <w:r>
              <w:rPr>
                <w:rFonts w:hint="eastAsia" w:ascii="宋体" w:hAnsi="宋体" w:cs="宋体"/>
                <w:bCs/>
                <w:color w:val="auto"/>
                <w:sz w:val="24"/>
                <w:szCs w:val="24"/>
                <w:highlight w:val="none"/>
              </w:rPr>
              <w:t>日历天（自投标截止之日起）</w:t>
            </w:r>
          </w:p>
        </w:tc>
      </w:tr>
      <w:tr w14:paraId="69C6690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3470B27">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p>
        </w:tc>
        <w:tc>
          <w:tcPr>
            <w:tcW w:w="2493" w:type="dxa"/>
            <w:tcBorders>
              <w:tl2br w:val="nil"/>
              <w:tr2bl w:val="nil"/>
            </w:tcBorders>
            <w:vAlign w:val="center"/>
          </w:tcPr>
          <w:p w14:paraId="2B2C738D">
            <w:pPr>
              <w:pStyle w:val="24"/>
              <w:snapToGrid w:val="0"/>
              <w:spacing w:line="360" w:lineRule="auto"/>
              <w:jc w:val="center"/>
              <w:rPr>
                <w:rFonts w:hint="eastAsia" w:ascii="宋体" w:hAnsi="宋体" w:cs="宋体"/>
                <w:color w:val="auto"/>
                <w:sz w:val="28"/>
                <w:szCs w:val="28"/>
                <w:highlight w:val="none"/>
              </w:rPr>
            </w:pPr>
            <w:r>
              <w:rPr>
                <w:rFonts w:hint="eastAsia" w:ascii="宋体" w:hAnsi="宋体" w:cs="宋体"/>
                <w:color w:val="auto"/>
                <w:sz w:val="24"/>
                <w:szCs w:val="24"/>
                <w:highlight w:val="none"/>
              </w:rPr>
              <w:t>标前准备</w:t>
            </w:r>
          </w:p>
        </w:tc>
        <w:tc>
          <w:tcPr>
            <w:tcW w:w="6966" w:type="dxa"/>
            <w:tcBorders>
              <w:tl2br w:val="nil"/>
              <w:tr2bl w:val="nil"/>
            </w:tcBorders>
            <w:vAlign w:val="center"/>
          </w:tcPr>
          <w:p w14:paraId="5E34E19B">
            <w:pPr>
              <w:pStyle w:val="24"/>
              <w:snapToGrid w:val="0"/>
              <w:spacing w:line="360" w:lineRule="auto"/>
              <w:jc w:val="both"/>
              <w:rPr>
                <w:rFonts w:hint="eastAsia" w:ascii="宋体" w:hAnsi="宋体" w:cs="宋体"/>
                <w:color w:val="auto"/>
                <w:sz w:val="24"/>
                <w:szCs w:val="24"/>
                <w:highlight w:val="none"/>
              </w:rPr>
            </w:pPr>
            <w:r>
              <w:rPr>
                <w:rFonts w:hint="eastAsia" w:ascii="宋体" w:hAnsi="宋体" w:cs="宋体"/>
                <w:color w:val="auto"/>
                <w:sz w:val="24"/>
                <w:szCs w:val="24"/>
                <w:highlight w:val="none"/>
              </w:rPr>
              <w:t>1、本项目实行网上投标，采用电子投标文件。若</w:t>
            </w:r>
            <w:r>
              <w:rPr>
                <w:rFonts w:hint="eastAsia" w:ascii="宋体" w:hAnsi="宋体"/>
                <w:color w:val="auto"/>
                <w:sz w:val="24"/>
                <w:szCs w:val="24"/>
                <w:highlight w:val="none"/>
              </w:rPr>
              <w:t>投标人</w:t>
            </w:r>
            <w:r>
              <w:rPr>
                <w:rFonts w:hint="eastAsia" w:ascii="宋体" w:hAnsi="宋体" w:cs="宋体"/>
                <w:color w:val="auto"/>
                <w:sz w:val="24"/>
                <w:szCs w:val="24"/>
                <w:highlight w:val="none"/>
              </w:rPr>
              <w:t>参与投标，自行承担投标一切费用。</w:t>
            </w:r>
          </w:p>
          <w:p w14:paraId="1F088C67">
            <w:pPr>
              <w:pStyle w:val="24"/>
              <w:wordWrap w:val="0"/>
              <w:snapToGrid w:val="0"/>
              <w:spacing w:line="360" w:lineRule="auto"/>
              <w:jc w:val="both"/>
              <w:rPr>
                <w:rFonts w:hint="eastAsia" w:ascii="宋体" w:hAnsi="宋体" w:cs="宋体"/>
                <w:color w:val="auto"/>
                <w:sz w:val="24"/>
                <w:szCs w:val="24"/>
                <w:highlight w:val="none"/>
              </w:rPr>
            </w:pPr>
            <w:r>
              <w:rPr>
                <w:rFonts w:hint="eastAsia" w:ascii="宋体" w:hAnsi="宋体" w:cs="宋体"/>
                <w:color w:val="auto"/>
                <w:sz w:val="24"/>
                <w:szCs w:val="24"/>
                <w:highlight w:val="none"/>
              </w:rPr>
              <w:t>2、各</w:t>
            </w:r>
            <w:r>
              <w:rPr>
                <w:rFonts w:hint="eastAsia" w:ascii="宋体" w:hAnsi="宋体"/>
                <w:color w:val="auto"/>
                <w:sz w:val="24"/>
                <w:szCs w:val="24"/>
                <w:highlight w:val="none"/>
              </w:rPr>
              <w:t>投标人</w:t>
            </w:r>
            <w:r>
              <w:rPr>
                <w:rFonts w:hint="eastAsia" w:ascii="宋体" w:hAnsi="宋体" w:cs="宋体"/>
                <w:color w:val="auto"/>
                <w:sz w:val="24"/>
                <w:szCs w:val="24"/>
                <w:highlight w:val="none"/>
              </w:rPr>
              <w:t>应在开标前应确保成为新疆维吾尔自治区政府采购网正式注册入库供应商，并完成CA数字证书申领。因未注册入库、未办理CA数字证书等原因造成无法投标或投标失败等后果由</w:t>
            </w:r>
            <w:r>
              <w:rPr>
                <w:rFonts w:hint="eastAsia" w:ascii="宋体" w:hAnsi="宋体"/>
                <w:color w:val="auto"/>
                <w:sz w:val="24"/>
                <w:szCs w:val="24"/>
                <w:highlight w:val="none"/>
              </w:rPr>
              <w:t>投标人</w:t>
            </w:r>
            <w:r>
              <w:rPr>
                <w:rFonts w:hint="eastAsia" w:ascii="宋体" w:hAnsi="宋体" w:cs="宋体"/>
                <w:color w:val="auto"/>
                <w:sz w:val="24"/>
                <w:szCs w:val="24"/>
                <w:highlight w:val="none"/>
              </w:rPr>
              <w:t>自行承担。</w:t>
            </w:r>
          </w:p>
          <w:p w14:paraId="54D882B1">
            <w:pPr>
              <w:pStyle w:val="24"/>
              <w:wordWrap w:val="0"/>
              <w:snapToGrid w:val="0"/>
              <w:spacing w:line="360" w:lineRule="auto"/>
              <w:jc w:val="both"/>
              <w:rPr>
                <w:rFonts w:hint="eastAsia" w:ascii="宋体" w:hAnsi="宋体" w:cs="宋体"/>
                <w:bCs/>
                <w:color w:val="auto"/>
                <w:sz w:val="28"/>
                <w:szCs w:val="28"/>
                <w:highlight w:val="none"/>
                <w:lang w:val="en-US" w:eastAsia="zh-CN"/>
              </w:rPr>
            </w:pPr>
            <w:r>
              <w:rPr>
                <w:rFonts w:hint="eastAsia" w:ascii="宋体" w:hAnsi="宋体" w:cs="宋体"/>
                <w:color w:val="auto"/>
                <w:sz w:val="24"/>
                <w:szCs w:val="24"/>
                <w:highlight w:val="none"/>
              </w:rPr>
              <w:t>3、</w:t>
            </w:r>
            <w:r>
              <w:rPr>
                <w:rFonts w:hint="eastAsia" w:ascii="宋体" w:hAnsi="宋体"/>
                <w:color w:val="auto"/>
                <w:sz w:val="24"/>
                <w:szCs w:val="24"/>
                <w:highlight w:val="none"/>
              </w:rPr>
              <w:t>投标人</w:t>
            </w:r>
            <w:r>
              <w:rPr>
                <w:rFonts w:hint="eastAsia" w:ascii="宋体" w:hAnsi="宋体" w:cs="宋体"/>
                <w:color w:val="auto"/>
                <w:sz w:val="24"/>
                <w:szCs w:val="24"/>
                <w:highlight w:val="none"/>
              </w:rPr>
              <w:t>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14:paraId="0154973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C2C41BE">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21</w:t>
            </w:r>
          </w:p>
        </w:tc>
        <w:tc>
          <w:tcPr>
            <w:tcW w:w="2493" w:type="dxa"/>
            <w:tcBorders>
              <w:tl2br w:val="nil"/>
              <w:tr2bl w:val="nil"/>
            </w:tcBorders>
            <w:vAlign w:val="center"/>
          </w:tcPr>
          <w:p w14:paraId="1DAF2011">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投标文件份数及其他要求</w:t>
            </w:r>
          </w:p>
        </w:tc>
        <w:tc>
          <w:tcPr>
            <w:tcW w:w="6966" w:type="dxa"/>
            <w:tcBorders>
              <w:tl2br w:val="nil"/>
              <w:tr2bl w:val="nil"/>
            </w:tcBorders>
            <w:vAlign w:val="top"/>
          </w:tcPr>
          <w:p w14:paraId="163F808A">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电子加密投标文件一份(.jmbs格式)在新疆政府采购网指定位置上传。</w:t>
            </w:r>
          </w:p>
          <w:p w14:paraId="0514FDC4">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eastAsia="zh-CN"/>
              </w:rPr>
              <w:t>投标供应商评标结束后</w:t>
            </w:r>
            <w:r>
              <w:rPr>
                <w:rFonts w:hint="eastAsia" w:ascii="宋体" w:hAnsi="宋体" w:eastAsia="宋体" w:cs="宋体"/>
                <w:color w:val="auto"/>
                <w:sz w:val="24"/>
                <w:szCs w:val="24"/>
                <w:highlight w:val="none"/>
              </w:rPr>
              <w:t>须提供：</w:t>
            </w:r>
          </w:p>
          <w:p w14:paraId="15BE0D6C">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w:t>
            </w:r>
            <w:r>
              <w:rPr>
                <w:rFonts w:hint="eastAsia" w:ascii="宋体" w:hAnsi="宋体" w:cs="宋体"/>
                <w:color w:val="auto"/>
                <w:sz w:val="24"/>
                <w:szCs w:val="24"/>
                <w:highlight w:val="none"/>
                <w:lang w:eastAsia="zh-CN"/>
              </w:rPr>
              <w:t>（纸质版）</w:t>
            </w:r>
            <w:r>
              <w:rPr>
                <w:rFonts w:hint="eastAsia" w:ascii="宋体" w:hAnsi="宋体" w:eastAsia="宋体" w:cs="宋体"/>
                <w:color w:val="auto"/>
                <w:sz w:val="24"/>
                <w:szCs w:val="24"/>
                <w:highlight w:val="none"/>
              </w:rPr>
              <w:t>份数：</w:t>
            </w:r>
            <w:r>
              <w:rPr>
                <w:rFonts w:hint="eastAsia" w:ascii="宋体" w:hAnsi="宋体" w:eastAsia="宋体" w:cs="宋体"/>
                <w:b/>
                <w:bCs/>
                <w:color w:val="auto"/>
                <w:sz w:val="24"/>
                <w:szCs w:val="24"/>
                <w:highlight w:val="none"/>
              </w:rPr>
              <w:t>正本一份、副本</w:t>
            </w:r>
            <w:r>
              <w:rPr>
                <w:rFonts w:hint="eastAsia" w:ascii="宋体" w:hAnsi="宋体" w:cs="宋体"/>
                <w:b/>
                <w:bCs/>
                <w:color w:val="auto"/>
                <w:sz w:val="24"/>
                <w:szCs w:val="24"/>
                <w:highlight w:val="none"/>
                <w:lang w:eastAsia="zh-CN"/>
              </w:rPr>
              <w:t>贰</w:t>
            </w:r>
            <w:r>
              <w:rPr>
                <w:rFonts w:hint="eastAsia" w:ascii="宋体" w:hAnsi="宋体" w:eastAsia="宋体" w:cs="宋体"/>
                <w:b/>
                <w:bCs/>
                <w:color w:val="auto"/>
                <w:sz w:val="24"/>
                <w:szCs w:val="24"/>
                <w:highlight w:val="none"/>
              </w:rPr>
              <w:t>份。</w:t>
            </w:r>
          </w:p>
          <w:p w14:paraId="0F92F3E0">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是否要求提交电子版文件：</w:t>
            </w:r>
            <w:r>
              <w:rPr>
                <w:rFonts w:hint="eastAsia" w:ascii="宋体" w:hAnsi="宋体" w:eastAsia="宋体" w:cs="宋体"/>
                <w:b/>
                <w:bCs/>
                <w:color w:val="auto"/>
                <w:sz w:val="24"/>
                <w:szCs w:val="24"/>
                <w:highlight w:val="none"/>
              </w:rPr>
              <w:t>是，提供整套标书U盘</w:t>
            </w:r>
            <w:r>
              <w:rPr>
                <w:rFonts w:hint="eastAsia" w:ascii="宋体" w:hAnsi="宋体" w:cs="宋体"/>
                <w:b/>
                <w:bCs/>
                <w:color w:val="auto"/>
                <w:sz w:val="24"/>
                <w:szCs w:val="24"/>
                <w:highlight w:val="none"/>
                <w:lang w:val="en-US" w:eastAsia="zh-CN"/>
              </w:rPr>
              <w:t>叁</w:t>
            </w:r>
            <w:r>
              <w:rPr>
                <w:rFonts w:hint="eastAsia" w:ascii="宋体" w:hAnsi="宋体" w:eastAsia="宋体" w:cs="宋体"/>
                <w:b/>
                <w:bCs/>
                <w:color w:val="auto"/>
                <w:sz w:val="24"/>
                <w:szCs w:val="24"/>
                <w:highlight w:val="none"/>
              </w:rPr>
              <w:t>份。</w:t>
            </w:r>
          </w:p>
          <w:p w14:paraId="46E3B87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其他要求：</w:t>
            </w:r>
          </w:p>
          <w:p w14:paraId="6471A32E">
            <w:pPr>
              <w:pStyle w:val="14"/>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Cs/>
                <w:color w:val="auto"/>
                <w:sz w:val="24"/>
                <w:szCs w:val="24"/>
                <w:highlight w:val="none"/>
              </w:rPr>
            </w:pPr>
            <w:r>
              <w:rPr>
                <w:rFonts w:hint="eastAsia" w:ascii="宋体" w:hAnsi="宋体" w:eastAsia="宋体" w:cs="宋体"/>
                <w:b/>
                <w:bCs/>
                <w:color w:val="auto"/>
                <w:kern w:val="2"/>
                <w:sz w:val="24"/>
                <w:szCs w:val="24"/>
                <w:highlight w:val="none"/>
              </w:rPr>
              <w:t>若</w:t>
            </w:r>
            <w:r>
              <w:rPr>
                <w:rFonts w:hint="eastAsia" w:ascii="宋体" w:hAnsi="宋体" w:cs="宋体"/>
                <w:b/>
                <w:bCs/>
                <w:color w:val="auto"/>
                <w:kern w:val="2"/>
                <w:sz w:val="24"/>
                <w:szCs w:val="24"/>
                <w:highlight w:val="none"/>
                <w:lang w:eastAsia="zh-CN"/>
              </w:rPr>
              <w:t>采购文件</w:t>
            </w:r>
            <w:r>
              <w:rPr>
                <w:rFonts w:hint="eastAsia" w:ascii="宋体" w:hAnsi="宋体" w:eastAsia="宋体" w:cs="宋体"/>
                <w:b/>
                <w:bCs/>
                <w:color w:val="auto"/>
                <w:kern w:val="2"/>
                <w:sz w:val="24"/>
                <w:szCs w:val="24"/>
                <w:highlight w:val="none"/>
              </w:rPr>
              <w:t>评分项中规定须提供业绩、证件等资料原件作为评分依据的，投标人须在投标文件中</w:t>
            </w:r>
            <w:r>
              <w:rPr>
                <w:rFonts w:hint="eastAsia" w:ascii="宋体" w:hAnsi="宋体" w:eastAsia="宋体" w:cs="宋体"/>
                <w:b/>
                <w:bCs/>
                <w:color w:val="auto"/>
                <w:kern w:val="2"/>
                <w:sz w:val="24"/>
                <w:szCs w:val="24"/>
                <w:highlight w:val="none"/>
                <w:u w:val="single"/>
              </w:rPr>
              <w:t>附原件的直接扫描件</w:t>
            </w:r>
            <w:r>
              <w:rPr>
                <w:rFonts w:hint="eastAsia" w:ascii="宋体" w:hAnsi="宋体" w:eastAsia="宋体" w:cs="宋体"/>
                <w:b/>
                <w:bCs/>
                <w:color w:val="auto"/>
                <w:kern w:val="2"/>
                <w:sz w:val="24"/>
                <w:szCs w:val="24"/>
                <w:highlight w:val="none"/>
              </w:rPr>
              <w:t>并清晰可辨，否则视为未提供评标证明资料。</w:t>
            </w:r>
          </w:p>
        </w:tc>
      </w:tr>
      <w:tr w14:paraId="20CF498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FD5A93E">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22</w:t>
            </w:r>
          </w:p>
        </w:tc>
        <w:tc>
          <w:tcPr>
            <w:tcW w:w="2493" w:type="dxa"/>
            <w:tcBorders>
              <w:tl2br w:val="nil"/>
              <w:tr2bl w:val="nil"/>
            </w:tcBorders>
            <w:vAlign w:val="center"/>
          </w:tcPr>
          <w:p w14:paraId="7F67E66C">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rPr>
              <w:t>投标文件是否需分册装订</w:t>
            </w:r>
          </w:p>
        </w:tc>
        <w:tc>
          <w:tcPr>
            <w:tcW w:w="6966" w:type="dxa"/>
            <w:tcBorders>
              <w:tl2br w:val="nil"/>
              <w:tr2bl w:val="nil"/>
            </w:tcBorders>
            <w:vAlign w:val="center"/>
          </w:tcPr>
          <w:p w14:paraId="3A02F2F4">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☑不</w:t>
            </w:r>
            <w:r>
              <w:rPr>
                <w:rFonts w:hint="eastAsia" w:ascii="宋体" w:hAnsi="宋体" w:eastAsia="宋体" w:cs="宋体"/>
                <w:color w:val="auto"/>
                <w:kern w:val="2"/>
                <w:sz w:val="24"/>
                <w:szCs w:val="24"/>
                <w:highlight w:val="none"/>
              </w:rPr>
              <w:t>需要</w:t>
            </w:r>
          </w:p>
          <w:p w14:paraId="645C0869">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□需要，分册装订要求：/</w:t>
            </w:r>
          </w:p>
        </w:tc>
      </w:tr>
      <w:tr w14:paraId="5199010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B79CEC4">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23</w:t>
            </w:r>
          </w:p>
        </w:tc>
        <w:tc>
          <w:tcPr>
            <w:tcW w:w="2493" w:type="dxa"/>
            <w:tcBorders>
              <w:tl2br w:val="nil"/>
              <w:tr2bl w:val="nil"/>
            </w:tcBorders>
            <w:vAlign w:val="center"/>
          </w:tcPr>
          <w:p w14:paraId="7962AFAF">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投标截止时间</w:t>
            </w:r>
            <w:r>
              <w:rPr>
                <w:rFonts w:hint="eastAsia" w:ascii="宋体" w:hAnsi="宋体" w:cs="宋体"/>
                <w:color w:val="auto"/>
                <w:kern w:val="2"/>
                <w:sz w:val="24"/>
                <w:szCs w:val="24"/>
                <w:highlight w:val="none"/>
                <w:lang w:val="en-US" w:eastAsia="zh-CN"/>
              </w:rPr>
              <w:t>及</w:t>
            </w:r>
            <w:r>
              <w:rPr>
                <w:rFonts w:hint="eastAsia" w:ascii="宋体" w:hAnsi="宋体" w:eastAsia="宋体" w:cs="宋体"/>
                <w:color w:val="auto"/>
                <w:kern w:val="2"/>
                <w:sz w:val="24"/>
                <w:szCs w:val="24"/>
                <w:highlight w:val="none"/>
              </w:rPr>
              <w:t>地点</w:t>
            </w:r>
          </w:p>
        </w:tc>
        <w:tc>
          <w:tcPr>
            <w:tcW w:w="6966" w:type="dxa"/>
            <w:tcBorders>
              <w:tl2br w:val="nil"/>
              <w:tr2bl w:val="nil"/>
            </w:tcBorders>
            <w:vAlign w:val="center"/>
          </w:tcPr>
          <w:p w14:paraId="3C775B35">
            <w:pPr>
              <w:spacing w:line="360" w:lineRule="auto"/>
              <w:rPr>
                <w:rFonts w:hint="eastAsia" w:ascii="宋体" w:hAnsi="宋体" w:cs="宋体"/>
                <w:b/>
                <w:bCs/>
                <w:color w:val="0000FF"/>
                <w:sz w:val="24"/>
                <w:szCs w:val="24"/>
                <w:highlight w:val="none"/>
                <w:lang w:val="en-US" w:eastAsia="zh-CN"/>
              </w:rPr>
            </w:pPr>
            <w:r>
              <w:rPr>
                <w:rFonts w:hint="eastAsia" w:ascii="宋体" w:hAnsi="宋体" w:cs="宋体"/>
                <w:b/>
                <w:bCs/>
                <w:color w:val="0000FF"/>
                <w:sz w:val="24"/>
                <w:szCs w:val="24"/>
                <w:highlight w:val="none"/>
                <w:lang w:val="en-US" w:eastAsia="zh-CN"/>
              </w:rPr>
              <w:t>电子投标文件递交截止时间：</w:t>
            </w:r>
            <w:r>
              <w:rPr>
                <w:rFonts w:hint="eastAsia" w:ascii="新宋体" w:hAnsi="新宋体" w:eastAsia="新宋体" w:cs="新宋体"/>
                <w:b/>
                <w:bCs/>
                <w:color w:val="0000FF"/>
                <w:sz w:val="24"/>
                <w:szCs w:val="32"/>
                <w:highlight w:val="none"/>
                <w:u w:val="single"/>
              </w:rPr>
              <w:t>202</w:t>
            </w:r>
            <w:r>
              <w:rPr>
                <w:rFonts w:hint="eastAsia" w:ascii="新宋体" w:hAnsi="新宋体" w:eastAsia="新宋体" w:cs="新宋体"/>
                <w:b/>
                <w:bCs/>
                <w:color w:val="0000FF"/>
                <w:sz w:val="24"/>
                <w:szCs w:val="32"/>
                <w:highlight w:val="none"/>
                <w:u w:val="single"/>
                <w:lang w:val="en-US" w:eastAsia="zh-CN"/>
              </w:rPr>
              <w:t>5</w:t>
            </w:r>
            <w:r>
              <w:rPr>
                <w:rFonts w:hint="eastAsia" w:ascii="新宋体" w:hAnsi="新宋体" w:eastAsia="新宋体" w:cs="新宋体"/>
                <w:b/>
                <w:bCs/>
                <w:color w:val="0000FF"/>
                <w:sz w:val="24"/>
                <w:szCs w:val="32"/>
                <w:highlight w:val="none"/>
                <w:u w:val="single"/>
              </w:rPr>
              <w:t>年</w:t>
            </w:r>
            <w:r>
              <w:rPr>
                <w:rFonts w:hint="eastAsia" w:ascii="新宋体" w:hAnsi="新宋体" w:eastAsia="新宋体" w:cs="新宋体"/>
                <w:b/>
                <w:bCs/>
                <w:color w:val="0000FF"/>
                <w:sz w:val="24"/>
                <w:szCs w:val="32"/>
                <w:highlight w:val="none"/>
                <w:u w:val="single"/>
                <w:lang w:val="en-US" w:eastAsia="zh-CN"/>
              </w:rPr>
              <w:t>05</w:t>
            </w:r>
            <w:r>
              <w:rPr>
                <w:rFonts w:hint="eastAsia" w:ascii="新宋体" w:hAnsi="新宋体" w:eastAsia="新宋体" w:cs="新宋体"/>
                <w:b/>
                <w:bCs/>
                <w:color w:val="0000FF"/>
                <w:sz w:val="24"/>
                <w:szCs w:val="32"/>
                <w:highlight w:val="none"/>
                <w:u w:val="single"/>
                <w:lang w:eastAsia="zh-CN"/>
              </w:rPr>
              <w:t>月</w:t>
            </w:r>
            <w:r>
              <w:rPr>
                <w:rFonts w:hint="eastAsia" w:ascii="新宋体" w:hAnsi="新宋体" w:eastAsia="新宋体" w:cs="新宋体"/>
                <w:b/>
                <w:bCs/>
                <w:color w:val="0000FF"/>
                <w:sz w:val="24"/>
                <w:szCs w:val="32"/>
                <w:highlight w:val="none"/>
                <w:u w:val="single"/>
                <w:lang w:val="en-US" w:eastAsia="zh-CN"/>
              </w:rPr>
              <w:t>09</w:t>
            </w:r>
            <w:r>
              <w:rPr>
                <w:rFonts w:hint="eastAsia" w:ascii="新宋体" w:hAnsi="新宋体" w:eastAsia="新宋体" w:cs="新宋体"/>
                <w:b/>
                <w:bCs/>
                <w:color w:val="0000FF"/>
                <w:sz w:val="24"/>
                <w:szCs w:val="32"/>
                <w:highlight w:val="none"/>
                <w:u w:val="single"/>
                <w:lang w:eastAsia="zh-CN"/>
              </w:rPr>
              <w:t>日</w:t>
            </w:r>
            <w:r>
              <w:rPr>
                <w:rFonts w:hint="eastAsia" w:ascii="新宋体" w:hAnsi="新宋体" w:eastAsia="新宋体" w:cs="新宋体"/>
                <w:b/>
                <w:bCs/>
                <w:color w:val="0000FF"/>
                <w:sz w:val="24"/>
                <w:szCs w:val="32"/>
                <w:highlight w:val="none"/>
                <w:u w:val="single"/>
              </w:rPr>
              <w:t xml:space="preserve"> </w:t>
            </w:r>
            <w:r>
              <w:rPr>
                <w:rFonts w:hint="eastAsia" w:ascii="新宋体" w:hAnsi="新宋体" w:eastAsia="新宋体" w:cs="新宋体"/>
                <w:b/>
                <w:bCs/>
                <w:color w:val="0000FF"/>
                <w:sz w:val="24"/>
                <w:szCs w:val="24"/>
                <w:highlight w:val="none"/>
                <w:u w:val="single"/>
                <w:lang w:val="en-US" w:eastAsia="zh-CN"/>
              </w:rPr>
              <w:t>16:00时</w:t>
            </w:r>
            <w:r>
              <w:rPr>
                <w:rFonts w:hint="eastAsia" w:ascii="宋体" w:hAnsi="宋体" w:cs="宋体"/>
                <w:b/>
                <w:bCs/>
                <w:color w:val="0000FF"/>
                <w:sz w:val="24"/>
                <w:szCs w:val="24"/>
                <w:highlight w:val="none"/>
                <w:lang w:val="en-US" w:eastAsia="zh-CN"/>
              </w:rPr>
              <w:t>；电子投标文件递交地点：投标人应于</w:t>
            </w:r>
            <w:r>
              <w:rPr>
                <w:rFonts w:hint="eastAsia" w:ascii="新宋体" w:hAnsi="新宋体" w:eastAsia="新宋体" w:cs="新宋体"/>
                <w:b/>
                <w:bCs/>
                <w:color w:val="0000FF"/>
                <w:sz w:val="24"/>
                <w:szCs w:val="32"/>
                <w:highlight w:val="none"/>
                <w:u w:val="single"/>
              </w:rPr>
              <w:t>202</w:t>
            </w:r>
            <w:r>
              <w:rPr>
                <w:rFonts w:hint="eastAsia" w:ascii="新宋体" w:hAnsi="新宋体" w:eastAsia="新宋体" w:cs="新宋体"/>
                <w:b/>
                <w:bCs/>
                <w:color w:val="0000FF"/>
                <w:sz w:val="24"/>
                <w:szCs w:val="32"/>
                <w:highlight w:val="none"/>
                <w:u w:val="single"/>
                <w:lang w:val="en-US" w:eastAsia="zh-CN"/>
              </w:rPr>
              <w:t>5</w:t>
            </w:r>
            <w:r>
              <w:rPr>
                <w:rFonts w:hint="eastAsia" w:ascii="新宋体" w:hAnsi="新宋体" w:eastAsia="新宋体" w:cs="新宋体"/>
                <w:b/>
                <w:bCs/>
                <w:color w:val="0000FF"/>
                <w:sz w:val="24"/>
                <w:szCs w:val="32"/>
                <w:highlight w:val="none"/>
                <w:u w:val="single"/>
              </w:rPr>
              <w:t>年</w:t>
            </w:r>
            <w:r>
              <w:rPr>
                <w:rFonts w:hint="eastAsia" w:ascii="新宋体" w:hAnsi="新宋体" w:eastAsia="新宋体" w:cs="新宋体"/>
                <w:b/>
                <w:bCs/>
                <w:color w:val="0000FF"/>
                <w:sz w:val="24"/>
                <w:szCs w:val="32"/>
                <w:highlight w:val="none"/>
                <w:u w:val="single"/>
                <w:lang w:val="en-US" w:eastAsia="zh-CN"/>
              </w:rPr>
              <w:t>05</w:t>
            </w:r>
            <w:r>
              <w:rPr>
                <w:rFonts w:hint="eastAsia" w:ascii="新宋体" w:hAnsi="新宋体" w:eastAsia="新宋体" w:cs="新宋体"/>
                <w:b/>
                <w:bCs/>
                <w:color w:val="0000FF"/>
                <w:sz w:val="24"/>
                <w:szCs w:val="32"/>
                <w:highlight w:val="none"/>
                <w:u w:val="single"/>
                <w:lang w:eastAsia="zh-CN"/>
              </w:rPr>
              <w:t>月</w:t>
            </w:r>
            <w:r>
              <w:rPr>
                <w:rFonts w:hint="eastAsia" w:ascii="新宋体" w:hAnsi="新宋体" w:eastAsia="新宋体" w:cs="新宋体"/>
                <w:b/>
                <w:bCs/>
                <w:color w:val="0000FF"/>
                <w:sz w:val="24"/>
                <w:szCs w:val="32"/>
                <w:highlight w:val="none"/>
                <w:u w:val="single"/>
                <w:lang w:val="en-US" w:eastAsia="zh-CN"/>
              </w:rPr>
              <w:t>09</w:t>
            </w:r>
            <w:r>
              <w:rPr>
                <w:rFonts w:hint="eastAsia" w:ascii="新宋体" w:hAnsi="新宋体" w:eastAsia="新宋体" w:cs="新宋体"/>
                <w:b/>
                <w:bCs/>
                <w:color w:val="0000FF"/>
                <w:sz w:val="24"/>
                <w:szCs w:val="32"/>
                <w:highlight w:val="none"/>
                <w:u w:val="single"/>
                <w:lang w:eastAsia="zh-CN"/>
              </w:rPr>
              <w:t>日</w:t>
            </w:r>
            <w:r>
              <w:rPr>
                <w:rFonts w:hint="eastAsia" w:ascii="新宋体" w:hAnsi="新宋体" w:eastAsia="新宋体" w:cs="新宋体"/>
                <w:b/>
                <w:bCs/>
                <w:color w:val="0000FF"/>
                <w:sz w:val="24"/>
                <w:szCs w:val="32"/>
                <w:highlight w:val="none"/>
                <w:u w:val="single"/>
              </w:rPr>
              <w:t xml:space="preserve"> </w:t>
            </w:r>
            <w:r>
              <w:rPr>
                <w:rFonts w:hint="eastAsia" w:ascii="新宋体" w:hAnsi="新宋体" w:eastAsia="新宋体" w:cs="新宋体"/>
                <w:b/>
                <w:bCs/>
                <w:color w:val="0000FF"/>
                <w:sz w:val="24"/>
                <w:szCs w:val="24"/>
                <w:highlight w:val="none"/>
                <w:u w:val="single"/>
                <w:lang w:val="en-US" w:eastAsia="zh-CN"/>
              </w:rPr>
              <w:t>16:00时</w:t>
            </w:r>
            <w:r>
              <w:rPr>
                <w:rFonts w:hint="eastAsia" w:ascii="宋体" w:hAnsi="宋体" w:cs="宋体"/>
                <w:b/>
                <w:bCs/>
                <w:color w:val="0000FF"/>
                <w:sz w:val="24"/>
                <w:szCs w:val="24"/>
                <w:highlight w:val="none"/>
                <w:lang w:val="en-US" w:eastAsia="zh-CN"/>
              </w:rPr>
              <w:t>之前将电子投标文件上传到“政采云”平台。应按照本项目采购文件和政采云平台的要求编制、加密传输投标文件。投标人在使用系统进行投标的过程中遇到涉及平台使用的任何问题，可致电政采云平台技术支持热线咨询，联系方式：400-881-7190。</w:t>
            </w:r>
          </w:p>
          <w:p w14:paraId="4F3FB3CA">
            <w:pPr>
              <w:spacing w:line="360" w:lineRule="auto"/>
              <w:rPr>
                <w:rFonts w:hint="eastAsia" w:ascii="宋体" w:hAnsi="宋体" w:cs="宋体"/>
                <w:b/>
                <w:bCs/>
                <w:color w:val="0000FF"/>
                <w:sz w:val="24"/>
                <w:szCs w:val="24"/>
                <w:highlight w:val="none"/>
                <w:lang w:val="en-US" w:eastAsia="zh-CN"/>
              </w:rPr>
            </w:pPr>
            <w:r>
              <w:rPr>
                <w:rFonts w:hint="eastAsia" w:ascii="宋体" w:hAnsi="宋体" w:cs="宋体"/>
                <w:b/>
                <w:bCs/>
                <w:color w:val="0000FF"/>
                <w:sz w:val="24"/>
                <w:szCs w:val="24"/>
                <w:highlight w:val="none"/>
                <w:lang w:val="en-US" w:eastAsia="zh-CN"/>
              </w:rPr>
              <w:t>注：1、在开标时间开始后，待采购代理机构发出解密通知</w:t>
            </w:r>
            <w:r>
              <w:rPr>
                <w:rFonts w:hint="eastAsia" w:ascii="宋体" w:hAnsi="宋体" w:cs="宋体"/>
                <w:b/>
                <w:bCs/>
                <w:color w:val="0000FF"/>
                <w:sz w:val="24"/>
                <w:szCs w:val="24"/>
                <w:highlight w:val="none"/>
                <w:u w:val="single"/>
                <w:lang w:val="en-US" w:eastAsia="zh-CN"/>
              </w:rPr>
              <w:t xml:space="preserve"> 50</w:t>
            </w:r>
            <w:r>
              <w:rPr>
                <w:rFonts w:hint="eastAsia" w:ascii="宋体" w:hAnsi="宋体" w:cs="宋体"/>
                <w:b/>
                <w:bCs/>
                <w:color w:val="0000FF"/>
                <w:sz w:val="24"/>
                <w:szCs w:val="24"/>
                <w:highlight w:val="none"/>
                <w:lang w:val="en-US" w:eastAsia="zh-CN"/>
              </w:rPr>
              <w:t>分钟内解密投标文件；</w:t>
            </w:r>
          </w:p>
          <w:p w14:paraId="655048BC">
            <w:pPr>
              <w:spacing w:line="360" w:lineRule="auto"/>
              <w:rPr>
                <w:rFonts w:hint="eastAsia" w:ascii="宋体" w:hAnsi="宋体" w:cs="宋体"/>
                <w:b/>
                <w:bCs/>
                <w:color w:val="0000FF"/>
                <w:sz w:val="24"/>
                <w:szCs w:val="24"/>
                <w:highlight w:val="none"/>
                <w:lang w:val="en-US" w:eastAsia="zh-CN"/>
              </w:rPr>
            </w:pPr>
            <w:r>
              <w:rPr>
                <w:rFonts w:hint="eastAsia" w:ascii="宋体" w:hAnsi="宋体" w:cs="宋体"/>
                <w:b/>
                <w:bCs/>
                <w:color w:val="0000FF"/>
                <w:sz w:val="24"/>
                <w:szCs w:val="24"/>
                <w:highlight w:val="none"/>
                <w:lang w:val="en-US" w:eastAsia="zh-CN"/>
              </w:rPr>
              <w:t>2、投标人未能在投标截止时间前成功上传电子加密投标文件的投标无效；</w:t>
            </w:r>
          </w:p>
          <w:p w14:paraId="1120352F">
            <w:pPr>
              <w:spacing w:line="360" w:lineRule="auto"/>
              <w:rPr>
                <w:rFonts w:hint="eastAsia" w:ascii="宋体" w:hAnsi="宋体" w:eastAsia="宋体" w:cs="宋体"/>
                <w:color w:val="0000FF"/>
                <w:kern w:val="2"/>
                <w:sz w:val="24"/>
                <w:szCs w:val="24"/>
                <w:highlight w:val="none"/>
                <w:lang w:val="en-US" w:eastAsia="zh-CN" w:bidi="ar-SA"/>
              </w:rPr>
            </w:pPr>
            <w:r>
              <w:rPr>
                <w:rFonts w:hint="eastAsia" w:ascii="宋体" w:hAnsi="宋体" w:cs="宋体"/>
                <w:b/>
                <w:bCs/>
                <w:color w:val="0000FF"/>
                <w:sz w:val="24"/>
                <w:szCs w:val="24"/>
                <w:highlight w:val="none"/>
                <w:lang w:val="en-US" w:eastAsia="zh-CN"/>
              </w:rPr>
              <w:t>3、投标人成功上传电子加密投标文件后，可自行打印投标文件接收回执。</w:t>
            </w:r>
          </w:p>
        </w:tc>
      </w:tr>
      <w:tr w14:paraId="6F78F60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7D687D0">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24</w:t>
            </w:r>
          </w:p>
        </w:tc>
        <w:tc>
          <w:tcPr>
            <w:tcW w:w="2493" w:type="dxa"/>
            <w:tcBorders>
              <w:tl2br w:val="nil"/>
              <w:tr2bl w:val="nil"/>
            </w:tcBorders>
            <w:vAlign w:val="center"/>
          </w:tcPr>
          <w:p w14:paraId="6C97DF65">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投标文件解密时间</w:t>
            </w:r>
          </w:p>
        </w:tc>
        <w:tc>
          <w:tcPr>
            <w:tcW w:w="6966" w:type="dxa"/>
            <w:tcBorders>
              <w:tl2br w:val="nil"/>
              <w:tr2bl w:val="nil"/>
            </w:tcBorders>
            <w:vAlign w:val="top"/>
          </w:tcPr>
          <w:p w14:paraId="60BB3CA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投标人应于</w:t>
            </w:r>
            <w:r>
              <w:rPr>
                <w:rFonts w:hint="eastAsia" w:ascii="新宋体" w:hAnsi="新宋体" w:eastAsia="新宋体" w:cs="新宋体"/>
                <w:b/>
                <w:bCs/>
                <w:color w:val="0000FF"/>
                <w:sz w:val="24"/>
                <w:szCs w:val="32"/>
                <w:highlight w:val="none"/>
                <w:u w:val="single"/>
              </w:rPr>
              <w:t>202</w:t>
            </w:r>
            <w:r>
              <w:rPr>
                <w:rFonts w:hint="eastAsia" w:ascii="新宋体" w:hAnsi="新宋体" w:eastAsia="新宋体" w:cs="新宋体"/>
                <w:b/>
                <w:bCs/>
                <w:color w:val="0000FF"/>
                <w:sz w:val="24"/>
                <w:szCs w:val="32"/>
                <w:highlight w:val="none"/>
                <w:u w:val="single"/>
                <w:lang w:val="en-US" w:eastAsia="zh-CN"/>
              </w:rPr>
              <w:t>5</w:t>
            </w:r>
            <w:r>
              <w:rPr>
                <w:rFonts w:hint="eastAsia" w:ascii="新宋体" w:hAnsi="新宋体" w:eastAsia="新宋体" w:cs="新宋体"/>
                <w:b/>
                <w:bCs/>
                <w:color w:val="0000FF"/>
                <w:sz w:val="24"/>
                <w:szCs w:val="32"/>
                <w:highlight w:val="none"/>
                <w:u w:val="single"/>
              </w:rPr>
              <w:t>年</w:t>
            </w:r>
            <w:r>
              <w:rPr>
                <w:rFonts w:hint="eastAsia" w:ascii="新宋体" w:hAnsi="新宋体" w:eastAsia="新宋体" w:cs="新宋体"/>
                <w:b/>
                <w:bCs/>
                <w:color w:val="0000FF"/>
                <w:sz w:val="24"/>
                <w:szCs w:val="32"/>
                <w:highlight w:val="none"/>
                <w:u w:val="single"/>
                <w:lang w:val="en-US" w:eastAsia="zh-CN"/>
              </w:rPr>
              <w:t>05</w:t>
            </w:r>
            <w:r>
              <w:rPr>
                <w:rFonts w:hint="eastAsia" w:ascii="新宋体" w:hAnsi="新宋体" w:eastAsia="新宋体" w:cs="新宋体"/>
                <w:b/>
                <w:bCs/>
                <w:color w:val="0000FF"/>
                <w:sz w:val="24"/>
                <w:szCs w:val="32"/>
                <w:highlight w:val="none"/>
                <w:u w:val="single"/>
                <w:lang w:eastAsia="zh-CN"/>
              </w:rPr>
              <w:t>月</w:t>
            </w:r>
            <w:r>
              <w:rPr>
                <w:rFonts w:hint="eastAsia" w:ascii="新宋体" w:hAnsi="新宋体" w:eastAsia="新宋体" w:cs="新宋体"/>
                <w:b/>
                <w:bCs/>
                <w:color w:val="0000FF"/>
                <w:sz w:val="24"/>
                <w:szCs w:val="32"/>
                <w:highlight w:val="none"/>
                <w:u w:val="single"/>
                <w:lang w:val="en-US" w:eastAsia="zh-CN"/>
              </w:rPr>
              <w:t>09</w:t>
            </w:r>
            <w:r>
              <w:rPr>
                <w:rFonts w:hint="eastAsia" w:ascii="新宋体" w:hAnsi="新宋体" w:eastAsia="新宋体" w:cs="新宋体"/>
                <w:b/>
                <w:bCs/>
                <w:color w:val="0000FF"/>
                <w:sz w:val="24"/>
                <w:szCs w:val="32"/>
                <w:highlight w:val="none"/>
                <w:u w:val="single"/>
                <w:lang w:eastAsia="zh-CN"/>
              </w:rPr>
              <w:t>日</w:t>
            </w:r>
            <w:bookmarkStart w:id="123" w:name="_GoBack"/>
            <w:bookmarkEnd w:id="123"/>
            <w:r>
              <w:rPr>
                <w:rFonts w:hint="eastAsia" w:ascii="新宋体" w:hAnsi="新宋体" w:eastAsia="新宋体" w:cs="新宋体"/>
                <w:b/>
                <w:bCs/>
                <w:color w:val="0000FF"/>
                <w:sz w:val="24"/>
                <w:szCs w:val="24"/>
                <w:highlight w:val="none"/>
                <w:u w:val="single"/>
                <w:lang w:val="en-US" w:eastAsia="zh-CN"/>
              </w:rPr>
              <w:t>16:00时</w:t>
            </w:r>
            <w:r>
              <w:rPr>
                <w:rFonts w:hint="eastAsia" w:ascii="宋体" w:hAnsi="宋体" w:eastAsia="宋体" w:cs="宋体"/>
                <w:b/>
                <w:bCs w:val="0"/>
                <w:color w:val="auto"/>
                <w:kern w:val="2"/>
                <w:sz w:val="24"/>
                <w:szCs w:val="24"/>
                <w:highlight w:val="none"/>
                <w:lang w:val="en-US" w:eastAsia="zh-CN" w:bidi="ar-SA"/>
              </w:rPr>
              <w:t>之前将电子投标文件上传到“政采云”平台。开标时间后</w:t>
            </w:r>
            <w:r>
              <w:rPr>
                <w:rFonts w:hint="eastAsia" w:ascii="宋体" w:hAnsi="宋体" w:cs="宋体"/>
                <w:b/>
                <w:bCs w:val="0"/>
                <w:color w:val="0000FF"/>
                <w:kern w:val="2"/>
                <w:sz w:val="24"/>
                <w:szCs w:val="24"/>
                <w:highlight w:val="none"/>
                <w:lang w:val="en-US" w:eastAsia="zh-CN" w:bidi="ar-SA"/>
              </w:rPr>
              <w:t>5</w:t>
            </w:r>
            <w:r>
              <w:rPr>
                <w:rFonts w:hint="eastAsia" w:ascii="宋体" w:hAnsi="宋体" w:eastAsia="宋体" w:cs="宋体"/>
                <w:b/>
                <w:bCs w:val="0"/>
                <w:color w:val="0000FF"/>
                <w:kern w:val="2"/>
                <w:sz w:val="24"/>
                <w:szCs w:val="24"/>
                <w:highlight w:val="none"/>
                <w:lang w:val="en-US" w:eastAsia="zh-CN" w:bidi="ar-SA"/>
              </w:rPr>
              <w:t>0分钟</w:t>
            </w:r>
            <w:r>
              <w:rPr>
                <w:rFonts w:hint="eastAsia" w:ascii="宋体" w:hAnsi="宋体" w:eastAsia="宋体" w:cs="宋体"/>
                <w:b/>
                <w:bCs w:val="0"/>
                <w:color w:val="auto"/>
                <w:kern w:val="2"/>
                <w:sz w:val="24"/>
                <w:szCs w:val="24"/>
                <w:highlight w:val="none"/>
                <w:lang w:val="en-US" w:eastAsia="zh-CN" w:bidi="ar-SA"/>
              </w:rPr>
              <w:t>内</w:t>
            </w:r>
            <w:r>
              <w:rPr>
                <w:rFonts w:hint="eastAsia" w:ascii="宋体" w:hAnsi="宋体" w:cs="宋体"/>
                <w:b/>
                <w:bCs w:val="0"/>
                <w:color w:val="auto"/>
                <w:kern w:val="2"/>
                <w:sz w:val="24"/>
                <w:szCs w:val="24"/>
                <w:highlight w:val="none"/>
                <w:lang w:val="en-US" w:eastAsia="zh-CN" w:bidi="ar-SA"/>
              </w:rPr>
              <w:t>，</w:t>
            </w:r>
            <w:r>
              <w:rPr>
                <w:rFonts w:hint="eastAsia" w:ascii="宋体" w:hAnsi="宋体" w:eastAsia="宋体" w:cs="宋体"/>
                <w:b/>
                <w:bCs w:val="0"/>
                <w:color w:val="auto"/>
                <w:kern w:val="2"/>
                <w:sz w:val="24"/>
                <w:szCs w:val="24"/>
                <w:highlight w:val="none"/>
                <w:lang w:val="en-US" w:eastAsia="zh-CN" w:bidi="ar-SA"/>
              </w:rPr>
              <w:t>供应商登录“政采云”平台，用“项目采购-开标评标</w:t>
            </w:r>
            <w:r>
              <w:rPr>
                <w:rFonts w:hint="eastAsia" w:ascii="宋体" w:hAnsi="宋体" w:eastAsia="宋体" w:cs="宋体"/>
                <w:b/>
                <w:color w:val="auto"/>
                <w:kern w:val="2"/>
                <w:sz w:val="24"/>
                <w:szCs w:val="24"/>
                <w:highlight w:val="none"/>
              </w:rPr>
              <w:t>”功能进行解密投标文件。若供应商在规定</w:t>
            </w:r>
            <w:r>
              <w:rPr>
                <w:rFonts w:hint="eastAsia" w:ascii="宋体" w:hAnsi="宋体" w:eastAsia="宋体" w:cs="宋体"/>
                <w:b/>
                <w:color w:val="auto"/>
                <w:kern w:val="2"/>
                <w:sz w:val="24"/>
                <w:szCs w:val="24"/>
                <w:highlight w:val="none"/>
                <w:lang w:val="en-US" w:eastAsia="zh-CN"/>
              </w:rPr>
              <w:t>解密</w:t>
            </w:r>
            <w:r>
              <w:rPr>
                <w:rFonts w:hint="eastAsia" w:ascii="宋体" w:hAnsi="宋体" w:eastAsia="宋体" w:cs="宋体"/>
                <w:b/>
                <w:color w:val="auto"/>
                <w:kern w:val="2"/>
                <w:sz w:val="24"/>
                <w:szCs w:val="24"/>
                <w:highlight w:val="none"/>
              </w:rPr>
              <w:t>时间内未按时解密的，视为无效投标。</w:t>
            </w:r>
            <w:r>
              <w:rPr>
                <w:rFonts w:hint="eastAsia" w:ascii="宋体" w:hAnsi="宋体" w:eastAsia="宋体" w:cs="宋体"/>
                <w:b/>
                <w:color w:val="auto"/>
                <w:kern w:val="2"/>
                <w:sz w:val="24"/>
                <w:szCs w:val="24"/>
                <w:highlight w:val="none"/>
                <w:u w:val="single"/>
              </w:rPr>
              <w:t>（解密时间开始时政采云平台将以短信形式向供应商在政采云平台预留的手机号发送短信通知，请供应商及时关注。）</w:t>
            </w:r>
          </w:p>
        </w:tc>
      </w:tr>
      <w:tr w14:paraId="5D45CE2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A8996D6">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25</w:t>
            </w:r>
          </w:p>
        </w:tc>
        <w:tc>
          <w:tcPr>
            <w:tcW w:w="2493" w:type="dxa"/>
            <w:tcBorders>
              <w:tl2br w:val="nil"/>
              <w:tr2bl w:val="nil"/>
            </w:tcBorders>
            <w:vAlign w:val="center"/>
          </w:tcPr>
          <w:p w14:paraId="1EC4342D">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是否采用电子招标投标</w:t>
            </w:r>
          </w:p>
        </w:tc>
        <w:tc>
          <w:tcPr>
            <w:tcW w:w="6966" w:type="dxa"/>
            <w:tcBorders>
              <w:tl2br w:val="nil"/>
              <w:tr2bl w:val="nil"/>
            </w:tcBorders>
            <w:vAlign w:val="top"/>
          </w:tcPr>
          <w:p w14:paraId="360C87E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□否</w:t>
            </w:r>
          </w:p>
          <w:p w14:paraId="059895B4">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是，具体要求：</w:t>
            </w:r>
          </w:p>
          <w:p w14:paraId="316EE201">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rPr>
              <w:t>投标文件解密时间：</w:t>
            </w:r>
            <w:r>
              <w:rPr>
                <w:rFonts w:hint="eastAsia" w:ascii="宋体" w:hAnsi="宋体" w:eastAsia="宋体" w:cs="宋体"/>
                <w:color w:val="auto"/>
                <w:kern w:val="2"/>
                <w:sz w:val="24"/>
                <w:szCs w:val="24"/>
                <w:highlight w:val="none"/>
              </w:rPr>
              <w:t>投标文件解密时间</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0分钟，开标前需投标单位用CA证书登录政采云平台开标大厅签到，在</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0分钟解密时间内输入CA证书PIN码解密投标文件。在</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0分钟解密时间内未进行解密的投标单位将导致废标。（解密时间开始时政采云平台将以短信形式向供应商在政采云平台预留的手机号发送短信通知，请供应商及时关注。）</w:t>
            </w:r>
          </w:p>
          <w:p w14:paraId="7D4531F6">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rPr>
              <w:t>供应商报价CA签字确认：</w:t>
            </w:r>
            <w:r>
              <w:rPr>
                <w:rFonts w:hint="eastAsia" w:ascii="宋体" w:hAnsi="宋体" w:eastAsia="宋体" w:cs="宋体"/>
                <w:color w:val="auto"/>
                <w:kern w:val="2"/>
                <w:sz w:val="24"/>
                <w:szCs w:val="24"/>
                <w:highlight w:val="none"/>
              </w:rPr>
              <w:t>报价文件开启后将开启签字时段，供应商须在20分钟内用CA证书对报价进行签字确认。</w:t>
            </w:r>
          </w:p>
          <w:p w14:paraId="65EBE505">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备注:</w:t>
            </w:r>
          </w:p>
          <w:p w14:paraId="4A7D91B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1.本项目采用全流程不见面电子开评标，投标投标人需要使用CA加密设备，投标人可通过新疆数字证书认证中心官网（https://www.xjca.com.cn/）或下载“新疆政务通”APP自行进行申领。</w:t>
            </w:r>
          </w:p>
          <w:p w14:paraId="5C0B779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2.本项目实行网上投标，采用加密电子投标文件(投标人须使用CA加密设备通过政采云电子投标客户端制作投标文件)。若投标人参与投标，自行承担投标一切费用。</w:t>
            </w:r>
          </w:p>
          <w:p w14:paraId="226760DC">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3.各投标人在开标前应确保成为新疆维吾尔自治区政府采购网正式注册入库供应商，并完成CA数字证书申领。因未注册入库、未办理CA数字证书等原因造成无法投标或投标失败等后果由投标人自行承担。</w:t>
            </w:r>
          </w:p>
          <w:p w14:paraId="344CA96F">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投标人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5839AB2F">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5.投标人在开标时须使用制作加密电子投标文件所使用的CA锁及电脑，电脑须提前配置好浏览器（建议使用谷歌浏览器），以便开标时解锁。</w:t>
            </w:r>
          </w:p>
          <w:p w14:paraId="2B418903">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tc>
      </w:tr>
      <w:tr w14:paraId="0A3A53C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4E4FF32">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26</w:t>
            </w:r>
          </w:p>
        </w:tc>
        <w:tc>
          <w:tcPr>
            <w:tcW w:w="2493" w:type="dxa"/>
            <w:tcBorders>
              <w:tl2br w:val="nil"/>
              <w:tr2bl w:val="nil"/>
            </w:tcBorders>
            <w:vAlign w:val="center"/>
          </w:tcPr>
          <w:p w14:paraId="21B36584">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评标办法</w:t>
            </w:r>
          </w:p>
        </w:tc>
        <w:tc>
          <w:tcPr>
            <w:tcW w:w="6966" w:type="dxa"/>
            <w:tcBorders>
              <w:tl2br w:val="nil"/>
              <w:tr2bl w:val="nil"/>
            </w:tcBorders>
            <w:vAlign w:val="center"/>
          </w:tcPr>
          <w:p w14:paraId="1A45E140">
            <w:pPr>
              <w:spacing w:line="360" w:lineRule="auto"/>
              <w:rPr>
                <w:rFonts w:hint="eastAsia" w:ascii="宋体" w:hAnsi="宋体" w:eastAsia="宋体" w:cs="宋体"/>
                <w:color w:val="auto"/>
                <w:kern w:val="2"/>
                <w:sz w:val="21"/>
                <w:highlight w:val="none"/>
                <w:lang w:val="en-US" w:eastAsia="zh-CN" w:bidi="ar-SA"/>
              </w:rPr>
            </w:pPr>
            <w:r>
              <w:rPr>
                <w:rFonts w:hint="eastAsia" w:ascii="宋体" w:hAnsi="宋体" w:cs="宋体"/>
                <w:color w:val="auto"/>
                <w:sz w:val="24"/>
                <w:szCs w:val="24"/>
                <w:highlight w:val="none"/>
              </w:rPr>
              <w:t>综合评分法</w:t>
            </w:r>
          </w:p>
        </w:tc>
      </w:tr>
      <w:tr w14:paraId="53BCB1B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6632B40">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27</w:t>
            </w:r>
          </w:p>
        </w:tc>
        <w:tc>
          <w:tcPr>
            <w:tcW w:w="2493" w:type="dxa"/>
            <w:tcBorders>
              <w:tl2br w:val="nil"/>
              <w:tr2bl w:val="nil"/>
            </w:tcBorders>
            <w:vAlign w:val="center"/>
          </w:tcPr>
          <w:p w14:paraId="4F11F062">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采购公告</w:t>
            </w:r>
            <w:r>
              <w:rPr>
                <w:rFonts w:hint="eastAsia" w:ascii="宋体" w:hAnsi="宋体" w:cs="宋体"/>
                <w:color w:val="auto"/>
                <w:sz w:val="24"/>
                <w:szCs w:val="24"/>
                <w:highlight w:val="none"/>
              </w:rPr>
              <w:t>发布媒体</w:t>
            </w:r>
          </w:p>
        </w:tc>
        <w:tc>
          <w:tcPr>
            <w:tcW w:w="6966" w:type="dxa"/>
            <w:tcBorders>
              <w:tl2br w:val="nil"/>
              <w:tr2bl w:val="nil"/>
            </w:tcBorders>
            <w:vAlign w:val="center"/>
          </w:tcPr>
          <w:p w14:paraId="04D9F00C">
            <w:pPr>
              <w:spacing w:line="360" w:lineRule="auto"/>
              <w:rPr>
                <w:rFonts w:hint="eastAsia" w:ascii="宋体" w:hAnsi="宋体" w:eastAsia="宋体" w:cs="宋体"/>
                <w:color w:val="auto"/>
                <w:kern w:val="2"/>
                <w:sz w:val="21"/>
                <w:highlight w:val="none"/>
                <w:lang w:val="en-US" w:eastAsia="zh-CN" w:bidi="ar-SA"/>
              </w:rPr>
            </w:pPr>
            <w:r>
              <w:rPr>
                <w:rFonts w:hint="eastAsia" w:ascii="宋体" w:hAnsi="宋体" w:cs="宋体"/>
                <w:color w:val="auto"/>
                <w:sz w:val="24"/>
                <w:highlight w:val="none"/>
              </w:rPr>
              <w:t>新疆政府采购网（www.ccgp-xinjiang.gov.cn/）</w:t>
            </w:r>
          </w:p>
        </w:tc>
      </w:tr>
      <w:tr w14:paraId="1FA2022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28E75ED">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28</w:t>
            </w:r>
          </w:p>
        </w:tc>
        <w:tc>
          <w:tcPr>
            <w:tcW w:w="2493" w:type="dxa"/>
            <w:tcBorders>
              <w:tl2br w:val="nil"/>
              <w:tr2bl w:val="nil"/>
            </w:tcBorders>
            <w:vAlign w:val="center"/>
          </w:tcPr>
          <w:p w14:paraId="5CC717FF">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szCs w:val="24"/>
                <w:highlight w:val="none"/>
              </w:rPr>
              <w:t>资格审查</w:t>
            </w:r>
          </w:p>
        </w:tc>
        <w:tc>
          <w:tcPr>
            <w:tcW w:w="6966" w:type="dxa"/>
            <w:tcBorders>
              <w:tl2br w:val="nil"/>
              <w:tr2bl w:val="nil"/>
            </w:tcBorders>
            <w:vAlign w:val="center"/>
          </w:tcPr>
          <w:p w14:paraId="3D6B0368">
            <w:pPr>
              <w:widowControl/>
              <w:shd w:val="clear" w:color="auto" w:fill="FFFFFF"/>
              <w:spacing w:line="360" w:lineRule="auto"/>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highlight w:val="none"/>
              </w:rPr>
              <w:t>本项目为资格后审。</w:t>
            </w:r>
          </w:p>
        </w:tc>
      </w:tr>
      <w:tr w14:paraId="556FBE8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E7F420F">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29</w:t>
            </w:r>
          </w:p>
        </w:tc>
        <w:tc>
          <w:tcPr>
            <w:tcW w:w="2493" w:type="dxa"/>
            <w:tcBorders>
              <w:tl2br w:val="nil"/>
              <w:tr2bl w:val="nil"/>
            </w:tcBorders>
            <w:vAlign w:val="center"/>
          </w:tcPr>
          <w:p w14:paraId="4F2E4430">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推荐中标候选人的数量</w:t>
            </w:r>
          </w:p>
        </w:tc>
        <w:tc>
          <w:tcPr>
            <w:tcW w:w="6966" w:type="dxa"/>
            <w:tcBorders>
              <w:tl2br w:val="nil"/>
              <w:tr2bl w:val="nil"/>
            </w:tcBorders>
            <w:vAlign w:val="center"/>
          </w:tcPr>
          <w:p w14:paraId="7E587411">
            <w:pPr>
              <w:tabs>
                <w:tab w:val="left" w:pos="321"/>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3</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家</w:t>
            </w:r>
            <w:r>
              <w:rPr>
                <w:rFonts w:hint="eastAsia" w:ascii="宋体" w:hAnsi="宋体" w:eastAsia="宋体" w:cs="宋体"/>
                <w:color w:val="auto"/>
                <w:sz w:val="24"/>
                <w:szCs w:val="24"/>
                <w:highlight w:val="none"/>
              </w:rPr>
              <w:t xml:space="preserve">  </w:t>
            </w:r>
          </w:p>
        </w:tc>
      </w:tr>
      <w:tr w14:paraId="7A1F411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70605D3">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30</w:t>
            </w:r>
          </w:p>
        </w:tc>
        <w:tc>
          <w:tcPr>
            <w:tcW w:w="2493" w:type="dxa"/>
            <w:tcBorders>
              <w:tl2br w:val="nil"/>
              <w:tr2bl w:val="nil"/>
            </w:tcBorders>
            <w:vAlign w:val="center"/>
          </w:tcPr>
          <w:p w14:paraId="0F4C54EC">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确定中标人的方式</w:t>
            </w:r>
          </w:p>
        </w:tc>
        <w:tc>
          <w:tcPr>
            <w:tcW w:w="6966" w:type="dxa"/>
            <w:tcBorders>
              <w:tl2br w:val="nil"/>
              <w:tr2bl w:val="nil"/>
            </w:tcBorders>
            <w:vAlign w:val="center"/>
          </w:tcPr>
          <w:p w14:paraId="550BB07A">
            <w:pPr>
              <w:tabs>
                <w:tab w:val="left" w:pos="321"/>
              </w:tabs>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中标人数量：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1 </w:t>
            </w:r>
            <w:r>
              <w:rPr>
                <w:rFonts w:hint="eastAsia" w:ascii="宋体" w:hAnsi="宋体" w:eastAsia="宋体" w:cs="宋体"/>
                <w:color w:val="auto"/>
                <w:sz w:val="24"/>
                <w:szCs w:val="24"/>
                <w:highlight w:val="none"/>
                <w:lang w:val="en-US" w:eastAsia="zh-CN"/>
              </w:rPr>
              <w:t>家</w:t>
            </w:r>
            <w:r>
              <w:rPr>
                <w:rFonts w:hint="eastAsia" w:ascii="宋体" w:hAnsi="宋体" w:eastAsia="宋体" w:cs="宋体"/>
                <w:color w:val="auto"/>
                <w:sz w:val="24"/>
                <w:szCs w:val="24"/>
                <w:highlight w:val="none"/>
              </w:rPr>
              <w:t xml:space="preserve">  </w:t>
            </w:r>
          </w:p>
          <w:p w14:paraId="16791803">
            <w:pPr>
              <w:tabs>
                <w:tab w:val="left" w:pos="321"/>
              </w:tabs>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sym w:font="Wingdings 2" w:char="0052"/>
            </w:r>
            <w:r>
              <w:rPr>
                <w:rFonts w:hint="eastAsia" w:ascii="宋体" w:hAnsi="宋体" w:eastAsia="宋体" w:cs="宋体"/>
                <w:color w:val="auto"/>
                <w:sz w:val="24"/>
                <w:szCs w:val="24"/>
                <w:highlight w:val="none"/>
              </w:rPr>
              <w:t>采购人委托评标委员会直接确定中标人</w:t>
            </w:r>
          </w:p>
          <w:p w14:paraId="210F3C31">
            <w:pPr>
              <w:tabs>
                <w:tab w:val="left" w:pos="321"/>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采购人确定中标人</w:t>
            </w:r>
          </w:p>
        </w:tc>
      </w:tr>
      <w:tr w14:paraId="1E74C01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4CDAC59">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31</w:t>
            </w:r>
          </w:p>
        </w:tc>
        <w:tc>
          <w:tcPr>
            <w:tcW w:w="2493" w:type="dxa"/>
            <w:tcBorders>
              <w:tl2br w:val="nil"/>
              <w:tr2bl w:val="nil"/>
            </w:tcBorders>
            <w:vAlign w:val="center"/>
          </w:tcPr>
          <w:p w14:paraId="25A4A3F8">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中标（成交）结果公告发布媒介</w:t>
            </w:r>
          </w:p>
        </w:tc>
        <w:tc>
          <w:tcPr>
            <w:tcW w:w="6966" w:type="dxa"/>
            <w:tcBorders>
              <w:tl2br w:val="nil"/>
              <w:tr2bl w:val="nil"/>
            </w:tcBorders>
            <w:vAlign w:val="center"/>
          </w:tcPr>
          <w:p w14:paraId="75B72E26">
            <w:pPr>
              <w:tabs>
                <w:tab w:val="left" w:pos="321"/>
              </w:tabs>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公示期不少于1工作日</w:t>
            </w:r>
          </w:p>
          <w:p w14:paraId="46E2BC86">
            <w:pPr>
              <w:tabs>
                <w:tab w:val="left" w:pos="321"/>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新疆政府采购网</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"http://www.ccgp-xinjiang.gov.cn/"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http://www.ccgp-xinjiang.gov.cn/</w:t>
            </w:r>
            <w:r>
              <w:rPr>
                <w:rFonts w:hint="eastAsia" w:ascii="宋体" w:hAnsi="宋体" w:eastAsia="宋体" w:cs="宋体"/>
                <w:color w:val="auto"/>
                <w:sz w:val="24"/>
                <w:szCs w:val="24"/>
                <w:highlight w:val="none"/>
              </w:rPr>
              <w:fldChar w:fldCharType="end"/>
            </w:r>
          </w:p>
        </w:tc>
      </w:tr>
      <w:tr w14:paraId="6A0BBBB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79949E5">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32</w:t>
            </w:r>
          </w:p>
        </w:tc>
        <w:tc>
          <w:tcPr>
            <w:tcW w:w="2493" w:type="dxa"/>
            <w:tcBorders>
              <w:tl2br w:val="nil"/>
              <w:tr2bl w:val="nil"/>
            </w:tcBorders>
            <w:vAlign w:val="center"/>
          </w:tcPr>
          <w:p w14:paraId="7E08BDAB">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中标（成交）通知书</w:t>
            </w:r>
          </w:p>
        </w:tc>
        <w:tc>
          <w:tcPr>
            <w:tcW w:w="6966" w:type="dxa"/>
            <w:tcBorders>
              <w:tl2br w:val="nil"/>
              <w:tr2bl w:val="nil"/>
            </w:tcBorders>
            <w:vAlign w:val="center"/>
          </w:tcPr>
          <w:p w14:paraId="684C6E62">
            <w:pPr>
              <w:tabs>
                <w:tab w:val="left" w:pos="321"/>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中标（成交）结果公告1工作日无异议后发放</w:t>
            </w:r>
          </w:p>
        </w:tc>
      </w:tr>
      <w:tr w14:paraId="45EB014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BA263C8">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33</w:t>
            </w:r>
          </w:p>
        </w:tc>
        <w:tc>
          <w:tcPr>
            <w:tcW w:w="2493" w:type="dxa"/>
            <w:tcBorders>
              <w:tl2br w:val="nil"/>
              <w:tr2bl w:val="nil"/>
            </w:tcBorders>
            <w:vAlign w:val="center"/>
          </w:tcPr>
          <w:p w14:paraId="482ADFAC">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开标时投标供应商需提供</w:t>
            </w:r>
            <w:r>
              <w:rPr>
                <w:rFonts w:hint="eastAsia" w:ascii="宋体" w:hAnsi="宋体" w:cs="宋体"/>
                <w:color w:val="auto"/>
                <w:sz w:val="24"/>
                <w:szCs w:val="24"/>
                <w:highlight w:val="none"/>
                <w:lang w:eastAsia="zh-CN"/>
              </w:rPr>
              <w:t>的</w:t>
            </w:r>
            <w:r>
              <w:rPr>
                <w:rFonts w:hint="eastAsia" w:ascii="宋体" w:hAnsi="宋体" w:cs="宋体"/>
                <w:color w:val="auto"/>
                <w:sz w:val="24"/>
                <w:szCs w:val="24"/>
                <w:highlight w:val="none"/>
                <w:lang w:val="en-US" w:eastAsia="zh-CN"/>
              </w:rPr>
              <w:t>资格证明文件</w:t>
            </w:r>
          </w:p>
        </w:tc>
        <w:tc>
          <w:tcPr>
            <w:tcW w:w="6966" w:type="dxa"/>
            <w:tcBorders>
              <w:tl2br w:val="nil"/>
              <w:tr2bl w:val="nil"/>
            </w:tcBorders>
            <w:vAlign w:val="center"/>
          </w:tcPr>
          <w:p w14:paraId="5ABDDE90">
            <w:pPr>
              <w:spacing w:line="360" w:lineRule="auto"/>
              <w:rPr>
                <w:rFonts w:hint="eastAsia" w:ascii="宋体" w:hAnsi="宋体" w:cs="宋体"/>
                <w:b/>
                <w:bCs/>
                <w:color w:val="auto"/>
                <w:sz w:val="24"/>
                <w:szCs w:val="24"/>
                <w:highlight w:val="none"/>
                <w:lang w:val="zh-CN" w:eastAsia="zh-CN"/>
              </w:rPr>
            </w:pPr>
            <w:r>
              <w:rPr>
                <w:rFonts w:hint="eastAsia" w:ascii="宋体" w:hAnsi="宋体" w:eastAsia="宋体" w:cs="宋体"/>
                <w:color w:val="auto"/>
                <w:sz w:val="24"/>
                <w:szCs w:val="24"/>
                <w:highlight w:val="none"/>
              </w:rPr>
              <w:t>开标前，请各投标人将</w:t>
            </w:r>
            <w:r>
              <w:rPr>
                <w:rFonts w:hint="eastAsia" w:ascii="宋体" w:hAnsi="宋体" w:cs="宋体"/>
                <w:color w:val="auto"/>
                <w:kern w:val="2"/>
                <w:sz w:val="24"/>
                <w:szCs w:val="24"/>
                <w:highlight w:val="none"/>
                <w:lang w:val="en-US" w:eastAsia="zh-CN"/>
              </w:rPr>
              <w:t>资格审查</w:t>
            </w:r>
            <w:r>
              <w:rPr>
                <w:rFonts w:hint="eastAsia" w:ascii="宋体" w:hAnsi="宋体" w:eastAsia="宋体" w:cs="宋体"/>
                <w:color w:val="auto"/>
                <w:sz w:val="24"/>
                <w:szCs w:val="24"/>
                <w:highlight w:val="none"/>
                <w:lang w:val="en-US" w:eastAsia="zh-CN"/>
              </w:rPr>
              <w:t>资料</w:t>
            </w:r>
            <w:r>
              <w:rPr>
                <w:rFonts w:hint="eastAsia" w:ascii="宋体" w:hAnsi="宋体" w:eastAsia="宋体" w:cs="宋体"/>
                <w:color w:val="auto"/>
                <w:kern w:val="2"/>
                <w:sz w:val="24"/>
                <w:szCs w:val="24"/>
                <w:highlight w:val="none"/>
              </w:rPr>
              <w:t>上传到“政采云”平台</w:t>
            </w:r>
            <w:r>
              <w:rPr>
                <w:rFonts w:hint="eastAsia" w:ascii="宋体" w:hAnsi="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由小组进行</w:t>
            </w:r>
            <w:r>
              <w:rPr>
                <w:rFonts w:hint="eastAsia" w:ascii="宋体" w:hAnsi="宋体" w:eastAsia="宋体" w:cs="宋体"/>
                <w:color w:val="auto"/>
                <w:sz w:val="24"/>
                <w:szCs w:val="24"/>
                <w:highlight w:val="none"/>
              </w:rPr>
              <w:t>查验。</w:t>
            </w:r>
          </w:p>
          <w:p w14:paraId="3542C64C">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b/>
                <w:bCs/>
                <w:color w:val="auto"/>
                <w:sz w:val="24"/>
                <w:szCs w:val="24"/>
                <w:highlight w:val="none"/>
                <w:lang w:val="en-US" w:eastAsia="zh-CN"/>
              </w:rPr>
              <w:t>说明：1、资格审查资料为开标时资格审查的必备条件，如果缺项或不符合要求则视为对采购文件资格审查内容的不响应，投标将被拒绝（电子版投标文件内所有资格证明文件，投标人须逐页加盖电子签章）；2、开标前，请各投标人将有效证件的扫描件上传到“政采云”平台待开标时查验，资格审查资料的公证件本次采购不予认可。</w:t>
            </w:r>
          </w:p>
        </w:tc>
      </w:tr>
      <w:tr w14:paraId="6560ADA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610D1D1">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34</w:t>
            </w:r>
          </w:p>
        </w:tc>
        <w:tc>
          <w:tcPr>
            <w:tcW w:w="2493" w:type="dxa"/>
            <w:tcBorders>
              <w:tl2br w:val="nil"/>
              <w:tr2bl w:val="nil"/>
            </w:tcBorders>
            <w:vAlign w:val="center"/>
          </w:tcPr>
          <w:p w14:paraId="00624A9F">
            <w:pPr>
              <w:pStyle w:val="25"/>
              <w:spacing w:before="156" w:beforeLines="50" w:after="156" w:afterLines="50" w:line="300" w:lineRule="exact"/>
              <w:jc w:val="center"/>
              <w:rPr>
                <w:rFonts w:hint="eastAsia" w:ascii="宋体" w:hAnsi="宋体" w:eastAsia="宋体" w:cs="Times New Roman"/>
                <w:color w:val="auto"/>
                <w:kern w:val="2"/>
                <w:sz w:val="24"/>
                <w:szCs w:val="28"/>
                <w:highlight w:val="none"/>
                <w:lang w:val="en-US" w:eastAsia="zh-CN" w:bidi="ar-SA"/>
              </w:rPr>
            </w:pPr>
            <w:r>
              <w:rPr>
                <w:rFonts w:hint="eastAsia" w:ascii="宋体" w:hAnsi="宋体"/>
                <w:color w:val="auto"/>
                <w:sz w:val="24"/>
                <w:szCs w:val="28"/>
                <w:highlight w:val="none"/>
              </w:rPr>
              <w:t>评标委员会的组建</w:t>
            </w:r>
          </w:p>
        </w:tc>
        <w:tc>
          <w:tcPr>
            <w:tcW w:w="6966" w:type="dxa"/>
            <w:tcBorders>
              <w:tl2br w:val="nil"/>
              <w:tr2bl w:val="nil"/>
            </w:tcBorders>
            <w:vAlign w:val="center"/>
          </w:tcPr>
          <w:p w14:paraId="4E7B851A">
            <w:pPr>
              <w:pStyle w:val="25"/>
              <w:spacing w:before="156" w:beforeLines="50" w:after="156" w:afterLines="50" w:line="300" w:lineRule="exact"/>
              <w:rPr>
                <w:rFonts w:hint="eastAsia" w:ascii="宋体" w:hAnsi="宋体" w:eastAsia="宋体" w:cs="宋体"/>
                <w:color w:val="auto"/>
                <w:kern w:val="0"/>
                <w:sz w:val="24"/>
                <w:szCs w:val="28"/>
                <w:highlight w:val="none"/>
                <w:lang w:val="en-US" w:eastAsia="zh-CN" w:bidi="ar-SA"/>
              </w:rPr>
            </w:pPr>
            <w:r>
              <w:rPr>
                <w:rFonts w:hint="eastAsia" w:ascii="宋体" w:hAnsi="宋体" w:cs="宋体"/>
                <w:color w:val="auto"/>
                <w:kern w:val="0"/>
                <w:sz w:val="24"/>
                <w:szCs w:val="28"/>
                <w:highlight w:val="none"/>
              </w:rPr>
              <w:t>评标委员会构成：</w:t>
            </w:r>
            <w:r>
              <w:rPr>
                <w:rFonts w:hint="eastAsia" w:ascii="宋体" w:hAnsi="宋体" w:cs="宋体"/>
                <w:color w:val="auto"/>
                <w:kern w:val="0"/>
                <w:sz w:val="24"/>
                <w:szCs w:val="28"/>
                <w:highlight w:val="none"/>
                <w:lang w:val="en-US" w:eastAsia="zh-CN"/>
              </w:rPr>
              <w:t>3</w:t>
            </w:r>
            <w:r>
              <w:rPr>
                <w:rFonts w:hint="eastAsia" w:ascii="宋体" w:hAnsi="宋体" w:cs="宋体"/>
                <w:color w:val="auto"/>
                <w:kern w:val="0"/>
                <w:sz w:val="24"/>
                <w:szCs w:val="28"/>
                <w:highlight w:val="none"/>
              </w:rPr>
              <w:t>人，其中采购人代表1人（限采购人在职人员，且应当具备评标专家相应的或类似的条件），专家</w:t>
            </w:r>
            <w:r>
              <w:rPr>
                <w:rFonts w:hint="eastAsia" w:ascii="宋体" w:hAnsi="宋体" w:cs="宋体"/>
                <w:color w:val="auto"/>
                <w:kern w:val="0"/>
                <w:sz w:val="24"/>
                <w:szCs w:val="28"/>
                <w:highlight w:val="none"/>
                <w:lang w:val="en-US" w:eastAsia="zh-CN"/>
              </w:rPr>
              <w:t>2</w:t>
            </w:r>
            <w:r>
              <w:rPr>
                <w:rFonts w:hint="eastAsia" w:ascii="宋体" w:hAnsi="宋体" w:cs="宋体"/>
                <w:color w:val="auto"/>
                <w:kern w:val="0"/>
                <w:sz w:val="24"/>
                <w:szCs w:val="28"/>
                <w:highlight w:val="none"/>
              </w:rPr>
              <w:t>人；评标专家确定方式：从新疆政府采购网专家库中随机抽取。</w:t>
            </w:r>
          </w:p>
        </w:tc>
      </w:tr>
      <w:tr w14:paraId="3BA6F00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6FB3724">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35</w:t>
            </w:r>
          </w:p>
        </w:tc>
        <w:tc>
          <w:tcPr>
            <w:tcW w:w="2493" w:type="dxa"/>
            <w:tcBorders>
              <w:tl2br w:val="nil"/>
              <w:tr2bl w:val="nil"/>
            </w:tcBorders>
            <w:vAlign w:val="center"/>
          </w:tcPr>
          <w:p w14:paraId="40EA071B">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w:t>
            </w:r>
          </w:p>
        </w:tc>
        <w:tc>
          <w:tcPr>
            <w:tcW w:w="6966" w:type="dxa"/>
            <w:tcBorders>
              <w:tl2br w:val="nil"/>
              <w:tr2bl w:val="nil"/>
            </w:tcBorders>
            <w:vAlign w:val="center"/>
          </w:tcPr>
          <w:p w14:paraId="33164A8C">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本项目不收取履约保证金</w:t>
            </w:r>
          </w:p>
          <w:p w14:paraId="326CD2C7">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本项目收取履约保证金</w:t>
            </w:r>
          </w:p>
          <w:p w14:paraId="79E6B8BF">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履约保证金金额：</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3F43DBB2">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履约保证金递交时间：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27D7A64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履约保证金递交方式：□保函   □支票  □电汇</w:t>
            </w:r>
          </w:p>
          <w:p w14:paraId="208B0AD1">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账户信息：</w:t>
            </w:r>
            <w:r>
              <w:rPr>
                <w:rFonts w:hint="eastAsia" w:ascii="宋体" w:hAnsi="宋体" w:eastAsia="宋体" w:cs="宋体"/>
                <w:color w:val="auto"/>
                <w:kern w:val="0"/>
                <w:szCs w:val="21"/>
                <w:highlight w:val="none"/>
                <w:u w:val="single"/>
              </w:rPr>
              <w:t xml:space="preserve">                 </w:t>
            </w:r>
          </w:p>
          <w:p w14:paraId="54BBD4DD">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 户 名：</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6BE6420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 户 行：</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1C016D4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    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5C408404">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履约保证金退还时间及规定：</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tc>
      </w:tr>
      <w:tr w14:paraId="7265F78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FEAD5B5">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36</w:t>
            </w:r>
          </w:p>
        </w:tc>
        <w:tc>
          <w:tcPr>
            <w:tcW w:w="2493" w:type="dxa"/>
            <w:tcBorders>
              <w:tl2br w:val="nil"/>
              <w:tr2bl w:val="nil"/>
            </w:tcBorders>
            <w:vAlign w:val="center"/>
          </w:tcPr>
          <w:p w14:paraId="0AE20733">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合同签订</w:t>
            </w:r>
          </w:p>
        </w:tc>
        <w:tc>
          <w:tcPr>
            <w:tcW w:w="6966" w:type="dxa"/>
            <w:tcBorders>
              <w:tl2br w:val="nil"/>
              <w:tr2bl w:val="nil"/>
            </w:tcBorders>
            <w:vAlign w:val="center"/>
          </w:tcPr>
          <w:p w14:paraId="2D89EA1E">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采购人与中标供应商在代理具体项目时自行约定，双方并签订具体服务合同</w:t>
            </w:r>
          </w:p>
        </w:tc>
      </w:tr>
      <w:tr w14:paraId="111740D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2208475">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37</w:t>
            </w:r>
          </w:p>
        </w:tc>
        <w:tc>
          <w:tcPr>
            <w:tcW w:w="2493" w:type="dxa"/>
            <w:tcBorders>
              <w:tl2br w:val="nil"/>
              <w:tr2bl w:val="nil"/>
            </w:tcBorders>
            <w:vAlign w:val="center"/>
          </w:tcPr>
          <w:p w14:paraId="43FBC25E">
            <w:pPr>
              <w:pStyle w:val="25"/>
              <w:spacing w:before="156" w:beforeLines="50" w:after="156" w:afterLines="50" w:line="300" w:lineRule="exact"/>
              <w:jc w:val="center"/>
              <w:rPr>
                <w:rFonts w:hint="eastAsia" w:ascii="宋体" w:hAnsi="宋体" w:eastAsia="宋体" w:cs="Times New Roman"/>
                <w:color w:val="auto"/>
                <w:kern w:val="2"/>
                <w:sz w:val="24"/>
                <w:szCs w:val="28"/>
                <w:highlight w:val="none"/>
                <w:lang w:val="en-US" w:eastAsia="zh-CN" w:bidi="ar-SA"/>
              </w:rPr>
            </w:pPr>
            <w:r>
              <w:rPr>
                <w:rFonts w:hint="eastAsia" w:ascii="宋体" w:hAnsi="宋体"/>
                <w:color w:val="auto"/>
                <w:sz w:val="24"/>
                <w:szCs w:val="28"/>
                <w:highlight w:val="none"/>
              </w:rPr>
              <w:t>低于成本价不正当竞争预防措施</w:t>
            </w:r>
          </w:p>
        </w:tc>
        <w:tc>
          <w:tcPr>
            <w:tcW w:w="6966" w:type="dxa"/>
            <w:tcBorders>
              <w:tl2br w:val="nil"/>
              <w:tr2bl w:val="nil"/>
            </w:tcBorders>
            <w:vAlign w:val="center"/>
          </w:tcPr>
          <w:p w14:paraId="11C7E0F4">
            <w:pPr>
              <w:pStyle w:val="25"/>
              <w:spacing w:before="156" w:beforeLines="50" w:after="156" w:afterLines="50" w:line="300" w:lineRule="exact"/>
              <w:rPr>
                <w:rFonts w:hint="eastAsia" w:ascii="宋体" w:hAnsi="宋体" w:cs="宋体"/>
                <w:color w:val="auto"/>
                <w:kern w:val="0"/>
                <w:sz w:val="24"/>
                <w:szCs w:val="28"/>
                <w:highlight w:val="none"/>
              </w:rPr>
            </w:pPr>
            <w:r>
              <w:rPr>
                <w:rFonts w:hint="eastAsia" w:ascii="宋体" w:hAnsi="宋体" w:cs="宋体"/>
                <w:color w:val="auto"/>
                <w:kern w:val="0"/>
                <w:sz w:val="24"/>
                <w:szCs w:val="28"/>
                <w:highlight w:val="none"/>
              </w:rPr>
              <w:t>在评标过程中，当评标小组认为通过符合性审查的投标人的报价明显低于成本价，有可能影响服务质量或者不能诚信履约的，评标委员会应当要求其在评标现场合理的时间内提供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14:paraId="7B0CC1AC">
            <w:pPr>
              <w:pStyle w:val="25"/>
              <w:spacing w:before="156" w:beforeLines="50" w:after="156" w:afterLines="50" w:line="300" w:lineRule="exact"/>
              <w:rPr>
                <w:rFonts w:hint="eastAsia" w:ascii="宋体" w:hAnsi="宋体" w:cs="宋体"/>
                <w:color w:val="auto"/>
                <w:kern w:val="0"/>
                <w:sz w:val="24"/>
                <w:szCs w:val="28"/>
                <w:highlight w:val="none"/>
              </w:rPr>
            </w:pPr>
            <w:r>
              <w:rPr>
                <w:rFonts w:hint="eastAsia" w:ascii="宋体" w:hAnsi="宋体" w:cs="宋体"/>
                <w:color w:val="auto"/>
                <w:kern w:val="0"/>
                <w:sz w:val="24"/>
                <w:szCs w:val="28"/>
                <w:highlight w:val="none"/>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p>
          <w:p w14:paraId="79A2C71B">
            <w:pPr>
              <w:pStyle w:val="25"/>
              <w:spacing w:before="156" w:beforeLines="50" w:after="156" w:afterLines="50" w:line="300" w:lineRule="exact"/>
              <w:rPr>
                <w:rFonts w:hint="eastAsia" w:ascii="宋体" w:hAnsi="宋体" w:eastAsia="宋体" w:cs="宋体"/>
                <w:color w:val="auto"/>
                <w:kern w:val="0"/>
                <w:sz w:val="24"/>
                <w:szCs w:val="28"/>
                <w:highlight w:val="none"/>
                <w:lang w:val="en-US" w:eastAsia="zh-CN" w:bidi="ar-SA"/>
              </w:rPr>
            </w:pPr>
            <w:r>
              <w:rPr>
                <w:rFonts w:hint="eastAsia" w:ascii="宋体" w:hAnsi="宋体" w:cs="宋体"/>
                <w:color w:val="auto"/>
                <w:kern w:val="0"/>
                <w:sz w:val="24"/>
                <w:szCs w:val="28"/>
                <w:highlight w:val="none"/>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tc>
      </w:tr>
      <w:tr w14:paraId="288C175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86" w:hRule="atLeast"/>
          <w:jc w:val="center"/>
        </w:trPr>
        <w:tc>
          <w:tcPr>
            <w:tcW w:w="773" w:type="dxa"/>
            <w:tcBorders>
              <w:tl2br w:val="nil"/>
              <w:tr2bl w:val="nil"/>
            </w:tcBorders>
            <w:vAlign w:val="center"/>
          </w:tcPr>
          <w:p w14:paraId="1C6297FD">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38</w:t>
            </w:r>
          </w:p>
        </w:tc>
        <w:tc>
          <w:tcPr>
            <w:tcW w:w="2493" w:type="dxa"/>
            <w:tcBorders>
              <w:tl2br w:val="nil"/>
              <w:tr2bl w:val="nil"/>
            </w:tcBorders>
            <w:vAlign w:val="center"/>
          </w:tcPr>
          <w:p w14:paraId="2B5B7C62">
            <w:pPr>
              <w:pStyle w:val="25"/>
              <w:spacing w:before="156" w:beforeLines="50" w:after="156" w:afterLines="50" w:line="300" w:lineRule="exact"/>
              <w:jc w:val="center"/>
              <w:rPr>
                <w:rFonts w:hint="eastAsia" w:ascii="宋体" w:hAnsi="宋体" w:eastAsia="宋体" w:cs="宋体"/>
                <w:color w:val="auto"/>
                <w:kern w:val="0"/>
                <w:sz w:val="24"/>
                <w:szCs w:val="28"/>
                <w:highlight w:val="none"/>
                <w:lang w:val="en-US" w:eastAsia="zh-CN" w:bidi="ar-SA"/>
              </w:rPr>
            </w:pPr>
            <w:r>
              <w:rPr>
                <w:rFonts w:hint="eastAsia" w:ascii="宋体" w:hAnsi="宋体" w:eastAsia="宋体" w:cs="宋体"/>
                <w:color w:val="auto"/>
                <w:kern w:val="0"/>
                <w:sz w:val="24"/>
                <w:szCs w:val="28"/>
                <w:highlight w:val="none"/>
              </w:rPr>
              <w:t>采购代理服务费</w:t>
            </w:r>
          </w:p>
        </w:tc>
        <w:tc>
          <w:tcPr>
            <w:tcW w:w="6966" w:type="dxa"/>
            <w:tcBorders>
              <w:tl2br w:val="nil"/>
              <w:tr2bl w:val="nil"/>
            </w:tcBorders>
            <w:vAlign w:val="center"/>
          </w:tcPr>
          <w:p w14:paraId="62B3C57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sym w:font="Wingdings 2" w:char="00A3"/>
            </w:r>
            <w:r>
              <w:rPr>
                <w:rFonts w:hint="eastAsia" w:ascii="宋体" w:hAnsi="宋体" w:eastAsia="宋体" w:cs="宋体"/>
                <w:color w:val="auto"/>
                <w:sz w:val="24"/>
                <w:szCs w:val="24"/>
                <w:highlight w:val="none"/>
              </w:rPr>
              <w:t>本项目不收取采购代理服务费</w:t>
            </w:r>
          </w:p>
          <w:p w14:paraId="7466A73C">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sym w:font="Wingdings 2" w:char="0052"/>
            </w:r>
            <w:r>
              <w:rPr>
                <w:rFonts w:hint="eastAsia" w:ascii="宋体" w:hAnsi="宋体" w:eastAsia="宋体" w:cs="宋体"/>
                <w:color w:val="auto"/>
                <w:sz w:val="24"/>
                <w:szCs w:val="24"/>
                <w:highlight w:val="none"/>
              </w:rPr>
              <w:t>本项目收取采购代理服务费</w:t>
            </w:r>
          </w:p>
          <w:p w14:paraId="358E0708">
            <w:pPr>
              <w:spacing w:line="360" w:lineRule="auto"/>
              <w:rPr>
                <w:rFonts w:hint="eastAsia" w:ascii="宋体" w:hAnsi="宋体" w:eastAsia="宋体" w:cs="宋体"/>
                <w:sz w:val="24"/>
                <w:szCs w:val="24"/>
                <w:highlight w:val="none"/>
                <w:lang w:eastAsia="zh-CN"/>
              </w:rPr>
            </w:pPr>
            <w:r>
              <w:rPr>
                <w:rFonts w:ascii="宋体" w:hAnsi="宋体" w:eastAsia="宋体" w:cs="宋体"/>
                <w:sz w:val="24"/>
                <w:szCs w:val="24"/>
                <w:highlight w:val="none"/>
              </w:rPr>
              <w:t>标准：参照国家发改委[2011]534号文、[2015]299号文作为协商价格的基础收取</w:t>
            </w:r>
            <w:r>
              <w:rPr>
                <w:rFonts w:hint="eastAsia" w:ascii="宋体" w:hAnsi="宋体" w:eastAsia="宋体" w:cs="宋体"/>
                <w:sz w:val="24"/>
                <w:szCs w:val="24"/>
                <w:highlight w:val="none"/>
                <w:lang w:eastAsia="zh-CN"/>
              </w:rPr>
              <w:t>。</w:t>
            </w:r>
          </w:p>
          <w:p w14:paraId="30CF88DB">
            <w:pPr>
              <w:spacing w:line="360" w:lineRule="auto"/>
              <w:rPr>
                <w:rFonts w:hint="eastAsia" w:ascii="宋体" w:hAnsi="宋体" w:eastAsia="宋体" w:cs="宋体"/>
                <w:color w:val="auto"/>
                <w:kern w:val="2"/>
                <w:sz w:val="24"/>
                <w:szCs w:val="24"/>
                <w:highlight w:val="none"/>
                <w:lang w:val="en-US" w:eastAsia="zh-CN" w:bidi="ar-SA"/>
              </w:rPr>
            </w:pPr>
            <w:r>
              <w:rPr>
                <w:rFonts w:ascii="宋体" w:hAnsi="宋体" w:eastAsia="宋体" w:cs="宋体"/>
                <w:sz w:val="24"/>
                <w:szCs w:val="24"/>
                <w:highlight w:val="none"/>
              </w:rPr>
              <w:t>本项目招标代理服务费：中标单位支付。</w:t>
            </w:r>
          </w:p>
        </w:tc>
      </w:tr>
      <w:tr w14:paraId="465E45E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ADA8771">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r>
              <w:rPr>
                <w:rFonts w:hint="eastAsia" w:ascii="宋体" w:hAnsi="宋体" w:cs="宋体"/>
                <w:color w:val="auto"/>
                <w:kern w:val="2"/>
                <w:sz w:val="24"/>
                <w:szCs w:val="24"/>
                <w:highlight w:val="none"/>
                <w:lang w:val="en-US" w:eastAsia="zh-CN" w:bidi="ar-SA"/>
              </w:rPr>
              <w:t>9</w:t>
            </w:r>
          </w:p>
        </w:tc>
        <w:tc>
          <w:tcPr>
            <w:tcW w:w="2493" w:type="dxa"/>
            <w:tcBorders>
              <w:tl2br w:val="nil"/>
              <w:tr2bl w:val="nil"/>
            </w:tcBorders>
            <w:vAlign w:val="center"/>
          </w:tcPr>
          <w:p w14:paraId="0FC071CD">
            <w:pPr>
              <w:pStyle w:val="25"/>
              <w:spacing w:before="156" w:beforeLines="50" w:after="156" w:afterLines="50" w:line="300" w:lineRule="exact"/>
              <w:jc w:val="center"/>
              <w:rPr>
                <w:rFonts w:hint="eastAsia" w:ascii="宋体" w:hAnsi="宋体" w:eastAsia="宋体" w:cs="宋体"/>
                <w:color w:val="auto"/>
                <w:kern w:val="0"/>
                <w:sz w:val="24"/>
                <w:szCs w:val="28"/>
                <w:highlight w:val="none"/>
                <w:lang w:val="en-US" w:eastAsia="en-US" w:bidi="ar-SA"/>
              </w:rPr>
            </w:pPr>
            <w:r>
              <w:rPr>
                <w:rFonts w:hint="eastAsia" w:ascii="宋体" w:hAnsi="宋体" w:eastAsia="宋体" w:cs="宋体"/>
                <w:color w:val="auto"/>
                <w:kern w:val="0"/>
                <w:sz w:val="24"/>
                <w:szCs w:val="28"/>
                <w:highlight w:val="none"/>
              </w:rPr>
              <w:t>质疑</w:t>
            </w:r>
          </w:p>
        </w:tc>
        <w:tc>
          <w:tcPr>
            <w:tcW w:w="6966" w:type="dxa"/>
            <w:tcBorders>
              <w:tl2br w:val="nil"/>
              <w:tr2bl w:val="nil"/>
            </w:tcBorders>
            <w:vAlign w:val="center"/>
          </w:tcPr>
          <w:p w14:paraId="1D09F447">
            <w:pPr>
              <w:pStyle w:val="25"/>
              <w:spacing w:before="156" w:beforeLines="50" w:after="156" w:afterLines="50" w:line="300" w:lineRule="exact"/>
              <w:jc w:val="left"/>
              <w:rPr>
                <w:rFonts w:hint="eastAsia" w:ascii="宋体" w:hAnsi="宋体" w:eastAsia="宋体" w:cs="宋体"/>
                <w:color w:val="auto"/>
                <w:kern w:val="0"/>
                <w:sz w:val="24"/>
                <w:szCs w:val="28"/>
                <w:highlight w:val="none"/>
              </w:rPr>
            </w:pPr>
            <w:r>
              <w:rPr>
                <w:rFonts w:hint="eastAsia" w:ascii="宋体" w:hAnsi="宋体" w:eastAsia="宋体" w:cs="宋体"/>
                <w:color w:val="auto"/>
                <w:kern w:val="0"/>
                <w:sz w:val="24"/>
                <w:szCs w:val="28"/>
                <w:highlight w:val="none"/>
              </w:rPr>
              <w:t>一、投标人认为自己的权益受到损害的，可以在知道或者应知其权益受到损害之日起七个工作日内，向采购代理机构提出质疑。</w:t>
            </w:r>
          </w:p>
          <w:p w14:paraId="7BBC82EA">
            <w:pPr>
              <w:pStyle w:val="25"/>
              <w:spacing w:before="156" w:beforeLines="50" w:after="156" w:afterLines="50" w:line="300" w:lineRule="exact"/>
              <w:jc w:val="left"/>
              <w:rPr>
                <w:rFonts w:hint="eastAsia" w:ascii="宋体" w:hAnsi="宋体" w:eastAsia="宋体" w:cs="宋体"/>
                <w:color w:val="auto"/>
                <w:kern w:val="0"/>
                <w:sz w:val="24"/>
                <w:szCs w:val="28"/>
                <w:highlight w:val="none"/>
              </w:rPr>
            </w:pPr>
            <w:r>
              <w:rPr>
                <w:rFonts w:hint="eastAsia" w:ascii="宋体" w:hAnsi="宋体" w:eastAsia="宋体" w:cs="宋体"/>
                <w:color w:val="auto"/>
                <w:kern w:val="0"/>
                <w:sz w:val="24"/>
                <w:szCs w:val="28"/>
                <w:highlight w:val="none"/>
              </w:rPr>
              <w:t>1、接收质疑函的方式：接收加盖单位公章的书面质疑函</w:t>
            </w:r>
          </w:p>
          <w:p w14:paraId="1E6E6788">
            <w:pPr>
              <w:pStyle w:val="25"/>
              <w:spacing w:before="156" w:beforeLines="50" w:after="156" w:afterLines="50" w:line="300" w:lineRule="exact"/>
              <w:jc w:val="left"/>
              <w:rPr>
                <w:rFonts w:hint="eastAsia" w:ascii="宋体" w:hAnsi="宋体" w:eastAsia="宋体" w:cs="宋体"/>
                <w:color w:val="auto"/>
                <w:kern w:val="0"/>
                <w:sz w:val="24"/>
                <w:szCs w:val="28"/>
                <w:highlight w:val="none"/>
              </w:rPr>
            </w:pPr>
            <w:r>
              <w:rPr>
                <w:rFonts w:hint="eastAsia" w:ascii="宋体" w:hAnsi="宋体" w:eastAsia="宋体" w:cs="宋体"/>
                <w:color w:val="auto"/>
                <w:kern w:val="0"/>
                <w:sz w:val="24"/>
                <w:szCs w:val="28"/>
                <w:highlight w:val="none"/>
              </w:rPr>
              <w:t>联系单位：</w:t>
            </w:r>
            <w:r>
              <w:rPr>
                <w:rFonts w:hint="eastAsia" w:ascii="宋体" w:hAnsi="宋体" w:eastAsia="宋体" w:cs="宋体"/>
                <w:color w:val="auto"/>
                <w:kern w:val="0"/>
                <w:sz w:val="24"/>
                <w:szCs w:val="28"/>
                <w:highlight w:val="none"/>
                <w:u w:val="single"/>
              </w:rPr>
              <w:t xml:space="preserve"> </w:t>
            </w:r>
            <w:r>
              <w:rPr>
                <w:rFonts w:hint="eastAsia" w:ascii="宋体" w:hAnsi="宋体" w:eastAsia="宋体" w:cs="宋体"/>
                <w:color w:val="auto"/>
                <w:kern w:val="0"/>
                <w:sz w:val="24"/>
                <w:szCs w:val="28"/>
                <w:highlight w:val="none"/>
                <w:u w:val="single"/>
                <w:lang w:val="en-US" w:eastAsia="zh-CN"/>
              </w:rPr>
              <w:t>新疆启中项目管理有限公司</w:t>
            </w:r>
            <w:r>
              <w:rPr>
                <w:rFonts w:hint="eastAsia" w:ascii="宋体" w:hAnsi="宋体" w:eastAsia="宋体" w:cs="宋体"/>
                <w:color w:val="auto"/>
                <w:kern w:val="0"/>
                <w:sz w:val="24"/>
                <w:szCs w:val="28"/>
                <w:highlight w:val="none"/>
                <w:u w:val="single"/>
              </w:rPr>
              <w:t xml:space="preserve"> </w:t>
            </w:r>
          </w:p>
          <w:p w14:paraId="30720248">
            <w:pPr>
              <w:pStyle w:val="25"/>
              <w:spacing w:before="156" w:beforeLines="50" w:after="156" w:afterLines="50" w:line="300" w:lineRule="exact"/>
              <w:jc w:val="left"/>
              <w:rPr>
                <w:rFonts w:hint="eastAsia" w:ascii="宋体" w:hAnsi="宋体" w:eastAsia="宋体" w:cs="宋体"/>
                <w:color w:val="auto"/>
                <w:kern w:val="0"/>
                <w:sz w:val="24"/>
                <w:szCs w:val="28"/>
                <w:highlight w:val="none"/>
                <w:u w:val="single"/>
              </w:rPr>
            </w:pPr>
            <w:r>
              <w:rPr>
                <w:rFonts w:hint="eastAsia" w:ascii="宋体" w:hAnsi="宋体" w:eastAsia="宋体" w:cs="宋体"/>
                <w:color w:val="auto"/>
                <w:kern w:val="0"/>
                <w:sz w:val="24"/>
                <w:szCs w:val="28"/>
                <w:highlight w:val="none"/>
              </w:rPr>
              <w:t>联 系 人：</w:t>
            </w:r>
            <w:r>
              <w:rPr>
                <w:rFonts w:hint="eastAsia" w:ascii="宋体" w:hAnsi="宋体" w:eastAsia="宋体" w:cs="宋体"/>
                <w:color w:val="auto"/>
                <w:kern w:val="0"/>
                <w:sz w:val="24"/>
                <w:szCs w:val="28"/>
                <w:highlight w:val="none"/>
                <w:u w:val="single"/>
              </w:rPr>
              <w:t xml:space="preserve">  </w:t>
            </w:r>
            <w:r>
              <w:rPr>
                <w:rFonts w:hint="eastAsia" w:ascii="宋体" w:hAnsi="宋体" w:eastAsia="宋体" w:cs="宋体"/>
                <w:color w:val="auto"/>
                <w:kern w:val="0"/>
                <w:sz w:val="24"/>
                <w:szCs w:val="28"/>
                <w:highlight w:val="none"/>
                <w:u w:val="single"/>
                <w:lang w:val="en-US" w:eastAsia="zh-CN"/>
              </w:rPr>
              <w:t xml:space="preserve"> </w:t>
            </w:r>
            <w:r>
              <w:rPr>
                <w:rFonts w:hint="eastAsia" w:ascii="宋体" w:hAnsi="宋体" w:cs="宋体"/>
                <w:color w:val="auto"/>
                <w:kern w:val="0"/>
                <w:sz w:val="24"/>
                <w:szCs w:val="28"/>
                <w:highlight w:val="none"/>
                <w:u w:val="single"/>
                <w:lang w:val="en-US" w:eastAsia="zh-CN"/>
              </w:rPr>
              <w:t>陈工</w:t>
            </w:r>
            <w:r>
              <w:rPr>
                <w:rFonts w:hint="eastAsia" w:ascii="宋体" w:hAnsi="宋体" w:eastAsia="宋体" w:cs="宋体"/>
                <w:color w:val="auto"/>
                <w:kern w:val="0"/>
                <w:sz w:val="24"/>
                <w:szCs w:val="28"/>
                <w:highlight w:val="none"/>
                <w:u w:val="single"/>
              </w:rPr>
              <w:t xml:space="preserve">    </w:t>
            </w:r>
          </w:p>
          <w:p w14:paraId="3F47EE47">
            <w:pPr>
              <w:pStyle w:val="25"/>
              <w:spacing w:before="156" w:beforeLines="50" w:after="156" w:afterLines="50" w:line="300" w:lineRule="exact"/>
              <w:jc w:val="left"/>
              <w:rPr>
                <w:rFonts w:hint="eastAsia" w:ascii="宋体" w:hAnsi="宋体" w:eastAsia="宋体" w:cs="宋体"/>
                <w:color w:val="auto"/>
                <w:kern w:val="0"/>
                <w:sz w:val="24"/>
                <w:szCs w:val="28"/>
                <w:highlight w:val="none"/>
                <w:u w:val="single"/>
                <w:lang w:val="en-US" w:eastAsia="zh-CN"/>
              </w:rPr>
            </w:pPr>
            <w:r>
              <w:rPr>
                <w:rFonts w:hint="eastAsia" w:ascii="宋体" w:hAnsi="宋体" w:eastAsia="宋体" w:cs="宋体"/>
                <w:color w:val="auto"/>
                <w:kern w:val="0"/>
                <w:sz w:val="24"/>
                <w:szCs w:val="28"/>
                <w:highlight w:val="none"/>
              </w:rPr>
              <w:t>联系电话：</w:t>
            </w:r>
            <w:r>
              <w:rPr>
                <w:rFonts w:hint="eastAsia" w:ascii="宋体" w:hAnsi="宋体" w:eastAsia="宋体" w:cs="宋体"/>
                <w:color w:val="auto"/>
                <w:kern w:val="0"/>
                <w:sz w:val="24"/>
                <w:szCs w:val="28"/>
                <w:highlight w:val="none"/>
                <w:u w:val="single"/>
              </w:rPr>
              <w:t xml:space="preserve"> </w:t>
            </w:r>
            <w:r>
              <w:rPr>
                <w:rFonts w:hint="eastAsia" w:ascii="宋体" w:hAnsi="宋体" w:cs="宋体"/>
                <w:color w:val="auto"/>
                <w:kern w:val="0"/>
                <w:sz w:val="24"/>
                <w:szCs w:val="28"/>
                <w:highlight w:val="none"/>
                <w:u w:val="single"/>
                <w:lang w:val="en-US" w:eastAsia="zh-CN"/>
              </w:rPr>
              <w:t xml:space="preserve"> 18099504121 </w:t>
            </w:r>
          </w:p>
          <w:p w14:paraId="3B373CCC">
            <w:pPr>
              <w:pStyle w:val="25"/>
              <w:spacing w:before="156" w:beforeLines="50" w:after="156" w:afterLines="50" w:line="300" w:lineRule="exact"/>
              <w:jc w:val="left"/>
              <w:rPr>
                <w:rFonts w:hint="default" w:ascii="宋体" w:hAnsi="宋体" w:eastAsia="宋体" w:cs="宋体"/>
                <w:color w:val="auto"/>
                <w:kern w:val="0"/>
                <w:sz w:val="24"/>
                <w:szCs w:val="28"/>
                <w:highlight w:val="none"/>
                <w:u w:val="single"/>
                <w:lang w:val="en-US" w:eastAsia="zh-CN"/>
              </w:rPr>
            </w:pPr>
            <w:r>
              <w:rPr>
                <w:rFonts w:hint="eastAsia" w:ascii="宋体" w:hAnsi="宋体" w:cs="宋体"/>
                <w:color w:val="auto"/>
                <w:kern w:val="0"/>
                <w:sz w:val="24"/>
                <w:szCs w:val="28"/>
                <w:highlight w:val="none"/>
                <w:u w:val="none"/>
                <w:lang w:val="en-US" w:eastAsia="zh-CN"/>
              </w:rPr>
              <w:t>邮箱：</w:t>
            </w:r>
            <w:r>
              <w:rPr>
                <w:rFonts w:hint="eastAsia" w:ascii="宋体" w:hAnsi="宋体" w:eastAsia="宋体" w:cs="宋体"/>
                <w:color w:val="auto"/>
                <w:kern w:val="0"/>
                <w:sz w:val="24"/>
                <w:szCs w:val="28"/>
                <w:highlight w:val="none"/>
                <w:u w:val="single"/>
                <w:lang w:val="en-US" w:eastAsia="zh-CN"/>
              </w:rPr>
              <w:t>2910103761@qq.com</w:t>
            </w:r>
          </w:p>
          <w:p w14:paraId="04792BAB">
            <w:pPr>
              <w:pStyle w:val="25"/>
              <w:spacing w:before="156" w:beforeLines="50" w:after="156" w:afterLines="50" w:line="300" w:lineRule="exact"/>
              <w:jc w:val="left"/>
              <w:rPr>
                <w:rFonts w:hint="eastAsia" w:ascii="宋体" w:hAnsi="宋体" w:eastAsia="宋体" w:cs="宋体"/>
                <w:color w:val="auto"/>
                <w:kern w:val="0"/>
                <w:sz w:val="24"/>
                <w:szCs w:val="28"/>
                <w:highlight w:val="none"/>
                <w:u w:val="single"/>
                <w:lang w:val="en-US" w:eastAsia="zh-CN"/>
              </w:rPr>
            </w:pPr>
            <w:r>
              <w:rPr>
                <w:rFonts w:hint="eastAsia" w:ascii="宋体" w:hAnsi="宋体" w:eastAsia="宋体" w:cs="宋体"/>
                <w:color w:val="auto"/>
                <w:kern w:val="0"/>
                <w:sz w:val="24"/>
                <w:szCs w:val="28"/>
                <w:highlight w:val="none"/>
              </w:rPr>
              <w:t>通讯地址：</w:t>
            </w:r>
            <w:r>
              <w:rPr>
                <w:rFonts w:hint="eastAsia" w:ascii="宋体" w:hAnsi="宋体" w:eastAsia="宋体" w:cs="宋体"/>
                <w:color w:val="auto"/>
                <w:kern w:val="0"/>
                <w:sz w:val="24"/>
                <w:szCs w:val="28"/>
                <w:highlight w:val="none"/>
                <w:u w:val="single"/>
                <w:lang w:val="en-US" w:eastAsia="zh-CN"/>
              </w:rPr>
              <w:t xml:space="preserve"> 伊宁市经济合作区北京路2568号金茂新天地综合楼5层514号</w:t>
            </w:r>
          </w:p>
          <w:p w14:paraId="2AD3480D">
            <w:pPr>
              <w:pStyle w:val="25"/>
              <w:spacing w:before="156" w:beforeLines="50" w:after="156" w:afterLines="50" w:line="300" w:lineRule="exact"/>
              <w:jc w:val="left"/>
              <w:rPr>
                <w:rFonts w:hint="eastAsia" w:ascii="宋体" w:hAnsi="宋体" w:eastAsia="宋体" w:cs="宋体"/>
                <w:color w:val="auto"/>
                <w:kern w:val="0"/>
                <w:sz w:val="24"/>
                <w:szCs w:val="28"/>
                <w:highlight w:val="none"/>
              </w:rPr>
            </w:pPr>
            <w:r>
              <w:rPr>
                <w:rFonts w:hint="eastAsia" w:ascii="宋体" w:hAnsi="宋体" w:eastAsia="宋体" w:cs="宋体"/>
                <w:color w:val="auto"/>
                <w:kern w:val="0"/>
                <w:sz w:val="24"/>
                <w:szCs w:val="28"/>
                <w:highlight w:val="none"/>
              </w:rPr>
              <w:t>2、质疑函的内容、格式：应符合《政府采购质疑和投诉办法》相关规定和财政部门制定的《政府采购质疑函范本》格式。</w:t>
            </w:r>
          </w:p>
          <w:p w14:paraId="4C3856F9">
            <w:pPr>
              <w:pStyle w:val="25"/>
              <w:spacing w:before="156" w:beforeLines="50" w:after="156" w:afterLines="50" w:line="300" w:lineRule="exact"/>
              <w:jc w:val="left"/>
              <w:rPr>
                <w:rFonts w:hint="eastAsia" w:ascii="宋体" w:hAnsi="宋体" w:eastAsia="宋体" w:cs="宋体"/>
                <w:color w:val="auto"/>
                <w:kern w:val="0"/>
                <w:sz w:val="24"/>
                <w:szCs w:val="28"/>
                <w:highlight w:val="none"/>
                <w:lang w:val="en-US" w:eastAsia="zh-CN" w:bidi="ar-SA"/>
              </w:rPr>
            </w:pPr>
            <w:r>
              <w:rPr>
                <w:rFonts w:hint="eastAsia" w:ascii="宋体" w:hAnsi="宋体" w:eastAsia="宋体" w:cs="宋体"/>
                <w:color w:val="auto"/>
                <w:kern w:val="0"/>
                <w:sz w:val="24"/>
                <w:szCs w:val="28"/>
                <w:highlight w:val="none"/>
              </w:rPr>
              <w:t>二、投标人应在法定质疑期内一次性针对同一采购程序环节提出质疑，否则针对再次提出质疑将不予接收。（采购程序环节分为：</w:t>
            </w:r>
            <w:r>
              <w:rPr>
                <w:rFonts w:hint="eastAsia" w:ascii="宋体" w:hAnsi="宋体" w:cs="宋体"/>
                <w:color w:val="auto"/>
                <w:kern w:val="0"/>
                <w:sz w:val="24"/>
                <w:szCs w:val="28"/>
                <w:highlight w:val="none"/>
                <w:lang w:eastAsia="zh-CN"/>
              </w:rPr>
              <w:t>采购公告</w:t>
            </w:r>
            <w:r>
              <w:rPr>
                <w:rFonts w:hint="eastAsia" w:ascii="宋体" w:hAnsi="宋体" w:eastAsia="宋体" w:cs="宋体"/>
                <w:color w:val="auto"/>
                <w:kern w:val="0"/>
                <w:sz w:val="24"/>
                <w:szCs w:val="28"/>
                <w:highlight w:val="none"/>
              </w:rPr>
              <w:t>、</w:t>
            </w:r>
            <w:r>
              <w:rPr>
                <w:rFonts w:hint="eastAsia" w:ascii="宋体" w:hAnsi="宋体" w:cs="宋体"/>
                <w:color w:val="auto"/>
                <w:kern w:val="0"/>
                <w:sz w:val="24"/>
                <w:szCs w:val="28"/>
                <w:highlight w:val="none"/>
                <w:lang w:eastAsia="zh-CN"/>
              </w:rPr>
              <w:t>采购文件</w:t>
            </w:r>
            <w:r>
              <w:rPr>
                <w:rFonts w:hint="eastAsia" w:ascii="宋体" w:hAnsi="宋体" w:eastAsia="宋体" w:cs="宋体"/>
                <w:color w:val="auto"/>
                <w:kern w:val="0"/>
                <w:sz w:val="24"/>
                <w:szCs w:val="28"/>
                <w:highlight w:val="none"/>
              </w:rPr>
              <w:t>、招标过程、中标结果）</w:t>
            </w:r>
          </w:p>
        </w:tc>
      </w:tr>
      <w:tr w14:paraId="3FF576B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74EBA13">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w:t>
            </w:r>
          </w:p>
        </w:tc>
        <w:tc>
          <w:tcPr>
            <w:tcW w:w="2493" w:type="dxa"/>
            <w:tcBorders>
              <w:tl2br w:val="nil"/>
              <w:tr2bl w:val="nil"/>
            </w:tcBorders>
            <w:vAlign w:val="center"/>
          </w:tcPr>
          <w:p w14:paraId="4AAA20E4">
            <w:pPr>
              <w:pStyle w:val="25"/>
              <w:spacing w:before="156" w:beforeLines="50" w:after="156" w:afterLines="50" w:line="300" w:lineRule="exact"/>
              <w:jc w:val="center"/>
              <w:rPr>
                <w:rFonts w:hint="eastAsia" w:ascii="宋体" w:hAnsi="宋体" w:eastAsia="宋体" w:cs="Times New Roman"/>
                <w:color w:val="auto"/>
                <w:kern w:val="2"/>
                <w:sz w:val="24"/>
                <w:szCs w:val="28"/>
                <w:highlight w:val="none"/>
                <w:lang w:val="en-US" w:eastAsia="en-US" w:bidi="ar-SA"/>
              </w:rPr>
            </w:pPr>
            <w:r>
              <w:rPr>
                <w:rFonts w:hint="eastAsia" w:ascii="宋体" w:hAnsi="宋体"/>
                <w:color w:val="auto"/>
                <w:sz w:val="24"/>
                <w:szCs w:val="28"/>
                <w:highlight w:val="none"/>
                <w:lang w:eastAsia="en-US"/>
              </w:rPr>
              <w:t>注意事项</w:t>
            </w:r>
          </w:p>
        </w:tc>
        <w:tc>
          <w:tcPr>
            <w:tcW w:w="6966" w:type="dxa"/>
            <w:tcBorders>
              <w:tl2br w:val="nil"/>
              <w:tr2bl w:val="nil"/>
            </w:tcBorders>
            <w:vAlign w:val="center"/>
          </w:tcPr>
          <w:p w14:paraId="395043CC">
            <w:pPr>
              <w:pStyle w:val="25"/>
              <w:spacing w:before="156" w:beforeLines="50" w:after="156" w:afterLines="50" w:line="300" w:lineRule="exact"/>
              <w:rPr>
                <w:rFonts w:ascii="宋体" w:hAnsi="宋体"/>
                <w:color w:val="auto"/>
                <w:sz w:val="24"/>
                <w:szCs w:val="28"/>
                <w:highlight w:val="none"/>
              </w:rPr>
            </w:pPr>
            <w:r>
              <w:rPr>
                <w:rFonts w:hint="eastAsia" w:ascii="宋体" w:hAnsi="宋体"/>
                <w:color w:val="auto"/>
                <w:sz w:val="24"/>
                <w:szCs w:val="28"/>
                <w:highlight w:val="none"/>
              </w:rPr>
              <w:t>请各供应商务必详细阅读本采购文件的全部条款，以减少不必要的失误，否则，由此引起的损失或风险由供应商自行承担。</w:t>
            </w:r>
          </w:p>
          <w:p w14:paraId="36EDF230">
            <w:pPr>
              <w:pStyle w:val="25"/>
              <w:spacing w:before="156" w:beforeLines="50" w:after="156" w:afterLines="50" w:line="300" w:lineRule="exact"/>
              <w:rPr>
                <w:rFonts w:ascii="宋体" w:hAnsi="宋体"/>
                <w:color w:val="auto"/>
                <w:sz w:val="24"/>
                <w:szCs w:val="28"/>
                <w:highlight w:val="none"/>
              </w:rPr>
            </w:pPr>
            <w:r>
              <w:rPr>
                <w:rFonts w:hint="eastAsia" w:ascii="宋体" w:hAnsi="宋体"/>
                <w:color w:val="auto"/>
                <w:sz w:val="24"/>
                <w:szCs w:val="28"/>
                <w:highlight w:val="none"/>
              </w:rPr>
              <w:t>供应商获取采购文件后应认真及时阅读采购文件中所有的事项、格式、条款和规范要求等，做好投标工作。</w:t>
            </w:r>
          </w:p>
          <w:p w14:paraId="4391F3B5">
            <w:pPr>
              <w:pStyle w:val="25"/>
              <w:spacing w:before="156" w:beforeLines="50" w:after="156" w:afterLines="50" w:line="300" w:lineRule="exact"/>
              <w:rPr>
                <w:rFonts w:hint="eastAsia" w:ascii="宋体" w:hAnsi="宋体" w:eastAsia="宋体" w:cs="Times New Roman"/>
                <w:color w:val="auto"/>
                <w:kern w:val="2"/>
                <w:sz w:val="24"/>
                <w:szCs w:val="28"/>
                <w:highlight w:val="none"/>
                <w:lang w:val="en-US" w:eastAsia="zh-CN" w:bidi="ar-SA"/>
              </w:rPr>
            </w:pPr>
            <w:r>
              <w:rPr>
                <w:rFonts w:hint="eastAsia" w:ascii="宋体" w:hAnsi="宋体"/>
                <w:color w:val="auto"/>
                <w:sz w:val="24"/>
                <w:szCs w:val="28"/>
                <w:highlight w:val="none"/>
              </w:rPr>
              <w:t xml:space="preserve">供应商不得以投诉为名，排挤竞争对手，不得进行虚假、恶意投诉，阻碍招标投标活动的正常进行。  </w:t>
            </w:r>
          </w:p>
        </w:tc>
      </w:tr>
    </w:tbl>
    <w:p w14:paraId="65C768D4">
      <w:pPr>
        <w:spacing w:before="312" w:beforeLines="100"/>
        <w:rPr>
          <w:rFonts w:ascii="宋体" w:hAnsi="宋体" w:cs="宋体"/>
          <w:b/>
          <w:color w:val="auto"/>
          <w:sz w:val="28"/>
          <w:szCs w:val="28"/>
          <w:highlight w:val="none"/>
        </w:rPr>
      </w:pPr>
      <w:r>
        <w:rPr>
          <w:rFonts w:ascii="宋体" w:hAnsi="宋体"/>
          <w:bCs/>
          <w:color w:val="auto"/>
          <w:highlight w:val="none"/>
        </w:rPr>
        <w:t>注：</w:t>
      </w:r>
      <w:r>
        <w:rPr>
          <w:rFonts w:hint="eastAsia" w:ascii="宋体" w:hAnsi="宋体"/>
          <w:bCs/>
          <w:color w:val="auto"/>
          <w:highlight w:val="none"/>
        </w:rPr>
        <w:t>如有矛盾以本</w:t>
      </w:r>
      <w:r>
        <w:rPr>
          <w:rFonts w:ascii="宋体" w:hAnsi="宋体"/>
          <w:bCs/>
          <w:color w:val="auto"/>
          <w:highlight w:val="none"/>
        </w:rPr>
        <w:t>表为准。</w:t>
      </w:r>
    </w:p>
    <w:p w14:paraId="0F7EBDDA">
      <w:pPr>
        <w:rPr>
          <w:color w:val="auto"/>
          <w:highlight w:val="none"/>
        </w:rPr>
      </w:pPr>
      <w:r>
        <w:rPr>
          <w:color w:val="auto"/>
          <w:highlight w:val="none"/>
        </w:rPr>
        <w:br w:type="textWrapping"/>
      </w:r>
    </w:p>
    <w:p w14:paraId="0357929B">
      <w:pPr>
        <w:rPr>
          <w:color w:val="auto"/>
          <w:highlight w:val="none"/>
        </w:rPr>
      </w:pPr>
      <w:r>
        <w:rPr>
          <w:color w:val="auto"/>
          <w:highlight w:val="none"/>
        </w:rPr>
        <w:br w:type="page"/>
      </w:r>
    </w:p>
    <w:bookmarkEnd w:id="1"/>
    <w:p w14:paraId="53D77029">
      <w:pPr>
        <w:numPr>
          <w:ilvl w:val="0"/>
          <w:numId w:val="1"/>
        </w:numPr>
        <w:jc w:val="center"/>
        <w:rPr>
          <w:rFonts w:ascii="宋体" w:hAnsi="宋体" w:cs="宋体"/>
          <w:b/>
          <w:color w:val="auto"/>
          <w:sz w:val="28"/>
          <w:szCs w:val="28"/>
          <w:highlight w:val="none"/>
        </w:rPr>
      </w:pPr>
      <w:r>
        <w:rPr>
          <w:rFonts w:hint="eastAsia" w:ascii="宋体" w:hAnsi="宋体" w:cs="宋体"/>
          <w:b/>
          <w:color w:val="auto"/>
          <w:sz w:val="28"/>
          <w:szCs w:val="28"/>
          <w:highlight w:val="none"/>
        </w:rPr>
        <w:t>总则</w:t>
      </w:r>
    </w:p>
    <w:p w14:paraId="13FFD1B7">
      <w:pPr>
        <w:pStyle w:val="2"/>
        <w:rPr>
          <w:color w:val="auto"/>
          <w:highlight w:val="none"/>
        </w:rPr>
      </w:pPr>
    </w:p>
    <w:p w14:paraId="62F82BDD">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1．项目概况</w:t>
      </w:r>
    </w:p>
    <w:p w14:paraId="71A4FDB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1.1项目名称</w:t>
      </w:r>
      <w:r>
        <w:rPr>
          <w:rFonts w:hint="eastAsia" w:ascii="宋体" w:hAnsi="宋体" w:cs="宋体"/>
          <w:color w:val="auto"/>
          <w:sz w:val="24"/>
          <w:highlight w:val="none"/>
          <w:lang w:val="en-US" w:eastAsia="zh-CN"/>
        </w:rPr>
        <w:t>及项目编号</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3</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53378445">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1.2项目地点：详见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0DF6BDEB">
      <w:pPr>
        <w:pStyle w:val="17"/>
        <w:ind w:firstLine="480" w:firstLineChars="200"/>
        <w:rPr>
          <w:rFonts w:hint="eastAsia" w:ascii="宋体" w:hAnsi="宋体" w:cs="宋体"/>
          <w:color w:val="auto"/>
          <w:sz w:val="24"/>
          <w:highlight w:val="none"/>
        </w:rPr>
      </w:pPr>
      <w:r>
        <w:rPr>
          <w:rFonts w:hint="eastAsia" w:ascii="宋体" w:hAnsi="宋体" w:cs="宋体"/>
          <w:color w:val="auto"/>
          <w:kern w:val="2"/>
          <w:sz w:val="24"/>
          <w:szCs w:val="24"/>
          <w:highlight w:val="none"/>
          <w:lang w:val="en-US" w:eastAsia="zh-CN" w:bidi="ar-SA"/>
        </w:rPr>
        <w:t>1.3采购范围：</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46FFA354">
      <w:pPr>
        <w:pStyle w:val="17"/>
        <w:ind w:firstLine="480" w:firstLineChars="200"/>
        <w:rPr>
          <w:color w:val="auto"/>
          <w:highlight w:val="none"/>
        </w:rPr>
      </w:pPr>
      <w:r>
        <w:rPr>
          <w:rFonts w:hint="eastAsia" w:ascii="宋体" w:hAnsi="宋体" w:cs="宋体"/>
          <w:color w:val="auto"/>
          <w:sz w:val="24"/>
          <w:highlight w:val="none"/>
        </w:rPr>
        <w:t>1.4采购内容：详见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6</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11E9AE1E">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1.5</w:t>
      </w:r>
      <w:r>
        <w:rPr>
          <w:rFonts w:hint="eastAsia" w:ascii="宋体" w:hAnsi="宋体" w:cs="宋体"/>
          <w:color w:val="auto"/>
          <w:sz w:val="24"/>
          <w:highlight w:val="none"/>
          <w:lang w:eastAsia="zh-CN"/>
        </w:rPr>
        <w:t>合同履约期限</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7</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lang w:eastAsia="zh-CN"/>
        </w:rPr>
        <w:t>；</w:t>
      </w:r>
    </w:p>
    <w:p w14:paraId="64A78643">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6</w:t>
      </w:r>
      <w:r>
        <w:rPr>
          <w:rFonts w:hint="eastAsia" w:ascii="宋体" w:hAnsi="宋体" w:cs="宋体"/>
          <w:color w:val="auto"/>
          <w:sz w:val="24"/>
          <w:szCs w:val="24"/>
          <w:highlight w:val="none"/>
          <w:lang w:val="en-US" w:eastAsia="zh-CN"/>
        </w:rPr>
        <w:t>质量标准</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8</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lang w:eastAsia="zh-CN"/>
        </w:rPr>
        <w:t>；</w:t>
      </w:r>
    </w:p>
    <w:p w14:paraId="7E4A2A26">
      <w:pPr>
        <w:adjustRightInd w:val="0"/>
        <w:snapToGrid w:val="0"/>
        <w:spacing w:line="360" w:lineRule="auto"/>
        <w:rPr>
          <w:rFonts w:ascii="宋体" w:hAnsi="宋体" w:cs="宋体"/>
          <w:b/>
          <w:color w:val="auto"/>
          <w:sz w:val="24"/>
          <w:highlight w:val="none"/>
        </w:rPr>
      </w:pPr>
      <w:bookmarkStart w:id="2" w:name="_Toc445108465"/>
      <w:bookmarkStart w:id="3" w:name="_Toc444270312"/>
      <w:r>
        <w:rPr>
          <w:rFonts w:hint="eastAsia" w:ascii="宋体" w:hAnsi="宋体" w:cs="宋体"/>
          <w:b/>
          <w:color w:val="auto"/>
          <w:sz w:val="24"/>
          <w:highlight w:val="none"/>
        </w:rPr>
        <w:t>2．定义</w:t>
      </w:r>
      <w:bookmarkEnd w:id="2"/>
      <w:bookmarkEnd w:id="3"/>
    </w:p>
    <w:p w14:paraId="62FC1B5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“采购人”是指依法进行政府采购的国家机关、事业单位、社会团体组织。采购人名称、地址、电话、联系人见</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1</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w:t>
      </w:r>
    </w:p>
    <w:p w14:paraId="6DC1ADCF">
      <w:pPr>
        <w:adjustRightInd w:val="0"/>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2.2 采购代理机构”是指接受采购人委托，代理采购项目的集中采购机构和其他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。采购代理机构名称、地址、电话、联系人见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2</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p>
    <w:p w14:paraId="5B5CA170">
      <w:pPr>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2.3 “投标供应商”系指有资格的供应商及投标人</w:t>
      </w:r>
      <w:r>
        <w:rPr>
          <w:rFonts w:hint="eastAsia" w:ascii="宋体" w:hAnsi="宋体" w:cs="宋体"/>
          <w:color w:val="auto"/>
          <w:sz w:val="24"/>
          <w:highlight w:val="none"/>
          <w:lang w:eastAsia="zh-CN"/>
        </w:rPr>
        <w:t>。</w:t>
      </w:r>
    </w:p>
    <w:p w14:paraId="7FE106C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“服务”是指除货物和工程以外的其他政府采购对象，指采购文件规定投标供应商必须承担本次项目采购的各项服务。</w:t>
      </w:r>
    </w:p>
    <w:p w14:paraId="0F76B5D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2.5偏离</w:t>
      </w:r>
    </w:p>
    <w:p w14:paraId="3094BF4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2.5.1本条所称偏离为投标文件对采购文件的偏离，即不满足、或不响应采购文件的要求。偏离分为对采购文件的实质性要求条款偏离和对采购文件的一般商务和技术条款偏离。</w:t>
      </w:r>
    </w:p>
    <w:p w14:paraId="0BE19FC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2.5.2除法律、法规和规章规定外，采购文件中用“拒绝”、“不接受”、“无效”、“不得”等文字规定或标注“★”符号的条款为实质性要求条款（即重要条款），对其中任何一条的负偏离，在评标时将其视为无效投标。未用上述文字规定或符号标注的条款为非实质性要求条款(即一般条款)。</w:t>
      </w:r>
    </w:p>
    <w:p w14:paraId="7C285F3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2.6.特别说明</w:t>
      </w:r>
    </w:p>
    <w:p w14:paraId="4144AF4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2.6.1投标供应商投标所使用的资格、信誉、荣誉、业绩与企业认证等必须为投标供应商所拥有。</w:t>
      </w:r>
    </w:p>
    <w:p w14:paraId="20190A91">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2.6.2投标供应商应仔细阅读采购文件的所有内容，按照采购文件的要求提交投标文件，并对所提供的全部资料的真实性承担法律责任。</w:t>
      </w:r>
    </w:p>
    <w:p w14:paraId="21C08B6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2.6.3投标供应商在投标活动中提供任何虚假材料,其投标无效并承担相应法律责任。</w:t>
      </w:r>
    </w:p>
    <w:p w14:paraId="701242C6">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3．投标供应商的资格要求</w:t>
      </w:r>
    </w:p>
    <w:p w14:paraId="4936AC4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 投标供应商应当符合</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10</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中规定的下列资格条件要求；</w:t>
      </w:r>
    </w:p>
    <w:p w14:paraId="77B1DC51">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（1）采购文件规定的投标供应商特定资格条件。 </w:t>
      </w:r>
    </w:p>
    <w:p w14:paraId="614E514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 xml:space="preserve">33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中所提供的证件；其中（1）－（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）为投标资格审查的必备条件，供应商必须按</w:t>
      </w:r>
      <w:r>
        <w:rPr>
          <w:rFonts w:hint="eastAsia" w:ascii="宋体" w:hAnsi="宋体" w:cs="宋体"/>
          <w:color w:val="auto"/>
          <w:sz w:val="24"/>
          <w:highlight w:val="none"/>
          <w:lang w:val="en-US" w:eastAsia="zh-CN"/>
        </w:rPr>
        <w:t>要求</w:t>
      </w:r>
      <w:r>
        <w:rPr>
          <w:rFonts w:hint="eastAsia" w:ascii="宋体" w:hAnsi="宋体" w:cs="宋体"/>
          <w:color w:val="auto"/>
          <w:sz w:val="24"/>
          <w:highlight w:val="none"/>
        </w:rPr>
        <w:t>提供，如果提供不全则视为对采购文件资格审查内容的不响应，投标将被拒绝（不接受二次提供）。</w:t>
      </w:r>
    </w:p>
    <w:p w14:paraId="1EE94FA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b/>
          <w:color w:val="auto"/>
          <w:sz w:val="24"/>
          <w:highlight w:val="none"/>
        </w:rPr>
        <w:t>3.2</w:t>
      </w:r>
      <w:r>
        <w:rPr>
          <w:rFonts w:hint="eastAsia" w:ascii="宋体" w:hAnsi="宋体" w:cs="宋体"/>
          <w:color w:val="auto"/>
          <w:sz w:val="24"/>
          <w:highlight w:val="none"/>
        </w:rPr>
        <w:t xml:space="preserve"> </w:t>
      </w:r>
      <w:r>
        <w:rPr>
          <w:rFonts w:hint="eastAsia" w:ascii="宋体" w:hAnsi="宋体" w:cs="宋体"/>
          <w:b/>
          <w:color w:val="auto"/>
          <w:sz w:val="24"/>
          <w:highlight w:val="none"/>
        </w:rPr>
        <w:t>投标供应商不得存在下列情形之一：</w:t>
      </w:r>
    </w:p>
    <w:p w14:paraId="61109A7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（l）与采购人、采购代理机构存在利害关系。</w:t>
      </w:r>
    </w:p>
    <w:p w14:paraId="412F149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（2）单位负责人为同一人或者存在直接控股、管理关系的不同投标供应商。</w:t>
      </w:r>
    </w:p>
    <w:p w14:paraId="262EF34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受到刑事处罚，或者受到三万元以上的罚款、责令停产停业、在一至三年内禁止参加政府采购活动、暂扣或者吊销许可证、暂扣或者吊销执照等情形之一的行政处罚，或者存在财政部门认定的其他违法记录。</w:t>
      </w:r>
    </w:p>
    <w:p w14:paraId="220C3941">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 投标供应商具有履行合同所必需的设备和专业技术能力，在人员、设备、资金等方面具有相应能力；投标供应商在项目地具有技术支持和后续服务等能力。</w:t>
      </w:r>
    </w:p>
    <w:p w14:paraId="46E6E598">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4．投标费用和知识产权 </w:t>
      </w:r>
    </w:p>
    <w:p w14:paraId="05468C1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4.1投标供应商应承担其参加本招标活动自身所发生的费用。采购文件所提供的资料，是采购人现有的能被投标供应商利用的资料，采购人对投标供应商做出的任何推论、理解和结论均不负责任。</w:t>
      </w:r>
    </w:p>
    <w:p w14:paraId="5599F57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4.2投标供应商应保证，在中华人民共和国境内使用投标成果、服务或其任何一部分时，不会产生因第三方提出侵犯其专利权或其它知识产权而引起的法律和经济纠纷。如投标供应商不拥有相应的知识产权，则在报价中须包括合法获取该知识产权的相关费用。</w:t>
      </w:r>
    </w:p>
    <w:p w14:paraId="02FA14F8">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5．授权委托</w:t>
      </w:r>
    </w:p>
    <w:p w14:paraId="77724A96">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5.1投标供应商代表为投标供应商法定代表人的，应持有法定代表人身份证明。投标供应商代表不是投标供应商法定代表人的，应持有法定代表人授权书。</w:t>
      </w:r>
    </w:p>
    <w:p w14:paraId="57C3F07E">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6．联合体形式 </w:t>
      </w:r>
    </w:p>
    <w:p w14:paraId="00A8314A">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6.1本次采购不接受联合体形式的投标供应商。</w:t>
      </w:r>
    </w:p>
    <w:p w14:paraId="75C42557">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7.分包</w:t>
      </w:r>
    </w:p>
    <w:p w14:paraId="09B1844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w:t>
      </w:r>
      <w:r>
        <w:rPr>
          <w:rFonts w:hint="eastAsia" w:ascii="宋体" w:hAnsi="宋体" w:cs="宋体"/>
          <w:color w:val="auto"/>
          <w:sz w:val="24"/>
          <w:highlight w:val="none"/>
          <w:lang w:val="en-US" w:eastAsia="zh-CN"/>
        </w:rPr>
        <w:t>详见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 xml:space="preserve">14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w:t>
      </w:r>
    </w:p>
    <w:p w14:paraId="27BA0D4A">
      <w:pPr>
        <w:jc w:val="center"/>
        <w:rPr>
          <w:rFonts w:ascii="宋体" w:hAnsi="宋体" w:cs="宋体"/>
          <w:b/>
          <w:color w:val="auto"/>
          <w:sz w:val="28"/>
          <w:szCs w:val="28"/>
          <w:highlight w:val="none"/>
        </w:rPr>
      </w:pPr>
      <w:bookmarkStart w:id="4" w:name="_Toc420948009"/>
    </w:p>
    <w:bookmarkEnd w:id="4"/>
    <w:p w14:paraId="4DC4CB21">
      <w:pPr>
        <w:numPr>
          <w:ilvl w:val="0"/>
          <w:numId w:val="1"/>
        </w:numPr>
        <w:jc w:val="center"/>
        <w:rPr>
          <w:rFonts w:ascii="宋体" w:hAnsi="宋体" w:cs="宋体"/>
          <w:b/>
          <w:color w:val="auto"/>
          <w:sz w:val="28"/>
          <w:szCs w:val="28"/>
          <w:highlight w:val="none"/>
        </w:rPr>
      </w:pPr>
      <w:r>
        <w:rPr>
          <w:rFonts w:hint="eastAsia" w:ascii="宋体" w:hAnsi="宋体" w:cs="宋体"/>
          <w:b/>
          <w:color w:val="auto"/>
          <w:sz w:val="28"/>
          <w:szCs w:val="28"/>
          <w:highlight w:val="none"/>
        </w:rPr>
        <w:t>采购文件</w:t>
      </w:r>
    </w:p>
    <w:p w14:paraId="37E40A1D">
      <w:pPr>
        <w:pStyle w:val="2"/>
        <w:rPr>
          <w:color w:val="auto"/>
          <w:highlight w:val="none"/>
        </w:rPr>
      </w:pPr>
    </w:p>
    <w:p w14:paraId="16CA908E">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1．采购文件的组成</w:t>
      </w:r>
    </w:p>
    <w:p w14:paraId="3D34A52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 采购文件由下列文件组成：</w:t>
      </w:r>
    </w:p>
    <w:p w14:paraId="7FA3E8A1">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第一章  </w:t>
      </w:r>
      <w:r>
        <w:rPr>
          <w:rFonts w:hint="eastAsia" w:ascii="宋体" w:hAnsi="宋体" w:cs="宋体"/>
          <w:color w:val="auto"/>
          <w:sz w:val="24"/>
          <w:highlight w:val="none"/>
          <w:lang w:eastAsia="zh-CN"/>
        </w:rPr>
        <w:t>采购公告</w:t>
      </w:r>
    </w:p>
    <w:p w14:paraId="2206309A">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第二章  投标须知</w:t>
      </w:r>
      <w:r>
        <w:rPr>
          <w:rFonts w:hint="eastAsia" w:ascii="宋体" w:hAnsi="宋体" w:cs="宋体"/>
          <w:color w:val="auto"/>
          <w:sz w:val="24"/>
          <w:highlight w:val="none"/>
        </w:rPr>
        <w:tab/>
      </w:r>
    </w:p>
    <w:p w14:paraId="5F9A04E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第三章  评标方法及标准</w:t>
      </w:r>
      <w:r>
        <w:rPr>
          <w:rFonts w:hint="eastAsia" w:ascii="宋体" w:hAnsi="宋体" w:cs="宋体"/>
          <w:color w:val="auto"/>
          <w:sz w:val="24"/>
          <w:highlight w:val="none"/>
        </w:rPr>
        <w:tab/>
      </w:r>
    </w:p>
    <w:p w14:paraId="5C9C66D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第四章  合同格式</w:t>
      </w:r>
      <w:r>
        <w:rPr>
          <w:rFonts w:hint="eastAsia" w:ascii="宋体" w:hAnsi="宋体" w:cs="宋体"/>
          <w:color w:val="auto"/>
          <w:sz w:val="24"/>
          <w:highlight w:val="none"/>
        </w:rPr>
        <w:tab/>
      </w:r>
    </w:p>
    <w:p w14:paraId="4530B03F">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第五章  投标文件格式</w:t>
      </w:r>
      <w:r>
        <w:rPr>
          <w:rFonts w:hint="eastAsia" w:ascii="宋体" w:hAnsi="宋体" w:cs="宋体"/>
          <w:color w:val="auto"/>
          <w:sz w:val="24"/>
          <w:highlight w:val="none"/>
        </w:rPr>
        <w:tab/>
      </w:r>
    </w:p>
    <w:p w14:paraId="58EA58B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第六章 项目基本情况及采购内容</w:t>
      </w:r>
      <w:r>
        <w:rPr>
          <w:rFonts w:hint="eastAsia" w:ascii="宋体" w:hAnsi="宋体" w:cs="宋体"/>
          <w:color w:val="auto"/>
          <w:sz w:val="24"/>
          <w:highlight w:val="none"/>
        </w:rPr>
        <w:tab/>
      </w:r>
    </w:p>
    <w:p w14:paraId="684E56B2">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1.2提交投标文件截止时间前对采购文件澄清或者修改内容，为采购文件的组成部分。</w:t>
      </w:r>
    </w:p>
    <w:p w14:paraId="0FF9BF6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1.3投标供应商应仔细阅读采购文件的全部内容，按照采购文件要求编制投标文件。任何对采购文件的忽略或误解不能作为投标文件存在缺陷或瑕疵的理由，其风险由投标供应商承担。</w:t>
      </w:r>
    </w:p>
    <w:p w14:paraId="04508D8D">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2.提交投标文件的截止时间</w:t>
      </w:r>
    </w:p>
    <w:p w14:paraId="65773E50">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2.1投标供应商提交投标文件截止时间见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lang w:val="en-US" w:eastAsia="zh-CN"/>
        </w:rPr>
        <w:t xml:space="preserve"> 23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7C4B702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2.2投标截止时间结束后参加投标的供应商不足三家的，除采购任务取消情形外，采购单位应当报相关部门，由相关部门按照以下原则处理：</w:t>
      </w:r>
    </w:p>
    <w:p w14:paraId="04666F52">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（1）采购文件存在不合理条款的，采购公告时间及程序不符合规定的，应予废标，并责成采购单位依法重新招标。</w:t>
      </w:r>
    </w:p>
    <w:p w14:paraId="4169A499">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3.采购文件的澄清或者修改</w:t>
      </w:r>
    </w:p>
    <w:p w14:paraId="639133CA">
      <w:pPr>
        <w:adjustRightInd w:val="0"/>
        <w:snapToGrid w:val="0"/>
        <w:spacing w:line="360" w:lineRule="auto"/>
        <w:ind w:firstLine="480" w:firstLineChars="200"/>
        <w:rPr>
          <w:rFonts w:hint="eastAsia" w:ascii="宋体" w:hAnsi="宋体" w:eastAsia="宋体" w:cs="宋体"/>
          <w:color w:val="auto"/>
          <w:sz w:val="24"/>
          <w:highlight w:val="none"/>
        </w:rPr>
      </w:pPr>
      <w:bookmarkStart w:id="5" w:name="_Toc420948010"/>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.1采购代理机构视采购具体情况，延长投标截止时间和开标时间，在提交投标文件的截止时间三日前，将变更时间在指定的媒体上发布更正公告；</w:t>
      </w:r>
    </w:p>
    <w:p w14:paraId="28AA8889">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eastAsia="宋体" w:cs="宋体"/>
          <w:color w:val="auto"/>
          <w:sz w:val="24"/>
          <w:highlight w:val="none"/>
        </w:rPr>
        <w:t>采购人、采购代理机构或者评标小组可以对已发出的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进行必要的澄清或者修改，澄清或者修改的内容作为</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的组成部分。澄清或者修改的内容可能影响投标文件编制的，采购人、采购代理机构应当在提交首次投标文件截止时间至少5日前，在新疆政府采购网 (http://www.ccgp-xinjiang.gov.cn) 以公告形式通知所有获取</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的潜在投标人；不足5日的，将相应顺延提交首次投标文件截止时间。</w:t>
      </w:r>
    </w:p>
    <w:p w14:paraId="702C1D2F">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3.3</w:t>
      </w:r>
      <w:r>
        <w:rPr>
          <w:rFonts w:hint="eastAsia" w:ascii="宋体" w:hAnsi="宋体" w:eastAsia="宋体" w:cs="宋体"/>
          <w:color w:val="auto"/>
          <w:sz w:val="24"/>
          <w:highlight w:val="none"/>
        </w:rPr>
        <w:t>采购人、采购代理机构对</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澄清、修改，澄清申请的回复等，一旦发布即视为以书面形式通知所有潜在投标人，招标期间投标人有义务上网查看，请各投标人应自行关注、及时阅知本次招标项目相关信息的变更情况，否则所造成的一切后果由投标人自负。</w:t>
      </w:r>
    </w:p>
    <w:p w14:paraId="222B8DE8">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3.4</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的澄清或修改是</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的组成部分，并对投标人具有约束力。</w:t>
      </w:r>
    </w:p>
    <w:p w14:paraId="6491F5FB">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3.5</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补充》作为</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的组成部分，对投标人具有同等约束力。如果</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补充内容与在此</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补充发出之前的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等其他材料中相关内容相冲突，请投标人执行</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补充的相关内容，先前发出的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等书面材料中相关内容自动废止</w:t>
      </w:r>
    </w:p>
    <w:p w14:paraId="5DBAB6FA">
      <w:pPr>
        <w:numPr>
          <w:ilvl w:val="0"/>
          <w:numId w:val="1"/>
        </w:numPr>
        <w:jc w:val="center"/>
        <w:rPr>
          <w:rFonts w:ascii="宋体" w:hAnsi="宋体" w:cs="宋体"/>
          <w:b/>
          <w:color w:val="auto"/>
          <w:sz w:val="28"/>
          <w:szCs w:val="28"/>
          <w:highlight w:val="none"/>
        </w:rPr>
      </w:pPr>
      <w:r>
        <w:rPr>
          <w:rFonts w:hint="eastAsia" w:ascii="宋体" w:hAnsi="宋体" w:cs="宋体"/>
          <w:b/>
          <w:color w:val="auto"/>
          <w:sz w:val="28"/>
          <w:szCs w:val="28"/>
          <w:highlight w:val="none"/>
        </w:rPr>
        <w:t>投标文件</w:t>
      </w:r>
      <w:bookmarkEnd w:id="5"/>
    </w:p>
    <w:p w14:paraId="49732AEB">
      <w:pPr>
        <w:pStyle w:val="2"/>
        <w:rPr>
          <w:color w:val="auto"/>
          <w:highlight w:val="none"/>
        </w:rPr>
      </w:pPr>
    </w:p>
    <w:p w14:paraId="37F576D1">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1.一般要求</w:t>
      </w:r>
    </w:p>
    <w:p w14:paraId="13AEA4E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 投标供应商应仔细阅读采购文件的所有内容，按采购文件的要求编制投标文件，并保证所提供的全部资料的真实性，以使其投标文件对采购文件做出实质性的响应。</w:t>
      </w:r>
    </w:p>
    <w:p w14:paraId="42AFE17A">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 投标供应商提交的投标文件及投标供应商与采购人或采购代理机构就有关招标的所有来往函电均使用中文。投标供应商可以提交其它语言的资料，但应附中文注释，在有差异时以中文为准。</w:t>
      </w:r>
    </w:p>
    <w:p w14:paraId="785F398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 计量单位应使用我国法定计量单位，未列明时应默认为我国法定计量单位。</w:t>
      </w:r>
    </w:p>
    <w:p w14:paraId="71F5397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1.4 投标文件应采用书面形式，传真、电子邮件形式的投标文件概不接受。</w:t>
      </w:r>
    </w:p>
    <w:p w14:paraId="16AC86E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 投标供应商应按采购文件中提供的投标文件格式填写。</w:t>
      </w:r>
    </w:p>
    <w:p w14:paraId="0498415E">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2.投标文件的组成</w:t>
      </w:r>
    </w:p>
    <w:p w14:paraId="0CC13D76">
      <w:pPr>
        <w:adjustRightInd w:val="0"/>
        <w:snapToGrid w:val="0"/>
        <w:spacing w:line="360" w:lineRule="auto"/>
        <w:ind w:firstLine="496" w:firstLineChars="200"/>
        <w:jc w:val="left"/>
        <w:rPr>
          <w:rFonts w:ascii="宋体" w:hAnsi="宋体" w:cs="宋体"/>
          <w:color w:val="auto"/>
          <w:sz w:val="24"/>
          <w:szCs w:val="24"/>
          <w:highlight w:val="none"/>
        </w:rPr>
      </w:pPr>
      <w:bookmarkStart w:id="6" w:name="_Toc427862404"/>
      <w:bookmarkStart w:id="7" w:name="_Toc420948011"/>
      <w:r>
        <w:rPr>
          <w:rFonts w:hint="eastAsia"/>
          <w:b/>
          <w:bCs/>
          <w:color w:val="auto"/>
          <w:spacing w:val="4"/>
          <w:kern w:val="10"/>
          <w:sz w:val="24"/>
          <w:highlight w:val="none"/>
          <w:lang w:val="zh-CN"/>
        </w:rPr>
        <w:t>2.1 投标文件应包括但不限于以下内容：</w:t>
      </w:r>
      <w:bookmarkEnd w:id="6"/>
      <w:bookmarkEnd w:id="7"/>
      <w:r>
        <w:rPr>
          <w:rFonts w:hint="eastAsia" w:ascii="宋体" w:hAnsi="宋体" w:cs="宋体"/>
          <w:color w:val="auto"/>
          <w:sz w:val="24"/>
          <w:szCs w:val="24"/>
          <w:highlight w:val="none"/>
        </w:rPr>
        <w:t xml:space="preserve"> </w:t>
      </w:r>
    </w:p>
    <w:p w14:paraId="0BE6BF17">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附件1-响应函</w:t>
      </w:r>
    </w:p>
    <w:p w14:paraId="1D4E9DA7">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附件2-法定代表人身份证明书</w:t>
      </w:r>
    </w:p>
    <w:p w14:paraId="2D7AA039">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附件3-法定代表人授权书</w:t>
      </w:r>
    </w:p>
    <w:p w14:paraId="5CA81056">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附件4-响应报价一览表（附：投标报价明细表）</w:t>
      </w:r>
    </w:p>
    <w:p w14:paraId="3E7ED224">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附件5-资格证明文件</w:t>
      </w:r>
    </w:p>
    <w:p w14:paraId="28A2BA3B">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附件6-供应商承诺函</w:t>
      </w:r>
    </w:p>
    <w:p w14:paraId="1EBC378F">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附件7-本项目拟派出项目负责人履历表</w:t>
      </w:r>
    </w:p>
    <w:p w14:paraId="2787D594">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附件8-本项目拟投入专业技术人员基本情况表（本项目专业技术人员）</w:t>
      </w:r>
    </w:p>
    <w:p w14:paraId="7163914C">
      <w:pPr>
        <w:adjustRightInd w:val="0"/>
        <w:snapToGrid w:val="0"/>
        <w:spacing w:line="360" w:lineRule="auto"/>
        <w:ind w:firstLine="480" w:firstLineChars="200"/>
        <w:jc w:val="left"/>
        <w:rPr>
          <w:rFonts w:hint="default" w:ascii="宋体" w:hAnsi="宋体" w:cs="宋体" w:eastAsiaTheme="minorEastAsia"/>
          <w:b/>
          <w:bCs/>
          <w:color w:val="auto"/>
          <w:sz w:val="24"/>
          <w:szCs w:val="24"/>
          <w:highlight w:val="none"/>
          <w:lang w:val="en-US" w:eastAsia="zh-CN"/>
        </w:rPr>
      </w:pPr>
      <w:r>
        <w:rPr>
          <w:rFonts w:hint="eastAsia" w:ascii="宋体" w:hAnsi="宋体" w:cs="宋体"/>
          <w:b/>
          <w:bCs/>
          <w:color w:val="auto"/>
          <w:sz w:val="24"/>
          <w:szCs w:val="24"/>
          <w:highlight w:val="none"/>
          <w:lang w:val="zh-CN"/>
        </w:rPr>
        <w:t>附件9</w:t>
      </w:r>
      <w:r>
        <w:rPr>
          <w:rFonts w:hint="eastAsia" w:ascii="宋体" w:hAnsi="宋体" w:cs="宋体"/>
          <w:b/>
          <w:bCs/>
          <w:color w:val="auto"/>
          <w:sz w:val="24"/>
          <w:szCs w:val="24"/>
          <w:highlight w:val="none"/>
          <w:lang w:val="en-US" w:eastAsia="zh-CN"/>
        </w:rPr>
        <w:t>-投标保证金收据</w:t>
      </w:r>
    </w:p>
    <w:p w14:paraId="54CB9426">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10</w:t>
      </w:r>
      <w:r>
        <w:rPr>
          <w:rFonts w:hint="eastAsia" w:ascii="宋体" w:hAnsi="宋体" w:cs="宋体"/>
          <w:b/>
          <w:bCs/>
          <w:color w:val="auto"/>
          <w:sz w:val="24"/>
          <w:szCs w:val="24"/>
          <w:highlight w:val="none"/>
          <w:lang w:val="zh-CN"/>
        </w:rPr>
        <w:t>-企业近三年类似业绩</w:t>
      </w:r>
    </w:p>
    <w:p w14:paraId="197EFFB2">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val="zh-CN"/>
        </w:rPr>
        <w:t>-服务承诺</w:t>
      </w:r>
    </w:p>
    <w:p w14:paraId="4CE0C021">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w:t>
      </w:r>
      <w:r>
        <w:rPr>
          <w:rFonts w:hint="eastAsia" w:ascii="宋体" w:hAnsi="宋体" w:cs="宋体"/>
          <w:b/>
          <w:bCs/>
          <w:color w:val="auto"/>
          <w:sz w:val="24"/>
          <w:szCs w:val="24"/>
          <w:highlight w:val="none"/>
          <w:lang w:val="en-US" w:eastAsia="zh-CN"/>
        </w:rPr>
        <w:t>2</w:t>
      </w:r>
      <w:r>
        <w:rPr>
          <w:rFonts w:hint="eastAsia"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eastAsia="zh-CN"/>
        </w:rPr>
        <w:t>项目组织方案</w:t>
      </w:r>
    </w:p>
    <w:p w14:paraId="1EB0F2D4">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w:t>
      </w:r>
      <w:r>
        <w:rPr>
          <w:rFonts w:hint="eastAsia" w:ascii="宋体" w:hAnsi="宋体" w:cs="宋体"/>
          <w:b/>
          <w:bCs/>
          <w:color w:val="auto"/>
          <w:sz w:val="24"/>
          <w:szCs w:val="24"/>
          <w:highlight w:val="none"/>
          <w:lang w:val="en-US" w:eastAsia="zh-CN"/>
        </w:rPr>
        <w:t>3</w:t>
      </w:r>
      <w:r>
        <w:rPr>
          <w:rFonts w:hint="eastAsia" w:ascii="宋体" w:hAnsi="宋体" w:cs="宋体"/>
          <w:b/>
          <w:bCs/>
          <w:color w:val="auto"/>
          <w:sz w:val="24"/>
          <w:szCs w:val="24"/>
          <w:highlight w:val="none"/>
          <w:lang w:val="zh-CN"/>
        </w:rPr>
        <w:t>-供应商认为有必要提供的其它材料</w:t>
      </w:r>
    </w:p>
    <w:p w14:paraId="2001008D">
      <w:pPr>
        <w:adjustRightInd w:val="0"/>
        <w:snapToGrid w:val="0"/>
        <w:spacing w:line="360" w:lineRule="auto"/>
        <w:ind w:firstLine="480" w:firstLineChars="200"/>
        <w:jc w:val="left"/>
        <w:rPr>
          <w:color w:val="auto"/>
          <w:highlight w:val="none"/>
          <w:lang w:val="zh-CN"/>
        </w:rPr>
      </w:pPr>
      <w:r>
        <w:rPr>
          <w:rFonts w:hint="eastAsia" w:ascii="宋体" w:hAnsi="宋体" w:cs="宋体"/>
          <w:b/>
          <w:bCs/>
          <w:color w:val="auto"/>
          <w:sz w:val="24"/>
          <w:szCs w:val="24"/>
          <w:highlight w:val="none"/>
          <w:lang w:val="zh-CN"/>
        </w:rPr>
        <w:t>供应商提供的以上材料必须真实有效，任何一项的虚假将导致其响应被拒绝。</w:t>
      </w:r>
    </w:p>
    <w:p w14:paraId="7874484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2.2投标供应商无论中标与否，其投标文件正本留存。</w:t>
      </w:r>
    </w:p>
    <w:p w14:paraId="0E4707EC">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3.报价</w:t>
      </w:r>
    </w:p>
    <w:p w14:paraId="5D275E09">
      <w:pPr>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3.1所有投标均按</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17</w:t>
      </w:r>
      <w:r>
        <w:rPr>
          <w:rFonts w:hint="eastAsia" w:ascii="宋体" w:hAnsi="宋体" w:cs="宋体"/>
          <w:b/>
          <w:color w:val="auto"/>
          <w:sz w:val="24"/>
          <w:highlight w:val="none"/>
        </w:rPr>
        <w:t>条</w:t>
      </w:r>
      <w:r>
        <w:rPr>
          <w:rFonts w:hint="eastAsia" w:ascii="宋体" w:hAnsi="宋体" w:cs="宋体"/>
          <w:color w:val="auto"/>
          <w:sz w:val="24"/>
          <w:highlight w:val="none"/>
        </w:rPr>
        <w:t>中要求货币进行报价。投标人的投标报价应遵守《中华人民共和国价格法》</w:t>
      </w:r>
      <w:r>
        <w:rPr>
          <w:rFonts w:hint="eastAsia" w:ascii="宋体" w:hAnsi="宋体" w:cs="宋体"/>
          <w:color w:val="auto"/>
          <w:sz w:val="24"/>
          <w:highlight w:val="none"/>
          <w:lang w:eastAsia="zh-CN"/>
        </w:rPr>
        <w:t>。</w:t>
      </w:r>
    </w:p>
    <w:p w14:paraId="66877B0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投标供应商应结合市场状况、采购文件要求及项目实际工作内容，测算其工作成本、利润进行自主报价，应包括履行本项目所必须的所有成本费用和投标供应商应承担的一切税费，包括但不仅限于报价文件中所列的费用。</w:t>
      </w:r>
    </w:p>
    <w:p w14:paraId="05F69709">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3.3投标人应按</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要求在相关表格中标明服务的单价和总价，并由法定代表人（非法人组织的负责人）或其委托代理人签署。</w:t>
      </w:r>
    </w:p>
    <w:p w14:paraId="1C004D24">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3.4投标人所报的各分项投标单价在合同履行过程中是固定不变的，不得以任何理由予以变更。任何包含价格调整要求的投标，其投标将被认定为投标无效。</w:t>
      </w:r>
    </w:p>
    <w:p w14:paraId="478D568E">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3.5每</w:t>
      </w:r>
      <w:r>
        <w:rPr>
          <w:rFonts w:hint="eastAsia" w:ascii="宋体" w:hAnsi="宋体" w:cs="宋体"/>
          <w:color w:val="auto"/>
          <w:sz w:val="24"/>
          <w:highlight w:val="none"/>
          <w:lang w:val="en-US" w:eastAsia="zh-CN"/>
        </w:rPr>
        <w:t>项目内容</w:t>
      </w:r>
      <w:r>
        <w:rPr>
          <w:rFonts w:hint="eastAsia" w:ascii="宋体" w:hAnsi="宋体" w:cs="宋体"/>
          <w:color w:val="auto"/>
          <w:sz w:val="24"/>
          <w:highlight w:val="none"/>
        </w:rPr>
        <w:t>只能有一个投标报价。采购人不接受具有附加条件的报价。</w:t>
      </w:r>
    </w:p>
    <w:p w14:paraId="363D6E68">
      <w:pPr>
        <w:adjustRightInd w:val="0"/>
        <w:snapToGrid w:val="0"/>
        <w:spacing w:line="360" w:lineRule="auto"/>
        <w:ind w:firstLine="480" w:firstLineChars="200"/>
        <w:rPr>
          <w:rFonts w:hint="eastAsia" w:ascii="宋体" w:hAnsi="宋体" w:cs="宋体"/>
          <w:color w:val="auto"/>
          <w:sz w:val="24"/>
          <w:highlight w:val="none"/>
        </w:rPr>
      </w:pPr>
      <w:bookmarkStart w:id="8" w:name="_Toc31973_WPSOffice_Level2"/>
      <w:bookmarkStart w:id="9" w:name="_Toc22507_WPSOffice_Level2"/>
      <w:r>
        <w:rPr>
          <w:rFonts w:hint="eastAsia" w:ascii="宋体" w:hAnsi="宋体" w:cs="宋体"/>
          <w:color w:val="auto"/>
          <w:sz w:val="24"/>
          <w:highlight w:val="none"/>
        </w:rPr>
        <w:t>3.6除非</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另有规定，报价原则上精确到小数点后两位。</w:t>
      </w:r>
      <w:bookmarkEnd w:id="8"/>
      <w:bookmarkEnd w:id="9"/>
    </w:p>
    <w:p w14:paraId="79F07BE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报价作为综合评审的因素之一，以综合得分降序排列确定三名中标候选供应商。</w:t>
      </w:r>
    </w:p>
    <w:p w14:paraId="4D6E7FB6">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4.投标供应商符合采购文件规定的资格证明文件</w:t>
      </w:r>
    </w:p>
    <w:p w14:paraId="61F66E4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4.1投标供应商应提供资格证明材料，以证实其各项条件能满足投标供应商资格条件要求。</w:t>
      </w:r>
    </w:p>
    <w:p w14:paraId="3826CFAF">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5.投标保证金</w:t>
      </w:r>
    </w:p>
    <w:p w14:paraId="4B38ED37">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w:t>
      </w:r>
      <w:r>
        <w:rPr>
          <w:rFonts w:hint="eastAsia" w:ascii="宋体" w:hAnsi="宋体" w:cs="宋体"/>
          <w:b/>
          <w:color w:val="auto"/>
          <w:sz w:val="24"/>
          <w:highlight w:val="none"/>
        </w:rPr>
        <w:t>投标须知前附表</w:t>
      </w:r>
      <w:r>
        <w:rPr>
          <w:rFonts w:hint="eastAsia" w:ascii="宋体" w:hAnsi="宋体" w:cs="宋体"/>
          <w:color w:val="auto"/>
          <w:sz w:val="24"/>
          <w:highlight w:val="none"/>
        </w:rPr>
        <w:t>规定提交投标保证金的，应按</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1</w:t>
      </w:r>
      <w:r>
        <w:rPr>
          <w:rFonts w:hint="eastAsia" w:ascii="宋体" w:hAnsi="宋体" w:cs="宋体"/>
          <w:b/>
          <w:color w:val="auto"/>
          <w:sz w:val="24"/>
          <w:highlight w:val="none"/>
          <w:u w:val="single"/>
          <w:lang w:val="en-US" w:eastAsia="zh-CN"/>
        </w:rPr>
        <w:t>8</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规定的形式、金额，在规定的截止时间前，提交投标保证金。投标保证金有效期应当与投标文件有效期一致。</w:t>
      </w:r>
    </w:p>
    <w:p w14:paraId="7A6A814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5.2未按采购文件规定提交投标保证金的，采购人或采购代理机构应当拒绝接收投标供应商的投标文件。</w:t>
      </w:r>
    </w:p>
    <w:p w14:paraId="387AB55A">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5.3采购代理机构在中标通知书发出后7个工作日内退还未中标供应商的投标保证金；在采购合同签定后5个工作日内退还中标供应商的投标保证金，但中标供应商将投标保证金转为履约保证金或因投标供应商自身原因导致无法及时退还的除外。</w:t>
      </w:r>
    </w:p>
    <w:p w14:paraId="39614D60">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b/>
          <w:color w:val="auto"/>
          <w:sz w:val="24"/>
          <w:highlight w:val="none"/>
        </w:rPr>
        <w:t>5.</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有下列情形之一的，投标保证金不予退还：</w:t>
      </w:r>
      <w:r>
        <w:rPr>
          <w:rFonts w:hint="eastAsia" w:ascii="宋体" w:hAnsi="宋体" w:cs="宋体"/>
          <w:color w:val="auto"/>
          <w:sz w:val="24"/>
          <w:highlight w:val="none"/>
        </w:rPr>
        <w:t>投标供应商在采购文件规定的投标有效期内撤回其投标的；</w:t>
      </w:r>
    </w:p>
    <w:p w14:paraId="66A26D33">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6. 投标文件有效期</w:t>
      </w:r>
    </w:p>
    <w:p w14:paraId="218EA23E">
      <w:pPr>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6.1投标文件有效期见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1</w:t>
      </w:r>
      <w:r>
        <w:rPr>
          <w:rFonts w:hint="eastAsia" w:ascii="宋体" w:hAnsi="宋体" w:cs="宋体"/>
          <w:b/>
          <w:color w:val="auto"/>
          <w:sz w:val="24"/>
          <w:highlight w:val="none"/>
          <w:u w:val="single"/>
          <w:lang w:val="en-US" w:eastAsia="zh-CN"/>
        </w:rPr>
        <w:t>9</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，在此期间投标文件对投标供应商具有法律约束力，从提交投标文件截止时间之日起计算。投标文件有效期不足的将被视为无效投标。</w:t>
      </w:r>
    </w:p>
    <w:p w14:paraId="1577BC25">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7.投标文件的签署及规定</w:t>
      </w:r>
    </w:p>
    <w:p w14:paraId="2758B503">
      <w:pPr>
        <w:spacing w:line="360" w:lineRule="auto"/>
        <w:ind w:firstLine="480" w:firstLineChars="200"/>
        <w:rPr>
          <w:rFonts w:hint="eastAsia" w:ascii="宋体" w:hAnsi="宋体" w:cs="宋体"/>
          <w:color w:val="auto"/>
          <w:sz w:val="24"/>
          <w:highlight w:val="none"/>
        </w:rPr>
      </w:pPr>
      <w:r>
        <w:rPr>
          <w:rFonts w:hint="eastAsia" w:ascii="宋体" w:hAnsi="宋体" w:eastAsia="宋体" w:cs="宋体"/>
          <w:color w:val="auto"/>
          <w:sz w:val="24"/>
          <w:szCs w:val="24"/>
          <w:highlight w:val="none"/>
        </w:rPr>
        <w:t xml:space="preserve">7.1 </w:t>
      </w:r>
      <w:r>
        <w:rPr>
          <w:rFonts w:hint="eastAsia" w:ascii="宋体" w:hAnsi="宋体" w:cs="宋体"/>
          <w:color w:val="auto"/>
          <w:sz w:val="24"/>
          <w:highlight w:val="none"/>
        </w:rPr>
        <w:t>电子投标文件使用政采云平台投标文件制作工具以及</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要求进行制作编制。投标文件制作时，按照</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中明确的投标文件目录和格式进行编制，保证目录清晰、内容完整。</w:t>
      </w:r>
    </w:p>
    <w:p w14:paraId="6C9BF1CA">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7.2</w:t>
      </w:r>
      <w:r>
        <w:rPr>
          <w:rFonts w:hint="eastAsia" w:ascii="宋体" w:hAnsi="宋体" w:cs="宋体"/>
          <w:color w:val="auto"/>
          <w:sz w:val="24"/>
          <w:highlight w:val="none"/>
        </w:rPr>
        <w:t>电子投标文件须使用投标人电子公章及法定代表人的电子签名。若无电子签章和签名，则视为无效响应</w:t>
      </w:r>
      <w:r>
        <w:rPr>
          <w:rFonts w:ascii="宋体" w:hAnsi="宋体" w:cs="宋体"/>
          <w:color w:val="auto"/>
          <w:sz w:val="24"/>
          <w:highlight w:val="none"/>
        </w:rPr>
        <w:t>。</w:t>
      </w:r>
    </w:p>
    <w:p w14:paraId="18045652">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7.3</w:t>
      </w:r>
      <w:r>
        <w:rPr>
          <w:rFonts w:hint="eastAsia" w:ascii="宋体" w:hAnsi="宋体" w:cs="宋体"/>
          <w:color w:val="auto"/>
          <w:sz w:val="24"/>
          <w:highlight w:val="none"/>
        </w:rPr>
        <w:t>电子招投标文件具有法律效力，与其他形式的招投标文件在内容和格式上等同，若投标文件与</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要求不一致，其内容影响成交结果时，责任由投标人自行承担。投标人递交的电子响应文件因投标人自身原因而导致无法导入电子辅助评标系统，该响应文件视为无效响应文件，将导致其响应被拒绝。</w:t>
      </w:r>
    </w:p>
    <w:p w14:paraId="4AF7B3CE">
      <w:pPr>
        <w:adjustRightInd w:val="0"/>
        <w:snapToGrid w:val="0"/>
        <w:spacing w:line="360" w:lineRule="auto"/>
        <w:ind w:firstLine="480" w:firstLineChars="200"/>
        <w:jc w:val="left"/>
        <w:rPr>
          <w:rFonts w:ascii="宋体" w:hAnsi="宋体" w:cs="宋体"/>
          <w:color w:val="auto"/>
          <w:sz w:val="24"/>
          <w:highlight w:val="none"/>
        </w:rPr>
      </w:pPr>
    </w:p>
    <w:p w14:paraId="695D9741">
      <w:pPr>
        <w:numPr>
          <w:ilvl w:val="0"/>
          <w:numId w:val="1"/>
        </w:numPr>
        <w:jc w:val="center"/>
        <w:rPr>
          <w:rFonts w:ascii="宋体" w:hAnsi="宋体" w:cs="宋体"/>
          <w:b/>
          <w:color w:val="auto"/>
          <w:sz w:val="28"/>
          <w:szCs w:val="28"/>
          <w:highlight w:val="none"/>
        </w:rPr>
      </w:pPr>
      <w:bookmarkStart w:id="10" w:name="_Toc420948012"/>
      <w:r>
        <w:rPr>
          <w:rFonts w:hint="eastAsia" w:ascii="宋体" w:hAnsi="宋体" w:cs="宋体"/>
          <w:b/>
          <w:color w:val="auto"/>
          <w:sz w:val="28"/>
          <w:szCs w:val="28"/>
          <w:highlight w:val="none"/>
        </w:rPr>
        <w:t>投标文件的递交</w:t>
      </w:r>
      <w:bookmarkEnd w:id="10"/>
    </w:p>
    <w:p w14:paraId="71BC4758">
      <w:pPr>
        <w:pStyle w:val="2"/>
        <w:rPr>
          <w:color w:val="auto"/>
          <w:highlight w:val="none"/>
        </w:rPr>
      </w:pPr>
    </w:p>
    <w:p w14:paraId="4552B908">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.投标文件的密封和标记</w:t>
      </w:r>
    </w:p>
    <w:p w14:paraId="0B8905BE">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1.1</w:t>
      </w:r>
      <w:r>
        <w:rPr>
          <w:rFonts w:hint="eastAsia" w:ascii="宋体" w:hAnsi="宋体" w:cs="宋体"/>
          <w:color w:val="auto"/>
          <w:sz w:val="24"/>
          <w:highlight w:val="none"/>
        </w:rPr>
        <w:t>加密的电子投标文件（.jmbs格式）应在投标文件递交截止时间前通过政采云平台上传完成。</w:t>
      </w:r>
    </w:p>
    <w:p w14:paraId="72AA6E54">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1.2</w:t>
      </w:r>
      <w:r>
        <w:rPr>
          <w:rFonts w:hint="eastAsia" w:ascii="宋体" w:hAnsi="宋体" w:cs="宋体"/>
          <w:color w:val="auto"/>
          <w:sz w:val="24"/>
          <w:highlight w:val="none"/>
        </w:rPr>
        <w:t>逾期上传或者未上传指定地点的投标文件，采购人不予受理。</w:t>
      </w:r>
    </w:p>
    <w:p w14:paraId="4AFB81FA">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“电子加密响应文件”成功上传递交后，投标人可自行打印响应文件接收回执。</w:t>
      </w:r>
    </w:p>
    <w:p w14:paraId="1BCB8FA2">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.投标截止</w:t>
      </w:r>
    </w:p>
    <w:p w14:paraId="340CEC8A">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2.1</w:t>
      </w:r>
      <w:r>
        <w:rPr>
          <w:rFonts w:hint="eastAsia" w:ascii="宋体" w:hAnsi="宋体" w:cs="宋体"/>
          <w:color w:val="auto"/>
          <w:sz w:val="24"/>
          <w:highlight w:val="none"/>
        </w:rPr>
        <w:t>投标人应在</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规定的截止日期和时间前，将电子投标文件上传到“政采云”平台。</w:t>
      </w:r>
    </w:p>
    <w:p w14:paraId="213E54A0">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2.2</w:t>
      </w:r>
      <w:r>
        <w:rPr>
          <w:rFonts w:hint="eastAsia" w:ascii="宋体" w:hAnsi="宋体" w:cs="宋体"/>
          <w:color w:val="auto"/>
          <w:sz w:val="24"/>
          <w:highlight w:val="none"/>
        </w:rPr>
        <w:t>采购代理机构可按本须知采购文件的澄清或者修改</w:t>
      </w:r>
      <w:r>
        <w:rPr>
          <w:rFonts w:hint="eastAsia" w:ascii="宋体" w:hAnsi="宋体" w:cs="宋体"/>
          <w:color w:val="auto"/>
          <w:sz w:val="24"/>
          <w:highlight w:val="none"/>
          <w:lang w:val="en-US" w:eastAsia="zh-CN"/>
        </w:rPr>
        <w:t>中</w:t>
      </w:r>
      <w:r>
        <w:rPr>
          <w:rFonts w:hint="eastAsia" w:ascii="宋体" w:hAnsi="宋体" w:cs="宋体"/>
          <w:color w:val="auto"/>
          <w:sz w:val="24"/>
          <w:highlight w:val="none"/>
        </w:rPr>
        <w:t>规定以澄清或修改通知的方式，酌情延长递交投标文件的截止时间。在此情况下，投标人的所有权利和义务以及投标人受制约的截止时间，均以延长后新的投标截止时间为准。</w:t>
      </w:r>
    </w:p>
    <w:p w14:paraId="1D625A49">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2.3</w:t>
      </w:r>
      <w:r>
        <w:rPr>
          <w:rFonts w:hint="eastAsia" w:ascii="宋体" w:hAnsi="宋体" w:cs="宋体"/>
          <w:color w:val="auto"/>
          <w:sz w:val="24"/>
          <w:highlight w:val="none"/>
        </w:rPr>
        <w:t>投标截止后投标人不足3家的，采购代理机构将依据《政府采购货物和服务招标投标管理办法》（第87号令）等相关规定执行。</w:t>
      </w:r>
    </w:p>
    <w:p w14:paraId="054ED8A8">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.投标文件的接收、修改与撤回</w:t>
      </w:r>
    </w:p>
    <w:p w14:paraId="687F60AF">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投标人在上传投标文件以后，在规定的上传投标文件截止时间之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5A1F987E">
      <w:pPr>
        <w:pStyle w:val="2"/>
        <w:rPr>
          <w:color w:val="auto"/>
          <w:highlight w:val="none"/>
        </w:rPr>
      </w:pPr>
      <w:bookmarkStart w:id="11" w:name="_Toc420948013"/>
    </w:p>
    <w:p w14:paraId="5E3BB789">
      <w:pPr>
        <w:numPr>
          <w:ilvl w:val="0"/>
          <w:numId w:val="1"/>
        </w:numPr>
        <w:jc w:val="center"/>
        <w:rPr>
          <w:rFonts w:ascii="宋体" w:hAnsi="宋体" w:cs="宋体"/>
          <w:b/>
          <w:color w:val="auto"/>
          <w:sz w:val="28"/>
          <w:szCs w:val="28"/>
          <w:highlight w:val="none"/>
        </w:rPr>
      </w:pPr>
      <w:r>
        <w:rPr>
          <w:rFonts w:hint="eastAsia" w:ascii="宋体" w:hAnsi="宋体" w:cs="宋体"/>
          <w:b/>
          <w:color w:val="auto"/>
          <w:sz w:val="28"/>
          <w:szCs w:val="28"/>
          <w:highlight w:val="none"/>
        </w:rPr>
        <w:t>开标和评标</w:t>
      </w:r>
    </w:p>
    <w:p w14:paraId="54D4B787">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1</w:t>
      </w:r>
      <w:r>
        <w:rPr>
          <w:rFonts w:hint="eastAsia" w:ascii="宋体" w:hAnsi="宋体" w:eastAsia="宋体" w:cs="宋体"/>
          <w:b/>
          <w:bCs/>
          <w:color w:val="auto"/>
          <w:sz w:val="24"/>
          <w:szCs w:val="20"/>
          <w:highlight w:val="none"/>
        </w:rPr>
        <w:t>.开标</w:t>
      </w:r>
    </w:p>
    <w:p w14:paraId="125E24E6">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0"/>
          <w:highlight w:val="none"/>
          <w:lang w:val="en-US" w:eastAsia="zh-CN"/>
        </w:rPr>
        <w:t>1</w:t>
      </w:r>
      <w:r>
        <w:rPr>
          <w:rFonts w:hint="eastAsia" w:ascii="宋体" w:hAnsi="宋体" w:eastAsia="宋体" w:cs="宋体"/>
          <w:color w:val="auto"/>
          <w:sz w:val="24"/>
          <w:szCs w:val="20"/>
          <w:highlight w:val="none"/>
        </w:rPr>
        <w:t>.1</w:t>
      </w:r>
      <w:r>
        <w:rPr>
          <w:rFonts w:hint="eastAsia" w:ascii="宋体" w:hAnsi="宋体" w:eastAsia="宋体" w:cs="宋体"/>
          <w:color w:val="auto"/>
          <w:sz w:val="24"/>
          <w:szCs w:val="24"/>
          <w:highlight w:val="none"/>
        </w:rPr>
        <w:t>采购人在</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23</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中规定的开标时间和地点</w:t>
      </w:r>
      <w:r>
        <w:rPr>
          <w:rFonts w:hint="eastAsia" w:ascii="宋体" w:hAnsi="宋体" w:eastAsia="宋体" w:cs="宋体"/>
          <w:color w:val="auto"/>
          <w:sz w:val="24"/>
          <w:szCs w:val="24"/>
          <w:highlight w:val="none"/>
        </w:rPr>
        <w:t>公开开标，所有供应商均应当准时在线参加。供应商自行承担因不参加在线开标而产生的不利后果。</w:t>
      </w:r>
    </w:p>
    <w:p w14:paraId="1E5F8C09">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投标人不足3家的，不得开标。评标委员会成员不得参加开标活动。</w:t>
      </w:r>
    </w:p>
    <w:p w14:paraId="547A69C4">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2.</w:t>
      </w:r>
      <w:r>
        <w:rPr>
          <w:rFonts w:hint="eastAsia" w:ascii="宋体" w:hAnsi="宋体" w:eastAsia="宋体" w:cs="宋体"/>
          <w:b/>
          <w:bCs/>
          <w:color w:val="auto"/>
          <w:sz w:val="24"/>
          <w:szCs w:val="20"/>
          <w:highlight w:val="none"/>
        </w:rPr>
        <w:t>开标程序</w:t>
      </w:r>
    </w:p>
    <w:p w14:paraId="022B5F99">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主持人按下列程序进行开标：</w:t>
      </w:r>
    </w:p>
    <w:p w14:paraId="59A7C6EC">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向各投标供应商发出电子加密投标文件【开始解密】通知，各投标供应商代表应当在接到解密通知后</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0分钟内自行完成“电子加密投标文件”的在线解密，如未按时解密则视为无效投标。</w:t>
      </w:r>
    </w:p>
    <w:p w14:paraId="1D983562">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2.2开启《开标记录表》，公布投标供应商报价，各投标供应商代表应当在20分钟内CA签字确认。</w:t>
      </w:r>
    </w:p>
    <w:p w14:paraId="201410FF">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开启资格证明文件，由采购人在监督下进行资格审查；评审小组对通过资格审查的投标供应商进行符合性审查。</w:t>
      </w:r>
    </w:p>
    <w:p w14:paraId="50158F72">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2.4通过电子交易平台公布无效供应商名单及导致无效的原因。</w:t>
      </w:r>
    </w:p>
    <w:p w14:paraId="44921C07">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2.5开启在线评标，评审小组进行商务、技术评分并汇总商务技术评分及结果。</w:t>
      </w:r>
    </w:p>
    <w:p w14:paraId="02588836">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 开启报价文件，汇总报价得分。</w:t>
      </w:r>
    </w:p>
    <w:p w14:paraId="02B656FB">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汇总商务、技术评分及报价得分，得出有效投标（响应）供应商评分排名。</w:t>
      </w:r>
    </w:p>
    <w:p w14:paraId="52304506">
      <w:pPr>
        <w:spacing w:line="360" w:lineRule="auto"/>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开标异议</w:t>
      </w:r>
    </w:p>
    <w:p w14:paraId="1861E1C4">
      <w:pPr>
        <w:spacing w:line="360" w:lineRule="auto"/>
        <w:ind w:firstLine="480" w:firstLineChars="200"/>
        <w:rPr>
          <w:rFonts w:hint="eastAsia" w:ascii="宋体" w:hAnsi="宋体" w:eastAsia="宋体" w:cs="宋体"/>
          <w:b/>
          <w:bCs/>
          <w:color w:val="auto"/>
          <w:sz w:val="24"/>
          <w:szCs w:val="20"/>
          <w:highlight w:val="none"/>
        </w:rPr>
      </w:pPr>
      <w:r>
        <w:rPr>
          <w:rFonts w:hint="eastAsia" w:ascii="宋体" w:hAnsi="宋体" w:eastAsia="宋体" w:cs="宋体"/>
          <w:color w:val="auto"/>
          <w:sz w:val="24"/>
          <w:szCs w:val="24"/>
          <w:highlight w:val="none"/>
        </w:rPr>
        <w:t>投标人对开标有异议的，应当在开标现场提出，采购人当场作出答复，并制作记录。</w:t>
      </w:r>
    </w:p>
    <w:p w14:paraId="44574448">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hAnsi="宋体" w:eastAsia="宋体" w:cs="宋体"/>
          <w:b/>
          <w:bCs/>
          <w:color w:val="auto"/>
          <w:sz w:val="24"/>
          <w:szCs w:val="20"/>
          <w:highlight w:val="none"/>
          <w:lang w:val="en-US" w:eastAsia="zh-CN"/>
        </w:rPr>
        <w:t>4</w:t>
      </w:r>
      <w:r>
        <w:rPr>
          <w:rFonts w:hint="eastAsia" w:ascii="宋体" w:hAnsi="宋体" w:eastAsia="宋体" w:cs="宋体"/>
          <w:b/>
          <w:bCs/>
          <w:color w:val="auto"/>
          <w:sz w:val="24"/>
          <w:szCs w:val="20"/>
          <w:highlight w:val="none"/>
        </w:rPr>
        <w:t>.组建评标委员会</w:t>
      </w:r>
    </w:p>
    <w:p w14:paraId="1DB782D3">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hAnsi="宋体" w:eastAsia="宋体" w:cs="宋体"/>
          <w:color w:val="auto"/>
          <w:sz w:val="24"/>
          <w:szCs w:val="20"/>
          <w:highlight w:val="none"/>
          <w:lang w:val="en-US" w:eastAsia="zh-CN"/>
        </w:rPr>
        <w:t>4</w:t>
      </w:r>
      <w:r>
        <w:rPr>
          <w:rFonts w:hint="eastAsia" w:hAnsi="宋体" w:eastAsia="宋体" w:cs="宋体"/>
          <w:color w:val="auto"/>
          <w:sz w:val="24"/>
          <w:szCs w:val="20"/>
          <w:highlight w:val="none"/>
        </w:rPr>
        <w:t>.</w:t>
      </w:r>
      <w:r>
        <w:rPr>
          <w:rFonts w:hint="eastAsia" w:hAnsi="宋体" w:eastAsia="宋体" w:cs="宋体"/>
          <w:color w:val="auto"/>
          <w:sz w:val="24"/>
          <w:szCs w:val="20"/>
          <w:highlight w:val="none"/>
          <w:lang w:val="en-US" w:eastAsia="zh-CN"/>
        </w:rPr>
        <w:t>1</w:t>
      </w:r>
      <w:r>
        <w:rPr>
          <w:rFonts w:hint="eastAsia" w:ascii="宋体" w:hAnsi="宋体" w:eastAsia="宋体" w:cs="宋体"/>
          <w:color w:val="auto"/>
          <w:sz w:val="24"/>
          <w:szCs w:val="20"/>
          <w:highlight w:val="none"/>
        </w:rPr>
        <w:t>按照《中华人民共和国政府采购法》、《中华人民共和国政府采购法实施条例》有关规定依法组建评标委员会，负责本项目评标工作。本项目评标委员会组成详见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34</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w:t>
      </w:r>
    </w:p>
    <w:p w14:paraId="427166AB">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.2 评标委员会成员有下列情形之一的，应当回避：</w:t>
      </w:r>
    </w:p>
    <w:p w14:paraId="2EA5B253">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（1）投标人或投标人主要负责人的近亲属；</w:t>
      </w:r>
    </w:p>
    <w:p w14:paraId="5E4BAF78">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（2）项目主管部门或者行政监督部门的人员；</w:t>
      </w:r>
    </w:p>
    <w:p w14:paraId="52E798EA">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（3）与投标人有经济利益关系，可能影响对投标公正评审的；</w:t>
      </w:r>
    </w:p>
    <w:p w14:paraId="2EBDCC4A">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（4）曾因在招标、评标以及其他与招标投标有关活动中从事违法行为而受过行政处罚或刑事处罚的；</w:t>
      </w:r>
    </w:p>
    <w:p w14:paraId="0C46C5DA">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（5）与投标人有其他利害关系。</w:t>
      </w:r>
    </w:p>
    <w:p w14:paraId="21952E6D">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.3 评标过程中，评标委员会成员有回避事由、擅离职守或者因健康等原因不能继续评标的，采购人有权更换。被更换的评标委员会成员作出的评审结论无效，由更换后的评标委员会成员重新进行评审。</w:t>
      </w:r>
    </w:p>
    <w:p w14:paraId="2D87047D">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3</w:t>
      </w:r>
      <w:r>
        <w:rPr>
          <w:rFonts w:hint="eastAsia" w:ascii="宋体" w:hAnsi="宋体" w:eastAsia="宋体" w:cs="宋体"/>
          <w:b/>
          <w:bCs/>
          <w:color w:val="auto"/>
          <w:sz w:val="24"/>
          <w:szCs w:val="20"/>
          <w:highlight w:val="none"/>
        </w:rPr>
        <w:t>.资格审查</w:t>
      </w:r>
    </w:p>
    <w:p w14:paraId="1BEFE043">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3</w:t>
      </w:r>
      <w:r>
        <w:rPr>
          <w:rFonts w:hint="eastAsia" w:ascii="宋体" w:hAnsi="宋体" w:eastAsia="宋体" w:cs="宋体"/>
          <w:color w:val="auto"/>
          <w:sz w:val="24"/>
          <w:szCs w:val="20"/>
          <w:highlight w:val="none"/>
        </w:rPr>
        <w:t>.1采购人或采购代理机构依据法律法规和</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中规定的内容，对投标人的资格进行审查，投标人应按</w:t>
      </w:r>
      <w:r>
        <w:rPr>
          <w:rFonts w:hint="eastAsia" w:hAnsi="宋体" w:eastAsia="宋体" w:cs="宋体"/>
          <w:color w:val="auto"/>
          <w:sz w:val="24"/>
          <w:szCs w:val="20"/>
          <w:highlight w:val="none"/>
          <w:lang w:val="en-US" w:eastAsia="zh-CN"/>
        </w:rPr>
        <w:t>采购文件</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33</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中的相应要求提交资格证明材料。未通过资格审查的投标人不能进入评标，其投标将被认定为投标无效；通过资格审查的投标人不足3家的，不得评标。</w:t>
      </w:r>
    </w:p>
    <w:p w14:paraId="2E77AE46">
      <w:pPr>
        <w:pStyle w:val="10"/>
        <w:adjustRightInd w:val="0"/>
        <w:snapToGrid w:val="0"/>
        <w:spacing w:line="360" w:lineRule="auto"/>
        <w:rPr>
          <w:rFonts w:hint="eastAsia" w:ascii="宋体" w:hAnsi="宋体" w:eastAsia="宋体" w:cs="宋体"/>
          <w:b/>
          <w:bCs/>
          <w:color w:val="auto"/>
          <w:sz w:val="24"/>
          <w:szCs w:val="20"/>
          <w:highlight w:val="none"/>
          <w:lang w:val="en-US" w:eastAsia="zh-CN"/>
        </w:rPr>
      </w:pPr>
      <w:r>
        <w:rPr>
          <w:rFonts w:hint="eastAsia" w:ascii="宋体" w:hAnsi="宋体" w:eastAsia="宋体" w:cs="宋体"/>
          <w:b/>
          <w:bCs/>
          <w:color w:val="auto"/>
          <w:sz w:val="24"/>
          <w:szCs w:val="20"/>
          <w:highlight w:val="none"/>
          <w:lang w:val="en-US" w:eastAsia="zh-CN"/>
        </w:rPr>
        <w:t>★4.符合性审查</w:t>
      </w:r>
    </w:p>
    <w:p w14:paraId="68BECFBF">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评标委员会对投标文件进行符合性审查，对无效标做出界定，有下列情况之一者，投标书无效：</w:t>
      </w:r>
    </w:p>
    <w:p w14:paraId="7DE32B71">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（一）投标保证金的缴纳主体与投标人不一致，没有按照</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要求提供投标保证金，或者所提供的投标担保有瑕疵的；</w:t>
      </w:r>
    </w:p>
    <w:p w14:paraId="6899B232">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（二）</w:t>
      </w:r>
      <w:r>
        <w:rPr>
          <w:rFonts w:hint="eastAsia" w:ascii="宋体" w:hAnsi="宋体" w:eastAsia="宋体" w:cs="宋体"/>
          <w:color w:val="auto"/>
          <w:sz w:val="24"/>
          <w:szCs w:val="20"/>
          <w:highlight w:val="none"/>
        </w:rPr>
        <w:t>投标人的名称、组织机构与投标报名时不相符，涉嫌以他人名义投标的或投标人之间串通投标的；以行贿手段谋取中标或者以其他弄虚作假方式投标的；</w:t>
      </w:r>
    </w:p>
    <w:p w14:paraId="7571DB4B">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（三）不</w:t>
      </w:r>
      <w:r>
        <w:rPr>
          <w:rFonts w:hint="eastAsia" w:ascii="宋体" w:hAnsi="宋体" w:eastAsia="宋体" w:cs="宋体"/>
          <w:color w:val="auto"/>
          <w:sz w:val="24"/>
          <w:szCs w:val="20"/>
          <w:highlight w:val="none"/>
        </w:rPr>
        <w:t>满足采购资格条件的；</w:t>
      </w:r>
    </w:p>
    <w:p w14:paraId="08D4D52B">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（四）投标文件没有按</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的；</w:t>
      </w:r>
    </w:p>
    <w:p w14:paraId="79D5294C">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（五）投标报价高于设定的采购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p w14:paraId="276EFBAC">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（六）投标人对同一招标项目做出两个以上报价未明确效力的；</w:t>
      </w:r>
    </w:p>
    <w:p w14:paraId="0E510C04">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（七）</w:t>
      </w:r>
      <w:r>
        <w:rPr>
          <w:rFonts w:hint="eastAsia" w:ascii="宋体" w:hAnsi="宋体" w:eastAsia="宋体" w:cs="宋体"/>
          <w:color w:val="auto"/>
          <w:sz w:val="24"/>
          <w:szCs w:val="20"/>
          <w:highlight w:val="none"/>
          <w:lang w:val="en-US" w:eastAsia="zh-CN"/>
        </w:rPr>
        <w:t>投标文件记载的合同履约期限限超过</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规定的合同履约期限限的；质保期不满足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要求；服务标准不满足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要求</w:t>
      </w:r>
      <w:r>
        <w:rPr>
          <w:rFonts w:hint="eastAsia" w:ascii="宋体" w:hAnsi="宋体" w:eastAsia="宋体" w:cs="宋体"/>
          <w:color w:val="auto"/>
          <w:sz w:val="24"/>
          <w:szCs w:val="20"/>
          <w:highlight w:val="none"/>
          <w:lang w:val="en-US"/>
        </w:rPr>
        <w:t>；</w:t>
      </w:r>
    </w:p>
    <w:p w14:paraId="2EAF2038">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（八）</w:t>
      </w:r>
      <w:r>
        <w:rPr>
          <w:rFonts w:hint="eastAsia" w:hAnsi="宋体" w:eastAsia="宋体" w:cs="宋体"/>
          <w:color w:val="auto"/>
          <w:sz w:val="24"/>
          <w:szCs w:val="20"/>
          <w:highlight w:val="none"/>
          <w:lang w:val="en-US" w:eastAsia="zh-CN"/>
        </w:rPr>
        <w:t>投标文件中按要求提供中小企业声明函或监狱企业证明文件或残疾人福利性单位声明函；</w:t>
      </w:r>
    </w:p>
    <w:p w14:paraId="219EA147">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（九）投标文件中所报</w:t>
      </w:r>
      <w:r>
        <w:rPr>
          <w:rFonts w:hint="eastAsia" w:ascii="宋体" w:hAnsi="宋体" w:eastAsia="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w:t>
      </w:r>
    </w:p>
    <w:p w14:paraId="21DDED86">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rPr>
        <w:t>（十）投标文件有关键内容模糊不清，无法辨认的</w:t>
      </w:r>
      <w:r>
        <w:rPr>
          <w:rFonts w:hint="eastAsia" w:hAnsi="宋体" w:eastAsia="宋体" w:cs="宋体"/>
          <w:color w:val="auto"/>
          <w:sz w:val="24"/>
          <w:szCs w:val="20"/>
          <w:highlight w:val="none"/>
          <w:lang w:val="en-US" w:eastAsia="zh-CN"/>
        </w:rPr>
        <w:t>；</w:t>
      </w:r>
    </w:p>
    <w:p w14:paraId="0AF719FF">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（十</w:t>
      </w:r>
      <w:r>
        <w:rPr>
          <w:rFonts w:hint="eastAsia" w:hAnsi="宋体" w:eastAsia="宋体" w:cs="宋体"/>
          <w:color w:val="auto"/>
          <w:sz w:val="24"/>
          <w:szCs w:val="20"/>
          <w:highlight w:val="none"/>
          <w:lang w:val="en-US" w:eastAsia="zh-CN"/>
        </w:rPr>
        <w:t>一</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实质性要求的其他情形。</w:t>
      </w:r>
    </w:p>
    <w:p w14:paraId="48CE1694">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未通过符合性审查的投标人不能进入下一阶段评审，其投标将被认定为投标无效；通过符合性审查的投标人数量不足3家的，不得作进一步的比较和评价。</w:t>
      </w:r>
    </w:p>
    <w:p w14:paraId="57239143">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5.</w:t>
      </w:r>
      <w:r>
        <w:rPr>
          <w:rFonts w:hint="eastAsia" w:ascii="宋体" w:hAnsi="宋体" w:eastAsia="宋体" w:cs="宋体"/>
          <w:b/>
          <w:bCs/>
          <w:color w:val="auto"/>
          <w:sz w:val="24"/>
          <w:szCs w:val="20"/>
          <w:highlight w:val="none"/>
        </w:rPr>
        <w:t>投标文件的澄清</w:t>
      </w:r>
    </w:p>
    <w:p w14:paraId="7643B5B0">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宋体" w:hAnsi="宋体" w:eastAsia="宋体" w:cs="宋体"/>
          <w:b/>
          <w:bCs/>
          <w:color w:val="auto"/>
          <w:sz w:val="24"/>
          <w:szCs w:val="20"/>
          <w:highlight w:val="none"/>
          <w:lang w:val="en-US" w:eastAsia="zh-CN"/>
        </w:rPr>
        <w:t>投标供应商澄清、说明或补正时间为20分钟。</w:t>
      </w:r>
    </w:p>
    <w:p w14:paraId="71EE683A">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694B99C4">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592C5BBC">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投标人的澄清、说明或补正将作为投标文件的一部分。</w:t>
      </w:r>
    </w:p>
    <w:p w14:paraId="272A5674">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投标文件报价出现前后不一致的，按照下列规定修正：</w:t>
      </w:r>
    </w:p>
    <w:p w14:paraId="7568F503">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（1）投标文件中开标一览表内容与投标文件中相应内容不一致的，以开标一览表为准；</w:t>
      </w:r>
    </w:p>
    <w:p w14:paraId="074900B3">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（2）大写金额和小写金额不一致的，以大写金额为准；</w:t>
      </w:r>
    </w:p>
    <w:p w14:paraId="0388D117">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（3）单价金额小数点或者百分比有明显错位的，以开标一览表的总价为准，并修改单价；</w:t>
      </w:r>
    </w:p>
    <w:p w14:paraId="11F0FE7F">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（4）总价金额与按单价汇总金额不一致的，以单价金额计算结果为准。</w:t>
      </w:r>
    </w:p>
    <w:p w14:paraId="6E7C141B">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同时出现两种以上不一致的，按照前款规定的顺序修正。修正后的报价经投标人确认后产生约束力，投标人不确认的，其投标将被认定为投标无效。</w:t>
      </w:r>
    </w:p>
    <w:p w14:paraId="5C88DC2F">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6</w:t>
      </w:r>
      <w:r>
        <w:rPr>
          <w:rFonts w:hint="eastAsia" w:ascii="宋体" w:hAnsi="宋体" w:eastAsia="宋体" w:cs="宋体"/>
          <w:color w:val="auto"/>
          <w:sz w:val="24"/>
          <w:szCs w:val="20"/>
          <w:highlight w:val="none"/>
        </w:rPr>
        <w:t>评标委员会认为投标人的报价明显低于其他通过符合性审查投标人的报价，有可能影响</w:t>
      </w:r>
      <w:r>
        <w:rPr>
          <w:rFonts w:hint="eastAsia" w:ascii="宋体" w:hAnsi="宋体" w:eastAsia="宋体" w:cs="宋体"/>
          <w:color w:val="auto"/>
          <w:sz w:val="24"/>
          <w:szCs w:val="20"/>
          <w:highlight w:val="none"/>
          <w:lang w:val="en-US" w:eastAsia="zh-CN"/>
        </w:rPr>
        <w:t>服务</w:t>
      </w:r>
      <w:r>
        <w:rPr>
          <w:rFonts w:hint="eastAsia" w:ascii="宋体" w:hAnsi="宋体" w:eastAsia="宋体" w:cs="宋体"/>
          <w:color w:val="auto"/>
          <w:sz w:val="24"/>
          <w:szCs w:val="20"/>
          <w:highlight w:val="none"/>
        </w:rPr>
        <w:t>质量或者不能诚信履约的，应当要求其</w:t>
      </w:r>
      <w:r>
        <w:rPr>
          <w:rFonts w:hint="eastAsia" w:ascii="宋体" w:hAnsi="宋体" w:eastAsia="宋体" w:cs="宋体"/>
          <w:color w:val="auto"/>
          <w:sz w:val="24"/>
          <w:szCs w:val="20"/>
          <w:highlight w:val="none"/>
          <w:lang w:val="en-US" w:eastAsia="zh-CN"/>
        </w:rPr>
        <w:t>通过“政府采购云平台”</w:t>
      </w:r>
      <w:r>
        <w:rPr>
          <w:rFonts w:hint="eastAsia" w:ascii="宋体" w:hAnsi="宋体" w:eastAsia="宋体" w:cs="宋体"/>
          <w:color w:val="auto"/>
          <w:sz w:val="24"/>
          <w:szCs w:val="20"/>
          <w:highlight w:val="none"/>
        </w:rPr>
        <w:t>合理的时间内提供书面说明，必要时提交相关证明材料；投标人不能证明其报价合理性的，评标委员会应当将其作为无效投标处理。提交证明材料的合理时间按第四章 评标方法规定执行。</w:t>
      </w:r>
    </w:p>
    <w:p w14:paraId="77EFA46A">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★6.投标无效</w:t>
      </w:r>
    </w:p>
    <w:p w14:paraId="46D73F4E">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6.1在比较与评价之前，根据本须知的规定，评标委员会将审查每份投标文件是否实质上响应了</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的要求。</w:t>
      </w:r>
    </w:p>
    <w:p w14:paraId="575B49A8">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实质性要求是指</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中带有★号标识内容（包括本级及其下级编号中所有内容）等文字说明的要求。</w:t>
      </w:r>
    </w:p>
    <w:p w14:paraId="5E2EC6AE">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的实质性要求进行响应是指与</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中带有★号标识内容的文字说明、条款、条件和规格等要求相符。</w:t>
      </w:r>
    </w:p>
    <w:p w14:paraId="6C727150">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如果投标文件没有对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的实质性要求进行响应，将作为无效投标处理，投标人不得再对投标文件进行任何修正从而使其投标成为实质上响应的投标。</w:t>
      </w:r>
    </w:p>
    <w:p w14:paraId="01DC139B">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评标委员会决定投标的响应性只根据</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要求、投标文件内容及财政主管部门指定媒体发布的相关信息。</w:t>
      </w:r>
    </w:p>
    <w:p w14:paraId="429942B8">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6.2如发现下列情况之一的，其投标将被认定为投标无效：</w:t>
      </w:r>
    </w:p>
    <w:p w14:paraId="4F7F4776">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（一）投标保证金的缴纳主体与投标人不一致，没有按照</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要求提供投标保证金，或者所提供的投标担保有瑕疵的；</w:t>
      </w:r>
    </w:p>
    <w:p w14:paraId="519ABC9C">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（二）</w:t>
      </w:r>
      <w:r>
        <w:rPr>
          <w:rFonts w:hint="eastAsia" w:ascii="宋体" w:hAnsi="宋体" w:eastAsia="宋体" w:cs="宋体"/>
          <w:color w:val="auto"/>
          <w:sz w:val="24"/>
          <w:szCs w:val="20"/>
          <w:highlight w:val="none"/>
        </w:rPr>
        <w:t>投标人的名称、组织机构与投标报名时不相符，涉嫌以他人名义投标的或投标人之间串通投标的；以行贿手段谋取中标或者以其他弄虚作假方式投标的；</w:t>
      </w:r>
    </w:p>
    <w:p w14:paraId="3A13083A">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（三）不</w:t>
      </w:r>
      <w:r>
        <w:rPr>
          <w:rFonts w:hint="eastAsia" w:ascii="宋体" w:hAnsi="宋体" w:eastAsia="宋体" w:cs="宋体"/>
          <w:color w:val="auto"/>
          <w:sz w:val="24"/>
          <w:szCs w:val="20"/>
          <w:highlight w:val="none"/>
        </w:rPr>
        <w:t>满足采购资格条件的；</w:t>
      </w:r>
    </w:p>
    <w:p w14:paraId="50EBE7DC">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（四）投标文件没有按</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的；</w:t>
      </w:r>
    </w:p>
    <w:p w14:paraId="1D480DA5">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（五）投标报价高于设定的采购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p w14:paraId="3FF0AEE5">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（六）投标人对同一招标项目做出两个以上报价未明确效力的；</w:t>
      </w:r>
    </w:p>
    <w:p w14:paraId="1F1EC5F3">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（七）</w:t>
      </w:r>
      <w:r>
        <w:rPr>
          <w:rFonts w:hint="eastAsia" w:ascii="宋体" w:hAnsi="宋体" w:eastAsia="宋体" w:cs="宋体"/>
          <w:color w:val="auto"/>
          <w:sz w:val="24"/>
          <w:szCs w:val="20"/>
          <w:highlight w:val="none"/>
          <w:lang w:val="en-US" w:eastAsia="zh-CN"/>
        </w:rPr>
        <w:t>投标文件记载的合同履约期限限超过</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规定的合同履约期限限的；</w:t>
      </w:r>
    </w:p>
    <w:p w14:paraId="1154449E">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w:t>
      </w:r>
      <w:r>
        <w:rPr>
          <w:rFonts w:hint="eastAsia" w:hAnsi="宋体" w:eastAsia="宋体" w:cs="宋体"/>
          <w:color w:val="auto"/>
          <w:sz w:val="24"/>
          <w:szCs w:val="20"/>
          <w:highlight w:val="none"/>
          <w:lang w:val="en-US" w:eastAsia="zh-CN"/>
        </w:rPr>
        <w:t>八</w:t>
      </w:r>
      <w:r>
        <w:rPr>
          <w:rFonts w:hint="eastAsia" w:ascii="宋体" w:hAnsi="宋体" w:eastAsia="宋体" w:cs="宋体"/>
          <w:color w:val="auto"/>
          <w:sz w:val="24"/>
          <w:szCs w:val="20"/>
          <w:highlight w:val="none"/>
          <w:lang w:val="en-US"/>
        </w:rPr>
        <w:t>）投标文件中所报</w:t>
      </w:r>
      <w:r>
        <w:rPr>
          <w:rFonts w:hint="eastAsia" w:ascii="宋体" w:hAnsi="宋体" w:eastAsia="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w:t>
      </w:r>
    </w:p>
    <w:p w14:paraId="69144238">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rPr>
        <w:t>（</w:t>
      </w:r>
      <w:r>
        <w:rPr>
          <w:rFonts w:hint="eastAsia" w:hAnsi="宋体" w:eastAsia="宋体" w:cs="宋体"/>
          <w:color w:val="auto"/>
          <w:sz w:val="24"/>
          <w:szCs w:val="20"/>
          <w:highlight w:val="none"/>
          <w:lang w:val="en-US" w:eastAsia="zh-CN"/>
        </w:rPr>
        <w:t>九</w:t>
      </w:r>
      <w:r>
        <w:rPr>
          <w:rFonts w:hint="eastAsia" w:ascii="宋体" w:hAnsi="宋体" w:eastAsia="宋体" w:cs="宋体"/>
          <w:color w:val="auto"/>
          <w:sz w:val="24"/>
          <w:szCs w:val="20"/>
          <w:highlight w:val="none"/>
          <w:lang w:val="en-US"/>
        </w:rPr>
        <w:t>）投标文件有关键内容模糊不清，无法辨认的</w:t>
      </w:r>
      <w:r>
        <w:rPr>
          <w:rFonts w:hint="eastAsia" w:hAnsi="宋体" w:eastAsia="宋体" w:cs="宋体"/>
          <w:color w:val="auto"/>
          <w:sz w:val="24"/>
          <w:szCs w:val="20"/>
          <w:highlight w:val="none"/>
          <w:lang w:val="en-US" w:eastAsia="zh-CN"/>
        </w:rPr>
        <w:t>；</w:t>
      </w:r>
    </w:p>
    <w:p w14:paraId="1D31149D">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（十）不满足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实质性要求的其他情形。</w:t>
      </w:r>
    </w:p>
    <w:p w14:paraId="5CF58FF7">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7.比较与评价</w:t>
      </w:r>
    </w:p>
    <w:p w14:paraId="59D36B88">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7.1经符合性审查合格的投标文件，评标委员会将根据</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确定的评标方法和标准，对其技术部分和商务部分作进一步的比较和评价。</w:t>
      </w:r>
    </w:p>
    <w:p w14:paraId="039759FF">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7.2评标严格按照</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的要求和条件进行。根据实际情况，在</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2</w:t>
      </w:r>
      <w:r>
        <w:rPr>
          <w:rFonts w:hint="eastAsia" w:hAnsi="宋体" w:cs="宋体"/>
          <w:b/>
          <w:color w:val="auto"/>
          <w:sz w:val="24"/>
          <w:highlight w:val="none"/>
          <w:u w:val="single"/>
          <w:lang w:val="en-US" w:eastAsia="zh-CN"/>
        </w:rPr>
        <w:t>6</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中规定采用下列一种评标方法，详细评标标准见第四章 评标方法。</w:t>
      </w:r>
    </w:p>
    <w:p w14:paraId="0A3FA54E">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（1）最低评标价法，是指投标文件满足</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全部实质性要求，且投标报价最低的投标人为中标候选人的评标方法。</w:t>
      </w:r>
    </w:p>
    <w:p w14:paraId="34D9C821">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（2）综合评分法，是指投标文件满足</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全部实质性要求，且按照评审因素的量化指标评审得分最高的投标人为中标候选人的评标方法。</w:t>
      </w:r>
    </w:p>
    <w:p w14:paraId="338C6946">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7.3根据《关于印发&lt;政府采购促进中小企业发展管理办法&gt;的通知》（财库[2020]46号）、《关于进一步加大政府采购支持中小企业力度的通知》（财库[2022]19号文）</w:t>
      </w:r>
      <w:r>
        <w:rPr>
          <w:rFonts w:hint="eastAsia" w:hAnsi="宋体" w:eastAsia="宋体" w:cs="宋体"/>
          <w:color w:val="auto"/>
          <w:sz w:val="24"/>
          <w:szCs w:val="20"/>
          <w:highlight w:val="none"/>
          <w:lang w:eastAsia="zh-CN"/>
        </w:rPr>
        <w:t>、《关于落实好政府采购支持中小企业发展的通知》（新财购〔2022〕22号）、</w:t>
      </w:r>
      <w:r>
        <w:rPr>
          <w:rFonts w:hint="eastAsia" w:ascii="宋体" w:hAnsi="宋体" w:eastAsia="宋体" w:cs="宋体"/>
          <w:color w:val="auto"/>
          <w:sz w:val="24"/>
          <w:szCs w:val="20"/>
          <w:highlight w:val="none"/>
        </w:rPr>
        <w:t>《关于促进残疾人就业政府采购政策的通知》（财库〔2017〕141号）《关于政府采购支持监狱企业发展有关问题的通知》（财库〔2014〕68号）和《关于调整优化节能产品、环境标志产品政府采购执行机制的通知》（财库[2019]9号）的规定，对于非专门面向中小企业的项目，对满足价格扣除条件且在投标文件中提交了《投标人企业类型声明函》或省级以上监狱管理局、戒毒管理局（含新疆生产建设兵团）出具的属于监狱企业的证明文件的投标人，其投标报价扣除</w:t>
      </w:r>
      <w:r>
        <w:rPr>
          <w:rFonts w:hint="eastAsia" w:hAnsi="宋体" w:eastAsia="宋体" w:cs="宋体"/>
          <w:color w:val="auto"/>
          <w:sz w:val="24"/>
          <w:szCs w:val="20"/>
          <w:highlight w:val="none"/>
          <w:lang w:val="en-US" w:eastAsia="zh-CN"/>
        </w:rPr>
        <w:t>10-20</w:t>
      </w:r>
      <w:r>
        <w:rPr>
          <w:rFonts w:hint="eastAsia" w:ascii="宋体" w:hAnsi="宋体" w:eastAsia="宋体" w:cs="宋体"/>
          <w:color w:val="auto"/>
          <w:sz w:val="24"/>
          <w:szCs w:val="20"/>
          <w:highlight w:val="none"/>
        </w:rPr>
        <w:t>%后参与评审。具体详见第四章 评标方法。</w:t>
      </w:r>
    </w:p>
    <w:p w14:paraId="0554E7EB">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★8.废标</w:t>
      </w:r>
    </w:p>
    <w:p w14:paraId="58A3C8C2">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hAnsi="宋体" w:eastAsia="宋体" w:cs="宋体"/>
          <w:color w:val="auto"/>
          <w:sz w:val="24"/>
          <w:szCs w:val="20"/>
          <w:highlight w:val="none"/>
        </w:rPr>
        <w:t>废标一般是指由于投标供应商所递交的所有投标文件，经评标委员会审查，在合格投标文件的数量、投标报价、招标过程的公正性上不符合法律的规定，从而导致评标委员会拒绝接受的所有投标文件。废标对所有投标供应商的投标行为都直接产生影响，标志着该采购项目立即终止，需要重新招标或改用其他采购方式。</w:t>
      </w:r>
    </w:p>
    <w:p w14:paraId="62F1790E">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出现下列情形之一，将导致项目废标：</w:t>
      </w:r>
    </w:p>
    <w:p w14:paraId="2C02AC15">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（1）符合专业条件的投标人或者对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做实质性响应的投标人不足3家；</w:t>
      </w:r>
    </w:p>
    <w:p w14:paraId="759AFB81">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（2）出现影响采购公正的违法、违规行为的；</w:t>
      </w:r>
    </w:p>
    <w:p w14:paraId="098C6454">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（3）投标人的报价均超过了采购预算或最高限价，采购人不能支付的；</w:t>
      </w:r>
    </w:p>
    <w:p w14:paraId="4C3A92BE">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（4）因重大变故，采购任务取消的。</w:t>
      </w:r>
    </w:p>
    <w:p w14:paraId="42D31705">
      <w:pPr>
        <w:pStyle w:val="10"/>
        <w:adjustRightInd w:val="0"/>
        <w:snapToGrid w:val="0"/>
        <w:spacing w:line="360" w:lineRule="auto"/>
        <w:ind w:left="723" w:hanging="720" w:hangingChars="300"/>
        <w:rPr>
          <w:rFonts w:hAnsi="宋体" w:eastAsia="宋体" w:cs="宋体"/>
          <w:b/>
          <w:color w:val="auto"/>
          <w:sz w:val="24"/>
          <w:szCs w:val="24"/>
          <w:highlight w:val="none"/>
        </w:rPr>
      </w:pPr>
      <w:r>
        <w:rPr>
          <w:rFonts w:hint="eastAsia" w:hAnsi="宋体" w:eastAsia="宋体" w:cs="宋体"/>
          <w:b/>
          <w:color w:val="auto"/>
          <w:sz w:val="24"/>
          <w:szCs w:val="24"/>
          <w:highlight w:val="none"/>
          <w:lang w:val="en-US" w:eastAsia="zh-CN"/>
        </w:rPr>
        <w:t>9</w:t>
      </w:r>
      <w:r>
        <w:rPr>
          <w:rFonts w:hint="eastAsia" w:hAnsi="宋体" w:eastAsia="宋体" w:cs="宋体"/>
          <w:b/>
          <w:color w:val="auto"/>
          <w:sz w:val="24"/>
          <w:szCs w:val="24"/>
          <w:highlight w:val="none"/>
        </w:rPr>
        <w:t>.招标终止</w:t>
      </w:r>
    </w:p>
    <w:p w14:paraId="683A6EFA">
      <w:pPr>
        <w:widowControl/>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w:t>
      </w:r>
      <w:r>
        <w:rPr>
          <w:rFonts w:hint="eastAsia" w:ascii="宋体" w:hAnsi="宋体" w:cs="宋体"/>
          <w:b/>
          <w:color w:val="auto"/>
          <w:sz w:val="24"/>
          <w:highlight w:val="none"/>
        </w:rPr>
        <w:t>出现下列情形之一的，采购人或者采购代理机构应当终止招标采购活动，在指定的媒体上发布项目终止公告并说明原因，重新开展采购活动：</w:t>
      </w:r>
      <w:r>
        <w:rPr>
          <w:rFonts w:hint="eastAsia" w:ascii="宋体" w:hAnsi="宋体" w:cs="宋体"/>
          <w:color w:val="auto"/>
          <w:sz w:val="24"/>
          <w:highlight w:val="none"/>
        </w:rPr>
        <w:t xml:space="preserve"> </w:t>
      </w:r>
    </w:p>
    <w:p w14:paraId="09311DD5">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（1）因情况变化，不再符合规定的招标采购方式适用情形的；</w:t>
      </w:r>
    </w:p>
    <w:p w14:paraId="3E46AE17">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（2）出现影响采购公正的违法、违规行为的；</w:t>
      </w:r>
    </w:p>
    <w:p w14:paraId="26F1E38C">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（3）已确定中标供应商但尚未签订政府采购合同的，中标结果无效，从合格的中标候选供应商中另行确定中标供应商；</w:t>
      </w:r>
    </w:p>
    <w:p w14:paraId="6F9AE5EF">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（4）政府采购合同已签订但尚未履行的，撤销合同，从合格的中标候选供应商中另行确定中标供应商；</w:t>
      </w:r>
    </w:p>
    <w:p w14:paraId="41BA28EB">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（5）因重大变故，采购任务取消的。</w:t>
      </w:r>
    </w:p>
    <w:p w14:paraId="03C291D4">
      <w:pPr>
        <w:pStyle w:val="10"/>
        <w:adjustRightInd w:val="0"/>
        <w:snapToGrid w:val="0"/>
        <w:spacing w:line="360" w:lineRule="auto"/>
        <w:ind w:left="632" w:hanging="630" w:hangingChars="300"/>
        <w:rPr>
          <w:rFonts w:hAnsi="宋体" w:eastAsia="宋体" w:cs="宋体"/>
          <w:b/>
          <w:color w:val="auto"/>
          <w:sz w:val="24"/>
          <w:szCs w:val="24"/>
          <w:highlight w:val="none"/>
        </w:rPr>
      </w:pPr>
      <w:r>
        <w:rPr>
          <w:rFonts w:hint="eastAsia" w:hAnsi="宋体" w:eastAsia="宋体" w:cs="宋体"/>
          <w:b/>
          <w:color w:val="auto"/>
          <w:highlight w:val="none"/>
          <w:lang w:val="en-US" w:eastAsia="zh-CN"/>
        </w:rPr>
        <w:t>10</w:t>
      </w:r>
      <w:r>
        <w:rPr>
          <w:rFonts w:hint="eastAsia" w:hAnsi="宋体" w:eastAsia="宋体" w:cs="宋体"/>
          <w:b/>
          <w:color w:val="auto"/>
          <w:highlight w:val="none"/>
        </w:rPr>
        <w:t>．</w:t>
      </w:r>
      <w:r>
        <w:rPr>
          <w:rFonts w:hint="eastAsia" w:hAnsi="宋体" w:eastAsia="宋体" w:cs="宋体"/>
          <w:b/>
          <w:color w:val="auto"/>
          <w:sz w:val="24"/>
          <w:szCs w:val="24"/>
          <w:highlight w:val="none"/>
        </w:rPr>
        <w:t>重新评审</w:t>
      </w:r>
    </w:p>
    <w:p w14:paraId="15D24540">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除资格性审查认定错误和价格计算错误外，采购人或者采购代理机构不能以任何理由组织重新评审。采购人、采购代理机构发现评标委员会未按照采购文件规定的评标标准进行评审的，应当重新开展采购活动，并同时书面报告本级财政部门。</w:t>
      </w:r>
    </w:p>
    <w:p w14:paraId="0248BFDA">
      <w:pPr>
        <w:pStyle w:val="10"/>
        <w:adjustRightInd w:val="0"/>
        <w:snapToGrid w:val="0"/>
        <w:spacing w:line="360" w:lineRule="auto"/>
        <w:ind w:left="723" w:hanging="720" w:hangingChars="300"/>
        <w:rPr>
          <w:rFonts w:hAnsi="宋体" w:eastAsia="宋体" w:cs="宋体"/>
          <w:b/>
          <w:color w:val="auto"/>
          <w:sz w:val="24"/>
          <w:szCs w:val="24"/>
          <w:highlight w:val="none"/>
        </w:rPr>
      </w:pPr>
      <w:r>
        <w:rPr>
          <w:rFonts w:hint="eastAsia" w:hAnsi="宋体" w:eastAsia="宋体" w:cs="宋体"/>
          <w:b/>
          <w:color w:val="auto"/>
          <w:sz w:val="24"/>
          <w:szCs w:val="24"/>
          <w:highlight w:val="none"/>
          <w:lang w:val="en-US" w:eastAsia="zh-CN"/>
        </w:rPr>
        <w:t>11</w:t>
      </w:r>
      <w:r>
        <w:rPr>
          <w:rFonts w:hint="eastAsia" w:hAnsi="宋体" w:eastAsia="宋体" w:cs="宋体"/>
          <w:b/>
          <w:color w:val="auto"/>
          <w:sz w:val="24"/>
          <w:szCs w:val="24"/>
          <w:highlight w:val="none"/>
        </w:rPr>
        <w:t>. 纪律与保密事项</w:t>
      </w:r>
    </w:p>
    <w:p w14:paraId="7632BF71">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lang w:val="en-US" w:eastAsia="zh-CN"/>
        </w:rPr>
        <w:t>11</w:t>
      </w:r>
      <w:r>
        <w:rPr>
          <w:rFonts w:hint="eastAsia" w:hAnsi="宋体" w:eastAsia="宋体" w:cs="宋体"/>
          <w:color w:val="auto"/>
          <w:sz w:val="24"/>
          <w:szCs w:val="20"/>
          <w:highlight w:val="none"/>
        </w:rPr>
        <w:t>.1评标委员会成员以及与评标工作有关的人员不得泄露评审情况以及评标过程中获悉的国家秘密、商业秘密。</w:t>
      </w:r>
    </w:p>
    <w:p w14:paraId="0D6F1B51">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lang w:val="en-US" w:eastAsia="zh-CN"/>
        </w:rPr>
        <w:t>11</w:t>
      </w:r>
      <w:r>
        <w:rPr>
          <w:rFonts w:hint="eastAsia" w:hAnsi="宋体" w:eastAsia="宋体" w:cs="宋体"/>
          <w:color w:val="auto"/>
          <w:sz w:val="24"/>
          <w:szCs w:val="20"/>
          <w:highlight w:val="none"/>
        </w:rPr>
        <w:t>.2投标供应商不得与采购人、采购代理机构、其他投标供应商恶意串通；不得向采购人、采购代理机构或者评标委员会成员行贿或者提供其他不正当利益；不得提供虚假材料谋取中标；不得以任何方式干扰、影响采购工作。</w:t>
      </w:r>
    </w:p>
    <w:p w14:paraId="49F58D2D">
      <w:pPr>
        <w:pStyle w:val="15"/>
        <w:adjustRightInd w:val="0"/>
        <w:snapToGrid w:val="0"/>
        <w:spacing w:before="0" w:beforeAutospacing="0" w:after="0" w:afterAutospacing="0" w:line="360" w:lineRule="auto"/>
        <w:ind w:firstLine="480" w:firstLineChars="200"/>
        <w:rPr>
          <w:color w:val="auto"/>
          <w:kern w:val="2"/>
          <w:highlight w:val="none"/>
        </w:rPr>
      </w:pPr>
      <w:r>
        <w:rPr>
          <w:rFonts w:hint="eastAsia"/>
          <w:color w:val="auto"/>
          <w:kern w:val="2"/>
          <w:highlight w:val="none"/>
          <w:lang w:val="en-US" w:eastAsia="zh-CN"/>
        </w:rPr>
        <w:t>11</w:t>
      </w:r>
      <w:r>
        <w:rPr>
          <w:rFonts w:hint="eastAsia"/>
          <w:color w:val="auto"/>
          <w:kern w:val="2"/>
          <w:highlight w:val="none"/>
        </w:rPr>
        <w:t>.3</w:t>
      </w:r>
      <w:r>
        <w:rPr>
          <w:rFonts w:hint="eastAsia"/>
          <w:b/>
          <w:color w:val="auto"/>
          <w:kern w:val="2"/>
          <w:highlight w:val="none"/>
        </w:rPr>
        <w:t>有下列情形之一的，属于恶意串通，中标无效，并依照《中华人民共和国政府采购法》第七十七条的规定追究法律责任：</w:t>
      </w:r>
    </w:p>
    <w:p w14:paraId="6F10E062">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（1）投标供应商直接或者间接从采购人、采购代理机构获得其他投标供应商的投标情况，并修改其投标文件的；</w:t>
      </w:r>
    </w:p>
    <w:p w14:paraId="7A532A63">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（2）采购人、采购代理机构授意投标供应商撤换、修改投标文件的；</w:t>
      </w:r>
    </w:p>
    <w:p w14:paraId="2890F77B">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（3）投标供应商之间协商技术方案、合同条款以及报价等投标文件实质性内容的；</w:t>
      </w:r>
    </w:p>
    <w:p w14:paraId="2FFFADA9">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（4）属于同一集团、协会、商会等组织成员的投标供应商按照该组织要求协同参加政府采购活动的；</w:t>
      </w:r>
    </w:p>
    <w:p w14:paraId="5DAB28CF">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（5）投标供应商之间事先约定由某一特定投标供应商中标的；</w:t>
      </w:r>
    </w:p>
    <w:p w14:paraId="616B2B88">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（6）投标供应商之间商定部分投标供应商放弃提交投标文件或者退出招标或者放弃中标的；</w:t>
      </w:r>
    </w:p>
    <w:p w14:paraId="6F66A9D2">
      <w:pPr>
        <w:pStyle w:val="10"/>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（7）投标供应商与采购人、采购代理机构以及评标委员会成员之间、投标供应商相互之间，为谋求特定投标供应商中标或者排斥其他投标供应商的其他串通行为的。</w:t>
      </w:r>
    </w:p>
    <w:p w14:paraId="5B049AE3">
      <w:pPr>
        <w:pStyle w:val="10"/>
        <w:adjustRightInd w:val="0"/>
        <w:snapToGrid w:val="0"/>
        <w:spacing w:line="360" w:lineRule="auto"/>
        <w:rPr>
          <w:rFonts w:hint="eastAsia" w:ascii="宋体" w:hAnsi="宋体" w:eastAsia="宋体" w:cs="宋体"/>
          <w:b/>
          <w:bCs/>
          <w:color w:val="auto"/>
          <w:sz w:val="24"/>
          <w:szCs w:val="20"/>
          <w:highlight w:val="none"/>
          <w:lang w:val="en-US" w:eastAsia="zh-CN"/>
        </w:rPr>
      </w:pPr>
      <w:r>
        <w:rPr>
          <w:rFonts w:hint="eastAsia" w:hAnsi="宋体" w:eastAsia="宋体" w:cs="宋体"/>
          <w:color w:val="auto"/>
          <w:sz w:val="24"/>
          <w:szCs w:val="20"/>
          <w:highlight w:val="none"/>
        </w:rPr>
        <w:t>（8）法律、行政法规或规章规定的其他串通行为。</w:t>
      </w:r>
    </w:p>
    <w:p w14:paraId="30CE84BC">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lang w:val="en-US" w:eastAsia="zh-CN"/>
        </w:rPr>
        <w:t>12</w:t>
      </w:r>
      <w:r>
        <w:rPr>
          <w:rFonts w:hint="eastAsia" w:ascii="宋体" w:hAnsi="宋体" w:eastAsia="宋体" w:cs="宋体"/>
          <w:b/>
          <w:bCs/>
          <w:color w:val="auto"/>
          <w:sz w:val="24"/>
          <w:szCs w:val="20"/>
          <w:highlight w:val="none"/>
        </w:rPr>
        <w:t>.中标候选人的推荐原则及标准</w:t>
      </w:r>
    </w:p>
    <w:p w14:paraId="112F8CE8">
      <w:pPr>
        <w:pStyle w:val="1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0"/>
          <w:highlight w:val="none"/>
          <w:lang w:val="en-US" w:eastAsia="zh-CN"/>
        </w:rPr>
        <w:t>12</w:t>
      </w:r>
      <w:r>
        <w:rPr>
          <w:rFonts w:hint="eastAsia" w:ascii="宋体" w:hAnsi="宋体" w:eastAsia="宋体" w:cs="宋体"/>
          <w:color w:val="auto"/>
          <w:sz w:val="24"/>
          <w:szCs w:val="20"/>
          <w:highlight w:val="none"/>
        </w:rPr>
        <w:t>.1评标委员会将根据评标标准，对实质上响应</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的投标人按下列方法进行排序，推荐</w:t>
      </w:r>
      <w:r>
        <w:rPr>
          <w:rFonts w:hint="eastAsia" w:ascii="宋体" w:hAnsi="宋体" w:eastAsia="宋体" w:cs="宋体"/>
          <w:color w:val="auto"/>
          <w:sz w:val="24"/>
          <w:szCs w:val="24"/>
          <w:highlight w:val="none"/>
        </w:rPr>
        <w:t>中标候选人：</w:t>
      </w:r>
    </w:p>
    <w:p w14:paraId="0AE08B80">
      <w:pPr>
        <w:pStyle w:val="1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用最低评标价法的，除了算数修正和落实政府采购政策需进行的价格扣除外，不对投标人的投标价格进行任何调整。评标结果按修正和扣除后的投标报价由低到高顺序排序。报价相同的，按第四章评标办法规定执行。</w:t>
      </w:r>
    </w:p>
    <w:p w14:paraId="5DAB6CB1">
      <w:pPr>
        <w:pStyle w:val="1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（2）采用综合评分法的，评标结果按评审后得分由高到低顺序排序。得分相同的，按第四章评标办法规定执行。</w:t>
      </w:r>
    </w:p>
    <w:p w14:paraId="57A1400F">
      <w:pPr>
        <w:pStyle w:val="10"/>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.2评标委员会将根据评标标准，按</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2</w:t>
      </w:r>
      <w:r>
        <w:rPr>
          <w:rFonts w:hint="eastAsia" w:hAnsi="宋体" w:cs="宋体"/>
          <w:b/>
          <w:color w:val="auto"/>
          <w:sz w:val="24"/>
          <w:szCs w:val="24"/>
          <w:highlight w:val="none"/>
          <w:u w:val="single"/>
          <w:lang w:val="en-US" w:eastAsia="zh-CN"/>
        </w:rPr>
        <w:t>9</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中规定的数量推荐中标候选人</w:t>
      </w:r>
      <w:r>
        <w:rPr>
          <w:rFonts w:hint="eastAsia" w:hAnsi="宋体" w:eastAsia="宋体" w:cs="宋体"/>
          <w:color w:val="auto"/>
          <w:sz w:val="24"/>
          <w:szCs w:val="24"/>
          <w:highlight w:val="none"/>
        </w:rPr>
        <w:t>。</w:t>
      </w:r>
    </w:p>
    <w:p w14:paraId="03704451">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.3因推荐中标候选人名单产生其他问题，由评标委员会集体研究处理。</w:t>
      </w:r>
    </w:p>
    <w:p w14:paraId="26F86258">
      <w:pPr>
        <w:pStyle w:val="10"/>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Ansi="宋体" w:eastAsia="宋体" w:cs="宋体"/>
          <w:color w:val="auto"/>
          <w:sz w:val="24"/>
          <w:szCs w:val="20"/>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w:t>
      </w:r>
      <w:r>
        <w:rPr>
          <w:rFonts w:hint="eastAsia" w:hAnsi="宋体" w:eastAsia="宋体" w:cs="宋体"/>
          <w:color w:val="auto"/>
          <w:sz w:val="24"/>
          <w:szCs w:val="24"/>
          <w:highlight w:val="none"/>
        </w:rPr>
        <w:t>4中标候选供应商公示期间内，投标供应商和其他利害关系人如对中标候选供应商或评标有异议，可以向采购人或采购代理机构提出。</w:t>
      </w:r>
    </w:p>
    <w:bookmarkEnd w:id="11"/>
    <w:p w14:paraId="3C24EB76">
      <w:pPr>
        <w:pStyle w:val="10"/>
        <w:adjustRightInd w:val="0"/>
        <w:snapToGrid w:val="0"/>
        <w:spacing w:line="360" w:lineRule="auto"/>
        <w:rPr>
          <w:rFonts w:hAnsi="宋体" w:eastAsia="宋体" w:cs="宋体"/>
          <w:color w:val="auto"/>
          <w:sz w:val="24"/>
          <w:szCs w:val="20"/>
          <w:highlight w:val="none"/>
        </w:rPr>
      </w:pPr>
    </w:p>
    <w:p w14:paraId="7CE75FD8">
      <w:pPr>
        <w:numPr>
          <w:ilvl w:val="0"/>
          <w:numId w:val="1"/>
        </w:numPr>
        <w:jc w:val="center"/>
        <w:rPr>
          <w:rFonts w:hint="eastAsia" w:ascii="宋体" w:hAnsi="宋体" w:eastAsia="宋体" w:cs="宋体"/>
          <w:b/>
          <w:color w:val="auto"/>
          <w:sz w:val="28"/>
          <w:szCs w:val="28"/>
          <w:highlight w:val="none"/>
        </w:rPr>
      </w:pPr>
      <w:bookmarkStart w:id="12" w:name="_Toc420948014"/>
      <w:r>
        <w:rPr>
          <w:rFonts w:hint="eastAsia" w:ascii="宋体" w:hAnsi="宋体" w:eastAsia="宋体" w:cs="宋体"/>
          <w:b/>
          <w:color w:val="auto"/>
          <w:sz w:val="28"/>
          <w:szCs w:val="28"/>
          <w:highlight w:val="none"/>
        </w:rPr>
        <w:t>中标结果信息公布与授予合同</w:t>
      </w:r>
      <w:bookmarkEnd w:id="12"/>
    </w:p>
    <w:p w14:paraId="18E05187">
      <w:pPr>
        <w:pStyle w:val="2"/>
        <w:rPr>
          <w:color w:val="auto"/>
          <w:sz w:val="24"/>
          <w:szCs w:val="24"/>
          <w:highlight w:val="none"/>
        </w:rPr>
      </w:pPr>
    </w:p>
    <w:p w14:paraId="736B6968">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.确定中标人</w:t>
      </w:r>
    </w:p>
    <w:p w14:paraId="07BFC826">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由采购人或者采购人委托评标委员会按照</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30</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中规定的方式确定中标人。</w:t>
      </w:r>
    </w:p>
    <w:p w14:paraId="22A16FDE">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若为</w:t>
      </w:r>
      <w:r>
        <w:rPr>
          <w:rFonts w:hint="eastAsia" w:ascii="宋体" w:hAnsi="宋体" w:eastAsia="宋体" w:cs="宋体"/>
          <w:color w:val="auto"/>
          <w:sz w:val="24"/>
          <w:szCs w:val="24"/>
          <w:highlight w:val="none"/>
        </w:rPr>
        <w:t>采购人确定中标人</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采购人在收到评标报告5个工作日内未按评标报告推荐的中标候选人顺序确定中标人，又不能说明合法理由的，视同按评标报告推荐的顺序确定排名第一的中标候选人为中标人。</w:t>
      </w:r>
    </w:p>
    <w:p w14:paraId="2F327344">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.采购任务取消</w:t>
      </w:r>
    </w:p>
    <w:p w14:paraId="4944CA81">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因重大变故采购任务取消时，采购人有权拒绝任何供应商中标，且对受影响的投标人不承担任何责任。</w:t>
      </w:r>
    </w:p>
    <w:p w14:paraId="47AB0096">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3.中标通知书</w:t>
      </w:r>
    </w:p>
    <w:p w14:paraId="1A98C5E7">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3.1采购人或者采购代理机构应当自中标人确定之日起2个工作日内，在</w:t>
      </w:r>
      <w:r>
        <w:rPr>
          <w:rFonts w:hint="eastAsia" w:ascii="宋体" w:hAnsi="宋体" w:eastAsia="宋体" w:cs="宋体"/>
          <w:color w:val="auto"/>
          <w:sz w:val="24"/>
          <w:szCs w:val="24"/>
          <w:highlight w:val="none"/>
          <w:lang w:val="en-US" w:eastAsia="zh-CN"/>
        </w:rPr>
        <w:t>原</w:t>
      </w:r>
      <w:r>
        <w:rPr>
          <w:rFonts w:hint="eastAsia" w:ascii="宋体" w:hAnsi="宋体" w:eastAsia="宋体" w:cs="宋体"/>
          <w:color w:val="auto"/>
          <w:sz w:val="24"/>
          <w:szCs w:val="24"/>
          <w:highlight w:val="none"/>
        </w:rPr>
        <w:t>公告</w:t>
      </w:r>
      <w:r>
        <w:rPr>
          <w:rFonts w:hint="eastAsia" w:ascii="宋体" w:hAnsi="宋体" w:eastAsia="宋体" w:cs="宋体"/>
          <w:color w:val="auto"/>
          <w:sz w:val="24"/>
          <w:szCs w:val="24"/>
          <w:highlight w:val="none"/>
          <w:lang w:val="en-US" w:eastAsia="zh-CN"/>
        </w:rPr>
        <w:t>网站公示</w:t>
      </w:r>
      <w:r>
        <w:rPr>
          <w:rFonts w:hint="eastAsia" w:ascii="宋体" w:hAnsi="宋体" w:eastAsia="宋体" w:cs="宋体"/>
          <w:color w:val="auto"/>
          <w:sz w:val="24"/>
          <w:szCs w:val="24"/>
          <w:highlight w:val="none"/>
        </w:rPr>
        <w:t>中标结果。同时向中标人发出中标通知书。</w:t>
      </w:r>
    </w:p>
    <w:p w14:paraId="27EBADAF">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3.2中标通知书是合同的组成部分。</w:t>
      </w:r>
    </w:p>
    <w:p w14:paraId="1365F663">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4.签订合同</w:t>
      </w:r>
    </w:p>
    <w:p w14:paraId="581CB72A">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4.1中标人应当自发出中标通知书之日起 30 日内，与采购人签订书面合同。</w:t>
      </w:r>
    </w:p>
    <w:p w14:paraId="1AF4DA43">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、中标人的投标文件及其澄清文件等，均为签订合同的依据。所签订的合同不得对</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确定的事项和中标人投标文件作实质性修改。采购人不得向中标人提出任何不合理的要求，作为签订合同的条件。</w:t>
      </w:r>
    </w:p>
    <w:p w14:paraId="17F043B3">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 中标人拒绝与采购人签订合同的，采购人可以按照评标报告推荐的中标候选人名单排序，确定下一中标候选人为中标人，也可以重新开展政府采购活动。</w:t>
      </w:r>
    </w:p>
    <w:p w14:paraId="45D4D7E7">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5.履约保证金</w:t>
      </w:r>
    </w:p>
    <w:p w14:paraId="005CED52">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5.1中标人应按照</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35</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规定向采购人缴纳履约保证金。</w:t>
      </w:r>
    </w:p>
    <w:p w14:paraId="5D6EE4CE">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5.2如果中标人没有按照上述履约保证金的规定执行，将视为拒绝签订合同并放弃中标资格，中标人的投标保证金将不予退还。在此情况下，采购人可确定下一中标候选人为中标人，也可以重新开展采购活动。</w:t>
      </w:r>
    </w:p>
    <w:p w14:paraId="7C7D087B">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6.采购代理服务费</w:t>
      </w:r>
    </w:p>
    <w:p w14:paraId="26577EB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中标人须按</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38</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规定，向采购代理机构支付采购代理服务费。</w:t>
      </w:r>
    </w:p>
    <w:p w14:paraId="60CCF14E">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7.廉洁自律规定</w:t>
      </w:r>
    </w:p>
    <w:p w14:paraId="2C0713F7">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7.1采购代理机构工作人员不得以不正当手段获取政府采购代理业务，不得与采购人、投标人恶意串通操纵政府采购活动。</w:t>
      </w:r>
    </w:p>
    <w:p w14:paraId="0AD4F2DD">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7.2采购代理机构工作人员不得接受采购人或者投标人组织的宴请、旅游、娱乐，不得收受礼品、现金、有价证券等，不得向采购人或者投标人报销应当由个人承担的费用。</w:t>
      </w:r>
    </w:p>
    <w:p w14:paraId="37744CD2">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8.人员回避</w:t>
      </w:r>
    </w:p>
    <w:p w14:paraId="334BF62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投标人认为采购人及其相关人员有法律法规所列与其他投标人有利害关系的，可以向采购人或采购代理机构书面提出回避申请，并说明理由。</w:t>
      </w:r>
    </w:p>
    <w:p w14:paraId="0F0DD3A5">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9.质疑与接收</w:t>
      </w:r>
    </w:p>
    <w:p w14:paraId="10C99B7E">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9.1投标人认为</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6937BA4E">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9.2质疑投标人应按照财政部门制定的《政府采购质疑函范本》格式</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要求，在法定质疑期内以纸质形式提出质疑，针对同一采购程序环节的质疑应一次性提出。</w:t>
      </w:r>
    </w:p>
    <w:p w14:paraId="234CD0E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超出法定质疑期的、重复提出的、分次提出的或内容、形式不符合《政府采购质疑和投诉办法》的，质疑投标人将依法承担不利后果。</w:t>
      </w:r>
    </w:p>
    <w:p w14:paraId="33E6CA83">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9.3采购代理机构质疑函接收部门、联系电话和通讯地址, 见</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2</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w:t>
      </w:r>
    </w:p>
    <w:p w14:paraId="37C52F82">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rPr>
        <w:t>.履约验收</w:t>
      </w:r>
    </w:p>
    <w:p w14:paraId="1278A641">
      <w:pPr>
        <w:adjustRightInd w:val="0"/>
        <w:snapToGrid w:val="0"/>
        <w:spacing w:line="360" w:lineRule="auto"/>
        <w:ind w:firstLine="420"/>
        <w:rPr>
          <w:rFonts w:hint="eastAsia" w:ascii="宋体" w:hAnsi="宋体" w:eastAsia="宋体" w:cs="宋体"/>
          <w:b/>
          <w:color w:val="auto"/>
          <w:sz w:val="24"/>
          <w:szCs w:val="24"/>
          <w:highlight w:val="none"/>
        </w:rPr>
        <w:sectPr>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宋体" w:hAnsi="宋体" w:eastAsia="宋体" w:cs="宋体"/>
          <w:color w:val="auto"/>
          <w:sz w:val="24"/>
          <w:szCs w:val="24"/>
          <w:highlight w:val="none"/>
        </w:rPr>
        <w:t>本项目采购人及其委托的采购代理机构将严格按照政府采购相关法律法规的要求进行验收。</w:t>
      </w:r>
    </w:p>
    <w:p w14:paraId="65D56E73">
      <w:pPr>
        <w:pStyle w:val="16"/>
        <w:ind w:firstLine="2249" w:firstLineChars="700"/>
        <w:jc w:val="both"/>
        <w:rPr>
          <w:rFonts w:ascii="宋体" w:hAnsi="宋体" w:cs="宋体"/>
          <w:color w:val="auto"/>
          <w:highlight w:val="none"/>
        </w:rPr>
      </w:pPr>
      <w:bookmarkStart w:id="13" w:name="_Toc22711"/>
      <w:bookmarkStart w:id="14" w:name="_Toc477194748"/>
      <w:bookmarkStart w:id="15" w:name="_Toc430715133"/>
      <w:bookmarkStart w:id="16" w:name="_Toc420948016"/>
      <w:r>
        <w:rPr>
          <w:rFonts w:hint="eastAsia" w:ascii="宋体" w:hAnsi="宋体" w:cs="宋体"/>
          <w:color w:val="auto"/>
          <w:highlight w:val="none"/>
        </w:rPr>
        <w:t>第三章   评标方法及标准</w:t>
      </w:r>
      <w:bookmarkEnd w:id="13"/>
      <w:bookmarkEnd w:id="14"/>
      <w:bookmarkEnd w:id="15"/>
    </w:p>
    <w:p w14:paraId="7E111805">
      <w:pPr>
        <w:spacing w:line="360" w:lineRule="auto"/>
        <w:rPr>
          <w:rFonts w:ascii="宋体" w:hAnsi="宋体" w:cs="宋体"/>
          <w:b/>
          <w:bCs/>
          <w:color w:val="auto"/>
          <w:sz w:val="24"/>
          <w:szCs w:val="24"/>
          <w:highlight w:val="none"/>
        </w:rPr>
      </w:pPr>
      <w:r>
        <w:rPr>
          <w:rFonts w:hint="eastAsia" w:ascii="宋体" w:hAnsi="宋体" w:cs="宋体"/>
          <w:b/>
          <w:bCs/>
          <w:color w:val="auto"/>
          <w:sz w:val="24"/>
          <w:szCs w:val="24"/>
          <w:highlight w:val="none"/>
        </w:rPr>
        <w:t>一、总则</w:t>
      </w:r>
    </w:p>
    <w:p w14:paraId="21036C23">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1.评标委员会</w:t>
      </w:r>
    </w:p>
    <w:p w14:paraId="3AA4EC4C">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1.1评标由依法组成的评标委员会负责。</w:t>
      </w:r>
    </w:p>
    <w:p w14:paraId="7677DB56">
      <w:pPr>
        <w:pStyle w:val="10"/>
        <w:adjustRightInd w:val="0"/>
        <w:snapToGrid w:val="0"/>
        <w:spacing w:line="360" w:lineRule="auto"/>
        <w:rPr>
          <w:rFonts w:hint="eastAsia" w:hAnsi="宋体" w:eastAsia="宋体" w:cs="宋体"/>
          <w:color w:val="auto"/>
          <w:sz w:val="24"/>
          <w:szCs w:val="24"/>
          <w:highlight w:val="none"/>
        </w:rPr>
      </w:pPr>
      <w:r>
        <w:rPr>
          <w:rFonts w:hint="eastAsia" w:ascii="宋体" w:hAnsi="宋体" w:cs="宋体"/>
          <w:color w:val="auto"/>
          <w:sz w:val="24"/>
          <w:szCs w:val="24"/>
          <w:highlight w:val="none"/>
        </w:rPr>
        <w:t>2.评</w:t>
      </w:r>
      <w:r>
        <w:rPr>
          <w:rFonts w:hint="eastAsia" w:hAnsi="宋体" w:eastAsia="宋体" w:cs="宋体"/>
          <w:color w:val="auto"/>
          <w:sz w:val="24"/>
          <w:szCs w:val="24"/>
          <w:highlight w:val="none"/>
        </w:rPr>
        <w:t>标方法</w:t>
      </w:r>
    </w:p>
    <w:p w14:paraId="2AEFA685">
      <w:pPr>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2.1</w:t>
      </w:r>
      <w:r>
        <w:rPr>
          <w:rFonts w:hint="eastAsia" w:hAnsi="宋体" w:eastAsia="宋体" w:cs="宋体"/>
          <w:b/>
          <w:bCs/>
          <w:color w:val="auto"/>
          <w:sz w:val="24"/>
          <w:szCs w:val="24"/>
          <w:highlight w:val="none"/>
        </w:rPr>
        <w:t>评标方法：综合评分法</w:t>
      </w:r>
      <w:r>
        <w:rPr>
          <w:rFonts w:hint="eastAsia" w:hAnsi="宋体" w:eastAsia="宋体" w:cs="宋体"/>
          <w:color w:val="auto"/>
          <w:sz w:val="24"/>
          <w:szCs w:val="24"/>
          <w:highlight w:val="none"/>
        </w:rPr>
        <w:t>，即投标文件能够最大限度的满足采购文件规定的各项综合评价标准且经评审得分在前三名的投标供应商为中标候选供应商的评标方法。</w:t>
      </w:r>
      <w:r>
        <w:rPr>
          <w:rFonts w:hint="eastAsia" w:ascii="宋体" w:hAnsi="宋体"/>
          <w:b/>
          <w:bCs/>
          <w:color w:val="auto"/>
          <w:sz w:val="24"/>
          <w:highlight w:val="none"/>
        </w:rPr>
        <w:t>本次采购方式为竞争性磋商</w:t>
      </w:r>
      <w:r>
        <w:rPr>
          <w:rFonts w:hint="eastAsia" w:ascii="宋体" w:hAnsi="宋体"/>
          <w:color w:val="auto"/>
          <w:sz w:val="24"/>
          <w:highlight w:val="none"/>
        </w:rPr>
        <w:t>。</w:t>
      </w:r>
      <w:r>
        <w:rPr>
          <w:rFonts w:hint="eastAsia" w:hAnsi="宋体"/>
          <w:bCs/>
          <w:color w:val="auto"/>
          <w:sz w:val="24"/>
          <w:highlight w:val="none"/>
        </w:rPr>
        <w:t>磋商小组将根据需要决定对所有合格的投标供应商在规定时间内进行第二</w:t>
      </w:r>
      <w:r>
        <w:rPr>
          <w:rFonts w:hint="eastAsia" w:hAnsi="宋体"/>
          <w:bCs/>
          <w:color w:val="auto"/>
          <w:sz w:val="24"/>
          <w:highlight w:val="none"/>
          <w:lang w:val="en-US" w:eastAsia="zh-CN"/>
        </w:rPr>
        <w:t>轮</w:t>
      </w:r>
      <w:r>
        <w:rPr>
          <w:rFonts w:hint="eastAsia" w:hAnsi="宋体"/>
          <w:bCs/>
          <w:color w:val="auto"/>
          <w:sz w:val="24"/>
          <w:highlight w:val="none"/>
          <w:lang w:eastAsia="zh-CN"/>
        </w:rPr>
        <w:t>（最终）</w:t>
      </w:r>
      <w:r>
        <w:rPr>
          <w:rFonts w:hint="eastAsia" w:hAnsi="宋体"/>
          <w:bCs/>
          <w:color w:val="auto"/>
          <w:sz w:val="24"/>
          <w:highlight w:val="none"/>
        </w:rPr>
        <w:t>报价，</w:t>
      </w:r>
      <w:r>
        <w:rPr>
          <w:rFonts w:hint="eastAsia" w:hAnsi="宋体"/>
          <w:bCs/>
          <w:color w:val="auto"/>
          <w:sz w:val="24"/>
          <w:highlight w:val="none"/>
          <w:lang w:eastAsia="zh-CN"/>
        </w:rPr>
        <w:t>最终</w:t>
      </w:r>
      <w:r>
        <w:rPr>
          <w:rFonts w:hint="eastAsia" w:hAnsi="宋体"/>
          <w:bCs/>
          <w:color w:val="auto"/>
          <w:sz w:val="24"/>
          <w:highlight w:val="none"/>
        </w:rPr>
        <w:t>报价将作为磋商</w:t>
      </w:r>
      <w:r>
        <w:rPr>
          <w:rFonts w:hint="eastAsia" w:hAnsi="宋体"/>
          <w:bCs/>
          <w:color w:val="auto"/>
          <w:sz w:val="24"/>
          <w:highlight w:val="none"/>
          <w:lang w:eastAsia="zh-CN"/>
        </w:rPr>
        <w:t>报价得分</w:t>
      </w:r>
      <w:r>
        <w:rPr>
          <w:rFonts w:hint="eastAsia" w:hAnsi="宋体"/>
          <w:bCs/>
          <w:color w:val="auto"/>
          <w:sz w:val="24"/>
          <w:highlight w:val="none"/>
        </w:rPr>
        <w:t>评比的最终依据</w:t>
      </w:r>
      <w:r>
        <w:rPr>
          <w:rFonts w:hAnsi="宋体"/>
          <w:bCs/>
          <w:color w:val="auto"/>
          <w:sz w:val="24"/>
          <w:highlight w:val="none"/>
        </w:rPr>
        <w:t>；采购人拒绝接受有选择性报价的投标。</w:t>
      </w:r>
    </w:p>
    <w:p w14:paraId="0DFC251E">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2.2本招标项目的评标因素：价格、技术、</w:t>
      </w:r>
      <w:r>
        <w:rPr>
          <w:rFonts w:hint="eastAsia" w:hAnsi="宋体" w:eastAsia="宋体" w:cs="宋体"/>
          <w:color w:val="auto"/>
          <w:sz w:val="24"/>
          <w:szCs w:val="24"/>
          <w:highlight w:val="none"/>
          <w:lang w:val="en-US" w:eastAsia="zh-CN"/>
        </w:rPr>
        <w:t>业绩</w:t>
      </w:r>
      <w:r>
        <w:rPr>
          <w:rFonts w:hint="eastAsia" w:hAnsi="宋体" w:eastAsia="宋体" w:cs="宋体"/>
          <w:color w:val="auto"/>
          <w:sz w:val="24"/>
          <w:szCs w:val="24"/>
          <w:highlight w:val="none"/>
        </w:rPr>
        <w:t>、服务、对采购文件的响应程度，以及相应的比重或者权值等，但不包括第二章“投标须知”第3.1款规定的投标供应商资格条件。</w:t>
      </w:r>
    </w:p>
    <w:p w14:paraId="47260DE4">
      <w:pPr>
        <w:spacing w:line="360" w:lineRule="auto"/>
        <w:rPr>
          <w:rFonts w:ascii="宋体" w:hAnsi="宋体" w:cs="宋体"/>
          <w:color w:val="auto"/>
          <w:sz w:val="24"/>
          <w:szCs w:val="24"/>
          <w:highlight w:val="none"/>
        </w:rPr>
      </w:pPr>
      <w:r>
        <w:rPr>
          <w:rFonts w:hint="eastAsia" w:ascii="宋体" w:hAnsi="宋体" w:cs="宋体"/>
          <w:b/>
          <w:bCs/>
          <w:color w:val="auto"/>
          <w:sz w:val="24"/>
          <w:szCs w:val="24"/>
          <w:highlight w:val="none"/>
        </w:rPr>
        <w:t>二、评标程序</w:t>
      </w:r>
    </w:p>
    <w:p w14:paraId="14A70D9F">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3.投标文件的初步评审</w:t>
      </w:r>
    </w:p>
    <w:p w14:paraId="530AA330">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3.1初步评审为资格性检查。</w:t>
      </w:r>
    </w:p>
    <w:p w14:paraId="5F73E138">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3.1.1资格性检查。根据法律法规和采购文件的规定，对投标文件中的资格证明、投标保证金等进行审查，以确定投标供应商是否具备投标资格。资格审查未通过的投标供应商不得进入下一评审环节。</w:t>
      </w:r>
    </w:p>
    <w:p w14:paraId="48C4BE65">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3.1.2符合性检查。依据采购文件的规定，从投标文件的有效性、完整性和对采购文件的响应程度进行审查，以确定是否对采购文件的实质性要求作出响应。评标委员会决定投标文件的响应性只根据响应文件真实无误的内容，而不依据外部的证据，但投标文件有不真实、不正确的内容时除外。符合性审查未通过的投标供应商不得进入下一评审环节。</w:t>
      </w:r>
    </w:p>
    <w:p w14:paraId="21E99B68">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3.1.3投标供应商不得通过修正或撤销不合要求的偏离从而使其投标成为实质上响应的投标。</w:t>
      </w:r>
    </w:p>
    <w:p w14:paraId="03A7F25F">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3.1.4通过资格审查的响应单位不足2家的本次采购活动终止，并重新发布采购公告。</w:t>
      </w:r>
    </w:p>
    <w:p w14:paraId="5809F92C">
      <w:pPr>
        <w:pStyle w:val="10"/>
        <w:adjustRightInd w:val="0"/>
        <w:snapToGrid w:val="0"/>
        <w:spacing w:line="360" w:lineRule="auto"/>
        <w:ind w:left="723" w:hanging="723" w:hangingChars="300"/>
        <w:rPr>
          <w:rFonts w:hAnsi="宋体" w:eastAsia="宋体" w:cs="宋体"/>
          <w:b/>
          <w:color w:val="auto"/>
          <w:sz w:val="24"/>
          <w:szCs w:val="24"/>
          <w:highlight w:val="none"/>
        </w:rPr>
      </w:pPr>
      <w:r>
        <w:rPr>
          <w:rFonts w:hint="eastAsia" w:hAnsi="宋体" w:eastAsia="宋体" w:cs="宋体"/>
          <w:b/>
          <w:color w:val="auto"/>
          <w:sz w:val="24"/>
          <w:szCs w:val="24"/>
          <w:highlight w:val="none"/>
        </w:rPr>
        <w:t>4.澄清有关问题</w:t>
      </w:r>
    </w:p>
    <w:p w14:paraId="36C9CE68">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4.1 对投标文件中含义不明确、同类问题表述不一致或者有明显文字和计算错误的内容，评标委员会将以书面形式通知投标供应商作出必要的澄清、说明，但不得超出投标文件的范围或对投标文件做实质性的修改（计算错误修正除外）。评标委员会不接受投标供应商主动提出的澄清、说明。</w:t>
      </w:r>
    </w:p>
    <w:p w14:paraId="286F6F31">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4.2投标供应商不得对下列内容进行澄清或补充：</w:t>
      </w:r>
    </w:p>
    <w:p w14:paraId="28BDCB39">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（1）开标时，未宣读的投标价格、价格折扣等实质性内容。</w:t>
      </w:r>
    </w:p>
    <w:p w14:paraId="59C9CE82">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（2）不满足第二章投标须知规定的实质性要求的投标文件内容。</w:t>
      </w:r>
    </w:p>
    <w:p w14:paraId="1463A115">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4.3 计算错误将按以下方法修正：如果投标文件的大写金额和小写金额不一致的，以大写金额为准；总价金额与按单价汇总金额不一致的，以单价金额计算结果为准；单价金额小数点有明显错位的，应以总价为准，并修改单价。若投标供应商拒绝接受上述修正，在评标时将其视为无效投标。</w:t>
      </w:r>
    </w:p>
    <w:p w14:paraId="519734BF">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4.4 投标供应商的澄清、说明或者补正应该采用书面形式，由法定代表人或其授权的代理人盖章或签字，并按评标委员会的通知要求递交。</w:t>
      </w:r>
    </w:p>
    <w:p w14:paraId="23CD4868">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4.5 有效的书面澄清材料，是投标文件的补充材料，成为投标文件的组成部分。</w:t>
      </w:r>
    </w:p>
    <w:p w14:paraId="73D60337">
      <w:pPr>
        <w:pStyle w:val="10"/>
        <w:adjustRightInd w:val="0"/>
        <w:snapToGrid w:val="0"/>
        <w:spacing w:line="360" w:lineRule="auto"/>
        <w:ind w:left="723" w:hanging="723" w:hangingChars="300"/>
        <w:rPr>
          <w:rFonts w:hAnsi="宋体" w:eastAsia="宋体" w:cs="宋体"/>
          <w:b/>
          <w:color w:val="auto"/>
          <w:sz w:val="24"/>
          <w:szCs w:val="24"/>
          <w:highlight w:val="none"/>
        </w:rPr>
      </w:pPr>
      <w:r>
        <w:rPr>
          <w:rFonts w:hint="eastAsia" w:hAnsi="宋体" w:eastAsia="宋体" w:cs="宋体"/>
          <w:b/>
          <w:color w:val="auto"/>
          <w:sz w:val="24"/>
          <w:szCs w:val="24"/>
          <w:highlight w:val="none"/>
        </w:rPr>
        <w:t>5. 投标文件的详细评审</w:t>
      </w:r>
    </w:p>
    <w:p w14:paraId="1EF61790">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5.1评标委员会应按照采购文件中规定的评标方法、标准和评标因素，对资格性检查和符合性检查合格的投标文件进行详细评审。</w:t>
      </w:r>
    </w:p>
    <w:p w14:paraId="7E0C765C">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5.2评标时，评标委员会各成员应当独立对每个投标供应商的投标文件进行评价、评分，然后汇总每个投标供应商每项评分因素的得分。</w:t>
      </w:r>
    </w:p>
    <w:p w14:paraId="5912BED4">
      <w:pPr>
        <w:pStyle w:val="10"/>
        <w:adjustRightInd w:val="0"/>
        <w:snapToGrid w:val="0"/>
        <w:spacing w:line="360" w:lineRule="auto"/>
        <w:ind w:firstLine="480" w:firstLineChars="200"/>
        <w:rPr>
          <w:rFonts w:hint="eastAsia" w:hAnsi="宋体" w:eastAsia="宋体" w:cs="宋体"/>
          <w:color w:val="auto"/>
          <w:sz w:val="24"/>
          <w:szCs w:val="24"/>
          <w:highlight w:val="none"/>
        </w:rPr>
      </w:pPr>
      <w:r>
        <w:rPr>
          <w:rFonts w:hint="eastAsia" w:hAnsi="宋体" w:eastAsia="宋体" w:cs="宋体"/>
          <w:color w:val="auto"/>
          <w:sz w:val="24"/>
          <w:szCs w:val="24"/>
          <w:highlight w:val="none"/>
        </w:rPr>
        <w:t>5.3本次评标采用综合评分法。</w:t>
      </w:r>
      <w:r>
        <w:rPr>
          <w:rFonts w:hint="eastAsia" w:hAnsi="宋体" w:eastAsia="宋体" w:cs="宋体"/>
          <w:color w:val="0000FF"/>
          <w:sz w:val="24"/>
          <w:szCs w:val="24"/>
          <w:highlight w:val="none"/>
        </w:rPr>
        <w:t>报价部分</w:t>
      </w:r>
      <w:r>
        <w:rPr>
          <w:rFonts w:hint="eastAsia" w:hAnsi="宋体" w:eastAsia="宋体" w:cs="宋体"/>
          <w:color w:val="0000FF"/>
          <w:sz w:val="24"/>
          <w:szCs w:val="24"/>
          <w:highlight w:val="none"/>
          <w:lang w:val="en-US" w:eastAsia="zh-CN"/>
        </w:rPr>
        <w:t>10</w:t>
      </w:r>
      <w:r>
        <w:rPr>
          <w:rFonts w:hint="eastAsia" w:hAnsi="宋体" w:eastAsia="宋体" w:cs="宋体"/>
          <w:color w:val="0000FF"/>
          <w:sz w:val="24"/>
          <w:szCs w:val="24"/>
          <w:highlight w:val="none"/>
        </w:rPr>
        <w:t>分，商务技术部分</w:t>
      </w:r>
      <w:r>
        <w:rPr>
          <w:rFonts w:hint="eastAsia" w:hAnsi="宋体" w:eastAsia="宋体" w:cs="宋体"/>
          <w:color w:val="0000FF"/>
          <w:sz w:val="24"/>
          <w:szCs w:val="24"/>
          <w:highlight w:val="none"/>
          <w:lang w:val="en-US" w:eastAsia="zh-CN"/>
        </w:rPr>
        <w:t>90</w:t>
      </w:r>
      <w:r>
        <w:rPr>
          <w:rFonts w:hint="eastAsia" w:hAnsi="宋体" w:eastAsia="宋体" w:cs="宋体"/>
          <w:color w:val="0000FF"/>
          <w:sz w:val="24"/>
          <w:szCs w:val="24"/>
          <w:highlight w:val="none"/>
        </w:rPr>
        <w:t>分</w:t>
      </w:r>
      <w:r>
        <w:rPr>
          <w:rFonts w:hint="eastAsia" w:hAnsi="宋体" w:eastAsia="宋体" w:cs="宋体"/>
          <w:color w:val="auto"/>
          <w:sz w:val="24"/>
          <w:szCs w:val="24"/>
          <w:highlight w:val="none"/>
        </w:rPr>
        <w:t>。</w:t>
      </w:r>
    </w:p>
    <w:p w14:paraId="6F07DE45">
      <w:pPr>
        <w:pStyle w:val="1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5.4</w:t>
      </w:r>
      <w:r>
        <w:rPr>
          <w:rFonts w:hint="eastAsia" w:ascii="宋体" w:hAnsi="宋体" w:eastAsia="宋体" w:cs="宋体"/>
          <w:color w:val="auto"/>
          <w:sz w:val="24"/>
          <w:szCs w:val="24"/>
          <w:highlight w:val="none"/>
        </w:rPr>
        <w:t>需落实的政府采购政策性规定：</w:t>
      </w:r>
    </w:p>
    <w:p w14:paraId="20BA3E90">
      <w:pPr>
        <w:adjustRightInd w:val="0"/>
        <w:snapToGrid w:val="0"/>
        <w:spacing w:line="360" w:lineRule="auto"/>
        <w:ind w:firstLine="480" w:firstLineChars="200"/>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5.4.</w:t>
      </w:r>
      <w:r>
        <w:rPr>
          <w:rFonts w:hint="eastAsia" w:ascii="宋体" w:hAnsi="宋体" w:eastAsia="宋体" w:cs="宋体"/>
          <w:b w:val="0"/>
          <w:bCs w:val="0"/>
          <w:color w:val="auto"/>
          <w:kern w:val="0"/>
          <w:sz w:val="24"/>
          <w:szCs w:val="24"/>
          <w:highlight w:val="none"/>
        </w:rPr>
        <w:t>1对于中小微企业的相关规定</w:t>
      </w:r>
    </w:p>
    <w:p w14:paraId="46883198">
      <w:pPr>
        <w:adjustRightInd w:val="0"/>
        <w:snapToGrid w:val="0"/>
        <w:spacing w:line="360" w:lineRule="auto"/>
        <w:ind w:firstLine="480" w:firstLineChars="200"/>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5.4.</w:t>
      </w:r>
      <w:r>
        <w:rPr>
          <w:rFonts w:hint="eastAsia" w:ascii="宋体" w:hAnsi="宋体" w:eastAsia="宋体" w:cs="宋体"/>
          <w:b w:val="0"/>
          <w:bCs w:val="0"/>
          <w:color w:val="auto"/>
          <w:kern w:val="0"/>
          <w:sz w:val="24"/>
          <w:szCs w:val="24"/>
          <w:highlight w:val="none"/>
        </w:rPr>
        <w:t>1</w:t>
      </w:r>
      <w:r>
        <w:rPr>
          <w:rFonts w:hint="eastAsia" w:ascii="宋体" w:hAnsi="宋体" w:eastAsia="宋体" w:cs="宋体"/>
          <w:b w:val="0"/>
          <w:bCs w:val="0"/>
          <w:color w:val="auto"/>
          <w:sz w:val="24"/>
          <w:szCs w:val="24"/>
          <w:highlight w:val="none"/>
        </w:rPr>
        <w:t>.1对于非专门面向中小企业的项目，在满足价格扣除条件且在投标文件中按要求提交了《中小企业声明函》</w:t>
      </w:r>
      <w:r>
        <w:rPr>
          <w:rFonts w:hint="eastAsia" w:ascii="宋体" w:hAnsi="宋体" w:eastAsia="宋体" w:cs="宋体"/>
          <w:b w:val="0"/>
          <w:bCs w:val="0"/>
          <w:color w:val="auto"/>
          <w:kern w:val="0"/>
          <w:sz w:val="24"/>
          <w:szCs w:val="24"/>
          <w:highlight w:val="none"/>
        </w:rPr>
        <w:t>（采购人采购的服务有伴随货物时，投标人所投货物为其它企业生产时须提供此声明函，仅作为价格扣除条件）的，</w:t>
      </w:r>
      <w:r>
        <w:rPr>
          <w:rFonts w:hint="eastAsia" w:ascii="宋体" w:hAnsi="宋体" w:eastAsia="宋体" w:cs="宋体"/>
          <w:b w:val="0"/>
          <w:bCs w:val="0"/>
          <w:color w:val="auto"/>
          <w:sz w:val="24"/>
          <w:szCs w:val="24"/>
          <w:highlight w:val="none"/>
        </w:rPr>
        <w:t>对投标报价给予价格扣除，用扣除后的价格参与评审。投标报价扣除比例如下：</w:t>
      </w:r>
    </w:p>
    <w:p w14:paraId="45A6932B">
      <w:pPr>
        <w:adjustRightInd w:val="0"/>
        <w:snapToGrid w:val="0"/>
        <w:spacing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（1）小型和微型企业相应产品、服务投标报价的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w:t>
      </w:r>
      <w:r>
        <w:rPr>
          <w:rFonts w:hint="eastAsia" w:ascii="宋体" w:hAnsi="宋体" w:cs="宋体"/>
          <w:color w:val="auto"/>
          <w:kern w:val="0"/>
          <w:sz w:val="24"/>
          <w:szCs w:val="24"/>
          <w:highlight w:val="none"/>
        </w:rPr>
        <w:t>（</w:t>
      </w:r>
      <w:r>
        <w:rPr>
          <w:rFonts w:hint="eastAsia" w:ascii="宋体" w:hAnsi="宋体" w:cs="宋体"/>
          <w:color w:val="auto"/>
          <w:sz w:val="24"/>
          <w:szCs w:val="24"/>
          <w:highlight w:val="none"/>
        </w:rPr>
        <w:t>10-20%）</w:t>
      </w:r>
    </w:p>
    <w:p w14:paraId="04516BE8">
      <w:pPr>
        <w:adjustRightInd w:val="0"/>
        <w:snapToGrid w:val="0"/>
        <w:spacing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（2）大中型企业与小微企业组成联合体或者允许大中型企业向一家或者多家小微企业分包的采购项目，对于联合协议或者分包意向协议约定小微企业的合同份额占到合同总金额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0%以上的，投标报价扣除</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w:t>
      </w:r>
      <w:r>
        <w:rPr>
          <w:rFonts w:hint="eastAsia" w:ascii="宋体" w:hAnsi="宋体" w:cs="宋体"/>
          <w:color w:val="auto"/>
          <w:sz w:val="24"/>
          <w:szCs w:val="24"/>
          <w:highlight w:val="none"/>
        </w:rPr>
        <w:t>4-6%）。</w:t>
      </w:r>
    </w:p>
    <w:p w14:paraId="0F5D977F">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联合体</w:t>
      </w:r>
      <w:r>
        <w:rPr>
          <w:rFonts w:hint="eastAsia" w:ascii="宋体" w:hAnsi="宋体" w:cs="宋体"/>
          <w:color w:val="auto"/>
          <w:sz w:val="24"/>
          <w:szCs w:val="24"/>
          <w:highlight w:val="none"/>
          <w:lang w:val="en-US" w:eastAsia="zh-CN"/>
        </w:rPr>
        <w:t>或分包</w:t>
      </w:r>
      <w:r>
        <w:rPr>
          <w:rFonts w:hint="eastAsia" w:ascii="宋体" w:hAnsi="宋体" w:cs="宋体"/>
          <w:color w:val="auto"/>
          <w:sz w:val="24"/>
          <w:szCs w:val="24"/>
          <w:highlight w:val="none"/>
        </w:rPr>
        <w:t xml:space="preserve">各方均为小型、微型企业的，联合体视同为小型、微型企业，按第本款（1）条规定享受扶持政策。组成联合体的大中型企业和其他自然人、法人或者其他组织，与小型、微型企业之间不得存在投资关系。 </w:t>
      </w:r>
    </w:p>
    <w:p w14:paraId="4352BF5B">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2监狱企业视同小型、微型企业，在满足价格扣除条件且在响应文件中按要求提交了省级以上监狱管理局、戒毒管理局（含新疆生产建设兵团）出具的属于监狱企业的证明文件的，对其投标报价按本章5.4.1.1条款的比例予以扣除，</w:t>
      </w:r>
      <w:r>
        <w:rPr>
          <w:rFonts w:hint="eastAsia" w:ascii="宋体" w:hAnsi="宋体" w:cs="宋体"/>
          <w:color w:val="auto"/>
          <w:kern w:val="0"/>
          <w:sz w:val="24"/>
          <w:szCs w:val="24"/>
          <w:highlight w:val="none"/>
        </w:rPr>
        <w:t>用扣除后的价格参与评审</w:t>
      </w:r>
      <w:r>
        <w:rPr>
          <w:rFonts w:hint="eastAsia" w:ascii="宋体" w:hAnsi="宋体" w:cs="宋体"/>
          <w:color w:val="auto"/>
          <w:sz w:val="24"/>
          <w:szCs w:val="24"/>
          <w:highlight w:val="none"/>
        </w:rPr>
        <w:t>。</w:t>
      </w:r>
    </w:p>
    <w:p w14:paraId="79D3B61A">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w:t>
      </w:r>
      <w:r>
        <w:rPr>
          <w:rFonts w:hint="eastAsia" w:ascii="宋体" w:hAnsi="宋体" w:cs="宋体"/>
          <w:color w:val="auto"/>
          <w:kern w:val="0"/>
          <w:sz w:val="24"/>
          <w:szCs w:val="24"/>
          <w:highlight w:val="none"/>
        </w:rPr>
        <w:t>3</w:t>
      </w:r>
      <w:r>
        <w:rPr>
          <w:rFonts w:hint="eastAsia" w:ascii="宋体" w:hAnsi="宋体" w:cs="宋体"/>
          <w:color w:val="auto"/>
          <w:sz w:val="24"/>
          <w:szCs w:val="24"/>
          <w:highlight w:val="none"/>
        </w:rPr>
        <w:t>残疾人福利性单位视同小型、微型企业，在满足价格扣除条件且在</w:t>
      </w:r>
      <w:r>
        <w:rPr>
          <w:rFonts w:hint="eastAsia" w:ascii="宋体" w:hAnsi="宋体" w:cs="宋体"/>
          <w:color w:val="auto"/>
          <w:kern w:val="0"/>
          <w:sz w:val="24"/>
          <w:szCs w:val="24"/>
          <w:highlight w:val="none"/>
        </w:rPr>
        <w:t>响应文件中提供了《残疾人福利性单位声明函》的，</w:t>
      </w:r>
      <w:r>
        <w:rPr>
          <w:rFonts w:hint="eastAsia" w:ascii="宋体" w:hAnsi="宋体" w:cs="宋体"/>
          <w:color w:val="auto"/>
          <w:sz w:val="24"/>
          <w:szCs w:val="24"/>
          <w:highlight w:val="none"/>
        </w:rPr>
        <w:t>对其投标报价按本章本章5.4.1.1条款的比例予以扣除</w:t>
      </w:r>
      <w:r>
        <w:rPr>
          <w:rFonts w:hint="eastAsia" w:ascii="宋体" w:hAnsi="宋体" w:cs="宋体"/>
          <w:color w:val="auto"/>
          <w:kern w:val="0"/>
          <w:sz w:val="24"/>
          <w:szCs w:val="24"/>
          <w:highlight w:val="none"/>
        </w:rPr>
        <w:t>，用扣除后的价格参与评审。</w:t>
      </w:r>
    </w:p>
    <w:p w14:paraId="68E15B39">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4残疾人福利性单位属于小型、微型企业的，不重复享受政策。</w:t>
      </w:r>
    </w:p>
    <w:p w14:paraId="1BBCAED8">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sz w:val="24"/>
          <w:szCs w:val="24"/>
          <w:highlight w:val="none"/>
        </w:rPr>
        <w:t>5.4.2</w:t>
      </w:r>
      <w:r>
        <w:rPr>
          <w:rFonts w:hint="eastAsia" w:ascii="宋体" w:hAnsi="宋体" w:cs="宋体"/>
          <w:color w:val="auto"/>
          <w:kern w:val="0"/>
          <w:sz w:val="24"/>
          <w:szCs w:val="24"/>
          <w:highlight w:val="none"/>
        </w:rPr>
        <w:t>对于节能产品、环境标志产品的相关规定</w:t>
      </w:r>
    </w:p>
    <w:p w14:paraId="5574F071">
      <w:pPr>
        <w:numPr>
          <w:ilvl w:val="0"/>
          <w:numId w:val="2"/>
        </w:num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节能产品或环境标志产品，依据品目清单和认证证书实施政府优先采购。供应商应能够提供国家确定的认证机构出具的、处于有效期之内的节能产品、环境标志产品认证证书，方可对获得证书的产品优先推荐。</w:t>
      </w:r>
    </w:p>
    <w:p w14:paraId="08896545">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kern w:val="0"/>
          <w:sz w:val="24"/>
          <w:szCs w:val="24"/>
          <w:highlight w:val="none"/>
        </w:rPr>
        <w:t>采用最低评标价法的，</w:t>
      </w:r>
      <w:r>
        <w:rPr>
          <w:rFonts w:hint="eastAsia" w:ascii="宋体" w:hAnsi="宋体" w:cs="宋体"/>
          <w:color w:val="auto"/>
          <w:sz w:val="24"/>
          <w:szCs w:val="24"/>
          <w:highlight w:val="none"/>
        </w:rPr>
        <w:t>对</w:t>
      </w:r>
      <w:r>
        <w:rPr>
          <w:rFonts w:hint="eastAsia" w:ascii="宋体" w:hAnsi="宋体" w:cs="宋体"/>
          <w:color w:val="auto"/>
          <w:kern w:val="0"/>
          <w:sz w:val="24"/>
          <w:szCs w:val="24"/>
          <w:highlight w:val="none"/>
        </w:rPr>
        <w:t>清单中投标产品的报价</w:t>
      </w:r>
      <w:r>
        <w:rPr>
          <w:rFonts w:hint="eastAsia" w:ascii="宋体" w:hAnsi="宋体" w:cs="宋体"/>
          <w:color w:val="auto"/>
          <w:sz w:val="24"/>
          <w:szCs w:val="24"/>
          <w:highlight w:val="none"/>
        </w:rPr>
        <w:t>给予价格扣除，用扣除后的价格参与评审。报价扣除比例为</w:t>
      </w:r>
      <w:r>
        <w:rPr>
          <w:rFonts w:hint="eastAsia" w:ascii="宋体" w:hAnsi="宋体" w:cs="宋体"/>
          <w:color w:val="auto"/>
          <w:kern w:val="0"/>
          <w:sz w:val="24"/>
          <w:szCs w:val="24"/>
          <w:highlight w:val="none"/>
        </w:rPr>
        <w:t>清单中产品报价的</w:t>
      </w:r>
      <w:r>
        <w:rPr>
          <w:rFonts w:hint="eastAsia" w:ascii="宋体" w:hAnsi="宋体" w:cs="宋体"/>
          <w:color w:val="auto"/>
          <w:sz w:val="24"/>
          <w:szCs w:val="24"/>
          <w:highlight w:val="none"/>
          <w:u w:val="single"/>
        </w:rPr>
        <w:t xml:space="preserve">   /   </w:t>
      </w:r>
      <w:r>
        <w:rPr>
          <w:rFonts w:hint="eastAsia" w:ascii="宋体" w:hAnsi="宋体" w:cs="宋体"/>
          <w:color w:val="auto"/>
          <w:sz w:val="24"/>
          <w:szCs w:val="24"/>
          <w:highlight w:val="none"/>
        </w:rPr>
        <w:t xml:space="preserve"> %。</w:t>
      </w:r>
    </w:p>
    <w:p w14:paraId="5A0FB345">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jc w:val="left"/>
        <w:textAlignment w:val="auto"/>
        <w:rPr>
          <w:rFonts w:ascii="宋体" w:hAnsi="宋体" w:cs="宋体"/>
          <w:color w:val="auto"/>
          <w:sz w:val="24"/>
          <w:szCs w:val="24"/>
          <w:highlight w:val="none"/>
        </w:rPr>
      </w:pPr>
      <w:r>
        <w:rPr>
          <w:rFonts w:hint="eastAsia" w:ascii="宋体" w:hAnsi="宋体" w:cs="宋体"/>
          <w:color w:val="auto"/>
          <w:kern w:val="0"/>
          <w:sz w:val="24"/>
          <w:szCs w:val="24"/>
          <w:highlight w:val="none"/>
        </w:rPr>
        <w:t>采用综合评分法评标的项目，对清单中产品给予相应的加分。（详见评分细则）</w:t>
      </w:r>
    </w:p>
    <w:p w14:paraId="1D5D34C4">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（2）供应商应同时提供品目清单网络截图，并以明确标注所报产品信息和位置的方式，用以方便评审。</w:t>
      </w:r>
    </w:p>
    <w:p w14:paraId="4F54FC86">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（3）认证机构和获证产品信息发布媒体：详见中国政府采购网（www.ccgp.gov.cn）建立的与认证结果信息发布平台的链接。</w:t>
      </w:r>
    </w:p>
    <w:p w14:paraId="1C72C7BA">
      <w:pPr>
        <w:pStyle w:val="10"/>
        <w:adjustRightInd w:val="0"/>
        <w:snapToGrid w:val="0"/>
        <w:spacing w:line="360" w:lineRule="auto"/>
        <w:ind w:firstLine="480" w:firstLineChars="200"/>
        <w:rPr>
          <w:rFonts w:hint="default" w:hAnsi="宋体" w:eastAsia="宋体" w:cs="宋体"/>
          <w:color w:val="auto"/>
          <w:sz w:val="24"/>
          <w:szCs w:val="24"/>
          <w:highlight w:val="none"/>
          <w:lang w:val="en-US" w:eastAsia="zh-CN"/>
        </w:rPr>
      </w:pPr>
    </w:p>
    <w:p w14:paraId="59DAC882">
      <w:pPr>
        <w:pStyle w:val="10"/>
        <w:adjustRightInd w:val="0"/>
        <w:snapToGrid w:val="0"/>
        <w:spacing w:line="360" w:lineRule="auto"/>
        <w:rPr>
          <w:rFonts w:hAnsi="宋体" w:eastAsia="宋体" w:cs="宋体"/>
          <w:color w:val="auto"/>
          <w:szCs w:val="24"/>
          <w:highlight w:val="none"/>
        </w:rPr>
      </w:pPr>
    </w:p>
    <w:p w14:paraId="6A553FD4">
      <w:pPr>
        <w:pStyle w:val="10"/>
        <w:adjustRightInd w:val="0"/>
        <w:snapToGrid w:val="0"/>
        <w:spacing w:line="360" w:lineRule="auto"/>
        <w:rPr>
          <w:rFonts w:hAnsi="宋体" w:eastAsia="宋体" w:cs="宋体"/>
          <w:color w:val="auto"/>
          <w:szCs w:val="24"/>
          <w:highlight w:val="none"/>
        </w:rPr>
      </w:pPr>
    </w:p>
    <w:p w14:paraId="2A9A451E">
      <w:pPr>
        <w:pStyle w:val="10"/>
        <w:adjustRightInd w:val="0"/>
        <w:snapToGrid w:val="0"/>
        <w:spacing w:line="360" w:lineRule="auto"/>
        <w:rPr>
          <w:rFonts w:hAnsi="宋体" w:eastAsia="宋体" w:cs="宋体"/>
          <w:color w:val="auto"/>
          <w:szCs w:val="24"/>
          <w:highlight w:val="none"/>
        </w:rPr>
      </w:pPr>
    </w:p>
    <w:p w14:paraId="30796750">
      <w:pPr>
        <w:pStyle w:val="10"/>
        <w:adjustRightInd w:val="0"/>
        <w:snapToGrid w:val="0"/>
        <w:spacing w:line="360" w:lineRule="auto"/>
        <w:rPr>
          <w:rFonts w:hAnsi="宋体" w:eastAsia="宋体" w:cs="宋体"/>
          <w:color w:val="auto"/>
          <w:szCs w:val="24"/>
          <w:highlight w:val="none"/>
        </w:rPr>
      </w:pPr>
    </w:p>
    <w:p w14:paraId="21A5A0F6">
      <w:pPr>
        <w:pStyle w:val="10"/>
        <w:adjustRightInd w:val="0"/>
        <w:snapToGrid w:val="0"/>
        <w:spacing w:line="360" w:lineRule="auto"/>
        <w:rPr>
          <w:rFonts w:hAnsi="宋体" w:eastAsia="宋体" w:cs="宋体"/>
          <w:color w:val="auto"/>
          <w:szCs w:val="24"/>
          <w:highlight w:val="none"/>
        </w:rPr>
      </w:pPr>
    </w:p>
    <w:p w14:paraId="1A52A152">
      <w:pPr>
        <w:rPr>
          <w:color w:val="auto"/>
          <w:highlight w:val="none"/>
        </w:rPr>
      </w:pPr>
      <w:r>
        <w:rPr>
          <w:rFonts w:hint="eastAsia" w:ascii="宋体" w:hAnsi="宋体" w:cs="宋体"/>
          <w:b/>
          <w:bCs/>
          <w:color w:val="auto"/>
          <w:sz w:val="28"/>
          <w:szCs w:val="28"/>
          <w:highlight w:val="none"/>
        </w:rPr>
        <w:br w:type="page"/>
      </w:r>
    </w:p>
    <w:p w14:paraId="0193E952">
      <w:pPr>
        <w:numPr>
          <w:ilvl w:val="0"/>
          <w:numId w:val="3"/>
        </w:numPr>
        <w:jc w:val="both"/>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投标供应商</w:t>
      </w:r>
      <w:r>
        <w:rPr>
          <w:rFonts w:hint="eastAsia" w:ascii="宋体" w:hAnsi="宋体" w:cs="宋体"/>
          <w:b/>
          <w:bCs/>
          <w:color w:val="auto"/>
          <w:sz w:val="28"/>
          <w:szCs w:val="28"/>
          <w:highlight w:val="none"/>
          <w:lang w:val="en-US" w:eastAsia="zh-CN"/>
        </w:rPr>
        <w:t>资格审查</w:t>
      </w:r>
    </w:p>
    <w:tbl>
      <w:tblPr>
        <w:tblStyle w:val="19"/>
        <w:tblW w:w="891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2069"/>
        <w:gridCol w:w="5793"/>
      </w:tblGrid>
      <w:tr w14:paraId="0270FC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50" w:type="dxa"/>
            <w:tcBorders>
              <w:top w:val="single" w:color="auto" w:sz="4" w:space="0"/>
              <w:bottom w:val="single" w:color="auto" w:sz="4" w:space="0"/>
              <w:right w:val="single" w:color="auto" w:sz="4" w:space="0"/>
            </w:tcBorders>
            <w:noWrap/>
            <w:vAlign w:val="center"/>
          </w:tcPr>
          <w:p w14:paraId="7AE06E6F">
            <w:pPr>
              <w:jc w:val="center"/>
              <w:rPr>
                <w:rFonts w:ascii="宋体" w:hAnsi="宋体"/>
                <w:b/>
                <w:color w:val="auto"/>
                <w:szCs w:val="21"/>
                <w:highlight w:val="none"/>
              </w:rPr>
            </w:pPr>
            <w:r>
              <w:rPr>
                <w:rFonts w:hint="eastAsia" w:ascii="宋体" w:hAnsi="宋体"/>
                <w:b/>
                <w:color w:val="auto"/>
                <w:szCs w:val="21"/>
                <w:highlight w:val="none"/>
              </w:rPr>
              <w:t>项目</w:t>
            </w:r>
          </w:p>
        </w:tc>
        <w:tc>
          <w:tcPr>
            <w:tcW w:w="2069" w:type="dxa"/>
            <w:tcBorders>
              <w:top w:val="single" w:color="auto" w:sz="4" w:space="0"/>
              <w:bottom w:val="single" w:color="auto" w:sz="4" w:space="0"/>
              <w:right w:val="single" w:color="auto" w:sz="4" w:space="0"/>
            </w:tcBorders>
            <w:noWrap/>
            <w:vAlign w:val="center"/>
          </w:tcPr>
          <w:p w14:paraId="3B9D1D13">
            <w:pPr>
              <w:jc w:val="center"/>
              <w:rPr>
                <w:rFonts w:ascii="宋体" w:hAnsi="宋体"/>
                <w:b/>
                <w:color w:val="auto"/>
                <w:szCs w:val="21"/>
                <w:highlight w:val="none"/>
              </w:rPr>
            </w:pPr>
            <w:r>
              <w:rPr>
                <w:rFonts w:hint="eastAsia" w:ascii="宋体" w:hAnsi="宋体"/>
                <w:b/>
                <w:color w:val="auto"/>
                <w:szCs w:val="21"/>
                <w:highlight w:val="none"/>
              </w:rPr>
              <w:t>审查要求</w:t>
            </w:r>
          </w:p>
        </w:tc>
        <w:tc>
          <w:tcPr>
            <w:tcW w:w="5793" w:type="dxa"/>
            <w:tcBorders>
              <w:top w:val="single" w:color="auto" w:sz="4" w:space="0"/>
              <w:left w:val="single" w:color="auto" w:sz="4" w:space="0"/>
              <w:bottom w:val="single" w:color="auto" w:sz="4" w:space="0"/>
              <w:right w:val="single" w:color="auto" w:sz="4" w:space="0"/>
            </w:tcBorders>
            <w:noWrap/>
            <w:vAlign w:val="center"/>
          </w:tcPr>
          <w:p w14:paraId="33DFE2E8">
            <w:pPr>
              <w:jc w:val="center"/>
              <w:rPr>
                <w:rFonts w:ascii="宋体" w:hAnsi="宋体"/>
                <w:b/>
                <w:color w:val="auto"/>
                <w:szCs w:val="21"/>
                <w:highlight w:val="none"/>
              </w:rPr>
            </w:pPr>
            <w:r>
              <w:rPr>
                <w:rFonts w:hint="eastAsia" w:ascii="宋体" w:hAnsi="宋体"/>
                <w:b/>
                <w:color w:val="auto"/>
                <w:szCs w:val="21"/>
                <w:highlight w:val="none"/>
              </w:rPr>
              <w:t>要求说明</w:t>
            </w:r>
          </w:p>
        </w:tc>
      </w:tr>
      <w:tr w14:paraId="424EC6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restart"/>
            <w:tcBorders>
              <w:top w:val="single" w:color="auto" w:sz="4" w:space="0"/>
              <w:right w:val="single" w:color="auto" w:sz="4" w:space="0"/>
            </w:tcBorders>
            <w:noWrap/>
            <w:vAlign w:val="center"/>
          </w:tcPr>
          <w:p w14:paraId="1632A9F9">
            <w:pPr>
              <w:jc w:val="center"/>
              <w:rPr>
                <w:rFonts w:ascii="宋体" w:hAnsi="宋体"/>
                <w:color w:val="auto"/>
                <w:szCs w:val="21"/>
                <w:highlight w:val="none"/>
              </w:rPr>
            </w:pPr>
            <w:r>
              <w:rPr>
                <w:rFonts w:hint="eastAsia" w:ascii="宋体" w:hAnsi="宋体"/>
                <w:color w:val="auto"/>
                <w:szCs w:val="21"/>
                <w:highlight w:val="none"/>
                <w:lang w:val="en-US" w:eastAsia="zh-CN"/>
              </w:rPr>
              <w:t>资格审查</w:t>
            </w:r>
          </w:p>
        </w:tc>
        <w:tc>
          <w:tcPr>
            <w:tcW w:w="2069" w:type="dxa"/>
            <w:tcBorders>
              <w:top w:val="single" w:color="auto" w:sz="4" w:space="0"/>
              <w:right w:val="single" w:color="auto" w:sz="4" w:space="0"/>
            </w:tcBorders>
            <w:noWrap/>
            <w:vAlign w:val="center"/>
          </w:tcPr>
          <w:p w14:paraId="136F81C3">
            <w:pPr>
              <w:jc w:val="center"/>
              <w:rPr>
                <w:rFonts w:ascii="宋体" w:hAnsi="宋体"/>
                <w:color w:val="auto"/>
                <w:szCs w:val="21"/>
                <w:highlight w:val="none"/>
              </w:rPr>
            </w:pPr>
            <w:r>
              <w:rPr>
                <w:rFonts w:hint="eastAsia" w:ascii="宋体" w:hAnsi="宋体"/>
                <w:color w:val="auto"/>
                <w:szCs w:val="21"/>
                <w:highlight w:val="none"/>
              </w:rPr>
              <w:t>具有独立承担民事责任的能力</w:t>
            </w:r>
          </w:p>
        </w:tc>
        <w:tc>
          <w:tcPr>
            <w:tcW w:w="5793" w:type="dxa"/>
            <w:tcBorders>
              <w:top w:val="single" w:color="auto" w:sz="4" w:space="0"/>
              <w:left w:val="single" w:color="auto" w:sz="4" w:space="0"/>
              <w:bottom w:val="single" w:color="auto" w:sz="4" w:space="0"/>
              <w:right w:val="single" w:color="auto" w:sz="4" w:space="0"/>
            </w:tcBorders>
            <w:noWrap/>
            <w:vAlign w:val="center"/>
          </w:tcPr>
          <w:p w14:paraId="01D78E2C">
            <w:pPr>
              <w:rPr>
                <w:rFonts w:ascii="宋体" w:hAnsi="宋体"/>
                <w:color w:val="auto"/>
                <w:szCs w:val="21"/>
                <w:highlight w:val="none"/>
              </w:rPr>
            </w:pPr>
            <w:r>
              <w:rPr>
                <w:rFonts w:hint="eastAsia" w:ascii="宋体" w:hAnsi="宋体"/>
                <w:color w:val="auto"/>
                <w:szCs w:val="21"/>
                <w:highlight w:val="none"/>
              </w:rPr>
              <w:t>法人或者其他组织的营业执照等证明文件，自然人的身份证明：</w:t>
            </w:r>
          </w:p>
          <w:p w14:paraId="38ED4DE1">
            <w:pPr>
              <w:rPr>
                <w:rFonts w:ascii="宋体" w:hAnsi="宋体"/>
                <w:color w:val="auto"/>
                <w:szCs w:val="21"/>
                <w:highlight w:val="none"/>
              </w:rPr>
            </w:pPr>
            <w:r>
              <w:rPr>
                <w:rFonts w:hint="eastAsia" w:ascii="宋体" w:hAnsi="宋体"/>
                <w:color w:val="auto"/>
                <w:szCs w:val="21"/>
                <w:highlight w:val="none"/>
              </w:rPr>
              <w:t>投标人是企业（包括合伙企业）的，应提供其在工商部门注册的有效“企业法人营业执照”或“营业执照”的复印件；</w:t>
            </w:r>
          </w:p>
          <w:p w14:paraId="7E173B81">
            <w:pPr>
              <w:rPr>
                <w:rFonts w:ascii="宋体" w:hAnsi="宋体"/>
                <w:color w:val="auto"/>
                <w:szCs w:val="21"/>
                <w:highlight w:val="none"/>
              </w:rPr>
            </w:pPr>
            <w:r>
              <w:rPr>
                <w:rFonts w:hint="eastAsia" w:ascii="宋体" w:hAnsi="宋体"/>
                <w:color w:val="auto"/>
                <w:szCs w:val="21"/>
                <w:highlight w:val="none"/>
              </w:rPr>
              <w:t>供应商是事业单位的，应提供其有效的“事业单位法人证书”复印件；</w:t>
            </w:r>
          </w:p>
          <w:p w14:paraId="6D040F6C">
            <w:pPr>
              <w:rPr>
                <w:rFonts w:ascii="宋体" w:hAnsi="宋体"/>
                <w:color w:val="auto"/>
                <w:szCs w:val="21"/>
                <w:highlight w:val="none"/>
              </w:rPr>
            </w:pPr>
            <w:r>
              <w:rPr>
                <w:rFonts w:hint="eastAsia" w:ascii="宋体" w:hAnsi="宋体"/>
                <w:color w:val="auto"/>
                <w:szCs w:val="21"/>
                <w:highlight w:val="none"/>
              </w:rPr>
              <w:t>投标人是非企业专业服务机构的，应提供其有效的执业许可证复印件；</w:t>
            </w:r>
          </w:p>
          <w:p w14:paraId="237548BE">
            <w:pPr>
              <w:rPr>
                <w:rFonts w:ascii="宋体" w:hAnsi="宋体"/>
                <w:color w:val="auto"/>
                <w:szCs w:val="21"/>
                <w:highlight w:val="none"/>
              </w:rPr>
            </w:pPr>
            <w:r>
              <w:rPr>
                <w:rFonts w:hint="eastAsia" w:ascii="宋体" w:hAnsi="宋体"/>
                <w:color w:val="auto"/>
                <w:szCs w:val="21"/>
                <w:highlight w:val="none"/>
              </w:rPr>
              <w:t>投标人是个体工商户的，应提供其有效的“个体工商户营业执照”复印件；</w:t>
            </w:r>
          </w:p>
          <w:p w14:paraId="756A86EB">
            <w:pPr>
              <w:rPr>
                <w:rFonts w:ascii="宋体" w:hAnsi="宋体"/>
                <w:color w:val="auto"/>
                <w:szCs w:val="21"/>
                <w:highlight w:val="none"/>
              </w:rPr>
            </w:pPr>
            <w:r>
              <w:rPr>
                <w:rFonts w:hint="eastAsia" w:ascii="宋体" w:hAnsi="宋体"/>
                <w:color w:val="auto"/>
                <w:szCs w:val="21"/>
                <w:highlight w:val="none"/>
              </w:rPr>
              <w:t>投标人是自然人的，应提供其有效的自然人身份证明；</w:t>
            </w:r>
          </w:p>
        </w:tc>
      </w:tr>
      <w:tr w14:paraId="35FD93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1BB7D93B">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77B08FCA">
            <w:pPr>
              <w:jc w:val="center"/>
              <w:rPr>
                <w:rFonts w:ascii="宋体" w:hAnsi="宋体"/>
                <w:color w:val="auto"/>
                <w:szCs w:val="21"/>
                <w:highlight w:val="none"/>
              </w:rPr>
            </w:pPr>
            <w:r>
              <w:rPr>
                <w:color w:val="auto"/>
                <w:highlight w:val="none"/>
              </w:rPr>
              <w:t>具有良好的商业信誉和健全的财务会计制度</w:t>
            </w:r>
          </w:p>
        </w:tc>
        <w:tc>
          <w:tcPr>
            <w:tcW w:w="5793" w:type="dxa"/>
            <w:tcBorders>
              <w:top w:val="single" w:color="auto" w:sz="4" w:space="0"/>
              <w:left w:val="single" w:color="auto" w:sz="4" w:space="0"/>
              <w:bottom w:val="single" w:color="auto" w:sz="4" w:space="0"/>
              <w:right w:val="single" w:color="auto" w:sz="4" w:space="0"/>
            </w:tcBorders>
            <w:noWrap/>
            <w:vAlign w:val="center"/>
          </w:tcPr>
          <w:p w14:paraId="634B7D15">
            <w:pPr>
              <w:rPr>
                <w:rFonts w:ascii="宋体" w:hAnsi="宋体"/>
                <w:color w:val="auto"/>
                <w:szCs w:val="21"/>
                <w:highlight w:val="none"/>
              </w:rPr>
            </w:pPr>
            <w:r>
              <w:rPr>
                <w:rFonts w:hint="eastAsia" w:ascii="宋体" w:hAnsi="宋体"/>
                <w:color w:val="auto"/>
                <w:szCs w:val="21"/>
                <w:highlight w:val="none"/>
              </w:rPr>
              <w:t>会计师事务所出具的20</w:t>
            </w:r>
            <w:r>
              <w:rPr>
                <w:rFonts w:hint="eastAsia" w:ascii="宋体" w:hAnsi="宋体"/>
                <w:color w:val="auto"/>
                <w:szCs w:val="21"/>
                <w:highlight w:val="none"/>
                <w:lang w:val="en-US" w:eastAsia="zh-CN"/>
              </w:rPr>
              <w:t>22</w:t>
            </w:r>
            <w:r>
              <w:rPr>
                <w:rFonts w:hint="eastAsia" w:ascii="宋体" w:hAnsi="宋体"/>
                <w:color w:val="auto"/>
                <w:szCs w:val="21"/>
                <w:highlight w:val="none"/>
              </w:rPr>
              <w:t>年或202</w:t>
            </w:r>
            <w:r>
              <w:rPr>
                <w:rFonts w:hint="eastAsia" w:ascii="宋体" w:hAnsi="宋体"/>
                <w:color w:val="auto"/>
                <w:szCs w:val="21"/>
                <w:highlight w:val="none"/>
                <w:lang w:val="en-US" w:eastAsia="zh-CN"/>
              </w:rPr>
              <w:t>3</w:t>
            </w:r>
            <w:r>
              <w:rPr>
                <w:rFonts w:hint="eastAsia" w:ascii="宋体" w:hAnsi="宋体"/>
                <w:color w:val="auto"/>
                <w:szCs w:val="21"/>
                <w:highlight w:val="none"/>
              </w:rPr>
              <w:t>年度财务审计报告（报告中须包括资产负债表、利润表、现金流量表及财务报表附注）；</w:t>
            </w:r>
          </w:p>
          <w:p w14:paraId="4E523959">
            <w:pPr>
              <w:rPr>
                <w:rFonts w:ascii="宋体" w:hAnsi="宋体"/>
                <w:color w:val="auto"/>
                <w:szCs w:val="21"/>
                <w:highlight w:val="none"/>
              </w:rPr>
            </w:pPr>
            <w:r>
              <w:rPr>
                <w:rFonts w:hint="eastAsia" w:ascii="宋体" w:hAnsi="宋体"/>
                <w:color w:val="auto"/>
                <w:szCs w:val="21"/>
                <w:highlight w:val="none"/>
              </w:rPr>
              <w:t>如果投标人为新成立单位，无法提供审计报告，则需提供新企业验资报告复印件并加盖提供报告单位的公章；</w:t>
            </w:r>
          </w:p>
          <w:p w14:paraId="66ABA900">
            <w:pPr>
              <w:rPr>
                <w:rFonts w:ascii="宋体" w:hAnsi="宋体"/>
                <w:color w:val="auto"/>
                <w:szCs w:val="21"/>
                <w:highlight w:val="none"/>
              </w:rPr>
            </w:pPr>
            <w:r>
              <w:rPr>
                <w:rFonts w:hint="eastAsia" w:ascii="宋体" w:hAnsi="宋体"/>
                <w:color w:val="auto"/>
                <w:szCs w:val="21"/>
                <w:highlight w:val="none"/>
              </w:rPr>
              <w:t>如投标人无法提供上年度审计报告或新企业验资报告，则需提供开户银行出具的资信证明并附基本户开户许可证；</w:t>
            </w:r>
          </w:p>
          <w:p w14:paraId="02A4D990">
            <w:pPr>
              <w:rPr>
                <w:rFonts w:ascii="宋体" w:hAnsi="宋体"/>
                <w:color w:val="auto"/>
                <w:szCs w:val="21"/>
                <w:highlight w:val="none"/>
              </w:rPr>
            </w:pPr>
            <w:r>
              <w:rPr>
                <w:rFonts w:hint="eastAsia" w:ascii="宋体" w:hAnsi="宋体"/>
                <w:color w:val="auto"/>
                <w:szCs w:val="21"/>
                <w:highlight w:val="none"/>
              </w:rPr>
              <w:t>银行资信证明可提供原件，也可提供银行在开标日前十二个月内开具资信证明的复印件，对于资信证明文件中写明“复印无效”的应提供原件。银行资信证明的抬头可以与采购人或采购代理机构名称不同。</w:t>
            </w:r>
          </w:p>
          <w:p w14:paraId="75F2170C">
            <w:pPr>
              <w:rPr>
                <w:rFonts w:ascii="宋体" w:hAnsi="宋体"/>
                <w:color w:val="auto"/>
                <w:szCs w:val="21"/>
                <w:highlight w:val="none"/>
              </w:rPr>
            </w:pPr>
            <w:r>
              <w:rPr>
                <w:rFonts w:hint="eastAsia" w:ascii="宋体" w:hAnsi="宋体"/>
                <w:color w:val="auto"/>
                <w:szCs w:val="21"/>
                <w:highlight w:val="none"/>
              </w:rPr>
              <w:t>银行资信证明应能说明该投标人与银行之间业务往来正常，无不良记录，企业信誉良好等。银行出具的存款证明不能作为银行资信证明。</w:t>
            </w:r>
          </w:p>
        </w:tc>
      </w:tr>
      <w:tr w14:paraId="4578C0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050" w:type="dxa"/>
            <w:vMerge w:val="continue"/>
            <w:tcBorders>
              <w:top w:val="single" w:color="auto" w:sz="4" w:space="0"/>
              <w:right w:val="single" w:color="auto" w:sz="4" w:space="0"/>
            </w:tcBorders>
            <w:noWrap/>
            <w:vAlign w:val="center"/>
          </w:tcPr>
          <w:p w14:paraId="44BAAF0B">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7A011775">
            <w:pPr>
              <w:jc w:val="center"/>
              <w:rPr>
                <w:color w:val="auto"/>
                <w:highlight w:val="none"/>
              </w:rPr>
            </w:pPr>
            <w:r>
              <w:rPr>
                <w:color w:val="auto"/>
                <w:highlight w:val="none"/>
              </w:rPr>
              <w:t>具有履行合同所必需的设备和专业技术能力</w:t>
            </w:r>
          </w:p>
        </w:tc>
        <w:tc>
          <w:tcPr>
            <w:tcW w:w="5793" w:type="dxa"/>
            <w:tcBorders>
              <w:top w:val="single" w:color="auto" w:sz="4" w:space="0"/>
              <w:left w:val="single" w:color="auto" w:sz="4" w:space="0"/>
              <w:bottom w:val="single" w:color="auto" w:sz="4" w:space="0"/>
              <w:right w:val="single" w:color="auto" w:sz="4" w:space="0"/>
            </w:tcBorders>
            <w:noWrap/>
            <w:vAlign w:val="center"/>
          </w:tcPr>
          <w:p w14:paraId="3699E7D0">
            <w:pPr>
              <w:rPr>
                <w:rFonts w:ascii="宋体" w:hAnsi="宋体"/>
                <w:color w:val="auto"/>
                <w:szCs w:val="21"/>
                <w:highlight w:val="none"/>
              </w:rPr>
            </w:pPr>
            <w:r>
              <w:rPr>
                <w:rFonts w:hint="eastAsia" w:ascii="宋体" w:hAnsi="宋体"/>
                <w:color w:val="auto"/>
                <w:szCs w:val="21"/>
                <w:highlight w:val="none"/>
              </w:rPr>
              <w:t>投标人履行合同所必须的设备和专业技术能力的证明材料或声明；</w:t>
            </w:r>
          </w:p>
        </w:tc>
      </w:tr>
      <w:tr w14:paraId="7A978B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1EE40B53">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5FCCB415">
            <w:pPr>
              <w:jc w:val="center"/>
              <w:rPr>
                <w:color w:val="auto"/>
                <w:highlight w:val="none"/>
              </w:rPr>
            </w:pPr>
            <w:r>
              <w:rPr>
                <w:color w:val="auto"/>
                <w:highlight w:val="none"/>
              </w:rPr>
              <w:t>有依法缴纳税收的良好记录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656B5CC6">
            <w:pPr>
              <w:rPr>
                <w:rFonts w:ascii="宋体" w:hAnsi="宋体"/>
                <w:color w:val="auto"/>
                <w:szCs w:val="21"/>
                <w:highlight w:val="none"/>
              </w:rPr>
            </w:pPr>
            <w:r>
              <w:rPr>
                <w:rFonts w:hint="eastAsia"/>
                <w:color w:val="auto"/>
                <w:highlight w:val="none"/>
              </w:rPr>
              <w:t>投标人依法缴纳税收的证明材料：本项目</w:t>
            </w:r>
            <w:r>
              <w:rPr>
                <w:rFonts w:hint="eastAsia" w:hAnsi="Arial"/>
                <w:color w:val="auto"/>
                <w:highlight w:val="none"/>
                <w:lang w:val="zh-CN" w:eastAsia="zh-CN"/>
              </w:rPr>
              <w:t>投标人须提供投标截止日前半年内任意一个月的</w:t>
            </w:r>
            <w:r>
              <w:rPr>
                <w:rFonts w:hint="eastAsia"/>
                <w:color w:val="auto"/>
                <w:highlight w:val="none"/>
              </w:rPr>
              <w:t>缴纳税收的凭据（完税证、缴款书、印花税票、银行代扣（代缴）转账凭证等均可）</w:t>
            </w:r>
          </w:p>
        </w:tc>
      </w:tr>
      <w:tr w14:paraId="513A80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38" w:hRule="atLeast"/>
          <w:jc w:val="center"/>
        </w:trPr>
        <w:tc>
          <w:tcPr>
            <w:tcW w:w="1050" w:type="dxa"/>
            <w:vMerge w:val="continue"/>
            <w:tcBorders>
              <w:top w:val="single" w:color="auto" w:sz="4" w:space="0"/>
              <w:right w:val="single" w:color="auto" w:sz="4" w:space="0"/>
            </w:tcBorders>
            <w:noWrap/>
            <w:vAlign w:val="center"/>
          </w:tcPr>
          <w:p w14:paraId="0E875BE7">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213B4B5C">
            <w:pPr>
              <w:jc w:val="center"/>
              <w:rPr>
                <w:color w:val="auto"/>
                <w:highlight w:val="none"/>
              </w:rPr>
            </w:pPr>
            <w:r>
              <w:rPr>
                <w:color w:val="auto"/>
                <w:highlight w:val="none"/>
              </w:rPr>
              <w:t>有依法缴纳社会保障资金的良好记录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5427C8BE">
            <w:pPr>
              <w:rPr>
                <w:rFonts w:ascii="宋体" w:hAnsi="宋体" w:cs="宋体"/>
                <w:color w:val="auto"/>
                <w:highlight w:val="none"/>
              </w:rPr>
            </w:pPr>
            <w:r>
              <w:rPr>
                <w:rFonts w:hint="eastAsia" w:ascii="宋体" w:hAnsi="宋体" w:cs="宋体"/>
                <w:color w:val="auto"/>
                <w:highlight w:val="none"/>
              </w:rPr>
              <w:t>1.</w:t>
            </w:r>
            <w:r>
              <w:rPr>
                <w:rFonts w:hint="eastAsia"/>
                <w:color w:val="auto"/>
                <w:highlight w:val="none"/>
              </w:rPr>
              <w:t>投标人</w:t>
            </w:r>
            <w:r>
              <w:rPr>
                <w:rFonts w:hint="eastAsia" w:ascii="宋体" w:hAnsi="宋体" w:cs="宋体"/>
                <w:color w:val="auto"/>
                <w:highlight w:val="none"/>
              </w:rPr>
              <w:t>依法缴纳社会保障资金的证明材料：本项目投标截止时间前</w:t>
            </w:r>
            <w:r>
              <w:rPr>
                <w:rFonts w:hint="eastAsia" w:ascii="宋体" w:hAnsi="宋体" w:cs="宋体"/>
                <w:color w:val="auto"/>
                <w:highlight w:val="none"/>
                <w:lang w:val="en-US" w:eastAsia="zh-CN"/>
              </w:rPr>
              <w:t>近半年任意一个月</w:t>
            </w:r>
            <w:r>
              <w:rPr>
                <w:rFonts w:hint="eastAsia" w:ascii="宋体" w:hAnsi="宋体" w:cs="宋体"/>
                <w:color w:val="auto"/>
                <w:highlight w:val="none"/>
              </w:rPr>
              <w:t>缴纳社会保险的凭据（专用收据或社会保险交纳清单）；</w:t>
            </w:r>
          </w:p>
          <w:p w14:paraId="56BAA2BB">
            <w:pPr>
              <w:rPr>
                <w:rFonts w:ascii="宋体" w:hAnsi="宋体" w:cs="宋体"/>
                <w:color w:val="auto"/>
                <w:highlight w:val="none"/>
              </w:rPr>
            </w:pPr>
            <w:r>
              <w:rPr>
                <w:rFonts w:hint="eastAsia" w:ascii="宋体" w:hAnsi="宋体" w:cs="宋体"/>
                <w:color w:val="auto"/>
                <w:highlight w:val="none"/>
              </w:rPr>
              <w:t>2.</w:t>
            </w:r>
            <w:r>
              <w:rPr>
                <w:rFonts w:hint="eastAsia"/>
                <w:color w:val="auto"/>
                <w:highlight w:val="none"/>
              </w:rPr>
              <w:t>投标人</w:t>
            </w:r>
            <w:r>
              <w:rPr>
                <w:rFonts w:hint="eastAsia" w:ascii="宋体" w:hAnsi="宋体" w:cs="宋体"/>
                <w:color w:val="auto"/>
                <w:highlight w:val="none"/>
              </w:rPr>
              <w:t>为其他组织或自然人的，也需要提供本项目投标截止时间时间前</w:t>
            </w:r>
            <w:r>
              <w:rPr>
                <w:rFonts w:hint="eastAsia" w:ascii="宋体" w:hAnsi="宋体" w:cs="宋体"/>
                <w:color w:val="auto"/>
                <w:highlight w:val="none"/>
                <w:lang w:val="en-US" w:eastAsia="zh-CN"/>
              </w:rPr>
              <w:t>近半年任意一个月</w:t>
            </w:r>
            <w:r>
              <w:rPr>
                <w:rFonts w:hint="eastAsia" w:ascii="宋体" w:hAnsi="宋体" w:cs="宋体"/>
                <w:color w:val="auto"/>
                <w:highlight w:val="none"/>
              </w:rPr>
              <w:t>缴纳社会保险的凭据（专用收据或社会保险交纳清单）。</w:t>
            </w:r>
          </w:p>
          <w:p w14:paraId="5E9B7352">
            <w:pPr>
              <w:rPr>
                <w:rFonts w:ascii="宋体" w:hAnsi="宋体" w:cs="宋体"/>
                <w:color w:val="auto"/>
                <w:highlight w:val="none"/>
              </w:rPr>
            </w:pPr>
            <w:r>
              <w:rPr>
                <w:rFonts w:hint="eastAsia" w:ascii="宋体" w:hAnsi="宋体" w:cs="宋体"/>
                <w:color w:val="auto"/>
                <w:highlight w:val="none"/>
              </w:rPr>
              <w:t>3.如</w:t>
            </w:r>
            <w:r>
              <w:rPr>
                <w:rFonts w:hint="eastAsia"/>
                <w:color w:val="auto"/>
                <w:highlight w:val="none"/>
              </w:rPr>
              <w:t>投标人</w:t>
            </w:r>
            <w:r>
              <w:rPr>
                <w:rFonts w:hint="eastAsia" w:ascii="宋体" w:hAnsi="宋体" w:cs="宋体"/>
                <w:color w:val="auto"/>
                <w:highlight w:val="none"/>
              </w:rPr>
              <w:t>的社会保险为委托第三方代缴，还需同时提供</w:t>
            </w:r>
            <w:r>
              <w:rPr>
                <w:rFonts w:hint="eastAsia"/>
                <w:color w:val="auto"/>
                <w:highlight w:val="none"/>
              </w:rPr>
              <w:t>投标人</w:t>
            </w:r>
            <w:r>
              <w:rPr>
                <w:rFonts w:hint="eastAsia" w:ascii="宋体" w:hAnsi="宋体" w:cs="宋体"/>
                <w:color w:val="auto"/>
                <w:highlight w:val="none"/>
              </w:rPr>
              <w:t>与第三方服务机构签署的服务合同（合同中应明确写明第三方为</w:t>
            </w:r>
            <w:r>
              <w:rPr>
                <w:rFonts w:hint="eastAsia"/>
                <w:color w:val="auto"/>
                <w:highlight w:val="none"/>
              </w:rPr>
              <w:t>投标人</w:t>
            </w:r>
            <w:r>
              <w:rPr>
                <w:rFonts w:hint="eastAsia" w:ascii="宋体" w:hAnsi="宋体" w:cs="宋体"/>
                <w:color w:val="auto"/>
                <w:highlight w:val="none"/>
              </w:rPr>
              <w:t>代缴其社会保险）。</w:t>
            </w:r>
          </w:p>
        </w:tc>
      </w:tr>
      <w:tr w14:paraId="7E6D83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24323222">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24C4C35B">
            <w:pPr>
              <w:pStyle w:val="26"/>
              <w:jc w:val="center"/>
              <w:rPr>
                <w:rFonts w:eastAsia="宋体"/>
                <w:color w:val="auto"/>
                <w:kern w:val="2"/>
                <w:sz w:val="21"/>
                <w:highlight w:val="none"/>
              </w:rPr>
            </w:pPr>
            <w:r>
              <w:rPr>
                <w:rFonts w:hint="eastAsia" w:eastAsia="宋体"/>
                <w:color w:val="auto"/>
                <w:kern w:val="2"/>
                <w:sz w:val="21"/>
                <w:highlight w:val="none"/>
              </w:rPr>
              <w:t>参加政府采购活动前三年内，在经营活动中没有重大违法记录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55648BE8">
            <w:pPr>
              <w:rPr>
                <w:rFonts w:ascii="宋体" w:hAnsi="宋体"/>
                <w:color w:val="auto"/>
                <w:szCs w:val="21"/>
                <w:highlight w:val="none"/>
              </w:rPr>
            </w:pPr>
            <w:r>
              <w:rPr>
                <w:rFonts w:hint="eastAsia" w:ascii="宋体" w:hAnsi="宋体"/>
                <w:color w:val="auto"/>
                <w:szCs w:val="21"/>
                <w:highlight w:val="none"/>
              </w:rPr>
              <w:t>参加政府采购活动前 3 年内在经营活动中没有重大违法记录的书面声明</w:t>
            </w:r>
          </w:p>
        </w:tc>
      </w:tr>
      <w:tr w14:paraId="5DFF0A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right w:val="single" w:color="auto" w:sz="4" w:space="0"/>
            </w:tcBorders>
            <w:noWrap/>
            <w:vAlign w:val="center"/>
          </w:tcPr>
          <w:p w14:paraId="1C9E9DEB">
            <w:pPr>
              <w:jc w:val="center"/>
              <w:rPr>
                <w:rFonts w:ascii="宋体" w:hAnsi="宋体"/>
                <w:color w:val="auto"/>
                <w:szCs w:val="21"/>
                <w:highlight w:val="none"/>
              </w:rPr>
            </w:pPr>
          </w:p>
        </w:tc>
        <w:tc>
          <w:tcPr>
            <w:tcW w:w="2069" w:type="dxa"/>
            <w:tcBorders>
              <w:top w:val="single" w:color="auto" w:sz="4" w:space="0"/>
              <w:bottom w:val="single" w:color="auto" w:sz="4" w:space="0"/>
              <w:right w:val="single" w:color="auto" w:sz="4" w:space="0"/>
            </w:tcBorders>
            <w:noWrap/>
            <w:vAlign w:val="center"/>
          </w:tcPr>
          <w:p w14:paraId="5D8D02DC">
            <w:pPr>
              <w:jc w:val="center"/>
              <w:rPr>
                <w:rFonts w:ascii="宋体" w:hAnsi="宋体"/>
                <w:color w:val="auto"/>
                <w:szCs w:val="21"/>
                <w:highlight w:val="none"/>
              </w:rPr>
            </w:pPr>
            <w:r>
              <w:rPr>
                <w:rFonts w:hint="eastAsia" w:ascii="宋体" w:hAnsi="宋体"/>
                <w:color w:val="auto"/>
                <w:szCs w:val="21"/>
                <w:highlight w:val="none"/>
              </w:rPr>
              <w:t>法律、行政法规规定的其他条件</w:t>
            </w:r>
          </w:p>
        </w:tc>
        <w:tc>
          <w:tcPr>
            <w:tcW w:w="5793" w:type="dxa"/>
            <w:tcBorders>
              <w:top w:val="single" w:color="auto" w:sz="4" w:space="0"/>
              <w:left w:val="single" w:color="auto" w:sz="4" w:space="0"/>
              <w:bottom w:val="single" w:color="auto" w:sz="4" w:space="0"/>
              <w:right w:val="single" w:color="auto" w:sz="4" w:space="0"/>
            </w:tcBorders>
            <w:noWrap/>
            <w:vAlign w:val="center"/>
          </w:tcPr>
          <w:p w14:paraId="4B6D70ED">
            <w:pPr>
              <w:rPr>
                <w:rFonts w:ascii="宋体" w:hAnsi="宋体"/>
                <w:color w:val="auto"/>
                <w:szCs w:val="21"/>
                <w:highlight w:val="none"/>
              </w:rPr>
            </w:pPr>
            <w:r>
              <w:rPr>
                <w:rFonts w:hint="eastAsia" w:ascii="宋体" w:hAnsi="宋体"/>
                <w:color w:val="auto"/>
                <w:szCs w:val="21"/>
                <w:highlight w:val="none"/>
              </w:rPr>
              <w:t>具备法律、行政法规规定的其他条件</w:t>
            </w:r>
          </w:p>
        </w:tc>
      </w:tr>
      <w:tr w14:paraId="3FCDB5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1396E2FE">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16022FAD">
            <w:pPr>
              <w:jc w:val="center"/>
              <w:rPr>
                <w:rFonts w:hint="eastAsia" w:ascii="宋体" w:hAnsi="宋体"/>
                <w:color w:val="auto"/>
                <w:szCs w:val="21"/>
                <w:highlight w:val="none"/>
              </w:rPr>
            </w:pPr>
            <w:r>
              <w:rPr>
                <w:rFonts w:hint="eastAsia" w:ascii="宋体" w:hAnsi="宋体"/>
                <w:color w:val="auto"/>
                <w:szCs w:val="21"/>
                <w:highlight w:val="none"/>
              </w:rPr>
              <w:t>供应商为中小企业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752246DD">
            <w:pPr>
              <w:rPr>
                <w:rFonts w:hint="eastAsia" w:ascii="宋体" w:hAnsi="宋体"/>
                <w:color w:val="auto"/>
                <w:szCs w:val="21"/>
                <w:highlight w:val="none"/>
              </w:rPr>
            </w:pPr>
            <w:r>
              <w:rPr>
                <w:rFonts w:hint="eastAsia" w:ascii="宋体" w:hAnsi="宋体"/>
                <w:color w:val="auto"/>
                <w:szCs w:val="21"/>
                <w:highlight w:val="none"/>
                <w:lang w:val="en-US" w:eastAsia="zh-CN"/>
              </w:rPr>
              <w:t>本项目为专门面向中小企业采购的项目，投标人须提供《中小企业声明函》</w:t>
            </w:r>
            <w:r>
              <w:rPr>
                <w:rFonts w:hint="eastAsia" w:ascii="宋体" w:hAnsi="宋体"/>
                <w:color w:val="auto"/>
                <w:szCs w:val="21"/>
                <w:highlight w:val="none"/>
              </w:rPr>
              <w:t>（复印件加盖公章）</w:t>
            </w:r>
            <w:r>
              <w:rPr>
                <w:rFonts w:hint="eastAsia" w:ascii="宋体" w:hAnsi="宋体"/>
                <w:color w:val="auto"/>
                <w:szCs w:val="21"/>
                <w:highlight w:val="none"/>
                <w:lang w:eastAsia="zh-CN"/>
              </w:rPr>
              <w:t>。</w:t>
            </w:r>
          </w:p>
        </w:tc>
      </w:tr>
      <w:tr w14:paraId="2F240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56D028C8">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3DE2588A">
            <w:pPr>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特定资格要求</w:t>
            </w:r>
          </w:p>
        </w:tc>
        <w:tc>
          <w:tcPr>
            <w:tcW w:w="5793" w:type="dxa"/>
            <w:tcBorders>
              <w:top w:val="single" w:color="auto" w:sz="4" w:space="0"/>
              <w:left w:val="single" w:color="auto" w:sz="4" w:space="0"/>
              <w:bottom w:val="single" w:color="auto" w:sz="4" w:space="0"/>
              <w:right w:val="single" w:color="auto" w:sz="4" w:space="0"/>
            </w:tcBorders>
            <w:noWrap/>
            <w:vAlign w:val="center"/>
          </w:tcPr>
          <w:p w14:paraId="24B54665">
            <w:pPr>
              <w:rPr>
                <w:rFonts w:hint="eastAsia"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具有独立承担民事责任能力的法人或者其他组织</w:t>
            </w:r>
            <w:r>
              <w:rPr>
                <w:rFonts w:hint="eastAsia" w:ascii="宋体" w:hAnsi="宋体"/>
                <w:color w:val="auto"/>
                <w:szCs w:val="21"/>
                <w:highlight w:val="none"/>
                <w:lang w:eastAsia="zh-CN"/>
              </w:rPr>
              <w:t>；（2）在人员、设备、资金等方面具备该项目相关的服务能力；（</w:t>
            </w:r>
            <w:r>
              <w:rPr>
                <w:rFonts w:hint="eastAsia" w:ascii="宋体" w:hAnsi="宋体"/>
                <w:color w:val="auto"/>
                <w:szCs w:val="21"/>
                <w:highlight w:val="none"/>
                <w:lang w:val="en-US" w:eastAsia="zh-CN"/>
              </w:rPr>
              <w:t>3</w:t>
            </w:r>
            <w:r>
              <w:rPr>
                <w:rFonts w:hint="eastAsia" w:ascii="宋体" w:hAnsi="宋体"/>
                <w:color w:val="auto"/>
                <w:szCs w:val="21"/>
                <w:highlight w:val="none"/>
                <w:lang w:eastAsia="zh-CN"/>
              </w:rPr>
              <w:t>）如在“信用中国”网站被列入失信被执行人、重大税收违法失信主体、政府采购严重违法失信行为记录名单，在“中国政府采购网”被列入政府采购严重违法失信行为记录名单尚在处罚期内的将被拒绝参加本次政府采购活动；（</w:t>
            </w:r>
            <w:r>
              <w:rPr>
                <w:rFonts w:hint="eastAsia" w:ascii="宋体" w:hAnsi="宋体"/>
                <w:color w:val="auto"/>
                <w:szCs w:val="21"/>
                <w:highlight w:val="none"/>
                <w:lang w:val="en-US" w:eastAsia="zh-CN"/>
              </w:rPr>
              <w:t>4</w:t>
            </w:r>
            <w:r>
              <w:rPr>
                <w:rFonts w:hint="eastAsia" w:ascii="宋体" w:hAnsi="宋体"/>
                <w:color w:val="auto"/>
                <w:szCs w:val="21"/>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6C85A0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050" w:type="dxa"/>
            <w:tcBorders>
              <w:top w:val="single" w:color="auto" w:sz="4" w:space="0"/>
              <w:bottom w:val="single" w:color="auto" w:sz="4" w:space="0"/>
              <w:right w:val="single" w:color="auto" w:sz="4" w:space="0"/>
            </w:tcBorders>
            <w:noWrap/>
            <w:vAlign w:val="center"/>
          </w:tcPr>
          <w:p w14:paraId="061C034D">
            <w:pPr>
              <w:jc w:val="center"/>
              <w:rPr>
                <w:rFonts w:ascii="宋体" w:hAnsi="宋体"/>
                <w:b/>
                <w:color w:val="auto"/>
                <w:szCs w:val="21"/>
                <w:highlight w:val="none"/>
              </w:rPr>
            </w:pPr>
            <w:r>
              <w:rPr>
                <w:rFonts w:hint="eastAsia" w:ascii="宋体" w:hAnsi="宋体"/>
                <w:b/>
                <w:color w:val="auto"/>
                <w:szCs w:val="21"/>
                <w:highlight w:val="none"/>
              </w:rPr>
              <w:t>结论</w:t>
            </w:r>
          </w:p>
        </w:tc>
        <w:tc>
          <w:tcPr>
            <w:tcW w:w="7862" w:type="dxa"/>
            <w:gridSpan w:val="2"/>
            <w:tcBorders>
              <w:top w:val="single" w:color="auto" w:sz="4" w:space="0"/>
              <w:bottom w:val="single" w:color="auto" w:sz="4" w:space="0"/>
              <w:right w:val="single" w:color="auto" w:sz="4" w:space="0"/>
            </w:tcBorders>
            <w:noWrap/>
            <w:vAlign w:val="center"/>
          </w:tcPr>
          <w:p w14:paraId="599BE6F6">
            <w:pPr>
              <w:rPr>
                <w:rFonts w:ascii="宋体" w:hAnsi="宋体"/>
                <w:color w:val="auto"/>
                <w:szCs w:val="21"/>
                <w:highlight w:val="none"/>
              </w:rPr>
            </w:pPr>
            <w:r>
              <w:rPr>
                <w:rFonts w:hint="eastAsia" w:ascii="宋体" w:hAnsi="宋体"/>
                <w:color w:val="auto"/>
                <w:szCs w:val="21"/>
                <w:highlight w:val="none"/>
              </w:rPr>
              <w:t>是否通过审查，进入下一阶段</w:t>
            </w:r>
          </w:p>
        </w:tc>
      </w:tr>
      <w:tr w14:paraId="2BD9B9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8912" w:type="dxa"/>
            <w:gridSpan w:val="3"/>
            <w:tcBorders>
              <w:top w:val="single" w:color="auto" w:sz="4" w:space="0"/>
              <w:right w:val="single" w:color="auto" w:sz="4" w:space="0"/>
            </w:tcBorders>
            <w:noWrap/>
            <w:vAlign w:val="center"/>
          </w:tcPr>
          <w:p w14:paraId="1E4B50CC">
            <w:pPr>
              <w:rPr>
                <w:rFonts w:ascii="宋体" w:hAnsi="宋体"/>
                <w:color w:val="auto"/>
                <w:szCs w:val="21"/>
                <w:highlight w:val="none"/>
              </w:rPr>
            </w:pPr>
            <w:r>
              <w:rPr>
                <w:rFonts w:hint="eastAsia" w:ascii="宋体" w:hAnsi="宋体"/>
                <w:b/>
                <w:color w:val="auto"/>
                <w:szCs w:val="21"/>
                <w:highlight w:val="none"/>
              </w:rPr>
              <w:t>若审查组成员意见不一致时，则按少数服从多数的原则，由全部成员投票决定该供应商是否通过审查，进入下一阶段评审。</w:t>
            </w:r>
          </w:p>
        </w:tc>
      </w:tr>
    </w:tbl>
    <w:p w14:paraId="539BB9AE">
      <w:pPr>
        <w:rPr>
          <w:color w:val="auto"/>
          <w:highlight w:val="none"/>
        </w:rPr>
      </w:pPr>
      <w:r>
        <w:rPr>
          <w:rFonts w:hint="eastAsia" w:ascii="宋体" w:hAnsi="宋体" w:cs="宋体"/>
          <w:b/>
          <w:bCs/>
          <w:color w:val="auto"/>
          <w:sz w:val="28"/>
          <w:szCs w:val="28"/>
          <w:highlight w:val="none"/>
        </w:rPr>
        <w:br w:type="page"/>
      </w:r>
    </w:p>
    <w:p w14:paraId="48687B41">
      <w:pPr>
        <w:numPr>
          <w:ilvl w:val="0"/>
          <w:numId w:val="3"/>
        </w:numPr>
        <w:jc w:val="both"/>
        <w:rPr>
          <w:color w:val="auto"/>
          <w:highlight w:val="none"/>
        </w:rPr>
      </w:pPr>
      <w:r>
        <w:rPr>
          <w:rFonts w:hint="eastAsia" w:ascii="宋体" w:hAnsi="宋体" w:cs="宋体"/>
          <w:b/>
          <w:bCs/>
          <w:color w:val="auto"/>
          <w:sz w:val="28"/>
          <w:szCs w:val="28"/>
          <w:highlight w:val="none"/>
        </w:rPr>
        <w:t>投标供应商符合性审查</w:t>
      </w:r>
    </w:p>
    <w:p w14:paraId="73D428A4">
      <w:pPr>
        <w:rPr>
          <w:rFonts w:ascii="宋体" w:hAnsi="宋体" w:cs="宋体"/>
          <w:b/>
          <w:bCs/>
          <w:color w:val="auto"/>
          <w:sz w:val="28"/>
          <w:szCs w:val="28"/>
          <w:highlight w:val="none"/>
        </w:rPr>
      </w:pPr>
    </w:p>
    <w:tbl>
      <w:tblPr>
        <w:tblStyle w:val="19"/>
        <w:tblW w:w="8840" w:type="dxa"/>
        <w:tblInd w:w="-2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
        <w:gridCol w:w="4870"/>
        <w:gridCol w:w="837"/>
        <w:gridCol w:w="837"/>
        <w:gridCol w:w="837"/>
        <w:gridCol w:w="837"/>
      </w:tblGrid>
      <w:tr w14:paraId="20FD6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5492" w:type="dxa"/>
            <w:gridSpan w:val="2"/>
            <w:tcBorders>
              <w:bottom w:val="single" w:color="auto" w:sz="4" w:space="0"/>
            </w:tcBorders>
            <w:vAlign w:val="center"/>
          </w:tcPr>
          <w:p w14:paraId="6E561181">
            <w:pPr>
              <w:jc w:val="center"/>
              <w:rPr>
                <w:rFonts w:ascii="宋体" w:hAnsi="宋体" w:cs="宋体"/>
                <w:b/>
                <w:bCs/>
                <w:color w:val="auto"/>
                <w:szCs w:val="21"/>
                <w:highlight w:val="none"/>
              </w:rPr>
            </w:pPr>
            <w:r>
              <w:rPr>
                <w:rFonts w:hint="eastAsia" w:ascii="宋体" w:hAnsi="宋体" w:cs="宋体"/>
                <w:b/>
                <w:bCs/>
                <w:color w:val="auto"/>
                <w:szCs w:val="21"/>
                <w:highlight w:val="none"/>
              </w:rPr>
              <w:t>评  审  内  容</w:t>
            </w:r>
          </w:p>
        </w:tc>
        <w:tc>
          <w:tcPr>
            <w:tcW w:w="837" w:type="dxa"/>
            <w:tcBorders>
              <w:bottom w:val="single" w:color="auto" w:sz="4" w:space="0"/>
            </w:tcBorders>
            <w:vAlign w:val="center"/>
          </w:tcPr>
          <w:p w14:paraId="2700B799">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837" w:type="dxa"/>
            <w:tcBorders>
              <w:bottom w:val="single" w:color="auto" w:sz="4" w:space="0"/>
            </w:tcBorders>
            <w:vAlign w:val="center"/>
          </w:tcPr>
          <w:p w14:paraId="5210B174">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837" w:type="dxa"/>
            <w:tcBorders>
              <w:bottom w:val="single" w:color="auto" w:sz="4" w:space="0"/>
            </w:tcBorders>
            <w:vAlign w:val="center"/>
          </w:tcPr>
          <w:p w14:paraId="28A9F8A6">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837" w:type="dxa"/>
            <w:tcBorders>
              <w:bottom w:val="single" w:color="auto" w:sz="4" w:space="0"/>
            </w:tcBorders>
            <w:vAlign w:val="center"/>
          </w:tcPr>
          <w:p w14:paraId="6F23AEEE">
            <w:pPr>
              <w:jc w:val="center"/>
              <w:rPr>
                <w:rFonts w:ascii="宋体" w:hAnsi="宋体" w:cs="宋体"/>
                <w:color w:val="auto"/>
                <w:szCs w:val="21"/>
                <w:highlight w:val="none"/>
              </w:rPr>
            </w:pPr>
            <w:r>
              <w:rPr>
                <w:rFonts w:hint="eastAsia" w:ascii="宋体" w:hAnsi="宋体" w:cs="宋体"/>
                <w:color w:val="auto"/>
                <w:szCs w:val="21"/>
                <w:highlight w:val="none"/>
              </w:rPr>
              <w:t>...</w:t>
            </w:r>
          </w:p>
        </w:tc>
      </w:tr>
      <w:tr w14:paraId="16C49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49821826">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4870" w:type="dxa"/>
            <w:vAlign w:val="center"/>
          </w:tcPr>
          <w:p w14:paraId="1377DC6B">
            <w:pPr>
              <w:pStyle w:val="10"/>
              <w:adjustRightInd w:val="0"/>
              <w:snapToGrid w:val="0"/>
              <w:spacing w:line="360" w:lineRule="auto"/>
              <w:rPr>
                <w:rFonts w:ascii="宋体" w:hAnsi="宋体" w:cs="宋体"/>
                <w:color w:val="auto"/>
                <w:sz w:val="22"/>
                <w:szCs w:val="22"/>
                <w:highlight w:val="none"/>
              </w:rPr>
            </w:pPr>
            <w:r>
              <w:rPr>
                <w:rFonts w:hint="eastAsia" w:ascii="宋体" w:hAnsi="宋体" w:eastAsia="宋体" w:cs="宋体"/>
                <w:color w:val="auto"/>
                <w:sz w:val="24"/>
                <w:szCs w:val="20"/>
                <w:highlight w:val="none"/>
                <w:lang w:val="en-US"/>
              </w:rPr>
              <w:t>投标保证金的缴纳主体与投标人一致，按照</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要求提供投标保证金，或者所提供的投标担保</w:t>
            </w:r>
            <w:r>
              <w:rPr>
                <w:rFonts w:hint="eastAsia" w:hAnsi="宋体" w:eastAsia="宋体" w:cs="宋体"/>
                <w:color w:val="auto"/>
                <w:sz w:val="24"/>
                <w:szCs w:val="20"/>
                <w:highlight w:val="none"/>
                <w:lang w:val="en-US" w:eastAsia="zh-CN"/>
              </w:rPr>
              <w:t>没</w:t>
            </w:r>
            <w:r>
              <w:rPr>
                <w:rFonts w:hint="eastAsia" w:ascii="宋体" w:hAnsi="宋体" w:eastAsia="宋体" w:cs="宋体"/>
                <w:color w:val="auto"/>
                <w:sz w:val="24"/>
                <w:szCs w:val="20"/>
                <w:highlight w:val="none"/>
                <w:lang w:val="en-US"/>
              </w:rPr>
              <w:t>有瑕疵的；</w:t>
            </w:r>
          </w:p>
        </w:tc>
        <w:tc>
          <w:tcPr>
            <w:tcW w:w="837" w:type="dxa"/>
            <w:vAlign w:val="center"/>
          </w:tcPr>
          <w:p w14:paraId="1BA66FAE">
            <w:pPr>
              <w:rPr>
                <w:rFonts w:ascii="宋体" w:hAnsi="宋体" w:cs="宋体"/>
                <w:color w:val="auto"/>
                <w:szCs w:val="21"/>
                <w:highlight w:val="none"/>
              </w:rPr>
            </w:pPr>
          </w:p>
        </w:tc>
        <w:tc>
          <w:tcPr>
            <w:tcW w:w="837" w:type="dxa"/>
            <w:vAlign w:val="center"/>
          </w:tcPr>
          <w:p w14:paraId="107427C6">
            <w:pPr>
              <w:rPr>
                <w:rFonts w:ascii="宋体" w:hAnsi="宋体" w:cs="宋体"/>
                <w:color w:val="auto"/>
                <w:szCs w:val="21"/>
                <w:highlight w:val="none"/>
              </w:rPr>
            </w:pPr>
          </w:p>
        </w:tc>
        <w:tc>
          <w:tcPr>
            <w:tcW w:w="837" w:type="dxa"/>
            <w:vAlign w:val="center"/>
          </w:tcPr>
          <w:p w14:paraId="576A16F5">
            <w:pPr>
              <w:rPr>
                <w:rFonts w:ascii="宋体" w:hAnsi="宋体" w:cs="宋体"/>
                <w:color w:val="auto"/>
                <w:szCs w:val="21"/>
                <w:highlight w:val="none"/>
              </w:rPr>
            </w:pPr>
          </w:p>
        </w:tc>
        <w:tc>
          <w:tcPr>
            <w:tcW w:w="837" w:type="dxa"/>
            <w:vAlign w:val="center"/>
          </w:tcPr>
          <w:p w14:paraId="0933DCFB">
            <w:pPr>
              <w:rPr>
                <w:rFonts w:ascii="宋体" w:hAnsi="宋体" w:cs="宋体"/>
                <w:color w:val="auto"/>
                <w:szCs w:val="21"/>
                <w:highlight w:val="none"/>
              </w:rPr>
            </w:pPr>
          </w:p>
        </w:tc>
      </w:tr>
      <w:tr w14:paraId="58E06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0859424A">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4870" w:type="dxa"/>
            <w:vAlign w:val="center"/>
          </w:tcPr>
          <w:p w14:paraId="164062CD">
            <w:pPr>
              <w:pStyle w:val="10"/>
              <w:adjustRightInd w:val="0"/>
              <w:snapToGrid w:val="0"/>
              <w:spacing w:line="360" w:lineRule="auto"/>
              <w:rPr>
                <w:rFonts w:ascii="宋体" w:hAnsi="宋体" w:cs="宋体"/>
                <w:color w:val="auto"/>
                <w:sz w:val="22"/>
                <w:szCs w:val="22"/>
                <w:highlight w:val="none"/>
              </w:rPr>
            </w:pPr>
            <w:r>
              <w:rPr>
                <w:rFonts w:hint="eastAsia" w:ascii="宋体" w:hAnsi="宋体" w:eastAsia="宋体" w:cs="宋体"/>
                <w:color w:val="auto"/>
                <w:sz w:val="24"/>
                <w:szCs w:val="20"/>
                <w:highlight w:val="none"/>
              </w:rPr>
              <w:t>投标人的名称、组织机构与投标报名时相符，</w:t>
            </w:r>
            <w:r>
              <w:rPr>
                <w:rFonts w:hint="eastAsia" w:hAnsi="宋体" w:eastAsia="宋体" w:cs="宋体"/>
                <w:color w:val="auto"/>
                <w:sz w:val="24"/>
                <w:szCs w:val="20"/>
                <w:highlight w:val="none"/>
                <w:lang w:val="en-US" w:eastAsia="zh-CN"/>
              </w:rPr>
              <w:t>未</w:t>
            </w:r>
            <w:r>
              <w:rPr>
                <w:rFonts w:hint="eastAsia" w:ascii="宋体" w:hAnsi="宋体" w:eastAsia="宋体" w:cs="宋体"/>
                <w:color w:val="auto"/>
                <w:sz w:val="24"/>
                <w:szCs w:val="20"/>
                <w:highlight w:val="none"/>
              </w:rPr>
              <w:t>涉嫌以他人名义投标的或投标人之间串通投标的；</w:t>
            </w:r>
            <w:r>
              <w:rPr>
                <w:rFonts w:hint="eastAsia" w:hAnsi="宋体" w:eastAsia="宋体" w:cs="宋体"/>
                <w:color w:val="auto"/>
                <w:sz w:val="24"/>
                <w:szCs w:val="20"/>
                <w:highlight w:val="none"/>
                <w:lang w:val="en-US" w:eastAsia="zh-CN"/>
              </w:rPr>
              <w:t>不存在</w:t>
            </w:r>
            <w:r>
              <w:rPr>
                <w:rFonts w:hint="eastAsia" w:ascii="宋体" w:hAnsi="宋体" w:eastAsia="宋体" w:cs="宋体"/>
                <w:color w:val="auto"/>
                <w:sz w:val="24"/>
                <w:szCs w:val="20"/>
                <w:highlight w:val="none"/>
              </w:rPr>
              <w:t>以行贿手段谋取中标或者以其他弄虚作假方式投标的；</w:t>
            </w:r>
          </w:p>
        </w:tc>
        <w:tc>
          <w:tcPr>
            <w:tcW w:w="837" w:type="dxa"/>
            <w:vAlign w:val="center"/>
          </w:tcPr>
          <w:p w14:paraId="2EDABEDF">
            <w:pPr>
              <w:rPr>
                <w:rFonts w:ascii="宋体" w:hAnsi="宋体" w:cs="宋体"/>
                <w:color w:val="auto"/>
                <w:szCs w:val="21"/>
                <w:highlight w:val="none"/>
              </w:rPr>
            </w:pPr>
          </w:p>
        </w:tc>
        <w:tc>
          <w:tcPr>
            <w:tcW w:w="837" w:type="dxa"/>
            <w:vAlign w:val="center"/>
          </w:tcPr>
          <w:p w14:paraId="536943C2">
            <w:pPr>
              <w:rPr>
                <w:rFonts w:ascii="宋体" w:hAnsi="宋体" w:cs="宋体"/>
                <w:color w:val="auto"/>
                <w:szCs w:val="21"/>
                <w:highlight w:val="none"/>
              </w:rPr>
            </w:pPr>
          </w:p>
        </w:tc>
        <w:tc>
          <w:tcPr>
            <w:tcW w:w="837" w:type="dxa"/>
            <w:vAlign w:val="center"/>
          </w:tcPr>
          <w:p w14:paraId="43D5F74B">
            <w:pPr>
              <w:rPr>
                <w:rFonts w:ascii="宋体" w:hAnsi="宋体" w:cs="宋体"/>
                <w:color w:val="auto"/>
                <w:szCs w:val="21"/>
                <w:highlight w:val="none"/>
              </w:rPr>
            </w:pPr>
          </w:p>
        </w:tc>
        <w:tc>
          <w:tcPr>
            <w:tcW w:w="837" w:type="dxa"/>
            <w:vAlign w:val="center"/>
          </w:tcPr>
          <w:p w14:paraId="2D0F69EB">
            <w:pPr>
              <w:rPr>
                <w:rFonts w:ascii="宋体" w:hAnsi="宋体" w:cs="宋体"/>
                <w:color w:val="auto"/>
                <w:szCs w:val="21"/>
                <w:highlight w:val="none"/>
              </w:rPr>
            </w:pPr>
          </w:p>
        </w:tc>
      </w:tr>
      <w:tr w14:paraId="6060F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2C8A3513">
            <w:pPr>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4870" w:type="dxa"/>
            <w:vAlign w:val="center"/>
          </w:tcPr>
          <w:p w14:paraId="19797FD8">
            <w:pPr>
              <w:rPr>
                <w:rFonts w:ascii="宋体" w:hAnsi="宋体" w:cs="宋体"/>
                <w:color w:val="auto"/>
                <w:sz w:val="22"/>
                <w:szCs w:val="22"/>
                <w:highlight w:val="none"/>
              </w:rPr>
            </w:pPr>
            <w:r>
              <w:rPr>
                <w:rFonts w:hint="eastAsia" w:ascii="宋体" w:hAnsi="宋体" w:eastAsia="宋体" w:cs="宋体"/>
                <w:color w:val="auto"/>
                <w:sz w:val="24"/>
                <w:szCs w:val="20"/>
                <w:highlight w:val="none"/>
              </w:rPr>
              <w:t>满足采购资格条件的；</w:t>
            </w:r>
          </w:p>
        </w:tc>
        <w:tc>
          <w:tcPr>
            <w:tcW w:w="837" w:type="dxa"/>
            <w:vAlign w:val="center"/>
          </w:tcPr>
          <w:p w14:paraId="64A19E47">
            <w:pPr>
              <w:rPr>
                <w:rFonts w:ascii="宋体" w:hAnsi="宋体" w:cs="宋体"/>
                <w:color w:val="auto"/>
                <w:szCs w:val="21"/>
                <w:highlight w:val="none"/>
              </w:rPr>
            </w:pPr>
          </w:p>
        </w:tc>
        <w:tc>
          <w:tcPr>
            <w:tcW w:w="837" w:type="dxa"/>
            <w:vAlign w:val="center"/>
          </w:tcPr>
          <w:p w14:paraId="6DFDF598">
            <w:pPr>
              <w:rPr>
                <w:rFonts w:ascii="宋体" w:hAnsi="宋体" w:cs="宋体"/>
                <w:color w:val="auto"/>
                <w:szCs w:val="21"/>
                <w:highlight w:val="none"/>
              </w:rPr>
            </w:pPr>
          </w:p>
        </w:tc>
        <w:tc>
          <w:tcPr>
            <w:tcW w:w="837" w:type="dxa"/>
            <w:vAlign w:val="center"/>
          </w:tcPr>
          <w:p w14:paraId="7B9626F3">
            <w:pPr>
              <w:rPr>
                <w:rFonts w:ascii="宋体" w:hAnsi="宋体" w:cs="宋体"/>
                <w:color w:val="auto"/>
                <w:szCs w:val="21"/>
                <w:highlight w:val="none"/>
              </w:rPr>
            </w:pPr>
          </w:p>
        </w:tc>
        <w:tc>
          <w:tcPr>
            <w:tcW w:w="837" w:type="dxa"/>
            <w:vAlign w:val="center"/>
          </w:tcPr>
          <w:p w14:paraId="2E2016C3">
            <w:pPr>
              <w:rPr>
                <w:rFonts w:ascii="宋体" w:hAnsi="宋体" w:cs="宋体"/>
                <w:color w:val="auto"/>
                <w:szCs w:val="21"/>
                <w:highlight w:val="none"/>
              </w:rPr>
            </w:pPr>
          </w:p>
        </w:tc>
      </w:tr>
      <w:tr w14:paraId="35D53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3DBDB95F">
            <w:pPr>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4870" w:type="dxa"/>
            <w:vAlign w:val="center"/>
          </w:tcPr>
          <w:p w14:paraId="0E034908">
            <w:pPr>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投标文件按</w:t>
            </w:r>
            <w:r>
              <w:rPr>
                <w:rFonts w:hint="eastAsia" w:ascii="宋体" w:hAnsi="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w:t>
            </w:r>
          </w:p>
        </w:tc>
        <w:tc>
          <w:tcPr>
            <w:tcW w:w="837" w:type="dxa"/>
            <w:vAlign w:val="center"/>
          </w:tcPr>
          <w:p w14:paraId="1DA9DCE6">
            <w:pPr>
              <w:rPr>
                <w:rFonts w:ascii="宋体" w:hAnsi="宋体" w:cs="宋体"/>
                <w:color w:val="auto"/>
                <w:szCs w:val="21"/>
                <w:highlight w:val="none"/>
              </w:rPr>
            </w:pPr>
          </w:p>
        </w:tc>
        <w:tc>
          <w:tcPr>
            <w:tcW w:w="837" w:type="dxa"/>
            <w:vAlign w:val="center"/>
          </w:tcPr>
          <w:p w14:paraId="3EA03482">
            <w:pPr>
              <w:rPr>
                <w:rFonts w:ascii="宋体" w:hAnsi="宋体" w:cs="宋体"/>
                <w:color w:val="auto"/>
                <w:szCs w:val="21"/>
                <w:highlight w:val="none"/>
              </w:rPr>
            </w:pPr>
          </w:p>
        </w:tc>
        <w:tc>
          <w:tcPr>
            <w:tcW w:w="837" w:type="dxa"/>
            <w:vAlign w:val="center"/>
          </w:tcPr>
          <w:p w14:paraId="4B2493D7">
            <w:pPr>
              <w:rPr>
                <w:rFonts w:ascii="宋体" w:hAnsi="宋体" w:cs="宋体"/>
                <w:color w:val="auto"/>
                <w:szCs w:val="21"/>
                <w:highlight w:val="none"/>
              </w:rPr>
            </w:pPr>
          </w:p>
        </w:tc>
        <w:tc>
          <w:tcPr>
            <w:tcW w:w="837" w:type="dxa"/>
            <w:vAlign w:val="center"/>
          </w:tcPr>
          <w:p w14:paraId="43C3A094">
            <w:pPr>
              <w:rPr>
                <w:rFonts w:ascii="宋体" w:hAnsi="宋体" w:cs="宋体"/>
                <w:color w:val="auto"/>
                <w:szCs w:val="21"/>
                <w:highlight w:val="none"/>
              </w:rPr>
            </w:pPr>
          </w:p>
        </w:tc>
      </w:tr>
      <w:tr w14:paraId="75418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4195D8E6">
            <w:pPr>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4870" w:type="dxa"/>
            <w:vAlign w:val="center"/>
          </w:tcPr>
          <w:p w14:paraId="65978FCC">
            <w:pPr>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投标报价</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rPr>
              <w:t>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tc>
        <w:tc>
          <w:tcPr>
            <w:tcW w:w="837" w:type="dxa"/>
            <w:vAlign w:val="center"/>
          </w:tcPr>
          <w:p w14:paraId="50ED8061">
            <w:pPr>
              <w:rPr>
                <w:rFonts w:ascii="宋体" w:hAnsi="宋体" w:cs="宋体"/>
                <w:color w:val="auto"/>
                <w:szCs w:val="21"/>
                <w:highlight w:val="none"/>
              </w:rPr>
            </w:pPr>
          </w:p>
        </w:tc>
        <w:tc>
          <w:tcPr>
            <w:tcW w:w="837" w:type="dxa"/>
            <w:vAlign w:val="center"/>
          </w:tcPr>
          <w:p w14:paraId="545EB39D">
            <w:pPr>
              <w:rPr>
                <w:rFonts w:ascii="宋体" w:hAnsi="宋体" w:cs="宋体"/>
                <w:color w:val="auto"/>
                <w:szCs w:val="21"/>
                <w:highlight w:val="none"/>
              </w:rPr>
            </w:pPr>
          </w:p>
        </w:tc>
        <w:tc>
          <w:tcPr>
            <w:tcW w:w="837" w:type="dxa"/>
            <w:vAlign w:val="center"/>
          </w:tcPr>
          <w:p w14:paraId="511212C2">
            <w:pPr>
              <w:rPr>
                <w:rFonts w:ascii="宋体" w:hAnsi="宋体" w:cs="宋体"/>
                <w:color w:val="auto"/>
                <w:szCs w:val="21"/>
                <w:highlight w:val="none"/>
              </w:rPr>
            </w:pPr>
          </w:p>
        </w:tc>
        <w:tc>
          <w:tcPr>
            <w:tcW w:w="837" w:type="dxa"/>
            <w:vAlign w:val="center"/>
          </w:tcPr>
          <w:p w14:paraId="4DAC2E9D">
            <w:pPr>
              <w:rPr>
                <w:rFonts w:ascii="宋体" w:hAnsi="宋体" w:cs="宋体"/>
                <w:color w:val="auto"/>
                <w:szCs w:val="21"/>
                <w:highlight w:val="none"/>
              </w:rPr>
            </w:pPr>
          </w:p>
        </w:tc>
      </w:tr>
      <w:tr w14:paraId="687B7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544ED2A7">
            <w:pPr>
              <w:jc w:val="center"/>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4870" w:type="dxa"/>
            <w:vAlign w:val="center"/>
          </w:tcPr>
          <w:p w14:paraId="201F06CA">
            <w:pPr>
              <w:pStyle w:val="10"/>
              <w:adjustRightInd w:val="0"/>
              <w:snapToGrid w:val="0"/>
              <w:spacing w:line="360" w:lineRule="auto"/>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投标人对同一招标项目</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rPr>
              <w:t>做出两个以上报价未明确效力的；</w:t>
            </w:r>
          </w:p>
        </w:tc>
        <w:tc>
          <w:tcPr>
            <w:tcW w:w="837" w:type="dxa"/>
            <w:vAlign w:val="center"/>
          </w:tcPr>
          <w:p w14:paraId="207A0A92">
            <w:pPr>
              <w:rPr>
                <w:rFonts w:ascii="宋体" w:hAnsi="宋体" w:cs="宋体"/>
                <w:color w:val="auto"/>
                <w:szCs w:val="21"/>
                <w:highlight w:val="none"/>
              </w:rPr>
            </w:pPr>
          </w:p>
        </w:tc>
        <w:tc>
          <w:tcPr>
            <w:tcW w:w="837" w:type="dxa"/>
            <w:vAlign w:val="center"/>
          </w:tcPr>
          <w:p w14:paraId="05C3AB4D">
            <w:pPr>
              <w:rPr>
                <w:rFonts w:ascii="宋体" w:hAnsi="宋体" w:cs="宋体"/>
                <w:color w:val="auto"/>
                <w:szCs w:val="21"/>
                <w:highlight w:val="none"/>
              </w:rPr>
            </w:pPr>
          </w:p>
        </w:tc>
        <w:tc>
          <w:tcPr>
            <w:tcW w:w="837" w:type="dxa"/>
            <w:vAlign w:val="center"/>
          </w:tcPr>
          <w:p w14:paraId="39BB3A0F">
            <w:pPr>
              <w:rPr>
                <w:rFonts w:ascii="宋体" w:hAnsi="宋体" w:cs="宋体"/>
                <w:color w:val="auto"/>
                <w:szCs w:val="21"/>
                <w:highlight w:val="none"/>
              </w:rPr>
            </w:pPr>
          </w:p>
        </w:tc>
        <w:tc>
          <w:tcPr>
            <w:tcW w:w="837" w:type="dxa"/>
            <w:vAlign w:val="center"/>
          </w:tcPr>
          <w:p w14:paraId="59E6DA35">
            <w:pPr>
              <w:rPr>
                <w:rFonts w:ascii="宋体" w:hAnsi="宋体" w:cs="宋体"/>
                <w:color w:val="auto"/>
                <w:szCs w:val="21"/>
                <w:highlight w:val="none"/>
              </w:rPr>
            </w:pPr>
          </w:p>
        </w:tc>
      </w:tr>
      <w:tr w14:paraId="0FAB3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1F1B54E2">
            <w:pPr>
              <w:jc w:val="center"/>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4870" w:type="dxa"/>
            <w:vAlign w:val="center"/>
          </w:tcPr>
          <w:p w14:paraId="5C4F8CE9">
            <w:pPr>
              <w:pStyle w:val="10"/>
              <w:adjustRightInd w:val="0"/>
              <w:snapToGrid w:val="0"/>
              <w:spacing w:line="360" w:lineRule="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投标文件记载的合同履约期限</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eastAsia="zh-CN"/>
              </w:rPr>
              <w:t>超过</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规定的合同履约期限的；服务标准满足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要求</w:t>
            </w:r>
            <w:r>
              <w:rPr>
                <w:rFonts w:hint="eastAsia" w:hAnsi="宋体" w:eastAsia="宋体" w:cs="宋体"/>
                <w:color w:val="auto"/>
                <w:sz w:val="24"/>
                <w:szCs w:val="20"/>
                <w:highlight w:val="none"/>
                <w:lang w:val="en-US" w:eastAsia="zh-CN"/>
              </w:rPr>
              <w:t>；</w:t>
            </w:r>
          </w:p>
        </w:tc>
        <w:tc>
          <w:tcPr>
            <w:tcW w:w="837" w:type="dxa"/>
            <w:vAlign w:val="center"/>
          </w:tcPr>
          <w:p w14:paraId="206002FD">
            <w:pPr>
              <w:rPr>
                <w:rFonts w:ascii="宋体" w:hAnsi="宋体" w:cs="宋体"/>
                <w:color w:val="auto"/>
                <w:szCs w:val="21"/>
                <w:highlight w:val="none"/>
              </w:rPr>
            </w:pPr>
          </w:p>
        </w:tc>
        <w:tc>
          <w:tcPr>
            <w:tcW w:w="837" w:type="dxa"/>
            <w:vAlign w:val="center"/>
          </w:tcPr>
          <w:p w14:paraId="451460BC">
            <w:pPr>
              <w:rPr>
                <w:rFonts w:ascii="宋体" w:hAnsi="宋体" w:cs="宋体"/>
                <w:color w:val="auto"/>
                <w:szCs w:val="21"/>
                <w:highlight w:val="none"/>
              </w:rPr>
            </w:pPr>
          </w:p>
        </w:tc>
        <w:tc>
          <w:tcPr>
            <w:tcW w:w="837" w:type="dxa"/>
            <w:vAlign w:val="center"/>
          </w:tcPr>
          <w:p w14:paraId="4CE01D47">
            <w:pPr>
              <w:rPr>
                <w:rFonts w:ascii="宋体" w:hAnsi="宋体" w:cs="宋体"/>
                <w:color w:val="auto"/>
                <w:szCs w:val="21"/>
                <w:highlight w:val="none"/>
              </w:rPr>
            </w:pPr>
          </w:p>
        </w:tc>
        <w:tc>
          <w:tcPr>
            <w:tcW w:w="837" w:type="dxa"/>
            <w:vAlign w:val="center"/>
          </w:tcPr>
          <w:p w14:paraId="5551D5F9">
            <w:pPr>
              <w:rPr>
                <w:rFonts w:ascii="宋体" w:hAnsi="宋体" w:cs="宋体"/>
                <w:color w:val="auto"/>
                <w:szCs w:val="21"/>
                <w:highlight w:val="none"/>
              </w:rPr>
            </w:pPr>
          </w:p>
        </w:tc>
      </w:tr>
      <w:tr w14:paraId="0F5F3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4AA972B0">
            <w:pPr>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8</w:t>
            </w:r>
          </w:p>
        </w:tc>
        <w:tc>
          <w:tcPr>
            <w:tcW w:w="4870" w:type="dxa"/>
            <w:vAlign w:val="center"/>
          </w:tcPr>
          <w:p w14:paraId="5E488A02">
            <w:pPr>
              <w:rPr>
                <w:rFonts w:ascii="宋体" w:hAnsi="宋体" w:cs="宋体"/>
                <w:color w:val="auto"/>
                <w:sz w:val="22"/>
                <w:szCs w:val="21"/>
                <w:highlight w:val="none"/>
              </w:rPr>
            </w:pPr>
            <w:r>
              <w:rPr>
                <w:rFonts w:hint="eastAsia" w:ascii="宋体" w:hAnsi="宋体" w:eastAsia="宋体" w:cs="宋体"/>
                <w:color w:val="auto"/>
                <w:sz w:val="24"/>
                <w:szCs w:val="20"/>
                <w:highlight w:val="none"/>
                <w:lang w:val="en-US"/>
              </w:rPr>
              <w:t>投标文件中所报</w:t>
            </w:r>
            <w:r>
              <w:rPr>
                <w:rFonts w:hint="eastAsia" w:ascii="宋体" w:hAnsi="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满足</w:t>
            </w:r>
            <w:r>
              <w:rPr>
                <w:rFonts w:hint="eastAsia" w:ascii="宋体" w:hAnsi="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w:t>
            </w:r>
          </w:p>
        </w:tc>
        <w:tc>
          <w:tcPr>
            <w:tcW w:w="837" w:type="dxa"/>
            <w:vAlign w:val="center"/>
          </w:tcPr>
          <w:p w14:paraId="11FB66FD">
            <w:pPr>
              <w:rPr>
                <w:rFonts w:ascii="宋体" w:hAnsi="宋体" w:cs="宋体"/>
                <w:color w:val="auto"/>
                <w:szCs w:val="21"/>
                <w:highlight w:val="none"/>
              </w:rPr>
            </w:pPr>
          </w:p>
        </w:tc>
        <w:tc>
          <w:tcPr>
            <w:tcW w:w="837" w:type="dxa"/>
            <w:vAlign w:val="center"/>
          </w:tcPr>
          <w:p w14:paraId="31504858">
            <w:pPr>
              <w:rPr>
                <w:rFonts w:ascii="宋体" w:hAnsi="宋体" w:cs="宋体"/>
                <w:color w:val="auto"/>
                <w:szCs w:val="21"/>
                <w:highlight w:val="none"/>
              </w:rPr>
            </w:pPr>
          </w:p>
        </w:tc>
        <w:tc>
          <w:tcPr>
            <w:tcW w:w="837" w:type="dxa"/>
            <w:vAlign w:val="center"/>
          </w:tcPr>
          <w:p w14:paraId="00CC0721">
            <w:pPr>
              <w:rPr>
                <w:rFonts w:ascii="宋体" w:hAnsi="宋体" w:cs="宋体"/>
                <w:color w:val="auto"/>
                <w:szCs w:val="21"/>
                <w:highlight w:val="none"/>
              </w:rPr>
            </w:pPr>
          </w:p>
        </w:tc>
        <w:tc>
          <w:tcPr>
            <w:tcW w:w="837" w:type="dxa"/>
            <w:vAlign w:val="center"/>
          </w:tcPr>
          <w:p w14:paraId="63452B7C">
            <w:pPr>
              <w:rPr>
                <w:rFonts w:ascii="宋体" w:hAnsi="宋体" w:cs="宋体"/>
                <w:color w:val="auto"/>
                <w:szCs w:val="21"/>
                <w:highlight w:val="none"/>
              </w:rPr>
            </w:pPr>
          </w:p>
        </w:tc>
      </w:tr>
      <w:tr w14:paraId="79BDF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2A59DD13">
            <w:pPr>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9</w:t>
            </w:r>
          </w:p>
        </w:tc>
        <w:tc>
          <w:tcPr>
            <w:tcW w:w="4870" w:type="dxa"/>
            <w:vAlign w:val="center"/>
          </w:tcPr>
          <w:p w14:paraId="6D3C0D35">
            <w:pPr>
              <w:rPr>
                <w:rFonts w:hint="eastAsia" w:ascii="宋体" w:hAnsi="宋体" w:eastAsia="宋体" w:cs="宋体"/>
                <w:color w:val="auto"/>
                <w:sz w:val="22"/>
                <w:szCs w:val="21"/>
                <w:highlight w:val="none"/>
                <w:lang w:eastAsia="zh-CN"/>
              </w:rPr>
            </w:pPr>
            <w:r>
              <w:rPr>
                <w:rFonts w:hint="eastAsia" w:ascii="宋体" w:hAnsi="宋体" w:eastAsia="宋体" w:cs="宋体"/>
                <w:color w:val="auto"/>
                <w:sz w:val="24"/>
                <w:szCs w:val="20"/>
                <w:highlight w:val="none"/>
                <w:lang w:val="en-US"/>
              </w:rPr>
              <w:t>投标文件</w:t>
            </w:r>
            <w:r>
              <w:rPr>
                <w:rFonts w:hint="eastAsia" w:ascii="宋体" w:hAnsi="宋体" w:cs="宋体"/>
                <w:color w:val="auto"/>
                <w:sz w:val="24"/>
                <w:szCs w:val="20"/>
                <w:highlight w:val="none"/>
                <w:lang w:val="en-US" w:eastAsia="zh-CN"/>
              </w:rPr>
              <w:t>无</w:t>
            </w:r>
            <w:r>
              <w:rPr>
                <w:rFonts w:hint="eastAsia" w:ascii="宋体" w:hAnsi="宋体" w:eastAsia="宋体" w:cs="宋体"/>
                <w:color w:val="auto"/>
                <w:sz w:val="24"/>
                <w:szCs w:val="20"/>
                <w:highlight w:val="none"/>
                <w:lang w:val="en-US"/>
              </w:rPr>
              <w:t>关键内容模糊不清</w:t>
            </w:r>
            <w:r>
              <w:rPr>
                <w:rFonts w:hint="eastAsia" w:ascii="宋体" w:hAnsi="宋体" w:cs="宋体"/>
                <w:color w:val="auto"/>
                <w:sz w:val="24"/>
                <w:szCs w:val="20"/>
                <w:highlight w:val="none"/>
                <w:lang w:val="en-US" w:eastAsia="zh-CN"/>
              </w:rPr>
              <w:t>、</w:t>
            </w:r>
            <w:r>
              <w:rPr>
                <w:rFonts w:hint="eastAsia" w:ascii="宋体" w:hAnsi="宋体" w:eastAsia="宋体" w:cs="宋体"/>
                <w:color w:val="auto"/>
                <w:sz w:val="24"/>
                <w:szCs w:val="20"/>
                <w:highlight w:val="none"/>
                <w:lang w:val="en-US"/>
              </w:rPr>
              <w:t>无法辨认的</w:t>
            </w:r>
            <w:r>
              <w:rPr>
                <w:rFonts w:hint="eastAsia" w:ascii="宋体" w:hAnsi="宋体" w:cs="宋体"/>
                <w:color w:val="auto"/>
                <w:sz w:val="24"/>
                <w:szCs w:val="20"/>
                <w:highlight w:val="none"/>
                <w:lang w:val="en-US" w:eastAsia="zh-CN"/>
              </w:rPr>
              <w:t>；</w:t>
            </w:r>
          </w:p>
        </w:tc>
        <w:tc>
          <w:tcPr>
            <w:tcW w:w="837" w:type="dxa"/>
            <w:vAlign w:val="center"/>
          </w:tcPr>
          <w:p w14:paraId="799FC80D">
            <w:pPr>
              <w:rPr>
                <w:rFonts w:ascii="宋体" w:hAnsi="宋体" w:cs="宋体"/>
                <w:color w:val="auto"/>
                <w:szCs w:val="21"/>
                <w:highlight w:val="none"/>
              </w:rPr>
            </w:pPr>
          </w:p>
        </w:tc>
        <w:tc>
          <w:tcPr>
            <w:tcW w:w="837" w:type="dxa"/>
            <w:vAlign w:val="center"/>
          </w:tcPr>
          <w:p w14:paraId="553369DD">
            <w:pPr>
              <w:rPr>
                <w:rFonts w:ascii="宋体" w:hAnsi="宋体" w:cs="宋体"/>
                <w:color w:val="auto"/>
                <w:szCs w:val="21"/>
                <w:highlight w:val="none"/>
              </w:rPr>
            </w:pPr>
          </w:p>
        </w:tc>
        <w:tc>
          <w:tcPr>
            <w:tcW w:w="837" w:type="dxa"/>
            <w:vAlign w:val="center"/>
          </w:tcPr>
          <w:p w14:paraId="6939601E">
            <w:pPr>
              <w:rPr>
                <w:rFonts w:ascii="宋体" w:hAnsi="宋体" w:cs="宋体"/>
                <w:color w:val="auto"/>
                <w:szCs w:val="21"/>
                <w:highlight w:val="none"/>
              </w:rPr>
            </w:pPr>
          </w:p>
        </w:tc>
        <w:tc>
          <w:tcPr>
            <w:tcW w:w="837" w:type="dxa"/>
            <w:vAlign w:val="center"/>
          </w:tcPr>
          <w:p w14:paraId="2219F301">
            <w:pPr>
              <w:rPr>
                <w:rFonts w:ascii="宋体" w:hAnsi="宋体" w:cs="宋体"/>
                <w:color w:val="auto"/>
                <w:szCs w:val="21"/>
                <w:highlight w:val="none"/>
              </w:rPr>
            </w:pPr>
          </w:p>
        </w:tc>
      </w:tr>
      <w:tr w14:paraId="192C0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3A9A2A13">
            <w:pPr>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10</w:t>
            </w:r>
          </w:p>
        </w:tc>
        <w:tc>
          <w:tcPr>
            <w:tcW w:w="4870" w:type="dxa"/>
            <w:vAlign w:val="center"/>
          </w:tcPr>
          <w:p w14:paraId="64496DD2">
            <w:pPr>
              <w:rPr>
                <w:rFonts w:hint="eastAsia" w:ascii="宋体" w:hAnsi="宋体" w:eastAsia="宋体" w:cs="宋体"/>
                <w:color w:val="auto"/>
                <w:sz w:val="22"/>
                <w:szCs w:val="21"/>
                <w:highlight w:val="none"/>
                <w:lang w:eastAsia="zh-CN"/>
              </w:rPr>
            </w:pPr>
            <w:r>
              <w:rPr>
                <w:rFonts w:hint="eastAsia" w:ascii="宋体" w:hAnsi="宋体" w:eastAsia="宋体" w:cs="宋体"/>
                <w:color w:val="auto"/>
                <w:sz w:val="24"/>
                <w:szCs w:val="20"/>
                <w:highlight w:val="none"/>
                <w:lang w:val="en-US" w:eastAsia="zh-CN"/>
              </w:rPr>
              <w:t>投标文件中按要求提供中小企业申明函</w:t>
            </w:r>
          </w:p>
        </w:tc>
        <w:tc>
          <w:tcPr>
            <w:tcW w:w="837" w:type="dxa"/>
            <w:vAlign w:val="center"/>
          </w:tcPr>
          <w:p w14:paraId="36AD62F2">
            <w:pPr>
              <w:rPr>
                <w:rFonts w:ascii="宋体" w:hAnsi="宋体" w:cs="宋体"/>
                <w:color w:val="auto"/>
                <w:szCs w:val="21"/>
                <w:highlight w:val="none"/>
              </w:rPr>
            </w:pPr>
          </w:p>
        </w:tc>
        <w:tc>
          <w:tcPr>
            <w:tcW w:w="837" w:type="dxa"/>
            <w:vAlign w:val="center"/>
          </w:tcPr>
          <w:p w14:paraId="7109AE23">
            <w:pPr>
              <w:rPr>
                <w:rFonts w:ascii="宋体" w:hAnsi="宋体" w:cs="宋体"/>
                <w:color w:val="auto"/>
                <w:szCs w:val="21"/>
                <w:highlight w:val="none"/>
              </w:rPr>
            </w:pPr>
          </w:p>
        </w:tc>
        <w:tc>
          <w:tcPr>
            <w:tcW w:w="837" w:type="dxa"/>
            <w:vAlign w:val="center"/>
          </w:tcPr>
          <w:p w14:paraId="55CBC955">
            <w:pPr>
              <w:rPr>
                <w:rFonts w:ascii="宋体" w:hAnsi="宋体" w:cs="宋体"/>
                <w:color w:val="auto"/>
                <w:szCs w:val="21"/>
                <w:highlight w:val="none"/>
              </w:rPr>
            </w:pPr>
          </w:p>
        </w:tc>
        <w:tc>
          <w:tcPr>
            <w:tcW w:w="837" w:type="dxa"/>
            <w:vAlign w:val="center"/>
          </w:tcPr>
          <w:p w14:paraId="3EC64CB1">
            <w:pPr>
              <w:rPr>
                <w:rFonts w:ascii="宋体" w:hAnsi="宋体" w:cs="宋体"/>
                <w:color w:val="auto"/>
                <w:szCs w:val="21"/>
                <w:highlight w:val="none"/>
              </w:rPr>
            </w:pPr>
          </w:p>
        </w:tc>
      </w:tr>
      <w:tr w14:paraId="6AB62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46A3729F">
            <w:pPr>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11</w:t>
            </w:r>
          </w:p>
        </w:tc>
        <w:tc>
          <w:tcPr>
            <w:tcW w:w="4870" w:type="dxa"/>
            <w:vAlign w:val="center"/>
          </w:tcPr>
          <w:p w14:paraId="42BFF6FC">
            <w:pPr>
              <w:rPr>
                <w:rFonts w:hint="eastAsia" w:ascii="宋体" w:hAnsi="宋体" w:eastAsia="宋体" w:cs="宋体"/>
                <w:color w:val="auto"/>
                <w:kern w:val="2"/>
                <w:sz w:val="22"/>
                <w:szCs w:val="21"/>
                <w:highlight w:val="none"/>
                <w:lang w:val="en-US" w:eastAsia="zh-CN" w:bidi="ar-SA"/>
              </w:rPr>
            </w:pPr>
            <w:r>
              <w:rPr>
                <w:rFonts w:hint="eastAsia" w:ascii="宋体" w:hAnsi="宋体" w:eastAsia="宋体" w:cs="宋体"/>
                <w:color w:val="auto"/>
                <w:sz w:val="24"/>
                <w:szCs w:val="20"/>
                <w:highlight w:val="none"/>
                <w:lang w:val="en-US"/>
              </w:rPr>
              <w:t>满足</w:t>
            </w:r>
            <w:r>
              <w:rPr>
                <w:rFonts w:hint="eastAsia" w:ascii="宋体" w:hAnsi="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实质性要求的其他情形</w:t>
            </w:r>
            <w:r>
              <w:rPr>
                <w:rFonts w:hint="eastAsia" w:ascii="宋体" w:hAnsi="宋体" w:cs="宋体"/>
                <w:color w:val="auto"/>
                <w:sz w:val="24"/>
                <w:szCs w:val="20"/>
                <w:highlight w:val="none"/>
                <w:lang w:val="en-US" w:eastAsia="zh-CN"/>
              </w:rPr>
              <w:t>；</w:t>
            </w:r>
          </w:p>
        </w:tc>
        <w:tc>
          <w:tcPr>
            <w:tcW w:w="837" w:type="dxa"/>
            <w:vAlign w:val="center"/>
          </w:tcPr>
          <w:p w14:paraId="3CB4AD44">
            <w:pPr>
              <w:rPr>
                <w:rFonts w:ascii="宋体" w:hAnsi="宋体" w:cs="宋体"/>
                <w:color w:val="auto"/>
                <w:szCs w:val="21"/>
                <w:highlight w:val="none"/>
              </w:rPr>
            </w:pPr>
          </w:p>
        </w:tc>
        <w:tc>
          <w:tcPr>
            <w:tcW w:w="837" w:type="dxa"/>
            <w:vAlign w:val="center"/>
          </w:tcPr>
          <w:p w14:paraId="7E794D2A">
            <w:pPr>
              <w:rPr>
                <w:rFonts w:ascii="宋体" w:hAnsi="宋体" w:cs="宋体"/>
                <w:color w:val="auto"/>
                <w:szCs w:val="21"/>
                <w:highlight w:val="none"/>
              </w:rPr>
            </w:pPr>
          </w:p>
        </w:tc>
        <w:tc>
          <w:tcPr>
            <w:tcW w:w="837" w:type="dxa"/>
            <w:vAlign w:val="center"/>
          </w:tcPr>
          <w:p w14:paraId="7521DF61">
            <w:pPr>
              <w:rPr>
                <w:rFonts w:ascii="宋体" w:hAnsi="宋体" w:cs="宋体"/>
                <w:color w:val="auto"/>
                <w:szCs w:val="21"/>
                <w:highlight w:val="none"/>
              </w:rPr>
            </w:pPr>
          </w:p>
        </w:tc>
        <w:tc>
          <w:tcPr>
            <w:tcW w:w="837" w:type="dxa"/>
            <w:vAlign w:val="center"/>
          </w:tcPr>
          <w:p w14:paraId="4E18247F">
            <w:pPr>
              <w:rPr>
                <w:rFonts w:ascii="宋体" w:hAnsi="宋体" w:cs="宋体"/>
                <w:color w:val="auto"/>
                <w:szCs w:val="21"/>
                <w:highlight w:val="none"/>
              </w:rPr>
            </w:pPr>
          </w:p>
        </w:tc>
      </w:tr>
    </w:tbl>
    <w:p w14:paraId="48DC6F8E">
      <w:pPr>
        <w:rPr>
          <w:rFonts w:ascii="宋体" w:hAnsi="宋体" w:cs="宋体"/>
          <w:color w:val="auto"/>
          <w:highlight w:val="none"/>
        </w:rPr>
      </w:pPr>
      <w:r>
        <w:rPr>
          <w:rFonts w:hint="eastAsia" w:ascii="宋体" w:hAnsi="宋体" w:cs="宋体"/>
          <w:color w:val="auto"/>
          <w:highlight w:val="none"/>
        </w:rPr>
        <w:t>注：本表内容属于重大偏差，需全部满足，投标供应商通过评审为“√”，不通过为“×”</w:t>
      </w:r>
    </w:p>
    <w:p w14:paraId="2B6A0BEB">
      <w:pPr>
        <w:pStyle w:val="2"/>
        <w:rPr>
          <w:rFonts w:ascii="宋体" w:hAnsi="宋体" w:cs="宋体"/>
          <w:color w:val="auto"/>
          <w:highlight w:val="none"/>
        </w:rPr>
      </w:pPr>
    </w:p>
    <w:p w14:paraId="289D438E">
      <w:pPr>
        <w:rPr>
          <w:color w:val="auto"/>
          <w:highlight w:val="none"/>
        </w:rPr>
      </w:pPr>
    </w:p>
    <w:p w14:paraId="5BC4A664">
      <w:pPr>
        <w:rPr>
          <w:rFonts w:ascii="宋体" w:hAnsi="宋体" w:cs="宋体"/>
          <w:color w:val="auto"/>
          <w:highlight w:val="none"/>
        </w:rPr>
      </w:pPr>
      <w:r>
        <w:rPr>
          <w:color w:val="auto"/>
          <w:highlight w:val="none"/>
        </w:rPr>
        <w:br w:type="page"/>
      </w:r>
    </w:p>
    <w:p w14:paraId="000CD2B6">
      <w:pPr>
        <w:numPr>
          <w:ilvl w:val="0"/>
          <w:numId w:val="0"/>
        </w:num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lang w:val="en-US" w:eastAsia="zh-CN"/>
        </w:rPr>
        <w:t>三</w:t>
      </w: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rPr>
        <w:t>评分细则</w:t>
      </w:r>
    </w:p>
    <w:tbl>
      <w:tblPr>
        <w:tblStyle w:val="19"/>
        <w:tblW w:w="109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13"/>
        <w:gridCol w:w="1043"/>
        <w:gridCol w:w="1050"/>
        <w:gridCol w:w="8087"/>
      </w:tblGrid>
      <w:tr w14:paraId="2AE9F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771" w:type="dxa"/>
            <w:vMerge w:val="restart"/>
            <w:vAlign w:val="center"/>
          </w:tcPr>
          <w:p w14:paraId="47743327">
            <w:pPr>
              <w:spacing w:line="24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序号</w:t>
            </w:r>
          </w:p>
        </w:tc>
        <w:tc>
          <w:tcPr>
            <w:tcW w:w="10193" w:type="dxa"/>
            <w:gridSpan w:val="4"/>
            <w:vAlign w:val="center"/>
          </w:tcPr>
          <w:p w14:paraId="4FDB4B70">
            <w:pPr>
              <w:spacing w:line="24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评分细则</w:t>
            </w:r>
          </w:p>
        </w:tc>
      </w:tr>
      <w:tr w14:paraId="6F14B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1" w:type="dxa"/>
            <w:vMerge w:val="continue"/>
            <w:vAlign w:val="center"/>
          </w:tcPr>
          <w:p w14:paraId="6C328A8B">
            <w:pPr>
              <w:spacing w:line="240" w:lineRule="exact"/>
              <w:jc w:val="center"/>
              <w:rPr>
                <w:rFonts w:hint="eastAsia" w:ascii="宋体" w:hAnsi="宋体" w:eastAsia="宋体" w:cs="宋体"/>
                <w:b/>
                <w:szCs w:val="21"/>
                <w:highlight w:val="none"/>
              </w:rPr>
            </w:pPr>
          </w:p>
        </w:tc>
        <w:tc>
          <w:tcPr>
            <w:tcW w:w="1056" w:type="dxa"/>
            <w:gridSpan w:val="2"/>
            <w:vAlign w:val="center"/>
          </w:tcPr>
          <w:p w14:paraId="69F9FA84">
            <w:pPr>
              <w:spacing w:line="24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评分项</w:t>
            </w:r>
          </w:p>
        </w:tc>
        <w:tc>
          <w:tcPr>
            <w:tcW w:w="1050" w:type="dxa"/>
            <w:vAlign w:val="center"/>
          </w:tcPr>
          <w:p w14:paraId="360C9C41">
            <w:pPr>
              <w:spacing w:line="24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满分分值</w:t>
            </w:r>
          </w:p>
        </w:tc>
        <w:tc>
          <w:tcPr>
            <w:tcW w:w="8087" w:type="dxa"/>
            <w:vAlign w:val="center"/>
          </w:tcPr>
          <w:p w14:paraId="1CD33E96">
            <w:pPr>
              <w:spacing w:line="24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评分标准</w:t>
            </w:r>
          </w:p>
        </w:tc>
      </w:tr>
      <w:tr w14:paraId="058B3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jc w:val="center"/>
        </w:trPr>
        <w:tc>
          <w:tcPr>
            <w:tcW w:w="771" w:type="dxa"/>
            <w:vAlign w:val="center"/>
          </w:tcPr>
          <w:p w14:paraId="1C0242F1">
            <w:pPr>
              <w:spacing w:line="288" w:lineRule="auto"/>
              <w:jc w:val="center"/>
              <w:rPr>
                <w:rFonts w:hint="eastAsia" w:ascii="宋体" w:hAnsi="宋体" w:eastAsia="宋体" w:cs="宋体"/>
                <w:szCs w:val="21"/>
                <w:highlight w:val="none"/>
              </w:rPr>
            </w:pPr>
            <w:r>
              <w:rPr>
                <w:rFonts w:hint="eastAsia" w:ascii="宋体" w:hAnsi="宋体" w:eastAsia="宋体" w:cs="宋体"/>
                <w:szCs w:val="21"/>
                <w:highlight w:val="none"/>
              </w:rPr>
              <w:t>一</w:t>
            </w:r>
          </w:p>
        </w:tc>
        <w:tc>
          <w:tcPr>
            <w:tcW w:w="1056" w:type="dxa"/>
            <w:gridSpan w:val="2"/>
            <w:vAlign w:val="center"/>
          </w:tcPr>
          <w:p w14:paraId="1DCED5F8">
            <w:pPr>
              <w:spacing w:line="288" w:lineRule="auto"/>
              <w:jc w:val="center"/>
              <w:rPr>
                <w:rFonts w:hint="eastAsia" w:ascii="宋体" w:hAnsi="宋体" w:eastAsia="宋体" w:cs="宋体"/>
                <w:szCs w:val="21"/>
                <w:highlight w:val="none"/>
              </w:rPr>
            </w:pPr>
            <w:r>
              <w:rPr>
                <w:rFonts w:hint="eastAsia" w:ascii="宋体" w:hAnsi="宋体" w:eastAsia="宋体" w:cs="宋体"/>
                <w:szCs w:val="21"/>
                <w:highlight w:val="none"/>
              </w:rPr>
              <w:t>报价部分（</w:t>
            </w:r>
            <w:r>
              <w:rPr>
                <w:rFonts w:hint="eastAsia" w:ascii="宋体" w:hAnsi="宋体" w:cs="宋体"/>
                <w:szCs w:val="21"/>
                <w:highlight w:val="none"/>
              </w:rPr>
              <w:t>1</w:t>
            </w:r>
            <w:r>
              <w:rPr>
                <w:rFonts w:hint="eastAsia" w:ascii="宋体" w:hAnsi="宋体" w:eastAsia="宋体" w:cs="宋体"/>
                <w:szCs w:val="21"/>
                <w:highlight w:val="none"/>
              </w:rPr>
              <w:t>0分）</w:t>
            </w:r>
          </w:p>
        </w:tc>
        <w:tc>
          <w:tcPr>
            <w:tcW w:w="1050" w:type="dxa"/>
            <w:vAlign w:val="center"/>
          </w:tcPr>
          <w:p w14:paraId="22F34A56">
            <w:pPr>
              <w:spacing w:line="288" w:lineRule="auto"/>
              <w:jc w:val="center"/>
              <w:rPr>
                <w:rFonts w:hint="eastAsia" w:ascii="宋体" w:hAnsi="宋体" w:eastAsia="宋体" w:cs="宋体"/>
                <w:szCs w:val="21"/>
                <w:highlight w:val="none"/>
              </w:rPr>
            </w:pPr>
            <w:r>
              <w:rPr>
                <w:rFonts w:hint="eastAsia" w:ascii="宋体" w:hAnsi="宋体" w:eastAsia="宋体" w:cs="宋体"/>
                <w:szCs w:val="21"/>
                <w:highlight w:val="none"/>
              </w:rPr>
              <w:t>投标报价（</w:t>
            </w:r>
            <w:r>
              <w:rPr>
                <w:rFonts w:hint="eastAsia" w:ascii="宋体" w:hAnsi="宋体" w:cs="宋体"/>
                <w:szCs w:val="21"/>
                <w:highlight w:val="none"/>
              </w:rPr>
              <w:t>1</w:t>
            </w:r>
            <w:r>
              <w:rPr>
                <w:rFonts w:hint="eastAsia" w:ascii="宋体" w:hAnsi="宋体" w:eastAsia="宋体" w:cs="宋体"/>
                <w:szCs w:val="21"/>
                <w:highlight w:val="none"/>
              </w:rPr>
              <w:t>0分）</w:t>
            </w:r>
          </w:p>
        </w:tc>
        <w:tc>
          <w:tcPr>
            <w:tcW w:w="8087" w:type="dxa"/>
            <w:vAlign w:val="center"/>
          </w:tcPr>
          <w:p w14:paraId="6A778468">
            <w:pPr>
              <w:spacing w:line="288" w:lineRule="auto"/>
              <w:jc w:val="left"/>
              <w:rPr>
                <w:highlight w:val="none"/>
              </w:rPr>
            </w:pPr>
            <w:r>
              <w:rPr>
                <w:rFonts w:hint="eastAsia"/>
                <w:highlight w:val="none"/>
              </w:rPr>
              <w:t>计算公式为：</w:t>
            </w:r>
          </w:p>
          <w:p w14:paraId="061F6858">
            <w:pPr>
              <w:spacing w:line="288" w:lineRule="auto"/>
              <w:jc w:val="left"/>
              <w:rPr>
                <w:highlight w:val="none"/>
              </w:rPr>
            </w:pPr>
            <w:r>
              <w:rPr>
                <w:rFonts w:hint="eastAsia"/>
                <w:highlight w:val="none"/>
              </w:rPr>
              <w:t>投标报价得分 =（Cmin / C）×10，得分保留至小数点后两位。</w:t>
            </w:r>
          </w:p>
          <w:p w14:paraId="7DF2B448">
            <w:pPr>
              <w:spacing w:line="288" w:lineRule="auto"/>
              <w:jc w:val="left"/>
              <w:rPr>
                <w:highlight w:val="none"/>
              </w:rPr>
            </w:pPr>
            <w:r>
              <w:rPr>
                <w:rFonts w:hint="eastAsia"/>
                <w:highlight w:val="none"/>
              </w:rPr>
              <w:t>其中，Cmin为所有有效供应商的合理最低报价；</w:t>
            </w:r>
          </w:p>
          <w:p w14:paraId="62FB36D3">
            <w:pPr>
              <w:spacing w:line="288" w:lineRule="auto"/>
              <w:jc w:val="left"/>
              <w:rPr>
                <w:highlight w:val="none"/>
              </w:rPr>
            </w:pPr>
            <w:r>
              <w:rPr>
                <w:rFonts w:hint="eastAsia"/>
                <w:highlight w:val="none"/>
              </w:rPr>
              <w:t>C为供应商的投标报价。</w:t>
            </w:r>
          </w:p>
          <w:p w14:paraId="5A73227B">
            <w:pPr>
              <w:spacing w:line="288" w:lineRule="auto"/>
              <w:jc w:val="left"/>
              <w:rPr>
                <w:highlight w:val="none"/>
              </w:rPr>
            </w:pPr>
            <w:r>
              <w:rPr>
                <w:rFonts w:hint="eastAsia"/>
                <w:highlight w:val="none"/>
              </w:rPr>
              <w:t>关于合理最低报价的说明：</w:t>
            </w:r>
          </w:p>
          <w:p w14:paraId="0DFE9CC2">
            <w:pPr>
              <w:spacing w:line="288" w:lineRule="auto"/>
              <w:jc w:val="left"/>
              <w:rPr>
                <w:rFonts w:ascii="Times New Roman" w:hAnsi="Times New Roman" w:eastAsia="宋体" w:cs="Times New Roman"/>
                <w:highlight w:val="none"/>
              </w:rPr>
            </w:pPr>
            <w:r>
              <w:rPr>
                <w:rFonts w:hint="eastAsia"/>
                <w:highlight w:val="none"/>
              </w:rPr>
              <w:t>合理最低报价为供应商有效最终报价的最低价。供应商最终报价中的最低报价或者某些分项报价明显不合理或者低于成本，有可能影响商品质量和不能诚信履约的，评审委员会应当要求其在规定的期限内提供书面文件予以解释说明，并提</w:t>
            </w:r>
            <w:r>
              <w:rPr>
                <w:rFonts w:hint="eastAsia" w:ascii="Times New Roman" w:hAnsi="Times New Roman" w:eastAsia="宋体" w:cs="Times New Roman"/>
                <w:highlight w:val="none"/>
              </w:rPr>
              <w:t>交相关证明材料；否则，报价按无效处理。</w:t>
            </w:r>
          </w:p>
          <w:p w14:paraId="7BD06A4E">
            <w:pPr>
              <w:spacing w:line="288" w:lineRule="auto"/>
              <w:jc w:val="left"/>
              <w:rPr>
                <w:rFonts w:hint="eastAsia" w:ascii="宋体" w:hAnsi="宋体" w:eastAsia="宋体" w:cs="宋体"/>
                <w:szCs w:val="21"/>
                <w:highlight w:val="none"/>
              </w:rPr>
            </w:pPr>
            <w:r>
              <w:rPr>
                <w:highlight w:val="none"/>
              </w:rPr>
              <w:t>供应商为中小企业,本项目为专门面向中小企业预留份额的项目，所有投标供应商均不享有价格扣除评审优惠政策。</w:t>
            </w:r>
          </w:p>
        </w:tc>
      </w:tr>
      <w:tr w14:paraId="695A10BF">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4" w:hRule="atLeast"/>
          <w:jc w:val="center"/>
        </w:trPr>
        <w:tc>
          <w:tcPr>
            <w:tcW w:w="784" w:type="dxa"/>
            <w:gridSpan w:val="2"/>
            <w:vMerge w:val="restart"/>
            <w:vAlign w:val="center"/>
          </w:tcPr>
          <w:p w14:paraId="04F14FA7">
            <w:pPr>
              <w:pStyle w:val="27"/>
              <w:rPr>
                <w:highlight w:val="none"/>
              </w:rPr>
            </w:pPr>
          </w:p>
          <w:p w14:paraId="38896BDF">
            <w:pPr>
              <w:pStyle w:val="27"/>
              <w:rPr>
                <w:highlight w:val="none"/>
              </w:rPr>
            </w:pPr>
            <w:r>
              <w:rPr>
                <w:rFonts w:hint="eastAsia"/>
                <w:highlight w:val="none"/>
              </w:rPr>
              <w:t>二</w:t>
            </w:r>
          </w:p>
        </w:tc>
        <w:tc>
          <w:tcPr>
            <w:tcW w:w="1043" w:type="dxa"/>
            <w:vMerge w:val="restart"/>
            <w:vAlign w:val="center"/>
          </w:tcPr>
          <w:p w14:paraId="0AFC1851">
            <w:pPr>
              <w:spacing w:line="288" w:lineRule="auto"/>
              <w:jc w:val="center"/>
              <w:rPr>
                <w:rFonts w:eastAsia="宋体"/>
                <w:highlight w:val="none"/>
              </w:rPr>
            </w:pPr>
            <w:r>
              <w:rPr>
                <w:rFonts w:hint="eastAsia" w:eastAsia="宋体"/>
                <w:highlight w:val="none"/>
              </w:rPr>
              <w:t>商务部分（25分）</w:t>
            </w:r>
          </w:p>
        </w:tc>
        <w:tc>
          <w:tcPr>
            <w:tcW w:w="1050" w:type="dxa"/>
            <w:vAlign w:val="center"/>
          </w:tcPr>
          <w:p w14:paraId="043D87CA">
            <w:pPr>
              <w:spacing w:line="288" w:lineRule="auto"/>
              <w:jc w:val="left"/>
              <w:rPr>
                <w:rFonts w:eastAsia="宋体"/>
                <w:highlight w:val="none"/>
              </w:rPr>
            </w:pPr>
            <w:r>
              <w:rPr>
                <w:spacing w:val="-15"/>
                <w:sz w:val="20"/>
                <w:szCs w:val="20"/>
                <w:highlight w:val="none"/>
              </w:rPr>
              <w:t>企业实力（</w:t>
            </w:r>
            <w:r>
              <w:rPr>
                <w:rFonts w:hint="eastAsia"/>
                <w:spacing w:val="-15"/>
                <w:sz w:val="20"/>
                <w:szCs w:val="20"/>
                <w:highlight w:val="none"/>
              </w:rPr>
              <w:t>6</w:t>
            </w:r>
            <w:r>
              <w:rPr>
                <w:spacing w:val="-15"/>
                <w:sz w:val="20"/>
                <w:szCs w:val="20"/>
                <w:highlight w:val="none"/>
              </w:rPr>
              <w:t>分）</w:t>
            </w:r>
          </w:p>
        </w:tc>
        <w:tc>
          <w:tcPr>
            <w:tcW w:w="8087" w:type="dxa"/>
            <w:vAlign w:val="center"/>
          </w:tcPr>
          <w:p w14:paraId="5DC4FE3B">
            <w:pPr>
              <w:pStyle w:val="34"/>
              <w:spacing w:before="110" w:line="311" w:lineRule="auto"/>
              <w:ind w:left="9" w:right="1" w:firstLine="16"/>
              <w:rPr>
                <w:highlight w:val="none"/>
              </w:rPr>
            </w:pPr>
            <w:r>
              <w:rPr>
                <w:rFonts w:hint="eastAsia" w:ascii="Times New Roman" w:hAnsi="Times New Roman" w:cs="Times New Roman"/>
                <w:sz w:val="21"/>
                <w:highlight w:val="none"/>
                <w:lang w:eastAsia="zh-CN"/>
              </w:rPr>
              <w:t>1.供应商具有有效期内的 ISO9001 质量管理体系认证证书、ISO14001 环境管理体系认证证书、OHSAS18001 职业健康安全管理体系认证证书（或 ISO45001职业健康安全管理体系认证证书），每项得2分，最高得6分。（证书扫描件加盖单位公章。）</w:t>
            </w:r>
          </w:p>
        </w:tc>
      </w:tr>
      <w:tr w14:paraId="4B71BA14">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90" w:hRule="atLeast"/>
          <w:jc w:val="center"/>
        </w:trPr>
        <w:tc>
          <w:tcPr>
            <w:tcW w:w="784" w:type="dxa"/>
            <w:gridSpan w:val="2"/>
            <w:vMerge w:val="continue"/>
            <w:vAlign w:val="center"/>
          </w:tcPr>
          <w:p w14:paraId="3F415E22">
            <w:pPr>
              <w:pStyle w:val="27"/>
              <w:rPr>
                <w:highlight w:val="none"/>
              </w:rPr>
            </w:pPr>
          </w:p>
        </w:tc>
        <w:tc>
          <w:tcPr>
            <w:tcW w:w="1043" w:type="dxa"/>
            <w:vMerge w:val="continue"/>
            <w:vAlign w:val="center"/>
          </w:tcPr>
          <w:p w14:paraId="49C503A9">
            <w:pPr>
              <w:spacing w:line="288" w:lineRule="auto"/>
              <w:jc w:val="left"/>
              <w:rPr>
                <w:rFonts w:eastAsia="宋体"/>
                <w:highlight w:val="none"/>
              </w:rPr>
            </w:pPr>
          </w:p>
        </w:tc>
        <w:tc>
          <w:tcPr>
            <w:tcW w:w="1050" w:type="dxa"/>
            <w:vAlign w:val="center"/>
          </w:tcPr>
          <w:p w14:paraId="262A44E9">
            <w:pPr>
              <w:spacing w:line="288" w:lineRule="auto"/>
              <w:jc w:val="left"/>
              <w:rPr>
                <w:rFonts w:eastAsia="宋体"/>
                <w:highlight w:val="none"/>
              </w:rPr>
            </w:pPr>
            <w:r>
              <w:rPr>
                <w:rFonts w:hint="eastAsia" w:eastAsia="宋体"/>
                <w:highlight w:val="none"/>
              </w:rPr>
              <w:t>类似业绩情况</w:t>
            </w:r>
          </w:p>
          <w:p w14:paraId="3EA2624E">
            <w:pPr>
              <w:spacing w:line="288" w:lineRule="auto"/>
              <w:jc w:val="left"/>
              <w:rPr>
                <w:rFonts w:eastAsia="宋体"/>
                <w:highlight w:val="none"/>
              </w:rPr>
            </w:pPr>
            <w:r>
              <w:rPr>
                <w:rFonts w:hint="eastAsia" w:eastAsia="宋体"/>
                <w:highlight w:val="none"/>
              </w:rPr>
              <w:t>（9分）</w:t>
            </w:r>
          </w:p>
        </w:tc>
        <w:tc>
          <w:tcPr>
            <w:tcW w:w="8087" w:type="dxa"/>
            <w:vAlign w:val="center"/>
          </w:tcPr>
          <w:p w14:paraId="76A224FF">
            <w:pPr>
              <w:spacing w:line="288" w:lineRule="auto"/>
              <w:jc w:val="left"/>
              <w:rPr>
                <w:rFonts w:eastAsia="宋体"/>
                <w:highlight w:val="none"/>
              </w:rPr>
            </w:pPr>
            <w:r>
              <w:rPr>
                <w:rFonts w:hint="eastAsia" w:eastAsia="宋体"/>
                <w:highlight w:val="none"/>
              </w:rPr>
              <w:t>依据投标人2022年1月1日至今完成类似本项目业绩情况进行评分，提供一份业绩得3分，满分9分。</w:t>
            </w:r>
          </w:p>
          <w:p w14:paraId="45724299">
            <w:pPr>
              <w:spacing w:line="288" w:lineRule="auto"/>
              <w:jc w:val="left"/>
              <w:rPr>
                <w:rFonts w:eastAsia="宋体"/>
                <w:highlight w:val="none"/>
              </w:rPr>
            </w:pPr>
            <w:r>
              <w:rPr>
                <w:rFonts w:hint="eastAsia" w:eastAsia="宋体"/>
                <w:highlight w:val="none"/>
              </w:rPr>
              <w:t>（注：1、业绩以中标通知书或合同协议为准，未提供证明材料的不得分；2、业绩必须能看出投标投标人名称、合同签订时间等，并将复印件装订在投标文件中）</w:t>
            </w:r>
          </w:p>
        </w:tc>
      </w:tr>
      <w:tr w14:paraId="66411CA7">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20" w:hRule="atLeast"/>
          <w:jc w:val="center"/>
        </w:trPr>
        <w:tc>
          <w:tcPr>
            <w:tcW w:w="784" w:type="dxa"/>
            <w:gridSpan w:val="2"/>
            <w:vMerge w:val="continue"/>
            <w:vAlign w:val="center"/>
          </w:tcPr>
          <w:p w14:paraId="64FC6A94">
            <w:pPr>
              <w:pStyle w:val="27"/>
              <w:rPr>
                <w:highlight w:val="none"/>
              </w:rPr>
            </w:pPr>
          </w:p>
        </w:tc>
        <w:tc>
          <w:tcPr>
            <w:tcW w:w="1043" w:type="dxa"/>
            <w:vMerge w:val="continue"/>
            <w:vAlign w:val="center"/>
          </w:tcPr>
          <w:p w14:paraId="42919D63">
            <w:pPr>
              <w:spacing w:line="288" w:lineRule="auto"/>
              <w:jc w:val="left"/>
              <w:rPr>
                <w:rFonts w:eastAsia="宋体"/>
                <w:highlight w:val="none"/>
              </w:rPr>
            </w:pPr>
          </w:p>
        </w:tc>
        <w:tc>
          <w:tcPr>
            <w:tcW w:w="1050" w:type="dxa"/>
            <w:vAlign w:val="center"/>
          </w:tcPr>
          <w:p w14:paraId="674FAED6">
            <w:pPr>
              <w:spacing w:line="288" w:lineRule="auto"/>
              <w:jc w:val="left"/>
              <w:rPr>
                <w:highlight w:val="none"/>
              </w:rPr>
            </w:pPr>
            <w:r>
              <w:rPr>
                <w:rFonts w:hint="eastAsia" w:eastAsia="宋体"/>
                <w:highlight w:val="none"/>
              </w:rPr>
              <w:t>项目组成员（</w:t>
            </w:r>
            <w:r>
              <w:rPr>
                <w:rFonts w:hint="eastAsia"/>
                <w:highlight w:val="none"/>
              </w:rPr>
              <w:t>10</w:t>
            </w:r>
            <w:r>
              <w:rPr>
                <w:rFonts w:hint="eastAsia" w:eastAsia="宋体"/>
                <w:highlight w:val="none"/>
              </w:rPr>
              <w:t>分）</w:t>
            </w:r>
          </w:p>
        </w:tc>
        <w:tc>
          <w:tcPr>
            <w:tcW w:w="8087" w:type="dxa"/>
            <w:vAlign w:val="center"/>
          </w:tcPr>
          <w:p w14:paraId="266F4FC0">
            <w:pPr>
              <w:spacing w:line="288" w:lineRule="auto"/>
              <w:jc w:val="left"/>
              <w:rPr>
                <w:rFonts w:eastAsia="宋体"/>
                <w:highlight w:val="none"/>
              </w:rPr>
            </w:pPr>
            <w:r>
              <w:rPr>
                <w:rFonts w:hint="eastAsia" w:eastAsia="宋体"/>
                <w:highlight w:val="none"/>
              </w:rPr>
              <w:t>1.拟任本项目负责人具备</w:t>
            </w:r>
            <w:r>
              <w:rPr>
                <w:rFonts w:hint="eastAsia" w:ascii="宋体" w:hAnsi="宋体" w:cs="宋体"/>
                <w:highlight w:val="none"/>
              </w:rPr>
              <w:t>高级及以上技术职称证书、注册咨询工程师（投资）资格证书</w:t>
            </w:r>
            <w:r>
              <w:rPr>
                <w:rFonts w:hint="eastAsia" w:eastAsia="宋体"/>
                <w:highlight w:val="none"/>
              </w:rPr>
              <w:t>的得 2分；具备中级职称得 1 分。</w:t>
            </w:r>
          </w:p>
          <w:p w14:paraId="17533705">
            <w:pPr>
              <w:spacing w:line="288" w:lineRule="auto"/>
              <w:jc w:val="left"/>
              <w:rPr>
                <w:rFonts w:eastAsia="宋体"/>
                <w:highlight w:val="none"/>
              </w:rPr>
            </w:pPr>
            <w:r>
              <w:rPr>
                <w:rFonts w:hint="eastAsia" w:eastAsia="宋体"/>
                <w:highlight w:val="none"/>
              </w:rPr>
              <w:t>2.除项目负责人外，</w:t>
            </w:r>
            <w:r>
              <w:rPr>
                <w:rFonts w:hint="eastAsia" w:ascii="宋体" w:hAnsi="宋体" w:cs="宋体"/>
                <w:highlight w:val="none"/>
              </w:rPr>
              <w:t>项目组成员中，每有一个成员同时具有高级及以上技术职称证书、注册咨询工程师（投资）资格证书得2分，最高得8分。[提供证书复印件及社保机构出具的2025年任一个月由供应商为项目组成员缴纳的社保缴费证明材料（须明确缴费月份、个人姓名、缴费单位，且加盖社保中心章或社保中心参保缴费证明电子专用章）]</w:t>
            </w:r>
            <w:r>
              <w:rPr>
                <w:rFonts w:hint="eastAsia" w:eastAsia="宋体"/>
                <w:highlight w:val="none"/>
              </w:rPr>
              <w:t>。</w:t>
            </w:r>
          </w:p>
          <w:p w14:paraId="6BF9B928">
            <w:pPr>
              <w:spacing w:line="288" w:lineRule="auto"/>
              <w:jc w:val="left"/>
              <w:rPr>
                <w:rFonts w:eastAsia="宋体"/>
                <w:highlight w:val="none"/>
              </w:rPr>
            </w:pPr>
            <w:r>
              <w:rPr>
                <w:rFonts w:hint="eastAsia" w:eastAsia="宋体"/>
                <w:highlight w:val="none"/>
              </w:rPr>
              <w:t>注：以上同一人员两张证书不重复计分，须提供相关人员证件等资料。</w:t>
            </w:r>
          </w:p>
        </w:tc>
      </w:tr>
      <w:tr w14:paraId="565CEC88">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67" w:hRule="atLeast"/>
          <w:jc w:val="center"/>
        </w:trPr>
        <w:tc>
          <w:tcPr>
            <w:tcW w:w="784" w:type="dxa"/>
            <w:gridSpan w:val="2"/>
            <w:vMerge w:val="restart"/>
            <w:tcBorders>
              <w:top w:val="single" w:color="auto" w:sz="6" w:space="0"/>
              <w:left w:val="single" w:color="auto" w:sz="6" w:space="0"/>
              <w:right w:val="single" w:color="auto" w:sz="6" w:space="0"/>
            </w:tcBorders>
            <w:vAlign w:val="center"/>
          </w:tcPr>
          <w:p w14:paraId="0CFE0176">
            <w:pPr>
              <w:pStyle w:val="27"/>
              <w:rPr>
                <w:highlight w:val="none"/>
              </w:rPr>
            </w:pPr>
            <w:r>
              <w:rPr>
                <w:rFonts w:hint="eastAsia"/>
                <w:highlight w:val="none"/>
              </w:rPr>
              <w:t>三</w:t>
            </w:r>
          </w:p>
        </w:tc>
        <w:tc>
          <w:tcPr>
            <w:tcW w:w="1043" w:type="dxa"/>
            <w:vMerge w:val="restart"/>
            <w:tcBorders>
              <w:top w:val="single" w:color="auto" w:sz="6" w:space="0"/>
              <w:left w:val="single" w:color="auto" w:sz="6" w:space="0"/>
              <w:right w:val="single" w:color="auto" w:sz="6" w:space="0"/>
            </w:tcBorders>
            <w:vAlign w:val="center"/>
          </w:tcPr>
          <w:p w14:paraId="70ECA3DD">
            <w:pPr>
              <w:spacing w:line="288" w:lineRule="auto"/>
              <w:jc w:val="left"/>
              <w:rPr>
                <w:rFonts w:eastAsia="宋体"/>
                <w:highlight w:val="none"/>
              </w:rPr>
            </w:pPr>
            <w:r>
              <w:rPr>
                <w:rFonts w:hint="eastAsia" w:eastAsia="宋体"/>
                <w:highlight w:val="none"/>
              </w:rPr>
              <w:t>技术部分（</w:t>
            </w:r>
            <w:r>
              <w:rPr>
                <w:rFonts w:hint="eastAsia"/>
                <w:highlight w:val="none"/>
              </w:rPr>
              <w:t>65</w:t>
            </w:r>
            <w:r>
              <w:rPr>
                <w:rFonts w:hint="eastAsia" w:eastAsia="宋体"/>
                <w:highlight w:val="none"/>
              </w:rPr>
              <w:t>分）</w:t>
            </w:r>
          </w:p>
        </w:tc>
        <w:tc>
          <w:tcPr>
            <w:tcW w:w="1050" w:type="dxa"/>
            <w:tcBorders>
              <w:top w:val="single" w:color="auto" w:sz="6" w:space="0"/>
              <w:left w:val="single" w:color="auto" w:sz="6" w:space="0"/>
              <w:right w:val="single" w:color="auto" w:sz="6" w:space="0"/>
            </w:tcBorders>
            <w:vAlign w:val="center"/>
          </w:tcPr>
          <w:p w14:paraId="41573C50">
            <w:pPr>
              <w:spacing w:line="288" w:lineRule="auto"/>
              <w:jc w:val="left"/>
              <w:rPr>
                <w:rFonts w:eastAsia="宋体"/>
                <w:highlight w:val="none"/>
              </w:rPr>
            </w:pPr>
            <w:r>
              <w:rPr>
                <w:rFonts w:hint="eastAsia" w:ascii="宋体" w:hAnsi="宋体" w:cs="宋体"/>
                <w:highlight w:val="none"/>
              </w:rPr>
              <w:t>背景理解（15分）</w:t>
            </w:r>
          </w:p>
        </w:tc>
        <w:tc>
          <w:tcPr>
            <w:tcW w:w="8087" w:type="dxa"/>
            <w:tcBorders>
              <w:top w:val="single" w:color="auto" w:sz="6" w:space="0"/>
              <w:left w:val="single" w:color="auto" w:sz="6" w:space="0"/>
              <w:right w:val="single" w:color="auto" w:sz="6" w:space="0"/>
            </w:tcBorders>
            <w:vAlign w:val="center"/>
          </w:tcPr>
          <w:p w14:paraId="125808F9">
            <w:pPr>
              <w:spacing w:line="288" w:lineRule="auto"/>
              <w:jc w:val="left"/>
              <w:rPr>
                <w:rFonts w:eastAsia="宋体"/>
                <w:highlight w:val="none"/>
              </w:rPr>
            </w:pPr>
            <w:r>
              <w:rPr>
                <w:rFonts w:hint="eastAsia" w:ascii="宋体" w:hAnsi="宋体" w:cs="宋体"/>
                <w:highlight w:val="none"/>
              </w:rPr>
              <w:t>根据供应商对国家对口工作的背景、目的及重大意义，以及对</w:t>
            </w:r>
            <w:r>
              <w:rPr>
                <w:rFonts w:hint="eastAsia" w:ascii="宋体" w:hAnsi="宋体" w:eastAsia="宋体" w:cs="宋体"/>
                <w:highlight w:val="none"/>
              </w:rPr>
              <w:t>特克斯县</w:t>
            </w:r>
            <w:r>
              <w:rPr>
                <w:rFonts w:hint="eastAsia" w:ascii="宋体" w:hAnsi="宋体" w:cs="宋体"/>
                <w:highlight w:val="none"/>
              </w:rPr>
              <w:t>经济社会发展总体情况和产业发展特征，近年来</w:t>
            </w:r>
            <w:r>
              <w:rPr>
                <w:rFonts w:hint="eastAsia" w:ascii="宋体" w:hAnsi="宋体" w:eastAsia="宋体" w:cs="宋体"/>
                <w:highlight w:val="none"/>
              </w:rPr>
              <w:t>江宁</w:t>
            </w:r>
            <w:r>
              <w:rPr>
                <w:rFonts w:hint="eastAsia" w:ascii="宋体" w:hAnsi="宋体" w:cs="宋体"/>
                <w:highlight w:val="none"/>
              </w:rPr>
              <w:t>在对口工作方面的关键举措、制度机制和取得的成绩成效等情况的理解程度进行打分：把握准确、思路清晰</w:t>
            </w:r>
            <w:r>
              <w:rPr>
                <w:rFonts w:hint="eastAsia" w:ascii="宋体" w:hAnsi="宋体" w:cs="宋体"/>
                <w:highlight w:val="none"/>
                <w:lang w:val="zh-CN"/>
              </w:rPr>
              <w:t>得</w:t>
            </w:r>
            <w:r>
              <w:rPr>
                <w:rFonts w:hint="eastAsia" w:ascii="宋体" w:hAnsi="宋体" w:cs="宋体"/>
                <w:highlight w:val="none"/>
              </w:rPr>
              <w:t>15</w:t>
            </w:r>
            <w:r>
              <w:rPr>
                <w:rFonts w:hint="eastAsia" w:ascii="宋体" w:hAnsi="宋体" w:cs="宋体"/>
                <w:highlight w:val="none"/>
                <w:lang w:val="zh-CN"/>
              </w:rPr>
              <w:t>分，</w:t>
            </w:r>
            <w:r>
              <w:rPr>
                <w:rFonts w:hint="eastAsia" w:ascii="宋体" w:hAnsi="宋体" w:cs="宋体"/>
                <w:highlight w:val="none"/>
              </w:rPr>
              <w:t>把握较准确</w:t>
            </w:r>
            <w:r>
              <w:rPr>
                <w:rFonts w:hint="eastAsia" w:ascii="宋体" w:hAnsi="宋体" w:cs="宋体"/>
                <w:highlight w:val="none"/>
                <w:lang w:val="zh-CN"/>
              </w:rPr>
              <w:t>得10分，</w:t>
            </w:r>
            <w:r>
              <w:rPr>
                <w:rFonts w:hint="eastAsia" w:ascii="宋体" w:hAnsi="宋体" w:cs="宋体"/>
                <w:highlight w:val="none"/>
              </w:rPr>
              <w:t>基本准确</w:t>
            </w:r>
            <w:r>
              <w:rPr>
                <w:rFonts w:hint="eastAsia" w:ascii="宋体" w:hAnsi="宋体" w:cs="宋体"/>
                <w:highlight w:val="none"/>
                <w:lang w:val="zh-CN"/>
              </w:rPr>
              <w:t>得</w:t>
            </w:r>
            <w:r>
              <w:rPr>
                <w:rFonts w:hint="eastAsia" w:ascii="宋体" w:hAnsi="宋体" w:cs="宋体"/>
                <w:highlight w:val="none"/>
              </w:rPr>
              <w:t>5分，理解不全面得1分，无内容不得分</w:t>
            </w:r>
            <w:r>
              <w:rPr>
                <w:rFonts w:hint="eastAsia" w:ascii="宋体" w:hAnsi="宋体" w:cs="宋体"/>
                <w:highlight w:val="none"/>
                <w:lang w:val="zh-CN"/>
              </w:rPr>
              <w:t>。</w:t>
            </w:r>
          </w:p>
        </w:tc>
      </w:tr>
      <w:tr w14:paraId="5F8AFC1D">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49" w:hRule="atLeast"/>
          <w:jc w:val="center"/>
        </w:trPr>
        <w:tc>
          <w:tcPr>
            <w:tcW w:w="784" w:type="dxa"/>
            <w:gridSpan w:val="2"/>
            <w:vMerge w:val="continue"/>
            <w:tcBorders>
              <w:left w:val="single" w:color="auto" w:sz="6" w:space="0"/>
              <w:right w:val="single" w:color="auto" w:sz="6" w:space="0"/>
            </w:tcBorders>
            <w:vAlign w:val="center"/>
          </w:tcPr>
          <w:p w14:paraId="45EB0076">
            <w:pPr>
              <w:pStyle w:val="27"/>
              <w:rPr>
                <w:highlight w:val="none"/>
              </w:rPr>
            </w:pPr>
          </w:p>
        </w:tc>
        <w:tc>
          <w:tcPr>
            <w:tcW w:w="1043" w:type="dxa"/>
            <w:vMerge w:val="continue"/>
            <w:tcBorders>
              <w:left w:val="single" w:color="auto" w:sz="6" w:space="0"/>
              <w:right w:val="single" w:color="auto" w:sz="6" w:space="0"/>
            </w:tcBorders>
            <w:vAlign w:val="center"/>
          </w:tcPr>
          <w:p w14:paraId="637D8DA6">
            <w:pPr>
              <w:spacing w:line="288" w:lineRule="auto"/>
              <w:jc w:val="left"/>
              <w:rPr>
                <w:rFonts w:eastAsia="宋体"/>
                <w:highlight w:val="none"/>
              </w:rPr>
            </w:pPr>
          </w:p>
        </w:tc>
        <w:tc>
          <w:tcPr>
            <w:tcW w:w="1050" w:type="dxa"/>
            <w:tcBorders>
              <w:top w:val="single" w:color="auto" w:sz="6" w:space="0"/>
              <w:left w:val="single" w:color="auto" w:sz="6" w:space="0"/>
              <w:right w:val="single" w:color="auto" w:sz="6" w:space="0"/>
            </w:tcBorders>
            <w:vAlign w:val="center"/>
          </w:tcPr>
          <w:p w14:paraId="62B010E3">
            <w:pPr>
              <w:spacing w:line="288" w:lineRule="auto"/>
              <w:jc w:val="left"/>
              <w:rPr>
                <w:rFonts w:eastAsia="宋体"/>
                <w:highlight w:val="none"/>
              </w:rPr>
            </w:pPr>
            <w:r>
              <w:rPr>
                <w:rFonts w:hint="eastAsia" w:ascii="宋体" w:hAnsi="宋体" w:cs="宋体"/>
                <w:highlight w:val="none"/>
              </w:rPr>
              <w:t>重点难点（15分）</w:t>
            </w:r>
          </w:p>
        </w:tc>
        <w:tc>
          <w:tcPr>
            <w:tcW w:w="8087" w:type="dxa"/>
            <w:tcBorders>
              <w:top w:val="single" w:color="auto" w:sz="6" w:space="0"/>
              <w:left w:val="single" w:color="auto" w:sz="6" w:space="0"/>
              <w:right w:val="single" w:color="auto" w:sz="6" w:space="0"/>
            </w:tcBorders>
            <w:vAlign w:val="center"/>
          </w:tcPr>
          <w:p w14:paraId="335BB066">
            <w:pPr>
              <w:spacing w:line="288" w:lineRule="auto"/>
              <w:jc w:val="left"/>
              <w:rPr>
                <w:rFonts w:eastAsia="宋体"/>
                <w:highlight w:val="none"/>
              </w:rPr>
            </w:pPr>
            <w:r>
              <w:rPr>
                <w:rFonts w:hint="eastAsia" w:ascii="宋体" w:hAnsi="宋体" w:cs="宋体"/>
                <w:highlight w:val="none"/>
              </w:rPr>
              <w:t>综合评价供应商针对本项目提供的重点难点及</w:t>
            </w:r>
            <w:r>
              <w:rPr>
                <w:rFonts w:hint="eastAsia" w:ascii="宋体" w:hAnsi="宋体" w:cs="宋体"/>
                <w:highlight w:val="none"/>
                <w:lang w:val="zh-CN"/>
              </w:rPr>
              <w:t>可能遇到的风险</w:t>
            </w:r>
            <w:r>
              <w:rPr>
                <w:rFonts w:hint="eastAsia" w:ascii="宋体" w:hAnsi="宋体" w:cs="宋体"/>
                <w:highlight w:val="none"/>
              </w:rPr>
              <w:t>应对方案进行综合评分：完善、可行得15分，较完善、较可行得10分，基本完善、基本可行得5分，分析不全面得1分，无内容不得分。</w:t>
            </w:r>
          </w:p>
        </w:tc>
      </w:tr>
      <w:tr w14:paraId="716BA8B3">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0" w:hRule="atLeast"/>
          <w:jc w:val="center"/>
        </w:trPr>
        <w:tc>
          <w:tcPr>
            <w:tcW w:w="784" w:type="dxa"/>
            <w:gridSpan w:val="2"/>
            <w:vMerge w:val="continue"/>
            <w:tcBorders>
              <w:left w:val="single" w:color="auto" w:sz="6" w:space="0"/>
              <w:right w:val="single" w:color="auto" w:sz="6" w:space="0"/>
            </w:tcBorders>
            <w:vAlign w:val="center"/>
          </w:tcPr>
          <w:p w14:paraId="71F6D42D">
            <w:pPr>
              <w:pStyle w:val="27"/>
              <w:rPr>
                <w:highlight w:val="none"/>
              </w:rPr>
            </w:pPr>
          </w:p>
        </w:tc>
        <w:tc>
          <w:tcPr>
            <w:tcW w:w="1043" w:type="dxa"/>
            <w:vMerge w:val="continue"/>
            <w:tcBorders>
              <w:left w:val="single" w:color="auto" w:sz="6" w:space="0"/>
              <w:right w:val="single" w:color="auto" w:sz="6" w:space="0"/>
            </w:tcBorders>
            <w:vAlign w:val="center"/>
          </w:tcPr>
          <w:p w14:paraId="2536B4EA">
            <w:pPr>
              <w:spacing w:line="288" w:lineRule="auto"/>
              <w:jc w:val="left"/>
              <w:rPr>
                <w:rFonts w:eastAsia="宋体"/>
                <w:highlight w:val="none"/>
              </w:rPr>
            </w:pPr>
          </w:p>
        </w:tc>
        <w:tc>
          <w:tcPr>
            <w:tcW w:w="1050" w:type="dxa"/>
            <w:tcBorders>
              <w:top w:val="single" w:color="auto" w:sz="6" w:space="0"/>
              <w:left w:val="single" w:color="auto" w:sz="6" w:space="0"/>
              <w:right w:val="single" w:color="auto" w:sz="6" w:space="0"/>
            </w:tcBorders>
            <w:vAlign w:val="center"/>
          </w:tcPr>
          <w:p w14:paraId="3EC74482">
            <w:pPr>
              <w:spacing w:line="288" w:lineRule="auto"/>
              <w:jc w:val="left"/>
              <w:rPr>
                <w:rFonts w:eastAsia="宋体"/>
                <w:highlight w:val="none"/>
              </w:rPr>
            </w:pPr>
            <w:r>
              <w:rPr>
                <w:rFonts w:hint="eastAsia" w:ascii="宋体" w:hAnsi="宋体" w:cs="宋体"/>
                <w:highlight w:val="none"/>
              </w:rPr>
              <w:t>整体实施方案（1</w:t>
            </w:r>
            <w:r>
              <w:rPr>
                <w:rFonts w:hint="eastAsia" w:ascii="宋体" w:hAnsi="宋体" w:cs="宋体"/>
                <w:highlight w:val="none"/>
                <w:lang w:val="en-US" w:eastAsia="zh-CN"/>
              </w:rPr>
              <w:t>5</w:t>
            </w:r>
            <w:r>
              <w:rPr>
                <w:rFonts w:hint="eastAsia" w:ascii="宋体" w:hAnsi="宋体" w:cs="宋体"/>
                <w:highlight w:val="none"/>
              </w:rPr>
              <w:t>分）</w:t>
            </w:r>
          </w:p>
        </w:tc>
        <w:tc>
          <w:tcPr>
            <w:tcW w:w="8087" w:type="dxa"/>
            <w:tcBorders>
              <w:top w:val="single" w:color="auto" w:sz="6" w:space="0"/>
              <w:left w:val="single" w:color="auto" w:sz="6" w:space="0"/>
              <w:right w:val="single" w:color="auto" w:sz="6" w:space="0"/>
            </w:tcBorders>
            <w:vAlign w:val="center"/>
          </w:tcPr>
          <w:p w14:paraId="1EB3C3CF">
            <w:pPr>
              <w:spacing w:line="288" w:lineRule="auto"/>
              <w:jc w:val="left"/>
              <w:rPr>
                <w:rFonts w:eastAsia="宋体"/>
                <w:highlight w:val="none"/>
              </w:rPr>
            </w:pPr>
            <w:r>
              <w:rPr>
                <w:rFonts w:hint="eastAsia" w:ascii="宋体" w:hAnsi="宋体" w:cs="宋体"/>
                <w:highlight w:val="none"/>
              </w:rPr>
              <w:t>综合评价供应商针对本项目提供的整体工作思路、内容框架、工作方案：思路清晰，内容框架完整，工作方案合理得1</w:t>
            </w:r>
            <w:r>
              <w:rPr>
                <w:rFonts w:hint="eastAsia" w:ascii="宋体" w:hAnsi="宋体" w:cs="宋体"/>
                <w:highlight w:val="none"/>
                <w:lang w:val="en-US" w:eastAsia="zh-CN"/>
              </w:rPr>
              <w:t>5</w:t>
            </w:r>
            <w:r>
              <w:rPr>
                <w:rFonts w:hint="eastAsia" w:ascii="宋体" w:hAnsi="宋体" w:cs="宋体"/>
                <w:highlight w:val="none"/>
              </w:rPr>
              <w:t>分；思路较清晰，内容框架较完整，工作方案较合理得</w:t>
            </w:r>
            <w:r>
              <w:rPr>
                <w:rFonts w:hint="eastAsia" w:ascii="宋体" w:hAnsi="宋体" w:cs="宋体"/>
                <w:highlight w:val="none"/>
                <w:lang w:val="en-US" w:eastAsia="zh-CN"/>
              </w:rPr>
              <w:t>9</w:t>
            </w:r>
            <w:r>
              <w:rPr>
                <w:rFonts w:hint="eastAsia" w:ascii="宋体" w:hAnsi="宋体" w:cs="宋体"/>
                <w:highlight w:val="none"/>
              </w:rPr>
              <w:t>分；内容框架一般，工作方案一般得</w:t>
            </w:r>
            <w:r>
              <w:rPr>
                <w:rFonts w:hint="eastAsia" w:ascii="宋体" w:hAnsi="宋体" w:cs="宋体"/>
                <w:highlight w:val="none"/>
                <w:lang w:val="en-US" w:eastAsia="zh-CN"/>
              </w:rPr>
              <w:t>4</w:t>
            </w:r>
            <w:r>
              <w:rPr>
                <w:rFonts w:hint="eastAsia" w:ascii="宋体" w:hAnsi="宋体" w:cs="宋体"/>
                <w:highlight w:val="none"/>
              </w:rPr>
              <w:t>分；无内容不得分</w:t>
            </w:r>
            <w:r>
              <w:rPr>
                <w:rFonts w:hint="eastAsia" w:ascii="宋体" w:hAnsi="宋体" w:cs="宋体"/>
                <w:highlight w:val="none"/>
                <w:lang w:val="zh-CN"/>
              </w:rPr>
              <w:t>。</w:t>
            </w:r>
          </w:p>
        </w:tc>
      </w:tr>
      <w:tr w14:paraId="5A571FFF">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0" w:hRule="atLeast"/>
          <w:jc w:val="center"/>
        </w:trPr>
        <w:tc>
          <w:tcPr>
            <w:tcW w:w="784" w:type="dxa"/>
            <w:gridSpan w:val="2"/>
            <w:vMerge w:val="continue"/>
            <w:tcBorders>
              <w:left w:val="single" w:color="auto" w:sz="6" w:space="0"/>
              <w:right w:val="single" w:color="auto" w:sz="6" w:space="0"/>
            </w:tcBorders>
            <w:vAlign w:val="center"/>
          </w:tcPr>
          <w:p w14:paraId="19C7A951">
            <w:pPr>
              <w:pStyle w:val="27"/>
              <w:rPr>
                <w:highlight w:val="none"/>
              </w:rPr>
            </w:pPr>
          </w:p>
        </w:tc>
        <w:tc>
          <w:tcPr>
            <w:tcW w:w="1043" w:type="dxa"/>
            <w:vMerge w:val="continue"/>
            <w:tcBorders>
              <w:left w:val="single" w:color="auto" w:sz="6" w:space="0"/>
              <w:right w:val="single" w:color="auto" w:sz="6" w:space="0"/>
            </w:tcBorders>
            <w:vAlign w:val="center"/>
          </w:tcPr>
          <w:p w14:paraId="1BB753E2">
            <w:pPr>
              <w:spacing w:line="288" w:lineRule="auto"/>
              <w:jc w:val="left"/>
              <w:rPr>
                <w:rFonts w:eastAsia="宋体"/>
                <w:highlight w:val="none"/>
              </w:rPr>
            </w:pPr>
          </w:p>
        </w:tc>
        <w:tc>
          <w:tcPr>
            <w:tcW w:w="1050" w:type="dxa"/>
            <w:tcBorders>
              <w:top w:val="single" w:color="auto" w:sz="6" w:space="0"/>
              <w:left w:val="single" w:color="auto" w:sz="6" w:space="0"/>
              <w:right w:val="single" w:color="auto" w:sz="6" w:space="0"/>
            </w:tcBorders>
            <w:vAlign w:val="center"/>
          </w:tcPr>
          <w:p w14:paraId="6319B534">
            <w:pPr>
              <w:spacing w:line="288" w:lineRule="auto"/>
              <w:jc w:val="left"/>
              <w:rPr>
                <w:rFonts w:eastAsia="宋体"/>
                <w:highlight w:val="none"/>
              </w:rPr>
            </w:pPr>
            <w:r>
              <w:rPr>
                <w:rFonts w:hint="eastAsia" w:ascii="宋体" w:hAnsi="宋体" w:cs="宋体"/>
                <w:highlight w:val="none"/>
              </w:rPr>
              <w:t>进度安排（</w:t>
            </w:r>
            <w:r>
              <w:rPr>
                <w:rFonts w:hint="eastAsia" w:ascii="宋体" w:hAnsi="宋体" w:cs="宋体"/>
                <w:highlight w:val="none"/>
                <w:lang w:val="en-US" w:eastAsia="zh-CN"/>
              </w:rPr>
              <w:t>8</w:t>
            </w:r>
            <w:r>
              <w:rPr>
                <w:rFonts w:hint="eastAsia" w:ascii="宋体" w:hAnsi="宋体" w:cs="宋体"/>
                <w:highlight w:val="none"/>
              </w:rPr>
              <w:t>分）</w:t>
            </w:r>
          </w:p>
        </w:tc>
        <w:tc>
          <w:tcPr>
            <w:tcW w:w="8087" w:type="dxa"/>
            <w:tcBorders>
              <w:top w:val="single" w:color="auto" w:sz="6" w:space="0"/>
              <w:left w:val="single" w:color="auto" w:sz="6" w:space="0"/>
              <w:right w:val="single" w:color="auto" w:sz="6" w:space="0"/>
            </w:tcBorders>
            <w:vAlign w:val="center"/>
          </w:tcPr>
          <w:p w14:paraId="6C497D41">
            <w:pPr>
              <w:spacing w:line="288" w:lineRule="auto"/>
              <w:jc w:val="left"/>
              <w:rPr>
                <w:rFonts w:eastAsia="宋体"/>
                <w:highlight w:val="none"/>
              </w:rPr>
            </w:pPr>
            <w:r>
              <w:rPr>
                <w:rFonts w:hint="eastAsia" w:ascii="宋体" w:hAnsi="宋体" w:cs="宋体"/>
                <w:highlight w:val="none"/>
              </w:rPr>
              <w:t>综合评价供应商针对本项目提供的进度安排计划：完善、可行得</w:t>
            </w:r>
            <w:r>
              <w:rPr>
                <w:rFonts w:hint="eastAsia" w:ascii="宋体" w:hAnsi="宋体" w:cs="宋体"/>
                <w:highlight w:val="none"/>
                <w:lang w:val="en-US" w:eastAsia="zh-CN"/>
              </w:rPr>
              <w:t>8</w:t>
            </w:r>
            <w:r>
              <w:rPr>
                <w:rFonts w:hint="eastAsia" w:ascii="宋体" w:hAnsi="宋体" w:cs="宋体"/>
                <w:highlight w:val="none"/>
              </w:rPr>
              <w:t>分，较完善、较可行得</w:t>
            </w:r>
            <w:r>
              <w:rPr>
                <w:rFonts w:hint="eastAsia" w:ascii="宋体" w:hAnsi="宋体" w:cs="宋体"/>
                <w:highlight w:val="none"/>
                <w:lang w:val="en-US" w:eastAsia="zh-CN"/>
              </w:rPr>
              <w:t>4</w:t>
            </w:r>
            <w:r>
              <w:rPr>
                <w:rFonts w:hint="eastAsia" w:ascii="宋体" w:hAnsi="宋体" w:cs="宋体"/>
                <w:highlight w:val="none"/>
              </w:rPr>
              <w:t>分，基本完善、基本可行得</w:t>
            </w:r>
            <w:r>
              <w:rPr>
                <w:rFonts w:hint="eastAsia" w:ascii="宋体" w:hAnsi="宋体" w:cs="宋体"/>
                <w:highlight w:val="none"/>
                <w:lang w:val="en-US" w:eastAsia="zh-CN"/>
              </w:rPr>
              <w:t>2</w:t>
            </w:r>
            <w:r>
              <w:rPr>
                <w:rFonts w:hint="eastAsia" w:ascii="宋体" w:hAnsi="宋体" w:cs="宋体"/>
                <w:highlight w:val="none"/>
              </w:rPr>
              <w:t>分，无内容不得分。</w:t>
            </w:r>
          </w:p>
        </w:tc>
      </w:tr>
      <w:tr w14:paraId="41C3179F">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0" w:hRule="atLeast"/>
          <w:jc w:val="center"/>
        </w:trPr>
        <w:tc>
          <w:tcPr>
            <w:tcW w:w="784" w:type="dxa"/>
            <w:gridSpan w:val="2"/>
            <w:vMerge w:val="continue"/>
            <w:tcBorders>
              <w:left w:val="single" w:color="auto" w:sz="6" w:space="0"/>
              <w:right w:val="single" w:color="auto" w:sz="6" w:space="0"/>
            </w:tcBorders>
            <w:vAlign w:val="center"/>
          </w:tcPr>
          <w:p w14:paraId="3A241610">
            <w:pPr>
              <w:pStyle w:val="27"/>
              <w:rPr>
                <w:highlight w:val="none"/>
              </w:rPr>
            </w:pPr>
          </w:p>
        </w:tc>
        <w:tc>
          <w:tcPr>
            <w:tcW w:w="1043" w:type="dxa"/>
            <w:vMerge w:val="continue"/>
            <w:tcBorders>
              <w:left w:val="single" w:color="auto" w:sz="6" w:space="0"/>
              <w:right w:val="single" w:color="auto" w:sz="6" w:space="0"/>
            </w:tcBorders>
            <w:vAlign w:val="center"/>
          </w:tcPr>
          <w:p w14:paraId="156F31BE">
            <w:pPr>
              <w:spacing w:line="288" w:lineRule="auto"/>
              <w:jc w:val="left"/>
              <w:rPr>
                <w:rFonts w:eastAsia="宋体"/>
                <w:highlight w:val="none"/>
              </w:rPr>
            </w:pPr>
          </w:p>
        </w:tc>
        <w:tc>
          <w:tcPr>
            <w:tcW w:w="1050" w:type="dxa"/>
            <w:tcBorders>
              <w:top w:val="single" w:color="auto" w:sz="6" w:space="0"/>
              <w:left w:val="single" w:color="auto" w:sz="6" w:space="0"/>
              <w:right w:val="single" w:color="auto" w:sz="6" w:space="0"/>
            </w:tcBorders>
            <w:vAlign w:val="center"/>
          </w:tcPr>
          <w:p w14:paraId="65D3F5E7">
            <w:pPr>
              <w:spacing w:line="288" w:lineRule="auto"/>
              <w:jc w:val="left"/>
              <w:rPr>
                <w:rFonts w:hint="eastAsia" w:ascii="宋体" w:hAnsi="宋体" w:cs="宋体"/>
                <w:highlight w:val="none"/>
              </w:rPr>
            </w:pPr>
            <w:r>
              <w:rPr>
                <w:rFonts w:hint="eastAsia" w:ascii="宋体" w:hAnsi="宋体" w:cs="宋体"/>
                <w:highlight w:val="none"/>
              </w:rPr>
              <w:t>质量保证（6分）</w:t>
            </w:r>
          </w:p>
        </w:tc>
        <w:tc>
          <w:tcPr>
            <w:tcW w:w="8087" w:type="dxa"/>
            <w:tcBorders>
              <w:top w:val="single" w:color="auto" w:sz="6" w:space="0"/>
              <w:left w:val="single" w:color="auto" w:sz="6" w:space="0"/>
              <w:right w:val="single" w:color="auto" w:sz="6" w:space="0"/>
            </w:tcBorders>
            <w:vAlign w:val="center"/>
          </w:tcPr>
          <w:p w14:paraId="0F8D7B62">
            <w:pPr>
              <w:spacing w:line="288" w:lineRule="auto"/>
              <w:jc w:val="left"/>
              <w:rPr>
                <w:rFonts w:hint="eastAsia" w:ascii="宋体" w:hAnsi="宋体" w:cs="宋体"/>
                <w:highlight w:val="none"/>
              </w:rPr>
            </w:pPr>
            <w:r>
              <w:rPr>
                <w:rFonts w:hint="eastAsia" w:ascii="宋体" w:hAnsi="宋体" w:cs="宋体"/>
                <w:highlight w:val="none"/>
              </w:rPr>
              <w:t>综合评价供应商针对本项目提供的质量保证措施：完善、可行得6分，较完善、较可行得3分，基本完善、基本可行得1分，无内容不得分。</w:t>
            </w:r>
          </w:p>
        </w:tc>
      </w:tr>
      <w:tr w14:paraId="65744EEA">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96" w:hRule="atLeast"/>
          <w:jc w:val="center"/>
        </w:trPr>
        <w:tc>
          <w:tcPr>
            <w:tcW w:w="784" w:type="dxa"/>
            <w:gridSpan w:val="2"/>
            <w:vMerge w:val="continue"/>
            <w:tcBorders>
              <w:left w:val="single" w:color="auto" w:sz="6" w:space="0"/>
              <w:right w:val="single" w:color="auto" w:sz="6" w:space="0"/>
            </w:tcBorders>
            <w:vAlign w:val="center"/>
          </w:tcPr>
          <w:p w14:paraId="4A33C653">
            <w:pPr>
              <w:pStyle w:val="27"/>
              <w:rPr>
                <w:highlight w:val="none"/>
              </w:rPr>
            </w:pPr>
          </w:p>
        </w:tc>
        <w:tc>
          <w:tcPr>
            <w:tcW w:w="1043" w:type="dxa"/>
            <w:vMerge w:val="continue"/>
            <w:tcBorders>
              <w:left w:val="single" w:color="auto" w:sz="6" w:space="0"/>
              <w:right w:val="single" w:color="auto" w:sz="6" w:space="0"/>
            </w:tcBorders>
            <w:vAlign w:val="center"/>
          </w:tcPr>
          <w:p w14:paraId="3F4C3C30">
            <w:pPr>
              <w:spacing w:line="288" w:lineRule="auto"/>
              <w:jc w:val="left"/>
              <w:rPr>
                <w:rFonts w:eastAsia="宋体"/>
                <w:highlight w:val="none"/>
              </w:rPr>
            </w:pPr>
          </w:p>
        </w:tc>
        <w:tc>
          <w:tcPr>
            <w:tcW w:w="1050" w:type="dxa"/>
            <w:tcBorders>
              <w:top w:val="single" w:color="auto" w:sz="6" w:space="0"/>
              <w:left w:val="single" w:color="auto" w:sz="6" w:space="0"/>
              <w:right w:val="single" w:color="auto" w:sz="6" w:space="0"/>
            </w:tcBorders>
            <w:shd w:val="clear" w:color="auto" w:fill="auto"/>
            <w:vAlign w:val="center"/>
          </w:tcPr>
          <w:p w14:paraId="6AADD5B3">
            <w:pPr>
              <w:spacing w:line="288" w:lineRule="auto"/>
              <w:jc w:val="center"/>
              <w:rPr>
                <w:rFonts w:eastAsia="宋体"/>
                <w:highlight w:val="none"/>
                <w:lang w:eastAsia="en-US"/>
              </w:rPr>
            </w:pPr>
            <w:r>
              <w:rPr>
                <w:rFonts w:hint="eastAsia" w:eastAsia="宋体"/>
                <w:highlight w:val="none"/>
              </w:rPr>
              <w:t>后期服务承诺    （</w:t>
            </w:r>
            <w:r>
              <w:rPr>
                <w:rFonts w:hint="eastAsia"/>
                <w:highlight w:val="none"/>
              </w:rPr>
              <w:t>6</w:t>
            </w:r>
            <w:r>
              <w:rPr>
                <w:rFonts w:hint="eastAsia" w:eastAsia="宋体"/>
                <w:highlight w:val="none"/>
              </w:rPr>
              <w:t>分）</w:t>
            </w:r>
          </w:p>
        </w:tc>
        <w:tc>
          <w:tcPr>
            <w:tcW w:w="8087" w:type="dxa"/>
            <w:tcBorders>
              <w:top w:val="single" w:color="auto" w:sz="6" w:space="0"/>
              <w:left w:val="single" w:color="auto" w:sz="6" w:space="0"/>
              <w:right w:val="single" w:color="auto" w:sz="6" w:space="0"/>
            </w:tcBorders>
            <w:shd w:val="clear" w:color="auto" w:fill="auto"/>
            <w:vAlign w:val="center"/>
          </w:tcPr>
          <w:p w14:paraId="29EC332F">
            <w:pPr>
              <w:spacing w:line="288" w:lineRule="auto"/>
              <w:jc w:val="center"/>
              <w:rPr>
                <w:rFonts w:eastAsia="宋体"/>
                <w:highlight w:val="none"/>
              </w:rPr>
            </w:pPr>
            <w:r>
              <w:rPr>
                <w:rFonts w:hint="eastAsia" w:eastAsia="宋体"/>
                <w:highlight w:val="none"/>
              </w:rPr>
              <w:t>根据投标供应商提供后期保障服务及服务承诺</w:t>
            </w:r>
            <w:r>
              <w:rPr>
                <w:rFonts w:hint="eastAsia" w:ascii="Times New Roman" w:hAnsi="Times New Roman" w:eastAsia="宋体" w:cs="Times New Roman"/>
                <w:highlight w:val="none"/>
              </w:rPr>
              <w:t>健全、完善、可操作性全部符合或优于招标文件要求得6分、</w:t>
            </w:r>
            <w:r>
              <w:rPr>
                <w:rFonts w:hint="eastAsia" w:eastAsia="宋体"/>
                <w:highlight w:val="none"/>
              </w:rPr>
              <w:t>提供后期保障服务及服务承诺较健全、较完善、较优且可操作性有待完善</w:t>
            </w:r>
            <w:r>
              <w:rPr>
                <w:rFonts w:hint="eastAsia" w:ascii="Times New Roman" w:hAnsi="Times New Roman" w:eastAsia="宋体" w:cs="Times New Roman"/>
                <w:highlight w:val="none"/>
              </w:rPr>
              <w:t>得</w:t>
            </w:r>
            <w:r>
              <w:rPr>
                <w:rFonts w:hint="eastAsia" w:eastAsia="宋体"/>
                <w:highlight w:val="none"/>
              </w:rPr>
              <w:t>3</w:t>
            </w:r>
            <w:r>
              <w:rPr>
                <w:rFonts w:hint="eastAsia" w:ascii="Times New Roman" w:hAnsi="Times New Roman" w:eastAsia="宋体" w:cs="Times New Roman"/>
                <w:highlight w:val="none"/>
              </w:rPr>
              <w:t>分、</w:t>
            </w:r>
            <w:r>
              <w:rPr>
                <w:rFonts w:hint="eastAsia" w:eastAsia="宋体"/>
                <w:highlight w:val="none"/>
              </w:rPr>
              <w:t>提供后期保障服务及服务承诺</w:t>
            </w:r>
            <w:r>
              <w:rPr>
                <w:rFonts w:hint="eastAsia" w:ascii="Times New Roman" w:hAnsi="Times New Roman" w:eastAsia="宋体" w:cs="Times New Roman"/>
                <w:highlight w:val="none"/>
              </w:rPr>
              <w:t>不健全、基本完善、且可操作性粗糙不可实施的得3分</w:t>
            </w:r>
            <w:r>
              <w:rPr>
                <w:rFonts w:hint="eastAsia" w:ascii="宋体" w:hAnsi="宋体" w:cs="宋体"/>
                <w:highlight w:val="none"/>
              </w:rPr>
              <w:t>；无内容不得分</w:t>
            </w:r>
            <w:r>
              <w:rPr>
                <w:rFonts w:hint="eastAsia" w:ascii="宋体" w:hAnsi="宋体" w:cs="宋体"/>
                <w:highlight w:val="none"/>
                <w:lang w:val="zh-CN"/>
              </w:rPr>
              <w:t>。</w:t>
            </w:r>
          </w:p>
        </w:tc>
      </w:tr>
    </w:tbl>
    <w:p w14:paraId="1A347CBC">
      <w:pPr>
        <w:pStyle w:val="18"/>
        <w:rPr>
          <w:color w:val="auto"/>
          <w:highlight w:val="none"/>
        </w:rPr>
      </w:pPr>
    </w:p>
    <w:p w14:paraId="0E54CAC7">
      <w:pPr>
        <w:spacing w:line="240" w:lineRule="exact"/>
        <w:jc w:val="left"/>
        <w:rPr>
          <w:rFonts w:hint="eastAsia" w:ascii="宋体" w:hAnsi="宋体" w:eastAsia="宋体" w:cs="宋体"/>
          <w:color w:val="auto"/>
          <w:szCs w:val="21"/>
          <w:highlight w:val="none"/>
          <w:lang w:val="en-US" w:eastAsia="zh-CN"/>
        </w:rPr>
      </w:pPr>
      <w:bookmarkStart w:id="17" w:name="_Toc477194749"/>
      <w:bookmarkStart w:id="18" w:name="_Toc20620"/>
      <w:r>
        <w:rPr>
          <w:rFonts w:hint="eastAsia" w:ascii="宋体" w:hAnsi="宋体" w:eastAsia="宋体" w:cs="宋体"/>
          <w:color w:val="auto"/>
          <w:szCs w:val="21"/>
          <w:highlight w:val="none"/>
          <w:lang w:val="en-US" w:eastAsia="zh-CN"/>
        </w:rPr>
        <w:t>备注：1、评委应在认真理解本</w:t>
      </w:r>
      <w:r>
        <w:rPr>
          <w:rFonts w:hint="eastAsia" w:ascii="宋体" w:hAnsi="宋体" w:cs="宋体"/>
          <w:color w:val="auto"/>
          <w:szCs w:val="21"/>
          <w:highlight w:val="none"/>
          <w:lang w:val="en-US" w:eastAsia="zh-CN"/>
        </w:rPr>
        <w:t>采购文件</w:t>
      </w:r>
      <w:r>
        <w:rPr>
          <w:rFonts w:hint="eastAsia" w:ascii="宋体" w:hAnsi="宋体" w:eastAsia="宋体" w:cs="宋体"/>
          <w:color w:val="auto"/>
          <w:szCs w:val="21"/>
          <w:highlight w:val="none"/>
          <w:lang w:val="en-US" w:eastAsia="zh-CN"/>
        </w:rPr>
        <w:t>和项目有关情况后，做出需自己负责的按上述内容对供应商进行评审。2、供应商最终得分等于商务技术部分、报价得分之和。3、评标委员会按照供应商最终得分由高到底顺序确定出各供应商排名顺序。</w:t>
      </w:r>
    </w:p>
    <w:p w14:paraId="2B1BC9A2">
      <w:pPr>
        <w:pStyle w:val="16"/>
        <w:numPr>
          <w:ilvl w:val="0"/>
          <w:numId w:val="0"/>
        </w:numPr>
        <w:jc w:val="center"/>
        <w:rPr>
          <w:rFonts w:hint="eastAsia" w:ascii="宋体" w:hAnsi="宋体" w:cs="宋体"/>
          <w:color w:val="auto"/>
          <w:highlight w:val="none"/>
          <w:lang w:val="en-US" w:eastAsia="zh-CN"/>
        </w:rPr>
      </w:pPr>
    </w:p>
    <w:p w14:paraId="615DEFB9">
      <w:pPr>
        <w:pStyle w:val="16"/>
        <w:numPr>
          <w:ilvl w:val="0"/>
          <w:numId w:val="0"/>
        </w:numPr>
        <w:jc w:val="center"/>
        <w:rPr>
          <w:rFonts w:hint="eastAsia" w:ascii="宋体" w:hAnsi="宋体" w:cs="宋体"/>
          <w:color w:val="auto"/>
          <w:highlight w:val="none"/>
          <w:lang w:val="en-US" w:eastAsia="zh-CN"/>
        </w:rPr>
      </w:pPr>
    </w:p>
    <w:p w14:paraId="674E65C3">
      <w:pPr>
        <w:rPr>
          <w:rFonts w:hint="eastAsia"/>
          <w:color w:val="auto"/>
          <w:highlight w:val="none"/>
          <w:lang w:val="en-US" w:eastAsia="zh-CN"/>
        </w:rPr>
      </w:pPr>
    </w:p>
    <w:p w14:paraId="09E318C6">
      <w:pPr>
        <w:rPr>
          <w:rFonts w:hint="eastAsia" w:ascii="宋体" w:hAnsi="宋体" w:cs="宋体"/>
          <w:color w:val="auto"/>
          <w:highlight w:val="none"/>
          <w:lang w:val="en-US" w:eastAsia="zh-CN"/>
        </w:rPr>
      </w:pPr>
      <w:r>
        <w:rPr>
          <w:rFonts w:hint="eastAsia" w:ascii="宋体" w:hAnsi="宋体" w:cs="宋体"/>
          <w:color w:val="auto"/>
          <w:highlight w:val="none"/>
          <w:lang w:val="en-US" w:eastAsia="zh-CN"/>
        </w:rPr>
        <w:br w:type="page"/>
      </w:r>
    </w:p>
    <w:p w14:paraId="0510CA29">
      <w:pPr>
        <w:pStyle w:val="16"/>
        <w:numPr>
          <w:ilvl w:val="0"/>
          <w:numId w:val="0"/>
        </w:numPr>
        <w:jc w:val="center"/>
        <w:rPr>
          <w:rFonts w:hint="eastAsia" w:ascii="宋体" w:hAnsi="宋体" w:cs="宋体"/>
          <w:color w:val="auto"/>
          <w:highlight w:val="none"/>
        </w:rPr>
      </w:pPr>
      <w:r>
        <w:rPr>
          <w:rFonts w:hint="eastAsia" w:ascii="宋体" w:hAnsi="宋体" w:cs="宋体"/>
          <w:color w:val="auto"/>
          <w:highlight w:val="none"/>
          <w:lang w:val="en-US" w:eastAsia="zh-CN"/>
        </w:rPr>
        <w:t>第四章</w:t>
      </w:r>
      <w:r>
        <w:rPr>
          <w:rFonts w:hint="eastAsia" w:ascii="宋体" w:hAnsi="宋体" w:cs="宋体"/>
          <w:color w:val="auto"/>
          <w:highlight w:val="none"/>
        </w:rPr>
        <w:t xml:space="preserve">  合同格式</w:t>
      </w:r>
      <w:bookmarkEnd w:id="17"/>
      <w:bookmarkEnd w:id="18"/>
    </w:p>
    <w:p w14:paraId="6BC1C854">
      <w:pPr>
        <w:pStyle w:val="16"/>
        <w:numPr>
          <w:ilvl w:val="0"/>
          <w:numId w:val="0"/>
        </w:numPr>
        <w:jc w:val="center"/>
        <w:rPr>
          <w:rFonts w:ascii="宋体" w:hAnsi="宋体" w:cs="宋体"/>
          <w:color w:val="auto"/>
          <w:sz w:val="22"/>
          <w:szCs w:val="20"/>
          <w:highlight w:val="none"/>
        </w:rPr>
      </w:pPr>
      <w:r>
        <w:rPr>
          <w:rFonts w:hint="eastAsia" w:ascii="宋体" w:hAnsi="宋体" w:cs="宋体"/>
          <w:color w:val="auto"/>
          <w:sz w:val="22"/>
          <w:szCs w:val="20"/>
          <w:highlight w:val="none"/>
        </w:rPr>
        <w:t>（供参考</w:t>
      </w:r>
      <w:r>
        <w:rPr>
          <w:rFonts w:hint="eastAsia" w:ascii="宋体" w:hAnsi="宋体" w:cs="宋体"/>
          <w:color w:val="auto"/>
          <w:sz w:val="22"/>
          <w:szCs w:val="20"/>
          <w:highlight w:val="none"/>
          <w:lang w:eastAsia="zh-CN"/>
        </w:rPr>
        <w:t>，</w:t>
      </w:r>
      <w:r>
        <w:rPr>
          <w:rFonts w:hint="eastAsia" w:ascii="宋体" w:hAnsi="宋体" w:cs="宋体"/>
          <w:color w:val="auto"/>
          <w:sz w:val="22"/>
          <w:szCs w:val="20"/>
          <w:highlight w:val="none"/>
          <w:lang w:val="en-US" w:eastAsia="zh-CN"/>
        </w:rPr>
        <w:t>以甲乙双方实际签订合同为准</w:t>
      </w:r>
      <w:r>
        <w:rPr>
          <w:rFonts w:hint="eastAsia" w:ascii="宋体" w:hAnsi="宋体" w:cs="宋体"/>
          <w:color w:val="auto"/>
          <w:sz w:val="22"/>
          <w:szCs w:val="20"/>
          <w:highlight w:val="none"/>
        </w:rPr>
        <w:t>）</w:t>
      </w:r>
    </w:p>
    <w:p w14:paraId="2B2E1043">
      <w:pPr>
        <w:rPr>
          <w:rFonts w:ascii="宋体" w:hAnsi="宋体" w:cs="宋体"/>
          <w:color w:val="auto"/>
          <w:highlight w:val="none"/>
        </w:rPr>
      </w:pPr>
    </w:p>
    <w:p w14:paraId="3AF860B9">
      <w:pPr>
        <w:rPr>
          <w:rFonts w:ascii="宋体" w:hAnsi="宋体" w:cs="宋体"/>
          <w:color w:val="auto"/>
          <w:sz w:val="24"/>
          <w:highlight w:val="none"/>
          <w:u w:val="single"/>
        </w:rPr>
      </w:pPr>
      <w:bookmarkStart w:id="19" w:name="_Toc29854"/>
      <w:bookmarkStart w:id="20" w:name="_Toc477194751"/>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F55498E">
      <w:pPr>
        <w:spacing w:line="480" w:lineRule="auto"/>
        <w:jc w:val="center"/>
        <w:rPr>
          <w:rFonts w:ascii="宋体" w:hAnsi="宋体" w:cs="宋体"/>
          <w:b/>
          <w:color w:val="auto"/>
          <w:sz w:val="28"/>
          <w:szCs w:val="28"/>
          <w:highlight w:val="none"/>
        </w:rPr>
      </w:pPr>
    </w:p>
    <w:p w14:paraId="3B5C36CE">
      <w:pPr>
        <w:spacing w:line="48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政府采购合同参考范本</w:t>
      </w:r>
    </w:p>
    <w:p w14:paraId="74CDCB7C">
      <w:pPr>
        <w:spacing w:line="480" w:lineRule="auto"/>
        <w:jc w:val="center"/>
        <w:rPr>
          <w:rFonts w:ascii="宋体" w:hAnsi="宋体" w:cs="宋体"/>
          <w:b/>
          <w:color w:val="auto"/>
          <w:sz w:val="24"/>
          <w:highlight w:val="none"/>
        </w:rPr>
      </w:pPr>
      <w:r>
        <w:rPr>
          <w:rFonts w:hint="eastAsia" w:ascii="宋体" w:hAnsi="宋体" w:cs="宋体"/>
          <w:b/>
          <w:color w:val="auto"/>
          <w:sz w:val="24"/>
          <w:highlight w:val="none"/>
        </w:rPr>
        <w:t>（服务类）</w:t>
      </w:r>
    </w:p>
    <w:p w14:paraId="53CD6011">
      <w:pPr>
        <w:pStyle w:val="29"/>
        <w:ind w:firstLine="0"/>
        <w:rPr>
          <w:rFonts w:hAnsi="宋体" w:eastAsia="宋体" w:cs="宋体"/>
          <w:color w:val="auto"/>
          <w:szCs w:val="24"/>
          <w:highlight w:val="none"/>
        </w:rPr>
      </w:pPr>
    </w:p>
    <w:p w14:paraId="03670CF5">
      <w:pPr>
        <w:pStyle w:val="29"/>
        <w:ind w:firstLine="0"/>
        <w:rPr>
          <w:rFonts w:hAnsi="宋体" w:eastAsia="宋体" w:cs="宋体"/>
          <w:color w:val="auto"/>
          <w:szCs w:val="24"/>
          <w:highlight w:val="none"/>
        </w:rPr>
      </w:pPr>
    </w:p>
    <w:p w14:paraId="3FCCF31F">
      <w:pPr>
        <w:pStyle w:val="29"/>
        <w:ind w:firstLine="0"/>
        <w:rPr>
          <w:rFonts w:hAnsi="宋体" w:eastAsia="宋体" w:cs="宋体"/>
          <w:color w:val="auto"/>
          <w:szCs w:val="24"/>
          <w:highlight w:val="none"/>
        </w:rPr>
      </w:pPr>
    </w:p>
    <w:p w14:paraId="1E02CDC7">
      <w:pPr>
        <w:pStyle w:val="29"/>
        <w:ind w:firstLine="0"/>
        <w:jc w:val="center"/>
        <w:rPr>
          <w:rFonts w:hAnsi="宋体" w:eastAsia="宋体" w:cs="宋体"/>
          <w:b/>
          <w:color w:val="auto"/>
          <w:szCs w:val="24"/>
          <w:highlight w:val="none"/>
        </w:rPr>
      </w:pPr>
      <w:r>
        <w:rPr>
          <w:rFonts w:hint="eastAsia" w:hAnsi="宋体" w:eastAsia="宋体" w:cs="宋体"/>
          <w:b/>
          <w:color w:val="auto"/>
          <w:szCs w:val="24"/>
          <w:highlight w:val="none"/>
        </w:rPr>
        <w:t>第一部分 合同书</w:t>
      </w:r>
    </w:p>
    <w:p w14:paraId="4DF8A873">
      <w:pPr>
        <w:pStyle w:val="29"/>
        <w:ind w:firstLine="0"/>
        <w:rPr>
          <w:rFonts w:hAnsi="宋体" w:eastAsia="宋体" w:cs="宋体"/>
          <w:color w:val="auto"/>
          <w:szCs w:val="24"/>
          <w:highlight w:val="none"/>
        </w:rPr>
      </w:pPr>
    </w:p>
    <w:p w14:paraId="07760486">
      <w:pPr>
        <w:pStyle w:val="29"/>
        <w:ind w:firstLine="0"/>
        <w:rPr>
          <w:rFonts w:hAnsi="宋体" w:eastAsia="宋体" w:cs="宋体"/>
          <w:color w:val="auto"/>
          <w:szCs w:val="24"/>
          <w:highlight w:val="none"/>
        </w:rPr>
      </w:pPr>
    </w:p>
    <w:p w14:paraId="1379D9B0">
      <w:pPr>
        <w:spacing w:before="120" w:line="22" w:lineRule="atLeast"/>
        <w:rPr>
          <w:rFonts w:ascii="宋体" w:hAnsi="宋体" w:cs="宋体"/>
          <w:color w:val="auto"/>
          <w:sz w:val="24"/>
          <w:highlight w:val="none"/>
        </w:rPr>
      </w:pPr>
    </w:p>
    <w:p w14:paraId="3DE283BF">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73D8F883">
      <w:pPr>
        <w:pStyle w:val="30"/>
        <w:spacing w:before="120" w:line="22" w:lineRule="atLeast"/>
        <w:rPr>
          <w:rFonts w:ascii="宋体" w:hAnsi="宋体" w:eastAsia="宋体" w:cs="宋体"/>
          <w:color w:val="auto"/>
          <w:szCs w:val="24"/>
          <w:highlight w:val="none"/>
        </w:rPr>
      </w:pPr>
    </w:p>
    <w:p w14:paraId="51A711C5">
      <w:pPr>
        <w:pStyle w:val="30"/>
        <w:spacing w:before="120" w:line="22" w:lineRule="atLeast"/>
        <w:rPr>
          <w:rFonts w:ascii="宋体" w:hAnsi="宋体" w:eastAsia="宋体" w:cs="宋体"/>
          <w:color w:val="auto"/>
          <w:szCs w:val="24"/>
          <w:highlight w:val="none"/>
        </w:rPr>
      </w:pPr>
    </w:p>
    <w:p w14:paraId="0B6FF188">
      <w:pPr>
        <w:rPr>
          <w:rFonts w:ascii="宋体" w:hAnsi="宋体" w:cs="宋体"/>
          <w:color w:val="auto"/>
          <w:highlight w:val="none"/>
        </w:rPr>
      </w:pPr>
    </w:p>
    <w:p w14:paraId="68183FA6">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371A788C">
      <w:pPr>
        <w:spacing w:before="120" w:line="22" w:lineRule="atLeast"/>
        <w:rPr>
          <w:rFonts w:ascii="宋体" w:hAnsi="宋体" w:cs="宋体"/>
          <w:color w:val="auto"/>
          <w:sz w:val="24"/>
          <w:highlight w:val="none"/>
        </w:rPr>
      </w:pPr>
    </w:p>
    <w:p w14:paraId="5A06777E">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方：</w:t>
      </w:r>
      <w:r>
        <w:rPr>
          <w:rFonts w:hint="eastAsia" w:ascii="宋体" w:hAnsi="宋体" w:cs="宋体"/>
          <w:color w:val="auto"/>
          <w:sz w:val="24"/>
          <w:highlight w:val="none"/>
          <w:u w:val="single"/>
        </w:rPr>
        <w:t xml:space="preserve">                                  </w:t>
      </w:r>
    </w:p>
    <w:p w14:paraId="19AB8397">
      <w:pPr>
        <w:spacing w:before="120" w:line="22" w:lineRule="atLeast"/>
        <w:rPr>
          <w:rFonts w:ascii="宋体" w:hAnsi="宋体" w:cs="宋体"/>
          <w:color w:val="auto"/>
          <w:sz w:val="24"/>
          <w:highlight w:val="none"/>
        </w:rPr>
      </w:pPr>
    </w:p>
    <w:p w14:paraId="6DDD186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27007E27">
      <w:pPr>
        <w:spacing w:before="120" w:line="22" w:lineRule="atLeas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w:t>
      </w:r>
    </w:p>
    <w:p w14:paraId="1C986A07">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3C518EDC">
      <w:pPr>
        <w:autoSpaceDE w:val="0"/>
        <w:autoSpaceDN w:val="0"/>
        <w:adjustRightInd w:val="0"/>
        <w:spacing w:line="600" w:lineRule="exact"/>
        <w:ind w:firstLine="640"/>
        <w:jc w:val="center"/>
        <w:rPr>
          <w:rFonts w:ascii="宋体" w:hAnsi="宋体" w:cs="宋体"/>
          <w:color w:val="auto"/>
          <w:sz w:val="24"/>
          <w:highlight w:val="none"/>
        </w:rPr>
        <w:sectPr>
          <w:headerReference r:id="rId9" w:type="default"/>
          <w:footerReference r:id="rId10"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19769387">
      <w:pPr>
        <w:spacing w:line="360" w:lineRule="auto"/>
        <w:jc w:val="center"/>
        <w:rPr>
          <w:rFonts w:hint="eastAsia" w:ascii="宋体" w:hAnsi="宋体" w:eastAsia="宋体" w:cs="宋体"/>
          <w:color w:val="auto"/>
          <w:sz w:val="32"/>
          <w:szCs w:val="28"/>
          <w:highlight w:val="none"/>
        </w:rPr>
      </w:pPr>
      <w:bookmarkStart w:id="21" w:name="_Toc226969317"/>
      <w:bookmarkStart w:id="22" w:name="_Toc227057923"/>
      <w:r>
        <w:rPr>
          <w:rFonts w:hint="eastAsia" w:ascii="宋体" w:hAnsi="宋体" w:eastAsia="宋体" w:cs="宋体"/>
          <w:color w:val="auto"/>
          <w:sz w:val="32"/>
          <w:szCs w:val="28"/>
          <w:highlight w:val="none"/>
        </w:rPr>
        <w:t>合同条款前附表</w:t>
      </w:r>
      <w:bookmarkEnd w:id="21"/>
      <w:bookmarkEnd w:id="22"/>
    </w:p>
    <w:p w14:paraId="5BCF5C48">
      <w:pPr>
        <w:pStyle w:val="2"/>
        <w:rPr>
          <w:rFonts w:hint="eastAsia"/>
          <w:color w:val="auto"/>
          <w:highlight w:val="none"/>
        </w:rPr>
      </w:pPr>
    </w:p>
    <w:tbl>
      <w:tblPr>
        <w:tblStyle w:val="19"/>
        <w:tblW w:w="92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5"/>
        <w:gridCol w:w="1665"/>
        <w:gridCol w:w="6480"/>
      </w:tblGrid>
      <w:tr w14:paraId="5ACEB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0CC170D6">
            <w:pPr>
              <w:spacing w:line="360" w:lineRule="auto"/>
              <w:jc w:val="center"/>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val="en-US" w:eastAsia="zh-CN"/>
              </w:rPr>
              <w:t>序号</w:t>
            </w:r>
          </w:p>
        </w:tc>
        <w:tc>
          <w:tcPr>
            <w:tcW w:w="1665" w:type="dxa"/>
            <w:noWrap w:val="0"/>
            <w:vAlign w:val="center"/>
          </w:tcPr>
          <w:p w14:paraId="68127B66">
            <w:pPr>
              <w:spacing w:line="36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条款名称</w:t>
            </w:r>
          </w:p>
        </w:tc>
        <w:tc>
          <w:tcPr>
            <w:tcW w:w="6480" w:type="dxa"/>
            <w:noWrap w:val="0"/>
            <w:vAlign w:val="center"/>
          </w:tcPr>
          <w:p w14:paraId="7A72B2CC">
            <w:pPr>
              <w:spacing w:line="36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编列内容</w:t>
            </w:r>
          </w:p>
        </w:tc>
      </w:tr>
      <w:tr w14:paraId="0F1A5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73AA609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1</w:t>
            </w:r>
          </w:p>
        </w:tc>
        <w:tc>
          <w:tcPr>
            <w:tcW w:w="1665" w:type="dxa"/>
            <w:noWrap w:val="0"/>
            <w:vAlign w:val="center"/>
          </w:tcPr>
          <w:p w14:paraId="71805A0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val="en-US" w:eastAsia="zh-CN"/>
              </w:rPr>
              <w:t>采购人</w:t>
            </w:r>
          </w:p>
        </w:tc>
        <w:tc>
          <w:tcPr>
            <w:tcW w:w="6480" w:type="dxa"/>
            <w:noWrap w:val="0"/>
            <w:vAlign w:val="center"/>
          </w:tcPr>
          <w:p w14:paraId="15E986A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val="en-US" w:eastAsia="zh-CN"/>
              </w:rPr>
              <w:t>采购人</w:t>
            </w:r>
            <w:r>
              <w:rPr>
                <w:rFonts w:hint="eastAsia" w:ascii="宋体" w:hAnsi="宋体" w:eastAsia="宋体" w:cs="宋体"/>
                <w:color w:val="auto"/>
                <w:sz w:val="22"/>
                <w:szCs w:val="22"/>
                <w:highlight w:val="none"/>
              </w:rPr>
              <w:t>名称：</w:t>
            </w:r>
            <w:r>
              <w:rPr>
                <w:rFonts w:hint="eastAsia" w:ascii="宋体" w:hAnsi="宋体" w:eastAsia="宋体" w:cs="宋体"/>
                <w:color w:val="auto"/>
                <w:sz w:val="22"/>
                <w:szCs w:val="22"/>
                <w:highlight w:val="none"/>
                <w:lang w:val="en-US" w:eastAsia="zh-CN"/>
              </w:rPr>
              <w:t xml:space="preserve"> </w:t>
            </w:r>
          </w:p>
          <w:p w14:paraId="397E7B5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项目名称：</w:t>
            </w:r>
            <w:r>
              <w:rPr>
                <w:rFonts w:hint="eastAsia" w:ascii="宋体" w:hAnsi="宋体" w:eastAsia="宋体" w:cs="宋体"/>
                <w:color w:val="auto"/>
                <w:sz w:val="22"/>
                <w:szCs w:val="22"/>
                <w:highlight w:val="none"/>
                <w:lang w:val="en-US" w:eastAsia="zh-CN"/>
              </w:rPr>
              <w:t xml:space="preserve"> </w:t>
            </w:r>
          </w:p>
        </w:tc>
      </w:tr>
      <w:tr w14:paraId="73798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336EFA1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2</w:t>
            </w:r>
          </w:p>
        </w:tc>
        <w:tc>
          <w:tcPr>
            <w:tcW w:w="1665" w:type="dxa"/>
            <w:noWrap w:val="0"/>
            <w:vAlign w:val="center"/>
          </w:tcPr>
          <w:p w14:paraId="63AECEE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val="en-US" w:eastAsia="zh-CN"/>
              </w:rPr>
              <w:t>供应商</w:t>
            </w:r>
          </w:p>
        </w:tc>
        <w:tc>
          <w:tcPr>
            <w:tcW w:w="6480" w:type="dxa"/>
            <w:noWrap w:val="0"/>
            <w:vAlign w:val="center"/>
          </w:tcPr>
          <w:p w14:paraId="048F7B9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名称、地址： </w:t>
            </w:r>
          </w:p>
          <w:p w14:paraId="0ED4756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项目名称： </w:t>
            </w:r>
          </w:p>
        </w:tc>
      </w:tr>
      <w:tr w14:paraId="14A48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43AF210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3</w:t>
            </w:r>
          </w:p>
        </w:tc>
        <w:tc>
          <w:tcPr>
            <w:tcW w:w="1665" w:type="dxa"/>
            <w:noWrap w:val="0"/>
            <w:vAlign w:val="center"/>
          </w:tcPr>
          <w:p w14:paraId="53E4D5E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履约保证金</w:t>
            </w:r>
          </w:p>
        </w:tc>
        <w:tc>
          <w:tcPr>
            <w:tcW w:w="6480" w:type="dxa"/>
            <w:noWrap w:val="0"/>
            <w:vAlign w:val="center"/>
          </w:tcPr>
          <w:p w14:paraId="5D82793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履约担保的形式：</w:t>
            </w:r>
            <w:r>
              <w:rPr>
                <w:rFonts w:hint="eastAsia" w:ascii="宋体" w:hAnsi="宋体" w:eastAsia="宋体" w:cs="宋体"/>
                <w:color w:val="auto"/>
                <w:sz w:val="22"/>
                <w:szCs w:val="22"/>
                <w:highlight w:val="none"/>
                <w:lang w:val="en-US" w:eastAsia="zh-CN"/>
              </w:rPr>
              <w:t>/</w:t>
            </w:r>
          </w:p>
          <w:p w14:paraId="55E7E01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履约担保的金额：本项目不收取履约保证金。</w:t>
            </w:r>
          </w:p>
          <w:p w14:paraId="6F03639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履约保证金退还时间：</w:t>
            </w:r>
            <w:r>
              <w:rPr>
                <w:rFonts w:hint="eastAsia" w:ascii="宋体" w:hAnsi="宋体" w:eastAsia="宋体" w:cs="宋体"/>
                <w:color w:val="auto"/>
                <w:sz w:val="22"/>
                <w:szCs w:val="22"/>
                <w:highlight w:val="none"/>
                <w:lang w:val="en-US" w:eastAsia="zh-CN"/>
              </w:rPr>
              <w:t>/</w:t>
            </w:r>
            <w:r>
              <w:rPr>
                <w:rFonts w:hint="eastAsia" w:ascii="宋体" w:hAnsi="宋体" w:eastAsia="宋体" w:cs="宋体"/>
                <w:color w:val="auto"/>
                <w:sz w:val="22"/>
                <w:szCs w:val="22"/>
                <w:highlight w:val="none"/>
              </w:rPr>
              <w:t>。</w:t>
            </w:r>
          </w:p>
          <w:p w14:paraId="5AE589B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注：履约保证金退还时均不计利息。           </w:t>
            </w:r>
          </w:p>
        </w:tc>
      </w:tr>
      <w:tr w14:paraId="3076F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18AD600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4</w:t>
            </w:r>
          </w:p>
        </w:tc>
        <w:tc>
          <w:tcPr>
            <w:tcW w:w="1665" w:type="dxa"/>
            <w:noWrap w:val="0"/>
            <w:vAlign w:val="center"/>
          </w:tcPr>
          <w:p w14:paraId="617AB64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合同履约期限</w:t>
            </w:r>
          </w:p>
        </w:tc>
        <w:tc>
          <w:tcPr>
            <w:tcW w:w="6480" w:type="dxa"/>
            <w:noWrap w:val="0"/>
            <w:vAlign w:val="center"/>
          </w:tcPr>
          <w:p w14:paraId="6FA6C92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自合同签订之日起1年完成甲方要求的所有内容</w:t>
            </w:r>
            <w:r>
              <w:rPr>
                <w:rFonts w:hint="eastAsia" w:ascii="宋体" w:hAnsi="宋体" w:eastAsia="宋体" w:cs="宋体"/>
                <w:color w:val="auto"/>
                <w:sz w:val="22"/>
                <w:szCs w:val="22"/>
                <w:highlight w:val="none"/>
                <w:lang w:eastAsia="zh-CN"/>
              </w:rPr>
              <w:t>。</w:t>
            </w:r>
          </w:p>
        </w:tc>
      </w:tr>
      <w:tr w14:paraId="3B70B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038932D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5</w:t>
            </w:r>
          </w:p>
        </w:tc>
        <w:tc>
          <w:tcPr>
            <w:tcW w:w="1665" w:type="dxa"/>
            <w:noWrap w:val="0"/>
            <w:vAlign w:val="center"/>
          </w:tcPr>
          <w:p w14:paraId="2471A2C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备件</w:t>
            </w:r>
          </w:p>
        </w:tc>
        <w:tc>
          <w:tcPr>
            <w:tcW w:w="6480" w:type="dxa"/>
            <w:noWrap w:val="0"/>
            <w:vAlign w:val="center"/>
          </w:tcPr>
          <w:p w14:paraId="1A3D0033">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按甲方要求</w:t>
            </w:r>
          </w:p>
        </w:tc>
      </w:tr>
      <w:tr w14:paraId="637FC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5A8D4AF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6</w:t>
            </w:r>
          </w:p>
        </w:tc>
        <w:tc>
          <w:tcPr>
            <w:tcW w:w="1665" w:type="dxa"/>
            <w:noWrap w:val="0"/>
            <w:vAlign w:val="center"/>
          </w:tcPr>
          <w:p w14:paraId="4618162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付款</w:t>
            </w:r>
          </w:p>
        </w:tc>
        <w:tc>
          <w:tcPr>
            <w:tcW w:w="6480" w:type="dxa"/>
            <w:noWrap w:val="0"/>
            <w:vAlign w:val="center"/>
          </w:tcPr>
          <w:p w14:paraId="22011515">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 xml:space="preserve"> 具体付款方式双方合同约定</w:t>
            </w:r>
          </w:p>
        </w:tc>
      </w:tr>
      <w:tr w14:paraId="110A3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25876FD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7</w:t>
            </w:r>
          </w:p>
        </w:tc>
        <w:tc>
          <w:tcPr>
            <w:tcW w:w="1665" w:type="dxa"/>
            <w:noWrap w:val="0"/>
            <w:vAlign w:val="center"/>
          </w:tcPr>
          <w:p w14:paraId="0467742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误期赔偿</w:t>
            </w:r>
          </w:p>
        </w:tc>
        <w:tc>
          <w:tcPr>
            <w:tcW w:w="6480" w:type="dxa"/>
            <w:noWrap w:val="0"/>
            <w:vAlign w:val="center"/>
          </w:tcPr>
          <w:p w14:paraId="762410A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误期赔偿费：每延迟</w:t>
            </w:r>
            <w:r>
              <w:rPr>
                <w:rFonts w:hint="eastAsia" w:ascii="宋体" w:hAnsi="宋体" w:eastAsia="宋体" w:cs="宋体"/>
                <w:color w:val="auto"/>
                <w:sz w:val="22"/>
                <w:szCs w:val="22"/>
                <w:highlight w:val="none"/>
                <w:u w:val="single"/>
              </w:rPr>
              <w:t xml:space="preserve">  </w:t>
            </w:r>
            <w:r>
              <w:rPr>
                <w:rFonts w:hint="eastAsia" w:ascii="宋体" w:hAnsi="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天</w:t>
            </w:r>
            <w:r>
              <w:rPr>
                <w:rFonts w:hint="eastAsia" w:ascii="宋体" w:hAnsi="宋体" w:cs="宋体"/>
                <w:color w:val="auto"/>
                <w:sz w:val="22"/>
                <w:szCs w:val="22"/>
                <w:highlight w:val="none"/>
                <w:lang w:val="en-US" w:eastAsia="zh-CN"/>
              </w:rPr>
              <w:t>交付按</w:t>
            </w:r>
            <w:r>
              <w:rPr>
                <w:rFonts w:hint="eastAsia" w:ascii="宋体" w:hAnsi="宋体" w:eastAsia="宋体" w:cs="宋体"/>
                <w:color w:val="auto"/>
                <w:sz w:val="22"/>
                <w:szCs w:val="22"/>
                <w:highlight w:val="none"/>
              </w:rPr>
              <w:t>提供服务的服务费用的</w:t>
            </w:r>
            <w:r>
              <w:rPr>
                <w:rFonts w:hint="eastAsia" w:ascii="宋体" w:hAnsi="宋体" w:eastAsia="宋体" w:cs="宋体"/>
                <w:color w:val="auto"/>
                <w:sz w:val="22"/>
                <w:szCs w:val="22"/>
                <w:highlight w:val="none"/>
                <w:u w:val="single"/>
              </w:rPr>
              <w:t xml:space="preserve">  </w:t>
            </w:r>
            <w:r>
              <w:rPr>
                <w:rFonts w:hint="eastAsia" w:ascii="宋体" w:hAnsi="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u w:val="single"/>
              </w:rPr>
              <w:t xml:space="preserve"> %</w:t>
            </w:r>
            <w:r>
              <w:rPr>
                <w:rFonts w:hint="eastAsia" w:ascii="宋体" w:hAnsi="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计收，直至提供服务为止。误期赔偿费的最高限额为合同价格的</w:t>
            </w:r>
            <w:r>
              <w:rPr>
                <w:rFonts w:hint="eastAsia" w:ascii="宋体" w:hAnsi="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u w:val="single"/>
              </w:rPr>
              <w:t>%</w:t>
            </w:r>
            <w:r>
              <w:rPr>
                <w:rFonts w:hint="eastAsia" w:ascii="宋体" w:hAnsi="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w:t>
            </w:r>
          </w:p>
        </w:tc>
      </w:tr>
      <w:tr w14:paraId="6985E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30096EB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8</w:t>
            </w:r>
          </w:p>
        </w:tc>
        <w:tc>
          <w:tcPr>
            <w:tcW w:w="1665" w:type="dxa"/>
            <w:noWrap w:val="0"/>
            <w:vAlign w:val="center"/>
          </w:tcPr>
          <w:p w14:paraId="49DF7C2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争议的解决</w:t>
            </w:r>
          </w:p>
        </w:tc>
        <w:tc>
          <w:tcPr>
            <w:tcW w:w="6480" w:type="dxa"/>
            <w:noWrap w:val="0"/>
            <w:vAlign w:val="center"/>
          </w:tcPr>
          <w:p w14:paraId="5A3B1E1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友好协商/仲裁/</w:t>
            </w:r>
            <w:r>
              <w:rPr>
                <w:rFonts w:hint="eastAsia" w:ascii="宋体" w:hAnsi="宋体" w:cs="宋体"/>
                <w:color w:val="auto"/>
                <w:sz w:val="22"/>
                <w:szCs w:val="22"/>
                <w:highlight w:val="none"/>
                <w:lang w:val="en-US" w:eastAsia="zh-CN"/>
              </w:rPr>
              <w:t>向不动产所在地人民法院提起诉讼。</w:t>
            </w:r>
          </w:p>
        </w:tc>
      </w:tr>
      <w:tr w14:paraId="485A9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768595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9</w:t>
            </w:r>
          </w:p>
        </w:tc>
        <w:tc>
          <w:tcPr>
            <w:tcW w:w="1665" w:type="dxa"/>
            <w:noWrap w:val="0"/>
            <w:vAlign w:val="center"/>
          </w:tcPr>
          <w:p w14:paraId="69B9188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2"/>
                <w:szCs w:val="22"/>
                <w:highlight w:val="none"/>
              </w:rPr>
            </w:pPr>
          </w:p>
        </w:tc>
        <w:tc>
          <w:tcPr>
            <w:tcW w:w="6480" w:type="dxa"/>
            <w:noWrap w:val="0"/>
            <w:vAlign w:val="center"/>
          </w:tcPr>
          <w:p w14:paraId="1E463E3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w:t>
            </w:r>
          </w:p>
        </w:tc>
      </w:tr>
      <w:tr w14:paraId="3DBEF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atLeast"/>
          <w:jc w:val="center"/>
        </w:trPr>
        <w:tc>
          <w:tcPr>
            <w:tcW w:w="9270" w:type="dxa"/>
            <w:gridSpan w:val="3"/>
            <w:noWrap w:val="0"/>
            <w:vAlign w:val="center"/>
          </w:tcPr>
          <w:p w14:paraId="3E2CA43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注:以上内容可按实际情况增加或减少</w:t>
            </w:r>
          </w:p>
        </w:tc>
      </w:tr>
    </w:tbl>
    <w:p w14:paraId="6EFF986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18"/>
          <w:szCs w:val="18"/>
          <w:highlight w:val="none"/>
        </w:rPr>
        <w:t>本表关于要采购的货物的具体资料是对合同条款的具体补充和修改，如有矛盾，应以本前附表为准。</w:t>
      </w:r>
    </w:p>
    <w:p w14:paraId="1F38DD8A">
      <w:pPr>
        <w:spacing w:line="560" w:lineRule="exact"/>
        <w:ind w:firstLine="480" w:firstLineChars="200"/>
        <w:rPr>
          <w:rFonts w:hint="eastAsia" w:ascii="宋体" w:hAnsi="宋体" w:cs="宋体"/>
          <w:color w:val="auto"/>
          <w:sz w:val="24"/>
          <w:highlight w:val="none"/>
          <w:u w:val="single"/>
          <w:lang w:val="zh-CN"/>
        </w:rPr>
      </w:pPr>
    </w:p>
    <w:p w14:paraId="17EB0351">
      <w:pPr>
        <w:spacing w:line="560" w:lineRule="exact"/>
        <w:ind w:firstLine="480" w:firstLineChars="200"/>
        <w:rPr>
          <w:rFonts w:hint="eastAsia" w:ascii="宋体" w:hAnsi="宋体" w:cs="宋体"/>
          <w:color w:val="auto"/>
          <w:sz w:val="24"/>
          <w:highlight w:val="none"/>
          <w:u w:val="single"/>
          <w:lang w:val="zh-CN"/>
        </w:rPr>
      </w:pPr>
    </w:p>
    <w:p w14:paraId="525E7882">
      <w:pPr>
        <w:spacing w:line="560" w:lineRule="exact"/>
        <w:ind w:firstLine="480" w:firstLineChars="200"/>
        <w:rPr>
          <w:rFonts w:hint="eastAsia" w:ascii="宋体" w:hAnsi="宋体" w:cs="宋体"/>
          <w:color w:val="auto"/>
          <w:sz w:val="24"/>
          <w:highlight w:val="none"/>
          <w:u w:val="single"/>
          <w:lang w:val="zh-CN"/>
        </w:rPr>
      </w:pPr>
    </w:p>
    <w:p w14:paraId="23BF2AEC">
      <w:pPr>
        <w:spacing w:line="560" w:lineRule="exact"/>
        <w:ind w:firstLine="480" w:firstLineChars="200"/>
        <w:rPr>
          <w:rFonts w:hint="eastAsia" w:ascii="宋体" w:hAnsi="宋体" w:cs="宋体"/>
          <w:color w:val="auto"/>
          <w:sz w:val="24"/>
          <w:highlight w:val="none"/>
          <w:u w:val="single"/>
          <w:lang w:val="zh-CN"/>
        </w:rPr>
      </w:pPr>
    </w:p>
    <w:p w14:paraId="6D2A6C77">
      <w:pPr>
        <w:pStyle w:val="5"/>
        <w:rPr>
          <w:rFonts w:hint="eastAsia"/>
          <w:color w:val="auto"/>
          <w:highlight w:val="none"/>
          <w:lang w:val="zh-CN"/>
        </w:rPr>
      </w:pPr>
    </w:p>
    <w:p w14:paraId="51A64BC3">
      <w:pPr>
        <w:pStyle w:val="8"/>
        <w:rPr>
          <w:rFonts w:hint="eastAsia"/>
          <w:color w:val="auto"/>
          <w:highlight w:val="none"/>
          <w:lang w:val="zh-CN"/>
        </w:rPr>
      </w:pPr>
    </w:p>
    <w:p w14:paraId="35C84A3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（采购人名称）   </w:t>
      </w:r>
      <w:r>
        <w:rPr>
          <w:rFonts w:hint="eastAsia" w:ascii="宋体" w:hAnsi="宋体" w:cs="宋体"/>
          <w:color w:val="auto"/>
          <w:sz w:val="24"/>
          <w:highlight w:val="none"/>
        </w:rPr>
        <w:t>以</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公开招标的</w:t>
      </w:r>
      <w:r>
        <w:rPr>
          <w:rFonts w:hint="eastAsia" w:ascii="宋体" w:hAnsi="宋体" w:cs="宋体"/>
          <w:color w:val="auto"/>
          <w:sz w:val="24"/>
          <w:highlight w:val="none"/>
          <w:u w:val="single"/>
        </w:rPr>
        <w:t>政府采购</w:t>
      </w:r>
      <w:r>
        <w:rPr>
          <w:rFonts w:hint="eastAsia" w:ascii="宋体" w:hAnsi="宋体" w:cs="宋体"/>
          <w:color w:val="auto"/>
          <w:sz w:val="24"/>
          <w:highlight w:val="none"/>
          <w:u w:val="single"/>
          <w:lang w:val="en-US" w:eastAsia="zh-CN"/>
        </w:rPr>
        <w:t>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对</w:t>
      </w:r>
      <w:r>
        <w:rPr>
          <w:rFonts w:hint="eastAsia" w:ascii="宋体" w:hAnsi="宋体" w:cs="宋体"/>
          <w:color w:val="auto"/>
          <w:sz w:val="24"/>
          <w:highlight w:val="none"/>
          <w:u w:val="single"/>
        </w:rPr>
        <w:t xml:space="preserve">   （同前页项目名称）   </w:t>
      </w:r>
      <w:r>
        <w:rPr>
          <w:rFonts w:hint="eastAsia" w:ascii="宋体" w:hAnsi="宋体" w:cs="宋体"/>
          <w:color w:val="auto"/>
          <w:sz w:val="24"/>
          <w:highlight w:val="none"/>
        </w:rPr>
        <w:t>项目进行了采购。经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 xml:space="preserve">   （中标供应商名称） </w:t>
      </w:r>
      <w:r>
        <w:rPr>
          <w:rFonts w:hint="eastAsia" w:ascii="宋体" w:hAnsi="宋体" w:cs="宋体"/>
          <w:color w:val="auto"/>
          <w:sz w:val="24"/>
          <w:highlight w:val="none"/>
        </w:rPr>
        <w:t>为该项目中标供应商。现于中标通知书发出之日起三十日内，按照采购文件确定的事项签订本合同。</w:t>
      </w:r>
    </w:p>
    <w:p w14:paraId="171B9A4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cs="宋体"/>
          <w:color w:val="auto"/>
          <w:sz w:val="24"/>
          <w:highlight w:val="none"/>
          <w:u w:val="single"/>
        </w:rPr>
        <w:t xml:space="preserve">   （采购人名称）   </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 xml:space="preserve">   （中标供应商名称）   </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3FA02494">
      <w:pPr>
        <w:spacing w:line="560" w:lineRule="exact"/>
        <w:ind w:firstLine="482" w:firstLineChars="200"/>
        <w:outlineLvl w:val="0"/>
        <w:rPr>
          <w:rFonts w:ascii="宋体" w:hAnsi="宋体" w:cs="宋体"/>
          <w:color w:val="auto"/>
          <w:sz w:val="24"/>
          <w:highlight w:val="none"/>
        </w:rPr>
      </w:pPr>
      <w:bookmarkStart w:id="23" w:name="_Toc15367"/>
      <w:bookmarkStart w:id="24" w:name="_Toc19273"/>
      <w:bookmarkStart w:id="25" w:name="_Toc20421"/>
      <w:bookmarkStart w:id="26" w:name="_Toc28855"/>
      <w:bookmarkStart w:id="27" w:name="_Toc22967"/>
      <w:r>
        <w:rPr>
          <w:rFonts w:hint="eastAsia" w:ascii="宋体" w:hAnsi="宋体" w:cs="宋体"/>
          <w:b/>
          <w:color w:val="auto"/>
          <w:sz w:val="24"/>
          <w:highlight w:val="none"/>
        </w:rPr>
        <w:t>1.1 合同组成部分</w:t>
      </w:r>
      <w:bookmarkEnd w:id="23"/>
      <w:bookmarkEnd w:id="24"/>
      <w:bookmarkEnd w:id="25"/>
      <w:bookmarkEnd w:id="26"/>
      <w:bookmarkEnd w:id="27"/>
    </w:p>
    <w:p w14:paraId="604B1AC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4C5DF9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 本合同及其补充合同、变更协议；</w:t>
      </w:r>
    </w:p>
    <w:p w14:paraId="45DDBA8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 中标通知书；</w:t>
      </w:r>
    </w:p>
    <w:p w14:paraId="245567B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1.1.3 投标文件（含澄清或者说明文件）；</w:t>
      </w:r>
    </w:p>
    <w:p w14:paraId="4B1A255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1.1.4 </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（含澄清或者修改文件）；</w:t>
      </w:r>
    </w:p>
    <w:p w14:paraId="2622E3D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1.1.5 其他相关采购文件。</w:t>
      </w:r>
    </w:p>
    <w:p w14:paraId="28AA44AB">
      <w:pPr>
        <w:spacing w:line="560" w:lineRule="exact"/>
        <w:ind w:firstLine="482" w:firstLineChars="200"/>
        <w:outlineLvl w:val="0"/>
        <w:rPr>
          <w:rFonts w:ascii="宋体" w:hAnsi="宋体" w:cs="宋体"/>
          <w:b/>
          <w:color w:val="auto"/>
          <w:sz w:val="24"/>
          <w:highlight w:val="none"/>
        </w:rPr>
      </w:pPr>
      <w:bookmarkStart w:id="28" w:name="_Toc2918"/>
      <w:bookmarkStart w:id="29" w:name="_Toc6773"/>
      <w:bookmarkStart w:id="30" w:name="_Toc6311"/>
      <w:bookmarkStart w:id="31" w:name="_Toc18585"/>
      <w:bookmarkStart w:id="32" w:name="_Toc22185"/>
      <w:r>
        <w:rPr>
          <w:rFonts w:hint="eastAsia" w:ascii="宋体" w:hAnsi="宋体" w:cs="宋体"/>
          <w:b/>
          <w:color w:val="auto"/>
          <w:sz w:val="24"/>
          <w:highlight w:val="none"/>
        </w:rPr>
        <w:t>1.2 标的</w:t>
      </w:r>
      <w:bookmarkEnd w:id="28"/>
      <w:bookmarkEnd w:id="29"/>
      <w:bookmarkEnd w:id="30"/>
      <w:bookmarkEnd w:id="31"/>
      <w:bookmarkEnd w:id="32"/>
    </w:p>
    <w:p w14:paraId="3299DE5F">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1.2.1 标的名称：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1D19977">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1.2.2 标的数量：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662734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1.2.3 标的质量：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68AC209">
      <w:pPr>
        <w:spacing w:line="560" w:lineRule="exact"/>
        <w:ind w:firstLine="482" w:firstLineChars="200"/>
        <w:outlineLvl w:val="0"/>
        <w:rPr>
          <w:rFonts w:ascii="宋体" w:hAnsi="宋体" w:cs="宋体"/>
          <w:b/>
          <w:color w:val="auto"/>
          <w:sz w:val="24"/>
          <w:highlight w:val="none"/>
        </w:rPr>
      </w:pPr>
      <w:bookmarkStart w:id="33" w:name="_Toc1386"/>
      <w:bookmarkStart w:id="34" w:name="_Toc21124"/>
      <w:bookmarkStart w:id="35" w:name="_Toc13918"/>
      <w:bookmarkStart w:id="36" w:name="_Toc5635"/>
      <w:bookmarkStart w:id="37" w:name="_Toc4929"/>
      <w:r>
        <w:rPr>
          <w:rFonts w:hint="eastAsia" w:ascii="宋体" w:hAnsi="宋体" w:cs="宋体"/>
          <w:b/>
          <w:color w:val="auto"/>
          <w:sz w:val="24"/>
          <w:highlight w:val="none"/>
        </w:rPr>
        <w:t>1.3 价款</w:t>
      </w:r>
      <w:bookmarkEnd w:id="33"/>
      <w:bookmarkEnd w:id="34"/>
      <w:bookmarkEnd w:id="35"/>
      <w:bookmarkEnd w:id="36"/>
      <w:bookmarkEnd w:id="37"/>
    </w:p>
    <w:p w14:paraId="719034C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本合同总价为：￥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元人民币）。</w:t>
      </w:r>
    </w:p>
    <w:p w14:paraId="2E6A9BB1">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分项价格：</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0F86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6D8BC90">
            <w:pPr>
              <w:pStyle w:val="31"/>
              <w:spacing w:line="560" w:lineRule="exact"/>
              <w:jc w:val="center"/>
              <w:rPr>
                <w:rFonts w:hAnsi="宋体" w:eastAsia="宋体" w:cs="宋体"/>
                <w:color w:val="auto"/>
                <w:sz w:val="24"/>
                <w:szCs w:val="24"/>
                <w:highlight w:val="none"/>
              </w:rPr>
            </w:pPr>
            <w:r>
              <w:rPr>
                <w:rFonts w:hint="eastAsia" w:hAnsi="宋体" w:eastAsia="宋体" w:cs="宋体"/>
                <w:color w:val="auto"/>
                <w:sz w:val="24"/>
                <w:szCs w:val="24"/>
                <w:highlight w:val="none"/>
              </w:rPr>
              <w:t>序号</w:t>
            </w:r>
          </w:p>
        </w:tc>
        <w:tc>
          <w:tcPr>
            <w:tcW w:w="3402" w:type="dxa"/>
            <w:vAlign w:val="center"/>
          </w:tcPr>
          <w:p w14:paraId="386A28A6">
            <w:pPr>
              <w:pStyle w:val="31"/>
              <w:spacing w:line="560" w:lineRule="exact"/>
              <w:ind w:firstLine="200"/>
              <w:jc w:val="center"/>
              <w:rPr>
                <w:rFonts w:hAnsi="宋体" w:eastAsia="宋体" w:cs="宋体"/>
                <w:color w:val="auto"/>
                <w:sz w:val="24"/>
                <w:szCs w:val="24"/>
                <w:highlight w:val="none"/>
              </w:rPr>
            </w:pPr>
            <w:r>
              <w:rPr>
                <w:rFonts w:hint="eastAsia" w:hAnsi="宋体" w:eastAsia="宋体" w:cs="宋体"/>
                <w:color w:val="auto"/>
                <w:sz w:val="24"/>
                <w:szCs w:val="24"/>
                <w:highlight w:val="none"/>
              </w:rPr>
              <w:t>分项名称</w:t>
            </w:r>
          </w:p>
        </w:tc>
        <w:tc>
          <w:tcPr>
            <w:tcW w:w="2552" w:type="dxa"/>
            <w:vAlign w:val="center"/>
          </w:tcPr>
          <w:p w14:paraId="084EC00E">
            <w:pPr>
              <w:pStyle w:val="31"/>
              <w:spacing w:line="560" w:lineRule="exact"/>
              <w:jc w:val="center"/>
              <w:rPr>
                <w:rFonts w:hAnsi="宋体" w:eastAsia="宋体" w:cs="宋体"/>
                <w:color w:val="auto"/>
                <w:sz w:val="24"/>
                <w:szCs w:val="24"/>
                <w:highlight w:val="none"/>
              </w:rPr>
            </w:pPr>
            <w:r>
              <w:rPr>
                <w:rFonts w:hint="eastAsia" w:hAnsi="宋体" w:eastAsia="宋体" w:cs="宋体"/>
                <w:color w:val="auto"/>
                <w:sz w:val="24"/>
                <w:szCs w:val="24"/>
                <w:highlight w:val="none"/>
              </w:rPr>
              <w:t>分项价格</w:t>
            </w:r>
          </w:p>
        </w:tc>
      </w:tr>
      <w:tr w14:paraId="30A60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1304CD4">
            <w:pPr>
              <w:pStyle w:val="31"/>
              <w:spacing w:line="560" w:lineRule="exact"/>
              <w:ind w:firstLine="200"/>
              <w:jc w:val="center"/>
              <w:rPr>
                <w:rFonts w:hAnsi="宋体" w:eastAsia="宋体" w:cs="宋体"/>
                <w:color w:val="auto"/>
                <w:sz w:val="24"/>
                <w:szCs w:val="24"/>
                <w:highlight w:val="none"/>
              </w:rPr>
            </w:pPr>
          </w:p>
        </w:tc>
        <w:tc>
          <w:tcPr>
            <w:tcW w:w="3402" w:type="dxa"/>
            <w:vAlign w:val="center"/>
          </w:tcPr>
          <w:p w14:paraId="2599B2C1">
            <w:pPr>
              <w:pStyle w:val="31"/>
              <w:spacing w:line="560" w:lineRule="exact"/>
              <w:ind w:firstLine="200"/>
              <w:jc w:val="center"/>
              <w:rPr>
                <w:rFonts w:hAnsi="宋体" w:eastAsia="宋体" w:cs="宋体"/>
                <w:color w:val="auto"/>
                <w:sz w:val="24"/>
                <w:szCs w:val="24"/>
                <w:highlight w:val="none"/>
              </w:rPr>
            </w:pPr>
          </w:p>
        </w:tc>
        <w:tc>
          <w:tcPr>
            <w:tcW w:w="2552" w:type="dxa"/>
            <w:vAlign w:val="center"/>
          </w:tcPr>
          <w:p w14:paraId="4A48C98E">
            <w:pPr>
              <w:pStyle w:val="31"/>
              <w:spacing w:line="560" w:lineRule="exact"/>
              <w:ind w:firstLine="200"/>
              <w:jc w:val="center"/>
              <w:rPr>
                <w:rFonts w:hAnsi="宋体" w:eastAsia="宋体" w:cs="宋体"/>
                <w:color w:val="auto"/>
                <w:sz w:val="24"/>
                <w:szCs w:val="24"/>
                <w:highlight w:val="none"/>
              </w:rPr>
            </w:pPr>
          </w:p>
        </w:tc>
      </w:tr>
      <w:tr w14:paraId="4556B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2EFF71D">
            <w:pPr>
              <w:pStyle w:val="31"/>
              <w:spacing w:line="560" w:lineRule="exact"/>
              <w:ind w:firstLine="200"/>
              <w:jc w:val="center"/>
              <w:rPr>
                <w:rFonts w:hAnsi="宋体" w:eastAsia="宋体" w:cs="宋体"/>
                <w:color w:val="auto"/>
                <w:sz w:val="24"/>
                <w:szCs w:val="24"/>
                <w:highlight w:val="none"/>
              </w:rPr>
            </w:pPr>
          </w:p>
        </w:tc>
        <w:tc>
          <w:tcPr>
            <w:tcW w:w="3402" w:type="dxa"/>
            <w:vAlign w:val="center"/>
          </w:tcPr>
          <w:p w14:paraId="467D80A0">
            <w:pPr>
              <w:pStyle w:val="31"/>
              <w:spacing w:line="560" w:lineRule="exact"/>
              <w:ind w:firstLine="200"/>
              <w:jc w:val="center"/>
              <w:rPr>
                <w:rFonts w:hAnsi="宋体" w:eastAsia="宋体" w:cs="宋体"/>
                <w:color w:val="auto"/>
                <w:sz w:val="24"/>
                <w:szCs w:val="24"/>
                <w:highlight w:val="none"/>
              </w:rPr>
            </w:pPr>
          </w:p>
        </w:tc>
        <w:tc>
          <w:tcPr>
            <w:tcW w:w="2552" w:type="dxa"/>
            <w:vAlign w:val="center"/>
          </w:tcPr>
          <w:p w14:paraId="66295962">
            <w:pPr>
              <w:pStyle w:val="31"/>
              <w:spacing w:line="560" w:lineRule="exact"/>
              <w:ind w:firstLine="200"/>
              <w:jc w:val="center"/>
              <w:rPr>
                <w:rFonts w:hAnsi="宋体" w:eastAsia="宋体" w:cs="宋体"/>
                <w:color w:val="auto"/>
                <w:sz w:val="24"/>
                <w:szCs w:val="24"/>
                <w:highlight w:val="none"/>
              </w:rPr>
            </w:pPr>
          </w:p>
        </w:tc>
      </w:tr>
      <w:tr w14:paraId="51C05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8AA380F">
            <w:pPr>
              <w:pStyle w:val="31"/>
              <w:spacing w:line="560" w:lineRule="exact"/>
              <w:ind w:firstLine="200"/>
              <w:jc w:val="center"/>
              <w:rPr>
                <w:rFonts w:hAnsi="宋体" w:eastAsia="宋体" w:cs="宋体"/>
                <w:color w:val="auto"/>
                <w:sz w:val="24"/>
                <w:szCs w:val="24"/>
                <w:highlight w:val="none"/>
              </w:rPr>
            </w:pPr>
          </w:p>
        </w:tc>
        <w:tc>
          <w:tcPr>
            <w:tcW w:w="3402" w:type="dxa"/>
            <w:vAlign w:val="center"/>
          </w:tcPr>
          <w:p w14:paraId="57CCD751">
            <w:pPr>
              <w:pStyle w:val="31"/>
              <w:spacing w:line="560" w:lineRule="exact"/>
              <w:ind w:firstLine="200"/>
              <w:jc w:val="center"/>
              <w:rPr>
                <w:rFonts w:hAnsi="宋体" w:eastAsia="宋体" w:cs="宋体"/>
                <w:color w:val="auto"/>
                <w:sz w:val="24"/>
                <w:szCs w:val="24"/>
                <w:highlight w:val="none"/>
              </w:rPr>
            </w:pPr>
          </w:p>
        </w:tc>
        <w:tc>
          <w:tcPr>
            <w:tcW w:w="2552" w:type="dxa"/>
            <w:vAlign w:val="center"/>
          </w:tcPr>
          <w:p w14:paraId="1A3C66C3">
            <w:pPr>
              <w:pStyle w:val="31"/>
              <w:spacing w:line="560" w:lineRule="exact"/>
              <w:ind w:firstLine="200"/>
              <w:jc w:val="center"/>
              <w:rPr>
                <w:rFonts w:hAnsi="宋体" w:eastAsia="宋体" w:cs="宋体"/>
                <w:color w:val="auto"/>
                <w:sz w:val="24"/>
                <w:szCs w:val="24"/>
                <w:highlight w:val="none"/>
              </w:rPr>
            </w:pPr>
          </w:p>
        </w:tc>
      </w:tr>
      <w:tr w14:paraId="43CC5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AB9533F">
            <w:pPr>
              <w:pStyle w:val="31"/>
              <w:spacing w:line="560" w:lineRule="exact"/>
              <w:ind w:firstLine="200"/>
              <w:jc w:val="center"/>
              <w:rPr>
                <w:rFonts w:hAnsi="宋体" w:eastAsia="宋体" w:cs="宋体"/>
                <w:color w:val="auto"/>
                <w:sz w:val="24"/>
                <w:szCs w:val="24"/>
                <w:highlight w:val="none"/>
              </w:rPr>
            </w:pPr>
          </w:p>
        </w:tc>
        <w:tc>
          <w:tcPr>
            <w:tcW w:w="3402" w:type="dxa"/>
            <w:vAlign w:val="center"/>
          </w:tcPr>
          <w:p w14:paraId="2E082F2A">
            <w:pPr>
              <w:pStyle w:val="31"/>
              <w:spacing w:line="560" w:lineRule="exact"/>
              <w:ind w:firstLine="200"/>
              <w:jc w:val="center"/>
              <w:rPr>
                <w:rFonts w:hAnsi="宋体" w:eastAsia="宋体" w:cs="宋体"/>
                <w:color w:val="auto"/>
                <w:sz w:val="24"/>
                <w:szCs w:val="24"/>
                <w:highlight w:val="none"/>
              </w:rPr>
            </w:pPr>
          </w:p>
        </w:tc>
        <w:tc>
          <w:tcPr>
            <w:tcW w:w="2552" w:type="dxa"/>
            <w:vAlign w:val="center"/>
          </w:tcPr>
          <w:p w14:paraId="440E7396">
            <w:pPr>
              <w:pStyle w:val="31"/>
              <w:spacing w:line="560" w:lineRule="exact"/>
              <w:ind w:firstLine="200"/>
              <w:jc w:val="center"/>
              <w:rPr>
                <w:rFonts w:hAnsi="宋体" w:eastAsia="宋体" w:cs="宋体"/>
                <w:color w:val="auto"/>
                <w:sz w:val="24"/>
                <w:szCs w:val="24"/>
                <w:highlight w:val="none"/>
              </w:rPr>
            </w:pPr>
          </w:p>
        </w:tc>
      </w:tr>
      <w:tr w14:paraId="35BFA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2062C5C">
            <w:pPr>
              <w:pStyle w:val="31"/>
              <w:spacing w:line="560" w:lineRule="exact"/>
              <w:ind w:firstLine="200"/>
              <w:jc w:val="center"/>
              <w:rPr>
                <w:rFonts w:hAnsi="宋体" w:eastAsia="宋体" w:cs="宋体"/>
                <w:color w:val="auto"/>
                <w:sz w:val="24"/>
                <w:szCs w:val="24"/>
                <w:highlight w:val="none"/>
              </w:rPr>
            </w:pPr>
            <w:r>
              <w:rPr>
                <w:rFonts w:hint="eastAsia" w:hAnsi="宋体" w:eastAsia="宋体" w:cs="宋体"/>
                <w:color w:val="auto"/>
                <w:sz w:val="24"/>
                <w:szCs w:val="24"/>
                <w:highlight w:val="none"/>
              </w:rPr>
              <w:t>总价</w:t>
            </w:r>
          </w:p>
        </w:tc>
        <w:tc>
          <w:tcPr>
            <w:tcW w:w="2552" w:type="dxa"/>
            <w:vAlign w:val="center"/>
          </w:tcPr>
          <w:p w14:paraId="618F1129">
            <w:pPr>
              <w:pStyle w:val="31"/>
              <w:spacing w:line="560" w:lineRule="exact"/>
              <w:ind w:firstLine="200"/>
              <w:jc w:val="center"/>
              <w:rPr>
                <w:rFonts w:hAnsi="宋体" w:eastAsia="宋体" w:cs="宋体"/>
                <w:color w:val="auto"/>
                <w:sz w:val="24"/>
                <w:szCs w:val="24"/>
                <w:highlight w:val="none"/>
              </w:rPr>
            </w:pPr>
          </w:p>
        </w:tc>
      </w:tr>
    </w:tbl>
    <w:p w14:paraId="225D3B9F">
      <w:pPr>
        <w:spacing w:line="560" w:lineRule="exact"/>
        <w:ind w:firstLine="482" w:firstLineChars="200"/>
        <w:outlineLvl w:val="0"/>
        <w:rPr>
          <w:rFonts w:ascii="宋体" w:hAnsi="宋体" w:cs="宋体"/>
          <w:b/>
          <w:color w:val="auto"/>
          <w:sz w:val="24"/>
          <w:highlight w:val="none"/>
        </w:rPr>
      </w:pPr>
      <w:bookmarkStart w:id="38" w:name="_Toc30506"/>
      <w:bookmarkStart w:id="39" w:name="_Toc14993"/>
      <w:bookmarkStart w:id="40" w:name="_Toc30158"/>
      <w:bookmarkStart w:id="41" w:name="_Toc3654"/>
      <w:bookmarkStart w:id="42" w:name="_Toc26916"/>
      <w:r>
        <w:rPr>
          <w:rFonts w:hint="eastAsia" w:ascii="宋体" w:hAnsi="宋体" w:cs="宋体"/>
          <w:b/>
          <w:color w:val="auto"/>
          <w:sz w:val="24"/>
          <w:highlight w:val="none"/>
        </w:rPr>
        <w:t>1.4 付款方式和发票开具方式</w:t>
      </w:r>
      <w:bookmarkEnd w:id="38"/>
      <w:bookmarkEnd w:id="39"/>
      <w:bookmarkEnd w:id="40"/>
      <w:bookmarkEnd w:id="41"/>
      <w:bookmarkEnd w:id="42"/>
    </w:p>
    <w:p w14:paraId="4B1F84A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1.4.1付款方式：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F1D225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1.4.2 发票开具方式：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4DEC4FE">
      <w:pPr>
        <w:spacing w:line="560" w:lineRule="exact"/>
        <w:ind w:firstLine="482" w:firstLineChars="200"/>
        <w:outlineLvl w:val="0"/>
        <w:rPr>
          <w:rFonts w:ascii="宋体" w:hAnsi="宋体" w:cs="宋体"/>
          <w:b/>
          <w:color w:val="auto"/>
          <w:sz w:val="24"/>
          <w:highlight w:val="none"/>
        </w:rPr>
      </w:pPr>
      <w:bookmarkStart w:id="43" w:name="_Toc8772"/>
      <w:bookmarkStart w:id="44" w:name="_Toc4760"/>
      <w:bookmarkStart w:id="45" w:name="_Toc3625"/>
      <w:bookmarkStart w:id="46" w:name="_Toc31421"/>
      <w:bookmarkStart w:id="47" w:name="_Toc11108"/>
      <w:r>
        <w:rPr>
          <w:rFonts w:hint="eastAsia" w:ascii="宋体" w:hAnsi="宋体" w:cs="宋体"/>
          <w:b/>
          <w:color w:val="auto"/>
          <w:sz w:val="24"/>
          <w:highlight w:val="none"/>
        </w:rPr>
        <w:t>1.5 履行期限、地点和方式</w:t>
      </w:r>
      <w:bookmarkEnd w:id="43"/>
      <w:bookmarkEnd w:id="44"/>
      <w:bookmarkEnd w:id="45"/>
      <w:bookmarkEnd w:id="46"/>
      <w:bookmarkEnd w:id="47"/>
    </w:p>
    <w:p w14:paraId="3460346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1.5.1 履行期限：</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8CA54C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1.5.2 履行地点：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2960D3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1.5.3 履行方式：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420E2DE">
      <w:pPr>
        <w:spacing w:line="560" w:lineRule="exact"/>
        <w:ind w:firstLine="482" w:firstLineChars="200"/>
        <w:outlineLvl w:val="0"/>
        <w:rPr>
          <w:rFonts w:ascii="宋体" w:hAnsi="宋体" w:cs="宋体"/>
          <w:color w:val="auto"/>
          <w:sz w:val="24"/>
          <w:highlight w:val="none"/>
          <w:u w:val="single"/>
        </w:rPr>
      </w:pPr>
      <w:bookmarkStart w:id="48" w:name="_Toc5698"/>
      <w:bookmarkStart w:id="49" w:name="_Toc24662"/>
      <w:bookmarkStart w:id="50" w:name="_Toc8586"/>
      <w:bookmarkStart w:id="51" w:name="_Toc3079"/>
      <w:bookmarkStart w:id="52" w:name="_Toc2375"/>
      <w:r>
        <w:rPr>
          <w:rFonts w:hint="eastAsia" w:ascii="宋体" w:hAnsi="宋体" w:cs="宋体"/>
          <w:b/>
          <w:color w:val="auto"/>
          <w:sz w:val="24"/>
          <w:highlight w:val="none"/>
        </w:rPr>
        <w:t>1.6 违约责任</w:t>
      </w:r>
      <w:bookmarkEnd w:id="48"/>
      <w:bookmarkEnd w:id="49"/>
      <w:bookmarkEnd w:id="50"/>
      <w:bookmarkEnd w:id="51"/>
      <w:bookmarkEnd w:id="52"/>
    </w:p>
    <w:p w14:paraId="18B604A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%；迟延履行的违约金计算数额达到前述最高限额之日起，甲方有权在要求乙方支付违约金的同时，书面通知乙方解除本合同；</w:t>
      </w:r>
    </w:p>
    <w:p w14:paraId="036DD39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14:paraId="69F0A14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E2E460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3A0920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F13279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21AC3232">
      <w:pPr>
        <w:spacing w:line="560" w:lineRule="exact"/>
        <w:ind w:firstLine="482" w:firstLineChars="200"/>
        <w:outlineLvl w:val="0"/>
        <w:rPr>
          <w:rFonts w:ascii="宋体" w:hAnsi="宋体" w:cs="宋体"/>
          <w:b/>
          <w:color w:val="auto"/>
          <w:sz w:val="24"/>
          <w:highlight w:val="none"/>
        </w:rPr>
      </w:pPr>
      <w:bookmarkStart w:id="53" w:name="_Toc30329"/>
      <w:bookmarkStart w:id="54" w:name="_Toc18683"/>
      <w:bookmarkStart w:id="55" w:name="_Toc32454"/>
      <w:bookmarkStart w:id="56" w:name="_Toc26807"/>
      <w:bookmarkStart w:id="57" w:name="_Toc9497"/>
      <w:r>
        <w:rPr>
          <w:rFonts w:hint="eastAsia" w:ascii="宋体" w:hAnsi="宋体" w:cs="宋体"/>
          <w:b/>
          <w:color w:val="auto"/>
          <w:sz w:val="24"/>
          <w:highlight w:val="none"/>
        </w:rPr>
        <w:t>1.7 合同争议的解决</w:t>
      </w:r>
      <w:bookmarkEnd w:id="53"/>
      <w:bookmarkEnd w:id="54"/>
      <w:bookmarkEnd w:id="55"/>
      <w:bookmarkEnd w:id="56"/>
      <w:bookmarkEnd w:id="57"/>
    </w:p>
    <w:p w14:paraId="2714ACC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本合同履行过程中发生的任何争议，双方当事人均可通过和解或者调解解决；不愿和解、调解或者和解、调解不成的，可以选择下列第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种方式解决：</w:t>
      </w:r>
    </w:p>
    <w:p w14:paraId="663D850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1.7.1 将争议提交</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仲裁委员会依申请仲裁时其现行有效的仲裁规则裁决；</w:t>
      </w:r>
    </w:p>
    <w:p w14:paraId="458DB29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1.7.2 向</w:t>
      </w:r>
      <w:r>
        <w:rPr>
          <w:rFonts w:hint="eastAsia" w:ascii="宋体" w:hAnsi="宋体" w:cs="宋体"/>
          <w:color w:val="auto"/>
          <w:sz w:val="24"/>
          <w:highlight w:val="none"/>
          <w:u w:val="single"/>
        </w:rPr>
        <w:t xml:space="preserve">   （被告住所地、合同履行地、合同签订地、原告住所地、标的物所在地等与争议有实际联系的地点中选出的人民法院名称）    </w:t>
      </w:r>
      <w:r>
        <w:rPr>
          <w:rFonts w:hint="eastAsia" w:ascii="宋体" w:hAnsi="宋体" w:cs="宋体"/>
          <w:color w:val="auto"/>
          <w:sz w:val="24"/>
          <w:highlight w:val="none"/>
        </w:rPr>
        <w:t>人民法院起诉。</w:t>
      </w:r>
    </w:p>
    <w:p w14:paraId="3D44F1C4">
      <w:pPr>
        <w:spacing w:line="560" w:lineRule="exact"/>
        <w:ind w:firstLine="482" w:firstLineChars="200"/>
        <w:outlineLvl w:val="0"/>
        <w:rPr>
          <w:rFonts w:ascii="宋体" w:hAnsi="宋体" w:cs="宋体"/>
          <w:b/>
          <w:color w:val="auto"/>
          <w:sz w:val="24"/>
          <w:highlight w:val="none"/>
        </w:rPr>
      </w:pPr>
      <w:bookmarkStart w:id="58" w:name="_Toc15827"/>
      <w:bookmarkStart w:id="59" w:name="_Toc12273"/>
      <w:bookmarkStart w:id="60" w:name="_Toc16417"/>
      <w:bookmarkStart w:id="61" w:name="_Toc26227"/>
      <w:bookmarkStart w:id="62" w:name="_Toc23784"/>
      <w:r>
        <w:rPr>
          <w:rFonts w:hint="eastAsia" w:ascii="宋体" w:hAnsi="宋体" w:cs="宋体"/>
          <w:b/>
          <w:color w:val="auto"/>
          <w:sz w:val="24"/>
          <w:highlight w:val="none"/>
        </w:rPr>
        <w:t>1.8 合同生效</w:t>
      </w:r>
      <w:bookmarkEnd w:id="58"/>
      <w:bookmarkEnd w:id="59"/>
      <w:bookmarkEnd w:id="60"/>
      <w:bookmarkEnd w:id="61"/>
      <w:bookmarkEnd w:id="62"/>
    </w:p>
    <w:p w14:paraId="7B6556AE">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本合同自双方当事人盖章或者签字时生效。</w:t>
      </w:r>
    </w:p>
    <w:p w14:paraId="179DA14F">
      <w:pPr>
        <w:autoSpaceDE w:val="0"/>
        <w:autoSpaceDN w:val="0"/>
        <w:adjustRightInd w:val="0"/>
        <w:spacing w:line="560" w:lineRule="exact"/>
        <w:rPr>
          <w:rFonts w:ascii="宋体" w:hAnsi="宋体" w:cs="宋体"/>
          <w:color w:val="auto"/>
          <w:sz w:val="24"/>
          <w:highlight w:val="none"/>
          <w:lang w:val="zh-CN"/>
        </w:rPr>
      </w:pPr>
    </w:p>
    <w:p w14:paraId="1B6EC253">
      <w:pPr>
        <w:autoSpaceDE w:val="0"/>
        <w:autoSpaceDN w:val="0"/>
        <w:adjustRightInd w:val="0"/>
        <w:spacing w:line="560" w:lineRule="exact"/>
        <w:rPr>
          <w:rFonts w:hint="eastAsia" w:ascii="宋体" w:hAnsi="宋体" w:cs="宋体"/>
          <w:sz w:val="24"/>
          <w:highlight w:val="none"/>
          <w:lang w:val="zh-CN"/>
        </w:rPr>
      </w:pPr>
      <w:bookmarkStart w:id="63" w:name="_Toc331685783"/>
      <w:r>
        <w:rPr>
          <w:rFonts w:hint="eastAsia" w:ascii="宋体" w:hAnsi="宋体" w:cs="宋体"/>
          <w:b/>
          <w:sz w:val="24"/>
          <w:highlight w:val="none"/>
          <w:lang w:val="zh-CN"/>
        </w:rPr>
        <w:t>甲方</w:t>
      </w:r>
      <w:r>
        <w:rPr>
          <w:rFonts w:hint="eastAsia" w:ascii="宋体" w:hAnsi="宋体" w:cs="宋体"/>
          <w:sz w:val="24"/>
          <w:highlight w:val="none"/>
          <w:lang w:val="zh-CN"/>
        </w:rPr>
        <w:t xml:space="preserve">：                             </w:t>
      </w:r>
      <w:r>
        <w:rPr>
          <w:rFonts w:hint="eastAsia" w:ascii="宋体" w:hAnsi="宋体" w:cs="宋体"/>
          <w:b/>
          <w:sz w:val="24"/>
          <w:highlight w:val="none"/>
          <w:lang w:val="zh-CN"/>
        </w:rPr>
        <w:t xml:space="preserve">      乙方</w:t>
      </w:r>
      <w:r>
        <w:rPr>
          <w:rFonts w:hint="eastAsia" w:ascii="宋体" w:hAnsi="宋体" w:cs="宋体"/>
          <w:sz w:val="24"/>
          <w:highlight w:val="none"/>
          <w:lang w:val="zh-CN"/>
        </w:rPr>
        <w:t>：</w:t>
      </w:r>
    </w:p>
    <w:p w14:paraId="0321B04A">
      <w:pPr>
        <w:autoSpaceDE w:val="0"/>
        <w:autoSpaceDN w:val="0"/>
        <w:adjustRightInd w:val="0"/>
        <w:spacing w:line="560" w:lineRule="exact"/>
        <w:rPr>
          <w:rFonts w:hint="eastAsia" w:ascii="宋体" w:hAnsi="宋体" w:cs="宋体"/>
          <w:sz w:val="24"/>
          <w:highlight w:val="none"/>
          <w:lang w:val="zh-CN"/>
        </w:rPr>
      </w:pPr>
      <w:r>
        <w:rPr>
          <w:rFonts w:hint="eastAsia" w:ascii="宋体" w:hAnsi="宋体" w:cs="宋体"/>
          <w:sz w:val="24"/>
          <w:highlight w:val="none"/>
          <w:lang w:val="zh-CN"/>
        </w:rPr>
        <w:t>统一社会信用代码：                        统一社会信用代码或身份证号码：</w:t>
      </w:r>
    </w:p>
    <w:p w14:paraId="3E74BAF5">
      <w:pPr>
        <w:autoSpaceDE w:val="0"/>
        <w:autoSpaceDN w:val="0"/>
        <w:adjustRightInd w:val="0"/>
        <w:spacing w:line="560" w:lineRule="exact"/>
        <w:rPr>
          <w:rFonts w:hint="eastAsia" w:ascii="宋体" w:hAnsi="宋体" w:cs="宋体"/>
          <w:sz w:val="24"/>
          <w:highlight w:val="none"/>
          <w:lang w:val="zh-CN"/>
        </w:rPr>
      </w:pPr>
    </w:p>
    <w:p w14:paraId="1F352C10">
      <w:pPr>
        <w:autoSpaceDE w:val="0"/>
        <w:autoSpaceDN w:val="0"/>
        <w:adjustRightInd w:val="0"/>
        <w:spacing w:line="560" w:lineRule="exact"/>
        <w:rPr>
          <w:rFonts w:hint="eastAsia" w:ascii="宋体" w:hAnsi="宋体" w:cs="宋体"/>
          <w:sz w:val="24"/>
          <w:highlight w:val="none"/>
          <w:lang w:val="zh-CN"/>
        </w:rPr>
      </w:pPr>
      <w:r>
        <w:rPr>
          <w:rFonts w:hint="eastAsia" w:ascii="宋体" w:hAnsi="宋体" w:cs="宋体"/>
          <w:sz w:val="24"/>
          <w:highlight w:val="none"/>
          <w:lang w:val="zh-CN"/>
        </w:rPr>
        <w:t>住所：                                   住所：</w:t>
      </w:r>
    </w:p>
    <w:p w14:paraId="55E8313C">
      <w:pPr>
        <w:autoSpaceDE w:val="0"/>
        <w:autoSpaceDN w:val="0"/>
        <w:adjustRightInd w:val="0"/>
        <w:spacing w:line="560" w:lineRule="exact"/>
        <w:rPr>
          <w:rFonts w:hint="eastAsia" w:ascii="宋体" w:hAnsi="宋体" w:cs="宋体"/>
          <w:sz w:val="24"/>
          <w:highlight w:val="none"/>
          <w:lang w:val="zh-CN"/>
        </w:rPr>
      </w:pPr>
      <w:r>
        <w:rPr>
          <w:rFonts w:hint="eastAsia" w:ascii="宋体" w:hAnsi="宋体" w:cs="宋体"/>
          <w:sz w:val="24"/>
          <w:highlight w:val="none"/>
          <w:lang w:val="zh-CN"/>
        </w:rPr>
        <w:t>法定代表人或                             法定代表人</w:t>
      </w:r>
    </w:p>
    <w:p w14:paraId="47B5B951">
      <w:pPr>
        <w:autoSpaceDE w:val="0"/>
        <w:autoSpaceDN w:val="0"/>
        <w:adjustRightInd w:val="0"/>
        <w:spacing w:line="560" w:lineRule="exact"/>
        <w:rPr>
          <w:rFonts w:hint="eastAsia" w:ascii="宋体" w:hAnsi="宋体" w:cs="宋体"/>
          <w:sz w:val="24"/>
          <w:highlight w:val="none"/>
          <w:lang w:val="zh-CN"/>
        </w:rPr>
      </w:pPr>
      <w:r>
        <w:rPr>
          <w:rFonts w:hint="eastAsia" w:ascii="宋体" w:hAnsi="宋体" w:cs="宋体"/>
          <w:sz w:val="24"/>
          <w:highlight w:val="none"/>
          <w:lang w:val="zh-CN"/>
        </w:rPr>
        <w:t xml:space="preserve">授权代表（签字）：                        或授权代表（签字）: </w:t>
      </w:r>
    </w:p>
    <w:p w14:paraId="21932F32">
      <w:pPr>
        <w:autoSpaceDE w:val="0"/>
        <w:autoSpaceDN w:val="0"/>
        <w:adjustRightInd w:val="0"/>
        <w:spacing w:line="560" w:lineRule="exact"/>
        <w:rPr>
          <w:rFonts w:hint="eastAsia" w:ascii="宋体" w:hAnsi="宋体" w:cs="宋体"/>
          <w:sz w:val="24"/>
          <w:highlight w:val="none"/>
          <w:lang w:val="zh-CN"/>
        </w:rPr>
      </w:pPr>
      <w:r>
        <w:rPr>
          <w:rFonts w:hint="eastAsia" w:ascii="宋体" w:hAnsi="宋体" w:cs="宋体"/>
          <w:sz w:val="24"/>
          <w:highlight w:val="none"/>
          <w:lang w:val="zh-CN"/>
        </w:rPr>
        <w:t>联系人：                                 联系人：</w:t>
      </w:r>
    </w:p>
    <w:p w14:paraId="09F842C0">
      <w:pPr>
        <w:autoSpaceDE w:val="0"/>
        <w:autoSpaceDN w:val="0"/>
        <w:adjustRightInd w:val="0"/>
        <w:spacing w:line="560" w:lineRule="exact"/>
        <w:rPr>
          <w:rFonts w:hint="eastAsia" w:ascii="宋体" w:hAnsi="宋体" w:cs="宋体"/>
          <w:sz w:val="24"/>
          <w:highlight w:val="none"/>
          <w:lang w:val="zh-CN"/>
        </w:rPr>
      </w:pPr>
      <w:r>
        <w:rPr>
          <w:rFonts w:hint="eastAsia" w:ascii="宋体" w:hAnsi="宋体" w:cs="宋体"/>
          <w:sz w:val="24"/>
          <w:highlight w:val="none"/>
          <w:lang w:val="zh-CN"/>
        </w:rPr>
        <w:t>邮政编码：                               邮政编码：</w:t>
      </w:r>
    </w:p>
    <w:p w14:paraId="14257E9E">
      <w:pPr>
        <w:autoSpaceDE w:val="0"/>
        <w:autoSpaceDN w:val="0"/>
        <w:adjustRightInd w:val="0"/>
        <w:spacing w:line="560" w:lineRule="exact"/>
        <w:rPr>
          <w:rFonts w:hint="eastAsia" w:ascii="宋体" w:hAnsi="宋体" w:cs="宋体"/>
          <w:sz w:val="24"/>
          <w:highlight w:val="none"/>
          <w:lang w:val="zh-CN"/>
        </w:rPr>
      </w:pPr>
      <w:r>
        <w:rPr>
          <w:rFonts w:hint="eastAsia" w:ascii="宋体" w:hAnsi="宋体" w:cs="宋体"/>
          <w:sz w:val="24"/>
          <w:highlight w:val="none"/>
          <w:lang w:val="zh-CN"/>
        </w:rPr>
        <w:t xml:space="preserve">电话:                                    电话: </w:t>
      </w:r>
    </w:p>
    <w:p w14:paraId="6162B6CB">
      <w:pPr>
        <w:autoSpaceDE w:val="0"/>
        <w:autoSpaceDN w:val="0"/>
        <w:adjustRightInd w:val="0"/>
        <w:spacing w:line="560" w:lineRule="exact"/>
        <w:rPr>
          <w:rFonts w:hint="eastAsia" w:ascii="宋体" w:hAnsi="宋体" w:cs="宋体"/>
          <w:sz w:val="24"/>
          <w:highlight w:val="none"/>
        </w:rPr>
      </w:pPr>
      <w:r>
        <w:rPr>
          <w:rFonts w:hint="eastAsia" w:ascii="宋体" w:hAnsi="宋体" w:cs="宋体"/>
          <w:sz w:val="24"/>
          <w:highlight w:val="none"/>
          <w:lang w:val="zh-CN"/>
        </w:rPr>
        <w:t>电子邮箱：                               电子邮箱：</w:t>
      </w:r>
    </w:p>
    <w:p w14:paraId="230B6AA1">
      <w:pPr>
        <w:autoSpaceDE w:val="0"/>
        <w:autoSpaceDN w:val="0"/>
        <w:adjustRightInd w:val="0"/>
        <w:spacing w:line="560" w:lineRule="exact"/>
        <w:rPr>
          <w:rFonts w:hint="eastAsia" w:ascii="宋体" w:hAnsi="宋体" w:cs="宋体"/>
          <w:sz w:val="24"/>
          <w:highlight w:val="none"/>
        </w:rPr>
      </w:pPr>
      <w:r>
        <w:rPr>
          <w:rFonts w:hint="eastAsia" w:ascii="宋体" w:hAnsi="宋体" w:cs="宋体"/>
          <w:sz w:val="24"/>
          <w:highlight w:val="none"/>
        </w:rPr>
        <w:t xml:space="preserve">开户银行：                               开户银行： </w:t>
      </w:r>
    </w:p>
    <w:p w14:paraId="08067703">
      <w:pPr>
        <w:autoSpaceDE w:val="0"/>
        <w:autoSpaceDN w:val="0"/>
        <w:adjustRightInd w:val="0"/>
        <w:spacing w:line="560" w:lineRule="exact"/>
        <w:rPr>
          <w:rFonts w:hint="eastAsia" w:ascii="宋体" w:hAnsi="宋体" w:cs="宋体"/>
          <w:sz w:val="24"/>
          <w:highlight w:val="none"/>
        </w:rPr>
      </w:pPr>
      <w:r>
        <w:rPr>
          <w:rFonts w:hint="eastAsia" w:ascii="宋体" w:hAnsi="宋体" w:cs="宋体"/>
          <w:sz w:val="24"/>
          <w:highlight w:val="none"/>
        </w:rPr>
        <w:t xml:space="preserve">开户名称：                               开户名称： </w:t>
      </w:r>
    </w:p>
    <w:p w14:paraId="7B105D5E">
      <w:pPr>
        <w:autoSpaceDE w:val="0"/>
        <w:autoSpaceDN w:val="0"/>
        <w:adjustRightInd w:val="0"/>
        <w:spacing w:line="560" w:lineRule="exact"/>
        <w:rPr>
          <w:rFonts w:hint="eastAsia" w:ascii="宋体" w:hAnsi="宋体" w:cs="宋体"/>
          <w:sz w:val="24"/>
          <w:highlight w:val="none"/>
        </w:rPr>
      </w:pPr>
      <w:r>
        <w:rPr>
          <w:rFonts w:hint="eastAsia" w:ascii="宋体" w:hAnsi="宋体" w:cs="宋体"/>
          <w:sz w:val="24"/>
          <w:highlight w:val="none"/>
        </w:rPr>
        <w:t>开户账号：</w:t>
      </w:r>
      <w:r>
        <w:rPr>
          <w:rFonts w:hint="eastAsia" w:ascii="宋体" w:hAnsi="宋体" w:cs="宋体"/>
          <w:sz w:val="24"/>
          <w:highlight w:val="none"/>
          <w:lang w:val="zh-CN"/>
        </w:rPr>
        <w:t xml:space="preserve">                               </w:t>
      </w:r>
      <w:r>
        <w:rPr>
          <w:rFonts w:hint="eastAsia" w:ascii="宋体" w:hAnsi="宋体" w:cs="宋体"/>
          <w:sz w:val="24"/>
          <w:highlight w:val="none"/>
        </w:rPr>
        <w:t>开户账号：</w:t>
      </w:r>
    </w:p>
    <w:p w14:paraId="4D955484">
      <w:pPr>
        <w:widowControl/>
        <w:spacing w:line="560" w:lineRule="exact"/>
        <w:jc w:val="left"/>
        <w:rPr>
          <w:rFonts w:ascii="宋体" w:hAnsi="宋体" w:cs="宋体"/>
          <w:b/>
          <w:color w:val="auto"/>
          <w:highlight w:val="none"/>
        </w:rPr>
      </w:pPr>
    </w:p>
    <w:p w14:paraId="77213BB1">
      <w:pPr>
        <w:widowControl/>
        <w:spacing w:line="560" w:lineRule="exact"/>
        <w:jc w:val="left"/>
        <w:rPr>
          <w:rFonts w:ascii="宋体" w:hAnsi="宋体" w:cs="宋体"/>
          <w:b/>
          <w:color w:val="auto"/>
          <w:highlight w:val="none"/>
        </w:rPr>
      </w:pPr>
    </w:p>
    <w:p w14:paraId="74107651">
      <w:pPr>
        <w:widowControl/>
        <w:spacing w:line="560" w:lineRule="exact"/>
        <w:jc w:val="left"/>
        <w:rPr>
          <w:rFonts w:ascii="宋体" w:hAnsi="宋体" w:cs="宋体"/>
          <w:b/>
          <w:color w:val="auto"/>
          <w:kern w:val="0"/>
          <w:sz w:val="24"/>
          <w:highlight w:val="none"/>
        </w:rPr>
      </w:pPr>
    </w:p>
    <w:p w14:paraId="7A791CD9">
      <w:pPr>
        <w:widowControl/>
        <w:spacing w:line="560" w:lineRule="exact"/>
        <w:jc w:val="left"/>
        <w:rPr>
          <w:rFonts w:ascii="宋体" w:hAnsi="宋体" w:cs="宋体"/>
          <w:b/>
          <w:color w:val="auto"/>
          <w:kern w:val="0"/>
          <w:sz w:val="24"/>
          <w:highlight w:val="none"/>
        </w:rPr>
      </w:pPr>
    </w:p>
    <w:p w14:paraId="584D4659">
      <w:pPr>
        <w:pStyle w:val="2"/>
        <w:rPr>
          <w:rFonts w:ascii="宋体" w:hAnsi="宋体" w:cs="宋体"/>
          <w:b/>
          <w:color w:val="auto"/>
          <w:kern w:val="0"/>
          <w:sz w:val="24"/>
          <w:highlight w:val="none"/>
        </w:rPr>
      </w:pPr>
    </w:p>
    <w:p w14:paraId="62070609">
      <w:pPr>
        <w:pStyle w:val="3"/>
        <w:rPr>
          <w:rFonts w:ascii="宋体" w:hAnsi="宋体" w:cs="宋体"/>
          <w:b/>
          <w:color w:val="auto"/>
          <w:kern w:val="0"/>
          <w:sz w:val="24"/>
          <w:highlight w:val="none"/>
        </w:rPr>
      </w:pPr>
    </w:p>
    <w:p w14:paraId="70724905">
      <w:pPr>
        <w:rPr>
          <w:rFonts w:ascii="宋体" w:hAnsi="宋体" w:cs="宋体"/>
          <w:b/>
          <w:color w:val="auto"/>
          <w:kern w:val="0"/>
          <w:sz w:val="24"/>
          <w:highlight w:val="none"/>
        </w:rPr>
      </w:pPr>
    </w:p>
    <w:bookmarkEnd w:id="63"/>
    <w:p w14:paraId="290CE035">
      <w:pPr>
        <w:pStyle w:val="2"/>
        <w:spacing w:line="360" w:lineRule="auto"/>
        <w:jc w:val="both"/>
        <w:rPr>
          <w:rFonts w:ascii="宋体" w:hAnsi="宋体" w:cs="宋体"/>
          <w:b/>
          <w:color w:val="auto"/>
          <w:sz w:val="32"/>
          <w:highlight w:val="none"/>
        </w:rPr>
      </w:pPr>
    </w:p>
    <w:p w14:paraId="1080C0C3">
      <w:pPr>
        <w:pStyle w:val="2"/>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第五章   投标文件格式</w:t>
      </w:r>
      <w:bookmarkEnd w:id="19"/>
      <w:bookmarkEnd w:id="20"/>
    </w:p>
    <w:p w14:paraId="70ED0C6C">
      <w:pPr>
        <w:spacing w:line="360" w:lineRule="exact"/>
        <w:rPr>
          <w:rFonts w:ascii="宋体" w:hAnsi="宋体" w:cs="宋体"/>
          <w:color w:val="auto"/>
          <w:highlight w:val="none"/>
        </w:rPr>
      </w:pPr>
    </w:p>
    <w:p w14:paraId="1B33A496">
      <w:pPr>
        <w:adjustRightInd w:val="0"/>
        <w:snapToGrid w:val="0"/>
        <w:spacing w:line="400" w:lineRule="atLeast"/>
        <w:jc w:val="center"/>
        <w:rPr>
          <w:rFonts w:ascii="宋体" w:hAnsi="宋体" w:cs="宋体"/>
          <w:bCs/>
          <w:color w:val="auto"/>
          <w:sz w:val="52"/>
          <w:szCs w:val="52"/>
          <w:highlight w:val="none"/>
        </w:rPr>
      </w:pPr>
    </w:p>
    <w:p w14:paraId="4991C0AA">
      <w:pPr>
        <w:adjustRightInd w:val="0"/>
        <w:snapToGrid w:val="0"/>
        <w:spacing w:line="400" w:lineRule="atLeast"/>
        <w:jc w:val="center"/>
        <w:rPr>
          <w:rFonts w:ascii="宋体" w:hAnsi="宋体" w:cs="宋体"/>
          <w:bCs/>
          <w:color w:val="auto"/>
          <w:sz w:val="52"/>
          <w:szCs w:val="52"/>
          <w:highlight w:val="none"/>
        </w:rPr>
      </w:pPr>
    </w:p>
    <w:p w14:paraId="122432A7">
      <w:pPr>
        <w:adjustRightInd w:val="0"/>
        <w:snapToGrid w:val="0"/>
        <w:spacing w:line="400" w:lineRule="atLeast"/>
        <w:jc w:val="center"/>
        <w:rPr>
          <w:rFonts w:ascii="宋体" w:hAnsi="宋体" w:cs="宋体"/>
          <w:b/>
          <w:bCs w:val="0"/>
          <w:color w:val="auto"/>
          <w:sz w:val="72"/>
          <w:szCs w:val="72"/>
          <w:highlight w:val="none"/>
        </w:rPr>
      </w:pPr>
      <w:r>
        <w:rPr>
          <w:rFonts w:hint="eastAsia" w:ascii="宋体" w:hAnsi="宋体" w:cs="宋体"/>
          <w:b/>
          <w:bCs w:val="0"/>
          <w:color w:val="auto"/>
          <w:sz w:val="72"/>
          <w:szCs w:val="72"/>
          <w:highlight w:val="none"/>
        </w:rPr>
        <w:t>投 标 文 件</w:t>
      </w:r>
    </w:p>
    <w:p w14:paraId="52C06441">
      <w:pPr>
        <w:snapToGrid w:val="0"/>
        <w:spacing w:before="120" w:beforeLines="50" w:after="5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（正本/副本）</w:t>
      </w:r>
    </w:p>
    <w:p w14:paraId="4B7B52F7">
      <w:pPr>
        <w:spacing w:before="240" w:beforeLines="100"/>
        <w:jc w:val="center"/>
        <w:rPr>
          <w:rFonts w:ascii="宋体" w:hAnsi="宋体" w:cs="宋体"/>
          <w:b/>
          <w:color w:val="auto"/>
          <w:sz w:val="44"/>
          <w:szCs w:val="44"/>
          <w:highlight w:val="none"/>
        </w:rPr>
      </w:pPr>
    </w:p>
    <w:p w14:paraId="38171E0F">
      <w:pPr>
        <w:tabs>
          <w:tab w:val="center" w:pos="4572"/>
          <w:tab w:val="left" w:pos="8082"/>
        </w:tabs>
        <w:spacing w:before="240" w:beforeLines="100"/>
        <w:jc w:val="left"/>
        <w:rPr>
          <w:rFonts w:hint="eastAsia" w:ascii="宋体" w:hAnsi="宋体" w:eastAsia="宋体" w:cs="宋体"/>
          <w:b/>
          <w:color w:val="auto"/>
          <w:sz w:val="28"/>
          <w:szCs w:val="28"/>
          <w:highlight w:val="none"/>
          <w:lang w:eastAsia="zh-CN"/>
        </w:rPr>
      </w:pPr>
      <w:r>
        <w:rPr>
          <w:rFonts w:hint="eastAsia" w:ascii="宋体" w:hAnsi="宋体" w:cs="宋体"/>
          <w:b/>
          <w:color w:val="auto"/>
          <w:sz w:val="36"/>
          <w:szCs w:val="36"/>
          <w:highlight w:val="none"/>
          <w:lang w:eastAsia="zh-CN"/>
        </w:rPr>
        <w:tab/>
      </w:r>
      <w:r>
        <w:rPr>
          <w:rFonts w:hint="eastAsia" w:ascii="宋体" w:hAnsi="宋体" w:cs="宋体"/>
          <w:b/>
          <w:color w:val="auto"/>
          <w:sz w:val="36"/>
          <w:szCs w:val="36"/>
          <w:highlight w:val="none"/>
        </w:rPr>
        <w:t xml:space="preserve"> </w:t>
      </w:r>
      <w:r>
        <w:rPr>
          <w:rFonts w:hint="eastAsia" w:ascii="宋体" w:hAnsi="宋体" w:cs="宋体"/>
          <w:b/>
          <w:color w:val="auto"/>
          <w:sz w:val="36"/>
          <w:szCs w:val="36"/>
          <w:highlight w:val="none"/>
          <w:lang w:eastAsia="zh-CN"/>
        </w:rPr>
        <w:tab/>
      </w:r>
    </w:p>
    <w:p w14:paraId="06ABAE64">
      <w:pPr>
        <w:rPr>
          <w:rFonts w:ascii="宋体" w:hAnsi="宋体" w:cs="宋体"/>
          <w:color w:val="auto"/>
          <w:sz w:val="28"/>
          <w:szCs w:val="28"/>
          <w:highlight w:val="none"/>
        </w:rPr>
      </w:pPr>
    </w:p>
    <w:p w14:paraId="67DE3FC3">
      <w:pPr>
        <w:snapToGrid w:val="0"/>
        <w:spacing w:before="240" w:beforeLines="100" w:after="240" w:afterLines="100" w:line="360" w:lineRule="auto"/>
        <w:ind w:firstLine="993" w:firstLineChars="412"/>
        <w:rPr>
          <w:rFonts w:ascii="宋体" w:hAnsi="宋体" w:cs="宋体"/>
          <w:b/>
          <w:bCs/>
          <w:color w:val="auto"/>
          <w:sz w:val="24"/>
          <w:highlight w:val="none"/>
        </w:rPr>
      </w:pPr>
      <w:r>
        <w:rPr>
          <w:rFonts w:hint="eastAsia" w:ascii="宋体" w:hAnsi="宋体" w:cs="宋体"/>
          <w:b/>
          <w:bCs/>
          <w:color w:val="auto"/>
          <w:sz w:val="24"/>
          <w:highlight w:val="none"/>
        </w:rPr>
        <w:t>项目名称：</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 xml:space="preserve">                                </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 xml:space="preserve">            </w:t>
      </w:r>
    </w:p>
    <w:p w14:paraId="4019C00E">
      <w:pPr>
        <w:snapToGrid w:val="0"/>
        <w:spacing w:before="240" w:beforeLines="100" w:after="240" w:afterLines="100" w:line="360" w:lineRule="auto"/>
        <w:ind w:firstLine="985" w:firstLineChars="409"/>
        <w:rPr>
          <w:rFonts w:ascii="宋体" w:hAnsi="宋体" w:cs="宋体"/>
          <w:b/>
          <w:bCs/>
          <w:color w:val="auto"/>
          <w:sz w:val="24"/>
          <w:highlight w:val="none"/>
        </w:rPr>
      </w:pPr>
      <w:r>
        <w:rPr>
          <w:rFonts w:hint="eastAsia" w:ascii="宋体" w:hAnsi="宋体" w:cs="宋体"/>
          <w:b/>
          <w:bCs/>
          <w:color w:val="auto"/>
          <w:sz w:val="24"/>
          <w:highlight w:val="none"/>
        </w:rPr>
        <w:t>项目编号</w:t>
      </w:r>
      <w:r>
        <w:rPr>
          <w:rFonts w:hint="eastAsia" w:ascii="宋体" w:hAnsi="宋体" w:cs="宋体"/>
          <w:b/>
          <w:bCs/>
          <w:color w:val="auto"/>
          <w:sz w:val="24"/>
          <w:highlight w:val="none"/>
          <w:lang w:eastAsia="zh-CN"/>
        </w:rPr>
        <w:t>（</w:t>
      </w:r>
      <w:r>
        <w:rPr>
          <w:rFonts w:hint="eastAsia" w:ascii="宋体" w:hAnsi="宋体"/>
          <w:b/>
          <w:bCs/>
          <w:color w:val="auto"/>
          <w:sz w:val="24"/>
          <w:highlight w:val="none"/>
        </w:rPr>
        <w:t>标项号）</w:t>
      </w:r>
      <w:r>
        <w:rPr>
          <w:rFonts w:hint="eastAsia" w:ascii="宋体" w:hAnsi="宋体" w:cs="宋体"/>
          <w:b/>
          <w:bCs/>
          <w:color w:val="auto"/>
          <w:sz w:val="24"/>
          <w:highlight w:val="none"/>
        </w:rPr>
        <w:t>：</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 xml:space="preserve">   </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 xml:space="preserve"> </w:t>
      </w:r>
    </w:p>
    <w:p w14:paraId="5F1DD6FE">
      <w:pPr>
        <w:pStyle w:val="8"/>
        <w:snapToGrid w:val="0"/>
        <w:spacing w:before="240" w:beforeLines="100" w:after="240" w:afterLines="100" w:line="360" w:lineRule="auto"/>
        <w:ind w:firstLine="981" w:firstLineChars="407"/>
        <w:rPr>
          <w:rFonts w:ascii="宋体" w:hAnsi="宋体" w:cs="宋体"/>
          <w:b/>
          <w:bCs/>
          <w:color w:val="auto"/>
          <w:sz w:val="24"/>
          <w:szCs w:val="24"/>
          <w:highlight w:val="none"/>
        </w:rPr>
      </w:pPr>
      <w:r>
        <w:rPr>
          <w:rFonts w:hint="eastAsia" w:ascii="宋体" w:hAnsi="宋体" w:cs="宋体"/>
          <w:b/>
          <w:bCs/>
          <w:color w:val="auto"/>
          <w:sz w:val="24"/>
          <w:szCs w:val="24"/>
          <w:highlight w:val="none"/>
        </w:rPr>
        <w:t>投标供应商名称：</w:t>
      </w:r>
      <w:r>
        <w:rPr>
          <w:rFonts w:hint="eastAsia" w:ascii="宋体" w:hAnsi="宋体" w:cs="宋体"/>
          <w:b/>
          <w:bCs/>
          <w:color w:val="auto"/>
          <w:sz w:val="24"/>
          <w:szCs w:val="24"/>
          <w:highlight w:val="none"/>
          <w:u w:val="single"/>
        </w:rPr>
        <w:t xml:space="preserve">                      （加盖公章）</w:t>
      </w:r>
    </w:p>
    <w:p w14:paraId="3682EC8A">
      <w:pPr>
        <w:pStyle w:val="8"/>
        <w:snapToGrid w:val="0"/>
        <w:spacing w:before="240" w:beforeLines="100" w:after="240" w:afterLines="100" w:line="360" w:lineRule="auto"/>
        <w:ind w:firstLine="985" w:firstLineChars="409"/>
        <w:rPr>
          <w:rFonts w:ascii="宋体" w:hAnsi="宋体" w:cs="宋体"/>
          <w:b/>
          <w:bCs/>
          <w:color w:val="auto"/>
          <w:sz w:val="24"/>
          <w:szCs w:val="24"/>
          <w:highlight w:val="none"/>
          <w:u w:val="single"/>
        </w:rPr>
      </w:pPr>
      <w:r>
        <w:rPr>
          <w:rFonts w:hint="eastAsia" w:ascii="宋体" w:hAnsi="宋体" w:cs="宋体"/>
          <w:b/>
          <w:bCs/>
          <w:color w:val="auto"/>
          <w:sz w:val="24"/>
          <w:szCs w:val="24"/>
          <w:highlight w:val="none"/>
        </w:rPr>
        <w:t>投标供应商地址：</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p>
    <w:p w14:paraId="33B1F8C9">
      <w:pPr>
        <w:pStyle w:val="8"/>
        <w:snapToGrid w:val="0"/>
        <w:spacing w:before="240" w:beforeLines="100" w:after="240" w:afterLines="100" w:line="360" w:lineRule="auto"/>
        <w:ind w:firstLine="985" w:firstLineChars="409"/>
        <w:rPr>
          <w:rFonts w:ascii="宋体" w:hAnsi="宋体" w:cs="宋体"/>
          <w:b/>
          <w:bCs/>
          <w:color w:val="auto"/>
          <w:sz w:val="24"/>
          <w:szCs w:val="24"/>
          <w:highlight w:val="none"/>
          <w:u w:val="single"/>
        </w:rPr>
      </w:pPr>
      <w:r>
        <w:rPr>
          <w:rFonts w:hint="eastAsia" w:ascii="宋体" w:hAnsi="宋体" w:cs="宋体"/>
          <w:b/>
          <w:bCs/>
          <w:color w:val="auto"/>
          <w:sz w:val="24"/>
          <w:szCs w:val="24"/>
          <w:highlight w:val="none"/>
        </w:rPr>
        <w:t>投标联系人：</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电话:</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p>
    <w:p w14:paraId="356AEE89">
      <w:pPr>
        <w:snapToGrid w:val="0"/>
        <w:spacing w:before="120" w:beforeLines="50" w:after="50"/>
        <w:ind w:firstLine="626" w:firstLineChars="261"/>
        <w:rPr>
          <w:rFonts w:ascii="宋体" w:hAnsi="宋体" w:cs="宋体"/>
          <w:bCs/>
          <w:color w:val="auto"/>
          <w:sz w:val="24"/>
          <w:highlight w:val="none"/>
        </w:rPr>
      </w:pPr>
    </w:p>
    <w:p w14:paraId="3A81C90E">
      <w:pPr>
        <w:snapToGrid w:val="0"/>
        <w:spacing w:before="120" w:beforeLines="50" w:after="50"/>
        <w:ind w:firstLine="626" w:firstLineChars="261"/>
        <w:rPr>
          <w:rFonts w:ascii="宋体" w:hAnsi="宋体" w:cs="宋体"/>
          <w:bCs/>
          <w:color w:val="auto"/>
          <w:sz w:val="24"/>
          <w:highlight w:val="none"/>
        </w:rPr>
      </w:pPr>
    </w:p>
    <w:p w14:paraId="1D134EA0">
      <w:pPr>
        <w:snapToGrid w:val="0"/>
        <w:spacing w:before="120" w:beforeLines="50" w:after="50"/>
        <w:ind w:firstLine="626" w:firstLineChars="261"/>
        <w:rPr>
          <w:rFonts w:ascii="宋体" w:hAnsi="宋体" w:cs="宋体"/>
          <w:bCs/>
          <w:color w:val="auto"/>
          <w:sz w:val="24"/>
          <w:highlight w:val="none"/>
        </w:rPr>
      </w:pPr>
    </w:p>
    <w:p w14:paraId="0BE33BC6">
      <w:pPr>
        <w:snapToGrid w:val="0"/>
        <w:spacing w:before="120" w:beforeLines="50" w:after="50"/>
        <w:ind w:firstLine="626" w:firstLineChars="261"/>
        <w:rPr>
          <w:rFonts w:ascii="宋体" w:hAnsi="宋体" w:cs="宋体"/>
          <w:bCs/>
          <w:color w:val="auto"/>
          <w:sz w:val="24"/>
          <w:highlight w:val="none"/>
        </w:rPr>
      </w:pPr>
    </w:p>
    <w:p w14:paraId="661F24C7">
      <w:pPr>
        <w:snapToGrid w:val="0"/>
        <w:spacing w:before="120" w:beforeLines="50" w:after="50"/>
        <w:ind w:firstLine="626" w:firstLineChars="261"/>
        <w:rPr>
          <w:rFonts w:ascii="宋体" w:hAnsi="宋体" w:cs="宋体"/>
          <w:bCs/>
          <w:color w:val="auto"/>
          <w:sz w:val="24"/>
          <w:highlight w:val="none"/>
        </w:rPr>
      </w:pPr>
    </w:p>
    <w:p w14:paraId="536843E6">
      <w:pPr>
        <w:autoSpaceDE w:val="0"/>
        <w:autoSpaceDN w:val="0"/>
        <w:adjustRightInd w:val="0"/>
        <w:snapToGrid w:val="0"/>
        <w:spacing w:before="120" w:beforeLines="50" w:after="120" w:afterLines="50" w:line="360" w:lineRule="auto"/>
        <w:jc w:val="center"/>
        <w:rPr>
          <w:rFonts w:ascii="宋体" w:hAnsi="宋体" w:cs="宋体"/>
          <w:b/>
          <w:color w:val="auto"/>
          <w:sz w:val="28"/>
          <w:szCs w:val="28"/>
          <w:highlight w:val="none"/>
        </w:rPr>
      </w:pPr>
      <w:r>
        <w:rPr>
          <w:rFonts w:hint="eastAsia" w:ascii="宋体" w:hAnsi="宋体" w:cs="宋体"/>
          <w:bCs/>
          <w:vanish/>
          <w:color w:val="auto"/>
          <w:sz w:val="24"/>
          <w:highlight w:val="none"/>
        </w:rPr>
        <w:t>：容aobiao</w:t>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color w:val="auto"/>
          <w:sz w:val="24"/>
          <w:highlight w:val="none"/>
        </w:rPr>
        <w:t xml:space="preserve">  </w:t>
      </w:r>
      <w:bookmarkStart w:id="64" w:name="_Toc430714682"/>
      <w:r>
        <w:rPr>
          <w:rFonts w:hint="eastAsia" w:ascii="宋体" w:hAnsi="宋体" w:cs="宋体"/>
          <w:bCs/>
          <w:color w:val="auto"/>
          <w:sz w:val="24"/>
          <w:highlight w:val="none"/>
        </w:rPr>
        <w:t>年   月   日</w:t>
      </w:r>
      <w:bookmarkEnd w:id="64"/>
    </w:p>
    <w:p w14:paraId="336E5C19">
      <w:pP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投标文件目录</w:t>
      </w:r>
    </w:p>
    <w:p w14:paraId="4D9B6AAC">
      <w:pPr>
        <w:spacing w:line="360" w:lineRule="auto"/>
        <w:jc w:val="center"/>
        <w:rPr>
          <w:rFonts w:ascii="宋体" w:hAnsi="宋体" w:cs="宋体"/>
          <w:b/>
          <w:color w:val="auto"/>
          <w:sz w:val="28"/>
          <w:szCs w:val="28"/>
          <w:highlight w:val="none"/>
        </w:rPr>
      </w:pPr>
    </w:p>
    <w:p w14:paraId="1129F0D1">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附件1-响应函</w:t>
      </w:r>
    </w:p>
    <w:p w14:paraId="601DD214">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附件2-法定代表人身份证明书</w:t>
      </w:r>
    </w:p>
    <w:p w14:paraId="70DBCDB5">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附件3-法定代表人授权书</w:t>
      </w:r>
    </w:p>
    <w:p w14:paraId="3E9CCFAD">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附件4-响应报价一览表（附：投标报价明细表）</w:t>
      </w:r>
    </w:p>
    <w:p w14:paraId="24DD520C">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5</w:t>
      </w:r>
      <w:r>
        <w:rPr>
          <w:rFonts w:hint="eastAsia" w:ascii="宋体" w:hAnsi="宋体" w:eastAsia="宋体" w:cs="宋体"/>
          <w:b/>
          <w:color w:val="auto"/>
          <w:sz w:val="24"/>
          <w:highlight w:val="none"/>
          <w:lang w:val="zh-CN"/>
        </w:rPr>
        <w:t>-资格证明文件</w:t>
      </w:r>
    </w:p>
    <w:p w14:paraId="02FA5D71">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6</w:t>
      </w:r>
      <w:r>
        <w:rPr>
          <w:rFonts w:hint="eastAsia" w:ascii="宋体" w:hAnsi="宋体" w:eastAsia="宋体" w:cs="宋体"/>
          <w:b/>
          <w:color w:val="auto"/>
          <w:sz w:val="24"/>
          <w:highlight w:val="none"/>
          <w:lang w:val="zh-CN"/>
        </w:rPr>
        <w:t>-供应商承诺函</w:t>
      </w:r>
    </w:p>
    <w:p w14:paraId="2E981CE2">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7</w:t>
      </w:r>
      <w:r>
        <w:rPr>
          <w:rFonts w:hint="eastAsia" w:ascii="宋体" w:hAnsi="宋体" w:eastAsia="宋体" w:cs="宋体"/>
          <w:b/>
          <w:color w:val="auto"/>
          <w:sz w:val="24"/>
          <w:highlight w:val="none"/>
          <w:lang w:val="zh-CN"/>
        </w:rPr>
        <w:t>-本项目拟派出项目负责人履历表</w:t>
      </w:r>
    </w:p>
    <w:p w14:paraId="754367BF">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8</w:t>
      </w:r>
      <w:r>
        <w:rPr>
          <w:rFonts w:hint="eastAsia" w:ascii="宋体" w:hAnsi="宋体" w:eastAsia="宋体" w:cs="宋体"/>
          <w:b/>
          <w:color w:val="auto"/>
          <w:sz w:val="24"/>
          <w:highlight w:val="none"/>
          <w:lang w:val="zh-CN"/>
        </w:rPr>
        <w:t>-本项目拟投入专业技术人员基本情况表（本项目专业技术人员）</w:t>
      </w:r>
    </w:p>
    <w:p w14:paraId="443BFC8C">
      <w:pPr>
        <w:spacing w:line="360" w:lineRule="auto"/>
        <w:ind w:firstLine="482" w:firstLineChars="200"/>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9</w:t>
      </w:r>
      <w:r>
        <w:rPr>
          <w:rFonts w:hint="eastAsia" w:ascii="宋体" w:hAnsi="宋体" w:eastAsia="宋体" w:cs="宋体"/>
          <w:b/>
          <w:color w:val="auto"/>
          <w:sz w:val="24"/>
          <w:highlight w:val="none"/>
          <w:lang w:val="en-US" w:eastAsia="zh-CN"/>
        </w:rPr>
        <w:t>-投标保证金</w:t>
      </w:r>
    </w:p>
    <w:p w14:paraId="3939EC2F">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lang w:val="en-US" w:eastAsia="zh-CN"/>
        </w:rPr>
        <w:t>10</w:t>
      </w:r>
      <w:r>
        <w:rPr>
          <w:rFonts w:hint="eastAsia" w:ascii="宋体" w:hAnsi="宋体" w:eastAsia="宋体" w:cs="宋体"/>
          <w:b/>
          <w:color w:val="auto"/>
          <w:sz w:val="24"/>
          <w:highlight w:val="none"/>
        </w:rPr>
        <w:t>-企业近三年类似业绩</w:t>
      </w:r>
    </w:p>
    <w:p w14:paraId="205C3BFF">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-服务承诺</w:t>
      </w:r>
    </w:p>
    <w:p w14:paraId="07B3E21A">
      <w:pPr>
        <w:spacing w:line="360" w:lineRule="auto"/>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2</w:t>
      </w:r>
      <w:r>
        <w:rPr>
          <w:rFonts w:hint="eastAsia" w:ascii="宋体" w:hAnsi="宋体" w:eastAsia="宋体" w:cs="宋体"/>
          <w:b/>
          <w:color w:val="auto"/>
          <w:sz w:val="24"/>
          <w:highlight w:val="none"/>
        </w:rPr>
        <w:t>-</w:t>
      </w:r>
      <w:r>
        <w:rPr>
          <w:rFonts w:hint="eastAsia"/>
          <w:b/>
          <w:sz w:val="24"/>
          <w:highlight w:val="none"/>
        </w:rPr>
        <w:t>项目组织方案</w:t>
      </w:r>
    </w:p>
    <w:p w14:paraId="3AA04D49">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3</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zh-CN"/>
        </w:rPr>
        <w:t>供应商认为有必要提供的其它材料</w:t>
      </w:r>
    </w:p>
    <w:p w14:paraId="73606D35">
      <w:pPr>
        <w:pStyle w:val="2"/>
        <w:rPr>
          <w:rFonts w:hint="eastAsia"/>
          <w:b/>
          <w:color w:val="auto"/>
          <w:sz w:val="24"/>
          <w:highlight w:val="none"/>
          <w:lang w:val="zh-CN"/>
        </w:rPr>
      </w:pPr>
    </w:p>
    <w:p w14:paraId="14F1A077">
      <w:pPr>
        <w:pStyle w:val="3"/>
        <w:rPr>
          <w:rFonts w:hint="default" w:eastAsia="宋体"/>
          <w:color w:val="auto"/>
          <w:highlight w:val="none"/>
          <w:lang w:val="en-US" w:eastAsia="zh-CN"/>
        </w:rPr>
      </w:pPr>
      <w:r>
        <w:rPr>
          <w:rFonts w:hint="eastAsia"/>
          <w:b/>
          <w:color w:val="auto"/>
          <w:sz w:val="24"/>
          <w:highlight w:val="none"/>
          <w:lang w:val="en-US" w:eastAsia="zh-CN"/>
        </w:rPr>
        <w:t>投标文件组成部分包括但不仅限于以上内容，供应商可根据本项目评标标准自行添加认为有必要提供的其他内容。</w:t>
      </w:r>
    </w:p>
    <w:p w14:paraId="5D99575A">
      <w:pPr>
        <w:keepNext/>
        <w:keepLines/>
        <w:autoSpaceDE w:val="0"/>
        <w:autoSpaceDN w:val="0"/>
        <w:adjustRightInd w:val="0"/>
        <w:spacing w:before="260" w:after="260" w:line="360" w:lineRule="auto"/>
        <w:jc w:val="left"/>
        <w:rPr>
          <w:rFonts w:hint="eastAsia" w:ascii="宋体" w:cs="宋体"/>
          <w:color w:val="auto"/>
          <w:kern w:val="0"/>
          <w:sz w:val="24"/>
          <w:highlight w:val="none"/>
          <w:lang w:val="zh-CN"/>
        </w:rPr>
      </w:pPr>
    </w:p>
    <w:p w14:paraId="7E1D6243">
      <w:pPr>
        <w:pStyle w:val="2"/>
        <w:rPr>
          <w:rFonts w:hint="eastAsia" w:ascii="宋体" w:cs="宋体"/>
          <w:color w:val="auto"/>
          <w:kern w:val="0"/>
          <w:sz w:val="24"/>
          <w:highlight w:val="none"/>
          <w:lang w:val="zh-CN"/>
        </w:rPr>
      </w:pPr>
    </w:p>
    <w:p w14:paraId="07B35DB9">
      <w:pPr>
        <w:rPr>
          <w:rFonts w:hint="eastAsia" w:ascii="宋体" w:cs="宋体"/>
          <w:color w:val="auto"/>
          <w:kern w:val="0"/>
          <w:sz w:val="24"/>
          <w:highlight w:val="none"/>
          <w:lang w:val="zh-CN"/>
        </w:rPr>
      </w:pPr>
    </w:p>
    <w:p w14:paraId="3119AC0F">
      <w:pPr>
        <w:pStyle w:val="5"/>
        <w:rPr>
          <w:rFonts w:hint="eastAsia" w:ascii="宋体" w:cs="宋体"/>
          <w:color w:val="auto"/>
          <w:kern w:val="0"/>
          <w:sz w:val="24"/>
          <w:highlight w:val="none"/>
          <w:lang w:val="zh-CN"/>
        </w:rPr>
      </w:pPr>
    </w:p>
    <w:p w14:paraId="626B6A81">
      <w:pPr>
        <w:pStyle w:val="8"/>
        <w:rPr>
          <w:rFonts w:hint="eastAsia" w:ascii="宋体" w:cs="宋体"/>
          <w:color w:val="auto"/>
          <w:kern w:val="0"/>
          <w:sz w:val="24"/>
          <w:highlight w:val="none"/>
          <w:lang w:val="zh-CN"/>
        </w:rPr>
      </w:pPr>
    </w:p>
    <w:p w14:paraId="6862B2DA">
      <w:pPr>
        <w:rPr>
          <w:rFonts w:hint="eastAsia"/>
          <w:color w:val="auto"/>
          <w:highlight w:val="none"/>
          <w:lang w:val="zh-CN"/>
        </w:rPr>
      </w:pPr>
    </w:p>
    <w:p w14:paraId="0446F638">
      <w:pPr>
        <w:pStyle w:val="3"/>
        <w:rPr>
          <w:rFonts w:hint="eastAsia"/>
          <w:color w:val="auto"/>
          <w:highlight w:val="none"/>
          <w:lang w:val="zh-CN"/>
        </w:rPr>
      </w:pPr>
    </w:p>
    <w:p w14:paraId="4CF9F6F1">
      <w:pPr>
        <w:pStyle w:val="2"/>
        <w:rPr>
          <w:rFonts w:hint="eastAsia"/>
          <w:color w:val="auto"/>
          <w:highlight w:val="none"/>
          <w:lang w:val="zh-CN"/>
        </w:rPr>
      </w:pPr>
    </w:p>
    <w:p w14:paraId="778204E7">
      <w:pPr>
        <w:keepNext/>
        <w:keepLines/>
        <w:autoSpaceDE w:val="0"/>
        <w:autoSpaceDN w:val="0"/>
        <w:adjustRightInd w:val="0"/>
        <w:spacing w:before="260" w:after="260" w:line="360" w:lineRule="auto"/>
        <w:jc w:val="left"/>
        <w:rPr>
          <w:rFonts w:ascii="Arial" w:hAnsi="Arial" w:cs="Arial"/>
          <w:b/>
          <w:bCs/>
          <w:color w:val="auto"/>
          <w:kern w:val="0"/>
          <w:sz w:val="28"/>
          <w:szCs w:val="28"/>
          <w:highlight w:val="none"/>
        </w:rPr>
      </w:pPr>
      <w:r>
        <w:rPr>
          <w:rFonts w:hint="eastAsia" w:ascii="宋体" w:cs="宋体"/>
          <w:color w:val="auto"/>
          <w:kern w:val="0"/>
          <w:sz w:val="24"/>
          <w:highlight w:val="none"/>
          <w:lang w:val="zh-CN"/>
        </w:rPr>
        <w:t>附件</w:t>
      </w:r>
      <w:r>
        <w:rPr>
          <w:rFonts w:hint="eastAsia" w:ascii="Arial" w:hAnsi="Arial" w:cs="Arial"/>
          <w:color w:val="auto"/>
          <w:kern w:val="0"/>
          <w:sz w:val="24"/>
          <w:highlight w:val="none"/>
          <w:lang w:val="en-US" w:eastAsia="zh-CN"/>
        </w:rPr>
        <w:t>1</w:t>
      </w:r>
      <w:r>
        <w:rPr>
          <w:rFonts w:hint="eastAsia" w:ascii="Arial" w:hAnsi="Arial" w:cs="Arial"/>
          <w:color w:val="auto"/>
          <w:kern w:val="0"/>
          <w:sz w:val="24"/>
          <w:highlight w:val="none"/>
        </w:rPr>
        <w:t xml:space="preserve">                             </w:t>
      </w:r>
      <w:r>
        <w:rPr>
          <w:rFonts w:hint="eastAsia" w:ascii="Arial" w:hAnsi="Arial" w:cs="Arial"/>
          <w:b/>
          <w:bCs/>
          <w:color w:val="auto"/>
          <w:kern w:val="0"/>
          <w:sz w:val="28"/>
          <w:szCs w:val="28"/>
          <w:highlight w:val="none"/>
        </w:rPr>
        <w:t xml:space="preserve"> </w:t>
      </w:r>
    </w:p>
    <w:p w14:paraId="048479C0">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响</w:t>
      </w:r>
      <w:r>
        <w:rPr>
          <w:rFonts w:hint="eastAsia" w:ascii="宋体" w:hAnsi="Arial" w:cs="宋体"/>
          <w:b/>
          <w:bCs/>
          <w:color w:val="auto"/>
          <w:kern w:val="0"/>
          <w:sz w:val="28"/>
          <w:szCs w:val="28"/>
          <w:highlight w:val="none"/>
        </w:rPr>
        <w:t xml:space="preserve"> </w:t>
      </w:r>
      <w:r>
        <w:rPr>
          <w:rFonts w:hint="eastAsia" w:ascii="宋体" w:hAnsi="Arial" w:cs="宋体"/>
          <w:b/>
          <w:bCs/>
          <w:color w:val="auto"/>
          <w:kern w:val="0"/>
          <w:sz w:val="28"/>
          <w:szCs w:val="28"/>
          <w:highlight w:val="none"/>
          <w:lang w:val="zh-CN"/>
        </w:rPr>
        <w:t>应</w:t>
      </w:r>
      <w:r>
        <w:rPr>
          <w:rFonts w:hint="eastAsia" w:ascii="宋体" w:hAnsi="Arial" w:cs="宋体"/>
          <w:b/>
          <w:bCs/>
          <w:color w:val="auto"/>
          <w:kern w:val="0"/>
          <w:sz w:val="28"/>
          <w:szCs w:val="28"/>
          <w:highlight w:val="none"/>
        </w:rPr>
        <w:t xml:space="preserve"> </w:t>
      </w:r>
      <w:r>
        <w:rPr>
          <w:rFonts w:hint="eastAsia" w:ascii="宋体" w:hAnsi="Arial" w:cs="宋体"/>
          <w:b/>
          <w:bCs/>
          <w:color w:val="auto"/>
          <w:kern w:val="0"/>
          <w:sz w:val="28"/>
          <w:szCs w:val="28"/>
          <w:highlight w:val="none"/>
          <w:lang w:val="zh-CN"/>
        </w:rPr>
        <w:t>函</w:t>
      </w:r>
    </w:p>
    <w:p w14:paraId="41A01E09">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致 </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(采购人)：</w:t>
      </w:r>
    </w:p>
    <w:p w14:paraId="1F6B9966">
      <w:pPr>
        <w:keepNext w:val="0"/>
        <w:keepLines w:val="0"/>
        <w:pageBreakBefore w:val="0"/>
        <w:widowControl w:val="0"/>
        <w:tabs>
          <w:tab w:val="left" w:pos="5580"/>
        </w:tabs>
        <w:kinsoku/>
        <w:wordWrap w:val="0"/>
        <w:overflowPunct/>
        <w:topLinePunct w:val="0"/>
        <w:autoSpaceDE w:val="0"/>
        <w:autoSpaceDN w:val="0"/>
        <w:bidi w:val="0"/>
        <w:adjustRightInd w:val="0"/>
        <w:snapToGrid/>
        <w:spacing w:line="480" w:lineRule="auto"/>
        <w:ind w:firstLine="480" w:firstLineChars="200"/>
        <w:jc w:val="left"/>
        <w:textAlignment w:val="auto"/>
        <w:rPr>
          <w:rFonts w:ascii="宋体" w:cs="宋体"/>
          <w:color w:val="auto"/>
          <w:kern w:val="0"/>
          <w:sz w:val="24"/>
          <w:highlight w:val="none"/>
          <w:lang w:val="zh-CN"/>
        </w:rPr>
      </w:pPr>
      <w:r>
        <w:rPr>
          <w:rFonts w:hint="eastAsia" w:ascii="宋体" w:cs="宋体"/>
          <w:color w:val="auto"/>
          <w:kern w:val="0"/>
          <w:sz w:val="24"/>
          <w:highlight w:val="none"/>
          <w:lang w:val="zh-CN"/>
        </w:rPr>
        <w:t>我方己仔细研究了</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w:t>
      </w:r>
      <w:r>
        <w:rPr>
          <w:rFonts w:hint="eastAsia" w:ascii="宋体" w:hAnsi="宋体" w:cs="宋体"/>
          <w:color w:val="auto"/>
          <w:sz w:val="24"/>
          <w:highlight w:val="none"/>
          <w:lang w:val="zh-CN"/>
        </w:rPr>
        <w:t>项目标项名称</w:t>
      </w:r>
      <w:r>
        <w:rPr>
          <w:rFonts w:hint="eastAsia" w:ascii="宋体" w:cs="宋体"/>
          <w:color w:val="auto"/>
          <w:kern w:val="0"/>
          <w:sz w:val="24"/>
          <w:highlight w:val="none"/>
          <w:lang w:val="zh-CN"/>
        </w:rPr>
        <w:t>)的采购文件（</w:t>
      </w:r>
      <w:r>
        <w:rPr>
          <w:rFonts w:hint="eastAsia" w:ascii="宋体" w:hAnsi="宋体" w:eastAsia="宋体" w:cs="宋体"/>
          <w:color w:val="auto"/>
          <w:sz w:val="24"/>
          <w:szCs w:val="24"/>
          <w:highlight w:val="none"/>
          <w:u w:val="single"/>
          <w:lang w:eastAsia="zh-CN"/>
        </w:rPr>
        <w:t>项目标项编号：</w:t>
      </w:r>
      <w:r>
        <w:rPr>
          <w:rFonts w:hint="eastAsia" w:ascii="宋体" w:hAnsi="宋体" w:cs="宋体"/>
          <w:color w:val="auto"/>
          <w:sz w:val="24"/>
          <w:szCs w:val="24"/>
          <w:highlight w:val="none"/>
          <w:u w:val="single"/>
          <w:lang w:val="en-US" w:eastAsia="zh-CN"/>
        </w:rPr>
        <w:t xml:space="preserve">        </w:t>
      </w:r>
      <w:r>
        <w:rPr>
          <w:rFonts w:hint="eastAsia" w:ascii="宋体" w:cs="宋体"/>
          <w:color w:val="auto"/>
          <w:kern w:val="0"/>
          <w:sz w:val="24"/>
          <w:highlight w:val="none"/>
          <w:lang w:val="zh-CN"/>
        </w:rPr>
        <w:t>）的全部内容，知悉参加投标的风险，我方承诺接受采购文件的全部条款且无任何异议。</w:t>
      </w:r>
    </w:p>
    <w:p w14:paraId="57D6F054">
      <w:pPr>
        <w:keepNext w:val="0"/>
        <w:keepLines w:val="0"/>
        <w:pageBreakBefore w:val="0"/>
        <w:widowControl w:val="0"/>
        <w:tabs>
          <w:tab w:val="left" w:pos="5580"/>
        </w:tabs>
        <w:kinsoku/>
        <w:wordWrap w:val="0"/>
        <w:overflowPunct/>
        <w:topLinePunct w:val="0"/>
        <w:autoSpaceDE w:val="0"/>
        <w:autoSpaceDN w:val="0"/>
        <w:bidi w:val="0"/>
        <w:adjustRightInd w:val="0"/>
        <w:snapToGrid/>
        <w:spacing w:line="480" w:lineRule="auto"/>
        <w:jc w:val="left"/>
        <w:textAlignment w:val="auto"/>
        <w:rPr>
          <w:rFonts w:ascii="宋体" w:cs="宋体"/>
          <w:color w:val="auto"/>
          <w:kern w:val="0"/>
          <w:sz w:val="24"/>
          <w:highlight w:val="none"/>
          <w:lang w:val="zh-CN"/>
        </w:rPr>
      </w:pPr>
      <w:r>
        <w:rPr>
          <w:rFonts w:hint="eastAsia" w:ascii="宋体" w:cs="宋体"/>
          <w:color w:val="auto"/>
          <w:kern w:val="0"/>
          <w:sz w:val="24"/>
          <w:highlight w:val="none"/>
          <w:lang w:val="zh-CN"/>
        </w:rPr>
        <w:t>一、我方同意在采购文件中规定的提交投标文件截止时间起</w:t>
      </w:r>
      <w:r>
        <w:rPr>
          <w:rFonts w:hint="eastAsia" w:ascii="宋体" w:cs="宋体"/>
          <w:color w:val="auto"/>
          <w:kern w:val="0"/>
          <w:sz w:val="24"/>
          <w:highlight w:val="none"/>
          <w:lang w:val="en-US" w:eastAsia="zh-CN"/>
        </w:rPr>
        <w:t>60</w:t>
      </w:r>
      <w:r>
        <w:rPr>
          <w:rFonts w:hint="eastAsia" w:ascii="宋体" w:cs="宋体"/>
          <w:color w:val="auto"/>
          <w:kern w:val="0"/>
          <w:sz w:val="24"/>
          <w:highlight w:val="none"/>
          <w:lang w:val="zh-CN"/>
        </w:rPr>
        <w:t>日内(投标文件有效期)遵守本投标文件中的承诺且在此期限期满之前均具有法律约束力。</w:t>
      </w:r>
    </w:p>
    <w:p w14:paraId="5860FEED">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二、提交投标文件投标文件电子版1份，不留密码，无病毒，并保证投标文件提供的数据和材料是真实、准确的。否则，愿承担《中华人民共和国政府采购法》第七十七条规定的法律责任。</w:t>
      </w:r>
    </w:p>
    <w:p w14:paraId="3858D99D">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三、我方愿意向贵方提供任何与本项采购有关的数据、情况和技术资料。若贵方需要，我方愿意提供我方作出的一切承诺的证明材料。</w:t>
      </w:r>
    </w:p>
    <w:p w14:paraId="03D4A551">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四、我方承诺遵守《中华人民共和国政府采购法》的有关规定，保证在获得中标资格后，按照采购文件确定的事项签订政府采购合同，履行双方所签订的合同，并承担合同规定的责任和义务。</w:t>
      </w:r>
    </w:p>
    <w:p w14:paraId="63AC3D4D">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373602F0">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0E7179F3">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62EE9B9B">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21CF2764">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06E2D0D8">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2A8B1396">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3173B085">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69FA30E1">
      <w:pPr>
        <w:tabs>
          <w:tab w:val="left" w:pos="1260"/>
        </w:tabs>
        <w:spacing w:line="440" w:lineRule="exact"/>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附件2 </w:t>
      </w:r>
    </w:p>
    <w:p w14:paraId="5C2E7BAC">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法定代表人资格证明书</w:t>
      </w:r>
    </w:p>
    <w:p w14:paraId="3460A7E8">
      <w:pPr>
        <w:tabs>
          <w:tab w:val="left" w:pos="1260"/>
        </w:tabs>
        <w:spacing w:line="440" w:lineRule="exact"/>
        <w:rPr>
          <w:rFonts w:ascii="宋体" w:hAnsi="宋体" w:cs="宋体"/>
          <w:b/>
          <w:bCs/>
          <w:color w:val="auto"/>
          <w:sz w:val="28"/>
          <w:szCs w:val="28"/>
          <w:highlight w:val="none"/>
        </w:rPr>
      </w:pPr>
    </w:p>
    <w:p w14:paraId="07B2184C">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单位名称：</w:t>
      </w:r>
      <w:r>
        <w:rPr>
          <w:rFonts w:hint="eastAsia" w:ascii="宋体" w:hAnsi="宋体" w:cs="宋体"/>
          <w:bCs/>
          <w:color w:val="auto"/>
          <w:sz w:val="24"/>
          <w:highlight w:val="none"/>
          <w:u w:val="single"/>
        </w:rPr>
        <w:t xml:space="preserve">                                              </w:t>
      </w:r>
    </w:p>
    <w:p w14:paraId="11E226AF">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单位性质：</w:t>
      </w:r>
      <w:r>
        <w:rPr>
          <w:rFonts w:hint="eastAsia" w:ascii="宋体" w:hAnsi="宋体" w:cs="宋体"/>
          <w:bCs/>
          <w:color w:val="auto"/>
          <w:sz w:val="24"/>
          <w:highlight w:val="none"/>
          <w:u w:val="single"/>
        </w:rPr>
        <w:t xml:space="preserve">                                              </w:t>
      </w:r>
    </w:p>
    <w:p w14:paraId="2B5BDF55">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地    址：</w:t>
      </w:r>
      <w:r>
        <w:rPr>
          <w:rFonts w:hint="eastAsia" w:ascii="宋体" w:hAnsi="宋体" w:cs="宋体"/>
          <w:bCs/>
          <w:color w:val="auto"/>
          <w:sz w:val="24"/>
          <w:highlight w:val="none"/>
          <w:u w:val="single"/>
        </w:rPr>
        <w:t xml:space="preserve">                                              </w:t>
      </w:r>
    </w:p>
    <w:p w14:paraId="19D8C653">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成立时间：</w:t>
      </w:r>
      <w:r>
        <w:rPr>
          <w:rFonts w:hint="eastAsia" w:ascii="宋体" w:hAnsi="宋体" w:cs="宋体"/>
          <w:bCs/>
          <w:color w:val="auto"/>
          <w:sz w:val="24"/>
          <w:highlight w:val="none"/>
          <w:u w:val="single"/>
        </w:rPr>
        <w:t xml:space="preserve">                                              </w:t>
      </w:r>
    </w:p>
    <w:p w14:paraId="3B90E1DC">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经营期限：</w:t>
      </w:r>
      <w:r>
        <w:rPr>
          <w:rFonts w:hint="eastAsia" w:ascii="宋体" w:hAnsi="宋体" w:cs="宋体"/>
          <w:bCs/>
          <w:color w:val="auto"/>
          <w:sz w:val="24"/>
          <w:highlight w:val="none"/>
          <w:u w:val="single"/>
        </w:rPr>
        <w:t xml:space="preserve">                                              </w:t>
      </w:r>
    </w:p>
    <w:p w14:paraId="38EDF459">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姓    名：</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性别：</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年龄：</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职务：</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w:t>
      </w:r>
    </w:p>
    <w:p w14:paraId="7CF347BD">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系 </w:t>
      </w:r>
      <w:r>
        <w:rPr>
          <w:rFonts w:hint="eastAsia" w:ascii="宋体" w:hAnsi="宋体" w:cs="宋体"/>
          <w:bCs/>
          <w:color w:val="auto"/>
          <w:sz w:val="24"/>
          <w:highlight w:val="none"/>
          <w:u w:val="single"/>
        </w:rPr>
        <w:t xml:space="preserve">       （投标供应商单位名称）       </w:t>
      </w:r>
      <w:r>
        <w:rPr>
          <w:rFonts w:hint="eastAsia" w:ascii="宋体" w:hAnsi="宋体" w:cs="宋体"/>
          <w:bCs/>
          <w:color w:val="auto"/>
          <w:sz w:val="24"/>
          <w:highlight w:val="none"/>
        </w:rPr>
        <w:t>的法定代表人。</w:t>
      </w:r>
    </w:p>
    <w:p w14:paraId="1C126CE2">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特此证明。</w:t>
      </w:r>
    </w:p>
    <w:p w14:paraId="05780C28">
      <w:pPr>
        <w:tabs>
          <w:tab w:val="left" w:pos="1260"/>
        </w:tabs>
        <w:spacing w:line="440" w:lineRule="exact"/>
        <w:rPr>
          <w:rFonts w:ascii="宋体" w:hAnsi="宋体" w:cs="宋体"/>
          <w:bCs/>
          <w:color w:val="auto"/>
          <w:sz w:val="24"/>
          <w:highlight w:val="none"/>
        </w:rPr>
      </w:pPr>
    </w:p>
    <w:p w14:paraId="4EDD60BF">
      <w:pPr>
        <w:autoSpaceDE w:val="0"/>
        <w:autoSpaceDN w:val="0"/>
        <w:adjustRightInd w:val="0"/>
        <w:spacing w:line="360" w:lineRule="auto"/>
        <w:jc w:val="left"/>
        <w:rPr>
          <w:rFonts w:ascii="宋体" w:cs="宋体"/>
          <w:color w:val="auto"/>
          <w:kern w:val="0"/>
          <w:sz w:val="24"/>
          <w:highlight w:val="none"/>
          <w:lang w:val="zh-CN"/>
        </w:rPr>
      </w:pPr>
    </w:p>
    <w:p w14:paraId="6DFF107B">
      <w:pPr>
        <w:autoSpaceDE w:val="0"/>
        <w:autoSpaceDN w:val="0"/>
        <w:adjustRightInd w:val="0"/>
        <w:spacing w:line="360" w:lineRule="auto"/>
        <w:jc w:val="left"/>
        <w:rPr>
          <w:color w:val="auto"/>
          <w:kern w:val="0"/>
          <w:sz w:val="24"/>
          <w:highlight w:val="none"/>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1FDAD6A8">
      <w:pPr>
        <w:tabs>
          <w:tab w:val="left" w:pos="1260"/>
        </w:tabs>
        <w:spacing w:line="440" w:lineRule="exact"/>
        <w:jc w:val="right"/>
        <w:rPr>
          <w:rFonts w:ascii="宋体" w:hAnsi="宋体" w:cs="宋体"/>
          <w:bCs/>
          <w:color w:val="auto"/>
          <w:sz w:val="24"/>
          <w:highlight w:val="none"/>
        </w:rPr>
      </w:pPr>
    </w:p>
    <w:p w14:paraId="1B0C98B6">
      <w:pPr>
        <w:pStyle w:val="11"/>
        <w:snapToGrid w:val="0"/>
        <w:ind w:firstLine="960" w:firstLineChars="400"/>
        <w:rPr>
          <w:color w:val="auto"/>
          <w:sz w:val="24"/>
          <w:highlight w:val="none"/>
        </w:rPr>
      </w:pPr>
      <w:r>
        <w:rPr>
          <w:rFonts w:hint="eastAsia" w:cs="宋体"/>
          <w:color w:val="auto"/>
          <w:kern w:val="0"/>
          <w:sz w:val="24"/>
          <w:highlight w:val="none"/>
          <w:lang w:val="zh-CN"/>
        </w:rPr>
        <w:t xml:space="preserve"> </w:t>
      </w: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698166C8">
      <w:pPr>
        <w:autoSpaceDE w:val="0"/>
        <w:autoSpaceDN w:val="0"/>
        <w:adjustRightInd w:val="0"/>
        <w:spacing w:line="480" w:lineRule="auto"/>
        <w:ind w:firstLine="5280" w:firstLineChars="2200"/>
        <w:jc w:val="left"/>
        <w:rPr>
          <w:color w:val="auto"/>
          <w:kern w:val="0"/>
          <w:sz w:val="24"/>
          <w:highlight w:val="none"/>
        </w:rPr>
      </w:pPr>
    </w:p>
    <w:p w14:paraId="04855D06">
      <w:pPr>
        <w:tabs>
          <w:tab w:val="left" w:pos="1260"/>
        </w:tabs>
        <w:spacing w:line="440" w:lineRule="exact"/>
        <w:jc w:val="center"/>
        <w:rPr>
          <w:rFonts w:ascii="宋体" w:hAnsi="宋体" w:cs="宋体"/>
          <w:b/>
          <w:bCs/>
          <w:color w:val="auto"/>
          <w:sz w:val="24"/>
          <w:highlight w:val="none"/>
        </w:rPr>
      </w:pPr>
    </w:p>
    <w:p w14:paraId="1A7EA368">
      <w:pPr>
        <w:tabs>
          <w:tab w:val="left" w:pos="1260"/>
        </w:tabs>
        <w:spacing w:line="440" w:lineRule="exact"/>
        <w:jc w:val="center"/>
        <w:rPr>
          <w:rFonts w:ascii="宋体" w:hAnsi="宋体" w:cs="宋体"/>
          <w:b/>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1388110</wp:posOffset>
                </wp:positionH>
                <wp:positionV relativeFrom="paragraph">
                  <wp:posOffset>433070</wp:posOffset>
                </wp:positionV>
                <wp:extent cx="3067050" cy="1783080"/>
                <wp:effectExtent l="4445" t="4445" r="14605" b="15875"/>
                <wp:wrapNone/>
                <wp:docPr id="4" name="矩形 4"/>
                <wp:cNvGraphicFramePr/>
                <a:graphic xmlns:a="http://schemas.openxmlformats.org/drawingml/2006/main">
                  <a:graphicData uri="http://schemas.microsoft.com/office/word/2010/wordprocessingShape">
                    <wps:wsp>
                      <wps:cNvSpPr/>
                      <wps:spPr>
                        <a:xfrm>
                          <a:off x="0" y="0"/>
                          <a:ext cx="3067050" cy="178308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713AAAA">
                            <w:pPr>
                              <w:jc w:val="center"/>
                            </w:pPr>
                          </w:p>
                          <w:p w14:paraId="05DC7DA0">
                            <w:pPr>
                              <w:jc w:val="center"/>
                            </w:pPr>
                          </w:p>
                          <w:p w14:paraId="27828060">
                            <w:pPr>
                              <w:jc w:val="center"/>
                            </w:pPr>
                          </w:p>
                          <w:p w14:paraId="513A471E">
                            <w:pPr>
                              <w:jc w:val="center"/>
                              <w:rPr>
                                <w:sz w:val="24"/>
                              </w:rPr>
                            </w:pPr>
                            <w:r>
                              <w:rPr>
                                <w:rFonts w:hint="eastAsia"/>
                                <w:sz w:val="24"/>
                              </w:rPr>
                              <w:t>身份证正反面复印件</w:t>
                            </w:r>
                          </w:p>
                          <w:p w14:paraId="32153D89">
                            <w:pPr>
                              <w:jc w:val="center"/>
                              <w:rPr>
                                <w:sz w:val="24"/>
                              </w:rPr>
                            </w:pPr>
                          </w:p>
                        </w:txbxContent>
                      </wps:txbx>
                      <wps:bodyPr upright="1"/>
                    </wps:wsp>
                  </a:graphicData>
                </a:graphic>
              </wp:anchor>
            </w:drawing>
          </mc:Choice>
          <mc:Fallback>
            <w:pict>
              <v:rect id="_x0000_s1026" o:spid="_x0000_s1026" o:spt="1" style="position:absolute;left:0pt;margin-left:109.3pt;margin-top:34.1pt;height:140.4pt;width:241.5pt;z-index:251659264;mso-width-relative:page;mso-height-relative:page;" fillcolor="#FFFFFF" filled="t" stroked="t" coordsize="21600,21600" o:gfxdata="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&#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m7Vcp2AAAAAoBAAAPAAAAAAAAAAEAIAAAACIAAABk&#10;cnMvZG93bnJldi54bWxQSwECFAAUAAAACACHTuJA/6VU2QYCAAAqBAAADgAAAAAAAAABACAAAAAn&#10;AQAAZHJzL2Uyb0RvYy54bWxQSwUGAAAAAAYABgBZAQAAnwUAAAAA&#10;">
                <v:fill on="t" focussize="0,0"/>
                <v:stroke color="#000000" joinstyle="miter"/>
                <v:imagedata o:title=""/>
                <o:lock v:ext="edit" aspectratio="f"/>
                <v:textbox>
                  <w:txbxContent>
                    <w:p w14:paraId="6713AAAA">
                      <w:pPr>
                        <w:jc w:val="center"/>
                      </w:pPr>
                    </w:p>
                    <w:p w14:paraId="05DC7DA0">
                      <w:pPr>
                        <w:jc w:val="center"/>
                      </w:pPr>
                    </w:p>
                    <w:p w14:paraId="27828060">
                      <w:pPr>
                        <w:jc w:val="center"/>
                      </w:pPr>
                    </w:p>
                    <w:p w14:paraId="513A471E">
                      <w:pPr>
                        <w:jc w:val="center"/>
                        <w:rPr>
                          <w:sz w:val="24"/>
                        </w:rPr>
                      </w:pPr>
                      <w:r>
                        <w:rPr>
                          <w:rFonts w:hint="eastAsia"/>
                          <w:sz w:val="24"/>
                        </w:rPr>
                        <w:t>身份证正反面复印件</w:t>
                      </w:r>
                    </w:p>
                    <w:p w14:paraId="32153D89">
                      <w:pPr>
                        <w:jc w:val="center"/>
                        <w:rPr>
                          <w:sz w:val="24"/>
                        </w:rPr>
                      </w:pPr>
                    </w:p>
                  </w:txbxContent>
                </v:textbox>
              </v:rect>
            </w:pict>
          </mc:Fallback>
        </mc:AlternateContent>
      </w:r>
    </w:p>
    <w:p w14:paraId="354D01FF">
      <w:pPr>
        <w:tabs>
          <w:tab w:val="left" w:pos="1260"/>
        </w:tabs>
        <w:spacing w:line="440" w:lineRule="exact"/>
        <w:jc w:val="center"/>
        <w:rPr>
          <w:rFonts w:ascii="宋体" w:hAnsi="宋体" w:cs="宋体"/>
          <w:b/>
          <w:bCs/>
          <w:color w:val="auto"/>
          <w:sz w:val="24"/>
          <w:highlight w:val="none"/>
        </w:rPr>
      </w:pPr>
    </w:p>
    <w:p w14:paraId="74ED7502">
      <w:pPr>
        <w:tabs>
          <w:tab w:val="left" w:pos="1260"/>
        </w:tabs>
        <w:spacing w:line="440" w:lineRule="exact"/>
        <w:jc w:val="center"/>
        <w:rPr>
          <w:rFonts w:ascii="宋体" w:hAnsi="宋体" w:cs="宋体"/>
          <w:b/>
          <w:bCs/>
          <w:color w:val="auto"/>
          <w:sz w:val="24"/>
          <w:highlight w:val="none"/>
        </w:rPr>
      </w:pPr>
    </w:p>
    <w:p w14:paraId="50794421">
      <w:pPr>
        <w:tabs>
          <w:tab w:val="left" w:pos="1260"/>
        </w:tabs>
        <w:spacing w:line="440" w:lineRule="exact"/>
        <w:jc w:val="center"/>
        <w:rPr>
          <w:rFonts w:ascii="宋体" w:hAnsi="宋体" w:cs="宋体"/>
          <w:b/>
          <w:bCs/>
          <w:color w:val="auto"/>
          <w:sz w:val="24"/>
          <w:highlight w:val="none"/>
        </w:rPr>
      </w:pPr>
    </w:p>
    <w:p w14:paraId="3F999863">
      <w:pPr>
        <w:tabs>
          <w:tab w:val="left" w:pos="1260"/>
        </w:tabs>
        <w:spacing w:line="440" w:lineRule="exact"/>
        <w:jc w:val="center"/>
        <w:rPr>
          <w:rFonts w:ascii="宋体" w:hAnsi="宋体" w:cs="宋体"/>
          <w:b/>
          <w:bCs/>
          <w:color w:val="auto"/>
          <w:sz w:val="24"/>
          <w:highlight w:val="none"/>
        </w:rPr>
      </w:pPr>
    </w:p>
    <w:p w14:paraId="2B3628BA">
      <w:pPr>
        <w:tabs>
          <w:tab w:val="left" w:pos="1260"/>
        </w:tabs>
        <w:spacing w:line="440" w:lineRule="exact"/>
        <w:jc w:val="center"/>
        <w:rPr>
          <w:rFonts w:ascii="宋体" w:hAnsi="宋体" w:cs="宋体"/>
          <w:b/>
          <w:bCs/>
          <w:color w:val="auto"/>
          <w:sz w:val="24"/>
          <w:highlight w:val="none"/>
        </w:rPr>
      </w:pPr>
    </w:p>
    <w:p w14:paraId="084F5DAF">
      <w:pPr>
        <w:tabs>
          <w:tab w:val="left" w:pos="1260"/>
        </w:tabs>
        <w:spacing w:line="440" w:lineRule="exact"/>
        <w:jc w:val="center"/>
        <w:rPr>
          <w:rFonts w:ascii="宋体" w:hAnsi="宋体" w:cs="宋体"/>
          <w:b/>
          <w:bCs/>
          <w:color w:val="auto"/>
          <w:sz w:val="24"/>
          <w:highlight w:val="none"/>
        </w:rPr>
      </w:pPr>
    </w:p>
    <w:p w14:paraId="6FBCA8EC">
      <w:pPr>
        <w:tabs>
          <w:tab w:val="left" w:pos="1260"/>
        </w:tabs>
        <w:spacing w:line="440" w:lineRule="exact"/>
        <w:jc w:val="center"/>
        <w:rPr>
          <w:rFonts w:ascii="宋体" w:hAnsi="宋体" w:cs="宋体"/>
          <w:b/>
          <w:bCs/>
          <w:color w:val="auto"/>
          <w:sz w:val="24"/>
          <w:highlight w:val="none"/>
        </w:rPr>
      </w:pPr>
    </w:p>
    <w:p w14:paraId="281FE6E1">
      <w:pPr>
        <w:tabs>
          <w:tab w:val="left" w:pos="1260"/>
        </w:tabs>
        <w:spacing w:line="440" w:lineRule="exact"/>
        <w:jc w:val="left"/>
        <w:rPr>
          <w:rFonts w:ascii="宋体" w:cs="宋体"/>
          <w:color w:val="auto"/>
          <w:kern w:val="0"/>
          <w:sz w:val="24"/>
          <w:highlight w:val="none"/>
          <w:lang w:val="zh-CN"/>
        </w:rPr>
      </w:pPr>
    </w:p>
    <w:p w14:paraId="3AFB513F">
      <w:pPr>
        <w:tabs>
          <w:tab w:val="left" w:pos="1260"/>
        </w:tabs>
        <w:spacing w:line="440" w:lineRule="exact"/>
        <w:jc w:val="left"/>
        <w:rPr>
          <w:rFonts w:ascii="宋体" w:cs="宋体"/>
          <w:color w:val="auto"/>
          <w:kern w:val="0"/>
          <w:sz w:val="24"/>
          <w:highlight w:val="none"/>
          <w:lang w:val="zh-CN"/>
        </w:rPr>
      </w:pPr>
      <w:r>
        <w:rPr>
          <w:rFonts w:hint="eastAsia" w:ascii="宋体" w:cs="宋体"/>
          <w:color w:val="auto"/>
          <w:kern w:val="0"/>
          <w:sz w:val="24"/>
          <w:highlight w:val="none"/>
          <w:lang w:val="zh-CN"/>
        </w:rPr>
        <w:t>附件</w:t>
      </w:r>
      <w:r>
        <w:rPr>
          <w:rFonts w:hint="eastAsia" w:ascii="宋体" w:cs="宋体"/>
          <w:color w:val="auto"/>
          <w:kern w:val="0"/>
          <w:sz w:val="24"/>
          <w:highlight w:val="none"/>
        </w:rPr>
        <w:t>3</w:t>
      </w:r>
    </w:p>
    <w:p w14:paraId="68BEFCB8">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法定代表人授权委托书</w:t>
      </w:r>
    </w:p>
    <w:p w14:paraId="44C0EC0E">
      <w:pPr>
        <w:tabs>
          <w:tab w:val="left" w:pos="5580"/>
        </w:tabs>
        <w:autoSpaceDE w:val="0"/>
        <w:autoSpaceDN w:val="0"/>
        <w:adjustRightInd w:val="0"/>
        <w:spacing w:line="480" w:lineRule="auto"/>
        <w:jc w:val="left"/>
        <w:rPr>
          <w:rFonts w:ascii="宋体" w:cs="宋体"/>
          <w:color w:val="auto"/>
          <w:kern w:val="0"/>
          <w:sz w:val="24"/>
          <w:highlight w:val="none"/>
          <w:lang w:val="zh-CN"/>
        </w:rPr>
      </w:pPr>
    </w:p>
    <w:p w14:paraId="5955B2E9">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ascii="宋体" w:cs="宋体"/>
          <w:color w:val="auto"/>
          <w:kern w:val="0"/>
          <w:sz w:val="24"/>
          <w:highlight w:val="none"/>
          <w:lang w:val="zh-CN"/>
        </w:rPr>
        <w:t xml:space="preserve">    我</w:t>
      </w:r>
      <w:r>
        <w:rPr>
          <w:rFonts w:ascii="宋体" w:cs="宋体"/>
          <w:color w:val="auto"/>
          <w:kern w:val="0"/>
          <w:sz w:val="24"/>
          <w:highlight w:val="none"/>
          <w:u w:val="single"/>
          <w:lang w:val="zh-CN"/>
        </w:rPr>
        <w:t xml:space="preserve"> </w:t>
      </w:r>
      <w:r>
        <w:rPr>
          <w:rFonts w:hint="eastAsia" w:ascii="宋体" w:cs="宋体"/>
          <w:color w:val="auto"/>
          <w:kern w:val="0"/>
          <w:sz w:val="24"/>
          <w:highlight w:val="none"/>
          <w:u w:val="single"/>
        </w:rPr>
        <w:t>（法定代表人</w:t>
      </w:r>
      <w:r>
        <w:rPr>
          <w:rFonts w:hint="eastAsia" w:ascii="宋体" w:cs="宋体"/>
          <w:color w:val="auto"/>
          <w:kern w:val="0"/>
          <w:sz w:val="24"/>
          <w:highlight w:val="none"/>
          <w:u w:val="single"/>
          <w:lang w:val="zh-CN"/>
        </w:rPr>
        <w:t>姓名</w:t>
      </w:r>
      <w:r>
        <w:rPr>
          <w:rFonts w:hint="eastAsia" w:ascii="宋体" w:cs="宋体"/>
          <w:color w:val="auto"/>
          <w:kern w:val="0"/>
          <w:sz w:val="24"/>
          <w:highlight w:val="none"/>
          <w:u w:val="single"/>
        </w:rPr>
        <w:t xml:space="preserve">） </w:t>
      </w:r>
      <w:r>
        <w:rPr>
          <w:rFonts w:ascii="宋体" w:cs="宋体"/>
          <w:color w:val="auto"/>
          <w:kern w:val="0"/>
          <w:sz w:val="24"/>
          <w:highlight w:val="none"/>
          <w:lang w:val="zh-CN"/>
        </w:rPr>
        <w:t>是</w:t>
      </w:r>
      <w:r>
        <w:rPr>
          <w:rFonts w:ascii="宋体" w:cs="宋体"/>
          <w:color w:val="auto"/>
          <w:kern w:val="0"/>
          <w:sz w:val="24"/>
          <w:highlight w:val="none"/>
          <w:u w:val="single"/>
          <w:lang w:val="zh-CN"/>
        </w:rPr>
        <w:t xml:space="preserve"> </w:t>
      </w:r>
      <w:r>
        <w:rPr>
          <w:rFonts w:hint="eastAsia" w:ascii="宋体" w:cs="宋体"/>
          <w:color w:val="auto"/>
          <w:kern w:val="0"/>
          <w:sz w:val="24"/>
          <w:highlight w:val="none"/>
          <w:u w:val="single"/>
          <w:lang w:val="zh-CN"/>
        </w:rPr>
        <w:t>（供应商名称）</w:t>
      </w:r>
      <w:r>
        <w:rPr>
          <w:rFonts w:hint="eastAsia" w:ascii="宋体" w:cs="宋体"/>
          <w:color w:val="auto"/>
          <w:kern w:val="0"/>
          <w:sz w:val="24"/>
          <w:highlight w:val="none"/>
          <w:u w:val="single"/>
        </w:rPr>
        <w:t xml:space="preserve">  </w:t>
      </w:r>
      <w:r>
        <w:rPr>
          <w:rFonts w:ascii="宋体" w:cs="宋体"/>
          <w:color w:val="auto"/>
          <w:kern w:val="0"/>
          <w:sz w:val="24"/>
          <w:highlight w:val="none"/>
          <w:lang w:val="zh-CN"/>
        </w:rPr>
        <w:t>的法定代表人</w:t>
      </w:r>
      <w:r>
        <w:rPr>
          <w:rFonts w:hint="eastAsia" w:ascii="宋体" w:cs="宋体"/>
          <w:color w:val="auto"/>
          <w:kern w:val="0"/>
          <w:sz w:val="24"/>
          <w:highlight w:val="none"/>
          <w:lang w:val="zh-CN"/>
        </w:rPr>
        <w:t>，</w:t>
      </w:r>
      <w:r>
        <w:rPr>
          <w:rFonts w:ascii="宋体" w:cs="宋体"/>
          <w:color w:val="auto"/>
          <w:kern w:val="0"/>
          <w:sz w:val="24"/>
          <w:highlight w:val="none"/>
          <w:lang w:val="zh-CN"/>
        </w:rPr>
        <w:t>为办理我（单位）参加</w:t>
      </w:r>
      <w:r>
        <w:rPr>
          <w:rFonts w:hint="eastAsia" w:ascii="宋体" w:cs="宋体"/>
          <w:color w:val="auto"/>
          <w:kern w:val="0"/>
          <w:sz w:val="24"/>
          <w:highlight w:val="none"/>
          <w:u w:val="single"/>
        </w:rPr>
        <w:t xml:space="preserve">     (项目标项名称)</w:t>
      </w:r>
      <w:r>
        <w:rPr>
          <w:rFonts w:hint="eastAsia" w:ascii="宋体" w:cs="宋体"/>
          <w:color w:val="auto"/>
          <w:kern w:val="0"/>
          <w:sz w:val="24"/>
          <w:highlight w:val="none"/>
          <w:u w:val="single"/>
          <w:lang w:eastAsia="zh-CN"/>
        </w:rPr>
        <w:t>、（项目标项编号）</w:t>
      </w:r>
      <w:r>
        <w:rPr>
          <w:rFonts w:hint="eastAsia" w:ascii="宋体" w:cs="宋体"/>
          <w:color w:val="auto"/>
          <w:kern w:val="0"/>
          <w:sz w:val="24"/>
          <w:highlight w:val="none"/>
          <w:u w:val="single"/>
        </w:rPr>
        <w:t xml:space="preserve">       </w:t>
      </w:r>
      <w:r>
        <w:rPr>
          <w:rFonts w:hint="eastAsia" w:ascii="宋体" w:cs="宋体"/>
          <w:color w:val="auto"/>
          <w:kern w:val="0"/>
          <w:sz w:val="24"/>
          <w:highlight w:val="none"/>
          <w:lang w:val="zh-CN"/>
        </w:rPr>
        <w:t>，特授权我单位</w:t>
      </w:r>
      <w:r>
        <w:rPr>
          <w:rFonts w:hint="eastAsia" w:ascii="宋体" w:cs="宋体"/>
          <w:color w:val="auto"/>
          <w:kern w:val="0"/>
          <w:sz w:val="24"/>
          <w:highlight w:val="none"/>
          <w:u w:val="single"/>
          <w:lang w:val="zh-CN"/>
        </w:rPr>
        <w:t xml:space="preserve"> （被授权人姓名）</w:t>
      </w:r>
      <w:r>
        <w:rPr>
          <w:rFonts w:hint="eastAsia" w:ascii="宋体" w:cs="宋体"/>
          <w:color w:val="auto"/>
          <w:kern w:val="0"/>
          <w:sz w:val="24"/>
          <w:highlight w:val="none"/>
          <w:u w:val="single"/>
        </w:rPr>
        <w:t xml:space="preserve"> </w:t>
      </w:r>
      <w:r>
        <w:rPr>
          <w:rFonts w:hint="eastAsia" w:ascii="宋体" w:cs="宋体"/>
          <w:color w:val="auto"/>
          <w:kern w:val="0"/>
          <w:sz w:val="24"/>
          <w:highlight w:val="none"/>
          <w:lang w:val="zh-CN"/>
        </w:rPr>
        <w:t>（职务：</w:t>
      </w:r>
      <w:r>
        <w:rPr>
          <w:rFonts w:hint="eastAsia" w:ascii="宋体" w:cs="宋体"/>
          <w:color w:val="auto"/>
          <w:kern w:val="0"/>
          <w:sz w:val="24"/>
          <w:highlight w:val="none"/>
          <w:u w:val="single"/>
        </w:rPr>
        <w:t xml:space="preserve">         </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）为我（单位）的授权代理人，全权代表我（单位）办理上述事项中的一切有关事宜。代理人在办理上述事项中所签署的一切有关文件，我（单位）均予承认，并承担相应的法律责任。</w:t>
      </w:r>
    </w:p>
    <w:p w14:paraId="2EF78FCB">
      <w:pPr>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本授权书于</w:t>
      </w:r>
      <w:r>
        <w:rPr>
          <w:rFonts w:hint="eastAsia" w:ascii="宋体" w:cs="宋体"/>
          <w:color w:val="auto"/>
          <w:kern w:val="0"/>
          <w:sz w:val="24"/>
          <w:highlight w:val="none"/>
          <w:lang w:eastAsia="zh-CN"/>
        </w:rPr>
        <w:t>202</w:t>
      </w:r>
      <w:r>
        <w:rPr>
          <w:rFonts w:hint="eastAsia" w:ascii="宋体" w:cs="宋体"/>
          <w:color w:val="auto"/>
          <w:kern w:val="0"/>
          <w:sz w:val="24"/>
          <w:highlight w:val="none"/>
          <w:lang w:val="en-US" w:eastAsia="zh-CN"/>
        </w:rPr>
        <w:t>5</w:t>
      </w:r>
      <w:r>
        <w:rPr>
          <w:rFonts w:hint="eastAsia" w:ascii="宋体" w:cs="宋体"/>
          <w:color w:val="auto"/>
          <w:kern w:val="0"/>
          <w:sz w:val="24"/>
          <w:highlight w:val="none"/>
          <w:lang w:val="zh-CN"/>
        </w:rPr>
        <w:t>年</w:t>
      </w:r>
      <w:r>
        <w:rPr>
          <w:rFonts w:hint="eastAsia" w:ascii="宋体" w:cs="宋体"/>
          <w:color w:val="auto"/>
          <w:kern w:val="0"/>
          <w:sz w:val="24"/>
          <w:highlight w:val="none"/>
        </w:rPr>
        <w:t xml:space="preserve">  </w:t>
      </w:r>
      <w:r>
        <w:rPr>
          <w:rFonts w:hint="eastAsia" w:ascii="宋体" w:cs="宋体"/>
          <w:color w:val="auto"/>
          <w:kern w:val="0"/>
          <w:sz w:val="24"/>
          <w:highlight w:val="none"/>
          <w:lang w:val="zh-CN"/>
        </w:rPr>
        <w:t>月</w:t>
      </w:r>
      <w:r>
        <w:rPr>
          <w:rFonts w:hint="eastAsia" w:ascii="宋体" w:cs="宋体"/>
          <w:color w:val="auto"/>
          <w:kern w:val="0"/>
          <w:sz w:val="24"/>
          <w:highlight w:val="none"/>
        </w:rPr>
        <w:t xml:space="preserve">  </w:t>
      </w:r>
      <w:r>
        <w:rPr>
          <w:rFonts w:hint="eastAsia" w:ascii="宋体" w:cs="宋体"/>
          <w:color w:val="auto"/>
          <w:kern w:val="0"/>
          <w:sz w:val="24"/>
          <w:highlight w:val="none"/>
          <w:lang w:val="zh-CN"/>
        </w:rPr>
        <w:t>日签字生效</w:t>
      </w:r>
      <w:r>
        <w:rPr>
          <w:rFonts w:ascii="宋体" w:cs="宋体"/>
          <w:color w:val="auto"/>
          <w:kern w:val="0"/>
          <w:sz w:val="24"/>
          <w:highlight w:val="none"/>
          <w:lang w:val="zh-CN"/>
        </w:rPr>
        <w:t>,</w:t>
      </w:r>
      <w:r>
        <w:rPr>
          <w:rFonts w:hint="eastAsia" w:ascii="宋体" w:cs="宋体"/>
          <w:color w:val="auto"/>
          <w:kern w:val="0"/>
          <w:sz w:val="24"/>
          <w:highlight w:val="none"/>
          <w:lang w:val="zh-CN"/>
        </w:rPr>
        <w:t>特此声明。</w:t>
      </w:r>
    </w:p>
    <w:p w14:paraId="01ABC80D">
      <w:pPr>
        <w:autoSpaceDE w:val="0"/>
        <w:autoSpaceDN w:val="0"/>
        <w:adjustRightInd w:val="0"/>
        <w:spacing w:line="360" w:lineRule="auto"/>
        <w:jc w:val="left"/>
        <w:rPr>
          <w:rFonts w:ascii="宋体" w:cs="宋体"/>
          <w:color w:val="auto"/>
          <w:kern w:val="0"/>
          <w:sz w:val="24"/>
          <w:highlight w:val="none"/>
          <w:lang w:val="zh-CN"/>
        </w:rPr>
      </w:pPr>
    </w:p>
    <w:p w14:paraId="3E874FDB">
      <w:pPr>
        <w:autoSpaceDE w:val="0"/>
        <w:autoSpaceDN w:val="0"/>
        <w:adjustRightInd w:val="0"/>
        <w:spacing w:line="360" w:lineRule="auto"/>
        <w:jc w:val="left"/>
        <w:rPr>
          <w:rFonts w:hint="eastAsia" w:ascii="宋体" w:cs="宋体"/>
          <w:color w:val="auto"/>
          <w:kern w:val="0"/>
          <w:sz w:val="24"/>
          <w:highlight w:val="none"/>
          <w:lang w:val="zh-CN"/>
        </w:rPr>
      </w:pPr>
      <w:r>
        <w:rPr>
          <w:rFonts w:hint="eastAsia" w:ascii="宋体" w:cs="宋体"/>
          <w:color w:val="auto"/>
          <w:kern w:val="0"/>
          <w:sz w:val="24"/>
          <w:highlight w:val="none"/>
          <w:lang w:val="zh-CN"/>
        </w:rPr>
        <w:t>后附被授权委托人身份证。</w:t>
      </w:r>
    </w:p>
    <w:p w14:paraId="3105B12F">
      <w:pPr>
        <w:pStyle w:val="2"/>
        <w:rPr>
          <w:color w:val="auto"/>
          <w:highlight w:val="none"/>
          <w:lang w:val="zh-CN"/>
        </w:rPr>
      </w:pPr>
    </w:p>
    <w:p w14:paraId="3CE69AF8">
      <w:pPr>
        <w:pStyle w:val="2"/>
        <w:rPr>
          <w:color w:val="auto"/>
          <w:highlight w:val="none"/>
          <w:lang w:val="zh-CN"/>
        </w:rPr>
      </w:pPr>
    </w:p>
    <w:p w14:paraId="3E032765">
      <w:pPr>
        <w:autoSpaceDE w:val="0"/>
        <w:autoSpaceDN w:val="0"/>
        <w:adjustRightInd w:val="0"/>
        <w:spacing w:line="360" w:lineRule="auto"/>
        <w:jc w:val="left"/>
        <w:rPr>
          <w:rFonts w:ascii="宋体" w:cs="宋体"/>
          <w:color w:val="auto"/>
          <w:kern w:val="0"/>
          <w:sz w:val="24"/>
          <w:highlight w:val="none"/>
          <w:lang w:val="zh-CN"/>
        </w:rPr>
      </w:pPr>
    </w:p>
    <w:p w14:paraId="79819D26">
      <w:pPr>
        <w:autoSpaceDE w:val="0"/>
        <w:autoSpaceDN w:val="0"/>
        <w:adjustRightInd w:val="0"/>
        <w:spacing w:line="360" w:lineRule="auto"/>
        <w:jc w:val="left"/>
        <w:rPr>
          <w:color w:val="auto"/>
          <w:kern w:val="0"/>
          <w:sz w:val="24"/>
          <w:highlight w:val="none"/>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1FE78B21">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2F065B81">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w:t>
      </w:r>
      <w:r>
        <w:rPr>
          <w:rFonts w:hint="eastAsia" w:ascii="宋体" w:cs="宋体"/>
          <w:color w:val="auto"/>
          <w:kern w:val="0"/>
          <w:sz w:val="24"/>
          <w:highlight w:val="non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3A8D5147">
      <w:pPr>
        <w:tabs>
          <w:tab w:val="left" w:pos="5580"/>
        </w:tabs>
        <w:autoSpaceDE w:val="0"/>
        <w:autoSpaceDN w:val="0"/>
        <w:adjustRightInd w:val="0"/>
        <w:spacing w:line="360" w:lineRule="auto"/>
        <w:jc w:val="left"/>
        <w:rPr>
          <w:color w:val="auto"/>
          <w:kern w:val="0"/>
          <w:sz w:val="24"/>
          <w:highlight w:val="none"/>
        </w:rPr>
      </w:pPr>
    </w:p>
    <w:p w14:paraId="311D348C">
      <w:pPr>
        <w:tabs>
          <w:tab w:val="left" w:pos="5580"/>
        </w:tabs>
        <w:autoSpaceDE w:val="0"/>
        <w:autoSpaceDN w:val="0"/>
        <w:adjustRightInd w:val="0"/>
        <w:spacing w:line="360" w:lineRule="auto"/>
        <w:jc w:val="left"/>
        <w:rPr>
          <w:color w:val="auto"/>
          <w:kern w:val="0"/>
          <w:sz w:val="24"/>
          <w:highlight w:val="none"/>
          <w:u w:val="single"/>
        </w:rPr>
      </w:pPr>
      <w:r>
        <w:rPr>
          <w:rFonts w:hint="eastAsia"/>
          <w:color w:val="auto"/>
          <w:kern w:val="0"/>
          <w:sz w:val="24"/>
          <w:highlight w:val="none"/>
        </w:rPr>
        <w:t>被授权人签字：</w:t>
      </w:r>
      <w:r>
        <w:rPr>
          <w:rFonts w:hint="eastAsia"/>
          <w:color w:val="auto"/>
          <w:kern w:val="0"/>
          <w:sz w:val="24"/>
          <w:highlight w:val="none"/>
          <w:u w:val="single"/>
        </w:rPr>
        <w:t xml:space="preserve"> </w:t>
      </w:r>
      <w:r>
        <w:rPr>
          <w:color w:val="auto"/>
          <w:kern w:val="0"/>
          <w:sz w:val="24"/>
          <w:highlight w:val="none"/>
          <w:u w:val="single"/>
        </w:rPr>
        <w:t xml:space="preserve">  </w:t>
      </w:r>
      <w:r>
        <w:rPr>
          <w:rFonts w:hint="eastAsia"/>
          <w:color w:val="auto"/>
          <w:kern w:val="0"/>
          <w:sz w:val="24"/>
          <w:highlight w:val="none"/>
          <w:u w:val="single"/>
        </w:rPr>
        <w:t xml:space="preserve">         （</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24D0D210">
      <w:pPr>
        <w:tabs>
          <w:tab w:val="left" w:pos="5580"/>
        </w:tabs>
        <w:autoSpaceDE w:val="0"/>
        <w:autoSpaceDN w:val="0"/>
        <w:adjustRightInd w:val="0"/>
        <w:spacing w:line="480" w:lineRule="auto"/>
        <w:ind w:firstLine="480"/>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3422172B">
      <w:pPr>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240ED868">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4C4CB05A">
      <w:pPr>
        <w:keepNext/>
        <w:keepLines/>
        <w:autoSpaceDE w:val="0"/>
        <w:autoSpaceDN w:val="0"/>
        <w:adjustRightInd w:val="0"/>
        <w:spacing w:before="260" w:after="260" w:line="416" w:lineRule="atLeast"/>
        <w:jc w:val="left"/>
        <w:rPr>
          <w:rFonts w:ascii="宋体" w:cs="宋体"/>
          <w:color w:val="auto"/>
          <w:kern w:val="0"/>
          <w:sz w:val="24"/>
          <w:highlight w:val="none"/>
          <w:lang w:val="zh-CN"/>
        </w:rPr>
      </w:pPr>
      <w:r>
        <w:rPr>
          <w:rFonts w:hint="eastAsia" w:ascii="宋体" w:cs="宋体"/>
          <w:color w:val="auto"/>
          <w:kern w:val="0"/>
          <w:sz w:val="24"/>
          <w:highlight w:val="none"/>
          <w:lang w:val="zh-CN"/>
        </w:rPr>
        <w:t>附件</w:t>
      </w:r>
      <w:r>
        <w:rPr>
          <w:rFonts w:hint="eastAsia" w:ascii="宋体" w:cs="宋体"/>
          <w:color w:val="auto"/>
          <w:kern w:val="0"/>
          <w:sz w:val="24"/>
          <w:highlight w:val="none"/>
        </w:rPr>
        <w:t>4</w:t>
      </w:r>
    </w:p>
    <w:p w14:paraId="16AAF351">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响应报价一览表</w:t>
      </w:r>
    </w:p>
    <w:p w14:paraId="63AB7D63">
      <w:pPr>
        <w:autoSpaceDE w:val="0"/>
        <w:autoSpaceDN w:val="0"/>
        <w:adjustRightInd w:val="0"/>
        <w:jc w:val="center"/>
        <w:rPr>
          <w:rFonts w:ascii="宋体" w:hAnsi="Arial" w:cs="宋体"/>
          <w:color w:val="auto"/>
          <w:kern w:val="0"/>
          <w:sz w:val="24"/>
          <w:highlight w:val="none"/>
          <w:lang w:val="zh-CN"/>
        </w:rPr>
      </w:pPr>
    </w:p>
    <w:p w14:paraId="66EB2CDB">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w:t>
      </w:r>
    </w:p>
    <w:tbl>
      <w:tblPr>
        <w:tblStyle w:val="19"/>
        <w:tblW w:w="83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0"/>
        <w:gridCol w:w="2195"/>
        <w:gridCol w:w="5499"/>
      </w:tblGrid>
      <w:tr w14:paraId="02E4A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670" w:type="dxa"/>
            <w:tcBorders>
              <w:top w:val="single" w:color="000000" w:sz="2" w:space="0"/>
              <w:left w:val="single" w:color="000000" w:sz="2" w:space="0"/>
              <w:right w:val="single" w:color="000000" w:sz="2" w:space="0"/>
            </w:tcBorders>
            <w:vAlign w:val="center"/>
          </w:tcPr>
          <w:p w14:paraId="1C4E6056">
            <w:pPr>
              <w:spacing w:line="400" w:lineRule="exact"/>
              <w:jc w:val="center"/>
              <w:rPr>
                <w:rFonts w:ascii="宋体" w:hAnsi="宋体" w:cs="宋体"/>
                <w:color w:val="auto"/>
                <w:sz w:val="24"/>
                <w:highlight w:val="none"/>
                <w:lang w:val="zh-CN"/>
              </w:rPr>
            </w:pPr>
            <w:r>
              <w:rPr>
                <w:rFonts w:hint="eastAsia" w:ascii="宋体" w:hAnsi="宋体" w:cs="宋体"/>
                <w:color w:val="auto"/>
                <w:sz w:val="24"/>
                <w:highlight w:val="none"/>
                <w:lang w:val="zh-CN"/>
              </w:rPr>
              <w:t>序号</w:t>
            </w:r>
          </w:p>
        </w:tc>
        <w:tc>
          <w:tcPr>
            <w:tcW w:w="2195" w:type="dxa"/>
            <w:tcBorders>
              <w:top w:val="single" w:color="000000" w:sz="2" w:space="0"/>
              <w:left w:val="single" w:color="auto" w:sz="4" w:space="0"/>
            </w:tcBorders>
            <w:vAlign w:val="center"/>
          </w:tcPr>
          <w:p w14:paraId="6A48D0DF">
            <w:pPr>
              <w:spacing w:line="400" w:lineRule="exact"/>
              <w:jc w:val="center"/>
              <w:rPr>
                <w:rFonts w:ascii="宋体" w:hAnsi="宋体" w:cs="宋体"/>
                <w:color w:val="auto"/>
                <w:sz w:val="24"/>
                <w:highlight w:val="none"/>
                <w:lang w:val="zh-CN"/>
              </w:rPr>
            </w:pPr>
            <w:r>
              <w:rPr>
                <w:rFonts w:hint="eastAsia" w:ascii="宋体" w:hAnsi="宋体" w:cs="宋体"/>
                <w:color w:val="auto"/>
                <w:sz w:val="24"/>
                <w:highlight w:val="none"/>
                <w:lang w:val="zh-CN"/>
              </w:rPr>
              <w:t>项目名称</w:t>
            </w:r>
          </w:p>
        </w:tc>
        <w:tc>
          <w:tcPr>
            <w:tcW w:w="5499" w:type="dxa"/>
            <w:tcBorders>
              <w:top w:val="single" w:color="000000" w:sz="2" w:space="0"/>
              <w:left w:val="single" w:color="auto" w:sz="4" w:space="0"/>
            </w:tcBorders>
            <w:vAlign w:val="center"/>
          </w:tcPr>
          <w:p w14:paraId="0267A237">
            <w:pPr>
              <w:spacing w:line="400" w:lineRule="exact"/>
              <w:jc w:val="center"/>
              <w:rPr>
                <w:rFonts w:hint="eastAsia" w:ascii="宋体" w:hAnsi="宋体" w:eastAsia="宋体" w:cs="宋体"/>
                <w:color w:val="auto"/>
                <w:sz w:val="24"/>
                <w:highlight w:val="none"/>
                <w:lang w:val="zh-CN" w:eastAsia="zh-CN"/>
              </w:rPr>
            </w:pPr>
            <w:r>
              <w:rPr>
                <w:rFonts w:hint="eastAsia" w:ascii="宋体" w:hAnsi="宋体" w:cs="宋体"/>
                <w:color w:val="auto"/>
                <w:sz w:val="24"/>
                <w:szCs w:val="24"/>
                <w:highlight w:val="none"/>
                <w:lang w:val="en-US" w:eastAsia="zh-CN"/>
              </w:rPr>
              <w:t xml:space="preserve">  </w:t>
            </w:r>
          </w:p>
        </w:tc>
      </w:tr>
      <w:tr w14:paraId="1EAC4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670" w:type="dxa"/>
            <w:vMerge w:val="restart"/>
            <w:tcBorders>
              <w:top w:val="single" w:color="auto" w:sz="4" w:space="0"/>
              <w:left w:val="single" w:color="000000" w:sz="2" w:space="0"/>
              <w:right w:val="single" w:color="000000" w:sz="2" w:space="0"/>
            </w:tcBorders>
            <w:vAlign w:val="center"/>
          </w:tcPr>
          <w:p w14:paraId="0948861C">
            <w:pPr>
              <w:spacing w:line="240" w:lineRule="atLeast"/>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1</w:t>
            </w:r>
          </w:p>
        </w:tc>
        <w:tc>
          <w:tcPr>
            <w:tcW w:w="2195" w:type="dxa"/>
            <w:vMerge w:val="restart"/>
            <w:tcBorders>
              <w:top w:val="single" w:color="auto" w:sz="4" w:space="0"/>
              <w:left w:val="single" w:color="auto" w:sz="4" w:space="0"/>
              <w:right w:val="single" w:color="auto" w:sz="4" w:space="0"/>
            </w:tcBorders>
            <w:vAlign w:val="center"/>
          </w:tcPr>
          <w:p w14:paraId="34F1AF04">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报价</w:t>
            </w:r>
          </w:p>
          <w:p w14:paraId="6AFF075B">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（币种：人民币）</w:t>
            </w:r>
          </w:p>
        </w:tc>
        <w:tc>
          <w:tcPr>
            <w:tcW w:w="5499" w:type="dxa"/>
            <w:tcBorders>
              <w:top w:val="single" w:color="auto" w:sz="4" w:space="0"/>
              <w:left w:val="single" w:color="auto" w:sz="4" w:space="0"/>
              <w:right w:val="single" w:color="000000" w:sz="2" w:space="0"/>
            </w:tcBorders>
            <w:vAlign w:val="center"/>
          </w:tcPr>
          <w:p w14:paraId="4ED1310E">
            <w:pPr>
              <w:widowControl/>
              <w:spacing w:line="300" w:lineRule="exact"/>
              <w:jc w:val="left"/>
              <w:rPr>
                <w:rFonts w:hint="default"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zh-CN"/>
              </w:rPr>
              <w:t>小写：</w:t>
            </w:r>
            <w:r>
              <w:rPr>
                <w:rFonts w:hint="eastAsia" w:ascii="宋体" w:hAnsi="Arial" w:cs="宋体"/>
                <w:color w:val="auto"/>
                <w:kern w:val="0"/>
                <w:sz w:val="24"/>
                <w:highlight w:val="none"/>
                <w:lang w:val="en-US" w:eastAsia="zh-CN"/>
              </w:rPr>
              <w:t xml:space="preserve">         元</w:t>
            </w:r>
          </w:p>
        </w:tc>
      </w:tr>
      <w:tr w14:paraId="7DCFD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68" w:hRule="atLeast"/>
          <w:jc w:val="center"/>
        </w:trPr>
        <w:tc>
          <w:tcPr>
            <w:tcW w:w="670" w:type="dxa"/>
            <w:vMerge w:val="continue"/>
            <w:tcBorders>
              <w:left w:val="single" w:color="000000" w:sz="2" w:space="0"/>
              <w:right w:val="single" w:color="000000" w:sz="2" w:space="0"/>
            </w:tcBorders>
            <w:vAlign w:val="center"/>
          </w:tcPr>
          <w:p w14:paraId="4991F53C">
            <w:pPr>
              <w:spacing w:line="240" w:lineRule="atLeast"/>
              <w:jc w:val="center"/>
              <w:rPr>
                <w:rFonts w:ascii="宋体" w:hAnsi="Arial" w:cs="宋体"/>
                <w:color w:val="auto"/>
                <w:kern w:val="0"/>
                <w:sz w:val="24"/>
                <w:highlight w:val="none"/>
                <w:lang w:val="zh-CN"/>
              </w:rPr>
            </w:pPr>
          </w:p>
        </w:tc>
        <w:tc>
          <w:tcPr>
            <w:tcW w:w="2195" w:type="dxa"/>
            <w:vMerge w:val="continue"/>
            <w:tcBorders>
              <w:left w:val="single" w:color="auto" w:sz="4" w:space="0"/>
              <w:right w:val="single" w:color="auto" w:sz="4" w:space="0"/>
            </w:tcBorders>
            <w:vAlign w:val="center"/>
          </w:tcPr>
          <w:p w14:paraId="2B2513C5">
            <w:pPr>
              <w:jc w:val="center"/>
              <w:rPr>
                <w:rFonts w:ascii="宋体" w:hAnsi="Arial" w:cs="宋体"/>
                <w:color w:val="auto"/>
                <w:kern w:val="0"/>
                <w:sz w:val="24"/>
                <w:highlight w:val="none"/>
                <w:lang w:val="zh-CN"/>
              </w:rPr>
            </w:pPr>
          </w:p>
        </w:tc>
        <w:tc>
          <w:tcPr>
            <w:tcW w:w="5499" w:type="dxa"/>
            <w:tcBorders>
              <w:top w:val="single" w:color="auto" w:sz="4" w:space="0"/>
              <w:left w:val="single" w:color="auto" w:sz="4" w:space="0"/>
              <w:right w:val="single" w:color="000000" w:sz="2" w:space="0"/>
            </w:tcBorders>
            <w:vAlign w:val="center"/>
          </w:tcPr>
          <w:p w14:paraId="393E68B3">
            <w:pPr>
              <w:widowControl/>
              <w:spacing w:line="300" w:lineRule="exact"/>
              <w:jc w:val="left"/>
              <w:rPr>
                <w:rFonts w:hint="default"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zh-CN"/>
              </w:rPr>
              <w:t>大写：</w:t>
            </w:r>
            <w:r>
              <w:rPr>
                <w:rFonts w:hint="eastAsia" w:ascii="宋体" w:hAnsi="Arial" w:cs="宋体"/>
                <w:color w:val="auto"/>
                <w:kern w:val="0"/>
                <w:sz w:val="24"/>
                <w:highlight w:val="none"/>
                <w:lang w:val="en-US" w:eastAsia="zh-CN"/>
              </w:rPr>
              <w:t xml:space="preserve">                              </w:t>
            </w:r>
          </w:p>
        </w:tc>
      </w:tr>
      <w:tr w14:paraId="29EC8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9" w:hRule="atLeast"/>
          <w:jc w:val="center"/>
        </w:trPr>
        <w:tc>
          <w:tcPr>
            <w:tcW w:w="670" w:type="dxa"/>
            <w:tcBorders>
              <w:left w:val="single" w:color="000000" w:sz="2" w:space="0"/>
              <w:bottom w:val="single" w:color="000000" w:sz="2" w:space="0"/>
              <w:right w:val="single" w:color="000000" w:sz="2" w:space="0"/>
            </w:tcBorders>
            <w:vAlign w:val="center"/>
          </w:tcPr>
          <w:p w14:paraId="46321F5D">
            <w:pPr>
              <w:spacing w:line="240" w:lineRule="atLeast"/>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2</w:t>
            </w:r>
          </w:p>
        </w:tc>
        <w:tc>
          <w:tcPr>
            <w:tcW w:w="2195" w:type="dxa"/>
            <w:tcBorders>
              <w:top w:val="single" w:color="auto" w:sz="4" w:space="0"/>
              <w:left w:val="single" w:color="auto" w:sz="4" w:space="0"/>
              <w:bottom w:val="single" w:color="000000" w:sz="2" w:space="0"/>
              <w:right w:val="single" w:color="auto" w:sz="4" w:space="0"/>
            </w:tcBorders>
            <w:vAlign w:val="center"/>
          </w:tcPr>
          <w:p w14:paraId="2BD84F01">
            <w:pPr>
              <w:spacing w:line="400" w:lineRule="exact"/>
              <w:jc w:val="center"/>
              <w:rPr>
                <w:rFonts w:hint="eastAsia" w:ascii="宋体" w:hAnsi="Arial" w:eastAsia="宋体" w:cs="宋体"/>
                <w:color w:val="auto"/>
                <w:kern w:val="0"/>
                <w:sz w:val="24"/>
                <w:highlight w:val="none"/>
                <w:lang w:val="zh-CN" w:eastAsia="zh-CN"/>
              </w:rPr>
            </w:pPr>
            <w:r>
              <w:rPr>
                <w:rFonts w:hint="eastAsia" w:ascii="宋体" w:hAnsi="宋体" w:cs="宋体"/>
                <w:color w:val="auto"/>
                <w:sz w:val="24"/>
                <w:highlight w:val="none"/>
                <w:lang w:eastAsia="zh-CN"/>
              </w:rPr>
              <w:t>合同履约期限</w:t>
            </w:r>
          </w:p>
        </w:tc>
        <w:tc>
          <w:tcPr>
            <w:tcW w:w="5499" w:type="dxa"/>
            <w:tcBorders>
              <w:top w:val="single" w:color="auto" w:sz="4" w:space="0"/>
              <w:left w:val="single" w:color="auto" w:sz="4" w:space="0"/>
              <w:bottom w:val="single" w:color="000000" w:sz="2" w:space="0"/>
              <w:right w:val="single" w:color="000000" w:sz="2" w:space="0"/>
            </w:tcBorders>
            <w:vAlign w:val="center"/>
          </w:tcPr>
          <w:p w14:paraId="72E31DA0">
            <w:pPr>
              <w:spacing w:line="400" w:lineRule="exact"/>
              <w:jc w:val="both"/>
              <w:rPr>
                <w:rFonts w:hint="eastAsia" w:ascii="宋体" w:hAnsi="宋体" w:eastAsia="宋体" w:cs="宋体"/>
                <w:color w:val="auto"/>
                <w:sz w:val="24"/>
                <w:szCs w:val="24"/>
                <w:highlight w:val="none"/>
                <w:lang w:val="zh-CN"/>
              </w:rPr>
            </w:pPr>
            <w:r>
              <w:rPr>
                <w:rFonts w:hint="eastAsia" w:ascii="新宋体" w:hAnsi="新宋体" w:eastAsia="新宋体" w:cs="新宋体"/>
                <w:color w:val="auto"/>
                <w:sz w:val="24"/>
                <w:szCs w:val="32"/>
                <w:highlight w:val="none"/>
                <w:lang w:val="en-US" w:eastAsia="zh-CN"/>
              </w:rPr>
              <w:t xml:space="preserve"> </w:t>
            </w:r>
            <w:r>
              <w:rPr>
                <w:rFonts w:hint="eastAsia" w:ascii="宋体" w:hAnsi="宋体" w:cs="宋体"/>
                <w:color w:val="auto"/>
                <w:sz w:val="24"/>
                <w:szCs w:val="24"/>
                <w:highlight w:val="none"/>
                <w:lang w:val="en-US" w:eastAsia="zh-CN"/>
              </w:rPr>
              <w:t xml:space="preserve"> </w:t>
            </w:r>
          </w:p>
        </w:tc>
      </w:tr>
      <w:tr w14:paraId="21D94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8" w:hRule="atLeast"/>
          <w:jc w:val="center"/>
        </w:trPr>
        <w:tc>
          <w:tcPr>
            <w:tcW w:w="670" w:type="dxa"/>
            <w:tcBorders>
              <w:top w:val="single" w:color="auto" w:sz="4" w:space="0"/>
              <w:left w:val="single" w:color="000000" w:sz="2" w:space="0"/>
              <w:bottom w:val="single" w:color="000000" w:sz="2" w:space="0"/>
              <w:right w:val="single" w:color="000000" w:sz="2" w:space="0"/>
            </w:tcBorders>
            <w:vAlign w:val="center"/>
          </w:tcPr>
          <w:p w14:paraId="328E4E90">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3</w:t>
            </w:r>
          </w:p>
        </w:tc>
        <w:tc>
          <w:tcPr>
            <w:tcW w:w="2195" w:type="dxa"/>
            <w:tcBorders>
              <w:top w:val="single" w:color="auto" w:sz="4" w:space="0"/>
              <w:left w:val="single" w:color="auto" w:sz="4" w:space="0"/>
              <w:bottom w:val="single" w:color="000000" w:sz="2" w:space="0"/>
              <w:right w:val="single" w:color="000000" w:sz="2" w:space="0"/>
            </w:tcBorders>
            <w:vAlign w:val="center"/>
          </w:tcPr>
          <w:p w14:paraId="5BD9BAE3">
            <w:pPr>
              <w:spacing w:line="400" w:lineRule="exact"/>
              <w:jc w:val="center"/>
              <w:rPr>
                <w:rFonts w:hint="default" w:ascii="宋体" w:hAnsi="宋体" w:eastAsia="宋体" w:cs="宋体"/>
                <w:color w:val="auto"/>
                <w:kern w:val="2"/>
                <w:sz w:val="24"/>
                <w:highlight w:val="none"/>
                <w:lang w:val="en-US" w:eastAsia="zh-CN" w:bidi="ar-SA"/>
              </w:rPr>
            </w:pPr>
            <w:r>
              <w:rPr>
                <w:rFonts w:hint="eastAsia" w:ascii="宋体" w:hAnsi="宋体" w:cs="宋体"/>
                <w:color w:val="auto"/>
                <w:sz w:val="24"/>
                <w:highlight w:val="none"/>
                <w:lang w:val="en-US" w:eastAsia="zh-CN"/>
              </w:rPr>
              <w:t>质量标准</w:t>
            </w:r>
          </w:p>
        </w:tc>
        <w:tc>
          <w:tcPr>
            <w:tcW w:w="5499" w:type="dxa"/>
            <w:tcBorders>
              <w:top w:val="single" w:color="auto" w:sz="4" w:space="0"/>
              <w:left w:val="single" w:color="auto" w:sz="4" w:space="0"/>
              <w:bottom w:val="single" w:color="000000" w:sz="2" w:space="0"/>
              <w:right w:val="single" w:color="000000" w:sz="2" w:space="0"/>
            </w:tcBorders>
            <w:vAlign w:val="center"/>
          </w:tcPr>
          <w:p w14:paraId="6E63F8EF">
            <w:pPr>
              <w:spacing w:line="400" w:lineRule="exact"/>
              <w:jc w:val="center"/>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szCs w:val="32"/>
                <w:highlight w:val="none"/>
              </w:rPr>
              <w:t>合格</w:t>
            </w:r>
            <w:r>
              <w:rPr>
                <w:rFonts w:hint="eastAsia" w:ascii="新宋体" w:hAnsi="新宋体" w:eastAsia="新宋体" w:cs="新宋体"/>
                <w:color w:val="auto"/>
                <w:sz w:val="24"/>
                <w:szCs w:val="32"/>
                <w:highlight w:val="none"/>
                <w:lang w:val="en-US" w:eastAsia="zh-CN"/>
              </w:rPr>
              <w:t xml:space="preserve"> </w:t>
            </w:r>
          </w:p>
        </w:tc>
      </w:tr>
      <w:tr w14:paraId="1C8E0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04" w:hRule="atLeast"/>
          <w:jc w:val="center"/>
        </w:trPr>
        <w:tc>
          <w:tcPr>
            <w:tcW w:w="670" w:type="dxa"/>
            <w:tcBorders>
              <w:top w:val="single" w:color="auto" w:sz="4" w:space="0"/>
              <w:left w:val="single" w:color="000000" w:sz="2" w:space="0"/>
              <w:bottom w:val="single" w:color="000000" w:sz="2" w:space="0"/>
              <w:right w:val="single" w:color="000000" w:sz="2" w:space="0"/>
            </w:tcBorders>
            <w:vAlign w:val="center"/>
          </w:tcPr>
          <w:p w14:paraId="4F7F143C">
            <w:pPr>
              <w:jc w:val="center"/>
              <w:rPr>
                <w:rFonts w:hint="eastAsia"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en-US" w:eastAsia="zh-CN"/>
              </w:rPr>
              <w:t>4</w:t>
            </w:r>
          </w:p>
        </w:tc>
        <w:tc>
          <w:tcPr>
            <w:tcW w:w="2195" w:type="dxa"/>
            <w:tcBorders>
              <w:top w:val="single" w:color="auto" w:sz="4" w:space="0"/>
              <w:left w:val="single" w:color="auto" w:sz="4" w:space="0"/>
              <w:bottom w:val="single" w:color="000000" w:sz="2" w:space="0"/>
              <w:right w:val="single" w:color="000000" w:sz="2" w:space="0"/>
            </w:tcBorders>
            <w:vAlign w:val="center"/>
          </w:tcPr>
          <w:p w14:paraId="6EE8216C">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其他事项申明</w:t>
            </w:r>
          </w:p>
        </w:tc>
        <w:tc>
          <w:tcPr>
            <w:tcW w:w="5499" w:type="dxa"/>
            <w:tcBorders>
              <w:top w:val="single" w:color="auto" w:sz="4" w:space="0"/>
              <w:left w:val="single" w:color="auto" w:sz="4" w:space="0"/>
              <w:bottom w:val="single" w:color="000000" w:sz="2" w:space="0"/>
              <w:right w:val="single" w:color="000000" w:sz="2" w:space="0"/>
            </w:tcBorders>
            <w:vAlign w:val="center"/>
          </w:tcPr>
          <w:p w14:paraId="559F79FD">
            <w:pPr>
              <w:spacing w:line="240" w:lineRule="atLeast"/>
              <w:rPr>
                <w:rFonts w:ascii="宋体" w:hAnsi="Arial" w:cs="宋体"/>
                <w:color w:val="auto"/>
                <w:kern w:val="0"/>
                <w:sz w:val="24"/>
                <w:highlight w:val="none"/>
                <w:lang w:val="zh-CN"/>
              </w:rPr>
            </w:pPr>
          </w:p>
        </w:tc>
      </w:tr>
      <w:tr w14:paraId="31658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19" w:hRule="exact"/>
          <w:jc w:val="center"/>
        </w:trPr>
        <w:tc>
          <w:tcPr>
            <w:tcW w:w="8364" w:type="dxa"/>
            <w:gridSpan w:val="3"/>
            <w:tcBorders>
              <w:top w:val="single" w:color="auto" w:sz="4" w:space="0"/>
              <w:left w:val="single" w:color="000000" w:sz="2" w:space="0"/>
              <w:bottom w:val="single" w:color="000000" w:sz="2" w:space="0"/>
              <w:right w:val="single" w:color="000000" w:sz="2" w:space="0"/>
            </w:tcBorders>
            <w:vAlign w:val="center"/>
          </w:tcPr>
          <w:p w14:paraId="26715A2D">
            <w:pPr>
              <w:pStyle w:val="10"/>
              <w:outlineLvl w:val="1"/>
              <w:rPr>
                <w:rFonts w:hAnsi="Arial" w:cs="宋体"/>
                <w:color w:val="auto"/>
                <w:kern w:val="0"/>
                <w:sz w:val="24"/>
                <w:szCs w:val="24"/>
                <w:highlight w:val="none"/>
              </w:rPr>
            </w:pPr>
            <w:r>
              <w:rPr>
                <w:rFonts w:hint="eastAsia" w:hAnsi="Arial" w:cs="宋体"/>
                <w:color w:val="auto"/>
                <w:kern w:val="0"/>
                <w:sz w:val="24"/>
                <w:szCs w:val="24"/>
                <w:highlight w:val="none"/>
              </w:rPr>
              <w:t>备注：</w:t>
            </w:r>
          </w:p>
        </w:tc>
      </w:tr>
    </w:tbl>
    <w:p w14:paraId="04CC0644">
      <w:pPr>
        <w:tabs>
          <w:tab w:val="left" w:pos="5580"/>
        </w:tabs>
        <w:autoSpaceDE w:val="0"/>
        <w:autoSpaceDN w:val="0"/>
        <w:adjustRightInd w:val="0"/>
        <w:ind w:left="538" w:leftChars="132" w:hanging="261" w:hangingChars="109"/>
        <w:rPr>
          <w:rFonts w:ascii="宋体" w:cs="宋体"/>
          <w:b/>
          <w:bCs/>
          <w:color w:val="auto"/>
          <w:kern w:val="0"/>
          <w:sz w:val="24"/>
          <w:highlight w:val="none"/>
          <w:lang w:val="zh-CN"/>
        </w:rPr>
      </w:pPr>
      <w:r>
        <w:rPr>
          <w:rFonts w:hint="eastAsia" w:ascii="宋体" w:cs="宋体"/>
          <w:color w:val="auto"/>
          <w:kern w:val="0"/>
          <w:sz w:val="24"/>
          <w:highlight w:val="none"/>
          <w:lang w:val="zh-CN"/>
        </w:rPr>
        <w:t>注：</w:t>
      </w:r>
      <w:r>
        <w:rPr>
          <w:rFonts w:ascii="宋体" w:cs="宋体"/>
          <w:color w:val="auto"/>
          <w:kern w:val="0"/>
          <w:sz w:val="24"/>
          <w:highlight w:val="none"/>
          <w:lang w:val="zh-CN"/>
        </w:rPr>
        <w:t>1</w:t>
      </w:r>
      <w:r>
        <w:rPr>
          <w:rFonts w:hint="eastAsia" w:ascii="宋体" w:cs="宋体"/>
          <w:color w:val="auto"/>
          <w:kern w:val="0"/>
          <w:sz w:val="24"/>
          <w:highlight w:val="none"/>
          <w:lang w:val="zh-CN"/>
        </w:rPr>
        <w:t>、响应报价是供应商为完成本项目、满足采购文件第</w:t>
      </w:r>
      <w:r>
        <w:rPr>
          <w:rFonts w:hint="eastAsia" w:ascii="宋体" w:cs="宋体"/>
          <w:color w:val="auto"/>
          <w:kern w:val="0"/>
          <w:sz w:val="24"/>
          <w:highlight w:val="none"/>
          <w:lang w:val="en-US" w:eastAsia="zh-CN"/>
        </w:rPr>
        <w:t>六</w:t>
      </w:r>
      <w:r>
        <w:rPr>
          <w:rFonts w:hint="eastAsia" w:ascii="宋体" w:cs="宋体"/>
          <w:color w:val="auto"/>
          <w:kern w:val="0"/>
          <w:sz w:val="24"/>
          <w:highlight w:val="none"/>
          <w:lang w:val="zh-CN"/>
        </w:rPr>
        <w:t>部分要求的所有费用。</w:t>
      </w:r>
      <w:r>
        <w:rPr>
          <w:rFonts w:hint="eastAsia" w:ascii="宋体" w:hAnsi="宋体" w:eastAsia="宋体" w:cs="宋体"/>
          <w:color w:val="auto"/>
          <w:sz w:val="24"/>
          <w:szCs w:val="24"/>
          <w:highlight w:val="none"/>
          <w:lang w:val="en-US" w:eastAsia="zh-CN"/>
        </w:rPr>
        <w:t>本次报价须为人民币报价，</w:t>
      </w:r>
      <w:r>
        <w:rPr>
          <w:rFonts w:hint="eastAsia" w:ascii="宋体" w:hAnsi="宋体" w:eastAsia="宋体" w:cs="宋体"/>
          <w:color w:val="auto"/>
          <w:sz w:val="24"/>
          <w:szCs w:val="24"/>
          <w:highlight w:val="none"/>
        </w:rPr>
        <w:t>投标总价均应包括</w:t>
      </w:r>
      <w:r>
        <w:rPr>
          <w:rFonts w:hint="eastAsia" w:ascii="宋体" w:hAnsi="宋体" w:cs="宋体"/>
          <w:color w:val="auto"/>
          <w:sz w:val="24"/>
          <w:szCs w:val="24"/>
          <w:highlight w:val="none"/>
          <w:lang w:eastAsia="zh-CN"/>
        </w:rPr>
        <w:t>成本</w:t>
      </w:r>
      <w:r>
        <w:rPr>
          <w:rFonts w:hint="eastAsia" w:ascii="宋体" w:hAnsi="宋体" w:eastAsia="宋体" w:cs="宋体"/>
          <w:color w:val="auto"/>
          <w:sz w:val="24"/>
          <w:szCs w:val="24"/>
          <w:highlight w:val="none"/>
        </w:rPr>
        <w:t>、包装费、运输</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安装、调试、培训、技术服务、专用工具等费用，以及已支付或将支付的营业税和其他税费等。</w:t>
      </w:r>
    </w:p>
    <w:p w14:paraId="68CC50EB">
      <w:pPr>
        <w:spacing w:line="360" w:lineRule="exact"/>
        <w:rPr>
          <w:rFonts w:ascii="宋体" w:hAnsi="Arial" w:cs="宋体"/>
          <w:color w:val="auto"/>
          <w:kern w:val="0"/>
          <w:sz w:val="24"/>
          <w:highlight w:val="none"/>
          <w:lang w:val="zh-CN"/>
        </w:rPr>
      </w:pPr>
    </w:p>
    <w:p w14:paraId="4592A80F">
      <w:pPr>
        <w:pStyle w:val="2"/>
        <w:rPr>
          <w:rFonts w:ascii="宋体" w:hAnsi="Arial" w:cs="宋体"/>
          <w:color w:val="auto"/>
          <w:kern w:val="0"/>
          <w:sz w:val="24"/>
          <w:highlight w:val="none"/>
          <w:lang w:val="zh-CN"/>
        </w:rPr>
      </w:pPr>
    </w:p>
    <w:p w14:paraId="1B917B8C">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735795F6">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25B769AB">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049E40A7">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4B9C8693">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3A93054E">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6CD7EE97">
      <w:pPr>
        <w:pStyle w:val="11"/>
        <w:snapToGrid w:val="0"/>
        <w:ind w:firstLine="960" w:firstLineChars="400"/>
        <w:rPr>
          <w:color w:val="auto"/>
          <w:sz w:val="24"/>
          <w:highlight w:val="none"/>
        </w:rPr>
      </w:pPr>
    </w:p>
    <w:p w14:paraId="57CA16F7">
      <w:pPr>
        <w:pStyle w:val="11"/>
        <w:snapToGrid w:val="0"/>
        <w:ind w:firstLine="960" w:firstLineChars="400"/>
        <w:rPr>
          <w:color w:val="auto"/>
          <w:sz w:val="24"/>
          <w:highlight w:val="none"/>
          <w:lang w:val="zh-CN"/>
        </w:rPr>
      </w:pPr>
    </w:p>
    <w:p w14:paraId="4EADD3EF">
      <w:pPr>
        <w:keepNext/>
        <w:keepLines/>
        <w:autoSpaceDE w:val="0"/>
        <w:autoSpaceDN w:val="0"/>
        <w:adjustRightInd w:val="0"/>
        <w:spacing w:before="260" w:after="260" w:line="416" w:lineRule="atLeast"/>
        <w:jc w:val="center"/>
        <w:rPr>
          <w:rFonts w:hint="eastAsia" w:ascii="宋体" w:cs="宋体"/>
          <w:color w:val="auto"/>
          <w:kern w:val="0"/>
          <w:sz w:val="24"/>
          <w:highlight w:val="none"/>
          <w:lang w:val="zh-CN"/>
        </w:rPr>
      </w:pPr>
      <w:r>
        <w:rPr>
          <w:rFonts w:hint="eastAsia" w:ascii="宋体" w:hAnsi="Arial" w:cs="宋体"/>
          <w:b/>
          <w:bCs/>
          <w:color w:val="auto"/>
          <w:kern w:val="0"/>
          <w:sz w:val="28"/>
          <w:szCs w:val="28"/>
          <w:highlight w:val="none"/>
          <w:lang w:val="zh-CN"/>
        </w:rPr>
        <w:t>投标报价明细表（</w:t>
      </w:r>
      <w:r>
        <w:rPr>
          <w:rFonts w:hint="eastAsia" w:ascii="宋体" w:hAnsi="Arial" w:cs="宋体"/>
          <w:b/>
          <w:bCs/>
          <w:color w:val="auto"/>
          <w:kern w:val="0"/>
          <w:sz w:val="28"/>
          <w:szCs w:val="28"/>
          <w:highlight w:val="none"/>
          <w:lang w:val="en-US" w:eastAsia="zh-CN"/>
        </w:rPr>
        <w:t>格式自拟</w:t>
      </w:r>
      <w:r>
        <w:rPr>
          <w:rFonts w:hint="eastAsia" w:ascii="宋体" w:hAnsi="Arial" w:cs="宋体"/>
          <w:b/>
          <w:bCs/>
          <w:color w:val="auto"/>
          <w:kern w:val="0"/>
          <w:sz w:val="28"/>
          <w:szCs w:val="28"/>
          <w:highlight w:val="none"/>
          <w:lang w:val="zh-CN"/>
        </w:rPr>
        <w:t>）</w:t>
      </w:r>
    </w:p>
    <w:p w14:paraId="5E162B13">
      <w:pPr>
        <w:rPr>
          <w:rFonts w:hint="eastAsia" w:ascii="宋体" w:hAnsi="宋体" w:eastAsia="宋体" w:cs="宋体"/>
          <w:color w:val="auto"/>
          <w:sz w:val="24"/>
          <w:szCs w:val="24"/>
          <w:highlight w:val="none"/>
        </w:rPr>
      </w:pPr>
    </w:p>
    <w:p w14:paraId="56D15783">
      <w:pPr>
        <w:pStyle w:val="3"/>
        <w:rPr>
          <w:rFonts w:hint="eastAsia" w:ascii="宋体" w:cs="宋体"/>
          <w:color w:val="auto"/>
          <w:kern w:val="0"/>
          <w:sz w:val="24"/>
          <w:highlight w:val="none"/>
          <w:lang w:val="zh-CN"/>
        </w:rPr>
      </w:pPr>
    </w:p>
    <w:p w14:paraId="01E359C0">
      <w:pPr>
        <w:rPr>
          <w:rFonts w:hint="eastAsia"/>
          <w:color w:val="auto"/>
          <w:highlight w:val="none"/>
          <w:lang w:val="zh-CN"/>
        </w:rPr>
      </w:pPr>
    </w:p>
    <w:p w14:paraId="108D5A69">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4F9FB052">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49B5296D">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5956FD52">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426BF833">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6887C94D">
      <w:pPr>
        <w:pStyle w:val="10"/>
        <w:spacing w:line="360" w:lineRule="auto"/>
        <w:rPr>
          <w:rFonts w:ascii="Times New Roman" w:hAnsi="Times New Roman"/>
          <w:bCs/>
          <w:color w:val="auto"/>
          <w:sz w:val="24"/>
          <w:highlight w:val="none"/>
          <w:lang w:val="zh-CN"/>
        </w:rPr>
      </w:pPr>
      <w:r>
        <w:rPr>
          <w:rFonts w:hint="eastAsia" w:hAnsi="宋体" w:cs="宋体"/>
          <w:color w:val="auto"/>
          <w:sz w:val="24"/>
          <w:highlight w:val="none"/>
        </w:rPr>
        <w:br w:type="page"/>
      </w:r>
      <w:r>
        <w:rPr>
          <w:rFonts w:hint="eastAsia" w:ascii="Times New Roman" w:hAnsi="Times New Roman"/>
          <w:bCs/>
          <w:color w:val="auto"/>
          <w:sz w:val="24"/>
          <w:highlight w:val="none"/>
          <w:lang w:val="zh-CN"/>
        </w:rPr>
        <w:t>附件</w:t>
      </w:r>
      <w:r>
        <w:rPr>
          <w:rFonts w:hint="eastAsia" w:ascii="Times New Roman" w:hAnsi="Times New Roman"/>
          <w:bCs/>
          <w:color w:val="auto"/>
          <w:sz w:val="24"/>
          <w:highlight w:val="none"/>
        </w:rPr>
        <w:t>5</w:t>
      </w:r>
    </w:p>
    <w:p w14:paraId="4EADE2CF">
      <w:pPr>
        <w:pStyle w:val="15"/>
        <w:wordWrap w:val="0"/>
        <w:spacing w:line="480" w:lineRule="auto"/>
        <w:jc w:val="center"/>
        <w:rPr>
          <w:rFonts w:hint="eastAsia" w:hAnsi="Arial"/>
          <w:b/>
          <w:bCs/>
          <w:color w:val="auto"/>
          <w:sz w:val="28"/>
          <w:szCs w:val="28"/>
          <w:highlight w:val="none"/>
          <w:lang w:val="zh-CN"/>
        </w:rPr>
      </w:pPr>
      <w:r>
        <w:rPr>
          <w:rFonts w:hint="eastAsia" w:hAnsi="Arial"/>
          <w:b/>
          <w:bCs/>
          <w:color w:val="auto"/>
          <w:sz w:val="28"/>
          <w:szCs w:val="28"/>
          <w:highlight w:val="none"/>
          <w:lang w:val="zh-CN"/>
        </w:rPr>
        <w:t>资格证明文件（必须提供）</w:t>
      </w:r>
    </w:p>
    <w:tbl>
      <w:tblPr>
        <w:tblStyle w:val="19"/>
        <w:tblW w:w="891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2069"/>
        <w:gridCol w:w="5793"/>
      </w:tblGrid>
      <w:tr w14:paraId="49B164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50" w:type="dxa"/>
            <w:tcBorders>
              <w:top w:val="single" w:color="auto" w:sz="4" w:space="0"/>
              <w:bottom w:val="single" w:color="auto" w:sz="4" w:space="0"/>
              <w:right w:val="single" w:color="auto" w:sz="4" w:space="0"/>
            </w:tcBorders>
            <w:noWrap/>
            <w:vAlign w:val="center"/>
          </w:tcPr>
          <w:p w14:paraId="0915545A">
            <w:pPr>
              <w:jc w:val="center"/>
              <w:rPr>
                <w:rFonts w:ascii="宋体" w:hAnsi="宋体"/>
                <w:b/>
                <w:color w:val="auto"/>
                <w:szCs w:val="21"/>
                <w:highlight w:val="none"/>
              </w:rPr>
            </w:pPr>
            <w:r>
              <w:rPr>
                <w:rFonts w:hint="eastAsia" w:ascii="宋体" w:hAnsi="宋体"/>
                <w:b/>
                <w:color w:val="auto"/>
                <w:szCs w:val="21"/>
                <w:highlight w:val="none"/>
              </w:rPr>
              <w:t>项目</w:t>
            </w:r>
          </w:p>
        </w:tc>
        <w:tc>
          <w:tcPr>
            <w:tcW w:w="2069" w:type="dxa"/>
            <w:tcBorders>
              <w:top w:val="single" w:color="auto" w:sz="4" w:space="0"/>
              <w:bottom w:val="single" w:color="auto" w:sz="4" w:space="0"/>
              <w:right w:val="single" w:color="auto" w:sz="4" w:space="0"/>
            </w:tcBorders>
            <w:noWrap/>
            <w:vAlign w:val="center"/>
          </w:tcPr>
          <w:p w14:paraId="4E70287C">
            <w:pPr>
              <w:jc w:val="center"/>
              <w:rPr>
                <w:rFonts w:ascii="宋体" w:hAnsi="宋体"/>
                <w:b/>
                <w:color w:val="auto"/>
                <w:szCs w:val="21"/>
                <w:highlight w:val="none"/>
              </w:rPr>
            </w:pPr>
            <w:r>
              <w:rPr>
                <w:rFonts w:hint="eastAsia" w:ascii="宋体" w:hAnsi="宋体"/>
                <w:b/>
                <w:color w:val="auto"/>
                <w:szCs w:val="21"/>
                <w:highlight w:val="none"/>
              </w:rPr>
              <w:t>审查要求</w:t>
            </w:r>
          </w:p>
        </w:tc>
        <w:tc>
          <w:tcPr>
            <w:tcW w:w="5793" w:type="dxa"/>
            <w:tcBorders>
              <w:top w:val="single" w:color="auto" w:sz="4" w:space="0"/>
              <w:left w:val="single" w:color="auto" w:sz="4" w:space="0"/>
              <w:bottom w:val="single" w:color="auto" w:sz="4" w:space="0"/>
              <w:right w:val="single" w:color="auto" w:sz="4" w:space="0"/>
            </w:tcBorders>
            <w:noWrap/>
            <w:vAlign w:val="center"/>
          </w:tcPr>
          <w:p w14:paraId="5865914F">
            <w:pPr>
              <w:jc w:val="center"/>
              <w:rPr>
                <w:rFonts w:ascii="宋体" w:hAnsi="宋体"/>
                <w:b/>
                <w:color w:val="auto"/>
                <w:szCs w:val="21"/>
                <w:highlight w:val="none"/>
              </w:rPr>
            </w:pPr>
            <w:r>
              <w:rPr>
                <w:rFonts w:hint="eastAsia" w:ascii="宋体" w:hAnsi="宋体"/>
                <w:b/>
                <w:color w:val="auto"/>
                <w:szCs w:val="21"/>
                <w:highlight w:val="none"/>
              </w:rPr>
              <w:t>要求说明</w:t>
            </w:r>
          </w:p>
        </w:tc>
      </w:tr>
      <w:tr w14:paraId="6B6D55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restart"/>
            <w:tcBorders>
              <w:top w:val="single" w:color="auto" w:sz="4" w:space="0"/>
              <w:right w:val="single" w:color="auto" w:sz="4" w:space="0"/>
            </w:tcBorders>
            <w:noWrap/>
            <w:vAlign w:val="center"/>
          </w:tcPr>
          <w:p w14:paraId="79AFAED6">
            <w:pPr>
              <w:jc w:val="center"/>
              <w:rPr>
                <w:rFonts w:ascii="宋体" w:hAnsi="宋体"/>
                <w:color w:val="auto"/>
                <w:szCs w:val="21"/>
                <w:highlight w:val="none"/>
              </w:rPr>
            </w:pPr>
            <w:r>
              <w:rPr>
                <w:rFonts w:hint="eastAsia" w:ascii="宋体" w:hAnsi="宋体"/>
                <w:color w:val="auto"/>
                <w:szCs w:val="21"/>
                <w:highlight w:val="none"/>
                <w:lang w:val="en-US" w:eastAsia="zh-CN"/>
              </w:rPr>
              <w:t>资格审查</w:t>
            </w:r>
          </w:p>
        </w:tc>
        <w:tc>
          <w:tcPr>
            <w:tcW w:w="2069" w:type="dxa"/>
            <w:tcBorders>
              <w:top w:val="single" w:color="auto" w:sz="4" w:space="0"/>
              <w:right w:val="single" w:color="auto" w:sz="4" w:space="0"/>
            </w:tcBorders>
            <w:noWrap/>
            <w:vAlign w:val="center"/>
          </w:tcPr>
          <w:p w14:paraId="098BB80F">
            <w:pPr>
              <w:jc w:val="center"/>
              <w:rPr>
                <w:rFonts w:ascii="宋体" w:hAnsi="宋体"/>
                <w:color w:val="auto"/>
                <w:szCs w:val="21"/>
                <w:highlight w:val="none"/>
              </w:rPr>
            </w:pPr>
            <w:r>
              <w:rPr>
                <w:rFonts w:hint="eastAsia" w:ascii="宋体" w:hAnsi="宋体"/>
                <w:color w:val="auto"/>
                <w:szCs w:val="21"/>
                <w:highlight w:val="none"/>
              </w:rPr>
              <w:t>具有独立承担民事责任的能力</w:t>
            </w:r>
          </w:p>
        </w:tc>
        <w:tc>
          <w:tcPr>
            <w:tcW w:w="5793" w:type="dxa"/>
            <w:tcBorders>
              <w:top w:val="single" w:color="auto" w:sz="4" w:space="0"/>
              <w:left w:val="single" w:color="auto" w:sz="4" w:space="0"/>
              <w:bottom w:val="single" w:color="auto" w:sz="4" w:space="0"/>
              <w:right w:val="single" w:color="auto" w:sz="4" w:space="0"/>
            </w:tcBorders>
            <w:noWrap/>
            <w:vAlign w:val="center"/>
          </w:tcPr>
          <w:p w14:paraId="19D60577">
            <w:pPr>
              <w:rPr>
                <w:rFonts w:ascii="宋体" w:hAnsi="宋体"/>
                <w:color w:val="auto"/>
                <w:szCs w:val="21"/>
                <w:highlight w:val="none"/>
              </w:rPr>
            </w:pPr>
            <w:r>
              <w:rPr>
                <w:rFonts w:hint="eastAsia" w:ascii="宋体" w:hAnsi="宋体"/>
                <w:color w:val="auto"/>
                <w:szCs w:val="21"/>
                <w:highlight w:val="none"/>
              </w:rPr>
              <w:t>法人或者其他组织的营业执照等证明文件，自然人的身份证明：</w:t>
            </w:r>
          </w:p>
          <w:p w14:paraId="192474EE">
            <w:pPr>
              <w:rPr>
                <w:rFonts w:ascii="宋体" w:hAnsi="宋体"/>
                <w:color w:val="auto"/>
                <w:szCs w:val="21"/>
                <w:highlight w:val="none"/>
              </w:rPr>
            </w:pPr>
            <w:r>
              <w:rPr>
                <w:rFonts w:hint="eastAsia" w:ascii="宋体" w:hAnsi="宋体"/>
                <w:color w:val="auto"/>
                <w:szCs w:val="21"/>
                <w:highlight w:val="none"/>
              </w:rPr>
              <w:t>投标人是企业（包括合伙企业）的，应提供其在工商部门注册的有效“企业法人营业执照”或“营业执照”的复印件；</w:t>
            </w:r>
          </w:p>
          <w:p w14:paraId="56A2977D">
            <w:pPr>
              <w:rPr>
                <w:rFonts w:ascii="宋体" w:hAnsi="宋体"/>
                <w:color w:val="auto"/>
                <w:szCs w:val="21"/>
                <w:highlight w:val="none"/>
              </w:rPr>
            </w:pPr>
            <w:r>
              <w:rPr>
                <w:rFonts w:hint="eastAsia" w:ascii="宋体" w:hAnsi="宋体"/>
                <w:color w:val="auto"/>
                <w:szCs w:val="21"/>
                <w:highlight w:val="none"/>
              </w:rPr>
              <w:t>供应商是事业单位的，应提供其有效的“事业单位法人证书”复印件；</w:t>
            </w:r>
          </w:p>
          <w:p w14:paraId="294935EA">
            <w:pPr>
              <w:rPr>
                <w:rFonts w:ascii="宋体" w:hAnsi="宋体"/>
                <w:color w:val="auto"/>
                <w:szCs w:val="21"/>
                <w:highlight w:val="none"/>
              </w:rPr>
            </w:pPr>
            <w:r>
              <w:rPr>
                <w:rFonts w:hint="eastAsia" w:ascii="宋体" w:hAnsi="宋体"/>
                <w:color w:val="auto"/>
                <w:szCs w:val="21"/>
                <w:highlight w:val="none"/>
              </w:rPr>
              <w:t>投标人是非企业专业服务机构的，应提供其有效的执业许可证复印件；</w:t>
            </w:r>
          </w:p>
          <w:p w14:paraId="087CF65B">
            <w:pPr>
              <w:rPr>
                <w:rFonts w:ascii="宋体" w:hAnsi="宋体"/>
                <w:color w:val="auto"/>
                <w:szCs w:val="21"/>
                <w:highlight w:val="none"/>
              </w:rPr>
            </w:pPr>
            <w:r>
              <w:rPr>
                <w:rFonts w:hint="eastAsia" w:ascii="宋体" w:hAnsi="宋体"/>
                <w:color w:val="auto"/>
                <w:szCs w:val="21"/>
                <w:highlight w:val="none"/>
              </w:rPr>
              <w:t>投标人是个体工商户的，应提供其有效的“个体工商户营业执照”复印件；</w:t>
            </w:r>
          </w:p>
          <w:p w14:paraId="2361B89F">
            <w:pPr>
              <w:rPr>
                <w:rFonts w:ascii="宋体" w:hAnsi="宋体"/>
                <w:color w:val="auto"/>
                <w:szCs w:val="21"/>
                <w:highlight w:val="none"/>
              </w:rPr>
            </w:pPr>
            <w:r>
              <w:rPr>
                <w:rFonts w:hint="eastAsia" w:ascii="宋体" w:hAnsi="宋体"/>
                <w:color w:val="auto"/>
                <w:szCs w:val="21"/>
                <w:highlight w:val="none"/>
              </w:rPr>
              <w:t>投标人是自然人的，应提供其有效的自然人身份证明；</w:t>
            </w:r>
          </w:p>
        </w:tc>
      </w:tr>
      <w:tr w14:paraId="10D8D4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20802505">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5213DAA2">
            <w:pPr>
              <w:jc w:val="center"/>
              <w:rPr>
                <w:rFonts w:ascii="宋体" w:hAnsi="宋体"/>
                <w:color w:val="auto"/>
                <w:szCs w:val="21"/>
                <w:highlight w:val="none"/>
              </w:rPr>
            </w:pPr>
            <w:r>
              <w:rPr>
                <w:color w:val="auto"/>
                <w:highlight w:val="none"/>
              </w:rPr>
              <w:t>具有良好的商业信誉和健全的财务会计制度</w:t>
            </w:r>
          </w:p>
        </w:tc>
        <w:tc>
          <w:tcPr>
            <w:tcW w:w="5793" w:type="dxa"/>
            <w:tcBorders>
              <w:top w:val="single" w:color="auto" w:sz="4" w:space="0"/>
              <w:left w:val="single" w:color="auto" w:sz="4" w:space="0"/>
              <w:bottom w:val="single" w:color="auto" w:sz="4" w:space="0"/>
              <w:right w:val="single" w:color="auto" w:sz="4" w:space="0"/>
            </w:tcBorders>
            <w:noWrap/>
            <w:vAlign w:val="center"/>
          </w:tcPr>
          <w:p w14:paraId="3F015855">
            <w:pPr>
              <w:rPr>
                <w:rFonts w:ascii="宋体" w:hAnsi="宋体"/>
                <w:color w:val="auto"/>
                <w:szCs w:val="21"/>
                <w:highlight w:val="none"/>
              </w:rPr>
            </w:pPr>
            <w:r>
              <w:rPr>
                <w:rFonts w:hint="eastAsia" w:ascii="宋体" w:hAnsi="宋体"/>
                <w:color w:val="auto"/>
                <w:szCs w:val="21"/>
                <w:highlight w:val="none"/>
              </w:rPr>
              <w:t>会计师事务所出具的20</w:t>
            </w:r>
            <w:r>
              <w:rPr>
                <w:rFonts w:hint="eastAsia" w:ascii="宋体" w:hAnsi="宋体"/>
                <w:color w:val="auto"/>
                <w:szCs w:val="21"/>
                <w:highlight w:val="none"/>
                <w:lang w:val="en-US" w:eastAsia="zh-CN"/>
              </w:rPr>
              <w:t>22</w:t>
            </w:r>
            <w:r>
              <w:rPr>
                <w:rFonts w:hint="eastAsia" w:ascii="宋体" w:hAnsi="宋体"/>
                <w:color w:val="auto"/>
                <w:szCs w:val="21"/>
                <w:highlight w:val="none"/>
              </w:rPr>
              <w:t>年或202</w:t>
            </w:r>
            <w:r>
              <w:rPr>
                <w:rFonts w:hint="eastAsia" w:ascii="宋体" w:hAnsi="宋体"/>
                <w:color w:val="auto"/>
                <w:szCs w:val="21"/>
                <w:highlight w:val="none"/>
                <w:lang w:val="en-US" w:eastAsia="zh-CN"/>
              </w:rPr>
              <w:t>3</w:t>
            </w:r>
            <w:r>
              <w:rPr>
                <w:rFonts w:hint="eastAsia" w:ascii="宋体" w:hAnsi="宋体"/>
                <w:color w:val="auto"/>
                <w:szCs w:val="21"/>
                <w:highlight w:val="none"/>
              </w:rPr>
              <w:t>年度财务审计报告（报告中须包括资产负债表、利润表、现金流量表及财务报表附注）；</w:t>
            </w:r>
          </w:p>
          <w:p w14:paraId="644DBB00">
            <w:pPr>
              <w:rPr>
                <w:rFonts w:ascii="宋体" w:hAnsi="宋体"/>
                <w:color w:val="auto"/>
                <w:szCs w:val="21"/>
                <w:highlight w:val="none"/>
              </w:rPr>
            </w:pPr>
            <w:r>
              <w:rPr>
                <w:rFonts w:hint="eastAsia" w:ascii="宋体" w:hAnsi="宋体"/>
                <w:color w:val="auto"/>
                <w:szCs w:val="21"/>
                <w:highlight w:val="none"/>
              </w:rPr>
              <w:t>如果投标人为新成立单位，无法提供审计报告，则需提供新企业验资报告复印件并加盖提供报告单位的公章；</w:t>
            </w:r>
          </w:p>
          <w:p w14:paraId="41A97F78">
            <w:pPr>
              <w:rPr>
                <w:rFonts w:ascii="宋体" w:hAnsi="宋体"/>
                <w:color w:val="auto"/>
                <w:szCs w:val="21"/>
                <w:highlight w:val="none"/>
              </w:rPr>
            </w:pPr>
            <w:r>
              <w:rPr>
                <w:rFonts w:hint="eastAsia" w:ascii="宋体" w:hAnsi="宋体"/>
                <w:color w:val="auto"/>
                <w:szCs w:val="21"/>
                <w:highlight w:val="none"/>
              </w:rPr>
              <w:t>如投标人无法提供上年度审计报告或新企业验资报告，则需提供开户银行出具的资信证明并附基本户开户许可证；</w:t>
            </w:r>
          </w:p>
          <w:p w14:paraId="1EF99F9F">
            <w:pPr>
              <w:rPr>
                <w:rFonts w:ascii="宋体" w:hAnsi="宋体"/>
                <w:color w:val="auto"/>
                <w:szCs w:val="21"/>
                <w:highlight w:val="none"/>
              </w:rPr>
            </w:pPr>
            <w:r>
              <w:rPr>
                <w:rFonts w:hint="eastAsia" w:ascii="宋体" w:hAnsi="宋体"/>
                <w:color w:val="auto"/>
                <w:szCs w:val="21"/>
                <w:highlight w:val="none"/>
              </w:rPr>
              <w:t>银行资信证明可提供原件，也可提供银行在开标日前十二个月内开具资信证明的复印件，对于资信证明文件中写明“复印无效”的应提供原件。银行资信证明的抬头可以与采购人或采购代理机构名称不同。</w:t>
            </w:r>
          </w:p>
          <w:p w14:paraId="3F53DD7B">
            <w:pPr>
              <w:rPr>
                <w:rFonts w:ascii="宋体" w:hAnsi="宋体"/>
                <w:color w:val="auto"/>
                <w:szCs w:val="21"/>
                <w:highlight w:val="none"/>
              </w:rPr>
            </w:pPr>
            <w:r>
              <w:rPr>
                <w:rFonts w:hint="eastAsia" w:ascii="宋体" w:hAnsi="宋体"/>
                <w:color w:val="auto"/>
                <w:szCs w:val="21"/>
                <w:highlight w:val="none"/>
              </w:rPr>
              <w:t>银行资信证明应能说明该投标人与银行之间业务往来正常，无不良记录，企业信誉良好等。银行出具的存款证明不能作为银行资信证明。</w:t>
            </w:r>
          </w:p>
        </w:tc>
      </w:tr>
      <w:tr w14:paraId="521790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050" w:type="dxa"/>
            <w:vMerge w:val="continue"/>
            <w:tcBorders>
              <w:top w:val="single" w:color="auto" w:sz="4" w:space="0"/>
              <w:right w:val="single" w:color="auto" w:sz="4" w:space="0"/>
            </w:tcBorders>
            <w:noWrap/>
            <w:vAlign w:val="center"/>
          </w:tcPr>
          <w:p w14:paraId="527CF7FD">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197FA65B">
            <w:pPr>
              <w:jc w:val="center"/>
              <w:rPr>
                <w:color w:val="auto"/>
                <w:highlight w:val="none"/>
              </w:rPr>
            </w:pPr>
            <w:r>
              <w:rPr>
                <w:color w:val="auto"/>
                <w:highlight w:val="none"/>
              </w:rPr>
              <w:t>具有履行合同所必需的设备和专业技术能力</w:t>
            </w:r>
          </w:p>
        </w:tc>
        <w:tc>
          <w:tcPr>
            <w:tcW w:w="5793" w:type="dxa"/>
            <w:tcBorders>
              <w:top w:val="single" w:color="auto" w:sz="4" w:space="0"/>
              <w:left w:val="single" w:color="auto" w:sz="4" w:space="0"/>
              <w:bottom w:val="single" w:color="auto" w:sz="4" w:space="0"/>
              <w:right w:val="single" w:color="auto" w:sz="4" w:space="0"/>
            </w:tcBorders>
            <w:noWrap/>
            <w:vAlign w:val="center"/>
          </w:tcPr>
          <w:p w14:paraId="4165B58F">
            <w:pPr>
              <w:rPr>
                <w:rFonts w:ascii="宋体" w:hAnsi="宋体"/>
                <w:color w:val="auto"/>
                <w:szCs w:val="21"/>
                <w:highlight w:val="none"/>
              </w:rPr>
            </w:pPr>
            <w:r>
              <w:rPr>
                <w:rFonts w:hint="eastAsia" w:ascii="宋体" w:hAnsi="宋体"/>
                <w:color w:val="auto"/>
                <w:szCs w:val="21"/>
                <w:highlight w:val="none"/>
              </w:rPr>
              <w:t>投标人履行合同所必须的设备和专业技术能力的证明材料或声明；</w:t>
            </w:r>
          </w:p>
        </w:tc>
      </w:tr>
      <w:tr w14:paraId="44E534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5CA8BE1D">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11CFBCAD">
            <w:pPr>
              <w:jc w:val="center"/>
              <w:rPr>
                <w:color w:val="auto"/>
                <w:highlight w:val="none"/>
              </w:rPr>
            </w:pPr>
            <w:r>
              <w:rPr>
                <w:color w:val="auto"/>
                <w:highlight w:val="none"/>
              </w:rPr>
              <w:t>有依法缴纳税收的良好记录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2A830F4B">
            <w:pPr>
              <w:rPr>
                <w:rFonts w:ascii="宋体" w:hAnsi="宋体"/>
                <w:color w:val="auto"/>
                <w:szCs w:val="21"/>
                <w:highlight w:val="none"/>
              </w:rPr>
            </w:pPr>
            <w:r>
              <w:rPr>
                <w:rFonts w:hint="eastAsia"/>
                <w:color w:val="auto"/>
                <w:highlight w:val="none"/>
              </w:rPr>
              <w:t>投标人依法缴纳税收的证明材料：本项目</w:t>
            </w:r>
            <w:r>
              <w:rPr>
                <w:rFonts w:hint="eastAsia" w:hAnsi="Arial"/>
                <w:color w:val="auto"/>
                <w:highlight w:val="none"/>
                <w:lang w:val="zh-CN" w:eastAsia="zh-CN"/>
              </w:rPr>
              <w:t>投标人须提供投标截止日前半年内任意一个月的</w:t>
            </w:r>
            <w:r>
              <w:rPr>
                <w:rFonts w:hint="eastAsia"/>
                <w:color w:val="auto"/>
                <w:highlight w:val="none"/>
              </w:rPr>
              <w:t>缴纳税收的凭据（完税证、缴款书、印花税票、银行代扣（代缴）转账凭证等均可）</w:t>
            </w:r>
          </w:p>
        </w:tc>
      </w:tr>
      <w:tr w14:paraId="00ABC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38" w:hRule="atLeast"/>
          <w:jc w:val="center"/>
        </w:trPr>
        <w:tc>
          <w:tcPr>
            <w:tcW w:w="1050" w:type="dxa"/>
            <w:vMerge w:val="continue"/>
            <w:tcBorders>
              <w:top w:val="single" w:color="auto" w:sz="4" w:space="0"/>
              <w:right w:val="single" w:color="auto" w:sz="4" w:space="0"/>
            </w:tcBorders>
            <w:noWrap/>
            <w:vAlign w:val="center"/>
          </w:tcPr>
          <w:p w14:paraId="5507568D">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2F006446">
            <w:pPr>
              <w:jc w:val="center"/>
              <w:rPr>
                <w:color w:val="auto"/>
                <w:highlight w:val="none"/>
              </w:rPr>
            </w:pPr>
            <w:r>
              <w:rPr>
                <w:color w:val="auto"/>
                <w:highlight w:val="none"/>
              </w:rPr>
              <w:t>有依法缴纳社会保障资金的良好记录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48B32660">
            <w:pPr>
              <w:rPr>
                <w:rFonts w:ascii="宋体" w:hAnsi="宋体" w:cs="宋体"/>
                <w:color w:val="auto"/>
                <w:highlight w:val="none"/>
              </w:rPr>
            </w:pPr>
            <w:r>
              <w:rPr>
                <w:rFonts w:hint="eastAsia" w:ascii="宋体" w:hAnsi="宋体" w:cs="宋体"/>
                <w:color w:val="auto"/>
                <w:highlight w:val="none"/>
              </w:rPr>
              <w:t>1.</w:t>
            </w:r>
            <w:r>
              <w:rPr>
                <w:rFonts w:hint="eastAsia"/>
                <w:color w:val="auto"/>
                <w:highlight w:val="none"/>
              </w:rPr>
              <w:t>投标人</w:t>
            </w:r>
            <w:r>
              <w:rPr>
                <w:rFonts w:hint="eastAsia" w:ascii="宋体" w:hAnsi="宋体" w:cs="宋体"/>
                <w:color w:val="auto"/>
                <w:highlight w:val="none"/>
              </w:rPr>
              <w:t>依法缴纳社会保障资金的证明材料：本项目投标截止时间前</w:t>
            </w:r>
            <w:r>
              <w:rPr>
                <w:rFonts w:hint="eastAsia" w:ascii="宋体" w:hAnsi="宋体" w:cs="宋体"/>
                <w:color w:val="auto"/>
                <w:highlight w:val="none"/>
                <w:lang w:val="en-US" w:eastAsia="zh-CN"/>
              </w:rPr>
              <w:t>近半年任意一个月</w:t>
            </w:r>
            <w:r>
              <w:rPr>
                <w:rFonts w:hint="eastAsia" w:ascii="宋体" w:hAnsi="宋体" w:cs="宋体"/>
                <w:color w:val="auto"/>
                <w:highlight w:val="none"/>
              </w:rPr>
              <w:t>缴纳社会保险的凭据（专用收据或社会保险交纳清单）；</w:t>
            </w:r>
          </w:p>
          <w:p w14:paraId="3E39EFBD">
            <w:pPr>
              <w:rPr>
                <w:rFonts w:ascii="宋体" w:hAnsi="宋体" w:cs="宋体"/>
                <w:color w:val="auto"/>
                <w:highlight w:val="none"/>
              </w:rPr>
            </w:pPr>
            <w:r>
              <w:rPr>
                <w:rFonts w:hint="eastAsia" w:ascii="宋体" w:hAnsi="宋体" w:cs="宋体"/>
                <w:color w:val="auto"/>
                <w:highlight w:val="none"/>
              </w:rPr>
              <w:t>2.</w:t>
            </w:r>
            <w:r>
              <w:rPr>
                <w:rFonts w:hint="eastAsia"/>
                <w:color w:val="auto"/>
                <w:highlight w:val="none"/>
              </w:rPr>
              <w:t>投标人</w:t>
            </w:r>
            <w:r>
              <w:rPr>
                <w:rFonts w:hint="eastAsia" w:ascii="宋体" w:hAnsi="宋体" w:cs="宋体"/>
                <w:color w:val="auto"/>
                <w:highlight w:val="none"/>
              </w:rPr>
              <w:t>为其他组织或自然人的，也需要提供本项目投标截止时间时间前</w:t>
            </w:r>
            <w:r>
              <w:rPr>
                <w:rFonts w:hint="eastAsia" w:ascii="宋体" w:hAnsi="宋体" w:cs="宋体"/>
                <w:color w:val="auto"/>
                <w:highlight w:val="none"/>
                <w:lang w:val="en-US" w:eastAsia="zh-CN"/>
              </w:rPr>
              <w:t>近半年任意一个月</w:t>
            </w:r>
            <w:r>
              <w:rPr>
                <w:rFonts w:hint="eastAsia" w:ascii="宋体" w:hAnsi="宋体" w:cs="宋体"/>
                <w:color w:val="auto"/>
                <w:highlight w:val="none"/>
              </w:rPr>
              <w:t>缴纳社会保险的凭据（专用收据或社会保险交纳清单）。</w:t>
            </w:r>
          </w:p>
          <w:p w14:paraId="38304907">
            <w:pPr>
              <w:rPr>
                <w:rFonts w:ascii="宋体" w:hAnsi="宋体" w:cs="宋体"/>
                <w:color w:val="auto"/>
                <w:highlight w:val="none"/>
              </w:rPr>
            </w:pPr>
            <w:r>
              <w:rPr>
                <w:rFonts w:hint="eastAsia" w:ascii="宋体" w:hAnsi="宋体" w:cs="宋体"/>
                <w:color w:val="auto"/>
                <w:highlight w:val="none"/>
              </w:rPr>
              <w:t>3.如</w:t>
            </w:r>
            <w:r>
              <w:rPr>
                <w:rFonts w:hint="eastAsia"/>
                <w:color w:val="auto"/>
                <w:highlight w:val="none"/>
              </w:rPr>
              <w:t>投标人</w:t>
            </w:r>
            <w:r>
              <w:rPr>
                <w:rFonts w:hint="eastAsia" w:ascii="宋体" w:hAnsi="宋体" w:cs="宋体"/>
                <w:color w:val="auto"/>
                <w:highlight w:val="none"/>
              </w:rPr>
              <w:t>的社会保险为委托第三方代缴，还需同时提供</w:t>
            </w:r>
            <w:r>
              <w:rPr>
                <w:rFonts w:hint="eastAsia"/>
                <w:color w:val="auto"/>
                <w:highlight w:val="none"/>
              </w:rPr>
              <w:t>投标人</w:t>
            </w:r>
            <w:r>
              <w:rPr>
                <w:rFonts w:hint="eastAsia" w:ascii="宋体" w:hAnsi="宋体" w:cs="宋体"/>
                <w:color w:val="auto"/>
                <w:highlight w:val="none"/>
              </w:rPr>
              <w:t>与第三方服务机构签署的服务合同（合同中应明确写明第三方为</w:t>
            </w:r>
            <w:r>
              <w:rPr>
                <w:rFonts w:hint="eastAsia"/>
                <w:color w:val="auto"/>
                <w:highlight w:val="none"/>
              </w:rPr>
              <w:t>投标人</w:t>
            </w:r>
            <w:r>
              <w:rPr>
                <w:rFonts w:hint="eastAsia" w:ascii="宋体" w:hAnsi="宋体" w:cs="宋体"/>
                <w:color w:val="auto"/>
                <w:highlight w:val="none"/>
              </w:rPr>
              <w:t>代缴其社会保险）。</w:t>
            </w:r>
          </w:p>
        </w:tc>
      </w:tr>
      <w:tr w14:paraId="4F8B28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308B27C0">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14D40234">
            <w:pPr>
              <w:pStyle w:val="26"/>
              <w:jc w:val="center"/>
              <w:rPr>
                <w:rFonts w:eastAsia="宋体"/>
                <w:color w:val="auto"/>
                <w:kern w:val="2"/>
                <w:sz w:val="21"/>
                <w:highlight w:val="none"/>
              </w:rPr>
            </w:pPr>
            <w:r>
              <w:rPr>
                <w:rFonts w:hint="eastAsia" w:eastAsia="宋体"/>
                <w:color w:val="auto"/>
                <w:kern w:val="2"/>
                <w:sz w:val="21"/>
                <w:highlight w:val="none"/>
              </w:rPr>
              <w:t>参加政府采购活动前三年内，在经营活动中没有重大违法记录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660FECE5">
            <w:pPr>
              <w:rPr>
                <w:rFonts w:ascii="宋体" w:hAnsi="宋体"/>
                <w:color w:val="auto"/>
                <w:szCs w:val="21"/>
                <w:highlight w:val="none"/>
              </w:rPr>
            </w:pPr>
            <w:r>
              <w:rPr>
                <w:rFonts w:hint="eastAsia" w:ascii="宋体" w:hAnsi="宋体"/>
                <w:color w:val="auto"/>
                <w:szCs w:val="21"/>
                <w:highlight w:val="none"/>
              </w:rPr>
              <w:t>参加政府采购活动前 3 年内在经营活动中没有重大违法记录的书面声明</w:t>
            </w:r>
          </w:p>
        </w:tc>
      </w:tr>
      <w:tr w14:paraId="4D7DD1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right w:val="single" w:color="auto" w:sz="4" w:space="0"/>
            </w:tcBorders>
            <w:noWrap/>
            <w:vAlign w:val="center"/>
          </w:tcPr>
          <w:p w14:paraId="6D79DEB3">
            <w:pPr>
              <w:jc w:val="center"/>
              <w:rPr>
                <w:rFonts w:ascii="宋体" w:hAnsi="宋体"/>
                <w:color w:val="auto"/>
                <w:szCs w:val="21"/>
                <w:highlight w:val="none"/>
              </w:rPr>
            </w:pPr>
          </w:p>
        </w:tc>
        <w:tc>
          <w:tcPr>
            <w:tcW w:w="2069" w:type="dxa"/>
            <w:tcBorders>
              <w:top w:val="single" w:color="auto" w:sz="4" w:space="0"/>
              <w:bottom w:val="single" w:color="auto" w:sz="4" w:space="0"/>
              <w:right w:val="single" w:color="auto" w:sz="4" w:space="0"/>
            </w:tcBorders>
            <w:noWrap/>
            <w:vAlign w:val="center"/>
          </w:tcPr>
          <w:p w14:paraId="4966CCB7">
            <w:pPr>
              <w:jc w:val="center"/>
              <w:rPr>
                <w:rFonts w:ascii="宋体" w:hAnsi="宋体"/>
                <w:color w:val="auto"/>
                <w:szCs w:val="21"/>
                <w:highlight w:val="none"/>
              </w:rPr>
            </w:pPr>
            <w:r>
              <w:rPr>
                <w:rFonts w:hint="eastAsia" w:ascii="宋体" w:hAnsi="宋体"/>
                <w:color w:val="auto"/>
                <w:szCs w:val="21"/>
                <w:highlight w:val="none"/>
              </w:rPr>
              <w:t>法律、行政法规规定的其他条件</w:t>
            </w:r>
          </w:p>
        </w:tc>
        <w:tc>
          <w:tcPr>
            <w:tcW w:w="5793" w:type="dxa"/>
            <w:tcBorders>
              <w:top w:val="single" w:color="auto" w:sz="4" w:space="0"/>
              <w:left w:val="single" w:color="auto" w:sz="4" w:space="0"/>
              <w:bottom w:val="single" w:color="auto" w:sz="4" w:space="0"/>
              <w:right w:val="single" w:color="auto" w:sz="4" w:space="0"/>
            </w:tcBorders>
            <w:noWrap/>
            <w:vAlign w:val="center"/>
          </w:tcPr>
          <w:p w14:paraId="05E4AD32">
            <w:pPr>
              <w:rPr>
                <w:rFonts w:ascii="宋体" w:hAnsi="宋体"/>
                <w:color w:val="auto"/>
                <w:szCs w:val="21"/>
                <w:highlight w:val="none"/>
              </w:rPr>
            </w:pPr>
            <w:r>
              <w:rPr>
                <w:rFonts w:hint="eastAsia" w:ascii="宋体" w:hAnsi="宋体"/>
                <w:color w:val="auto"/>
                <w:szCs w:val="21"/>
                <w:highlight w:val="none"/>
              </w:rPr>
              <w:t>具备法律、行政法规规定的其他条件</w:t>
            </w:r>
          </w:p>
        </w:tc>
      </w:tr>
      <w:tr w14:paraId="141F19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right w:val="single" w:color="auto" w:sz="4" w:space="0"/>
            </w:tcBorders>
            <w:noWrap/>
            <w:vAlign w:val="center"/>
          </w:tcPr>
          <w:p w14:paraId="55F28F4B">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7EB740E0">
            <w:pPr>
              <w:jc w:val="center"/>
              <w:rPr>
                <w:rFonts w:ascii="宋体" w:hAnsi="宋体"/>
                <w:color w:val="auto"/>
                <w:szCs w:val="21"/>
                <w:highlight w:val="none"/>
              </w:rPr>
            </w:pPr>
            <w:r>
              <w:rPr>
                <w:rFonts w:hint="eastAsia" w:ascii="宋体" w:hAnsi="宋体"/>
                <w:color w:val="auto"/>
                <w:szCs w:val="21"/>
                <w:highlight w:val="none"/>
              </w:rPr>
              <w:t>供应商应为监狱企业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2CB481EF">
            <w:pPr>
              <w:rPr>
                <w:rFonts w:ascii="宋体" w:hAnsi="宋体"/>
                <w:color w:val="auto"/>
                <w:szCs w:val="21"/>
                <w:highlight w:val="none"/>
              </w:rPr>
            </w:pPr>
            <w:r>
              <w:rPr>
                <w:rFonts w:hint="eastAsia" w:ascii="宋体" w:hAnsi="宋体"/>
                <w:color w:val="auto"/>
                <w:szCs w:val="21"/>
                <w:highlight w:val="none"/>
              </w:rPr>
              <w:t>请根据\"落实政府采购政策需满足的资格要求\"，上传对应的资格文件，格式以采购文件要求为准</w:t>
            </w:r>
          </w:p>
        </w:tc>
      </w:tr>
      <w:tr w14:paraId="3179F9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31902356">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2469BFCD">
            <w:pPr>
              <w:jc w:val="center"/>
              <w:rPr>
                <w:rFonts w:hint="eastAsia" w:ascii="宋体" w:hAnsi="宋体"/>
                <w:color w:val="auto"/>
                <w:szCs w:val="21"/>
                <w:highlight w:val="none"/>
              </w:rPr>
            </w:pPr>
            <w:r>
              <w:rPr>
                <w:rFonts w:hint="eastAsia" w:ascii="宋体" w:hAnsi="宋体"/>
                <w:color w:val="auto"/>
                <w:szCs w:val="21"/>
                <w:highlight w:val="none"/>
              </w:rPr>
              <w:t>供应商应为残疾人福利企业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03E69FF2">
            <w:pPr>
              <w:rPr>
                <w:rFonts w:hint="eastAsia" w:ascii="宋体" w:hAnsi="宋体"/>
                <w:color w:val="auto"/>
                <w:szCs w:val="21"/>
                <w:highlight w:val="none"/>
              </w:rPr>
            </w:pPr>
            <w:r>
              <w:rPr>
                <w:rFonts w:hint="eastAsia" w:ascii="宋体" w:hAnsi="宋体"/>
                <w:color w:val="auto"/>
                <w:szCs w:val="21"/>
                <w:highlight w:val="none"/>
              </w:rPr>
              <w:t>请根据\"落实政府采购政策需满足的资格要求\"，上传对应的资格文件，格式以采购文件要求为准</w:t>
            </w:r>
          </w:p>
        </w:tc>
      </w:tr>
      <w:tr w14:paraId="2AA326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2FC8608A">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36E35EE7">
            <w:pPr>
              <w:jc w:val="center"/>
              <w:rPr>
                <w:rFonts w:hint="eastAsia" w:ascii="宋体" w:hAnsi="宋体"/>
                <w:color w:val="auto"/>
                <w:szCs w:val="21"/>
                <w:highlight w:val="none"/>
              </w:rPr>
            </w:pPr>
            <w:r>
              <w:rPr>
                <w:rFonts w:hint="eastAsia" w:ascii="宋体" w:hAnsi="宋体"/>
                <w:color w:val="auto"/>
                <w:szCs w:val="21"/>
                <w:highlight w:val="none"/>
              </w:rPr>
              <w:t>供应商为中小企业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4ADA4140">
            <w:pPr>
              <w:rPr>
                <w:rFonts w:hint="eastAsia" w:ascii="宋体" w:hAnsi="宋体"/>
                <w:color w:val="auto"/>
                <w:szCs w:val="21"/>
                <w:highlight w:val="none"/>
              </w:rPr>
            </w:pPr>
            <w:r>
              <w:rPr>
                <w:rFonts w:hint="eastAsia" w:ascii="宋体" w:hAnsi="宋体"/>
                <w:color w:val="auto"/>
                <w:szCs w:val="21"/>
                <w:highlight w:val="none"/>
                <w:lang w:val="en-US" w:eastAsia="zh-CN"/>
              </w:rPr>
              <w:t>本项目为专门面向中小企业采购的项目，投标人须提供《中小企业声明函》</w:t>
            </w:r>
            <w:r>
              <w:rPr>
                <w:rFonts w:hint="eastAsia" w:ascii="宋体" w:hAnsi="宋体"/>
                <w:color w:val="auto"/>
                <w:szCs w:val="21"/>
                <w:highlight w:val="none"/>
              </w:rPr>
              <w:t>（复印件加盖公章）</w:t>
            </w:r>
            <w:r>
              <w:rPr>
                <w:rFonts w:hint="eastAsia" w:ascii="宋体" w:hAnsi="宋体"/>
                <w:color w:val="auto"/>
                <w:szCs w:val="21"/>
                <w:highlight w:val="none"/>
                <w:lang w:eastAsia="zh-CN"/>
              </w:rPr>
              <w:t>。</w:t>
            </w:r>
          </w:p>
        </w:tc>
      </w:tr>
      <w:tr w14:paraId="58595C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16641515">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380068D0">
            <w:pPr>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特定资格要求</w:t>
            </w:r>
          </w:p>
        </w:tc>
        <w:tc>
          <w:tcPr>
            <w:tcW w:w="5793" w:type="dxa"/>
            <w:tcBorders>
              <w:top w:val="single" w:color="auto" w:sz="4" w:space="0"/>
              <w:left w:val="single" w:color="auto" w:sz="4" w:space="0"/>
              <w:bottom w:val="single" w:color="auto" w:sz="4" w:space="0"/>
              <w:right w:val="single" w:color="auto" w:sz="4" w:space="0"/>
            </w:tcBorders>
            <w:noWrap/>
            <w:vAlign w:val="center"/>
          </w:tcPr>
          <w:p w14:paraId="341967D5">
            <w:pPr>
              <w:rPr>
                <w:rFonts w:hint="eastAsia"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具有独立承担民事责任能力的法人或者其他组织</w:t>
            </w:r>
            <w:r>
              <w:rPr>
                <w:rFonts w:hint="eastAsia" w:ascii="宋体" w:hAnsi="宋体"/>
                <w:color w:val="auto"/>
                <w:szCs w:val="21"/>
                <w:highlight w:val="none"/>
                <w:lang w:eastAsia="zh-CN"/>
              </w:rPr>
              <w:t>；（2）在人员、设备、资金等方面具备该项目相关的服务能力；（</w:t>
            </w:r>
            <w:r>
              <w:rPr>
                <w:rFonts w:hint="eastAsia" w:ascii="宋体" w:hAnsi="宋体"/>
                <w:color w:val="auto"/>
                <w:szCs w:val="21"/>
                <w:highlight w:val="none"/>
                <w:lang w:val="en-US" w:eastAsia="zh-CN"/>
              </w:rPr>
              <w:t>3</w:t>
            </w:r>
            <w:r>
              <w:rPr>
                <w:rFonts w:hint="eastAsia" w:ascii="宋体" w:hAnsi="宋体"/>
                <w:color w:val="auto"/>
                <w:szCs w:val="21"/>
                <w:highlight w:val="none"/>
                <w:lang w:eastAsia="zh-CN"/>
              </w:rPr>
              <w:t>）如在“信用中国”网站被列入失信被执行人、重大税收违法失信主体、政府采购严重违法失信行为记录名单，在“中国政府采购网”被列入政府采购严重违法失信行为记录名单尚在处罚期内的将被拒绝参加本次政府采购活动；（</w:t>
            </w:r>
            <w:r>
              <w:rPr>
                <w:rFonts w:hint="eastAsia" w:ascii="宋体" w:hAnsi="宋体"/>
                <w:color w:val="auto"/>
                <w:szCs w:val="21"/>
                <w:highlight w:val="none"/>
                <w:lang w:val="en-US" w:eastAsia="zh-CN"/>
              </w:rPr>
              <w:t>4</w:t>
            </w:r>
            <w:r>
              <w:rPr>
                <w:rFonts w:hint="eastAsia" w:ascii="宋体" w:hAnsi="宋体"/>
                <w:color w:val="auto"/>
                <w:szCs w:val="21"/>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2662D2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8912" w:type="dxa"/>
            <w:gridSpan w:val="3"/>
            <w:tcBorders>
              <w:top w:val="single" w:color="auto" w:sz="4" w:space="0"/>
              <w:right w:val="single" w:color="auto" w:sz="4" w:space="0"/>
            </w:tcBorders>
            <w:noWrap/>
            <w:vAlign w:val="center"/>
          </w:tcPr>
          <w:p w14:paraId="759FC923">
            <w:pPr>
              <w:rPr>
                <w:rFonts w:ascii="宋体" w:hAnsi="宋体"/>
                <w:color w:val="auto"/>
                <w:szCs w:val="21"/>
                <w:highlight w:val="none"/>
              </w:rPr>
            </w:pPr>
            <w:r>
              <w:rPr>
                <w:rFonts w:hint="eastAsia" w:ascii="宋体" w:hAnsi="宋体"/>
                <w:b/>
                <w:color w:val="auto"/>
                <w:szCs w:val="21"/>
                <w:highlight w:val="none"/>
              </w:rPr>
              <w:t>若审查组成员意见不一致时，则按少数服从多数的原则，由全部成员投票决定该供应商是否通过审查，进入下一阶段评审。</w:t>
            </w:r>
          </w:p>
        </w:tc>
      </w:tr>
    </w:tbl>
    <w:p w14:paraId="2019356D">
      <w:pPr>
        <w:spacing w:line="48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以上为必备条件，年检章应清晰，所提供的材料必须在有效期内，如有一项未提供或所提供的材料不在有效期内，在资格性审查时将视其为不合格投标供应商，其投标为无效投标。</w:t>
      </w:r>
    </w:p>
    <w:p w14:paraId="19D1408E">
      <w:pPr>
        <w:jc w:val="center"/>
        <w:rPr>
          <w:b/>
          <w:bCs/>
          <w:color w:val="auto"/>
          <w:sz w:val="24"/>
          <w:highlight w:val="none"/>
          <w:lang w:val="zh-CN"/>
        </w:rPr>
      </w:pPr>
    </w:p>
    <w:p w14:paraId="458E968B">
      <w:pPr>
        <w:jc w:val="center"/>
        <w:rPr>
          <w:b/>
          <w:bCs/>
          <w:color w:val="auto"/>
          <w:sz w:val="24"/>
          <w:highlight w:val="none"/>
          <w:lang w:val="zh-CN"/>
        </w:rPr>
      </w:pPr>
    </w:p>
    <w:p w14:paraId="2E8CF336">
      <w:pPr>
        <w:jc w:val="center"/>
        <w:rPr>
          <w:b/>
          <w:bCs/>
          <w:color w:val="auto"/>
          <w:sz w:val="24"/>
          <w:highlight w:val="none"/>
          <w:lang w:val="zh-CN"/>
        </w:rPr>
      </w:pPr>
    </w:p>
    <w:p w14:paraId="737BA147">
      <w:pPr>
        <w:jc w:val="center"/>
        <w:rPr>
          <w:b/>
          <w:bCs/>
          <w:color w:val="auto"/>
          <w:sz w:val="24"/>
          <w:highlight w:val="none"/>
          <w:lang w:val="zh-CN"/>
        </w:rPr>
      </w:pPr>
    </w:p>
    <w:p w14:paraId="16494F6D">
      <w:pPr>
        <w:pStyle w:val="32"/>
        <w:rPr>
          <w:b/>
          <w:bCs/>
          <w:color w:val="auto"/>
          <w:sz w:val="24"/>
          <w:highlight w:val="none"/>
          <w:lang w:val="zh-CN"/>
        </w:rPr>
      </w:pPr>
    </w:p>
    <w:p w14:paraId="7C4F5E1E">
      <w:pPr>
        <w:pStyle w:val="10"/>
        <w:spacing w:line="360" w:lineRule="auto"/>
        <w:jc w:val="left"/>
        <w:rPr>
          <w:rFonts w:ascii="Times New Roman" w:hAnsi="Times New Roman" w:eastAsia="宋体" w:cs="Times New Roman"/>
          <w:bCs/>
          <w:color w:val="auto"/>
          <w:sz w:val="24"/>
          <w:highlight w:val="none"/>
        </w:rPr>
      </w:pPr>
      <w:r>
        <w:rPr>
          <w:rFonts w:hint="eastAsia" w:ascii="Times New Roman" w:hAnsi="Times New Roman" w:eastAsia="宋体" w:cs="Times New Roman"/>
          <w:bCs/>
          <w:color w:val="auto"/>
          <w:sz w:val="24"/>
          <w:highlight w:val="none"/>
          <w:lang w:val="zh-CN"/>
        </w:rPr>
        <w:t>附件</w:t>
      </w:r>
      <w:r>
        <w:rPr>
          <w:rFonts w:hint="eastAsia" w:ascii="Times New Roman" w:hAnsi="Times New Roman" w:cs="Times New Roman"/>
          <w:bCs/>
          <w:color w:val="auto"/>
          <w:sz w:val="24"/>
          <w:highlight w:val="none"/>
        </w:rPr>
        <w:t>6</w:t>
      </w:r>
    </w:p>
    <w:p w14:paraId="0AE4202B">
      <w:pPr>
        <w:pStyle w:val="10"/>
        <w:spacing w:line="360" w:lineRule="auto"/>
        <w:jc w:val="center"/>
        <w:rPr>
          <w:rFonts w:hAnsi="Arial" w:eastAsia="宋体" w:cs="宋体"/>
          <w:b/>
          <w:bCs/>
          <w:color w:val="auto"/>
          <w:kern w:val="0"/>
          <w:sz w:val="28"/>
          <w:szCs w:val="28"/>
          <w:highlight w:val="none"/>
          <w:lang w:val="zh-CN"/>
        </w:rPr>
      </w:pPr>
      <w:r>
        <w:rPr>
          <w:rFonts w:hint="eastAsia" w:hAnsi="Arial" w:eastAsia="宋体" w:cs="宋体"/>
          <w:b/>
          <w:bCs/>
          <w:color w:val="auto"/>
          <w:kern w:val="0"/>
          <w:sz w:val="28"/>
          <w:szCs w:val="28"/>
          <w:highlight w:val="none"/>
          <w:lang w:val="zh-CN"/>
        </w:rPr>
        <w:t>供应商承诺函</w:t>
      </w:r>
    </w:p>
    <w:p w14:paraId="67564122">
      <w:pPr>
        <w:autoSpaceDE w:val="0"/>
        <w:autoSpaceDN w:val="0"/>
        <w:adjustRightInd w:val="0"/>
        <w:spacing w:line="400" w:lineRule="exac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致：采购人</w:t>
      </w:r>
    </w:p>
    <w:p w14:paraId="2EDD98A6">
      <w:pPr>
        <w:autoSpaceDE w:val="0"/>
        <w:autoSpaceDN w:val="0"/>
        <w:adjustRightInd w:val="0"/>
        <w:spacing w:line="400" w:lineRule="exact"/>
        <w:rPr>
          <w:rFonts w:ascii="宋体" w:hAnsi="宋体" w:cs="宋体"/>
          <w:color w:val="auto"/>
          <w:kern w:val="0"/>
          <w:sz w:val="24"/>
          <w:szCs w:val="24"/>
          <w:highlight w:val="none"/>
          <w:lang w:val="zh-CN"/>
        </w:rPr>
      </w:pPr>
      <w:bookmarkStart w:id="65" w:name="_Toc22430"/>
      <w:bookmarkStart w:id="66" w:name="_Toc7720"/>
      <w:bookmarkStart w:id="67" w:name="_Toc7119"/>
      <w:r>
        <w:rPr>
          <w:rFonts w:hint="eastAsia" w:ascii="宋体" w:hAnsi="宋体" w:cs="宋体"/>
          <w:color w:val="auto"/>
          <w:kern w:val="0"/>
          <w:sz w:val="24"/>
          <w:szCs w:val="24"/>
          <w:highlight w:val="none"/>
          <w:lang w:val="zh-CN"/>
        </w:rPr>
        <w:t xml:space="preserve">    我公司作为本次采购项目的竞标人，根据采购文件要求，现郑重承诺如下：</w:t>
      </w:r>
      <w:bookmarkEnd w:id="65"/>
      <w:bookmarkEnd w:id="66"/>
      <w:bookmarkEnd w:id="67"/>
    </w:p>
    <w:p w14:paraId="02B26896">
      <w:pPr>
        <w:autoSpaceDE w:val="0"/>
        <w:autoSpaceDN w:val="0"/>
        <w:adjustRightInd w:val="0"/>
        <w:spacing w:line="400" w:lineRule="exact"/>
        <w:rPr>
          <w:rFonts w:ascii="宋体" w:hAnsi="宋体" w:cs="宋体"/>
          <w:color w:val="auto"/>
          <w:kern w:val="0"/>
          <w:sz w:val="24"/>
          <w:szCs w:val="24"/>
          <w:highlight w:val="none"/>
          <w:lang w:val="zh-CN"/>
        </w:rPr>
      </w:pPr>
      <w:bookmarkStart w:id="68" w:name="_Toc10209"/>
      <w:bookmarkStart w:id="69" w:name="_Toc1527"/>
      <w:bookmarkStart w:id="70" w:name="_Toc18575"/>
      <w:r>
        <w:rPr>
          <w:rFonts w:hint="eastAsia" w:ascii="宋体" w:hAnsi="宋体" w:cs="宋体"/>
          <w:color w:val="auto"/>
          <w:kern w:val="0"/>
          <w:sz w:val="24"/>
          <w:szCs w:val="24"/>
          <w:highlight w:val="none"/>
          <w:lang w:val="zh-CN"/>
        </w:rPr>
        <w:t xml:space="preserve">    一、具备《中华人民共和国政府采购法》第二十二条第一款和本项目规定的条件：</w:t>
      </w:r>
      <w:bookmarkEnd w:id="68"/>
      <w:bookmarkEnd w:id="69"/>
      <w:bookmarkEnd w:id="70"/>
    </w:p>
    <w:p w14:paraId="062A1533">
      <w:pPr>
        <w:autoSpaceDE w:val="0"/>
        <w:autoSpaceDN w:val="0"/>
        <w:adjustRightInd w:val="0"/>
        <w:spacing w:line="400" w:lineRule="exact"/>
        <w:rPr>
          <w:rFonts w:hint="eastAsia" w:ascii="宋体" w:hAnsi="宋体" w:cs="宋体"/>
          <w:color w:val="auto"/>
          <w:kern w:val="0"/>
          <w:sz w:val="24"/>
          <w:szCs w:val="24"/>
          <w:highlight w:val="none"/>
          <w:lang w:val="zh-CN"/>
        </w:rPr>
      </w:pPr>
      <w:bookmarkStart w:id="71" w:name="_Toc3381"/>
      <w:bookmarkStart w:id="72" w:name="_Toc979"/>
      <w:bookmarkStart w:id="73" w:name="_Toc23652"/>
      <w:r>
        <w:rPr>
          <w:rFonts w:hint="eastAsia" w:ascii="宋体" w:hAnsi="宋体" w:cs="宋体"/>
          <w:color w:val="auto"/>
          <w:kern w:val="0"/>
          <w:sz w:val="24"/>
          <w:szCs w:val="24"/>
          <w:highlight w:val="none"/>
          <w:lang w:val="zh-CN"/>
        </w:rPr>
        <w:t xml:space="preserve">    （一）具有独立承担民事责任的能力； </w:t>
      </w:r>
    </w:p>
    <w:p w14:paraId="074E5856">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（二）具有良好的商业信誉和健全的财务会计制度； </w:t>
      </w:r>
    </w:p>
    <w:p w14:paraId="618BB2CE">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（三）具有履行合同所必需的设备和专业技术能力； </w:t>
      </w:r>
    </w:p>
    <w:p w14:paraId="0E32BC6C">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（四）有依法缴纳税收和社会保障资金的良好记录； </w:t>
      </w:r>
    </w:p>
    <w:p w14:paraId="55A2A7A9">
      <w:pPr>
        <w:autoSpaceDE w:val="0"/>
        <w:autoSpaceDN w:val="0"/>
        <w:adjustRightInd w:val="0"/>
        <w:spacing w:line="400" w:lineRule="exac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（五）参加政府采购活动前三年内，在经营活动中没有重大违法记录；</w:t>
      </w:r>
      <w:bookmarkEnd w:id="71"/>
      <w:bookmarkEnd w:id="72"/>
      <w:bookmarkEnd w:id="73"/>
    </w:p>
    <w:p w14:paraId="059635EB">
      <w:pPr>
        <w:autoSpaceDE w:val="0"/>
        <w:autoSpaceDN w:val="0"/>
        <w:adjustRightInd w:val="0"/>
        <w:spacing w:line="400" w:lineRule="exact"/>
        <w:rPr>
          <w:rFonts w:ascii="宋体" w:hAnsi="宋体" w:cs="宋体"/>
          <w:color w:val="auto"/>
          <w:kern w:val="0"/>
          <w:sz w:val="24"/>
          <w:szCs w:val="24"/>
          <w:highlight w:val="none"/>
          <w:lang w:val="zh-CN"/>
        </w:rPr>
      </w:pPr>
      <w:bookmarkStart w:id="74" w:name="_Toc7985"/>
      <w:bookmarkStart w:id="75" w:name="_Toc3184"/>
      <w:bookmarkStart w:id="76" w:name="_Toc22240"/>
      <w:r>
        <w:rPr>
          <w:rFonts w:hint="eastAsia" w:ascii="宋体" w:hAnsi="宋体" w:cs="宋体"/>
          <w:color w:val="auto"/>
          <w:kern w:val="0"/>
          <w:sz w:val="24"/>
          <w:szCs w:val="24"/>
          <w:highlight w:val="none"/>
          <w:lang w:val="zh-CN"/>
        </w:rPr>
        <w:t xml:space="preserve">    （六）法律、行政法规规定的其他条件；</w:t>
      </w:r>
      <w:bookmarkEnd w:id="74"/>
      <w:bookmarkEnd w:id="75"/>
      <w:bookmarkEnd w:id="76"/>
    </w:p>
    <w:p w14:paraId="008E3A03">
      <w:pPr>
        <w:autoSpaceDE w:val="0"/>
        <w:autoSpaceDN w:val="0"/>
        <w:adjustRightInd w:val="0"/>
        <w:spacing w:line="400" w:lineRule="exact"/>
        <w:rPr>
          <w:rFonts w:ascii="宋体" w:hAnsi="宋体" w:cs="宋体"/>
          <w:color w:val="auto"/>
          <w:kern w:val="0"/>
          <w:sz w:val="24"/>
          <w:szCs w:val="24"/>
          <w:highlight w:val="none"/>
          <w:lang w:val="zh-CN"/>
        </w:rPr>
      </w:pPr>
      <w:bookmarkStart w:id="77" w:name="_Toc30930"/>
      <w:bookmarkStart w:id="78" w:name="_Toc7435"/>
      <w:bookmarkStart w:id="79" w:name="_Toc16198"/>
      <w:r>
        <w:rPr>
          <w:rFonts w:hint="eastAsia" w:ascii="宋体" w:hAnsi="宋体" w:cs="宋体"/>
          <w:color w:val="auto"/>
          <w:kern w:val="0"/>
          <w:sz w:val="24"/>
          <w:szCs w:val="24"/>
          <w:highlight w:val="none"/>
          <w:lang w:val="zh-CN"/>
        </w:rPr>
        <w:t xml:space="preserve">    （七）根据采购项目提出的特殊条件。</w:t>
      </w:r>
      <w:bookmarkEnd w:id="77"/>
      <w:bookmarkEnd w:id="78"/>
      <w:bookmarkEnd w:id="79"/>
    </w:p>
    <w:p w14:paraId="6C1E2C04">
      <w:pPr>
        <w:autoSpaceDE w:val="0"/>
        <w:autoSpaceDN w:val="0"/>
        <w:adjustRightInd w:val="0"/>
        <w:spacing w:line="400" w:lineRule="exact"/>
        <w:rPr>
          <w:rFonts w:ascii="宋体" w:hAnsi="宋体" w:cs="宋体"/>
          <w:color w:val="auto"/>
          <w:kern w:val="0"/>
          <w:sz w:val="24"/>
          <w:szCs w:val="24"/>
          <w:highlight w:val="none"/>
          <w:lang w:val="zh-CN"/>
        </w:rPr>
      </w:pPr>
      <w:bookmarkStart w:id="80" w:name="_Toc32438"/>
      <w:bookmarkStart w:id="81" w:name="_Toc11396"/>
      <w:bookmarkStart w:id="82" w:name="_Toc15208"/>
      <w:r>
        <w:rPr>
          <w:rFonts w:hint="eastAsia" w:ascii="宋体" w:hAnsi="宋体" w:cs="宋体"/>
          <w:color w:val="auto"/>
          <w:kern w:val="0"/>
          <w:sz w:val="24"/>
          <w:szCs w:val="24"/>
          <w:highlight w:val="none"/>
          <w:lang w:val="zh-CN"/>
        </w:rPr>
        <w:t xml:space="preserve">    二、完全接受和满足本项目采购文件中规定的实质性要求，如对采购文件有异议，已在响应文件提交截止时间届满前依法进行维权救济，不存在对采购文件有异议的同时又参加</w:t>
      </w:r>
      <w:r>
        <w:rPr>
          <w:rFonts w:hint="eastAsia" w:ascii="宋体" w:hAnsi="宋体" w:cs="宋体"/>
          <w:color w:val="auto"/>
          <w:kern w:val="0"/>
          <w:sz w:val="24"/>
          <w:szCs w:val="24"/>
          <w:highlight w:val="none"/>
          <w:lang w:val="en-US" w:eastAsia="zh-CN"/>
        </w:rPr>
        <w:t>投标</w:t>
      </w:r>
      <w:r>
        <w:rPr>
          <w:rFonts w:hint="eastAsia" w:ascii="宋体" w:hAnsi="宋体" w:cs="宋体"/>
          <w:color w:val="auto"/>
          <w:kern w:val="0"/>
          <w:sz w:val="24"/>
          <w:szCs w:val="24"/>
          <w:highlight w:val="none"/>
          <w:lang w:val="zh-CN"/>
        </w:rPr>
        <w:t>活动以求侥幸成交或者为实现其他非法目的的行为。</w:t>
      </w:r>
      <w:bookmarkEnd w:id="80"/>
      <w:bookmarkEnd w:id="81"/>
      <w:bookmarkEnd w:id="82"/>
    </w:p>
    <w:p w14:paraId="77E70EFF">
      <w:pPr>
        <w:autoSpaceDE w:val="0"/>
        <w:autoSpaceDN w:val="0"/>
        <w:adjustRightInd w:val="0"/>
        <w:spacing w:line="400" w:lineRule="exact"/>
        <w:rPr>
          <w:rFonts w:ascii="宋体" w:hAnsi="宋体" w:cs="宋体"/>
          <w:color w:val="auto"/>
          <w:kern w:val="0"/>
          <w:sz w:val="24"/>
          <w:szCs w:val="24"/>
          <w:highlight w:val="none"/>
          <w:lang w:val="zh-CN"/>
        </w:rPr>
      </w:pPr>
      <w:bookmarkStart w:id="83" w:name="_Toc2572"/>
      <w:bookmarkStart w:id="84" w:name="_Toc22801"/>
      <w:bookmarkStart w:id="85" w:name="_Toc13743"/>
      <w:r>
        <w:rPr>
          <w:rFonts w:hint="eastAsia" w:ascii="宋体" w:hAnsi="宋体" w:cs="宋体"/>
          <w:color w:val="auto"/>
          <w:kern w:val="0"/>
          <w:sz w:val="24"/>
          <w:szCs w:val="24"/>
          <w:highlight w:val="none"/>
          <w:lang w:val="zh-CN"/>
        </w:rPr>
        <w:t xml:space="preserve">    三、参加本次采购活动，不存在与单位负责人为同一人或者存在直接控股、管理关系的其他供应商参与同一合同项下的政府采购活动的行为。</w:t>
      </w:r>
      <w:bookmarkEnd w:id="83"/>
      <w:bookmarkEnd w:id="84"/>
      <w:bookmarkEnd w:id="85"/>
    </w:p>
    <w:p w14:paraId="53B081E2">
      <w:pPr>
        <w:autoSpaceDE w:val="0"/>
        <w:autoSpaceDN w:val="0"/>
        <w:adjustRightInd w:val="0"/>
        <w:spacing w:line="400" w:lineRule="exact"/>
        <w:rPr>
          <w:rFonts w:ascii="宋体" w:hAnsi="宋体" w:cs="宋体"/>
          <w:color w:val="auto"/>
          <w:kern w:val="0"/>
          <w:sz w:val="24"/>
          <w:szCs w:val="24"/>
          <w:highlight w:val="none"/>
          <w:lang w:val="zh-CN"/>
        </w:rPr>
      </w:pPr>
      <w:bookmarkStart w:id="86" w:name="_Toc16665"/>
      <w:bookmarkStart w:id="87" w:name="_Toc5206"/>
      <w:bookmarkStart w:id="88" w:name="_Toc12407"/>
      <w:r>
        <w:rPr>
          <w:rFonts w:hint="eastAsia" w:ascii="宋体" w:hAnsi="宋体" w:cs="宋体"/>
          <w:color w:val="auto"/>
          <w:kern w:val="0"/>
          <w:sz w:val="24"/>
          <w:szCs w:val="24"/>
          <w:highlight w:val="none"/>
          <w:lang w:val="zh-CN"/>
        </w:rPr>
        <w:t xml:space="preserve">    四、参加本次采购活动，不存在和其他供应商在同一合同项下的采购项目中，同时委托同一个自然人、同一家庭的人员、同一单位的人员作为代理人的行为。</w:t>
      </w:r>
      <w:bookmarkEnd w:id="86"/>
      <w:bookmarkEnd w:id="87"/>
      <w:bookmarkEnd w:id="88"/>
    </w:p>
    <w:p w14:paraId="38C646B1">
      <w:pPr>
        <w:autoSpaceDE w:val="0"/>
        <w:autoSpaceDN w:val="0"/>
        <w:adjustRightInd w:val="0"/>
        <w:spacing w:line="400" w:lineRule="exact"/>
        <w:rPr>
          <w:rFonts w:ascii="宋体" w:hAnsi="宋体" w:cs="宋体"/>
          <w:color w:val="auto"/>
          <w:kern w:val="0"/>
          <w:sz w:val="24"/>
          <w:szCs w:val="24"/>
          <w:highlight w:val="none"/>
          <w:lang w:val="zh-CN"/>
        </w:rPr>
      </w:pPr>
      <w:bookmarkStart w:id="89" w:name="_Toc21948"/>
      <w:bookmarkStart w:id="90" w:name="_Toc2005"/>
      <w:bookmarkStart w:id="91" w:name="_Toc25142"/>
      <w:r>
        <w:rPr>
          <w:rFonts w:hint="eastAsia" w:ascii="宋体" w:hAnsi="宋体" w:cs="宋体"/>
          <w:color w:val="auto"/>
          <w:kern w:val="0"/>
          <w:sz w:val="24"/>
          <w:szCs w:val="24"/>
          <w:highlight w:val="none"/>
          <w:lang w:val="zh-CN"/>
        </w:rPr>
        <w:t xml:space="preserve">    五、响应文件中提供的能够给予我公司带来优惠的任何材料和技术、服务、商务等响应承诺情况都是真实的、有效的、合法的。</w:t>
      </w:r>
      <w:bookmarkEnd w:id="89"/>
      <w:bookmarkEnd w:id="90"/>
      <w:bookmarkEnd w:id="91"/>
    </w:p>
    <w:p w14:paraId="5C0A6A46">
      <w:pPr>
        <w:autoSpaceDE w:val="0"/>
        <w:autoSpaceDN w:val="0"/>
        <w:adjustRightInd w:val="0"/>
        <w:spacing w:line="400" w:lineRule="exact"/>
        <w:rPr>
          <w:rFonts w:ascii="宋体" w:hAnsi="宋体" w:cs="宋体"/>
          <w:color w:val="auto"/>
          <w:kern w:val="0"/>
          <w:sz w:val="24"/>
          <w:szCs w:val="24"/>
          <w:highlight w:val="none"/>
          <w:lang w:val="zh-CN"/>
        </w:rPr>
      </w:pPr>
      <w:bookmarkStart w:id="92" w:name="_Toc11089"/>
      <w:bookmarkStart w:id="93" w:name="_Toc10356"/>
      <w:bookmarkStart w:id="94" w:name="_Toc7871"/>
      <w:r>
        <w:rPr>
          <w:rFonts w:hint="eastAsia" w:ascii="宋体" w:hAnsi="宋体" w:cs="宋体"/>
          <w:color w:val="auto"/>
          <w:kern w:val="0"/>
          <w:sz w:val="24"/>
          <w:szCs w:val="24"/>
          <w:highlight w:val="none"/>
          <w:lang w:val="zh-CN"/>
        </w:rPr>
        <w:t xml:space="preserve">    六、如本项目评审过程中需要提供样品，则我公司提供的样品即为成交后将要提供的成交产品，我公司对提供样品的性能和质量负责，因样品存在缺陷或者不符合采购文件要求导致未能成交的，我公司愿意承担相应不利后果。</w:t>
      </w:r>
      <w:bookmarkEnd w:id="92"/>
      <w:bookmarkEnd w:id="93"/>
      <w:bookmarkEnd w:id="94"/>
    </w:p>
    <w:p w14:paraId="21C6F26E">
      <w:pPr>
        <w:autoSpaceDE w:val="0"/>
        <w:autoSpaceDN w:val="0"/>
        <w:adjustRightInd w:val="0"/>
        <w:spacing w:line="400" w:lineRule="exact"/>
        <w:rPr>
          <w:rFonts w:ascii="宋体" w:hAnsi="宋体" w:cs="宋体"/>
          <w:color w:val="auto"/>
          <w:kern w:val="0"/>
          <w:sz w:val="24"/>
          <w:szCs w:val="24"/>
          <w:highlight w:val="none"/>
          <w:lang w:val="zh-CN"/>
        </w:rPr>
      </w:pPr>
      <w:bookmarkStart w:id="95" w:name="_Toc21187"/>
      <w:bookmarkStart w:id="96" w:name="_Toc1862"/>
      <w:bookmarkStart w:id="97" w:name="_Toc29952"/>
      <w:r>
        <w:rPr>
          <w:rFonts w:hint="eastAsia" w:ascii="宋体" w:hAnsi="宋体" w:cs="宋体"/>
          <w:color w:val="auto"/>
          <w:kern w:val="0"/>
          <w:sz w:val="24"/>
          <w:szCs w:val="24"/>
          <w:highlight w:val="none"/>
          <w:lang w:val="zh-CN"/>
        </w:rPr>
        <w:t xml:space="preserve">    本公司对上述承诺的内容事项真实性负责。如经查实上述承诺的内容事项存在虚假，我公司愿意接受以提供虚假材料谋取成交的法律责任。</w:t>
      </w:r>
      <w:bookmarkEnd w:id="95"/>
      <w:bookmarkEnd w:id="96"/>
      <w:bookmarkEnd w:id="97"/>
    </w:p>
    <w:p w14:paraId="28A778F4">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6C2FED24">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22EC9782">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4EB6F414">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16D1654E">
      <w:pPr>
        <w:tabs>
          <w:tab w:val="left" w:pos="5580"/>
        </w:tabs>
        <w:autoSpaceDE w:val="0"/>
        <w:autoSpaceDN w:val="0"/>
        <w:adjustRightInd w:val="0"/>
        <w:spacing w:line="360" w:lineRule="auto"/>
        <w:jc w:val="left"/>
        <w:rPr>
          <w:color w:val="auto"/>
          <w:sz w:val="24"/>
          <w:szCs w:val="24"/>
          <w:highlight w:val="none"/>
        </w:rPr>
      </w:pPr>
      <w:r>
        <w:rPr>
          <w:rFonts w:hint="eastAsia" w:ascii="宋体" w:cs="宋体"/>
          <w:color w:val="auto"/>
          <w:kern w:val="0"/>
          <w:sz w:val="24"/>
          <w:highlight w:val="none"/>
          <w:lang w:val="zh-CN"/>
        </w:rPr>
        <w:t xml:space="preserve">      </w:t>
      </w:r>
      <w:r>
        <w:rPr>
          <w:rFonts w:hint="eastAsia"/>
          <w:color w:val="auto"/>
          <w:sz w:val="24"/>
          <w:szCs w:val="24"/>
          <w:highlight w:val="none"/>
        </w:rPr>
        <w:t>年  月   日</w:t>
      </w:r>
    </w:p>
    <w:p w14:paraId="68186528">
      <w:pPr>
        <w:keepNext/>
        <w:keepLines/>
        <w:autoSpaceDE w:val="0"/>
        <w:autoSpaceDN w:val="0"/>
        <w:adjustRightInd w:val="0"/>
        <w:spacing w:after="260" w:line="360" w:lineRule="auto"/>
        <w:rPr>
          <w:bCs/>
          <w:color w:val="auto"/>
          <w:sz w:val="24"/>
          <w:highlight w:val="none"/>
        </w:rPr>
      </w:pPr>
      <w:r>
        <w:rPr>
          <w:rFonts w:ascii="Arial" w:hAnsi="Arial" w:cs="Arial"/>
          <w:b/>
          <w:bCs/>
          <w:color w:val="auto"/>
          <w:kern w:val="0"/>
          <w:sz w:val="32"/>
          <w:szCs w:val="32"/>
          <w:highlight w:val="none"/>
        </w:rPr>
        <w:br w:type="page"/>
      </w:r>
      <w:r>
        <w:rPr>
          <w:rFonts w:hint="eastAsia"/>
          <w:bCs/>
          <w:color w:val="auto"/>
          <w:sz w:val="24"/>
          <w:highlight w:val="none"/>
          <w:lang w:val="zh-CN"/>
        </w:rPr>
        <w:t>附件</w:t>
      </w:r>
      <w:r>
        <w:rPr>
          <w:rFonts w:hint="eastAsia"/>
          <w:bCs/>
          <w:color w:val="auto"/>
          <w:sz w:val="24"/>
          <w:highlight w:val="none"/>
        </w:rPr>
        <w:t>7</w:t>
      </w:r>
    </w:p>
    <w:p w14:paraId="1C6CFBFD">
      <w:pPr>
        <w:tabs>
          <w:tab w:val="left" w:pos="1260"/>
        </w:tabs>
        <w:spacing w:line="440" w:lineRule="exac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本项目拟派出项目负责人履历表</w:t>
      </w:r>
    </w:p>
    <w:p w14:paraId="09AC279E">
      <w:pPr>
        <w:tabs>
          <w:tab w:val="left" w:pos="1260"/>
        </w:tabs>
        <w:spacing w:line="440" w:lineRule="exact"/>
        <w:rPr>
          <w:rFonts w:ascii="宋体" w:hAnsi="Arial" w:cs="宋体"/>
          <w:b/>
          <w:bCs/>
          <w:color w:val="auto"/>
          <w:kern w:val="0"/>
          <w:sz w:val="28"/>
          <w:szCs w:val="28"/>
          <w:highlight w:val="none"/>
          <w:lang w:val="zh-CN"/>
        </w:rPr>
      </w:pPr>
    </w:p>
    <w:tbl>
      <w:tblPr>
        <w:tblStyle w:val="19"/>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0"/>
        <w:gridCol w:w="1470"/>
        <w:gridCol w:w="1470"/>
        <w:gridCol w:w="1470"/>
        <w:gridCol w:w="1470"/>
        <w:gridCol w:w="1470"/>
      </w:tblGrid>
      <w:tr w14:paraId="0355A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1830" w:type="dxa"/>
            <w:vAlign w:val="center"/>
          </w:tcPr>
          <w:p w14:paraId="3BBDC398">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姓名</w:t>
            </w:r>
          </w:p>
        </w:tc>
        <w:tc>
          <w:tcPr>
            <w:tcW w:w="1470" w:type="dxa"/>
            <w:vAlign w:val="center"/>
          </w:tcPr>
          <w:p w14:paraId="2D9CA6B9">
            <w:pPr>
              <w:tabs>
                <w:tab w:val="left" w:pos="1260"/>
              </w:tabs>
              <w:spacing w:line="440" w:lineRule="exact"/>
              <w:jc w:val="center"/>
              <w:rPr>
                <w:rFonts w:ascii="宋体" w:hAnsi="宋体" w:cs="宋体"/>
                <w:bCs/>
                <w:color w:val="auto"/>
                <w:szCs w:val="21"/>
                <w:highlight w:val="none"/>
              </w:rPr>
            </w:pPr>
          </w:p>
        </w:tc>
        <w:tc>
          <w:tcPr>
            <w:tcW w:w="1470" w:type="dxa"/>
            <w:vAlign w:val="center"/>
          </w:tcPr>
          <w:p w14:paraId="1F75C162">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性别</w:t>
            </w:r>
          </w:p>
        </w:tc>
        <w:tc>
          <w:tcPr>
            <w:tcW w:w="1470" w:type="dxa"/>
            <w:vAlign w:val="center"/>
          </w:tcPr>
          <w:p w14:paraId="388AE146">
            <w:pPr>
              <w:tabs>
                <w:tab w:val="left" w:pos="1260"/>
              </w:tabs>
              <w:spacing w:line="440" w:lineRule="exact"/>
              <w:jc w:val="center"/>
              <w:rPr>
                <w:rFonts w:ascii="宋体" w:hAnsi="宋体" w:cs="宋体"/>
                <w:bCs/>
                <w:color w:val="auto"/>
                <w:szCs w:val="21"/>
                <w:highlight w:val="none"/>
              </w:rPr>
            </w:pPr>
          </w:p>
        </w:tc>
        <w:tc>
          <w:tcPr>
            <w:tcW w:w="1470" w:type="dxa"/>
            <w:vAlign w:val="center"/>
          </w:tcPr>
          <w:p w14:paraId="6152EDCF">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出生年月</w:t>
            </w:r>
          </w:p>
        </w:tc>
        <w:tc>
          <w:tcPr>
            <w:tcW w:w="1470" w:type="dxa"/>
            <w:vAlign w:val="center"/>
          </w:tcPr>
          <w:p w14:paraId="16329154">
            <w:pPr>
              <w:tabs>
                <w:tab w:val="left" w:pos="1260"/>
              </w:tabs>
              <w:spacing w:line="440" w:lineRule="exact"/>
              <w:jc w:val="center"/>
              <w:rPr>
                <w:rFonts w:ascii="宋体" w:hAnsi="宋体" w:cs="宋体"/>
                <w:bCs/>
                <w:color w:val="auto"/>
                <w:szCs w:val="21"/>
                <w:highlight w:val="none"/>
              </w:rPr>
            </w:pPr>
          </w:p>
        </w:tc>
      </w:tr>
      <w:tr w14:paraId="3F2F5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25A9413E">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职称</w:t>
            </w:r>
          </w:p>
        </w:tc>
        <w:tc>
          <w:tcPr>
            <w:tcW w:w="1470" w:type="dxa"/>
            <w:vAlign w:val="center"/>
          </w:tcPr>
          <w:p w14:paraId="286B2B16">
            <w:pPr>
              <w:tabs>
                <w:tab w:val="left" w:pos="1260"/>
              </w:tabs>
              <w:spacing w:line="440" w:lineRule="exact"/>
              <w:jc w:val="center"/>
              <w:rPr>
                <w:rFonts w:ascii="宋体" w:hAnsi="宋体" w:cs="宋体"/>
                <w:bCs/>
                <w:color w:val="auto"/>
                <w:szCs w:val="21"/>
                <w:highlight w:val="none"/>
              </w:rPr>
            </w:pPr>
          </w:p>
        </w:tc>
        <w:tc>
          <w:tcPr>
            <w:tcW w:w="1470" w:type="dxa"/>
            <w:vAlign w:val="center"/>
          </w:tcPr>
          <w:p w14:paraId="17EB2E96">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职务</w:t>
            </w:r>
          </w:p>
        </w:tc>
        <w:tc>
          <w:tcPr>
            <w:tcW w:w="4410" w:type="dxa"/>
            <w:gridSpan w:val="3"/>
            <w:vAlign w:val="center"/>
          </w:tcPr>
          <w:p w14:paraId="5369F5CA">
            <w:pPr>
              <w:tabs>
                <w:tab w:val="left" w:pos="1260"/>
              </w:tabs>
              <w:spacing w:line="440" w:lineRule="exact"/>
              <w:jc w:val="center"/>
              <w:rPr>
                <w:rFonts w:ascii="宋体" w:hAnsi="宋体" w:cs="宋体"/>
                <w:bCs/>
                <w:color w:val="auto"/>
                <w:szCs w:val="21"/>
                <w:highlight w:val="none"/>
              </w:rPr>
            </w:pPr>
          </w:p>
        </w:tc>
      </w:tr>
      <w:tr w14:paraId="4A9DC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1" w:hRule="atLeast"/>
          <w:jc w:val="center"/>
        </w:trPr>
        <w:tc>
          <w:tcPr>
            <w:tcW w:w="1830" w:type="dxa"/>
            <w:vAlign w:val="center"/>
          </w:tcPr>
          <w:p w14:paraId="5E188D15">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证书注册号或上岗证号</w:t>
            </w:r>
          </w:p>
        </w:tc>
        <w:tc>
          <w:tcPr>
            <w:tcW w:w="7350" w:type="dxa"/>
            <w:gridSpan w:val="5"/>
            <w:vAlign w:val="center"/>
          </w:tcPr>
          <w:p w14:paraId="7E40985B">
            <w:pPr>
              <w:tabs>
                <w:tab w:val="left" w:pos="1260"/>
              </w:tabs>
              <w:spacing w:line="440" w:lineRule="exact"/>
              <w:jc w:val="center"/>
              <w:rPr>
                <w:rFonts w:ascii="宋体" w:hAnsi="宋体" w:cs="宋体"/>
                <w:bCs/>
                <w:color w:val="auto"/>
                <w:szCs w:val="21"/>
                <w:highlight w:val="none"/>
              </w:rPr>
            </w:pPr>
          </w:p>
        </w:tc>
      </w:tr>
      <w:tr w14:paraId="4F7B7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4DD7CBEC">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专业</w:t>
            </w:r>
          </w:p>
        </w:tc>
        <w:tc>
          <w:tcPr>
            <w:tcW w:w="7350" w:type="dxa"/>
            <w:gridSpan w:val="5"/>
            <w:vAlign w:val="center"/>
          </w:tcPr>
          <w:p w14:paraId="35E19B00">
            <w:pPr>
              <w:tabs>
                <w:tab w:val="left" w:pos="1260"/>
              </w:tabs>
              <w:spacing w:line="440" w:lineRule="exact"/>
              <w:jc w:val="center"/>
              <w:rPr>
                <w:rFonts w:ascii="宋体" w:hAnsi="宋体" w:cs="宋体"/>
                <w:bCs/>
                <w:color w:val="auto"/>
                <w:szCs w:val="21"/>
                <w:highlight w:val="none"/>
              </w:rPr>
            </w:pPr>
          </w:p>
        </w:tc>
      </w:tr>
      <w:tr w14:paraId="07E1A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5A9E04B8">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毕业时间、学校、专业、最终学历</w:t>
            </w:r>
          </w:p>
        </w:tc>
        <w:tc>
          <w:tcPr>
            <w:tcW w:w="7350" w:type="dxa"/>
            <w:gridSpan w:val="5"/>
            <w:vAlign w:val="center"/>
          </w:tcPr>
          <w:p w14:paraId="1E3A3CF7">
            <w:pPr>
              <w:tabs>
                <w:tab w:val="left" w:pos="1260"/>
              </w:tabs>
              <w:spacing w:line="440" w:lineRule="exact"/>
              <w:jc w:val="center"/>
              <w:rPr>
                <w:rFonts w:ascii="宋体" w:hAnsi="宋体" w:cs="宋体"/>
                <w:bCs/>
                <w:color w:val="auto"/>
                <w:szCs w:val="21"/>
                <w:highlight w:val="none"/>
              </w:rPr>
            </w:pPr>
          </w:p>
        </w:tc>
      </w:tr>
      <w:tr w14:paraId="49349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79ED9400">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工作年限</w:t>
            </w:r>
          </w:p>
        </w:tc>
        <w:tc>
          <w:tcPr>
            <w:tcW w:w="7350" w:type="dxa"/>
            <w:gridSpan w:val="5"/>
            <w:vAlign w:val="center"/>
          </w:tcPr>
          <w:p w14:paraId="159DF97B">
            <w:pPr>
              <w:tabs>
                <w:tab w:val="left" w:pos="1260"/>
              </w:tabs>
              <w:spacing w:line="440" w:lineRule="exact"/>
              <w:jc w:val="center"/>
              <w:rPr>
                <w:rFonts w:ascii="宋体" w:hAnsi="宋体" w:cs="宋体"/>
                <w:bCs/>
                <w:color w:val="auto"/>
                <w:szCs w:val="21"/>
                <w:highlight w:val="none"/>
              </w:rPr>
            </w:pPr>
          </w:p>
        </w:tc>
      </w:tr>
      <w:tr w14:paraId="25FC9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jc w:val="center"/>
        </w:trPr>
        <w:tc>
          <w:tcPr>
            <w:tcW w:w="9180" w:type="dxa"/>
            <w:gridSpan w:val="6"/>
          </w:tcPr>
          <w:p w14:paraId="2DBCBE53">
            <w:pPr>
              <w:tabs>
                <w:tab w:val="left" w:pos="1260"/>
              </w:tabs>
              <w:spacing w:line="440" w:lineRule="exact"/>
              <w:rPr>
                <w:rFonts w:ascii="宋体" w:hAnsi="宋体" w:cs="宋体"/>
                <w:bCs/>
                <w:color w:val="auto"/>
                <w:szCs w:val="21"/>
                <w:highlight w:val="none"/>
              </w:rPr>
            </w:pPr>
            <w:r>
              <w:rPr>
                <w:rFonts w:hint="eastAsia" w:ascii="宋体" w:hAnsi="宋体" w:cs="宋体"/>
                <w:bCs/>
                <w:color w:val="auto"/>
                <w:szCs w:val="21"/>
                <w:highlight w:val="none"/>
              </w:rPr>
              <w:t>项目负责人应提供</w:t>
            </w:r>
            <w:r>
              <w:rPr>
                <w:rFonts w:hint="eastAsia" w:ascii="宋体" w:hAnsi="宋体" w:cs="宋体"/>
                <w:bCs/>
                <w:color w:val="auto"/>
                <w:szCs w:val="21"/>
                <w:highlight w:val="none"/>
                <w:lang w:eastAsia="zh-CN"/>
              </w:rPr>
              <w:t>身份证</w:t>
            </w:r>
            <w:r>
              <w:rPr>
                <w:rFonts w:hint="eastAsia" w:ascii="宋体" w:hAnsi="宋体" w:cs="宋体"/>
                <w:bCs/>
                <w:color w:val="auto"/>
                <w:szCs w:val="21"/>
                <w:highlight w:val="none"/>
              </w:rPr>
              <w:t>复印件</w:t>
            </w:r>
            <w:r>
              <w:rPr>
                <w:rFonts w:hint="eastAsia" w:ascii="宋体" w:hAnsi="宋体" w:cs="宋体"/>
                <w:bCs/>
                <w:color w:val="auto"/>
                <w:szCs w:val="21"/>
                <w:highlight w:val="none"/>
                <w:lang w:eastAsia="zh-CN"/>
              </w:rPr>
              <w:t>或相关证书复印件</w:t>
            </w:r>
            <w:r>
              <w:rPr>
                <w:rFonts w:hint="eastAsia" w:ascii="宋体" w:hAnsi="宋体" w:cs="宋体"/>
                <w:bCs/>
                <w:color w:val="auto"/>
                <w:szCs w:val="21"/>
                <w:highlight w:val="none"/>
              </w:rPr>
              <w:t>。</w:t>
            </w:r>
          </w:p>
        </w:tc>
      </w:tr>
    </w:tbl>
    <w:p w14:paraId="7296FD3D">
      <w:pPr>
        <w:tabs>
          <w:tab w:val="left" w:pos="1260"/>
        </w:tabs>
        <w:spacing w:line="440" w:lineRule="exact"/>
        <w:ind w:left="778" w:leftChars="-85" w:hanging="956" w:hangingChars="340"/>
        <w:rPr>
          <w:rFonts w:ascii="宋体" w:hAnsi="宋体" w:cs="宋体"/>
          <w:b/>
          <w:bCs/>
          <w:color w:val="auto"/>
          <w:sz w:val="28"/>
          <w:szCs w:val="28"/>
          <w:highlight w:val="none"/>
        </w:rPr>
      </w:pPr>
    </w:p>
    <w:p w14:paraId="04A92A3F">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334A9200">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78F98B47">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27568B12">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526032ED">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62AB4392">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772519CD">
      <w:pPr>
        <w:jc w:val="center"/>
        <w:rPr>
          <w:rFonts w:ascii="宋体" w:hAnsi="宋体" w:cs="宋体"/>
          <w:b/>
          <w:color w:val="auto"/>
          <w:sz w:val="28"/>
          <w:szCs w:val="28"/>
          <w:highlight w:val="none"/>
        </w:rPr>
      </w:pPr>
    </w:p>
    <w:p w14:paraId="23AD9C68">
      <w:pPr>
        <w:jc w:val="center"/>
        <w:rPr>
          <w:rFonts w:ascii="宋体" w:hAnsi="宋体" w:cs="宋体"/>
          <w:b/>
          <w:color w:val="auto"/>
          <w:sz w:val="28"/>
          <w:szCs w:val="28"/>
          <w:highlight w:val="none"/>
        </w:rPr>
      </w:pPr>
    </w:p>
    <w:p w14:paraId="0CA22B4B">
      <w:pPr>
        <w:spacing w:line="360" w:lineRule="exact"/>
        <w:rPr>
          <w:bCs/>
          <w:color w:val="auto"/>
          <w:sz w:val="24"/>
          <w:highlight w:val="none"/>
        </w:rPr>
      </w:pPr>
      <w:r>
        <w:rPr>
          <w:rFonts w:hint="eastAsia"/>
          <w:bCs/>
          <w:color w:val="auto"/>
          <w:sz w:val="24"/>
          <w:highlight w:val="none"/>
          <w:lang w:val="zh-CN"/>
        </w:rPr>
        <w:t>附件</w:t>
      </w:r>
      <w:r>
        <w:rPr>
          <w:rFonts w:hint="eastAsia"/>
          <w:bCs/>
          <w:color w:val="auto"/>
          <w:sz w:val="24"/>
          <w:highlight w:val="none"/>
        </w:rPr>
        <w:t>8</w:t>
      </w:r>
    </w:p>
    <w:p w14:paraId="6FE51717">
      <w:pPr>
        <w:tabs>
          <w:tab w:val="left" w:pos="1260"/>
        </w:tabs>
        <w:spacing w:line="440" w:lineRule="exac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专业技术人员基本情况表</w:t>
      </w:r>
    </w:p>
    <w:p w14:paraId="79E7D25A">
      <w:pPr>
        <w:rPr>
          <w:rFonts w:ascii="宋体" w:hAnsi="宋体" w:cs="宋体"/>
          <w:color w:val="auto"/>
          <w:sz w:val="24"/>
          <w:szCs w:val="24"/>
          <w:highlight w:val="none"/>
        </w:rPr>
      </w:pPr>
    </w:p>
    <w:tbl>
      <w:tblPr>
        <w:tblStyle w:val="19"/>
        <w:tblW w:w="8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056"/>
        <w:gridCol w:w="852"/>
        <w:gridCol w:w="852"/>
        <w:gridCol w:w="853"/>
        <w:gridCol w:w="852"/>
        <w:gridCol w:w="852"/>
        <w:gridCol w:w="852"/>
        <w:gridCol w:w="1439"/>
      </w:tblGrid>
      <w:tr w14:paraId="750F9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852" w:type="dxa"/>
            <w:vAlign w:val="center"/>
          </w:tcPr>
          <w:p w14:paraId="7BAD0B48">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序号</w:t>
            </w:r>
          </w:p>
        </w:tc>
        <w:tc>
          <w:tcPr>
            <w:tcW w:w="1056" w:type="dxa"/>
            <w:vAlign w:val="center"/>
          </w:tcPr>
          <w:p w14:paraId="10937668">
            <w:pPr>
              <w:jc w:val="center"/>
              <w:rPr>
                <w:rFonts w:ascii="宋体" w:hAnsi="宋体" w:cs="宋体"/>
                <w:color w:val="auto"/>
                <w:sz w:val="24"/>
                <w:szCs w:val="24"/>
                <w:highlight w:val="none"/>
              </w:rPr>
            </w:pPr>
            <w:r>
              <w:rPr>
                <w:rFonts w:hint="eastAsia" w:ascii="宋体" w:hAnsi="宋体" w:cs="宋体"/>
                <w:color w:val="auto"/>
                <w:sz w:val="24"/>
                <w:szCs w:val="24"/>
                <w:highlight w:val="none"/>
              </w:rPr>
              <w:t>姓名</w:t>
            </w:r>
          </w:p>
        </w:tc>
        <w:tc>
          <w:tcPr>
            <w:tcW w:w="852" w:type="dxa"/>
            <w:vAlign w:val="center"/>
          </w:tcPr>
          <w:p w14:paraId="60BC2931">
            <w:pPr>
              <w:jc w:val="center"/>
              <w:rPr>
                <w:rFonts w:ascii="宋体" w:hAnsi="宋体" w:cs="宋体"/>
                <w:color w:val="auto"/>
                <w:sz w:val="24"/>
                <w:szCs w:val="24"/>
                <w:highlight w:val="none"/>
              </w:rPr>
            </w:pPr>
            <w:r>
              <w:rPr>
                <w:rFonts w:hint="eastAsia" w:ascii="宋体" w:hAnsi="宋体" w:cs="宋体"/>
                <w:color w:val="auto"/>
                <w:sz w:val="24"/>
                <w:szCs w:val="24"/>
                <w:highlight w:val="none"/>
              </w:rPr>
              <w:t>性别</w:t>
            </w:r>
          </w:p>
        </w:tc>
        <w:tc>
          <w:tcPr>
            <w:tcW w:w="852" w:type="dxa"/>
            <w:vAlign w:val="center"/>
          </w:tcPr>
          <w:p w14:paraId="60A8E611">
            <w:pPr>
              <w:jc w:val="center"/>
              <w:rPr>
                <w:rFonts w:ascii="宋体" w:hAnsi="宋体" w:cs="宋体"/>
                <w:color w:val="auto"/>
                <w:sz w:val="24"/>
                <w:szCs w:val="24"/>
                <w:highlight w:val="none"/>
              </w:rPr>
            </w:pPr>
            <w:r>
              <w:rPr>
                <w:rFonts w:hint="eastAsia" w:ascii="宋体" w:hAnsi="宋体" w:cs="宋体"/>
                <w:color w:val="auto"/>
                <w:sz w:val="24"/>
                <w:szCs w:val="24"/>
                <w:highlight w:val="none"/>
              </w:rPr>
              <w:t>年龄</w:t>
            </w:r>
          </w:p>
        </w:tc>
        <w:tc>
          <w:tcPr>
            <w:tcW w:w="853" w:type="dxa"/>
            <w:vAlign w:val="center"/>
          </w:tcPr>
          <w:p w14:paraId="7361F73C">
            <w:pPr>
              <w:jc w:val="center"/>
              <w:rPr>
                <w:rFonts w:ascii="宋体" w:hAnsi="宋体" w:cs="宋体"/>
                <w:color w:val="auto"/>
                <w:sz w:val="24"/>
                <w:szCs w:val="24"/>
                <w:highlight w:val="none"/>
              </w:rPr>
            </w:pPr>
            <w:r>
              <w:rPr>
                <w:rFonts w:hint="eastAsia" w:ascii="宋体" w:hAnsi="宋体" w:cs="宋体"/>
                <w:color w:val="auto"/>
                <w:sz w:val="24"/>
                <w:szCs w:val="24"/>
                <w:highlight w:val="none"/>
              </w:rPr>
              <w:t>职称</w:t>
            </w:r>
          </w:p>
        </w:tc>
        <w:tc>
          <w:tcPr>
            <w:tcW w:w="852" w:type="dxa"/>
            <w:vAlign w:val="center"/>
          </w:tcPr>
          <w:p w14:paraId="44E4744B">
            <w:pPr>
              <w:jc w:val="center"/>
              <w:rPr>
                <w:rFonts w:ascii="宋体" w:hAnsi="宋体" w:cs="宋体"/>
                <w:color w:val="auto"/>
                <w:sz w:val="24"/>
                <w:szCs w:val="24"/>
                <w:highlight w:val="none"/>
              </w:rPr>
            </w:pPr>
            <w:r>
              <w:rPr>
                <w:rFonts w:hint="eastAsia" w:ascii="宋体" w:hAnsi="宋体" w:cs="宋体"/>
                <w:color w:val="auto"/>
                <w:sz w:val="24"/>
                <w:szCs w:val="24"/>
                <w:highlight w:val="none"/>
              </w:rPr>
              <w:t>岗位</w:t>
            </w:r>
          </w:p>
        </w:tc>
        <w:tc>
          <w:tcPr>
            <w:tcW w:w="852" w:type="dxa"/>
            <w:vAlign w:val="center"/>
          </w:tcPr>
          <w:p w14:paraId="408D7498">
            <w:pPr>
              <w:jc w:val="center"/>
              <w:rPr>
                <w:rFonts w:ascii="宋体" w:hAnsi="宋体" w:cs="宋体"/>
                <w:color w:val="auto"/>
                <w:sz w:val="24"/>
                <w:szCs w:val="24"/>
                <w:highlight w:val="none"/>
              </w:rPr>
            </w:pPr>
            <w:r>
              <w:rPr>
                <w:rFonts w:hint="eastAsia" w:ascii="宋体" w:hAnsi="宋体" w:cs="宋体"/>
                <w:color w:val="auto"/>
                <w:sz w:val="24"/>
                <w:szCs w:val="24"/>
                <w:highlight w:val="none"/>
              </w:rPr>
              <w:t>学历</w:t>
            </w:r>
          </w:p>
        </w:tc>
        <w:tc>
          <w:tcPr>
            <w:tcW w:w="852" w:type="dxa"/>
            <w:vAlign w:val="center"/>
          </w:tcPr>
          <w:p w14:paraId="0EDA6569">
            <w:pPr>
              <w:jc w:val="center"/>
              <w:rPr>
                <w:rFonts w:ascii="宋体" w:hAnsi="宋体" w:cs="宋体"/>
                <w:color w:val="auto"/>
                <w:sz w:val="24"/>
                <w:szCs w:val="24"/>
                <w:highlight w:val="none"/>
              </w:rPr>
            </w:pPr>
            <w:r>
              <w:rPr>
                <w:rFonts w:hint="eastAsia" w:ascii="宋体" w:hAnsi="宋体" w:cs="宋体"/>
                <w:color w:val="auto"/>
                <w:sz w:val="24"/>
                <w:szCs w:val="24"/>
                <w:highlight w:val="none"/>
              </w:rPr>
              <w:t>专业</w:t>
            </w:r>
          </w:p>
        </w:tc>
        <w:tc>
          <w:tcPr>
            <w:tcW w:w="1439" w:type="dxa"/>
            <w:vAlign w:val="center"/>
          </w:tcPr>
          <w:p w14:paraId="5B0F9E99">
            <w:pPr>
              <w:jc w:val="center"/>
              <w:rPr>
                <w:rFonts w:ascii="宋体" w:hAnsi="宋体" w:cs="宋体"/>
                <w:color w:val="auto"/>
                <w:sz w:val="24"/>
                <w:szCs w:val="24"/>
                <w:highlight w:val="none"/>
              </w:rPr>
            </w:pPr>
            <w:r>
              <w:rPr>
                <w:rFonts w:hint="eastAsia" w:ascii="宋体" w:hAnsi="宋体" w:cs="宋体"/>
                <w:color w:val="auto"/>
                <w:sz w:val="24"/>
                <w:szCs w:val="24"/>
                <w:highlight w:val="none"/>
                <w:lang w:eastAsia="zh-CN"/>
              </w:rPr>
              <w:t>证书</w:t>
            </w:r>
            <w:r>
              <w:rPr>
                <w:rFonts w:hint="eastAsia" w:ascii="宋体" w:hAnsi="宋体" w:cs="宋体"/>
                <w:color w:val="auto"/>
                <w:sz w:val="24"/>
                <w:szCs w:val="24"/>
                <w:highlight w:val="none"/>
              </w:rPr>
              <w:t>编号</w:t>
            </w:r>
          </w:p>
        </w:tc>
      </w:tr>
      <w:tr w14:paraId="3AC46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04068BAD">
            <w:pPr>
              <w:jc w:val="center"/>
              <w:rPr>
                <w:rFonts w:ascii="宋体" w:hAnsi="宋体" w:cs="宋体"/>
                <w:color w:val="auto"/>
                <w:sz w:val="24"/>
                <w:szCs w:val="24"/>
                <w:highlight w:val="none"/>
              </w:rPr>
            </w:pPr>
          </w:p>
        </w:tc>
        <w:tc>
          <w:tcPr>
            <w:tcW w:w="1056" w:type="dxa"/>
          </w:tcPr>
          <w:p w14:paraId="761F9B9F">
            <w:pPr>
              <w:jc w:val="center"/>
              <w:rPr>
                <w:rFonts w:ascii="宋体" w:hAnsi="宋体" w:cs="宋体"/>
                <w:color w:val="auto"/>
                <w:sz w:val="24"/>
                <w:szCs w:val="24"/>
                <w:highlight w:val="none"/>
              </w:rPr>
            </w:pPr>
          </w:p>
        </w:tc>
        <w:tc>
          <w:tcPr>
            <w:tcW w:w="852" w:type="dxa"/>
          </w:tcPr>
          <w:p w14:paraId="00F49D85">
            <w:pPr>
              <w:jc w:val="center"/>
              <w:rPr>
                <w:rFonts w:ascii="宋体" w:hAnsi="宋体" w:cs="宋体"/>
                <w:color w:val="auto"/>
                <w:sz w:val="24"/>
                <w:szCs w:val="24"/>
                <w:highlight w:val="none"/>
              </w:rPr>
            </w:pPr>
          </w:p>
        </w:tc>
        <w:tc>
          <w:tcPr>
            <w:tcW w:w="852" w:type="dxa"/>
          </w:tcPr>
          <w:p w14:paraId="5BFC73B5">
            <w:pPr>
              <w:jc w:val="center"/>
              <w:rPr>
                <w:rFonts w:ascii="宋体" w:hAnsi="宋体" w:cs="宋体"/>
                <w:color w:val="auto"/>
                <w:sz w:val="24"/>
                <w:szCs w:val="24"/>
                <w:highlight w:val="none"/>
              </w:rPr>
            </w:pPr>
          </w:p>
        </w:tc>
        <w:tc>
          <w:tcPr>
            <w:tcW w:w="853" w:type="dxa"/>
          </w:tcPr>
          <w:p w14:paraId="3474AC5C">
            <w:pPr>
              <w:jc w:val="center"/>
              <w:rPr>
                <w:rFonts w:ascii="宋体" w:hAnsi="宋体" w:cs="宋体"/>
                <w:color w:val="auto"/>
                <w:sz w:val="24"/>
                <w:szCs w:val="24"/>
                <w:highlight w:val="none"/>
              </w:rPr>
            </w:pPr>
          </w:p>
        </w:tc>
        <w:tc>
          <w:tcPr>
            <w:tcW w:w="852" w:type="dxa"/>
          </w:tcPr>
          <w:p w14:paraId="595C34C3">
            <w:pPr>
              <w:jc w:val="center"/>
              <w:rPr>
                <w:rFonts w:ascii="宋体" w:hAnsi="宋体" w:cs="宋体"/>
                <w:color w:val="auto"/>
                <w:sz w:val="24"/>
                <w:szCs w:val="24"/>
                <w:highlight w:val="none"/>
              </w:rPr>
            </w:pPr>
          </w:p>
        </w:tc>
        <w:tc>
          <w:tcPr>
            <w:tcW w:w="852" w:type="dxa"/>
          </w:tcPr>
          <w:p w14:paraId="0F32F3F9">
            <w:pPr>
              <w:jc w:val="center"/>
              <w:rPr>
                <w:rFonts w:ascii="宋体" w:hAnsi="宋体" w:cs="宋体"/>
                <w:color w:val="auto"/>
                <w:sz w:val="24"/>
                <w:szCs w:val="24"/>
                <w:highlight w:val="none"/>
              </w:rPr>
            </w:pPr>
          </w:p>
        </w:tc>
        <w:tc>
          <w:tcPr>
            <w:tcW w:w="852" w:type="dxa"/>
          </w:tcPr>
          <w:p w14:paraId="56CFDAF4">
            <w:pPr>
              <w:jc w:val="center"/>
              <w:rPr>
                <w:rFonts w:ascii="宋体" w:hAnsi="宋体" w:cs="宋体"/>
                <w:color w:val="auto"/>
                <w:sz w:val="24"/>
                <w:szCs w:val="24"/>
                <w:highlight w:val="none"/>
              </w:rPr>
            </w:pPr>
          </w:p>
        </w:tc>
        <w:tc>
          <w:tcPr>
            <w:tcW w:w="1439" w:type="dxa"/>
          </w:tcPr>
          <w:p w14:paraId="483C3F65">
            <w:pPr>
              <w:jc w:val="center"/>
              <w:rPr>
                <w:rFonts w:ascii="宋体" w:hAnsi="宋体" w:cs="宋体"/>
                <w:color w:val="auto"/>
                <w:sz w:val="24"/>
                <w:szCs w:val="24"/>
                <w:highlight w:val="none"/>
              </w:rPr>
            </w:pPr>
          </w:p>
        </w:tc>
      </w:tr>
      <w:tr w14:paraId="03043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72BE3852">
            <w:pPr>
              <w:jc w:val="center"/>
              <w:rPr>
                <w:rFonts w:ascii="宋体" w:hAnsi="宋体" w:cs="宋体"/>
                <w:color w:val="auto"/>
                <w:sz w:val="24"/>
                <w:szCs w:val="24"/>
                <w:highlight w:val="none"/>
              </w:rPr>
            </w:pPr>
          </w:p>
        </w:tc>
        <w:tc>
          <w:tcPr>
            <w:tcW w:w="1056" w:type="dxa"/>
          </w:tcPr>
          <w:p w14:paraId="4CCB832F">
            <w:pPr>
              <w:jc w:val="center"/>
              <w:rPr>
                <w:rFonts w:ascii="宋体" w:hAnsi="宋体" w:cs="宋体"/>
                <w:color w:val="auto"/>
                <w:sz w:val="24"/>
                <w:szCs w:val="24"/>
                <w:highlight w:val="none"/>
              </w:rPr>
            </w:pPr>
          </w:p>
        </w:tc>
        <w:tc>
          <w:tcPr>
            <w:tcW w:w="852" w:type="dxa"/>
          </w:tcPr>
          <w:p w14:paraId="032968D0">
            <w:pPr>
              <w:jc w:val="center"/>
              <w:rPr>
                <w:rFonts w:ascii="宋体" w:hAnsi="宋体" w:cs="宋体"/>
                <w:color w:val="auto"/>
                <w:sz w:val="24"/>
                <w:szCs w:val="24"/>
                <w:highlight w:val="none"/>
              </w:rPr>
            </w:pPr>
          </w:p>
        </w:tc>
        <w:tc>
          <w:tcPr>
            <w:tcW w:w="852" w:type="dxa"/>
          </w:tcPr>
          <w:p w14:paraId="15953A27">
            <w:pPr>
              <w:jc w:val="center"/>
              <w:rPr>
                <w:rFonts w:ascii="宋体" w:hAnsi="宋体" w:cs="宋体"/>
                <w:color w:val="auto"/>
                <w:sz w:val="24"/>
                <w:szCs w:val="24"/>
                <w:highlight w:val="none"/>
              </w:rPr>
            </w:pPr>
          </w:p>
        </w:tc>
        <w:tc>
          <w:tcPr>
            <w:tcW w:w="853" w:type="dxa"/>
          </w:tcPr>
          <w:p w14:paraId="7CB2BA9B">
            <w:pPr>
              <w:jc w:val="center"/>
              <w:rPr>
                <w:rFonts w:ascii="宋体" w:hAnsi="宋体" w:cs="宋体"/>
                <w:color w:val="auto"/>
                <w:sz w:val="24"/>
                <w:szCs w:val="24"/>
                <w:highlight w:val="none"/>
              </w:rPr>
            </w:pPr>
          </w:p>
        </w:tc>
        <w:tc>
          <w:tcPr>
            <w:tcW w:w="852" w:type="dxa"/>
          </w:tcPr>
          <w:p w14:paraId="0035CAEC">
            <w:pPr>
              <w:jc w:val="center"/>
              <w:rPr>
                <w:rFonts w:ascii="宋体" w:hAnsi="宋体" w:cs="宋体"/>
                <w:color w:val="auto"/>
                <w:sz w:val="24"/>
                <w:szCs w:val="24"/>
                <w:highlight w:val="none"/>
              </w:rPr>
            </w:pPr>
          </w:p>
        </w:tc>
        <w:tc>
          <w:tcPr>
            <w:tcW w:w="852" w:type="dxa"/>
          </w:tcPr>
          <w:p w14:paraId="3CA2C0DE">
            <w:pPr>
              <w:jc w:val="center"/>
              <w:rPr>
                <w:rFonts w:ascii="宋体" w:hAnsi="宋体" w:cs="宋体"/>
                <w:color w:val="auto"/>
                <w:sz w:val="24"/>
                <w:szCs w:val="24"/>
                <w:highlight w:val="none"/>
              </w:rPr>
            </w:pPr>
          </w:p>
        </w:tc>
        <w:tc>
          <w:tcPr>
            <w:tcW w:w="852" w:type="dxa"/>
          </w:tcPr>
          <w:p w14:paraId="34052B82">
            <w:pPr>
              <w:jc w:val="center"/>
              <w:rPr>
                <w:rFonts w:ascii="宋体" w:hAnsi="宋体" w:cs="宋体"/>
                <w:color w:val="auto"/>
                <w:sz w:val="24"/>
                <w:szCs w:val="24"/>
                <w:highlight w:val="none"/>
              </w:rPr>
            </w:pPr>
          </w:p>
        </w:tc>
        <w:tc>
          <w:tcPr>
            <w:tcW w:w="1439" w:type="dxa"/>
          </w:tcPr>
          <w:p w14:paraId="12C25AAB">
            <w:pPr>
              <w:jc w:val="center"/>
              <w:rPr>
                <w:rFonts w:ascii="宋体" w:hAnsi="宋体" w:cs="宋体"/>
                <w:color w:val="auto"/>
                <w:sz w:val="24"/>
                <w:szCs w:val="24"/>
                <w:highlight w:val="none"/>
              </w:rPr>
            </w:pPr>
          </w:p>
        </w:tc>
      </w:tr>
      <w:tr w14:paraId="0C05E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639622F7">
            <w:pPr>
              <w:jc w:val="center"/>
              <w:rPr>
                <w:rFonts w:ascii="宋体" w:hAnsi="宋体" w:cs="宋体"/>
                <w:color w:val="auto"/>
                <w:sz w:val="24"/>
                <w:szCs w:val="24"/>
                <w:highlight w:val="none"/>
              </w:rPr>
            </w:pPr>
          </w:p>
        </w:tc>
        <w:tc>
          <w:tcPr>
            <w:tcW w:w="1056" w:type="dxa"/>
          </w:tcPr>
          <w:p w14:paraId="23B8B0AF">
            <w:pPr>
              <w:jc w:val="center"/>
              <w:rPr>
                <w:rFonts w:ascii="宋体" w:hAnsi="宋体" w:cs="宋体"/>
                <w:color w:val="auto"/>
                <w:sz w:val="24"/>
                <w:szCs w:val="24"/>
                <w:highlight w:val="none"/>
              </w:rPr>
            </w:pPr>
          </w:p>
        </w:tc>
        <w:tc>
          <w:tcPr>
            <w:tcW w:w="852" w:type="dxa"/>
          </w:tcPr>
          <w:p w14:paraId="12AED53B">
            <w:pPr>
              <w:jc w:val="center"/>
              <w:rPr>
                <w:rFonts w:ascii="宋体" w:hAnsi="宋体" w:cs="宋体"/>
                <w:color w:val="auto"/>
                <w:sz w:val="24"/>
                <w:szCs w:val="24"/>
                <w:highlight w:val="none"/>
              </w:rPr>
            </w:pPr>
          </w:p>
        </w:tc>
        <w:tc>
          <w:tcPr>
            <w:tcW w:w="852" w:type="dxa"/>
          </w:tcPr>
          <w:p w14:paraId="30AA0D11">
            <w:pPr>
              <w:jc w:val="center"/>
              <w:rPr>
                <w:rFonts w:ascii="宋体" w:hAnsi="宋体" w:cs="宋体"/>
                <w:color w:val="auto"/>
                <w:sz w:val="24"/>
                <w:szCs w:val="24"/>
                <w:highlight w:val="none"/>
              </w:rPr>
            </w:pPr>
          </w:p>
        </w:tc>
        <w:tc>
          <w:tcPr>
            <w:tcW w:w="853" w:type="dxa"/>
          </w:tcPr>
          <w:p w14:paraId="4CFB5A69">
            <w:pPr>
              <w:jc w:val="center"/>
              <w:rPr>
                <w:rFonts w:ascii="宋体" w:hAnsi="宋体" w:cs="宋体"/>
                <w:color w:val="auto"/>
                <w:sz w:val="24"/>
                <w:szCs w:val="24"/>
                <w:highlight w:val="none"/>
              </w:rPr>
            </w:pPr>
          </w:p>
        </w:tc>
        <w:tc>
          <w:tcPr>
            <w:tcW w:w="852" w:type="dxa"/>
          </w:tcPr>
          <w:p w14:paraId="5936A719">
            <w:pPr>
              <w:jc w:val="center"/>
              <w:rPr>
                <w:rFonts w:ascii="宋体" w:hAnsi="宋体" w:cs="宋体"/>
                <w:color w:val="auto"/>
                <w:sz w:val="24"/>
                <w:szCs w:val="24"/>
                <w:highlight w:val="none"/>
              </w:rPr>
            </w:pPr>
          </w:p>
        </w:tc>
        <w:tc>
          <w:tcPr>
            <w:tcW w:w="852" w:type="dxa"/>
          </w:tcPr>
          <w:p w14:paraId="7B398935">
            <w:pPr>
              <w:jc w:val="center"/>
              <w:rPr>
                <w:rFonts w:ascii="宋体" w:hAnsi="宋体" w:cs="宋体"/>
                <w:color w:val="auto"/>
                <w:sz w:val="24"/>
                <w:szCs w:val="24"/>
                <w:highlight w:val="none"/>
              </w:rPr>
            </w:pPr>
          </w:p>
        </w:tc>
        <w:tc>
          <w:tcPr>
            <w:tcW w:w="852" w:type="dxa"/>
          </w:tcPr>
          <w:p w14:paraId="48D6BED7">
            <w:pPr>
              <w:jc w:val="center"/>
              <w:rPr>
                <w:rFonts w:ascii="宋体" w:hAnsi="宋体" w:cs="宋体"/>
                <w:color w:val="auto"/>
                <w:sz w:val="24"/>
                <w:szCs w:val="24"/>
                <w:highlight w:val="none"/>
              </w:rPr>
            </w:pPr>
          </w:p>
        </w:tc>
        <w:tc>
          <w:tcPr>
            <w:tcW w:w="1439" w:type="dxa"/>
          </w:tcPr>
          <w:p w14:paraId="1A42A57F">
            <w:pPr>
              <w:jc w:val="center"/>
              <w:rPr>
                <w:rFonts w:ascii="宋体" w:hAnsi="宋体" w:cs="宋体"/>
                <w:color w:val="auto"/>
                <w:sz w:val="24"/>
                <w:szCs w:val="24"/>
                <w:highlight w:val="none"/>
              </w:rPr>
            </w:pPr>
          </w:p>
        </w:tc>
      </w:tr>
      <w:tr w14:paraId="5C993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4F9A6880">
            <w:pPr>
              <w:jc w:val="center"/>
              <w:rPr>
                <w:rFonts w:ascii="宋体" w:hAnsi="宋体" w:cs="宋体"/>
                <w:color w:val="auto"/>
                <w:sz w:val="24"/>
                <w:szCs w:val="24"/>
                <w:highlight w:val="none"/>
              </w:rPr>
            </w:pPr>
          </w:p>
        </w:tc>
        <w:tc>
          <w:tcPr>
            <w:tcW w:w="1056" w:type="dxa"/>
          </w:tcPr>
          <w:p w14:paraId="095C6128">
            <w:pPr>
              <w:jc w:val="center"/>
              <w:rPr>
                <w:rFonts w:ascii="宋体" w:hAnsi="宋体" w:cs="宋体"/>
                <w:color w:val="auto"/>
                <w:sz w:val="24"/>
                <w:szCs w:val="24"/>
                <w:highlight w:val="none"/>
              </w:rPr>
            </w:pPr>
          </w:p>
        </w:tc>
        <w:tc>
          <w:tcPr>
            <w:tcW w:w="852" w:type="dxa"/>
          </w:tcPr>
          <w:p w14:paraId="46AA9A7C">
            <w:pPr>
              <w:jc w:val="center"/>
              <w:rPr>
                <w:rFonts w:ascii="宋体" w:hAnsi="宋体" w:cs="宋体"/>
                <w:color w:val="auto"/>
                <w:sz w:val="24"/>
                <w:szCs w:val="24"/>
                <w:highlight w:val="none"/>
              </w:rPr>
            </w:pPr>
          </w:p>
        </w:tc>
        <w:tc>
          <w:tcPr>
            <w:tcW w:w="852" w:type="dxa"/>
          </w:tcPr>
          <w:p w14:paraId="0172549D">
            <w:pPr>
              <w:jc w:val="center"/>
              <w:rPr>
                <w:rFonts w:ascii="宋体" w:hAnsi="宋体" w:cs="宋体"/>
                <w:color w:val="auto"/>
                <w:sz w:val="24"/>
                <w:szCs w:val="24"/>
                <w:highlight w:val="none"/>
              </w:rPr>
            </w:pPr>
          </w:p>
        </w:tc>
        <w:tc>
          <w:tcPr>
            <w:tcW w:w="853" w:type="dxa"/>
          </w:tcPr>
          <w:p w14:paraId="442C2244">
            <w:pPr>
              <w:jc w:val="center"/>
              <w:rPr>
                <w:rFonts w:ascii="宋体" w:hAnsi="宋体" w:cs="宋体"/>
                <w:color w:val="auto"/>
                <w:sz w:val="24"/>
                <w:szCs w:val="24"/>
                <w:highlight w:val="none"/>
              </w:rPr>
            </w:pPr>
          </w:p>
        </w:tc>
        <w:tc>
          <w:tcPr>
            <w:tcW w:w="852" w:type="dxa"/>
          </w:tcPr>
          <w:p w14:paraId="227C49EB">
            <w:pPr>
              <w:jc w:val="center"/>
              <w:rPr>
                <w:rFonts w:ascii="宋体" w:hAnsi="宋体" w:cs="宋体"/>
                <w:color w:val="auto"/>
                <w:sz w:val="24"/>
                <w:szCs w:val="24"/>
                <w:highlight w:val="none"/>
              </w:rPr>
            </w:pPr>
          </w:p>
        </w:tc>
        <w:tc>
          <w:tcPr>
            <w:tcW w:w="852" w:type="dxa"/>
          </w:tcPr>
          <w:p w14:paraId="6C32D99B">
            <w:pPr>
              <w:jc w:val="center"/>
              <w:rPr>
                <w:rFonts w:ascii="宋体" w:hAnsi="宋体" w:cs="宋体"/>
                <w:color w:val="auto"/>
                <w:sz w:val="24"/>
                <w:szCs w:val="24"/>
                <w:highlight w:val="none"/>
              </w:rPr>
            </w:pPr>
          </w:p>
        </w:tc>
        <w:tc>
          <w:tcPr>
            <w:tcW w:w="852" w:type="dxa"/>
          </w:tcPr>
          <w:p w14:paraId="2A1C48F6">
            <w:pPr>
              <w:jc w:val="center"/>
              <w:rPr>
                <w:rFonts w:ascii="宋体" w:hAnsi="宋体" w:cs="宋体"/>
                <w:color w:val="auto"/>
                <w:sz w:val="24"/>
                <w:szCs w:val="24"/>
                <w:highlight w:val="none"/>
              </w:rPr>
            </w:pPr>
          </w:p>
        </w:tc>
        <w:tc>
          <w:tcPr>
            <w:tcW w:w="1439" w:type="dxa"/>
          </w:tcPr>
          <w:p w14:paraId="414862FF">
            <w:pPr>
              <w:jc w:val="center"/>
              <w:rPr>
                <w:rFonts w:ascii="宋体" w:hAnsi="宋体" w:cs="宋体"/>
                <w:color w:val="auto"/>
                <w:sz w:val="24"/>
                <w:szCs w:val="24"/>
                <w:highlight w:val="none"/>
              </w:rPr>
            </w:pPr>
          </w:p>
        </w:tc>
      </w:tr>
      <w:tr w14:paraId="229D6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62E1348A">
            <w:pPr>
              <w:jc w:val="center"/>
              <w:rPr>
                <w:rFonts w:ascii="宋体" w:hAnsi="宋体" w:cs="宋体"/>
                <w:color w:val="auto"/>
                <w:sz w:val="24"/>
                <w:szCs w:val="24"/>
                <w:highlight w:val="none"/>
              </w:rPr>
            </w:pPr>
          </w:p>
        </w:tc>
        <w:tc>
          <w:tcPr>
            <w:tcW w:w="1056" w:type="dxa"/>
          </w:tcPr>
          <w:p w14:paraId="0DCFA028">
            <w:pPr>
              <w:jc w:val="center"/>
              <w:rPr>
                <w:rFonts w:ascii="宋体" w:hAnsi="宋体" w:cs="宋体"/>
                <w:color w:val="auto"/>
                <w:sz w:val="24"/>
                <w:szCs w:val="24"/>
                <w:highlight w:val="none"/>
              </w:rPr>
            </w:pPr>
          </w:p>
        </w:tc>
        <w:tc>
          <w:tcPr>
            <w:tcW w:w="852" w:type="dxa"/>
          </w:tcPr>
          <w:p w14:paraId="008FF85E">
            <w:pPr>
              <w:jc w:val="center"/>
              <w:rPr>
                <w:rFonts w:ascii="宋体" w:hAnsi="宋体" w:cs="宋体"/>
                <w:color w:val="auto"/>
                <w:sz w:val="24"/>
                <w:szCs w:val="24"/>
                <w:highlight w:val="none"/>
              </w:rPr>
            </w:pPr>
          </w:p>
        </w:tc>
        <w:tc>
          <w:tcPr>
            <w:tcW w:w="852" w:type="dxa"/>
          </w:tcPr>
          <w:p w14:paraId="2C3805E2">
            <w:pPr>
              <w:jc w:val="center"/>
              <w:rPr>
                <w:rFonts w:ascii="宋体" w:hAnsi="宋体" w:cs="宋体"/>
                <w:color w:val="auto"/>
                <w:sz w:val="24"/>
                <w:szCs w:val="24"/>
                <w:highlight w:val="none"/>
              </w:rPr>
            </w:pPr>
          </w:p>
        </w:tc>
        <w:tc>
          <w:tcPr>
            <w:tcW w:w="853" w:type="dxa"/>
          </w:tcPr>
          <w:p w14:paraId="567CBF1C">
            <w:pPr>
              <w:jc w:val="center"/>
              <w:rPr>
                <w:rFonts w:ascii="宋体" w:hAnsi="宋体" w:cs="宋体"/>
                <w:color w:val="auto"/>
                <w:sz w:val="24"/>
                <w:szCs w:val="24"/>
                <w:highlight w:val="none"/>
              </w:rPr>
            </w:pPr>
          </w:p>
        </w:tc>
        <w:tc>
          <w:tcPr>
            <w:tcW w:w="852" w:type="dxa"/>
          </w:tcPr>
          <w:p w14:paraId="467D56FA">
            <w:pPr>
              <w:jc w:val="center"/>
              <w:rPr>
                <w:rFonts w:ascii="宋体" w:hAnsi="宋体" w:cs="宋体"/>
                <w:color w:val="auto"/>
                <w:sz w:val="24"/>
                <w:szCs w:val="24"/>
                <w:highlight w:val="none"/>
              </w:rPr>
            </w:pPr>
          </w:p>
        </w:tc>
        <w:tc>
          <w:tcPr>
            <w:tcW w:w="852" w:type="dxa"/>
          </w:tcPr>
          <w:p w14:paraId="25D77995">
            <w:pPr>
              <w:jc w:val="center"/>
              <w:rPr>
                <w:rFonts w:ascii="宋体" w:hAnsi="宋体" w:cs="宋体"/>
                <w:color w:val="auto"/>
                <w:sz w:val="24"/>
                <w:szCs w:val="24"/>
                <w:highlight w:val="none"/>
              </w:rPr>
            </w:pPr>
          </w:p>
        </w:tc>
        <w:tc>
          <w:tcPr>
            <w:tcW w:w="852" w:type="dxa"/>
          </w:tcPr>
          <w:p w14:paraId="1FC64C27">
            <w:pPr>
              <w:jc w:val="center"/>
              <w:rPr>
                <w:rFonts w:ascii="宋体" w:hAnsi="宋体" w:cs="宋体"/>
                <w:color w:val="auto"/>
                <w:sz w:val="24"/>
                <w:szCs w:val="24"/>
                <w:highlight w:val="none"/>
              </w:rPr>
            </w:pPr>
          </w:p>
        </w:tc>
        <w:tc>
          <w:tcPr>
            <w:tcW w:w="1439" w:type="dxa"/>
          </w:tcPr>
          <w:p w14:paraId="7A14E0EB">
            <w:pPr>
              <w:jc w:val="center"/>
              <w:rPr>
                <w:rFonts w:ascii="宋体" w:hAnsi="宋体" w:cs="宋体"/>
                <w:color w:val="auto"/>
                <w:sz w:val="24"/>
                <w:szCs w:val="24"/>
                <w:highlight w:val="none"/>
              </w:rPr>
            </w:pPr>
          </w:p>
        </w:tc>
      </w:tr>
      <w:tr w14:paraId="52F25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3FF08AD8">
            <w:pPr>
              <w:jc w:val="center"/>
              <w:rPr>
                <w:rFonts w:ascii="宋体" w:hAnsi="宋体" w:cs="宋体"/>
                <w:color w:val="auto"/>
                <w:sz w:val="24"/>
                <w:szCs w:val="24"/>
                <w:highlight w:val="none"/>
              </w:rPr>
            </w:pPr>
          </w:p>
        </w:tc>
        <w:tc>
          <w:tcPr>
            <w:tcW w:w="1056" w:type="dxa"/>
          </w:tcPr>
          <w:p w14:paraId="606F8B58">
            <w:pPr>
              <w:jc w:val="center"/>
              <w:rPr>
                <w:rFonts w:ascii="宋体" w:hAnsi="宋体" w:cs="宋体"/>
                <w:color w:val="auto"/>
                <w:sz w:val="24"/>
                <w:szCs w:val="24"/>
                <w:highlight w:val="none"/>
              </w:rPr>
            </w:pPr>
          </w:p>
        </w:tc>
        <w:tc>
          <w:tcPr>
            <w:tcW w:w="852" w:type="dxa"/>
          </w:tcPr>
          <w:p w14:paraId="651CE463">
            <w:pPr>
              <w:jc w:val="center"/>
              <w:rPr>
                <w:rFonts w:ascii="宋体" w:hAnsi="宋体" w:cs="宋体"/>
                <w:color w:val="auto"/>
                <w:sz w:val="24"/>
                <w:szCs w:val="24"/>
                <w:highlight w:val="none"/>
              </w:rPr>
            </w:pPr>
          </w:p>
        </w:tc>
        <w:tc>
          <w:tcPr>
            <w:tcW w:w="852" w:type="dxa"/>
          </w:tcPr>
          <w:p w14:paraId="74AEEC24">
            <w:pPr>
              <w:jc w:val="center"/>
              <w:rPr>
                <w:rFonts w:ascii="宋体" w:hAnsi="宋体" w:cs="宋体"/>
                <w:color w:val="auto"/>
                <w:sz w:val="24"/>
                <w:szCs w:val="24"/>
                <w:highlight w:val="none"/>
              </w:rPr>
            </w:pPr>
          </w:p>
        </w:tc>
        <w:tc>
          <w:tcPr>
            <w:tcW w:w="853" w:type="dxa"/>
          </w:tcPr>
          <w:p w14:paraId="3A40D639">
            <w:pPr>
              <w:jc w:val="center"/>
              <w:rPr>
                <w:rFonts w:ascii="宋体" w:hAnsi="宋体" w:cs="宋体"/>
                <w:color w:val="auto"/>
                <w:sz w:val="24"/>
                <w:szCs w:val="24"/>
                <w:highlight w:val="none"/>
              </w:rPr>
            </w:pPr>
          </w:p>
        </w:tc>
        <w:tc>
          <w:tcPr>
            <w:tcW w:w="852" w:type="dxa"/>
          </w:tcPr>
          <w:p w14:paraId="3B46689C">
            <w:pPr>
              <w:jc w:val="center"/>
              <w:rPr>
                <w:rFonts w:ascii="宋体" w:hAnsi="宋体" w:cs="宋体"/>
                <w:color w:val="auto"/>
                <w:sz w:val="24"/>
                <w:szCs w:val="24"/>
                <w:highlight w:val="none"/>
              </w:rPr>
            </w:pPr>
          </w:p>
        </w:tc>
        <w:tc>
          <w:tcPr>
            <w:tcW w:w="852" w:type="dxa"/>
          </w:tcPr>
          <w:p w14:paraId="407C2B2A">
            <w:pPr>
              <w:jc w:val="center"/>
              <w:rPr>
                <w:rFonts w:ascii="宋体" w:hAnsi="宋体" w:cs="宋体"/>
                <w:color w:val="auto"/>
                <w:sz w:val="24"/>
                <w:szCs w:val="24"/>
                <w:highlight w:val="none"/>
              </w:rPr>
            </w:pPr>
          </w:p>
        </w:tc>
        <w:tc>
          <w:tcPr>
            <w:tcW w:w="852" w:type="dxa"/>
          </w:tcPr>
          <w:p w14:paraId="376BDCD0">
            <w:pPr>
              <w:jc w:val="center"/>
              <w:rPr>
                <w:rFonts w:ascii="宋体" w:hAnsi="宋体" w:cs="宋体"/>
                <w:color w:val="auto"/>
                <w:sz w:val="24"/>
                <w:szCs w:val="24"/>
                <w:highlight w:val="none"/>
              </w:rPr>
            </w:pPr>
          </w:p>
        </w:tc>
        <w:tc>
          <w:tcPr>
            <w:tcW w:w="1439" w:type="dxa"/>
          </w:tcPr>
          <w:p w14:paraId="29D25EFC">
            <w:pPr>
              <w:jc w:val="center"/>
              <w:rPr>
                <w:rFonts w:ascii="宋体" w:hAnsi="宋体" w:cs="宋体"/>
                <w:color w:val="auto"/>
                <w:sz w:val="24"/>
                <w:szCs w:val="24"/>
                <w:highlight w:val="none"/>
              </w:rPr>
            </w:pPr>
          </w:p>
        </w:tc>
      </w:tr>
      <w:tr w14:paraId="424D6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3885158F">
            <w:pPr>
              <w:jc w:val="center"/>
              <w:rPr>
                <w:rFonts w:ascii="宋体" w:hAnsi="宋体" w:cs="宋体"/>
                <w:color w:val="auto"/>
                <w:sz w:val="24"/>
                <w:szCs w:val="24"/>
                <w:highlight w:val="none"/>
              </w:rPr>
            </w:pPr>
          </w:p>
        </w:tc>
        <w:tc>
          <w:tcPr>
            <w:tcW w:w="1056" w:type="dxa"/>
          </w:tcPr>
          <w:p w14:paraId="05FD26CF">
            <w:pPr>
              <w:jc w:val="center"/>
              <w:rPr>
                <w:rFonts w:ascii="宋体" w:hAnsi="宋体" w:cs="宋体"/>
                <w:color w:val="auto"/>
                <w:sz w:val="24"/>
                <w:szCs w:val="24"/>
                <w:highlight w:val="none"/>
              </w:rPr>
            </w:pPr>
          </w:p>
        </w:tc>
        <w:tc>
          <w:tcPr>
            <w:tcW w:w="852" w:type="dxa"/>
          </w:tcPr>
          <w:p w14:paraId="12E116B7">
            <w:pPr>
              <w:jc w:val="center"/>
              <w:rPr>
                <w:rFonts w:ascii="宋体" w:hAnsi="宋体" w:cs="宋体"/>
                <w:color w:val="auto"/>
                <w:sz w:val="24"/>
                <w:szCs w:val="24"/>
                <w:highlight w:val="none"/>
              </w:rPr>
            </w:pPr>
          </w:p>
        </w:tc>
        <w:tc>
          <w:tcPr>
            <w:tcW w:w="852" w:type="dxa"/>
          </w:tcPr>
          <w:p w14:paraId="74AACB7E">
            <w:pPr>
              <w:jc w:val="center"/>
              <w:rPr>
                <w:rFonts w:ascii="宋体" w:hAnsi="宋体" w:cs="宋体"/>
                <w:color w:val="auto"/>
                <w:sz w:val="24"/>
                <w:szCs w:val="24"/>
                <w:highlight w:val="none"/>
              </w:rPr>
            </w:pPr>
          </w:p>
        </w:tc>
        <w:tc>
          <w:tcPr>
            <w:tcW w:w="853" w:type="dxa"/>
          </w:tcPr>
          <w:p w14:paraId="260FE6B7">
            <w:pPr>
              <w:jc w:val="center"/>
              <w:rPr>
                <w:rFonts w:ascii="宋体" w:hAnsi="宋体" w:cs="宋体"/>
                <w:color w:val="auto"/>
                <w:sz w:val="24"/>
                <w:szCs w:val="24"/>
                <w:highlight w:val="none"/>
              </w:rPr>
            </w:pPr>
          </w:p>
        </w:tc>
        <w:tc>
          <w:tcPr>
            <w:tcW w:w="852" w:type="dxa"/>
          </w:tcPr>
          <w:p w14:paraId="29DDD44F">
            <w:pPr>
              <w:jc w:val="center"/>
              <w:rPr>
                <w:rFonts w:ascii="宋体" w:hAnsi="宋体" w:cs="宋体"/>
                <w:color w:val="auto"/>
                <w:sz w:val="24"/>
                <w:szCs w:val="24"/>
                <w:highlight w:val="none"/>
              </w:rPr>
            </w:pPr>
          </w:p>
        </w:tc>
        <w:tc>
          <w:tcPr>
            <w:tcW w:w="852" w:type="dxa"/>
          </w:tcPr>
          <w:p w14:paraId="6F3FB854">
            <w:pPr>
              <w:jc w:val="center"/>
              <w:rPr>
                <w:rFonts w:ascii="宋体" w:hAnsi="宋体" w:cs="宋体"/>
                <w:color w:val="auto"/>
                <w:sz w:val="24"/>
                <w:szCs w:val="24"/>
                <w:highlight w:val="none"/>
              </w:rPr>
            </w:pPr>
          </w:p>
        </w:tc>
        <w:tc>
          <w:tcPr>
            <w:tcW w:w="852" w:type="dxa"/>
          </w:tcPr>
          <w:p w14:paraId="01D2A94E">
            <w:pPr>
              <w:jc w:val="center"/>
              <w:rPr>
                <w:rFonts w:ascii="宋体" w:hAnsi="宋体" w:cs="宋体"/>
                <w:color w:val="auto"/>
                <w:sz w:val="24"/>
                <w:szCs w:val="24"/>
                <w:highlight w:val="none"/>
              </w:rPr>
            </w:pPr>
          </w:p>
        </w:tc>
        <w:tc>
          <w:tcPr>
            <w:tcW w:w="1439" w:type="dxa"/>
          </w:tcPr>
          <w:p w14:paraId="00AE1C36">
            <w:pPr>
              <w:jc w:val="center"/>
              <w:rPr>
                <w:rFonts w:ascii="宋体" w:hAnsi="宋体" w:cs="宋体"/>
                <w:color w:val="auto"/>
                <w:sz w:val="24"/>
                <w:szCs w:val="24"/>
                <w:highlight w:val="none"/>
              </w:rPr>
            </w:pPr>
          </w:p>
        </w:tc>
      </w:tr>
      <w:tr w14:paraId="530CD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53A1051D">
            <w:pPr>
              <w:jc w:val="center"/>
              <w:rPr>
                <w:rFonts w:ascii="宋体" w:hAnsi="宋体" w:cs="宋体"/>
                <w:color w:val="auto"/>
                <w:sz w:val="24"/>
                <w:szCs w:val="24"/>
                <w:highlight w:val="none"/>
              </w:rPr>
            </w:pPr>
          </w:p>
        </w:tc>
        <w:tc>
          <w:tcPr>
            <w:tcW w:w="1056" w:type="dxa"/>
          </w:tcPr>
          <w:p w14:paraId="0C7AE778">
            <w:pPr>
              <w:jc w:val="center"/>
              <w:rPr>
                <w:rFonts w:ascii="宋体" w:hAnsi="宋体" w:cs="宋体"/>
                <w:color w:val="auto"/>
                <w:sz w:val="24"/>
                <w:szCs w:val="24"/>
                <w:highlight w:val="none"/>
              </w:rPr>
            </w:pPr>
          </w:p>
        </w:tc>
        <w:tc>
          <w:tcPr>
            <w:tcW w:w="852" w:type="dxa"/>
          </w:tcPr>
          <w:p w14:paraId="4F42FF0C">
            <w:pPr>
              <w:jc w:val="center"/>
              <w:rPr>
                <w:rFonts w:ascii="宋体" w:hAnsi="宋体" w:cs="宋体"/>
                <w:color w:val="auto"/>
                <w:sz w:val="24"/>
                <w:szCs w:val="24"/>
                <w:highlight w:val="none"/>
              </w:rPr>
            </w:pPr>
          </w:p>
        </w:tc>
        <w:tc>
          <w:tcPr>
            <w:tcW w:w="852" w:type="dxa"/>
          </w:tcPr>
          <w:p w14:paraId="13B0E821">
            <w:pPr>
              <w:jc w:val="center"/>
              <w:rPr>
                <w:rFonts w:ascii="宋体" w:hAnsi="宋体" w:cs="宋体"/>
                <w:color w:val="auto"/>
                <w:sz w:val="24"/>
                <w:szCs w:val="24"/>
                <w:highlight w:val="none"/>
              </w:rPr>
            </w:pPr>
          </w:p>
        </w:tc>
        <w:tc>
          <w:tcPr>
            <w:tcW w:w="853" w:type="dxa"/>
          </w:tcPr>
          <w:p w14:paraId="5DB20238">
            <w:pPr>
              <w:jc w:val="center"/>
              <w:rPr>
                <w:rFonts w:ascii="宋体" w:hAnsi="宋体" w:cs="宋体"/>
                <w:color w:val="auto"/>
                <w:sz w:val="24"/>
                <w:szCs w:val="24"/>
                <w:highlight w:val="none"/>
              </w:rPr>
            </w:pPr>
          </w:p>
        </w:tc>
        <w:tc>
          <w:tcPr>
            <w:tcW w:w="852" w:type="dxa"/>
          </w:tcPr>
          <w:p w14:paraId="148EFEE8">
            <w:pPr>
              <w:jc w:val="center"/>
              <w:rPr>
                <w:rFonts w:ascii="宋体" w:hAnsi="宋体" w:cs="宋体"/>
                <w:color w:val="auto"/>
                <w:sz w:val="24"/>
                <w:szCs w:val="24"/>
                <w:highlight w:val="none"/>
              </w:rPr>
            </w:pPr>
          </w:p>
        </w:tc>
        <w:tc>
          <w:tcPr>
            <w:tcW w:w="852" w:type="dxa"/>
          </w:tcPr>
          <w:p w14:paraId="3F899EB3">
            <w:pPr>
              <w:jc w:val="center"/>
              <w:rPr>
                <w:rFonts w:ascii="宋体" w:hAnsi="宋体" w:cs="宋体"/>
                <w:color w:val="auto"/>
                <w:sz w:val="24"/>
                <w:szCs w:val="24"/>
                <w:highlight w:val="none"/>
              </w:rPr>
            </w:pPr>
          </w:p>
        </w:tc>
        <w:tc>
          <w:tcPr>
            <w:tcW w:w="852" w:type="dxa"/>
          </w:tcPr>
          <w:p w14:paraId="516CD6A5">
            <w:pPr>
              <w:jc w:val="center"/>
              <w:rPr>
                <w:rFonts w:ascii="宋体" w:hAnsi="宋体" w:cs="宋体"/>
                <w:color w:val="auto"/>
                <w:sz w:val="24"/>
                <w:szCs w:val="24"/>
                <w:highlight w:val="none"/>
              </w:rPr>
            </w:pPr>
          </w:p>
        </w:tc>
        <w:tc>
          <w:tcPr>
            <w:tcW w:w="1439" w:type="dxa"/>
          </w:tcPr>
          <w:p w14:paraId="7F58E719">
            <w:pPr>
              <w:jc w:val="center"/>
              <w:rPr>
                <w:rFonts w:ascii="宋体" w:hAnsi="宋体" w:cs="宋体"/>
                <w:color w:val="auto"/>
                <w:sz w:val="24"/>
                <w:szCs w:val="24"/>
                <w:highlight w:val="none"/>
              </w:rPr>
            </w:pPr>
          </w:p>
        </w:tc>
      </w:tr>
      <w:tr w14:paraId="643EE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852" w:type="dxa"/>
          </w:tcPr>
          <w:p w14:paraId="782D8560">
            <w:pPr>
              <w:jc w:val="center"/>
              <w:rPr>
                <w:rFonts w:ascii="宋体" w:hAnsi="宋体" w:cs="宋体"/>
                <w:color w:val="auto"/>
                <w:sz w:val="24"/>
                <w:szCs w:val="24"/>
                <w:highlight w:val="none"/>
              </w:rPr>
            </w:pPr>
          </w:p>
        </w:tc>
        <w:tc>
          <w:tcPr>
            <w:tcW w:w="1056" w:type="dxa"/>
          </w:tcPr>
          <w:p w14:paraId="080EA326">
            <w:pPr>
              <w:jc w:val="center"/>
              <w:rPr>
                <w:rFonts w:ascii="宋体" w:hAnsi="宋体" w:cs="宋体"/>
                <w:color w:val="auto"/>
                <w:sz w:val="24"/>
                <w:szCs w:val="24"/>
                <w:highlight w:val="none"/>
              </w:rPr>
            </w:pPr>
          </w:p>
        </w:tc>
        <w:tc>
          <w:tcPr>
            <w:tcW w:w="852" w:type="dxa"/>
          </w:tcPr>
          <w:p w14:paraId="19C2FDA4">
            <w:pPr>
              <w:jc w:val="center"/>
              <w:rPr>
                <w:rFonts w:ascii="宋体" w:hAnsi="宋体" w:cs="宋体"/>
                <w:color w:val="auto"/>
                <w:sz w:val="24"/>
                <w:szCs w:val="24"/>
                <w:highlight w:val="none"/>
              </w:rPr>
            </w:pPr>
          </w:p>
        </w:tc>
        <w:tc>
          <w:tcPr>
            <w:tcW w:w="852" w:type="dxa"/>
          </w:tcPr>
          <w:p w14:paraId="5C38CA9A">
            <w:pPr>
              <w:jc w:val="center"/>
              <w:rPr>
                <w:rFonts w:ascii="宋体" w:hAnsi="宋体" w:cs="宋体"/>
                <w:color w:val="auto"/>
                <w:sz w:val="24"/>
                <w:szCs w:val="24"/>
                <w:highlight w:val="none"/>
              </w:rPr>
            </w:pPr>
          </w:p>
        </w:tc>
        <w:tc>
          <w:tcPr>
            <w:tcW w:w="853" w:type="dxa"/>
          </w:tcPr>
          <w:p w14:paraId="34F26640">
            <w:pPr>
              <w:jc w:val="center"/>
              <w:rPr>
                <w:rFonts w:ascii="宋体" w:hAnsi="宋体" w:cs="宋体"/>
                <w:color w:val="auto"/>
                <w:sz w:val="24"/>
                <w:szCs w:val="24"/>
                <w:highlight w:val="none"/>
              </w:rPr>
            </w:pPr>
          </w:p>
        </w:tc>
        <w:tc>
          <w:tcPr>
            <w:tcW w:w="852" w:type="dxa"/>
          </w:tcPr>
          <w:p w14:paraId="70C10A61">
            <w:pPr>
              <w:jc w:val="center"/>
              <w:rPr>
                <w:rFonts w:ascii="宋体" w:hAnsi="宋体" w:cs="宋体"/>
                <w:color w:val="auto"/>
                <w:sz w:val="24"/>
                <w:szCs w:val="24"/>
                <w:highlight w:val="none"/>
              </w:rPr>
            </w:pPr>
          </w:p>
        </w:tc>
        <w:tc>
          <w:tcPr>
            <w:tcW w:w="852" w:type="dxa"/>
          </w:tcPr>
          <w:p w14:paraId="755E12DA">
            <w:pPr>
              <w:jc w:val="center"/>
              <w:rPr>
                <w:rFonts w:ascii="宋体" w:hAnsi="宋体" w:cs="宋体"/>
                <w:color w:val="auto"/>
                <w:sz w:val="24"/>
                <w:szCs w:val="24"/>
                <w:highlight w:val="none"/>
              </w:rPr>
            </w:pPr>
          </w:p>
        </w:tc>
        <w:tc>
          <w:tcPr>
            <w:tcW w:w="852" w:type="dxa"/>
          </w:tcPr>
          <w:p w14:paraId="677ADB34">
            <w:pPr>
              <w:jc w:val="center"/>
              <w:rPr>
                <w:rFonts w:ascii="宋体" w:hAnsi="宋体" w:cs="宋体"/>
                <w:color w:val="auto"/>
                <w:sz w:val="24"/>
                <w:szCs w:val="24"/>
                <w:highlight w:val="none"/>
              </w:rPr>
            </w:pPr>
          </w:p>
        </w:tc>
        <w:tc>
          <w:tcPr>
            <w:tcW w:w="1439" w:type="dxa"/>
          </w:tcPr>
          <w:p w14:paraId="65153283">
            <w:pPr>
              <w:jc w:val="center"/>
              <w:rPr>
                <w:rFonts w:ascii="宋体" w:hAnsi="宋体" w:cs="宋体"/>
                <w:color w:val="auto"/>
                <w:sz w:val="24"/>
                <w:szCs w:val="24"/>
                <w:highlight w:val="none"/>
              </w:rPr>
            </w:pPr>
          </w:p>
        </w:tc>
      </w:tr>
    </w:tbl>
    <w:p w14:paraId="39154C6D">
      <w:pPr>
        <w:ind w:firstLine="210" w:firstLineChars="100"/>
        <w:jc w:val="both"/>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注：</w:t>
      </w:r>
      <w:r>
        <w:rPr>
          <w:rFonts w:hint="eastAsia" w:ascii="宋体" w:hAnsi="宋体"/>
          <w:color w:val="auto"/>
          <w:szCs w:val="21"/>
          <w:highlight w:val="none"/>
        </w:rPr>
        <w:t>提供相关人员身份证复印件或相关证书复印件</w:t>
      </w:r>
      <w:r>
        <w:rPr>
          <w:rFonts w:hint="eastAsia" w:ascii="宋体" w:hAnsi="宋体"/>
          <w:color w:val="auto"/>
          <w:szCs w:val="21"/>
          <w:highlight w:val="none"/>
          <w:lang w:val="en-US" w:eastAsia="zh-CN"/>
        </w:rPr>
        <w:t>。</w:t>
      </w:r>
    </w:p>
    <w:p w14:paraId="77CACCF2">
      <w:pPr>
        <w:jc w:val="center"/>
        <w:rPr>
          <w:rFonts w:ascii="宋体" w:hAnsi="宋体" w:cs="宋体"/>
          <w:color w:val="auto"/>
          <w:highlight w:val="none"/>
        </w:rPr>
      </w:pPr>
    </w:p>
    <w:p w14:paraId="56EFC431">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6F95A9CC">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37089EB1">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6B589AC6">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3E8AB275">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059D2E9E">
      <w:pPr>
        <w:jc w:val="center"/>
        <w:rPr>
          <w:rFonts w:ascii="宋体" w:hAnsi="宋体" w:cs="宋体"/>
          <w:b/>
          <w:color w:val="auto"/>
          <w:sz w:val="28"/>
          <w:szCs w:val="28"/>
          <w:highlight w:val="none"/>
        </w:rPr>
      </w:pPr>
    </w:p>
    <w:p w14:paraId="3C20D80C">
      <w:pPr>
        <w:tabs>
          <w:tab w:val="left" w:pos="1260"/>
        </w:tabs>
        <w:spacing w:line="440" w:lineRule="exact"/>
        <w:ind w:left="536" w:leftChars="-85" w:hanging="714" w:hangingChars="340"/>
        <w:rPr>
          <w:rFonts w:ascii="宋体" w:hAnsi="宋体" w:cs="宋体"/>
          <w:bCs/>
          <w:color w:val="auto"/>
          <w:szCs w:val="21"/>
          <w:highlight w:val="none"/>
        </w:rPr>
      </w:pPr>
    </w:p>
    <w:p w14:paraId="2CED3D96">
      <w:pPr>
        <w:keepNext/>
        <w:keepLines/>
        <w:autoSpaceDE w:val="0"/>
        <w:autoSpaceDN w:val="0"/>
        <w:adjustRightInd w:val="0"/>
        <w:spacing w:after="260" w:line="360" w:lineRule="auto"/>
        <w:jc w:val="center"/>
        <w:rPr>
          <w:rFonts w:ascii="宋体" w:hAnsi="Arial" w:cs="宋体"/>
          <w:b/>
          <w:bCs/>
          <w:color w:val="auto"/>
          <w:kern w:val="0"/>
          <w:sz w:val="28"/>
          <w:szCs w:val="28"/>
          <w:highlight w:val="none"/>
          <w:lang w:val="zh-CN"/>
        </w:rPr>
      </w:pPr>
    </w:p>
    <w:p w14:paraId="18FB5886">
      <w:pPr>
        <w:keepNext/>
        <w:keepLines/>
        <w:autoSpaceDE w:val="0"/>
        <w:autoSpaceDN w:val="0"/>
        <w:adjustRightInd w:val="0"/>
        <w:spacing w:after="260" w:line="360" w:lineRule="auto"/>
        <w:rPr>
          <w:rFonts w:ascii="宋体" w:cs="宋体"/>
          <w:color w:val="auto"/>
          <w:kern w:val="0"/>
          <w:sz w:val="24"/>
          <w:highlight w:val="none"/>
          <w:lang w:val="zh-CN"/>
        </w:rPr>
      </w:pPr>
    </w:p>
    <w:p w14:paraId="2C6C8F7A">
      <w:pPr>
        <w:keepNext/>
        <w:keepLines/>
        <w:autoSpaceDE w:val="0"/>
        <w:autoSpaceDN w:val="0"/>
        <w:adjustRightInd w:val="0"/>
        <w:spacing w:after="260" w:line="360" w:lineRule="auto"/>
        <w:rPr>
          <w:rFonts w:ascii="宋体" w:cs="宋体"/>
          <w:color w:val="auto"/>
          <w:kern w:val="0"/>
          <w:sz w:val="24"/>
          <w:highlight w:val="none"/>
          <w:lang w:val="zh-CN"/>
        </w:rPr>
      </w:pPr>
    </w:p>
    <w:p w14:paraId="226D6B66">
      <w:pPr>
        <w:keepNext/>
        <w:keepLines/>
        <w:autoSpaceDE w:val="0"/>
        <w:autoSpaceDN w:val="0"/>
        <w:adjustRightInd w:val="0"/>
        <w:spacing w:after="260" w:line="360" w:lineRule="auto"/>
        <w:rPr>
          <w:rFonts w:ascii="宋体" w:cs="宋体"/>
          <w:color w:val="auto"/>
          <w:kern w:val="0"/>
          <w:sz w:val="24"/>
          <w:highlight w:val="none"/>
          <w:lang w:val="zh-CN"/>
        </w:rPr>
      </w:pPr>
    </w:p>
    <w:p w14:paraId="079DC9F5">
      <w:pPr>
        <w:pStyle w:val="2"/>
        <w:rPr>
          <w:color w:val="auto"/>
          <w:highlight w:val="none"/>
          <w:lang w:val="zh-CN"/>
        </w:rPr>
      </w:pPr>
    </w:p>
    <w:p w14:paraId="0FDDEE75">
      <w:pPr>
        <w:keepNext/>
        <w:keepLines/>
        <w:autoSpaceDE w:val="0"/>
        <w:autoSpaceDN w:val="0"/>
        <w:adjustRightInd w:val="0"/>
        <w:spacing w:after="260" w:line="360" w:lineRule="auto"/>
        <w:rPr>
          <w:rFonts w:hint="eastAsia"/>
          <w:bCs/>
          <w:color w:val="auto"/>
          <w:sz w:val="24"/>
          <w:highlight w:val="none"/>
          <w:lang w:val="en-US" w:eastAsia="zh-CN"/>
        </w:rPr>
      </w:pPr>
      <w:r>
        <w:rPr>
          <w:rFonts w:hint="eastAsia"/>
          <w:bCs/>
          <w:color w:val="auto"/>
          <w:sz w:val="24"/>
          <w:highlight w:val="none"/>
          <w:lang w:val="zh-CN"/>
        </w:rPr>
        <w:t>附件</w:t>
      </w:r>
      <w:r>
        <w:rPr>
          <w:rFonts w:hint="eastAsia"/>
          <w:bCs/>
          <w:color w:val="auto"/>
          <w:sz w:val="24"/>
          <w:highlight w:val="none"/>
          <w:lang w:val="en-US" w:eastAsia="zh-CN"/>
        </w:rPr>
        <w:t>9</w:t>
      </w:r>
    </w:p>
    <w:p w14:paraId="488C88FB">
      <w:pPr>
        <w:pStyle w:val="5"/>
        <w:jc w:val="center"/>
        <w:rPr>
          <w:rFonts w:hint="eastAsia" w:ascii="宋体" w:hAnsi="Arial" w:cs="宋体" w:eastAsiaTheme="minorEastAsia"/>
          <w:b/>
          <w:bCs/>
          <w:color w:val="auto"/>
          <w:kern w:val="0"/>
          <w:sz w:val="28"/>
          <w:szCs w:val="28"/>
          <w:highlight w:val="none"/>
          <w:lang w:val="en-US" w:eastAsia="zh-CN" w:bidi="ar-SA"/>
        </w:rPr>
      </w:pPr>
      <w:r>
        <w:rPr>
          <w:rFonts w:hint="eastAsia" w:ascii="宋体" w:hAnsi="Arial" w:cs="宋体"/>
          <w:b/>
          <w:bCs/>
          <w:color w:val="auto"/>
          <w:kern w:val="0"/>
          <w:sz w:val="28"/>
          <w:szCs w:val="28"/>
          <w:highlight w:val="none"/>
          <w:lang w:val="en-US" w:eastAsia="zh-CN" w:bidi="ar-SA"/>
        </w:rPr>
        <w:t>投标</w:t>
      </w:r>
      <w:r>
        <w:rPr>
          <w:rFonts w:hint="eastAsia" w:ascii="宋体" w:hAnsi="Arial" w:cs="宋体" w:eastAsiaTheme="minorEastAsia"/>
          <w:b/>
          <w:bCs/>
          <w:color w:val="auto"/>
          <w:kern w:val="0"/>
          <w:sz w:val="28"/>
          <w:szCs w:val="28"/>
          <w:highlight w:val="none"/>
          <w:lang w:val="en-US" w:eastAsia="zh-CN" w:bidi="ar-SA"/>
        </w:rPr>
        <w:t>保证金</w:t>
      </w:r>
    </w:p>
    <w:p w14:paraId="4F898AAF">
      <w:pPr>
        <w:pStyle w:val="2"/>
        <w:spacing w:before="203" w:line="624" w:lineRule="auto"/>
        <w:ind w:left="947" w:right="775"/>
        <w:jc w:val="center"/>
        <w:rPr>
          <w:rFonts w:hint="eastAsia" w:asciiTheme="minorHAnsi" w:hAnsiTheme="minorHAnsi" w:eastAsiaTheme="minorEastAsia" w:cstheme="minorBidi"/>
          <w:bCs/>
          <w:color w:val="auto"/>
          <w:kern w:val="2"/>
          <w:sz w:val="24"/>
          <w:szCs w:val="24"/>
          <w:highlight w:val="none"/>
          <w:lang w:val="en-US" w:eastAsia="zh-CN" w:bidi="ar-SA"/>
        </w:rPr>
      </w:pPr>
      <w:r>
        <w:rPr>
          <w:rFonts w:hint="eastAsia" w:asciiTheme="minorHAnsi" w:hAnsiTheme="minorHAnsi" w:eastAsiaTheme="minorEastAsia" w:cstheme="minorBidi"/>
          <w:bCs/>
          <w:color w:val="auto"/>
          <w:kern w:val="2"/>
          <w:sz w:val="24"/>
          <w:szCs w:val="24"/>
          <w:highlight w:val="none"/>
          <w:lang w:val="en-US" w:eastAsia="zh-CN" w:bidi="ar-SA"/>
        </w:rPr>
        <w:t>投标供应商应在此页提供招标代理机构财务部门开具的投标保证金收据复印件。</w:t>
      </w:r>
    </w:p>
    <w:p w14:paraId="45C6B663">
      <w:pPr>
        <w:keepNext/>
        <w:keepLines/>
        <w:autoSpaceDE w:val="0"/>
        <w:autoSpaceDN w:val="0"/>
        <w:adjustRightInd w:val="0"/>
        <w:spacing w:after="260" w:line="360" w:lineRule="auto"/>
        <w:rPr>
          <w:rFonts w:hint="eastAsia" w:eastAsia="宋体"/>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rPr>
        <w:t>1</w:t>
      </w:r>
      <w:r>
        <w:rPr>
          <w:rFonts w:hint="eastAsia"/>
          <w:bCs/>
          <w:color w:val="auto"/>
          <w:sz w:val="24"/>
          <w:highlight w:val="none"/>
          <w:lang w:val="en-US" w:eastAsia="zh-CN"/>
        </w:rPr>
        <w:t>0</w:t>
      </w:r>
    </w:p>
    <w:p w14:paraId="19E5AAE1">
      <w:pPr>
        <w:keepNext/>
        <w:keepLines/>
        <w:autoSpaceDE w:val="0"/>
        <w:autoSpaceDN w:val="0"/>
        <w:adjustRightInd w:val="0"/>
        <w:spacing w:after="260" w:line="360" w:lineRule="auto"/>
        <w:rPr>
          <w:rFonts w:hint="eastAsia"/>
          <w:bCs/>
          <w:color w:val="auto"/>
          <w:sz w:val="24"/>
          <w:highlight w:val="none"/>
          <w:lang w:val="en-US" w:eastAsia="zh-CN"/>
        </w:rPr>
      </w:pPr>
    </w:p>
    <w:p w14:paraId="36AC869B">
      <w:pPr>
        <w:tabs>
          <w:tab w:val="left" w:pos="1260"/>
        </w:tabs>
        <w:spacing w:line="440" w:lineRule="exact"/>
        <w:jc w:val="center"/>
        <w:rPr>
          <w:rFonts w:ascii="宋体" w:hAnsi="Arial" w:cs="宋体"/>
          <w:b/>
          <w:bCs/>
          <w:color w:val="auto"/>
          <w:kern w:val="0"/>
          <w:sz w:val="28"/>
          <w:szCs w:val="28"/>
          <w:highlight w:val="none"/>
        </w:rPr>
      </w:pPr>
      <w:r>
        <w:rPr>
          <w:rFonts w:hint="eastAsia" w:ascii="宋体" w:hAnsi="Arial" w:cs="宋体"/>
          <w:b/>
          <w:bCs/>
          <w:color w:val="auto"/>
          <w:kern w:val="0"/>
          <w:sz w:val="28"/>
          <w:szCs w:val="28"/>
          <w:highlight w:val="none"/>
        </w:rPr>
        <w:t>企业近三年类似业绩</w:t>
      </w:r>
    </w:p>
    <w:p w14:paraId="176A61C1">
      <w:pPr>
        <w:keepNext/>
        <w:keepLines/>
        <w:autoSpaceDE w:val="0"/>
        <w:autoSpaceDN w:val="0"/>
        <w:adjustRightInd w:val="0"/>
        <w:spacing w:after="260" w:line="360" w:lineRule="auto"/>
        <w:jc w:val="center"/>
        <w:rPr>
          <w:bCs/>
          <w:color w:val="auto"/>
          <w:sz w:val="24"/>
          <w:highlight w:val="none"/>
        </w:rPr>
      </w:pPr>
      <w:r>
        <w:rPr>
          <w:rFonts w:hint="eastAsia"/>
          <w:bCs/>
          <w:color w:val="auto"/>
          <w:sz w:val="24"/>
          <w:highlight w:val="none"/>
        </w:rPr>
        <w:t>（格式自拟，需后附中标（成交）通知书或合同）</w:t>
      </w:r>
    </w:p>
    <w:p w14:paraId="2035F10F">
      <w:pPr>
        <w:keepNext/>
        <w:keepLines/>
        <w:autoSpaceDE w:val="0"/>
        <w:autoSpaceDN w:val="0"/>
        <w:adjustRightInd w:val="0"/>
        <w:spacing w:after="260" w:line="360" w:lineRule="auto"/>
        <w:rPr>
          <w:bCs/>
          <w:color w:val="auto"/>
          <w:sz w:val="24"/>
          <w:highlight w:val="none"/>
          <w:lang w:val="zh-CN"/>
        </w:rPr>
      </w:pPr>
    </w:p>
    <w:p w14:paraId="4F0132F8">
      <w:pPr>
        <w:keepNext/>
        <w:keepLines/>
        <w:autoSpaceDE w:val="0"/>
        <w:autoSpaceDN w:val="0"/>
        <w:adjustRightInd w:val="0"/>
        <w:spacing w:after="260" w:line="360" w:lineRule="auto"/>
        <w:rPr>
          <w:rFonts w:hint="eastAsia"/>
          <w:bCs/>
          <w:color w:val="auto"/>
          <w:sz w:val="24"/>
          <w:highlight w:val="none"/>
          <w:lang w:val="zh-CN"/>
        </w:rPr>
      </w:pPr>
    </w:p>
    <w:p w14:paraId="4CDC72E3">
      <w:pPr>
        <w:keepNext/>
        <w:keepLines/>
        <w:autoSpaceDE w:val="0"/>
        <w:autoSpaceDN w:val="0"/>
        <w:adjustRightInd w:val="0"/>
        <w:spacing w:after="260" w:line="360" w:lineRule="auto"/>
        <w:rPr>
          <w:rFonts w:hint="eastAsia" w:eastAsia="宋体"/>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rPr>
        <w:t>1</w:t>
      </w:r>
      <w:r>
        <w:rPr>
          <w:rFonts w:hint="eastAsia"/>
          <w:bCs/>
          <w:color w:val="auto"/>
          <w:sz w:val="24"/>
          <w:highlight w:val="none"/>
          <w:lang w:val="en-US" w:eastAsia="zh-CN"/>
        </w:rPr>
        <w:t>1</w:t>
      </w:r>
    </w:p>
    <w:p w14:paraId="4D560182">
      <w:pPr>
        <w:pStyle w:val="2"/>
        <w:jc w:val="center"/>
        <w:rPr>
          <w:rFonts w:hint="eastAsia" w:ascii="宋体" w:hAnsi="Arial" w:cs="宋体"/>
          <w:b/>
          <w:bCs/>
          <w:color w:val="auto"/>
          <w:kern w:val="0"/>
          <w:sz w:val="28"/>
          <w:szCs w:val="28"/>
          <w:highlight w:val="none"/>
        </w:rPr>
      </w:pPr>
      <w:r>
        <w:rPr>
          <w:rFonts w:hint="eastAsia" w:ascii="宋体" w:hAnsi="Arial" w:cs="宋体"/>
          <w:b/>
          <w:bCs/>
          <w:color w:val="auto"/>
          <w:kern w:val="0"/>
          <w:sz w:val="28"/>
          <w:szCs w:val="28"/>
          <w:highlight w:val="none"/>
        </w:rPr>
        <w:t>服务承诺</w:t>
      </w:r>
    </w:p>
    <w:p w14:paraId="1F010F8B">
      <w:pPr>
        <w:pStyle w:val="3"/>
        <w:ind w:left="0" w:leftChars="0" w:firstLine="0" w:firstLineChars="0"/>
        <w:jc w:val="center"/>
        <w:rPr>
          <w:rFonts w:hint="eastAsia" w:eastAsia="宋体"/>
          <w:color w:val="auto"/>
          <w:highlight w:val="none"/>
          <w:lang w:eastAsia="zh-CN"/>
        </w:rPr>
      </w:pPr>
      <w:r>
        <w:rPr>
          <w:rFonts w:hint="eastAsia"/>
          <w:bCs/>
          <w:color w:val="auto"/>
          <w:sz w:val="24"/>
          <w:highlight w:val="none"/>
        </w:rPr>
        <w:t>（格式自拟</w:t>
      </w:r>
      <w:r>
        <w:rPr>
          <w:rFonts w:hint="eastAsia"/>
          <w:bCs/>
          <w:color w:val="auto"/>
          <w:sz w:val="24"/>
          <w:highlight w:val="none"/>
          <w:lang w:eastAsia="zh-CN"/>
        </w:rPr>
        <w:t>）</w:t>
      </w:r>
    </w:p>
    <w:p w14:paraId="293460DD">
      <w:pPr>
        <w:tabs>
          <w:tab w:val="left" w:pos="1260"/>
        </w:tabs>
        <w:spacing w:line="440" w:lineRule="exact"/>
        <w:rPr>
          <w:rFonts w:hint="eastAsia"/>
          <w:bCs/>
          <w:color w:val="auto"/>
          <w:sz w:val="24"/>
          <w:highlight w:val="none"/>
          <w:lang w:val="zh-CN"/>
        </w:rPr>
      </w:pPr>
    </w:p>
    <w:p w14:paraId="71D14C2B">
      <w:pPr>
        <w:tabs>
          <w:tab w:val="left" w:pos="1260"/>
        </w:tabs>
        <w:spacing w:line="440" w:lineRule="exact"/>
        <w:rPr>
          <w:rFonts w:hint="eastAsia"/>
          <w:bCs/>
          <w:color w:val="auto"/>
          <w:sz w:val="24"/>
          <w:highlight w:val="none"/>
          <w:lang w:val="zh-CN"/>
        </w:rPr>
      </w:pPr>
    </w:p>
    <w:p w14:paraId="777AB650">
      <w:pPr>
        <w:tabs>
          <w:tab w:val="left" w:pos="1260"/>
        </w:tabs>
        <w:spacing w:line="440" w:lineRule="exact"/>
        <w:rPr>
          <w:rFonts w:hint="eastAsia"/>
          <w:bCs/>
          <w:color w:val="auto"/>
          <w:sz w:val="24"/>
          <w:highlight w:val="none"/>
          <w:lang w:val="zh-CN"/>
        </w:rPr>
      </w:pPr>
    </w:p>
    <w:p w14:paraId="33EF58E7">
      <w:pPr>
        <w:tabs>
          <w:tab w:val="left" w:pos="1260"/>
        </w:tabs>
        <w:spacing w:line="440" w:lineRule="exact"/>
        <w:rPr>
          <w:rFonts w:hint="eastAsia" w:eastAsia="宋体"/>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rPr>
        <w:t>1</w:t>
      </w:r>
      <w:r>
        <w:rPr>
          <w:rFonts w:hint="eastAsia"/>
          <w:bCs/>
          <w:color w:val="auto"/>
          <w:sz w:val="24"/>
          <w:highlight w:val="none"/>
          <w:lang w:val="en-US" w:eastAsia="zh-CN"/>
        </w:rPr>
        <w:t>2</w:t>
      </w:r>
    </w:p>
    <w:p w14:paraId="62BF30DA">
      <w:pPr>
        <w:tabs>
          <w:tab w:val="left" w:pos="1260"/>
        </w:tabs>
        <w:spacing w:line="440" w:lineRule="exact"/>
        <w:jc w:val="center"/>
        <w:rPr>
          <w:rFonts w:hint="eastAsia" w:ascii="宋体" w:hAnsi="Arial" w:cs="宋体" w:eastAsiaTheme="minorEastAsia"/>
          <w:b/>
          <w:bCs/>
          <w:color w:val="auto"/>
          <w:kern w:val="0"/>
          <w:sz w:val="28"/>
          <w:szCs w:val="28"/>
          <w:highlight w:val="none"/>
          <w:lang w:val="en-US" w:eastAsia="zh-CN"/>
        </w:rPr>
      </w:pPr>
      <w:r>
        <w:rPr>
          <w:rFonts w:hint="eastAsia" w:ascii="宋体" w:hAnsi="Arial" w:cs="宋体"/>
          <w:b/>
          <w:bCs/>
          <w:color w:val="auto"/>
          <w:kern w:val="0"/>
          <w:sz w:val="28"/>
          <w:szCs w:val="28"/>
          <w:highlight w:val="none"/>
          <w:lang w:val="en-US" w:eastAsia="zh-CN"/>
        </w:rPr>
        <w:t xml:space="preserve">项目组织方案 </w:t>
      </w:r>
    </w:p>
    <w:p w14:paraId="678D7303">
      <w:pPr>
        <w:spacing w:line="360" w:lineRule="auto"/>
        <w:rPr>
          <w:rFonts w:ascii="宋体" w:hAnsi="宋体" w:cs="宋体"/>
          <w:b/>
          <w:bCs/>
          <w:color w:val="auto"/>
          <w:sz w:val="24"/>
          <w:highlight w:val="none"/>
        </w:rPr>
      </w:pPr>
    </w:p>
    <w:p w14:paraId="5BDB5687">
      <w:pPr>
        <w:keepNext/>
        <w:keepLines/>
        <w:autoSpaceDE w:val="0"/>
        <w:autoSpaceDN w:val="0"/>
        <w:adjustRightInd w:val="0"/>
        <w:spacing w:after="260" w:line="360" w:lineRule="auto"/>
        <w:jc w:val="left"/>
        <w:rPr>
          <w:bCs/>
          <w:color w:val="auto"/>
          <w:sz w:val="24"/>
          <w:highlight w:val="none"/>
        </w:rPr>
      </w:pPr>
      <w:r>
        <w:rPr>
          <w:rFonts w:hint="eastAsia"/>
          <w:bCs/>
          <w:color w:val="auto"/>
          <w:sz w:val="24"/>
          <w:highlight w:val="none"/>
        </w:rPr>
        <w:t>项目组织方案组成</w:t>
      </w:r>
    </w:p>
    <w:p w14:paraId="1A02EE2F">
      <w:pPr>
        <w:keepNext/>
        <w:keepLines/>
        <w:autoSpaceDE w:val="0"/>
        <w:autoSpaceDN w:val="0"/>
        <w:adjustRightInd w:val="0"/>
        <w:spacing w:after="260" w:line="360" w:lineRule="auto"/>
        <w:jc w:val="left"/>
        <w:rPr>
          <w:bCs/>
          <w:color w:val="auto"/>
          <w:sz w:val="24"/>
          <w:highlight w:val="none"/>
        </w:rPr>
      </w:pPr>
      <w:r>
        <w:rPr>
          <w:rFonts w:hint="eastAsia" w:ascii="Times New Roman" w:hAnsi="Times New Roman" w:eastAsia="宋体" w:cs="Times New Roman"/>
          <w:bCs/>
          <w:color w:val="auto"/>
          <w:sz w:val="24"/>
          <w:highlight w:val="none"/>
          <w:lang w:val="en-US" w:eastAsia="zh-CN"/>
        </w:rPr>
        <w:t>各投标供应商根据评标标准相关内容自行添加内容，格式自拟</w:t>
      </w:r>
      <w:r>
        <w:rPr>
          <w:rFonts w:hint="eastAsia"/>
          <w:bCs/>
          <w:color w:val="auto"/>
          <w:sz w:val="24"/>
          <w:highlight w:val="none"/>
        </w:rPr>
        <w:t>。</w:t>
      </w:r>
    </w:p>
    <w:p w14:paraId="27A85FD3">
      <w:pPr>
        <w:tabs>
          <w:tab w:val="left" w:pos="1260"/>
        </w:tabs>
        <w:spacing w:line="440" w:lineRule="exact"/>
        <w:rPr>
          <w:rFonts w:hint="eastAsia"/>
          <w:bCs/>
          <w:color w:val="auto"/>
          <w:sz w:val="24"/>
          <w:highlight w:val="none"/>
          <w:lang w:val="zh-CN"/>
        </w:rPr>
      </w:pPr>
    </w:p>
    <w:p w14:paraId="0AB06C24">
      <w:pPr>
        <w:tabs>
          <w:tab w:val="left" w:pos="1260"/>
        </w:tabs>
        <w:spacing w:line="440" w:lineRule="exact"/>
        <w:rPr>
          <w:rFonts w:hint="eastAsia"/>
          <w:bCs/>
          <w:color w:val="auto"/>
          <w:sz w:val="24"/>
          <w:highlight w:val="none"/>
          <w:lang w:val="zh-CN"/>
        </w:rPr>
      </w:pPr>
    </w:p>
    <w:p w14:paraId="161867C9">
      <w:pPr>
        <w:tabs>
          <w:tab w:val="left" w:pos="1260"/>
        </w:tabs>
        <w:spacing w:line="440" w:lineRule="exact"/>
        <w:rPr>
          <w:rFonts w:hint="eastAsia"/>
          <w:bCs/>
          <w:color w:val="auto"/>
          <w:sz w:val="24"/>
          <w:highlight w:val="none"/>
          <w:lang w:val="zh-CN"/>
        </w:rPr>
      </w:pPr>
    </w:p>
    <w:p w14:paraId="2B3BCA14">
      <w:pPr>
        <w:tabs>
          <w:tab w:val="left" w:pos="1260"/>
        </w:tabs>
        <w:spacing w:line="440" w:lineRule="exact"/>
        <w:rPr>
          <w:rFonts w:hint="default" w:eastAsia="宋体"/>
          <w:bCs/>
          <w:color w:val="auto"/>
          <w:sz w:val="24"/>
          <w:highlight w:val="none"/>
          <w:lang w:val="en-US" w:eastAsia="zh-CN"/>
        </w:rPr>
      </w:pPr>
      <w:r>
        <w:rPr>
          <w:rFonts w:hint="eastAsia"/>
          <w:bCs/>
          <w:color w:val="auto"/>
          <w:sz w:val="24"/>
          <w:highlight w:val="none"/>
          <w:lang w:val="zh-CN"/>
        </w:rPr>
        <w:t>附件</w:t>
      </w:r>
      <w:r>
        <w:rPr>
          <w:rFonts w:hint="eastAsia"/>
          <w:bCs/>
          <w:color w:val="auto"/>
          <w:sz w:val="24"/>
          <w:highlight w:val="none"/>
          <w:lang w:val="en-US" w:eastAsia="zh-CN"/>
        </w:rPr>
        <w:t>13</w:t>
      </w:r>
    </w:p>
    <w:p w14:paraId="28C9BE11">
      <w:pPr>
        <w:tabs>
          <w:tab w:val="left" w:pos="1260"/>
        </w:tabs>
        <w:spacing w:line="440" w:lineRule="exact"/>
        <w:jc w:val="center"/>
        <w:rPr>
          <w:rFonts w:hint="eastAsia" w:ascii="宋体" w:hAnsi="Arial" w:cs="宋体"/>
          <w:b/>
          <w:bCs/>
          <w:color w:val="auto"/>
          <w:kern w:val="0"/>
          <w:sz w:val="28"/>
          <w:szCs w:val="28"/>
          <w:highlight w:val="none"/>
        </w:rPr>
      </w:pPr>
      <w:r>
        <w:rPr>
          <w:rFonts w:hint="eastAsia" w:ascii="宋体" w:hAnsi="Arial" w:cs="宋体"/>
          <w:b/>
          <w:bCs/>
          <w:color w:val="auto"/>
          <w:kern w:val="0"/>
          <w:sz w:val="28"/>
          <w:szCs w:val="28"/>
          <w:highlight w:val="none"/>
        </w:rPr>
        <w:t>投标供应商认为需要提供的其它资料</w:t>
      </w:r>
    </w:p>
    <w:p w14:paraId="39750A97">
      <w:pPr>
        <w:keepNext/>
        <w:keepLines/>
        <w:autoSpaceDE w:val="0"/>
        <w:autoSpaceDN w:val="0"/>
        <w:adjustRightInd w:val="0"/>
        <w:spacing w:after="260" w:line="360" w:lineRule="auto"/>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各投标供应商根据评标标准相关内容自行添加内容</w:t>
      </w:r>
    </w:p>
    <w:p w14:paraId="7AC37140">
      <w:pPr>
        <w:keepNext/>
        <w:keepLines/>
        <w:autoSpaceDE w:val="0"/>
        <w:autoSpaceDN w:val="0"/>
        <w:adjustRightInd w:val="0"/>
        <w:spacing w:after="260" w:line="360" w:lineRule="auto"/>
        <w:rPr>
          <w:bCs/>
          <w:color w:val="auto"/>
          <w:sz w:val="24"/>
          <w:highlight w:val="none"/>
          <w:lang w:val="zh-CN"/>
        </w:rPr>
      </w:pPr>
      <w:r>
        <w:rPr>
          <w:rFonts w:hint="eastAsia"/>
          <w:bCs/>
          <w:color w:val="auto"/>
          <w:sz w:val="24"/>
          <w:highlight w:val="none"/>
          <w:lang w:val="zh-CN"/>
        </w:rPr>
        <w:t xml:space="preserve">   </w:t>
      </w:r>
    </w:p>
    <w:p w14:paraId="29CFD976">
      <w:pPr>
        <w:pStyle w:val="2"/>
        <w:rPr>
          <w:bCs/>
          <w:color w:val="auto"/>
          <w:sz w:val="24"/>
          <w:szCs w:val="20"/>
          <w:highlight w:val="none"/>
          <w:lang w:val="zh-CN"/>
        </w:rPr>
      </w:pPr>
    </w:p>
    <w:p w14:paraId="4DF5BAA2">
      <w:pPr>
        <w:pStyle w:val="5"/>
        <w:rPr>
          <w:color w:val="auto"/>
          <w:highlight w:val="none"/>
          <w:lang w:val="zh-CN"/>
        </w:rPr>
      </w:pPr>
    </w:p>
    <w:p w14:paraId="1C609ED2">
      <w:pPr>
        <w:keepNext/>
        <w:keepLines/>
        <w:autoSpaceDE w:val="0"/>
        <w:autoSpaceDN w:val="0"/>
        <w:adjustRightInd w:val="0"/>
        <w:spacing w:after="260" w:line="360" w:lineRule="auto"/>
        <w:ind w:firstLine="480" w:firstLineChars="200"/>
        <w:jc w:val="left"/>
        <w:rPr>
          <w:rFonts w:hint="eastAsia"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bidi="ar-SA"/>
        </w:rPr>
        <w:t>其他材料（</w:t>
      </w:r>
      <w:r>
        <w:rPr>
          <w:rFonts w:hint="eastAsia" w:ascii="宋体" w:hAnsi="宋体" w:eastAsia="宋体" w:cs="宋体"/>
          <w:color w:val="auto"/>
          <w:kern w:val="2"/>
          <w:sz w:val="24"/>
          <w:szCs w:val="22"/>
          <w:highlight w:val="none"/>
          <w:lang w:val="en-US" w:eastAsia="zh-CN" w:bidi="ar-SA"/>
        </w:rPr>
        <w:t>供应商为中小企业,本项目为专门面向中小企业预留份额的项目，落实</w:t>
      </w:r>
      <w:r>
        <w:rPr>
          <w:rFonts w:hint="eastAsia" w:ascii="宋体" w:hAnsi="宋体" w:eastAsia="宋体" w:cs="宋体"/>
          <w:color w:val="auto"/>
          <w:kern w:val="2"/>
          <w:sz w:val="24"/>
          <w:szCs w:val="22"/>
          <w:highlight w:val="none"/>
          <w:lang w:val="en-US" w:bidi="ar-SA"/>
        </w:rPr>
        <w:t>《政府采购促进中小企业发展管理办法》（财库〔2020〕46号）、《关于进一步加大政府采购支持中小企业力度的通知》（财库〔2022〕19号）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《关于落实好政府采购支持中小企业发展的通知》（新财购〔2022〕22号）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《财政部、司法部关于政府采购支持监狱企业发展有关问题的通知》（财库〔2014〕68号）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《财政部 民政部 中国残疾人联合会关于促进残疾人就业政府采购政策的通知》财库〔2017〕141号</w:t>
      </w:r>
      <w:r>
        <w:rPr>
          <w:rFonts w:hint="eastAsia" w:ascii="宋体" w:hAnsi="宋体" w:eastAsia="宋体" w:cs="宋体"/>
          <w:color w:val="auto"/>
          <w:kern w:val="2"/>
          <w:sz w:val="24"/>
          <w:szCs w:val="22"/>
          <w:highlight w:val="none"/>
          <w:lang w:val="en-US" w:eastAsia="zh-CN" w:bidi="ar-SA"/>
        </w:rPr>
        <w:t>以及相关规定</w:t>
      </w:r>
      <w:r>
        <w:rPr>
          <w:rFonts w:hint="eastAsia" w:cs="宋体"/>
          <w:color w:val="auto"/>
          <w:kern w:val="2"/>
          <w:sz w:val="24"/>
          <w:szCs w:val="22"/>
          <w:highlight w:val="none"/>
          <w:lang w:val="en-US" w:eastAsia="zh-CN" w:bidi="ar-SA"/>
        </w:rPr>
        <w:t>；</w:t>
      </w:r>
    </w:p>
    <w:p w14:paraId="3CE4CE31">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（1）</w:t>
      </w:r>
      <w:r>
        <w:rPr>
          <w:rFonts w:hint="eastAsia" w:ascii="Times New Roman" w:hAnsi="Times New Roman" w:eastAsia="宋体" w:cs="Times New Roman"/>
          <w:bCs/>
          <w:color w:val="auto"/>
          <w:sz w:val="24"/>
          <w:highlight w:val="none"/>
          <w:lang w:val="en-US"/>
        </w:rPr>
        <w:t>监狱企业证明文件</w:t>
      </w:r>
      <w:r>
        <w:rPr>
          <w:rFonts w:hint="eastAsia" w:ascii="Times New Roman" w:hAnsi="Times New Roman" w:eastAsia="宋体" w:cs="Times New Roman"/>
          <w:bCs/>
          <w:color w:val="auto"/>
          <w:sz w:val="24"/>
          <w:highlight w:val="none"/>
          <w:lang w:val="en-US" w:eastAsia="zh-CN"/>
        </w:rPr>
        <w:t>；</w:t>
      </w:r>
    </w:p>
    <w:p w14:paraId="25DF2B29">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（2）</w:t>
      </w:r>
      <w:r>
        <w:rPr>
          <w:rFonts w:hint="eastAsia" w:ascii="Times New Roman" w:hAnsi="Times New Roman" w:eastAsia="宋体" w:cs="Times New Roman"/>
          <w:bCs/>
          <w:color w:val="auto"/>
          <w:sz w:val="24"/>
          <w:highlight w:val="none"/>
          <w:lang w:val="en-US"/>
        </w:rPr>
        <w:t>中小企业声明函</w:t>
      </w:r>
      <w:r>
        <w:rPr>
          <w:rFonts w:hint="eastAsia" w:ascii="Times New Roman" w:hAnsi="Times New Roman" w:eastAsia="宋体" w:cs="Times New Roman"/>
          <w:bCs/>
          <w:color w:val="auto"/>
          <w:sz w:val="24"/>
          <w:highlight w:val="none"/>
          <w:lang w:val="en-US" w:eastAsia="zh-CN"/>
        </w:rPr>
        <w:t>；</w:t>
      </w:r>
    </w:p>
    <w:p w14:paraId="4D8F05A3">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（3）</w:t>
      </w:r>
      <w:r>
        <w:rPr>
          <w:rFonts w:hint="eastAsia" w:ascii="Times New Roman" w:hAnsi="Times New Roman" w:eastAsia="宋体" w:cs="Times New Roman"/>
          <w:bCs/>
          <w:color w:val="auto"/>
          <w:sz w:val="24"/>
          <w:highlight w:val="none"/>
          <w:lang w:val="en-US"/>
        </w:rPr>
        <w:t>残疾人福利性单位声明函</w:t>
      </w:r>
      <w:r>
        <w:rPr>
          <w:rFonts w:hint="eastAsia" w:ascii="Times New Roman" w:hAnsi="Times New Roman" w:eastAsia="宋体" w:cs="Times New Roman"/>
          <w:bCs/>
          <w:color w:val="auto"/>
          <w:sz w:val="24"/>
          <w:highlight w:val="none"/>
          <w:lang w:val="en-US" w:eastAsia="zh-CN"/>
        </w:rPr>
        <w:t>；</w:t>
      </w:r>
    </w:p>
    <w:p w14:paraId="48951323">
      <w:pPr>
        <w:keepNext/>
        <w:keepLines/>
        <w:autoSpaceDE w:val="0"/>
        <w:autoSpaceDN w:val="0"/>
        <w:adjustRightInd w:val="0"/>
        <w:spacing w:after="260" w:line="360" w:lineRule="auto"/>
        <w:ind w:firstLine="720" w:firstLineChars="300"/>
        <w:jc w:val="left"/>
        <w:rPr>
          <w:rFonts w:hint="default"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w:t>
      </w:r>
    </w:p>
    <w:p w14:paraId="598499B1">
      <w:pPr>
        <w:keepNext/>
        <w:keepLines/>
        <w:autoSpaceDE w:val="0"/>
        <w:autoSpaceDN w:val="0"/>
        <w:adjustRightInd w:val="0"/>
        <w:spacing w:after="260" w:line="360" w:lineRule="auto"/>
        <w:jc w:val="left"/>
        <w:rPr>
          <w:rFonts w:hint="eastAsia" w:ascii="Times New Roman" w:hAnsi="Times New Roman" w:eastAsia="宋体" w:cs="Times New Roman"/>
          <w:bCs/>
          <w:color w:val="auto"/>
          <w:sz w:val="24"/>
          <w:highlight w:val="none"/>
          <w:lang w:val="en-GB"/>
        </w:rPr>
      </w:pPr>
    </w:p>
    <w:p w14:paraId="494096B4">
      <w:pPr>
        <w:snapToGrid w:val="0"/>
        <w:spacing w:line="360" w:lineRule="auto"/>
        <w:rPr>
          <w:rFonts w:hint="eastAsia" w:ascii="宋体" w:hAnsi="宋体" w:eastAsia="宋体" w:cs="宋体"/>
          <w:color w:val="auto"/>
          <w:kern w:val="2"/>
          <w:sz w:val="24"/>
          <w:szCs w:val="24"/>
          <w:highlight w:val="none"/>
          <w:lang w:bidi="ar-SA"/>
        </w:rPr>
      </w:pPr>
    </w:p>
    <w:p w14:paraId="3DC017EF">
      <w:pPr>
        <w:rPr>
          <w:rFonts w:hint="eastAsia"/>
          <w:highlight w:val="none"/>
        </w:rPr>
      </w:pPr>
      <w:bookmarkStart w:id="98" w:name="_Toc4541_WPSOffice_Level2"/>
      <w:bookmarkStart w:id="99" w:name="_Toc19164_WPSOffice_Level2"/>
      <w:r>
        <w:rPr>
          <w:rFonts w:hint="eastAsia" w:ascii="宋体" w:hAnsi="宋体" w:eastAsia="宋体" w:cs="宋体"/>
          <w:b/>
          <w:bCs/>
          <w:color w:val="auto"/>
          <w:sz w:val="32"/>
          <w:szCs w:val="32"/>
          <w:highlight w:val="none"/>
        </w:rPr>
        <w:br w:type="page"/>
      </w:r>
    </w:p>
    <w:p w14:paraId="729698C2">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中小企业声明函</w:t>
      </w:r>
      <w:bookmarkEnd w:id="98"/>
      <w:bookmarkEnd w:id="99"/>
      <w:r>
        <w:rPr>
          <w:rFonts w:hint="eastAsia" w:ascii="宋体" w:hAnsi="宋体" w:eastAsia="宋体" w:cs="宋体"/>
          <w:b/>
          <w:bCs/>
          <w:color w:val="auto"/>
          <w:sz w:val="32"/>
          <w:szCs w:val="32"/>
          <w:highlight w:val="none"/>
          <w:lang w:eastAsia="zh-CN"/>
        </w:rPr>
        <w:t>（</w:t>
      </w:r>
      <w:r>
        <w:rPr>
          <w:rFonts w:hint="eastAsia" w:ascii="宋体" w:hAnsi="宋体" w:eastAsia="宋体" w:cs="宋体"/>
          <w:b/>
          <w:bCs/>
          <w:color w:val="auto"/>
          <w:sz w:val="32"/>
          <w:szCs w:val="32"/>
          <w:highlight w:val="none"/>
          <w:lang w:val="en-US" w:eastAsia="zh-CN"/>
        </w:rPr>
        <w:t>服务</w:t>
      </w:r>
      <w:r>
        <w:rPr>
          <w:rFonts w:hint="eastAsia" w:ascii="宋体" w:hAnsi="宋体" w:eastAsia="宋体" w:cs="宋体"/>
          <w:b/>
          <w:bCs/>
          <w:color w:val="auto"/>
          <w:sz w:val="32"/>
          <w:szCs w:val="32"/>
          <w:highlight w:val="none"/>
          <w:lang w:eastAsia="zh-CN"/>
        </w:rPr>
        <w:t>）</w:t>
      </w:r>
    </w:p>
    <w:p w14:paraId="4C556DA8">
      <w:pPr>
        <w:widowControl/>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rPr>
        <w:t>本公司</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联合体</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郑重声明，根据《政府采购促进中小企业发展</w:t>
      </w:r>
      <w:r>
        <w:rPr>
          <w:rFonts w:hint="eastAsia" w:ascii="宋体" w:hAnsi="宋体" w:eastAsia="宋体" w:cs="宋体"/>
          <w:color w:val="auto"/>
          <w:kern w:val="0"/>
          <w:sz w:val="21"/>
          <w:szCs w:val="21"/>
          <w:highlight w:val="none"/>
          <w:lang w:val="en-US" w:eastAsia="zh-CN"/>
        </w:rPr>
        <w:t>管理</w:t>
      </w:r>
      <w:r>
        <w:rPr>
          <w:rFonts w:hint="eastAsia" w:ascii="宋体" w:hAnsi="宋体" w:eastAsia="宋体" w:cs="宋体"/>
          <w:color w:val="auto"/>
          <w:kern w:val="0"/>
          <w:sz w:val="21"/>
          <w:szCs w:val="21"/>
          <w:highlight w:val="none"/>
        </w:rPr>
        <w:t>办法》（财库[20</w:t>
      </w:r>
      <w:r>
        <w:rPr>
          <w:rFonts w:hint="eastAsia" w:ascii="宋体" w:hAnsi="宋体" w:eastAsia="宋体" w:cs="宋体"/>
          <w:color w:val="auto"/>
          <w:kern w:val="0"/>
          <w:sz w:val="21"/>
          <w:szCs w:val="21"/>
          <w:highlight w:val="none"/>
          <w:lang w:val="en-US" w:eastAsia="zh-CN"/>
        </w:rPr>
        <w:t>20</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46</w:t>
      </w:r>
      <w:r>
        <w:rPr>
          <w:rFonts w:hint="eastAsia" w:ascii="宋体" w:hAnsi="宋体" w:eastAsia="宋体" w:cs="宋体"/>
          <w:color w:val="auto"/>
          <w:kern w:val="0"/>
          <w:sz w:val="21"/>
          <w:szCs w:val="21"/>
          <w:highlight w:val="none"/>
        </w:rPr>
        <w:t>号）的规定，本公司</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联合体</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参加</w:t>
      </w:r>
      <w:r>
        <w:rPr>
          <w:rFonts w:hint="eastAsia" w:ascii="宋体" w:hAnsi="宋体" w:eastAsia="宋体" w:cs="宋体"/>
          <w:color w:val="auto"/>
          <w:kern w:val="0"/>
          <w:sz w:val="21"/>
          <w:szCs w:val="21"/>
          <w:highlight w:val="none"/>
          <w:u w:val="single"/>
          <w:lang w:val="en-US" w:eastAsia="zh-CN"/>
        </w:rPr>
        <w:t>（单位名称）</w:t>
      </w:r>
      <w:r>
        <w:rPr>
          <w:rFonts w:hint="eastAsia" w:ascii="宋体" w:hAnsi="宋体" w:eastAsia="宋体" w:cs="宋体"/>
          <w:color w:val="auto"/>
          <w:kern w:val="0"/>
          <w:sz w:val="21"/>
          <w:szCs w:val="21"/>
          <w:highlight w:val="none"/>
          <w:u w:val="none"/>
          <w:lang w:val="en-US" w:eastAsia="zh-CN"/>
        </w:rPr>
        <w:t>的</w:t>
      </w:r>
      <w:r>
        <w:rPr>
          <w:rFonts w:hint="eastAsia" w:ascii="宋体" w:hAnsi="宋体" w:eastAsia="宋体" w:cs="宋体"/>
          <w:color w:val="auto"/>
          <w:kern w:val="0"/>
          <w:sz w:val="21"/>
          <w:szCs w:val="21"/>
          <w:highlight w:val="none"/>
          <w:u w:val="single"/>
          <w:lang w:val="en-US" w:eastAsia="zh-CN"/>
        </w:rPr>
        <w:t>（项目名称）</w:t>
      </w:r>
      <w:r>
        <w:rPr>
          <w:rFonts w:hint="eastAsia" w:ascii="宋体" w:hAnsi="宋体" w:eastAsia="宋体" w:cs="宋体"/>
          <w:color w:val="auto"/>
          <w:kern w:val="0"/>
          <w:sz w:val="21"/>
          <w:szCs w:val="21"/>
          <w:highlight w:val="none"/>
          <w:u w:val="none"/>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6B00D364">
      <w:pPr>
        <w:widowControl/>
        <w:numPr>
          <w:ilvl w:val="0"/>
          <w:numId w:val="4"/>
        </w:numPr>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single"/>
          <w:lang w:val="en-US" w:eastAsia="zh-CN"/>
        </w:rPr>
        <w:t>（标的名称）</w: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（其他未列明行业）</w:t>
      </w:r>
      <w:r>
        <w:rPr>
          <w:rFonts w:hint="eastAsia" w:ascii="宋体" w:hAnsi="宋体" w:eastAsia="宋体" w:cs="宋体"/>
          <w:color w:val="auto"/>
          <w:kern w:val="0"/>
          <w:sz w:val="21"/>
          <w:szCs w:val="21"/>
          <w:highlight w:val="none"/>
          <w:u w:val="none"/>
          <w:lang w:val="en-US" w:eastAsia="zh-CN"/>
        </w:rPr>
        <w:t>；承建（承接）企业为</w:t>
      </w:r>
      <w:r>
        <w:rPr>
          <w:rFonts w:hint="eastAsia" w:ascii="宋体" w:hAnsi="宋体" w:eastAsia="宋体" w:cs="宋体"/>
          <w:color w:val="auto"/>
          <w:kern w:val="0"/>
          <w:sz w:val="21"/>
          <w:szCs w:val="21"/>
          <w:highlight w:val="none"/>
          <w:u w:val="single"/>
          <w:lang w:val="en-US" w:eastAsia="zh-CN"/>
        </w:rPr>
        <w:t>（企业名称）</w:t>
      </w:r>
      <w:r>
        <w:rPr>
          <w:rFonts w:hint="eastAsia" w:ascii="宋体" w:hAnsi="宋体" w:eastAsia="宋体" w:cs="宋体"/>
          <w:color w:val="auto"/>
          <w:kern w:val="0"/>
          <w:sz w:val="21"/>
          <w:szCs w:val="21"/>
          <w:highlight w:val="none"/>
          <w:u w:val="none"/>
          <w:lang w:val="en-US" w:eastAsia="zh-CN"/>
        </w:rPr>
        <w:t>，从业人员</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人，营业收入为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万元，资产总额为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szCs w:val="21"/>
          <w:highlight w:val="none"/>
          <w:lang w:val="zh-CN"/>
        </w:rPr>
        <w:t>万</w:t>
      </w:r>
      <w:r>
        <w:rPr>
          <w:rFonts w:hint="eastAsia" w:ascii="宋体" w:hAnsi="宋体" w:eastAsia="宋体" w:cs="宋体"/>
          <w:color w:val="auto"/>
          <w:szCs w:val="21"/>
          <w:highlight w:val="none"/>
          <w:lang w:val="en-US" w:eastAsia="zh-CN"/>
        </w:rPr>
        <w:t>元</w:t>
      </w:r>
      <w:r>
        <w:rPr>
          <w:rFonts w:hint="eastAsia" w:ascii="宋体" w:hAnsi="宋体" w:eastAsia="宋体" w:cs="宋体"/>
          <w:color w:val="auto"/>
          <w:position w:val="-4"/>
          <w:szCs w:val="21"/>
          <w:highlight w:val="none"/>
          <w:lang w:val="zh-CN"/>
        </w:rPr>
        <w:object>
          <v:shape id="_x0000_i1025" o:spt="75" type="#_x0000_t75" style="height:15pt;width:6pt;" o:ole="t" filled="f" o:preferrelative="t" stroked="f" coordsize="21600,21600">
            <v:path/>
            <v:fill on="f" focussize="0,0"/>
            <v:stroke on="f"/>
            <v:imagedata r:id="rId13" o:title=""/>
            <o:lock v:ext="edit" aspectratio="t"/>
            <w10:wrap type="none"/>
            <w10:anchorlock/>
          </v:shape>
          <o:OLEObject Type="Embed" ProgID="Equation.KSEE3" ShapeID="_x0000_i1025" DrawAspect="Content" ObjectID="_1468075725" r:id="rId12">
            <o:LockedField>false</o:LockedField>
          </o:OLEObject>
        </w:objec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（中型企业、小型企业、微型企业）</w:t>
      </w:r>
      <w:r>
        <w:rPr>
          <w:rFonts w:hint="eastAsia" w:ascii="宋体" w:hAnsi="宋体" w:eastAsia="宋体" w:cs="宋体"/>
          <w:color w:val="auto"/>
          <w:kern w:val="0"/>
          <w:sz w:val="21"/>
          <w:szCs w:val="21"/>
          <w:highlight w:val="none"/>
          <w:u w:val="none"/>
          <w:lang w:val="en-US" w:eastAsia="zh-CN"/>
        </w:rPr>
        <w:t>；</w:t>
      </w:r>
    </w:p>
    <w:p w14:paraId="267C17C6">
      <w:pPr>
        <w:widowControl/>
        <w:numPr>
          <w:ilvl w:val="0"/>
          <w:numId w:val="4"/>
        </w:numPr>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single"/>
          <w:lang w:val="en-US" w:eastAsia="zh-CN"/>
        </w:rPr>
        <w:t>（标的名称）</w: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（采购文件中明确的所属行业）</w:t>
      </w:r>
      <w:r>
        <w:rPr>
          <w:rFonts w:hint="eastAsia" w:ascii="宋体" w:hAnsi="宋体" w:eastAsia="宋体" w:cs="宋体"/>
          <w:color w:val="auto"/>
          <w:kern w:val="0"/>
          <w:sz w:val="21"/>
          <w:szCs w:val="21"/>
          <w:highlight w:val="none"/>
          <w:u w:val="none"/>
          <w:lang w:val="en-US" w:eastAsia="zh-CN"/>
        </w:rPr>
        <w:t>；承建（承接）企业为</w:t>
      </w:r>
      <w:r>
        <w:rPr>
          <w:rFonts w:hint="eastAsia" w:ascii="宋体" w:hAnsi="宋体" w:eastAsia="宋体" w:cs="宋体"/>
          <w:color w:val="auto"/>
          <w:kern w:val="0"/>
          <w:sz w:val="21"/>
          <w:szCs w:val="21"/>
          <w:highlight w:val="none"/>
          <w:u w:val="single"/>
          <w:lang w:val="en-US" w:eastAsia="zh-CN"/>
        </w:rPr>
        <w:t>（企业名称）</w:t>
      </w:r>
      <w:r>
        <w:rPr>
          <w:rFonts w:hint="eastAsia" w:ascii="宋体" w:hAnsi="宋体" w:eastAsia="宋体" w:cs="宋体"/>
          <w:color w:val="auto"/>
          <w:kern w:val="0"/>
          <w:sz w:val="21"/>
          <w:szCs w:val="21"/>
          <w:highlight w:val="none"/>
          <w:u w:val="none"/>
          <w:lang w:val="en-US" w:eastAsia="zh-CN"/>
        </w:rPr>
        <w:t>，从业人员</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人，营业收入为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万元，资产总额为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万元，属于</w:t>
      </w:r>
      <w:r>
        <w:rPr>
          <w:rFonts w:hint="eastAsia" w:ascii="宋体" w:hAnsi="宋体" w:eastAsia="宋体" w:cs="宋体"/>
          <w:color w:val="auto"/>
          <w:kern w:val="0"/>
          <w:sz w:val="21"/>
          <w:szCs w:val="21"/>
          <w:highlight w:val="none"/>
          <w:u w:val="single"/>
          <w:lang w:val="en-US" w:eastAsia="zh-CN"/>
        </w:rPr>
        <w:t>（中型企业、小型企业、微型企业）</w:t>
      </w:r>
      <w:r>
        <w:rPr>
          <w:rFonts w:hint="eastAsia" w:ascii="宋体" w:hAnsi="宋体" w:eastAsia="宋体" w:cs="宋体"/>
          <w:color w:val="auto"/>
          <w:kern w:val="0"/>
          <w:sz w:val="21"/>
          <w:szCs w:val="21"/>
          <w:highlight w:val="none"/>
          <w:u w:val="none"/>
          <w:lang w:val="en-US" w:eastAsia="zh-CN"/>
        </w:rPr>
        <w:t>；</w:t>
      </w:r>
    </w:p>
    <w:p w14:paraId="4E46EE94">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w:t>
      </w:r>
    </w:p>
    <w:p w14:paraId="315A1992">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以上企业，不属于大企业的分支机构，不存在控股股东为大企业的情形，也不存在与大企业的负责人为同一人的情形。</w:t>
      </w:r>
    </w:p>
    <w:p w14:paraId="32735F66">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本企业对上述声明内容的真实性负责。如有虚假，将依法承担相应责任。</w:t>
      </w:r>
    </w:p>
    <w:p w14:paraId="414968DA">
      <w:pPr>
        <w:autoSpaceDN w:val="0"/>
        <w:spacing w:line="440" w:lineRule="exact"/>
        <w:ind w:right="170" w:firstLine="1050" w:firstLineChars="5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194A8F82">
      <w:pPr>
        <w:adjustRightInd w:val="0"/>
        <w:snapToGrid w:val="0"/>
        <w:spacing w:line="360" w:lineRule="auto"/>
        <w:ind w:right="105" w:rightChars="50" w:firstLine="476" w:firstLineChars="227"/>
        <w:jc w:val="left"/>
        <w:rPr>
          <w:rFonts w:hint="eastAsia" w:ascii="宋体" w:hAnsi="宋体" w:eastAsia="宋体" w:cs="宋体"/>
          <w:color w:val="auto"/>
          <w:sz w:val="21"/>
          <w:szCs w:val="21"/>
          <w:highlight w:val="none"/>
        </w:rPr>
      </w:pPr>
    </w:p>
    <w:p w14:paraId="6CCB53B6">
      <w:pPr>
        <w:adjustRightInd w:val="0"/>
        <w:snapToGrid w:val="0"/>
        <w:spacing w:line="480" w:lineRule="auto"/>
        <w:ind w:right="105" w:rightChars="5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企业</w:t>
      </w:r>
      <w:r>
        <w:rPr>
          <w:rFonts w:hint="eastAsia" w:ascii="宋体" w:hAnsi="宋体" w:eastAsia="宋体" w:cs="宋体"/>
          <w:color w:val="auto"/>
          <w:sz w:val="21"/>
          <w:szCs w:val="21"/>
          <w:highlight w:val="none"/>
        </w:rPr>
        <w:t>名称（盖章）：</w:t>
      </w:r>
    </w:p>
    <w:p w14:paraId="219A22D1">
      <w:pPr>
        <w:adjustRightInd w:val="0"/>
        <w:snapToGrid w:val="0"/>
        <w:spacing w:line="480" w:lineRule="auto"/>
        <w:ind w:right="105" w:rightChars="5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日 期：</w:t>
      </w:r>
    </w:p>
    <w:p w14:paraId="33AA926A">
      <w:pPr>
        <w:adjustRightInd w:val="0"/>
        <w:snapToGrid w:val="0"/>
        <w:spacing w:line="480" w:lineRule="auto"/>
        <w:ind w:right="105" w:rightChars="50"/>
        <w:jc w:val="left"/>
        <w:rPr>
          <w:rFonts w:hint="eastAsia" w:ascii="宋体" w:hAnsi="宋体" w:eastAsia="宋体" w:cs="宋体"/>
          <w:color w:val="auto"/>
          <w:szCs w:val="21"/>
          <w:highlight w:val="none"/>
          <w:u w:val="single"/>
        </w:rPr>
      </w:pPr>
    </w:p>
    <w:p w14:paraId="7865C52F">
      <w:pPr>
        <w:adjustRightInd w:val="0"/>
        <w:snapToGrid w:val="0"/>
        <w:spacing w:line="480" w:lineRule="auto"/>
        <w:ind w:right="105" w:rightChars="50"/>
        <w:jc w:val="left"/>
        <w:rPr>
          <w:rFonts w:hint="eastAsia" w:ascii="宋体" w:hAnsi="宋体" w:eastAsia="宋体" w:cs="宋体"/>
          <w:color w:val="auto"/>
          <w:szCs w:val="21"/>
          <w:highlight w:val="none"/>
          <w:u w:val="single"/>
        </w:rPr>
      </w:pPr>
    </w:p>
    <w:p w14:paraId="524E16F2">
      <w:pPr>
        <w:pStyle w:val="33"/>
        <w:rPr>
          <w:rFonts w:hint="eastAsia" w:ascii="宋体" w:hAnsi="宋体" w:eastAsia="宋体" w:cs="宋体"/>
          <w:color w:val="auto"/>
          <w:szCs w:val="21"/>
          <w:highlight w:val="none"/>
          <w:u w:val="single"/>
        </w:rPr>
      </w:pPr>
    </w:p>
    <w:p w14:paraId="207FC08C">
      <w:pPr>
        <w:pStyle w:val="33"/>
        <w:rPr>
          <w:rFonts w:hint="eastAsia" w:ascii="宋体" w:hAnsi="宋体" w:eastAsia="宋体" w:cs="宋体"/>
          <w:color w:val="auto"/>
          <w:szCs w:val="21"/>
          <w:highlight w:val="none"/>
          <w:u w:val="single"/>
        </w:rPr>
      </w:pPr>
    </w:p>
    <w:p w14:paraId="25D2730B">
      <w:pPr>
        <w:pStyle w:val="33"/>
        <w:rPr>
          <w:rFonts w:hint="eastAsia" w:ascii="宋体" w:hAnsi="宋体" w:eastAsia="宋体" w:cs="宋体"/>
          <w:color w:val="auto"/>
          <w:szCs w:val="21"/>
          <w:highlight w:val="none"/>
          <w:u w:val="single"/>
        </w:rPr>
      </w:pPr>
    </w:p>
    <w:p w14:paraId="66DA3D3B">
      <w:pPr>
        <w:keepNext w:val="0"/>
        <w:keepLines w:val="0"/>
        <w:widowControl/>
        <w:suppressLineNumbers w:val="0"/>
        <w:jc w:val="left"/>
        <w:rPr>
          <w:rFonts w:hint="eastAsia" w:ascii="宋体" w:hAnsi="宋体" w:eastAsia="宋体" w:cs="宋体"/>
          <w:color w:val="auto"/>
          <w:kern w:val="0"/>
          <w:sz w:val="11"/>
          <w:szCs w:val="11"/>
          <w:highlight w:val="none"/>
          <w:lang w:val="en-US" w:eastAsia="zh-CN" w:bidi="ar"/>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p>
    <w:p w14:paraId="79EDC7EF">
      <w:pPr>
        <w:keepNext w:val="0"/>
        <w:keepLines w:val="0"/>
        <w:widowControl/>
        <w:suppressLineNumbers w:val="0"/>
        <w:jc w:val="left"/>
        <w:rPr>
          <w:rFonts w:hint="eastAsia" w:ascii="宋体" w:hAnsi="宋体" w:eastAsia="宋体" w:cs="宋体"/>
          <w:b/>
          <w:bCs/>
          <w:color w:val="auto"/>
          <w:sz w:val="32"/>
          <w:szCs w:val="32"/>
          <w:highlight w:val="none"/>
        </w:rPr>
      </w:pPr>
      <w:r>
        <w:rPr>
          <w:rFonts w:hint="eastAsia" w:ascii="宋体" w:hAnsi="宋体" w:eastAsia="宋体" w:cs="宋体"/>
          <w:color w:val="auto"/>
          <w:position w:val="-4"/>
          <w:sz w:val="11"/>
          <w:szCs w:val="11"/>
          <w:highlight w:val="none"/>
          <w:lang w:val="zh-CN"/>
        </w:rPr>
        <w:object>
          <v:shape id="_x0000_i1026" o:spt="75" type="#_x0000_t75" style="height:15pt;width:6pt;" o:ole="t" filled="f" o:preferrelative="t" stroked="f" coordsize="21600,21600">
            <v:path/>
            <v:fill on="f" focussize="0,0"/>
            <v:stroke on="f"/>
            <v:imagedata r:id="rId13" o:title=""/>
            <o:lock v:ext="edit" aspectratio="t"/>
            <w10:wrap type="none"/>
            <w10:anchorlock/>
          </v:shape>
          <o:OLEObject Type="Embed" ProgID="Equation.KSEE3" ShapeID="_x0000_i1026" DrawAspect="Content" ObjectID="_1468075726" r:id="rId14">
            <o:LockedField>false</o:LockedField>
          </o:OLEObject>
        </w:object>
      </w:r>
      <w:r>
        <w:rPr>
          <w:rFonts w:hint="eastAsia" w:ascii="宋体" w:hAnsi="宋体" w:eastAsia="宋体" w:cs="宋体"/>
          <w:color w:val="auto"/>
          <w:kern w:val="0"/>
          <w:sz w:val="18"/>
          <w:szCs w:val="18"/>
          <w:highlight w:val="none"/>
          <w:lang w:val="en-US" w:eastAsia="zh-CN" w:bidi="ar"/>
        </w:rPr>
        <w:t>从业人员、营业收入、资产总额填报上一年度数据，无上一年度数据的新成立企业可不填报。</w:t>
      </w:r>
      <w:bookmarkStart w:id="100" w:name="_Toc13566_WPSOffice_Level2"/>
      <w:bookmarkStart w:id="101" w:name="_Toc29880_WPSOffice_Level2"/>
    </w:p>
    <w:p w14:paraId="2BE99B0A">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p>
    <w:p w14:paraId="558DFE63">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残疾人福利性单位声明函</w:t>
      </w:r>
      <w:bookmarkEnd w:id="100"/>
      <w:bookmarkEnd w:id="101"/>
    </w:p>
    <w:p w14:paraId="446DE38D">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本单位郑重声明，根据《财政部 民政部 中国残疾人联合会关于促进残疾人就业政府采购政策的通知》（财库〔2017〕141 号）的规定，本单位为符合条件的残疾人福利性单位，且本单位参加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单位的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项目采购活动，提供本单位制造的货物（由本单位承担工程/提供服务），或者提供其他残疾人福利性单位制造的货物（不包括使用非残疾人福利性单位注册商标的货物）</w:t>
      </w:r>
    </w:p>
    <w:p w14:paraId="2E3AB5CE">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本单位对上述声明的真实性负责。如有虚假，将依法承担相应责任。</w:t>
      </w:r>
    </w:p>
    <w:tbl>
      <w:tblPr>
        <w:tblStyle w:val="19"/>
        <w:tblW w:w="8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582"/>
        <w:gridCol w:w="1587"/>
        <w:gridCol w:w="1427"/>
        <w:gridCol w:w="1427"/>
        <w:gridCol w:w="1344"/>
      </w:tblGrid>
      <w:tr w14:paraId="53010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953" w:type="dxa"/>
            <w:noWrap w:val="0"/>
            <w:vAlign w:val="center"/>
          </w:tcPr>
          <w:p w14:paraId="5A5749A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582" w:type="dxa"/>
            <w:noWrap w:val="0"/>
            <w:vAlign w:val="center"/>
          </w:tcPr>
          <w:p w14:paraId="7EC2A19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品  名</w:t>
            </w:r>
          </w:p>
        </w:tc>
        <w:tc>
          <w:tcPr>
            <w:tcW w:w="1587" w:type="dxa"/>
            <w:noWrap w:val="0"/>
            <w:vAlign w:val="center"/>
          </w:tcPr>
          <w:p w14:paraId="1AABD279">
            <w:pPr>
              <w:widowControl/>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1427" w:type="dxa"/>
            <w:noWrap w:val="0"/>
            <w:vAlign w:val="center"/>
          </w:tcPr>
          <w:p w14:paraId="2B9423E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规格</w:t>
            </w:r>
          </w:p>
          <w:p w14:paraId="576A039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型号</w:t>
            </w:r>
          </w:p>
        </w:tc>
        <w:tc>
          <w:tcPr>
            <w:tcW w:w="1427" w:type="dxa"/>
            <w:noWrap w:val="0"/>
            <w:vAlign w:val="center"/>
          </w:tcPr>
          <w:p w14:paraId="43FCE597">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生产</w:t>
            </w:r>
          </w:p>
          <w:p w14:paraId="678EC0B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厂家</w:t>
            </w:r>
          </w:p>
        </w:tc>
        <w:tc>
          <w:tcPr>
            <w:tcW w:w="1344" w:type="dxa"/>
            <w:noWrap w:val="0"/>
            <w:vAlign w:val="center"/>
          </w:tcPr>
          <w:p w14:paraId="37C2952A">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7915A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577B386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582" w:type="dxa"/>
            <w:noWrap w:val="0"/>
            <w:vAlign w:val="center"/>
          </w:tcPr>
          <w:p w14:paraId="1E37AAAA">
            <w:pPr>
              <w:jc w:val="center"/>
              <w:rPr>
                <w:rFonts w:hint="eastAsia" w:ascii="宋体" w:hAnsi="宋体" w:eastAsia="宋体" w:cs="宋体"/>
                <w:color w:val="auto"/>
                <w:szCs w:val="21"/>
                <w:highlight w:val="none"/>
              </w:rPr>
            </w:pPr>
          </w:p>
        </w:tc>
        <w:tc>
          <w:tcPr>
            <w:tcW w:w="1587" w:type="dxa"/>
            <w:noWrap w:val="0"/>
            <w:vAlign w:val="center"/>
          </w:tcPr>
          <w:p w14:paraId="5B6A9152">
            <w:pPr>
              <w:jc w:val="center"/>
              <w:rPr>
                <w:rFonts w:hint="eastAsia" w:ascii="宋体" w:hAnsi="宋体" w:eastAsia="宋体" w:cs="宋体"/>
                <w:color w:val="auto"/>
                <w:szCs w:val="21"/>
                <w:highlight w:val="none"/>
              </w:rPr>
            </w:pPr>
          </w:p>
        </w:tc>
        <w:tc>
          <w:tcPr>
            <w:tcW w:w="1427" w:type="dxa"/>
            <w:noWrap w:val="0"/>
            <w:vAlign w:val="center"/>
          </w:tcPr>
          <w:p w14:paraId="0D753926">
            <w:pPr>
              <w:jc w:val="center"/>
              <w:rPr>
                <w:rFonts w:hint="eastAsia" w:ascii="宋体" w:hAnsi="宋体" w:eastAsia="宋体" w:cs="宋体"/>
                <w:color w:val="auto"/>
                <w:szCs w:val="21"/>
                <w:highlight w:val="none"/>
              </w:rPr>
            </w:pPr>
          </w:p>
        </w:tc>
        <w:tc>
          <w:tcPr>
            <w:tcW w:w="1427" w:type="dxa"/>
            <w:noWrap w:val="0"/>
            <w:vAlign w:val="center"/>
          </w:tcPr>
          <w:p w14:paraId="2333FC3D">
            <w:pPr>
              <w:jc w:val="center"/>
              <w:rPr>
                <w:rFonts w:hint="eastAsia" w:ascii="宋体" w:hAnsi="宋体" w:eastAsia="宋体" w:cs="宋体"/>
                <w:color w:val="auto"/>
                <w:szCs w:val="21"/>
                <w:highlight w:val="none"/>
              </w:rPr>
            </w:pPr>
          </w:p>
        </w:tc>
        <w:tc>
          <w:tcPr>
            <w:tcW w:w="1344" w:type="dxa"/>
            <w:noWrap w:val="0"/>
            <w:vAlign w:val="center"/>
          </w:tcPr>
          <w:p w14:paraId="18A6EA3A">
            <w:pPr>
              <w:spacing w:line="360" w:lineRule="auto"/>
              <w:rPr>
                <w:rFonts w:hint="eastAsia" w:ascii="宋体" w:hAnsi="宋体" w:eastAsia="宋体" w:cs="宋体"/>
                <w:color w:val="auto"/>
                <w:szCs w:val="21"/>
                <w:highlight w:val="none"/>
              </w:rPr>
            </w:pPr>
          </w:p>
        </w:tc>
      </w:tr>
      <w:tr w14:paraId="5A7FA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4D97BA3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582" w:type="dxa"/>
            <w:noWrap w:val="0"/>
            <w:vAlign w:val="center"/>
          </w:tcPr>
          <w:p w14:paraId="76E8F1DA">
            <w:pPr>
              <w:jc w:val="center"/>
              <w:rPr>
                <w:rFonts w:hint="eastAsia" w:ascii="宋体" w:hAnsi="宋体" w:eastAsia="宋体" w:cs="宋体"/>
                <w:color w:val="auto"/>
                <w:szCs w:val="21"/>
                <w:highlight w:val="none"/>
              </w:rPr>
            </w:pPr>
          </w:p>
        </w:tc>
        <w:tc>
          <w:tcPr>
            <w:tcW w:w="1587" w:type="dxa"/>
            <w:noWrap w:val="0"/>
            <w:vAlign w:val="center"/>
          </w:tcPr>
          <w:p w14:paraId="66BF5E2D">
            <w:pPr>
              <w:jc w:val="center"/>
              <w:rPr>
                <w:rFonts w:hint="eastAsia" w:ascii="宋体" w:hAnsi="宋体" w:eastAsia="宋体" w:cs="宋体"/>
                <w:color w:val="auto"/>
                <w:szCs w:val="21"/>
                <w:highlight w:val="none"/>
              </w:rPr>
            </w:pPr>
          </w:p>
        </w:tc>
        <w:tc>
          <w:tcPr>
            <w:tcW w:w="1427" w:type="dxa"/>
            <w:noWrap w:val="0"/>
            <w:vAlign w:val="center"/>
          </w:tcPr>
          <w:p w14:paraId="36B3AB04">
            <w:pPr>
              <w:jc w:val="center"/>
              <w:rPr>
                <w:rFonts w:hint="eastAsia" w:ascii="宋体" w:hAnsi="宋体" w:eastAsia="宋体" w:cs="宋体"/>
                <w:color w:val="auto"/>
                <w:szCs w:val="21"/>
                <w:highlight w:val="none"/>
              </w:rPr>
            </w:pPr>
          </w:p>
        </w:tc>
        <w:tc>
          <w:tcPr>
            <w:tcW w:w="1427" w:type="dxa"/>
            <w:noWrap w:val="0"/>
            <w:vAlign w:val="center"/>
          </w:tcPr>
          <w:p w14:paraId="4902D6E0">
            <w:pPr>
              <w:jc w:val="center"/>
              <w:rPr>
                <w:rFonts w:hint="eastAsia" w:ascii="宋体" w:hAnsi="宋体" w:eastAsia="宋体" w:cs="宋体"/>
                <w:color w:val="auto"/>
                <w:szCs w:val="21"/>
                <w:highlight w:val="none"/>
              </w:rPr>
            </w:pPr>
          </w:p>
        </w:tc>
        <w:tc>
          <w:tcPr>
            <w:tcW w:w="1344" w:type="dxa"/>
            <w:noWrap w:val="0"/>
            <w:vAlign w:val="center"/>
          </w:tcPr>
          <w:p w14:paraId="64F2E7BB">
            <w:pPr>
              <w:spacing w:line="360" w:lineRule="auto"/>
              <w:rPr>
                <w:rFonts w:hint="eastAsia" w:ascii="宋体" w:hAnsi="宋体" w:eastAsia="宋体" w:cs="宋体"/>
                <w:color w:val="auto"/>
                <w:szCs w:val="21"/>
                <w:highlight w:val="none"/>
              </w:rPr>
            </w:pPr>
          </w:p>
        </w:tc>
      </w:tr>
      <w:tr w14:paraId="11DF1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416588EB">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582" w:type="dxa"/>
            <w:noWrap w:val="0"/>
            <w:vAlign w:val="center"/>
          </w:tcPr>
          <w:p w14:paraId="3E8BB53B">
            <w:pPr>
              <w:jc w:val="center"/>
              <w:rPr>
                <w:rFonts w:hint="eastAsia" w:ascii="宋体" w:hAnsi="宋体" w:eastAsia="宋体" w:cs="宋体"/>
                <w:color w:val="auto"/>
                <w:szCs w:val="21"/>
                <w:highlight w:val="none"/>
              </w:rPr>
            </w:pPr>
          </w:p>
        </w:tc>
        <w:tc>
          <w:tcPr>
            <w:tcW w:w="1587" w:type="dxa"/>
            <w:noWrap w:val="0"/>
            <w:vAlign w:val="center"/>
          </w:tcPr>
          <w:p w14:paraId="0597D341">
            <w:pPr>
              <w:jc w:val="center"/>
              <w:rPr>
                <w:rFonts w:hint="eastAsia" w:ascii="宋体" w:hAnsi="宋体" w:eastAsia="宋体" w:cs="宋体"/>
                <w:color w:val="auto"/>
                <w:szCs w:val="21"/>
                <w:highlight w:val="none"/>
              </w:rPr>
            </w:pPr>
          </w:p>
        </w:tc>
        <w:tc>
          <w:tcPr>
            <w:tcW w:w="1427" w:type="dxa"/>
            <w:noWrap w:val="0"/>
            <w:vAlign w:val="center"/>
          </w:tcPr>
          <w:p w14:paraId="163DD0C0">
            <w:pPr>
              <w:jc w:val="center"/>
              <w:rPr>
                <w:rFonts w:hint="eastAsia" w:ascii="宋体" w:hAnsi="宋体" w:eastAsia="宋体" w:cs="宋体"/>
                <w:color w:val="auto"/>
                <w:szCs w:val="21"/>
                <w:highlight w:val="none"/>
              </w:rPr>
            </w:pPr>
          </w:p>
        </w:tc>
        <w:tc>
          <w:tcPr>
            <w:tcW w:w="1427" w:type="dxa"/>
            <w:noWrap w:val="0"/>
            <w:vAlign w:val="center"/>
          </w:tcPr>
          <w:p w14:paraId="0E2EBA23">
            <w:pPr>
              <w:jc w:val="center"/>
              <w:rPr>
                <w:rFonts w:hint="eastAsia" w:ascii="宋体" w:hAnsi="宋体" w:eastAsia="宋体" w:cs="宋体"/>
                <w:color w:val="auto"/>
                <w:szCs w:val="21"/>
                <w:highlight w:val="none"/>
              </w:rPr>
            </w:pPr>
          </w:p>
        </w:tc>
        <w:tc>
          <w:tcPr>
            <w:tcW w:w="1344" w:type="dxa"/>
            <w:noWrap w:val="0"/>
            <w:vAlign w:val="center"/>
          </w:tcPr>
          <w:p w14:paraId="5CBB2895">
            <w:pPr>
              <w:spacing w:line="360" w:lineRule="auto"/>
              <w:rPr>
                <w:rFonts w:hint="eastAsia" w:ascii="宋体" w:hAnsi="宋体" w:eastAsia="宋体" w:cs="宋体"/>
                <w:color w:val="auto"/>
                <w:szCs w:val="21"/>
                <w:highlight w:val="none"/>
              </w:rPr>
            </w:pPr>
          </w:p>
        </w:tc>
      </w:tr>
      <w:tr w14:paraId="5AC35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0B36861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582" w:type="dxa"/>
            <w:noWrap w:val="0"/>
            <w:vAlign w:val="center"/>
          </w:tcPr>
          <w:p w14:paraId="28F1DB0A">
            <w:pPr>
              <w:jc w:val="center"/>
              <w:rPr>
                <w:rFonts w:hint="eastAsia" w:ascii="宋体" w:hAnsi="宋体" w:eastAsia="宋体" w:cs="宋体"/>
                <w:color w:val="auto"/>
                <w:szCs w:val="21"/>
                <w:highlight w:val="none"/>
              </w:rPr>
            </w:pPr>
          </w:p>
        </w:tc>
        <w:tc>
          <w:tcPr>
            <w:tcW w:w="1587" w:type="dxa"/>
            <w:noWrap w:val="0"/>
            <w:vAlign w:val="center"/>
          </w:tcPr>
          <w:p w14:paraId="26BDC95F">
            <w:pPr>
              <w:jc w:val="center"/>
              <w:rPr>
                <w:rFonts w:hint="eastAsia" w:ascii="宋体" w:hAnsi="宋体" w:eastAsia="宋体" w:cs="宋体"/>
                <w:color w:val="auto"/>
                <w:szCs w:val="21"/>
                <w:highlight w:val="none"/>
              </w:rPr>
            </w:pPr>
          </w:p>
        </w:tc>
        <w:tc>
          <w:tcPr>
            <w:tcW w:w="1427" w:type="dxa"/>
            <w:noWrap w:val="0"/>
            <w:vAlign w:val="center"/>
          </w:tcPr>
          <w:p w14:paraId="13CD31D9">
            <w:pPr>
              <w:jc w:val="center"/>
              <w:rPr>
                <w:rFonts w:hint="eastAsia" w:ascii="宋体" w:hAnsi="宋体" w:eastAsia="宋体" w:cs="宋体"/>
                <w:color w:val="auto"/>
                <w:szCs w:val="21"/>
                <w:highlight w:val="none"/>
              </w:rPr>
            </w:pPr>
          </w:p>
        </w:tc>
        <w:tc>
          <w:tcPr>
            <w:tcW w:w="1427" w:type="dxa"/>
            <w:noWrap w:val="0"/>
            <w:vAlign w:val="center"/>
          </w:tcPr>
          <w:p w14:paraId="7061B7EA">
            <w:pPr>
              <w:jc w:val="center"/>
              <w:rPr>
                <w:rFonts w:hint="eastAsia" w:ascii="宋体" w:hAnsi="宋体" w:eastAsia="宋体" w:cs="宋体"/>
                <w:color w:val="auto"/>
                <w:szCs w:val="21"/>
                <w:highlight w:val="none"/>
              </w:rPr>
            </w:pPr>
          </w:p>
        </w:tc>
        <w:tc>
          <w:tcPr>
            <w:tcW w:w="1344" w:type="dxa"/>
            <w:noWrap w:val="0"/>
            <w:vAlign w:val="center"/>
          </w:tcPr>
          <w:p w14:paraId="65FDFEAD">
            <w:pPr>
              <w:spacing w:line="360" w:lineRule="auto"/>
              <w:rPr>
                <w:rFonts w:hint="eastAsia" w:ascii="宋体" w:hAnsi="宋体" w:eastAsia="宋体" w:cs="宋体"/>
                <w:color w:val="auto"/>
                <w:szCs w:val="21"/>
                <w:highlight w:val="none"/>
              </w:rPr>
            </w:pPr>
          </w:p>
        </w:tc>
      </w:tr>
      <w:tr w14:paraId="143B3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8320" w:type="dxa"/>
            <w:gridSpan w:val="6"/>
            <w:noWrap w:val="0"/>
            <w:vAlign w:val="center"/>
          </w:tcPr>
          <w:p w14:paraId="4AB4C3B4">
            <w:pPr>
              <w:ind w:firstLine="422" w:firstLineChars="200"/>
              <w:jc w:val="lef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 xml:space="preserve"> </w:t>
            </w:r>
            <w:r>
              <w:rPr>
                <w:rFonts w:hint="eastAsia" w:ascii="宋体" w:hAnsi="宋体" w:eastAsia="宋体" w:cs="宋体"/>
                <w:b/>
                <w:color w:val="auto"/>
                <w:szCs w:val="21"/>
                <w:highlight w:val="none"/>
                <w:lang w:val="zh-CN"/>
              </w:rPr>
              <w:t>投标文件中所提供投标的以上伴随产品为我单位生产的产品，</w:t>
            </w:r>
            <w:r>
              <w:rPr>
                <w:rFonts w:hint="eastAsia" w:ascii="宋体" w:hAnsi="宋体" w:eastAsia="宋体" w:cs="宋体"/>
                <w:b/>
                <w:color w:val="auto"/>
                <w:szCs w:val="21"/>
                <w:highlight w:val="none"/>
              </w:rPr>
              <w:t>如有虚假</w:t>
            </w:r>
            <w:r>
              <w:rPr>
                <w:rFonts w:hint="eastAsia" w:ascii="宋体" w:hAnsi="宋体" w:eastAsia="宋体" w:cs="宋体"/>
                <w:b/>
                <w:color w:val="auto"/>
                <w:szCs w:val="21"/>
                <w:highlight w:val="none"/>
                <w:lang w:val="zh-CN"/>
              </w:rPr>
              <w:t>，我单位承担由此产生的一切后果</w:t>
            </w:r>
            <w:r>
              <w:rPr>
                <w:rFonts w:hint="eastAsia" w:ascii="宋体" w:hAnsi="宋体" w:eastAsia="宋体" w:cs="宋体"/>
                <w:color w:val="auto"/>
                <w:szCs w:val="21"/>
                <w:highlight w:val="none"/>
                <w:lang w:val="zh-CN"/>
              </w:rPr>
              <w:t>。</w:t>
            </w:r>
          </w:p>
        </w:tc>
      </w:tr>
    </w:tbl>
    <w:p w14:paraId="59D6E603">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7DA40742">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注：1、供应商为非残疾人福利性单位的，无需填写此声明函。</w:t>
      </w:r>
    </w:p>
    <w:p w14:paraId="3D9D4E3E">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2、仅为本项目提供服务，未提供服务所伴随产品的，此表格可不填写。</w:t>
      </w:r>
    </w:p>
    <w:p w14:paraId="667AC6B0">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3、如为本项目提供本单位伴随产品的，请填写此表格。</w:t>
      </w:r>
    </w:p>
    <w:p w14:paraId="5ED8B02A">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4、如为本项目提供的伴随产品是其他单位生产的，无需填写此表格，但需生产单位按此格式出具此声明。</w:t>
      </w:r>
    </w:p>
    <w:p w14:paraId="143DDB16">
      <w:pPr>
        <w:adjustRightInd w:val="0"/>
        <w:snapToGrid w:val="0"/>
        <w:spacing w:line="360" w:lineRule="auto"/>
        <w:ind w:right="105" w:rightChars="50"/>
        <w:jc w:val="left"/>
        <w:rPr>
          <w:rFonts w:hint="eastAsia" w:ascii="宋体" w:hAnsi="宋体" w:eastAsia="宋体" w:cs="宋体"/>
          <w:color w:val="auto"/>
          <w:szCs w:val="21"/>
          <w:highlight w:val="none"/>
        </w:rPr>
      </w:pPr>
    </w:p>
    <w:p w14:paraId="2549BACE">
      <w:pPr>
        <w:adjustRightInd w:val="0"/>
        <w:snapToGrid w:val="0"/>
        <w:spacing w:line="360" w:lineRule="auto"/>
        <w:ind w:right="105" w:rightChars="50"/>
        <w:jc w:val="left"/>
        <w:rPr>
          <w:rFonts w:hint="eastAsia" w:ascii="宋体" w:hAnsi="宋体" w:eastAsia="宋体" w:cs="宋体"/>
          <w:color w:val="auto"/>
          <w:szCs w:val="21"/>
          <w:highlight w:val="none"/>
        </w:rPr>
      </w:pPr>
    </w:p>
    <w:p w14:paraId="1614EC23">
      <w:pPr>
        <w:adjustRightInd w:val="0"/>
        <w:snapToGrid w:val="0"/>
        <w:spacing w:line="360" w:lineRule="auto"/>
        <w:ind w:right="105" w:rightChars="50"/>
        <w:jc w:val="left"/>
        <w:rPr>
          <w:rFonts w:hint="eastAsia" w:ascii="宋体" w:hAnsi="宋体" w:eastAsia="宋体" w:cs="宋体"/>
          <w:color w:val="auto"/>
          <w:szCs w:val="21"/>
          <w:highlight w:val="none"/>
        </w:rPr>
      </w:pPr>
    </w:p>
    <w:p w14:paraId="34A28910">
      <w:pPr>
        <w:adjustRightInd w:val="0"/>
        <w:snapToGrid w:val="0"/>
        <w:spacing w:line="480" w:lineRule="auto"/>
        <w:ind w:right="105" w:rightChars="5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投标人名称（加盖单位公章）：</w:t>
      </w:r>
      <w:r>
        <w:rPr>
          <w:rFonts w:hint="eastAsia" w:ascii="宋体" w:hAnsi="宋体" w:eastAsia="宋体" w:cs="宋体"/>
          <w:color w:val="auto"/>
          <w:szCs w:val="21"/>
          <w:highlight w:val="none"/>
          <w:u w:val="single"/>
        </w:rPr>
        <w:t xml:space="preserve">              </w:t>
      </w:r>
    </w:p>
    <w:p w14:paraId="3711B09D">
      <w:pPr>
        <w:adjustRightInd w:val="0"/>
        <w:snapToGrid w:val="0"/>
        <w:spacing w:line="480" w:lineRule="auto"/>
        <w:ind w:right="105" w:rightChars="50"/>
        <w:jc w:val="left"/>
        <w:rPr>
          <w:rFonts w:hint="eastAsia" w:ascii="宋体" w:hAnsi="宋体" w:eastAsia="宋体" w:cs="宋体"/>
          <w:b/>
          <w:color w:val="auto"/>
          <w:sz w:val="28"/>
          <w:szCs w:val="28"/>
          <w:highlight w:val="non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4346F159">
      <w:pPr>
        <w:adjustRightInd w:val="0"/>
        <w:snapToGrid w:val="0"/>
        <w:spacing w:line="360" w:lineRule="auto"/>
        <w:ind w:right="105" w:rightChars="50"/>
        <w:jc w:val="left"/>
        <w:rPr>
          <w:rFonts w:hint="eastAsia" w:ascii="宋体" w:hAnsi="宋体" w:eastAsia="宋体" w:cs="宋体"/>
          <w:color w:val="auto"/>
          <w:szCs w:val="21"/>
          <w:highlight w:val="none"/>
          <w:u w:val="single"/>
        </w:rPr>
      </w:pPr>
    </w:p>
    <w:p w14:paraId="3E043FF2">
      <w:pPr>
        <w:widowControl/>
        <w:jc w:val="left"/>
        <w:rPr>
          <w:rFonts w:hint="eastAsia" w:ascii="宋体" w:hAnsi="宋体" w:eastAsia="宋体" w:cs="宋体"/>
          <w:color w:val="auto"/>
          <w:szCs w:val="21"/>
          <w:highlight w:val="none"/>
          <w:u w:val="single"/>
        </w:rPr>
      </w:pPr>
    </w:p>
    <w:p w14:paraId="4E63FEDF">
      <w:pPr>
        <w:adjustRightInd w:val="0"/>
        <w:snapToGrid w:val="0"/>
        <w:spacing w:line="360" w:lineRule="auto"/>
        <w:ind w:right="105" w:rightChars="50"/>
        <w:jc w:val="left"/>
        <w:rPr>
          <w:rFonts w:hint="eastAsia" w:ascii="宋体" w:hAnsi="宋体" w:eastAsia="宋体" w:cs="宋体"/>
          <w:color w:val="auto"/>
          <w:szCs w:val="21"/>
          <w:highlight w:val="none"/>
          <w:u w:val="single"/>
        </w:rPr>
      </w:pPr>
    </w:p>
    <w:p w14:paraId="664BDF5C">
      <w:pPr>
        <w:pStyle w:val="5"/>
        <w:rPr>
          <w:rFonts w:hint="eastAsia" w:ascii="宋体" w:hAnsi="宋体" w:eastAsia="宋体" w:cs="宋体"/>
          <w:color w:val="auto"/>
          <w:kern w:val="2"/>
          <w:sz w:val="24"/>
          <w:szCs w:val="24"/>
          <w:highlight w:val="none"/>
          <w:lang w:bidi="ar-SA"/>
        </w:rPr>
      </w:pPr>
      <w:r>
        <w:rPr>
          <w:rFonts w:hint="eastAsia" w:ascii="宋体" w:hAnsi="宋体" w:eastAsia="宋体" w:cs="宋体"/>
          <w:color w:val="auto"/>
          <w:highlight w:val="none"/>
        </w:rPr>
        <w:br w:type="page"/>
      </w:r>
    </w:p>
    <w:p w14:paraId="1B5EFDAC">
      <w:pPr>
        <w:pStyle w:val="2"/>
        <w:numPr>
          <w:ilvl w:val="0"/>
          <w:numId w:val="5"/>
        </w:numPr>
        <w:spacing w:line="360" w:lineRule="auto"/>
        <w:jc w:val="center"/>
        <w:rPr>
          <w:rFonts w:hint="eastAsia" w:ascii="宋体" w:hAnsi="宋体" w:cs="宋体"/>
          <w:b/>
          <w:color w:val="auto"/>
          <w:sz w:val="32"/>
          <w:highlight w:val="none"/>
          <w:lang w:val="en-US" w:eastAsia="zh-CN"/>
        </w:rPr>
      </w:pPr>
      <w:r>
        <w:rPr>
          <w:rFonts w:hint="eastAsia" w:ascii="宋体" w:hAnsi="宋体" w:cs="宋体"/>
          <w:b/>
          <w:color w:val="auto"/>
          <w:sz w:val="32"/>
          <w:highlight w:val="none"/>
        </w:rPr>
        <w:t xml:space="preserve">  项目</w:t>
      </w:r>
      <w:r>
        <w:rPr>
          <w:rFonts w:hint="eastAsia" w:ascii="宋体" w:hAnsi="宋体" w:cs="宋体"/>
          <w:b/>
          <w:color w:val="auto"/>
          <w:sz w:val="32"/>
          <w:highlight w:val="none"/>
          <w:lang w:val="en-US" w:eastAsia="zh-CN"/>
        </w:rPr>
        <w:t>需求</w:t>
      </w:r>
      <w:r>
        <w:rPr>
          <w:rFonts w:hint="eastAsia" w:ascii="宋体" w:hAnsi="宋体" w:cs="宋体"/>
          <w:b/>
          <w:color w:val="auto"/>
          <w:sz w:val="32"/>
          <w:highlight w:val="none"/>
        </w:rPr>
        <w:t>及</w:t>
      </w:r>
      <w:r>
        <w:rPr>
          <w:rFonts w:hint="eastAsia" w:ascii="宋体" w:hAnsi="宋体" w:cs="宋体"/>
          <w:b/>
          <w:color w:val="auto"/>
          <w:sz w:val="32"/>
          <w:highlight w:val="none"/>
          <w:lang w:val="en-US" w:eastAsia="zh-CN"/>
        </w:rPr>
        <w:t>技术要求</w:t>
      </w:r>
      <w:bookmarkEnd w:id="16"/>
    </w:p>
    <w:p w14:paraId="76305AC0">
      <w:pPr>
        <w:kinsoku/>
        <w:wordWrap w:val="0"/>
        <w:overflowPunct w:val="0"/>
        <w:topLinePunct/>
        <w:autoSpaceDE/>
        <w:autoSpaceDN/>
        <w:spacing w:line="360" w:lineRule="auto"/>
        <w:rPr>
          <w:rFonts w:hint="eastAsia" w:ascii="宋体" w:hAnsi="宋体" w:eastAsia="宋体" w:cs="宋体"/>
          <w:b/>
          <w:highlight w:val="none"/>
          <w:u w:val="single"/>
        </w:rPr>
      </w:pPr>
      <w:bookmarkStart w:id="102" w:name="_Toc27827"/>
      <w:bookmarkStart w:id="103" w:name="_Toc134706004"/>
      <w:bookmarkStart w:id="104" w:name="_Toc76387238"/>
      <w:r>
        <w:rPr>
          <w:rFonts w:hint="eastAsia" w:ascii="宋体" w:hAnsi="宋体" w:eastAsia="宋体" w:cs="宋体"/>
          <w:b/>
          <w:highlight w:val="none"/>
          <w:u w:val="single"/>
        </w:rPr>
        <w:t>★一、</w:t>
      </w:r>
      <w:bookmarkEnd w:id="102"/>
      <w:bookmarkEnd w:id="103"/>
      <w:bookmarkEnd w:id="104"/>
      <w:r>
        <w:rPr>
          <w:rFonts w:hint="eastAsia" w:ascii="宋体" w:hAnsi="宋体" w:eastAsia="宋体" w:cs="宋体"/>
          <w:b/>
          <w:highlight w:val="none"/>
          <w:u w:val="single"/>
        </w:rPr>
        <w:t>服务时间进度要求</w:t>
      </w:r>
    </w:p>
    <w:p w14:paraId="38165F60">
      <w:pPr>
        <w:kinsoku/>
        <w:wordWrap w:val="0"/>
        <w:overflowPunct w:val="0"/>
        <w:topLinePunct/>
        <w:autoSpaceDE/>
        <w:autoSpaceDN/>
        <w:spacing w:line="360" w:lineRule="auto"/>
        <w:ind w:firstLine="420" w:firstLineChars="200"/>
        <w:rPr>
          <w:rFonts w:hint="eastAsia" w:ascii="宋体" w:hAnsi="宋体" w:eastAsia="宋体" w:cs="宋体"/>
          <w:bCs/>
          <w:highlight w:val="none"/>
        </w:rPr>
      </w:pPr>
      <w:r>
        <w:rPr>
          <w:rFonts w:hint="eastAsia" w:ascii="宋体" w:hAnsi="宋体" w:eastAsia="宋体" w:cs="宋体"/>
          <w:bCs/>
          <w:highlight w:val="none"/>
        </w:rPr>
        <w:t>2025年8月底前，完成</w:t>
      </w:r>
      <w:r>
        <w:rPr>
          <w:rFonts w:hint="eastAsia" w:ascii="宋体" w:hAnsi="宋体" w:eastAsia="宋体" w:cs="宋体"/>
          <w:bCs/>
          <w:highlight w:val="none"/>
          <w:lang w:eastAsia="zh-CN"/>
        </w:rPr>
        <w:t>“十四五”</w:t>
      </w:r>
      <w:r>
        <w:rPr>
          <w:rFonts w:hint="eastAsia" w:ascii="宋体" w:hAnsi="宋体" w:eastAsia="宋体" w:cs="宋体"/>
          <w:bCs/>
          <w:highlight w:val="none"/>
        </w:rPr>
        <w:t>规划总结评估报告。</w:t>
      </w:r>
    </w:p>
    <w:p w14:paraId="4D55C7CE">
      <w:pPr>
        <w:kinsoku/>
        <w:wordWrap w:val="0"/>
        <w:overflowPunct w:val="0"/>
        <w:topLinePunct/>
        <w:autoSpaceDE/>
        <w:autoSpaceDN/>
        <w:spacing w:line="360" w:lineRule="auto"/>
        <w:ind w:firstLine="420" w:firstLineChars="200"/>
        <w:rPr>
          <w:rFonts w:ascii="宋体" w:hAnsi="宋体" w:eastAsia="宋体" w:cs="宋体"/>
          <w:bCs/>
          <w:highlight w:val="none"/>
        </w:rPr>
      </w:pPr>
      <w:r>
        <w:rPr>
          <w:rFonts w:hint="eastAsia" w:ascii="宋体" w:hAnsi="宋体" w:eastAsia="宋体" w:cs="宋体"/>
          <w:bCs/>
          <w:highlight w:val="none"/>
        </w:rPr>
        <w:t>2025年12月底前，完成“十五五”对口支援规划思路课题研究报告，含“十五五”江宁援特项目表。</w:t>
      </w:r>
    </w:p>
    <w:p w14:paraId="4DAED90C">
      <w:pPr>
        <w:kinsoku/>
        <w:wordWrap w:val="0"/>
        <w:overflowPunct w:val="0"/>
        <w:topLinePunct/>
        <w:autoSpaceDE/>
        <w:autoSpaceDN/>
        <w:spacing w:line="360" w:lineRule="auto"/>
        <w:ind w:firstLine="422" w:firstLineChars="200"/>
        <w:rPr>
          <w:rFonts w:hint="eastAsia" w:ascii="宋体" w:hAnsi="宋体" w:eastAsia="宋体" w:cs="宋体"/>
          <w:b/>
          <w:highlight w:val="none"/>
        </w:rPr>
      </w:pPr>
      <w:r>
        <w:rPr>
          <w:rFonts w:hint="eastAsia" w:ascii="宋体" w:hAnsi="宋体" w:eastAsia="宋体" w:cs="宋体"/>
          <w:b/>
          <w:highlight w:val="none"/>
        </w:rPr>
        <w:t>实际工作进度按照国家发展改革委及江苏省对口办、援伊前指工作部署推进。</w:t>
      </w:r>
    </w:p>
    <w:p w14:paraId="6EDF132F">
      <w:pPr>
        <w:kinsoku/>
        <w:wordWrap w:val="0"/>
        <w:overflowPunct w:val="0"/>
        <w:topLinePunct/>
        <w:autoSpaceDE/>
        <w:autoSpaceDN/>
        <w:spacing w:line="360" w:lineRule="auto"/>
        <w:rPr>
          <w:rFonts w:hint="eastAsia" w:ascii="宋体" w:hAnsi="宋体" w:eastAsia="宋体" w:cs="宋体"/>
          <w:b/>
          <w:highlight w:val="none"/>
          <w:u w:val="single"/>
        </w:rPr>
      </w:pPr>
      <w:r>
        <w:rPr>
          <w:rFonts w:hint="eastAsia" w:ascii="宋体" w:hAnsi="宋体" w:eastAsia="宋体" w:cs="宋体"/>
          <w:b/>
          <w:highlight w:val="none"/>
          <w:u w:val="single"/>
        </w:rPr>
        <w:t>★二、报价方式</w:t>
      </w:r>
    </w:p>
    <w:p w14:paraId="7EEFDABF">
      <w:pPr>
        <w:kinsoku/>
        <w:wordWrap w:val="0"/>
        <w:overflowPunct w:val="0"/>
        <w:topLinePunct/>
        <w:autoSpaceDE/>
        <w:autoSpaceDN/>
        <w:spacing w:line="360" w:lineRule="auto"/>
        <w:ind w:firstLine="420" w:firstLineChars="200"/>
        <w:rPr>
          <w:rFonts w:hint="eastAsia" w:ascii="宋体" w:hAnsi="宋体" w:eastAsia="宋体" w:cs="宋体"/>
          <w:bCs/>
          <w:highlight w:val="none"/>
        </w:rPr>
      </w:pPr>
      <w:r>
        <w:rPr>
          <w:rFonts w:hint="eastAsia" w:ascii="宋体" w:hAnsi="宋体" w:eastAsia="宋体" w:cs="宋体"/>
          <w:bCs/>
          <w:highlight w:val="none"/>
        </w:rPr>
        <w:t>投标报价应包括为完成招标文件规定的规划编制服务所涉及的一切相关费用。</w:t>
      </w:r>
    </w:p>
    <w:p w14:paraId="52A7C826">
      <w:pPr>
        <w:kinsoku/>
        <w:wordWrap w:val="0"/>
        <w:overflowPunct w:val="0"/>
        <w:topLinePunct/>
        <w:autoSpaceDE/>
        <w:autoSpaceDN/>
        <w:spacing w:line="360" w:lineRule="auto"/>
        <w:ind w:firstLine="420" w:firstLineChars="200"/>
        <w:rPr>
          <w:rFonts w:hint="eastAsia" w:ascii="宋体" w:hAnsi="宋体" w:eastAsia="宋体" w:cs="宋体"/>
          <w:bCs/>
          <w:highlight w:val="none"/>
        </w:rPr>
      </w:pPr>
      <w:r>
        <w:rPr>
          <w:rFonts w:hint="eastAsia" w:ascii="宋体" w:hAnsi="宋体" w:eastAsia="宋体" w:cs="宋体"/>
          <w:bCs/>
          <w:highlight w:val="none"/>
        </w:rPr>
        <w:t>供应商报价时应充分考虑服务期内所有可能影响到报价的因素，包括最低工资标准及社保基数的政策性调整，一旦磋商结束最终成交，总价包定，不予调整。如发生漏、缺、少项，都将被认为是中标供应商的报价让利行为，损失由中标供应商自负。</w:t>
      </w:r>
    </w:p>
    <w:p w14:paraId="09B62FE7">
      <w:pPr>
        <w:kinsoku/>
        <w:wordWrap w:val="0"/>
        <w:overflowPunct w:val="0"/>
        <w:topLinePunct/>
        <w:autoSpaceDE/>
        <w:autoSpaceDN/>
        <w:spacing w:line="360" w:lineRule="auto"/>
        <w:rPr>
          <w:rFonts w:hint="eastAsia" w:ascii="宋体" w:hAnsi="宋体" w:eastAsia="宋体" w:cs="宋体"/>
          <w:b/>
          <w:highlight w:val="none"/>
          <w:u w:val="single"/>
        </w:rPr>
      </w:pPr>
      <w:r>
        <w:rPr>
          <w:rFonts w:hint="eastAsia" w:ascii="宋体" w:hAnsi="宋体" w:eastAsia="宋体" w:cs="宋体"/>
          <w:b/>
          <w:highlight w:val="none"/>
          <w:u w:val="single"/>
        </w:rPr>
        <w:t>三、付款时间及方式：</w:t>
      </w:r>
    </w:p>
    <w:p w14:paraId="315E3BE5">
      <w:pPr>
        <w:kinsoku/>
        <w:wordWrap w:val="0"/>
        <w:overflowPunct w:val="0"/>
        <w:topLinePunct/>
        <w:autoSpaceDE/>
        <w:autoSpaceDN/>
        <w:spacing w:line="360" w:lineRule="auto"/>
        <w:ind w:firstLine="420" w:firstLineChars="200"/>
        <w:rPr>
          <w:rFonts w:hint="eastAsia" w:ascii="宋体" w:hAnsi="宋体" w:eastAsia="宋体" w:cs="宋体"/>
          <w:bCs/>
          <w:color w:val="auto"/>
          <w:highlight w:val="none"/>
          <w:u w:val="single"/>
        </w:rPr>
      </w:pPr>
      <w:bookmarkStart w:id="105" w:name="OLE_LINK2"/>
      <w:bookmarkStart w:id="106" w:name="OLE_LINK1"/>
      <w:r>
        <w:rPr>
          <w:rFonts w:hint="eastAsia" w:ascii="宋体" w:hAnsi="宋体" w:eastAsia="宋体" w:cs="宋体"/>
          <w:bCs/>
          <w:color w:val="auto"/>
          <w:highlight w:val="none"/>
          <w:u w:val="single"/>
        </w:rPr>
        <w:t>协议生效后，采购人于</w:t>
      </w:r>
      <w:r>
        <w:rPr>
          <w:rFonts w:hint="eastAsia" w:ascii="宋体" w:hAnsi="宋体" w:eastAsia="宋体" w:cs="宋体"/>
          <w:bCs/>
          <w:color w:val="auto"/>
          <w:highlight w:val="none"/>
          <w:u w:val="single"/>
          <w:lang w:val="en-US" w:eastAsia="zh-CN"/>
        </w:rPr>
        <w:t>6</w:t>
      </w:r>
      <w:r>
        <w:rPr>
          <w:rFonts w:hint="eastAsia" w:ascii="宋体" w:hAnsi="宋体" w:eastAsia="宋体" w:cs="宋体"/>
          <w:bCs/>
          <w:color w:val="auto"/>
          <w:highlight w:val="none"/>
          <w:u w:val="single"/>
        </w:rPr>
        <w:t>0日内向中标供应商支付合同总金额的50%；课题成果经经采购人确认后，采购人向中标供应商支付合同总金额的50%。</w:t>
      </w:r>
    </w:p>
    <w:bookmarkEnd w:id="105"/>
    <w:bookmarkEnd w:id="106"/>
    <w:p w14:paraId="01C0C182">
      <w:pPr>
        <w:keepNext/>
        <w:keepLines/>
        <w:pageBreakBefore/>
        <w:kinsoku/>
        <w:wordWrap w:val="0"/>
        <w:overflowPunct w:val="0"/>
        <w:topLinePunct/>
        <w:autoSpaceDE/>
        <w:autoSpaceDN/>
        <w:spacing w:before="60" w:after="60" w:line="360" w:lineRule="auto"/>
        <w:jc w:val="center"/>
        <w:outlineLvl w:val="1"/>
        <w:rPr>
          <w:rFonts w:hint="eastAsia" w:ascii="宋体" w:hAnsi="宋体" w:eastAsia="宋体" w:cs="宋体"/>
          <w:b/>
          <w:bCs/>
          <w:color w:val="auto"/>
          <w:sz w:val="28"/>
          <w:szCs w:val="32"/>
          <w:highlight w:val="none"/>
          <w:lang w:bidi="en-US"/>
        </w:rPr>
      </w:pPr>
      <w:r>
        <w:rPr>
          <w:rFonts w:hint="eastAsia" w:ascii="宋体" w:hAnsi="宋体" w:eastAsia="宋体" w:cs="宋体"/>
          <w:b/>
          <w:bCs/>
          <w:color w:val="auto"/>
          <w:sz w:val="32"/>
          <w:szCs w:val="32"/>
          <w:highlight w:val="none"/>
          <w:lang w:bidi="en-US"/>
        </w:rPr>
        <w:t>技术要求</w:t>
      </w:r>
    </w:p>
    <w:p w14:paraId="5ACC36DF">
      <w:pPr>
        <w:kinsoku/>
        <w:wordWrap w:val="0"/>
        <w:overflowPunct w:val="0"/>
        <w:topLinePunct/>
        <w:autoSpaceDE/>
        <w:autoSpaceDN/>
        <w:spacing w:line="360" w:lineRule="auto"/>
        <w:ind w:firstLine="422" w:firstLineChars="200"/>
        <w:rPr>
          <w:rFonts w:ascii="宋体" w:hAnsi="宋体" w:cs="宋体"/>
          <w:b/>
          <w:bCs/>
          <w:highlight w:val="none"/>
        </w:rPr>
      </w:pPr>
      <w:r>
        <w:rPr>
          <w:rFonts w:hint="eastAsia" w:ascii="宋体" w:hAnsi="宋体" w:cs="宋体"/>
          <w:b/>
          <w:bCs/>
          <w:highlight w:val="none"/>
        </w:rPr>
        <w:t>一、项目内容</w:t>
      </w:r>
    </w:p>
    <w:p w14:paraId="1F2F6EEE">
      <w:pPr>
        <w:kinsoku/>
        <w:wordWrap w:val="0"/>
        <w:overflowPunct w:val="0"/>
        <w:topLinePunct/>
        <w:autoSpaceDE/>
        <w:autoSpaceDN/>
        <w:spacing w:line="360" w:lineRule="auto"/>
        <w:ind w:firstLine="420" w:firstLineChars="200"/>
        <w:rPr>
          <w:rFonts w:ascii="宋体" w:hAnsi="宋体" w:eastAsia="宋体" w:cs="宋体"/>
          <w:highlight w:val="none"/>
        </w:rPr>
      </w:pPr>
      <w:r>
        <w:rPr>
          <w:rFonts w:hint="eastAsia" w:ascii="宋体" w:hAnsi="宋体" w:eastAsia="宋体" w:cs="宋体"/>
          <w:highlight w:val="none"/>
        </w:rPr>
        <w:t>为了提高“十五五”江宁对口支援特克斯县项目谋划质量，确保援特项目的科学性和可行性，提升江宁援疆工作综合效益，拟</w:t>
      </w:r>
      <w:r>
        <w:rPr>
          <w:rFonts w:hint="eastAsia" w:ascii="宋体" w:hAnsi="宋体" w:eastAsia="宋体" w:cs="宋体"/>
          <w:highlight w:val="none"/>
          <w:lang w:eastAsia="zh-CN"/>
        </w:rPr>
        <w:t>“十四五”</w:t>
      </w:r>
      <w:r>
        <w:rPr>
          <w:rFonts w:hint="eastAsia" w:ascii="宋体" w:hAnsi="宋体" w:eastAsia="宋体" w:cs="宋体"/>
          <w:highlight w:val="none"/>
        </w:rPr>
        <w:t>时期南京市江宁区对口支援特克斯县规划总结评估及“十五五”时期对口支援规划思路课题研究。</w:t>
      </w:r>
    </w:p>
    <w:p w14:paraId="415B2300">
      <w:pPr>
        <w:kinsoku/>
        <w:wordWrap w:val="0"/>
        <w:overflowPunct w:val="0"/>
        <w:topLinePunct/>
        <w:autoSpaceDE/>
        <w:autoSpaceDN/>
        <w:spacing w:line="360" w:lineRule="auto"/>
        <w:ind w:firstLine="420" w:firstLineChars="200"/>
        <w:rPr>
          <w:rFonts w:ascii="宋体" w:hAnsi="宋体" w:eastAsia="宋体" w:cs="宋体"/>
          <w:highlight w:val="none"/>
        </w:rPr>
      </w:pPr>
      <w:r>
        <w:rPr>
          <w:rFonts w:hint="eastAsia" w:ascii="宋体" w:hAnsi="宋体" w:eastAsia="宋体" w:cs="宋体"/>
          <w:highlight w:val="none"/>
        </w:rPr>
        <w:t>1、回顾总结</w:t>
      </w:r>
      <w:r>
        <w:rPr>
          <w:rFonts w:hint="eastAsia" w:ascii="宋体" w:hAnsi="宋体" w:eastAsia="宋体" w:cs="宋体"/>
          <w:highlight w:val="none"/>
          <w:lang w:eastAsia="zh-CN"/>
        </w:rPr>
        <w:t>“十四五”</w:t>
      </w:r>
      <w:r>
        <w:rPr>
          <w:rFonts w:hint="eastAsia" w:ascii="宋体" w:hAnsi="宋体" w:eastAsia="宋体" w:cs="宋体"/>
          <w:highlight w:val="none"/>
        </w:rPr>
        <w:t>以来江宁对口援特项目的安排情况及建设运营成效，实地调研当地部门、基层群众对援疆项目的感受体会，分析援疆项目谋划和落实过程中存在的问题和难点；</w:t>
      </w:r>
    </w:p>
    <w:p w14:paraId="605A8287">
      <w:pPr>
        <w:kinsoku/>
        <w:wordWrap w:val="0"/>
        <w:overflowPunct w:val="0"/>
        <w:topLinePunct/>
        <w:autoSpaceDE/>
        <w:autoSpaceDN/>
        <w:spacing w:line="360" w:lineRule="auto"/>
        <w:ind w:firstLine="420" w:firstLineChars="200"/>
        <w:rPr>
          <w:rFonts w:ascii="宋体" w:hAnsi="宋体" w:eastAsia="宋体" w:cs="宋体"/>
          <w:highlight w:val="none"/>
        </w:rPr>
      </w:pPr>
      <w:r>
        <w:rPr>
          <w:rFonts w:hint="eastAsia" w:ascii="宋体" w:hAnsi="宋体" w:eastAsia="宋体" w:cs="宋体"/>
          <w:highlight w:val="none"/>
        </w:rPr>
        <w:t>2、结合国家对口援疆工作新要求，充分衔接特克斯县“十五五”国民经济规划和产业发展重点方向，提出“十五五”对口援特工作目标和重点方向；</w:t>
      </w:r>
    </w:p>
    <w:p w14:paraId="12AE3CB2">
      <w:pPr>
        <w:kinsoku/>
        <w:wordWrap w:val="0"/>
        <w:overflowPunct w:val="0"/>
        <w:topLinePunct/>
        <w:autoSpaceDE/>
        <w:autoSpaceDN/>
        <w:spacing w:line="360" w:lineRule="auto"/>
        <w:ind w:firstLine="420" w:firstLineChars="200"/>
        <w:rPr>
          <w:rFonts w:hint="eastAsia" w:ascii="宋体" w:hAnsi="宋体" w:eastAsia="宋体" w:cs="宋体"/>
          <w:highlight w:val="none"/>
        </w:rPr>
      </w:pPr>
      <w:r>
        <w:rPr>
          <w:rFonts w:hint="eastAsia" w:ascii="宋体" w:hAnsi="宋体" w:eastAsia="宋体" w:cs="宋体"/>
          <w:highlight w:val="none"/>
        </w:rPr>
        <w:t>3、聚焦</w:t>
      </w:r>
      <w:r>
        <w:rPr>
          <w:rFonts w:ascii="宋体" w:hAnsi="宋体" w:eastAsia="宋体" w:cs="宋体"/>
          <w:highlight w:val="none"/>
        </w:rPr>
        <w:t>把“</w:t>
      </w:r>
      <w:r>
        <w:rPr>
          <w:rFonts w:hint="eastAsia" w:ascii="宋体" w:hAnsi="宋体" w:eastAsia="宋体" w:cs="宋体"/>
          <w:highlight w:val="none"/>
        </w:rPr>
        <w:t>江宁</w:t>
      </w:r>
      <w:r>
        <w:rPr>
          <w:rFonts w:ascii="宋体" w:hAnsi="宋体" w:eastAsia="宋体" w:cs="宋体"/>
          <w:highlight w:val="none"/>
        </w:rPr>
        <w:t>所能”融入</w:t>
      </w:r>
      <w:r>
        <w:rPr>
          <w:rFonts w:hint="eastAsia" w:ascii="宋体" w:hAnsi="宋体" w:eastAsia="宋体" w:cs="宋体"/>
          <w:highlight w:val="none"/>
        </w:rPr>
        <w:t>特克斯县</w:t>
      </w:r>
      <w:r>
        <w:rPr>
          <w:rFonts w:ascii="宋体" w:hAnsi="宋体" w:eastAsia="宋体" w:cs="宋体"/>
          <w:highlight w:val="none"/>
        </w:rPr>
        <w:t>“发展所需”</w:t>
      </w:r>
      <w:r>
        <w:rPr>
          <w:rFonts w:hint="eastAsia" w:ascii="宋体" w:hAnsi="宋体" w:eastAsia="宋体" w:cs="宋体"/>
          <w:highlight w:val="none"/>
        </w:rPr>
        <w:t>，提出重点领域项目的谋划原则、方向及建议项目清单；</w:t>
      </w:r>
    </w:p>
    <w:p w14:paraId="6720727A">
      <w:pPr>
        <w:kinsoku/>
        <w:wordWrap w:val="0"/>
        <w:overflowPunct w:val="0"/>
        <w:topLinePunct/>
        <w:autoSpaceDE/>
        <w:autoSpaceDN/>
        <w:spacing w:line="360" w:lineRule="auto"/>
        <w:ind w:firstLine="420" w:firstLineChars="200"/>
        <w:rPr>
          <w:rFonts w:ascii="宋体" w:hAnsi="宋体" w:cs="宋体"/>
          <w:highlight w:val="none"/>
        </w:rPr>
      </w:pPr>
      <w:r>
        <w:rPr>
          <w:rFonts w:hint="eastAsia" w:ascii="宋体" w:hAnsi="宋体" w:eastAsia="宋体" w:cs="宋体"/>
          <w:highlight w:val="none"/>
        </w:rPr>
        <w:t>4、</w:t>
      </w:r>
      <w:r>
        <w:rPr>
          <w:rFonts w:hint="eastAsia" w:ascii="宋体" w:hAnsi="宋体" w:cs="宋体"/>
          <w:highlight w:val="none"/>
        </w:rPr>
        <w:t>分别形成</w:t>
      </w:r>
      <w:r>
        <w:rPr>
          <w:rFonts w:hint="eastAsia" w:cs="宋体" w:asciiTheme="minorEastAsia" w:hAnsiTheme="minorEastAsia"/>
          <w:highlight w:val="none"/>
          <w:lang w:eastAsia="zh-CN"/>
        </w:rPr>
        <w:t>“十四五”</w:t>
      </w:r>
      <w:r>
        <w:rPr>
          <w:rFonts w:hint="eastAsia" w:ascii="宋体" w:hAnsi="宋体" w:eastAsia="宋体" w:cs="宋体"/>
          <w:highlight w:val="none"/>
        </w:rPr>
        <w:t>总结评估报告和“十五五”思路</w:t>
      </w:r>
      <w:r>
        <w:rPr>
          <w:rFonts w:hint="eastAsia" w:ascii="宋体" w:hAnsi="宋体" w:cs="宋体"/>
          <w:highlight w:val="none"/>
        </w:rPr>
        <w:t>研究</w:t>
      </w:r>
      <w:r>
        <w:rPr>
          <w:rFonts w:hint="eastAsia" w:ascii="宋体" w:hAnsi="宋体" w:eastAsia="宋体" w:cs="宋体"/>
          <w:highlight w:val="none"/>
        </w:rPr>
        <w:t>报告（含项目表）</w:t>
      </w:r>
      <w:r>
        <w:rPr>
          <w:rFonts w:hint="eastAsia" w:ascii="宋体" w:hAnsi="宋体" w:cs="宋体"/>
          <w:highlight w:val="none"/>
        </w:rPr>
        <w:t>。成果定稿后，供应商须提交纸</w:t>
      </w:r>
      <w:r>
        <w:rPr>
          <w:rFonts w:ascii="宋体" w:hAnsi="宋体" w:cs="宋体"/>
          <w:highlight w:val="none"/>
        </w:rPr>
        <w:t>质稿（一式</w:t>
      </w:r>
      <w:r>
        <w:rPr>
          <w:rFonts w:hint="eastAsia" w:ascii="宋体" w:hAnsi="宋体" w:eastAsia="宋体" w:cs="宋体"/>
          <w:highlight w:val="none"/>
        </w:rPr>
        <w:t>五</w:t>
      </w:r>
      <w:r>
        <w:rPr>
          <w:rFonts w:ascii="宋体" w:hAnsi="宋体" w:cs="宋体"/>
          <w:highlight w:val="none"/>
        </w:rPr>
        <w:t>份）及电子版给采购人。</w:t>
      </w:r>
    </w:p>
    <w:p w14:paraId="32F4FA9A">
      <w:pPr>
        <w:kinsoku/>
        <w:wordWrap w:val="0"/>
        <w:overflowPunct w:val="0"/>
        <w:topLinePunct/>
        <w:autoSpaceDE/>
        <w:autoSpaceDN/>
        <w:spacing w:line="360" w:lineRule="auto"/>
        <w:ind w:firstLine="422" w:firstLineChars="200"/>
        <w:rPr>
          <w:rFonts w:ascii="宋体" w:hAnsi="宋体" w:cs="宋体"/>
          <w:b/>
          <w:bCs/>
          <w:highlight w:val="none"/>
        </w:rPr>
      </w:pPr>
      <w:r>
        <w:rPr>
          <w:rFonts w:hint="eastAsia" w:ascii="宋体" w:hAnsi="宋体" w:eastAsia="宋体" w:cs="宋体"/>
          <w:b/>
          <w:bCs/>
          <w:highlight w:val="none"/>
        </w:rPr>
        <w:t>二、</w:t>
      </w:r>
      <w:r>
        <w:rPr>
          <w:rFonts w:hint="eastAsia" w:ascii="宋体" w:hAnsi="宋体" w:cs="宋体"/>
          <w:b/>
          <w:bCs/>
          <w:highlight w:val="none"/>
        </w:rPr>
        <w:t>供应商人员团队要求</w:t>
      </w:r>
    </w:p>
    <w:p w14:paraId="472B7CBD">
      <w:pPr>
        <w:kinsoku/>
        <w:wordWrap w:val="0"/>
        <w:overflowPunct w:val="0"/>
        <w:topLinePunct/>
        <w:autoSpaceDE/>
        <w:autoSpaceDN/>
        <w:spacing w:line="360" w:lineRule="auto"/>
        <w:ind w:firstLine="420" w:firstLineChars="200"/>
        <w:rPr>
          <w:rFonts w:hint="eastAsia" w:ascii="宋体" w:hAnsi="宋体" w:eastAsia="宋体" w:cs="宋体"/>
          <w:spacing w:val="-2"/>
          <w:sz w:val="24"/>
          <w:szCs w:val="24"/>
          <w:highlight w:val="none"/>
          <w:lang w:val="en-US" w:eastAsia="zh-CN"/>
        </w:rPr>
      </w:pPr>
      <w:r>
        <w:rPr>
          <w:rFonts w:hint="eastAsia" w:ascii="宋体" w:hAnsi="宋体" w:cs="宋体"/>
          <w:highlight w:val="none"/>
        </w:rPr>
        <w:t>供应商须指定1名具有丰富的</w:t>
      </w:r>
      <w:r>
        <w:rPr>
          <w:rFonts w:hint="eastAsia" w:ascii="宋体" w:hAnsi="宋体" w:eastAsia="宋体" w:cs="宋体"/>
          <w:highlight w:val="none"/>
        </w:rPr>
        <w:t>课题研究或</w:t>
      </w:r>
      <w:r>
        <w:rPr>
          <w:rFonts w:hint="eastAsia" w:ascii="宋体" w:hAnsi="宋体" w:cs="宋体"/>
          <w:highlight w:val="none"/>
        </w:rPr>
        <w:t>规划编制及相关工作经验的项目负责人，扎口负责牵头组织、协调</w:t>
      </w:r>
      <w:r>
        <w:rPr>
          <w:rFonts w:hint="eastAsia" w:ascii="宋体" w:hAnsi="宋体" w:eastAsia="宋体" w:cs="宋体"/>
          <w:highlight w:val="none"/>
        </w:rPr>
        <w:t>总体</w:t>
      </w:r>
      <w:r>
        <w:rPr>
          <w:rFonts w:hint="eastAsia" w:ascii="宋体" w:hAnsi="宋体" w:cs="宋体"/>
          <w:highlight w:val="none"/>
        </w:rPr>
        <w:t>工作。同时，供应商应成立项目组，项目组成员均为供应商的正式在职人员，并在</w:t>
      </w:r>
      <w:r>
        <w:rPr>
          <w:rFonts w:hint="eastAsia" w:ascii="宋体" w:hAnsi="宋体" w:eastAsia="宋体" w:cs="宋体"/>
          <w:highlight w:val="none"/>
        </w:rPr>
        <w:t>课题研究或</w:t>
      </w:r>
      <w:r>
        <w:rPr>
          <w:rFonts w:hint="eastAsia" w:ascii="宋体" w:hAnsi="宋体" w:cs="宋体"/>
          <w:highlight w:val="none"/>
        </w:rPr>
        <w:t>规划编制方面具有一定经验。在整个服务过程中，供应商需保持项目组人员团队稳定、责任分工明确。</w:t>
      </w:r>
      <w:r>
        <w:rPr>
          <w:rFonts w:hint="eastAsia" w:ascii="宋体" w:hAnsi="宋体" w:cs="宋体"/>
          <w:highlight w:val="none"/>
          <w:lang w:val="en-US" w:eastAsia="zh-CN"/>
        </w:rPr>
        <w:t>（具体要求按甲方实际需求为准）</w:t>
      </w:r>
    </w:p>
    <w:p w14:paraId="06224026">
      <w:pPr>
        <w:kinsoku/>
        <w:wordWrap w:val="0"/>
        <w:overflowPunct w:val="0"/>
        <w:topLinePunct/>
        <w:autoSpaceDE/>
        <w:autoSpaceDN/>
        <w:spacing w:line="360" w:lineRule="auto"/>
        <w:ind w:left="129" w:firstLine="422" w:firstLineChars="200"/>
        <w:rPr>
          <w:rFonts w:hint="eastAsia" w:ascii="宋体" w:hAnsi="宋体" w:eastAsia="宋体" w:cs="宋体"/>
          <w:b/>
          <w:snapToGrid/>
          <w:color w:val="auto"/>
          <w:highlight w:val="none"/>
        </w:rPr>
      </w:pPr>
      <w:r>
        <w:rPr>
          <w:rFonts w:hint="eastAsia" w:ascii="宋体" w:hAnsi="宋体" w:eastAsia="宋体" w:cs="宋体"/>
          <w:b/>
          <w:snapToGrid/>
          <w:color w:val="auto"/>
          <w:highlight w:val="none"/>
        </w:rPr>
        <w:t>说明：★号条款（如有）为必须满足指标，不满足任何一条，将被视为非实质性响应招标文件要求，按无效投标处理。</w:t>
      </w:r>
      <w:bookmarkStart w:id="107" w:name="_Toc704"/>
      <w:bookmarkStart w:id="108" w:name="_Toc18532"/>
      <w:bookmarkStart w:id="109" w:name="_Toc31509"/>
      <w:bookmarkStart w:id="110" w:name="_Toc481660511"/>
      <w:bookmarkStart w:id="111" w:name="_Toc5928_WPSOffice_Level1"/>
      <w:bookmarkStart w:id="112" w:name="_Toc14934"/>
      <w:bookmarkStart w:id="113" w:name="_Toc2415_WPSOffice_Level1"/>
      <w:bookmarkStart w:id="114" w:name="_Toc12473"/>
      <w:bookmarkStart w:id="115" w:name="_Toc17495"/>
      <w:bookmarkStart w:id="116" w:name="_Toc20241682"/>
      <w:bookmarkStart w:id="117" w:name="_Toc20420"/>
      <w:bookmarkStart w:id="118" w:name="_Toc21116"/>
      <w:bookmarkStart w:id="119" w:name="_Toc490082385"/>
      <w:bookmarkStart w:id="120" w:name="_Toc15160_WPSOffice_Level2"/>
      <w:bookmarkStart w:id="121" w:name="_Toc491419781"/>
      <w:bookmarkStart w:id="122" w:name="_Toc17188"/>
    </w:p>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p w14:paraId="135AE04B">
      <w:pPr>
        <w:rPr>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36082">
    <w:pPr>
      <w:pStyle w:val="12"/>
      <w:jc w:val="both"/>
      <w:rPr>
        <w:rFonts w:eastAsia="楷体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16C19">
    <w:pPr>
      <w:pStyle w:val="12"/>
      <w:framePr w:wrap="around" w:vAnchor="text" w:hAnchor="margin" w:xAlign="center" w:y="1"/>
      <w:rPr>
        <w:rStyle w:val="22"/>
      </w:rPr>
    </w:pPr>
    <w:r>
      <w:fldChar w:fldCharType="begin"/>
    </w:r>
    <w:r>
      <w:rPr>
        <w:rStyle w:val="22"/>
      </w:rPr>
      <w:instrText xml:space="preserve">PAGE  </w:instrText>
    </w:r>
    <w:r>
      <w:fldChar w:fldCharType="end"/>
    </w:r>
  </w:p>
  <w:p w14:paraId="7B4B9BB5">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212A8">
    <w:pPr>
      <w:pStyle w:val="12"/>
      <w:tabs>
        <w:tab w:val="left" w:pos="5166"/>
      </w:tabs>
      <w:ind w:left="180" w:hanging="180" w:hangingChars="100"/>
      <w:jc w:val="left"/>
      <w:rPr>
        <w:rFonts w:hint="eastAsia" w:eastAsia="楷体_GB2312"/>
        <w:lang w:eastAsia="zh-CN"/>
      </w:rPr>
    </w:pPr>
    <w:r>
      <w:rPr>
        <w:rFonts w:hint="eastAsia" w:eastAsia="楷体_GB2312"/>
        <w:lang w:eastAsia="zh-CN"/>
      </w:rPr>
      <w:tab/>
    </w:r>
    <w:r>
      <w:rPr>
        <w:rFonts w:hint="eastAsia" w:eastAsia="楷体_GB2312"/>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DBCBC">
    <w:pPr>
      <w:pStyle w:val="12"/>
      <w:tabs>
        <w:tab w:val="left" w:pos="5032"/>
        <w:tab w:val="clear" w:pos="4153"/>
      </w:tabs>
      <w:rPr>
        <w:rFonts w:hint="eastAsia" w:eastAsia="宋体"/>
        <w:lang w:eastAsia="zh-CN"/>
      </w:rPr>
    </w:pPr>
    <w:r>
      <w:rPr>
        <w:rFonts w:hint="eastAsia"/>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50023">
    <w:pPr>
      <w:pStyle w:val="12"/>
      <w:tabs>
        <w:tab w:val="left" w:pos="5032"/>
        <w:tab w:val="clear" w:pos="4153"/>
      </w:tabs>
      <w:rPr>
        <w:rFonts w:hint="eastAsia" w:eastAsia="宋体"/>
        <w:lang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20FC12">
                          <w:pPr>
                            <w:pStyle w:val="12"/>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820FC12">
                    <w:pPr>
                      <w:pStyle w:val="12"/>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40DA0">
    <w:pPr>
      <w:pStyle w:val="12"/>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8488B2">
                          <w:pPr>
                            <w:pStyle w:val="12"/>
                          </w:pPr>
                          <w:r>
                            <w:fldChar w:fldCharType="begin"/>
                          </w:r>
                          <w:r>
                            <w:instrText xml:space="preserve"> PAGE  \* MERGEFORMAT </w:instrText>
                          </w:r>
                          <w:r>
                            <w:fldChar w:fldCharType="separate"/>
                          </w:r>
                          <w:r>
                            <w:t>33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188488B2">
                    <w:pPr>
                      <w:pStyle w:val="12"/>
                    </w:pPr>
                    <w:r>
                      <w:fldChar w:fldCharType="begin"/>
                    </w:r>
                    <w:r>
                      <w:instrText xml:space="preserve"> PAGE  \* MERGEFORMAT </w:instrText>
                    </w:r>
                    <w:r>
                      <w:fldChar w:fldCharType="separate"/>
                    </w:r>
                    <w:r>
                      <w:t>33</w:t>
                    </w:r>
                    <w:r>
                      <w:fldChar w:fldCharType="end"/>
                    </w:r>
                  </w:p>
                </w:txbxContent>
              </v:textbox>
            </v:shape>
          </w:pict>
        </mc:Fallback>
      </mc:AlternateContent>
    </w:r>
  </w:p>
  <w:p w14:paraId="4E6D2F6C">
    <w:pPr>
      <w:pStyle w:val="1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B385D">
    <w:pPr>
      <w:pStyle w:val="13"/>
      <w:pBdr>
        <w:bottom w:val="none" w:color="auto" w:sz="0" w:space="0"/>
      </w:pBdr>
      <w:jc w:val="right"/>
    </w:pPr>
    <w:r>
      <w:rPr>
        <w:rFonts w:hint="eastAsia"/>
        <w:b/>
        <w:bCs/>
        <w:sz w:val="22"/>
        <w:szCs w:val="24"/>
      </w:rPr>
      <w:t xml:space="preserve"> </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C0284">
    <w:pPr>
      <w:pStyle w:val="13"/>
      <w:tabs>
        <w:tab w:val="center" w:pos="4139"/>
        <w:tab w:val="right" w:pos="8399"/>
      </w:tabs>
      <w:jc w:val="left"/>
    </w:pPr>
    <w:r>
      <w:rPr>
        <w:rFonts w:hint="eastAsia"/>
        <w:lang w:eastAsia="zh-CN"/>
      </w:rPr>
      <w:tab/>
    </w:r>
    <w:r>
      <w:rPr>
        <w:rFonts w:hint="eastAsia"/>
        <w:lang w:val="en-US" w:eastAsia="zh-CN"/>
      </w:rPr>
      <w:t xml:space="preserve">                                </w:t>
    </w:r>
    <w:r>
      <w:rPr>
        <w:rFonts w:hint="eastAsia"/>
        <w:lang w:eastAsia="zh-CN"/>
      </w:rPr>
      <w:tab/>
    </w:r>
    <w:r>
      <w:rPr>
        <w:rFonts w:hint="eastAsia"/>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CA3A21"/>
    <w:multiLevelType w:val="singleLevel"/>
    <w:tmpl w:val="84CA3A21"/>
    <w:lvl w:ilvl="0" w:tentative="0">
      <w:start w:val="1"/>
      <w:numFmt w:val="chineseCounting"/>
      <w:suff w:val="nothing"/>
      <w:lvlText w:val="%1、"/>
      <w:lvlJc w:val="left"/>
      <w:rPr>
        <w:rFonts w:hint="eastAsia"/>
      </w:rPr>
    </w:lvl>
  </w:abstractNum>
  <w:abstractNum w:abstractNumId="1">
    <w:nsid w:val="EE8E3184"/>
    <w:multiLevelType w:val="singleLevel"/>
    <w:tmpl w:val="EE8E3184"/>
    <w:lvl w:ilvl="0" w:tentative="0">
      <w:start w:val="1"/>
      <w:numFmt w:val="decimal"/>
      <w:suff w:val="nothing"/>
      <w:lvlText w:val="（%1）"/>
      <w:lvlJc w:val="left"/>
    </w:lvl>
  </w:abstractNum>
  <w:abstractNum w:abstractNumId="2">
    <w:nsid w:val="06FCC4D6"/>
    <w:multiLevelType w:val="singleLevel"/>
    <w:tmpl w:val="06FCC4D6"/>
    <w:lvl w:ilvl="0" w:tentative="0">
      <w:start w:val="1"/>
      <w:numFmt w:val="chineseCounting"/>
      <w:suff w:val="nothing"/>
      <w:lvlText w:val="（%1）"/>
      <w:lvlJc w:val="left"/>
      <w:rPr>
        <w:rFonts w:hint="eastAsia"/>
      </w:rPr>
    </w:lvl>
  </w:abstractNum>
  <w:abstractNum w:abstractNumId="3">
    <w:nsid w:val="5720A834"/>
    <w:multiLevelType w:val="singleLevel"/>
    <w:tmpl w:val="5720A834"/>
    <w:lvl w:ilvl="0" w:tentative="0">
      <w:start w:val="6"/>
      <w:numFmt w:val="chineseCounting"/>
      <w:suff w:val="space"/>
      <w:lvlText w:val="第%1章"/>
      <w:lvlJc w:val="left"/>
      <w:rPr>
        <w:rFonts w:hint="eastAsia"/>
      </w:rPr>
    </w:lvl>
  </w:abstractNum>
  <w:abstractNum w:abstractNumId="4">
    <w:nsid w:val="7314C4CC"/>
    <w:multiLevelType w:val="singleLevel"/>
    <w:tmpl w:val="7314C4CC"/>
    <w:lvl w:ilvl="0" w:tentative="0">
      <w:start w:val="1"/>
      <w:numFmt w:val="decimal"/>
      <w:lvlText w:val="%1."/>
      <w:lvlJc w:val="left"/>
      <w:pPr>
        <w:tabs>
          <w:tab w:val="left" w:pos="312"/>
        </w:tabs>
      </w:p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A72B32"/>
    <w:rsid w:val="03C639CD"/>
    <w:rsid w:val="0857680F"/>
    <w:rsid w:val="0D957167"/>
    <w:rsid w:val="0DC038CF"/>
    <w:rsid w:val="0FDC301F"/>
    <w:rsid w:val="11C94689"/>
    <w:rsid w:val="14831E85"/>
    <w:rsid w:val="170F662E"/>
    <w:rsid w:val="17156D64"/>
    <w:rsid w:val="17410E5C"/>
    <w:rsid w:val="1A5D54D3"/>
    <w:rsid w:val="231F5702"/>
    <w:rsid w:val="28AF5230"/>
    <w:rsid w:val="29FD7B75"/>
    <w:rsid w:val="2E0765DE"/>
    <w:rsid w:val="3224521E"/>
    <w:rsid w:val="3500659C"/>
    <w:rsid w:val="3657381F"/>
    <w:rsid w:val="3CF52F13"/>
    <w:rsid w:val="40784565"/>
    <w:rsid w:val="422C755C"/>
    <w:rsid w:val="42432F56"/>
    <w:rsid w:val="43607C5E"/>
    <w:rsid w:val="4B1343DA"/>
    <w:rsid w:val="52D23B38"/>
    <w:rsid w:val="57F77222"/>
    <w:rsid w:val="59EF591E"/>
    <w:rsid w:val="5AA23976"/>
    <w:rsid w:val="5B9F6B25"/>
    <w:rsid w:val="61664300"/>
    <w:rsid w:val="63406251"/>
    <w:rsid w:val="657F0D4F"/>
    <w:rsid w:val="665C340B"/>
    <w:rsid w:val="6873094E"/>
    <w:rsid w:val="6CDD5E82"/>
    <w:rsid w:val="76D77919"/>
    <w:rsid w:val="77A72B32"/>
    <w:rsid w:val="7E257BB2"/>
    <w:rsid w:val="7E784440"/>
    <w:rsid w:val="7F5F26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2"/>
    <w:basedOn w:val="1"/>
    <w:next w:val="1"/>
    <w:qFormat/>
    <w:uiPriority w:val="0"/>
    <w:pPr>
      <w:keepNext/>
      <w:keepLines/>
      <w:spacing w:before="260" w:after="260" w:line="416" w:lineRule="auto"/>
      <w:outlineLvl w:val="1"/>
    </w:pPr>
    <w:rPr>
      <w:rFonts w:ascii="Arial Black" w:hAnsi="Arial Black" w:eastAsia="黑体"/>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9"/>
    <w:pPr>
      <w:keepNext/>
      <w:keepLines/>
      <w:spacing w:before="200"/>
      <w:outlineLvl w:val="3"/>
    </w:pPr>
    <w:rPr>
      <w:i/>
      <w:iCs/>
      <w:color w:val="4F81BD"/>
      <w:sz w:val="20"/>
      <w:szCs w:val="20"/>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rPr>
      <w:szCs w:val="24"/>
    </w:rPr>
  </w:style>
  <w:style w:type="paragraph" w:styleId="3">
    <w:name w:val="Date"/>
    <w:basedOn w:val="1"/>
    <w:next w:val="1"/>
    <w:qFormat/>
    <w:uiPriority w:val="0"/>
    <w:pPr>
      <w:adjustRightInd w:val="0"/>
      <w:spacing w:line="360" w:lineRule="atLeast"/>
      <w:ind w:firstLine="454"/>
      <w:textAlignment w:val="baseline"/>
    </w:pPr>
    <w:rPr>
      <w:kern w:val="0"/>
    </w:rPr>
  </w:style>
  <w:style w:type="paragraph" w:styleId="7">
    <w:name w:val="table of authorities"/>
    <w:basedOn w:val="1"/>
    <w:next w:val="1"/>
    <w:qFormat/>
    <w:uiPriority w:val="0"/>
    <w:pPr>
      <w:ind w:left="420" w:leftChars="200"/>
    </w:pPr>
  </w:style>
  <w:style w:type="paragraph" w:styleId="8">
    <w:name w:val="Normal Indent"/>
    <w:basedOn w:val="1"/>
    <w:next w:val="1"/>
    <w:qFormat/>
    <w:uiPriority w:val="0"/>
    <w:pPr>
      <w:widowControl/>
      <w:ind w:firstLine="420"/>
      <w:jc w:val="left"/>
    </w:pPr>
    <w:rPr>
      <w:kern w:val="0"/>
      <w:sz w:val="20"/>
    </w:rPr>
  </w:style>
  <w:style w:type="paragraph" w:styleId="9">
    <w:name w:val="Body Text Indent"/>
    <w:basedOn w:val="1"/>
    <w:next w:val="6"/>
    <w:qFormat/>
    <w:uiPriority w:val="0"/>
    <w:pPr>
      <w:spacing w:after="120"/>
      <w:ind w:left="420" w:leftChars="200"/>
    </w:pPr>
  </w:style>
  <w:style w:type="paragraph" w:styleId="10">
    <w:name w:val="Plain Text"/>
    <w:basedOn w:val="1"/>
    <w:qFormat/>
    <w:uiPriority w:val="0"/>
    <w:rPr>
      <w:rFonts w:ascii="宋体" w:hAnsi="Courier New" w:eastAsiaTheme="minorEastAsia" w:cstheme="minorBidi"/>
      <w:szCs w:val="22"/>
    </w:rPr>
  </w:style>
  <w:style w:type="paragraph" w:styleId="11">
    <w:name w:val="Body Text Indent 2"/>
    <w:basedOn w:val="1"/>
    <w:qFormat/>
    <w:uiPriority w:val="0"/>
    <w:pPr>
      <w:ind w:firstLine="480"/>
    </w:pPr>
    <w:rPr>
      <w:rFonts w:ascii="宋体" w:hAnsi="宋体"/>
      <w:sz w:val="30"/>
      <w:szCs w:val="24"/>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qFormat/>
    <w:uiPriority w:val="0"/>
  </w:style>
  <w:style w:type="paragraph" w:styleId="15">
    <w:name w:val="Normal (Web)"/>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styleId="16">
    <w:name w:val="Title"/>
    <w:basedOn w:val="1"/>
    <w:next w:val="1"/>
    <w:qFormat/>
    <w:uiPriority w:val="0"/>
    <w:pPr>
      <w:spacing w:before="240" w:after="60"/>
      <w:jc w:val="center"/>
      <w:outlineLvl w:val="0"/>
    </w:pPr>
    <w:rPr>
      <w:rFonts w:ascii="Cambria" w:hAnsi="Cambria"/>
      <w:b/>
      <w:sz w:val="32"/>
      <w:szCs w:val="24"/>
    </w:rPr>
  </w:style>
  <w:style w:type="paragraph" w:styleId="17">
    <w:name w:val="Body Text First Indent"/>
    <w:basedOn w:val="2"/>
    <w:next w:val="1"/>
    <w:unhideWhenUsed/>
    <w:qFormat/>
    <w:uiPriority w:val="99"/>
    <w:pPr>
      <w:ind w:firstLine="420" w:firstLineChars="100"/>
    </w:pPr>
  </w:style>
  <w:style w:type="paragraph" w:styleId="18">
    <w:name w:val="Body Text First Indent 2"/>
    <w:basedOn w:val="9"/>
    <w:next w:val="1"/>
    <w:qFormat/>
    <w:uiPriority w:val="99"/>
    <w:pPr>
      <w:ind w:firstLine="420" w:firstLineChars="200"/>
    </w:pPr>
    <w:rPr>
      <w:rFonts w:ascii="仿宋_GB2312" w:hAnsi="Calibri" w:eastAsia="Times New Roman"/>
      <w:color w:val="000000"/>
      <w:kern w:val="0"/>
      <w:sz w:val="24"/>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basedOn w:val="21"/>
    <w:qFormat/>
    <w:uiPriority w:val="0"/>
  </w:style>
  <w:style w:type="paragraph" w:customStyle="1" w:styleId="23">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4">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25">
    <w:name w:val="No Spacing"/>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6">
    <w:name w:val="Normal_1"/>
    <w:autoRedefine/>
    <w:qFormat/>
    <w:uiPriority w:val="0"/>
    <w:rPr>
      <w:rFonts w:ascii="Times New Roman" w:hAnsi="Times New Roman" w:eastAsia="Times New Roman" w:cs="Times New Roman"/>
      <w:sz w:val="24"/>
      <w:szCs w:val="24"/>
      <w:lang w:val="en-US" w:eastAsia="zh-CN" w:bidi="ar-SA"/>
    </w:rPr>
  </w:style>
  <w:style w:type="paragraph" w:customStyle="1" w:styleId="2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rPr>
  </w:style>
  <w:style w:type="paragraph" w:customStyle="1" w:styleId="28">
    <w:name w:val="表格文字"/>
    <w:basedOn w:val="1"/>
    <w:autoRedefine/>
    <w:qFormat/>
    <w:uiPriority w:val="0"/>
    <w:pPr>
      <w:spacing w:before="25" w:after="25"/>
      <w:jc w:val="left"/>
    </w:pPr>
    <w:rPr>
      <w:bCs/>
      <w:spacing w:val="10"/>
      <w:kern w:val="0"/>
      <w:sz w:val="24"/>
    </w:rPr>
  </w:style>
  <w:style w:type="paragraph" w:customStyle="1" w:styleId="29">
    <w:name w:val="正文缩进1"/>
    <w:basedOn w:val="1"/>
    <w:autoRedefine/>
    <w:qFormat/>
    <w:uiPriority w:val="0"/>
    <w:pPr>
      <w:autoSpaceDE w:val="0"/>
      <w:autoSpaceDN w:val="0"/>
      <w:adjustRightInd w:val="0"/>
      <w:ind w:firstLine="420"/>
      <w:jc w:val="left"/>
    </w:pPr>
    <w:rPr>
      <w:rFonts w:ascii="宋体" w:hAnsiTheme="minorHAnsi" w:eastAsiaTheme="minorEastAsia" w:cstheme="minorBidi"/>
      <w:sz w:val="24"/>
      <w:szCs w:val="22"/>
    </w:rPr>
  </w:style>
  <w:style w:type="paragraph" w:customStyle="1" w:styleId="30">
    <w:name w:val="索引 11"/>
    <w:basedOn w:val="1"/>
    <w:next w:val="1"/>
    <w:autoRedefine/>
    <w:qFormat/>
    <w:uiPriority w:val="0"/>
    <w:pPr>
      <w:spacing w:line="360" w:lineRule="auto"/>
    </w:pPr>
    <w:rPr>
      <w:rFonts w:ascii="仿宋_GB2312" w:eastAsia="仿宋_GB2312"/>
      <w:sz w:val="24"/>
    </w:rPr>
  </w:style>
  <w:style w:type="paragraph" w:customStyle="1" w:styleId="31">
    <w:name w:val="纯文本1"/>
    <w:basedOn w:val="1"/>
    <w:autoRedefine/>
    <w:qFormat/>
    <w:uiPriority w:val="0"/>
    <w:rPr>
      <w:rFonts w:ascii="宋体" w:hAnsi="Courier New" w:eastAsiaTheme="minorEastAsia" w:cstheme="minorBidi"/>
      <w:szCs w:val="22"/>
    </w:rPr>
  </w:style>
  <w:style w:type="paragraph" w:customStyle="1" w:styleId="32">
    <w:name w:val="_Style 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3">
    <w:name w:val="0正文"/>
    <w:autoRedefine/>
    <w:qFormat/>
    <w:uiPriority w:val="0"/>
    <w:pPr>
      <w:widowControl w:val="0"/>
      <w:spacing w:line="360" w:lineRule="auto"/>
      <w:ind w:firstLine="720" w:firstLineChars="200"/>
    </w:pPr>
    <w:rPr>
      <w:rFonts w:ascii="Times New Roman" w:hAnsi="Times New Roman" w:eastAsia="宋体" w:cs="Times New Roman"/>
      <w:sz w:val="24"/>
      <w:szCs w:val="22"/>
      <w:lang w:val="en-US" w:eastAsia="zh-CN" w:bidi="ar-SA"/>
    </w:rPr>
  </w:style>
  <w:style w:type="paragraph" w:customStyle="1" w:styleId="34">
    <w:name w:val="Table Text"/>
    <w:basedOn w:val="1"/>
    <w:semiHidden/>
    <w:qFormat/>
    <w:uiPriority w:val="0"/>
    <w:rPr>
      <w:rFonts w:ascii="宋体" w:hAnsi="宋体" w:eastAsia="宋体" w:cs="宋体"/>
      <w:sz w:val="24"/>
      <w:szCs w:val="24"/>
      <w:lang w:val="en-US" w:eastAsia="en-US" w:bidi="ar-SA"/>
    </w:rPr>
  </w:style>
  <w:style w:type="table" w:customStyle="1" w:styleId="3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oleObject" Target="embeddings/oleObject2.bin"/><Relationship Id="rId13" Type="http://schemas.openxmlformats.org/officeDocument/2006/relationships/image" Target="media/image1.wmf"/><Relationship Id="rId12" Type="http://schemas.openxmlformats.org/officeDocument/2006/relationships/oleObject" Target="embeddings/oleObject1.bin"/><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64</Pages>
  <Words>3303</Words>
  <Characters>3762</Characters>
  <Lines>0</Lines>
  <Paragraphs>0</Paragraphs>
  <TotalTime>1</TotalTime>
  <ScaleCrop>false</ScaleCrop>
  <LinksUpToDate>false</LinksUpToDate>
  <CharactersWithSpaces>3822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2025-01-21T03:24:00Z</dcterms:created>
  <dc:creator>李萌@</dc:creator>
  <cp:lastModifiedBy>李萌@</cp:lastModifiedBy>
  <cp:lastPrinted>2025-04-18T02:52:00Z</cp:lastPrinted>
  <dcterms:modified xsi:type="dcterms:W3CDTF">2025-04-21T08:06:08Z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3CC8E39C6BE1483EA120E91C8D73AA8A_13</vt:lpwstr>
  </property>
  <property fmtid="{D5CDD505-2E9C-101B-9397-08002B2CF9AE}" pid="4" name="KSOTemplateDocerSaveRecord">
    <vt:lpwstr>eyJoZGlkIjoiMTE4YWI2ZjNkYTFiYTJlYjUxODE2YTY5NDBiYjRjZjIiLCJ1c2VySWQiOiIzMTgzMjk0MjcifQ==</vt:lpwstr>
  </property>
</Properties>
</file>