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77B51">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1052E1F5">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4FE208CF">
      <w:pPr>
        <w:spacing w:line="600" w:lineRule="exact"/>
        <w:jc w:val="center"/>
        <w:rPr>
          <w:rFonts w:hint="eastAsia" w:ascii="宋体" w:hAnsi="宋体" w:eastAsia="宋体" w:cs="Times New Roman"/>
          <w:color w:val="000000" w:themeColor="text1"/>
          <w:sz w:val="44"/>
          <w:szCs w:val="44"/>
          <w:lang w:eastAsia="zh-CN"/>
          <w14:textFill>
            <w14:solidFill>
              <w14:schemeClr w14:val="tx1"/>
            </w14:solidFill>
          </w14:textFill>
        </w:rPr>
      </w:pPr>
      <w:r>
        <w:rPr>
          <w:rFonts w:hint="eastAsia" w:ascii="宋体" w:hAnsi="宋体" w:eastAsia="宋体" w:cs="Times New Roman"/>
          <w:color w:val="000000" w:themeColor="text1"/>
          <w:sz w:val="44"/>
          <w:szCs w:val="44"/>
          <w:lang w:eastAsia="zh-CN"/>
          <w14:textFill>
            <w14:solidFill>
              <w14:schemeClr w14:val="tx1"/>
            </w14:solidFill>
          </w14:textFill>
        </w:rPr>
        <w:t>伊宁市50个道路口、39处人行横道新建电子警察采购项目设计</w:t>
      </w:r>
    </w:p>
    <w:p w14:paraId="38E86134">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3D93865A">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4A250F86">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63F91D61">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35C874C8">
      <w:pPr>
        <w:spacing w:line="600" w:lineRule="exact"/>
        <w:jc w:val="center"/>
        <w:rPr>
          <w:rFonts w:hint="eastAsia" w:ascii="宋体" w:hAnsi="宋体" w:eastAsia="宋体" w:cs="仿宋"/>
          <w:b/>
          <w:bCs/>
          <w:color w:val="000000" w:themeColor="text1"/>
          <w:sz w:val="52"/>
          <w:szCs w:val="52"/>
          <w:lang w:eastAsia="zh-CN"/>
          <w14:textFill>
            <w14:solidFill>
              <w14:schemeClr w14:val="tx1"/>
            </w14:solidFill>
          </w14:textFill>
        </w:rPr>
      </w:pPr>
      <w:r>
        <w:rPr>
          <w:rFonts w:hint="eastAsia" w:ascii="宋体" w:hAnsi="宋体" w:eastAsia="宋体" w:cs="仿宋"/>
          <w:b/>
          <w:bCs/>
          <w:color w:val="000000" w:themeColor="text1"/>
          <w:sz w:val="52"/>
          <w:szCs w:val="52"/>
          <w:lang w:eastAsia="zh-CN"/>
          <w14:textFill>
            <w14:solidFill>
              <w14:schemeClr w14:val="tx1"/>
            </w14:solidFill>
          </w14:textFill>
        </w:rPr>
        <w:t>采购文件</w:t>
      </w:r>
    </w:p>
    <w:p w14:paraId="15CEF1BB">
      <w:pPr>
        <w:spacing w:line="600" w:lineRule="exact"/>
        <w:jc w:val="center"/>
        <w:rPr>
          <w:rFonts w:ascii="宋体" w:hAnsi="宋体" w:eastAsia="宋体" w:cs="仿宋"/>
          <w:b/>
          <w:bCs/>
          <w:color w:val="000000" w:themeColor="text1"/>
          <w:sz w:val="44"/>
          <w:szCs w:val="52"/>
          <w14:textFill>
            <w14:solidFill>
              <w14:schemeClr w14:val="tx1"/>
            </w14:solidFill>
          </w14:textFill>
        </w:rPr>
      </w:pPr>
    </w:p>
    <w:p w14:paraId="6C61C3FC">
      <w:pPr>
        <w:spacing w:line="360" w:lineRule="auto"/>
        <w:ind w:firstLine="600"/>
        <w:rPr>
          <w:rFonts w:ascii="宋体" w:hAnsi="宋体" w:eastAsia="宋体" w:cs="仿宋"/>
          <w:b/>
          <w:bCs/>
          <w:color w:val="000000" w:themeColor="text1"/>
          <w:sz w:val="30"/>
          <w14:textFill>
            <w14:solidFill>
              <w14:schemeClr w14:val="tx1"/>
            </w14:solidFill>
          </w14:textFill>
        </w:rPr>
      </w:pPr>
    </w:p>
    <w:p w14:paraId="47B163CD">
      <w:pPr>
        <w:spacing w:line="360" w:lineRule="auto"/>
        <w:ind w:firstLine="600"/>
        <w:rPr>
          <w:rFonts w:ascii="宋体" w:hAnsi="宋体" w:eastAsia="宋体" w:cs="仿宋"/>
          <w:b/>
          <w:bCs/>
          <w:color w:val="000000" w:themeColor="text1"/>
          <w:sz w:val="30"/>
          <w14:textFill>
            <w14:solidFill>
              <w14:schemeClr w14:val="tx1"/>
            </w14:solidFill>
          </w14:textFill>
        </w:rPr>
      </w:pPr>
    </w:p>
    <w:p w14:paraId="2CAD863A">
      <w:pPr>
        <w:spacing w:line="360" w:lineRule="auto"/>
        <w:ind w:firstLine="600"/>
        <w:rPr>
          <w:rFonts w:hint="eastAsia" w:ascii="宋体" w:hAnsi="宋体" w:eastAsia="宋体" w:cs="仿宋"/>
          <w:color w:val="000000" w:themeColor="text1"/>
          <w:sz w:val="32"/>
          <w:szCs w:val="32"/>
          <w:lang w:eastAsia="zh-CN"/>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采</w:t>
      </w:r>
      <w:r>
        <w:rPr>
          <w:rFonts w:hint="eastAsia" w:ascii="宋体" w:hAnsi="宋体" w:eastAsia="宋体" w:cs="仿宋"/>
          <w:color w:val="000000" w:themeColor="text1"/>
          <w:sz w:val="32"/>
          <w:szCs w:val="32"/>
          <w:lang w:val="en-US" w:eastAsia="zh-CN"/>
          <w14:textFill>
            <w14:solidFill>
              <w14:schemeClr w14:val="tx1"/>
            </w14:solidFill>
          </w14:textFill>
        </w:rPr>
        <w:t xml:space="preserve">   </w:t>
      </w:r>
      <w:r>
        <w:rPr>
          <w:rFonts w:hint="eastAsia" w:ascii="宋体" w:hAnsi="宋体" w:eastAsia="宋体" w:cs="仿宋"/>
          <w:color w:val="000000" w:themeColor="text1"/>
          <w:sz w:val="32"/>
          <w:szCs w:val="32"/>
          <w14:textFill>
            <w14:solidFill>
              <w14:schemeClr w14:val="tx1"/>
            </w14:solidFill>
          </w14:textFill>
        </w:rPr>
        <w:t>购</w:t>
      </w:r>
      <w:r>
        <w:rPr>
          <w:rFonts w:hint="eastAsia" w:ascii="宋体" w:hAnsi="宋体" w:eastAsia="宋体" w:cs="仿宋"/>
          <w:color w:val="000000" w:themeColor="text1"/>
          <w:sz w:val="32"/>
          <w:szCs w:val="32"/>
          <w:lang w:val="en-US" w:eastAsia="zh-CN"/>
          <w14:textFill>
            <w14:solidFill>
              <w14:schemeClr w14:val="tx1"/>
            </w14:solidFill>
          </w14:textFill>
        </w:rPr>
        <w:t xml:space="preserve">   </w:t>
      </w:r>
      <w:r>
        <w:rPr>
          <w:rFonts w:hint="eastAsia" w:ascii="宋体" w:hAnsi="宋体" w:eastAsia="宋体" w:cs="仿宋"/>
          <w:color w:val="000000" w:themeColor="text1"/>
          <w:sz w:val="32"/>
          <w:szCs w:val="32"/>
          <w14:textFill>
            <w14:solidFill>
              <w14:schemeClr w14:val="tx1"/>
            </w14:solidFill>
          </w14:textFill>
        </w:rPr>
        <w:t>人：</w:t>
      </w:r>
      <w:r>
        <w:rPr>
          <w:rFonts w:hint="eastAsia" w:ascii="宋体" w:hAnsi="宋体" w:eastAsia="宋体" w:cs="仿宋"/>
          <w:color w:val="000000" w:themeColor="text1"/>
          <w:sz w:val="32"/>
          <w:szCs w:val="32"/>
          <w:lang w:eastAsia="zh-CN"/>
          <w14:textFill>
            <w14:solidFill>
              <w14:schemeClr w14:val="tx1"/>
            </w14:solidFill>
          </w14:textFill>
        </w:rPr>
        <w:t>伊宁市某局</w:t>
      </w:r>
    </w:p>
    <w:p w14:paraId="3873A8C6">
      <w:pPr>
        <w:spacing w:line="360" w:lineRule="auto"/>
        <w:ind w:firstLine="600"/>
        <w:rPr>
          <w:rFonts w:ascii="宋体" w:hAnsi="宋体" w:eastAsia="宋体" w:cs="仿宋"/>
          <w:color w:val="000000" w:themeColor="text1"/>
          <w:sz w:val="32"/>
          <w:szCs w:val="32"/>
          <w14:textFill>
            <w14:solidFill>
              <w14:schemeClr w14:val="tx1"/>
            </w14:solidFill>
          </w14:textFill>
        </w:rPr>
      </w:pPr>
    </w:p>
    <w:p w14:paraId="3B64ECE9">
      <w:pPr>
        <w:spacing w:line="360" w:lineRule="auto"/>
        <w:ind w:firstLine="600"/>
        <w:rPr>
          <w:rFonts w:ascii="宋体" w:hAnsi="宋体" w:eastAsia="宋体" w:cs="仿宋"/>
          <w:color w:val="000000" w:themeColor="text1"/>
          <w:sz w:val="32"/>
          <w:szCs w:val="32"/>
          <w14:textFill>
            <w14:solidFill>
              <w14:schemeClr w14:val="tx1"/>
            </w14:solidFill>
          </w14:textFill>
        </w:rPr>
      </w:pPr>
    </w:p>
    <w:p w14:paraId="6F760EBF">
      <w:pPr>
        <w:spacing w:line="360" w:lineRule="auto"/>
        <w:rPr>
          <w:rFonts w:ascii="宋体" w:hAnsi="宋体" w:eastAsia="宋体" w:cs="仿宋"/>
          <w:color w:val="000000" w:themeColor="text1"/>
          <w:sz w:val="32"/>
          <w:szCs w:val="32"/>
          <w14:textFill>
            <w14:solidFill>
              <w14:schemeClr w14:val="tx1"/>
            </w14:solidFill>
          </w14:textFill>
        </w:rPr>
      </w:pPr>
    </w:p>
    <w:p w14:paraId="7452A88D">
      <w:pPr>
        <w:spacing w:line="360" w:lineRule="auto"/>
        <w:ind w:firstLine="600"/>
        <w:rPr>
          <w:rFonts w:hint="eastAsia" w:ascii="宋体" w:hAnsi="宋体" w:eastAsia="宋体" w:cs="仿宋"/>
          <w:color w:val="000000" w:themeColor="text1"/>
          <w:sz w:val="32"/>
          <w:szCs w:val="32"/>
          <w:lang w:eastAsia="zh-CN"/>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招标代理机构：</w:t>
      </w:r>
      <w:r>
        <w:rPr>
          <w:rFonts w:hint="eastAsia" w:ascii="宋体" w:hAnsi="宋体" w:eastAsia="宋体" w:cs="仿宋"/>
          <w:color w:val="000000" w:themeColor="text1"/>
          <w:sz w:val="32"/>
          <w:szCs w:val="32"/>
          <w:lang w:eastAsia="zh-CN"/>
          <w14:textFill>
            <w14:solidFill>
              <w14:schemeClr w14:val="tx1"/>
            </w14:solidFill>
          </w14:textFill>
        </w:rPr>
        <w:t>新疆翔实工程项目管理有限公司</w:t>
      </w:r>
    </w:p>
    <w:p w14:paraId="4CDFB45A">
      <w:pPr>
        <w:spacing w:line="360" w:lineRule="auto"/>
        <w:ind w:firstLine="600"/>
        <w:rPr>
          <w:rFonts w:ascii="宋体" w:hAnsi="宋体" w:eastAsia="宋体" w:cs="仿宋"/>
          <w:color w:val="000000" w:themeColor="text1"/>
          <w:sz w:val="32"/>
          <w:szCs w:val="32"/>
          <w14:textFill>
            <w14:solidFill>
              <w14:schemeClr w14:val="tx1"/>
            </w14:solidFill>
          </w14:textFill>
        </w:rPr>
      </w:pPr>
    </w:p>
    <w:p w14:paraId="332836C5">
      <w:pPr>
        <w:spacing w:line="360" w:lineRule="auto"/>
        <w:ind w:firstLine="600"/>
        <w:rPr>
          <w:rFonts w:ascii="宋体" w:hAnsi="宋体" w:eastAsia="宋体" w:cs="仿宋"/>
          <w:color w:val="000000" w:themeColor="text1"/>
          <w:sz w:val="32"/>
          <w:szCs w:val="32"/>
          <w14:textFill>
            <w14:solidFill>
              <w14:schemeClr w14:val="tx1"/>
            </w14:solidFill>
          </w14:textFill>
        </w:rPr>
      </w:pPr>
    </w:p>
    <w:p w14:paraId="5C9585F5">
      <w:pPr>
        <w:autoSpaceDE w:val="0"/>
        <w:autoSpaceDN w:val="0"/>
        <w:adjustRightInd w:val="0"/>
        <w:spacing w:line="400" w:lineRule="exact"/>
        <w:ind w:firstLine="627" w:firstLineChars="196"/>
        <w:jc w:val="center"/>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202</w:t>
      </w:r>
      <w:r>
        <w:rPr>
          <w:rFonts w:hint="eastAsia" w:ascii="宋体" w:hAnsi="宋体" w:eastAsia="宋体" w:cs="仿宋"/>
          <w:color w:val="000000" w:themeColor="text1"/>
          <w:sz w:val="32"/>
          <w:szCs w:val="32"/>
          <w:lang w:val="en-US" w:eastAsia="zh-CN"/>
          <w14:textFill>
            <w14:solidFill>
              <w14:schemeClr w14:val="tx1"/>
            </w14:solidFill>
          </w14:textFill>
        </w:rPr>
        <w:t>5</w:t>
      </w:r>
      <w:r>
        <w:rPr>
          <w:rFonts w:hint="eastAsia" w:ascii="宋体" w:hAnsi="宋体" w:eastAsia="宋体" w:cs="仿宋"/>
          <w:color w:val="000000" w:themeColor="text1"/>
          <w:sz w:val="32"/>
          <w:szCs w:val="32"/>
          <w14:textFill>
            <w14:solidFill>
              <w14:schemeClr w14:val="tx1"/>
            </w14:solidFill>
          </w14:textFill>
        </w:rPr>
        <w:t>年</w:t>
      </w:r>
      <w:r>
        <w:rPr>
          <w:rFonts w:hint="eastAsia" w:ascii="宋体" w:hAnsi="宋体" w:eastAsia="宋体" w:cs="仿宋"/>
          <w:color w:val="000000" w:themeColor="text1"/>
          <w:sz w:val="32"/>
          <w:szCs w:val="32"/>
          <w:lang w:val="en-US" w:eastAsia="zh-CN"/>
          <w14:textFill>
            <w14:solidFill>
              <w14:schemeClr w14:val="tx1"/>
            </w14:solidFill>
          </w14:textFill>
        </w:rPr>
        <w:t>0</w:t>
      </w:r>
      <w:r>
        <w:rPr>
          <w:rFonts w:hint="eastAsia" w:ascii="宋体" w:hAnsi="宋体" w:eastAsia="宋体" w:cs="仿宋"/>
          <w:color w:val="000000" w:themeColor="text1"/>
          <w:sz w:val="32"/>
          <w:szCs w:val="32"/>
          <w14:textFill>
            <w14:solidFill>
              <w14:schemeClr w14:val="tx1"/>
            </w14:solidFill>
          </w14:textFill>
        </w:rPr>
        <w:t>1月</w:t>
      </w:r>
    </w:p>
    <w:p w14:paraId="5F05FB49">
      <w:pPr>
        <w:spacing w:line="400" w:lineRule="exact"/>
        <w:ind w:firstLine="480" w:firstLineChars="200"/>
        <w:rPr>
          <w:rFonts w:ascii="Calibri" w:hAnsi="Calibri" w:eastAsia="宋体" w:cs="Times New Roman"/>
          <w:color w:val="000000" w:themeColor="text1"/>
          <w:sz w:val="24"/>
          <w:szCs w:val="24"/>
          <w14:textFill>
            <w14:solidFill>
              <w14:schemeClr w14:val="tx1"/>
            </w14:solidFill>
          </w14:textFill>
        </w:rPr>
      </w:pPr>
    </w:p>
    <w:p w14:paraId="11646F2A">
      <w:pPr>
        <w:spacing w:line="400" w:lineRule="exact"/>
        <w:rPr>
          <w:rFonts w:ascii="宋体" w:hAnsi="宋体" w:eastAsia="宋体" w:cs="Times New Roman"/>
          <w:color w:val="000000" w:themeColor="text1"/>
          <w:sz w:val="24"/>
          <w:szCs w:val="24"/>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14:paraId="44FAE431">
      <w:pPr>
        <w:spacing w:line="360" w:lineRule="auto"/>
        <w:jc w:val="center"/>
        <w:rPr>
          <w:rFonts w:ascii="宋体" w:hAnsi="宋体" w:eastAsia="宋体" w:cs="Times New Roman"/>
          <w:color w:val="000000" w:themeColor="text1"/>
          <w:sz w:val="24"/>
          <w:szCs w:val="24"/>
          <w14:textFill>
            <w14:solidFill>
              <w14:schemeClr w14:val="tx1"/>
            </w14:solidFill>
          </w14:textFill>
        </w:rPr>
      </w:pPr>
    </w:p>
    <w:p w14:paraId="36DEF92A">
      <w:pPr>
        <w:keepNext/>
        <w:keepLines/>
        <w:widowControl/>
        <w:spacing w:line="360" w:lineRule="auto"/>
        <w:jc w:val="center"/>
        <w:rPr>
          <w:rFonts w:ascii="宋体" w:hAnsi="宋体" w:eastAsia="宋体" w:cs="宋体"/>
          <w:b/>
          <w:bCs/>
          <w:color w:val="000000" w:themeColor="text1"/>
          <w:kern w:val="0"/>
          <w:sz w:val="36"/>
          <w:szCs w:val="28"/>
          <w14:textFill>
            <w14:solidFill>
              <w14:schemeClr w14:val="tx1"/>
            </w14:solidFill>
          </w14:textFill>
        </w:rPr>
      </w:pPr>
      <w:bookmarkStart w:id="0" w:name="_Toc30381"/>
      <w:r>
        <w:rPr>
          <w:rFonts w:hint="eastAsia" w:ascii="宋体" w:hAnsi="宋体" w:eastAsia="宋体" w:cs="宋体"/>
          <w:b/>
          <w:bCs/>
          <w:color w:val="000000" w:themeColor="text1"/>
          <w:kern w:val="0"/>
          <w:sz w:val="36"/>
          <w:szCs w:val="28"/>
          <w:lang w:val="zh-CN"/>
          <w14:textFill>
            <w14:solidFill>
              <w14:schemeClr w14:val="tx1"/>
            </w14:solidFill>
          </w14:textFill>
        </w:rPr>
        <w:t>目  录</w:t>
      </w:r>
      <w:bookmarkEnd w:id="0"/>
    </w:p>
    <w:p w14:paraId="6DE2D393">
      <w:pPr>
        <w:pStyle w:val="31"/>
        <w:tabs>
          <w:tab w:val="right" w:leader="dot" w:pos="8306"/>
        </w:tabs>
        <w:rPr>
          <w:rFonts w:ascii="宋体" w:hAnsi="宋体" w:cs="宋体"/>
          <w:sz w:val="24"/>
          <w:szCs w:val="24"/>
        </w:rPr>
      </w:pPr>
      <w:r>
        <w:rPr>
          <w:rFonts w:hint="eastAsia" w:ascii="宋体" w:hAnsi="宋体" w:cs="宋体"/>
          <w:b/>
          <w:color w:val="000000" w:themeColor="text1"/>
          <w:sz w:val="24"/>
          <w:szCs w:val="24"/>
          <w14:textFill>
            <w14:solidFill>
              <w14:schemeClr w14:val="tx1"/>
            </w14:solidFill>
          </w14:textFill>
        </w:rPr>
        <w:fldChar w:fldCharType="begin"/>
      </w:r>
      <w:r>
        <w:rPr>
          <w:rFonts w:hint="eastAsia" w:ascii="宋体" w:hAnsi="宋体" w:cs="宋体"/>
          <w:b/>
          <w:color w:val="000000" w:themeColor="text1"/>
          <w:sz w:val="24"/>
          <w:szCs w:val="24"/>
          <w14:textFill>
            <w14:solidFill>
              <w14:schemeClr w14:val="tx1"/>
            </w14:solidFill>
          </w14:textFill>
        </w:rPr>
        <w:instrText xml:space="preserve"> TOC \o "1-7" \h \z \u </w:instrText>
      </w:r>
      <w:r>
        <w:rPr>
          <w:rFonts w:hint="eastAsia" w:ascii="宋体" w:hAnsi="宋体" w:cs="宋体"/>
          <w:b/>
          <w:color w:val="000000" w:themeColor="text1"/>
          <w:sz w:val="24"/>
          <w:szCs w:val="24"/>
          <w14:textFill>
            <w14:solidFill>
              <w14:schemeClr w14:val="tx1"/>
            </w14:solidFill>
          </w14:textFill>
        </w:rPr>
        <w:fldChar w:fldCharType="separate"/>
      </w:r>
      <w:r>
        <w:fldChar w:fldCharType="begin"/>
      </w:r>
      <w:r>
        <w:instrText xml:space="preserve"> HYPERLINK \l "_Toc22096" </w:instrText>
      </w:r>
      <w:r>
        <w:fldChar w:fldCharType="separate"/>
      </w:r>
      <w:r>
        <w:rPr>
          <w:rFonts w:hint="eastAsia" w:ascii="宋体" w:hAnsi="宋体" w:cs="宋体"/>
          <w:bCs/>
          <w:kern w:val="44"/>
          <w:sz w:val="24"/>
          <w:szCs w:val="24"/>
        </w:rPr>
        <w:t>第一部分　商务部分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_Toc22096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3DFC6C22">
      <w:pPr>
        <w:pStyle w:val="37"/>
        <w:tabs>
          <w:tab w:val="right" w:leader="dot" w:pos="8306"/>
        </w:tabs>
        <w:rPr>
          <w:rFonts w:ascii="宋体" w:hAnsi="宋体" w:cs="宋体"/>
          <w:sz w:val="24"/>
          <w:szCs w:val="24"/>
        </w:rPr>
      </w:pPr>
      <w:r>
        <w:fldChar w:fldCharType="begin"/>
      </w:r>
      <w:r>
        <w:instrText xml:space="preserve"> HYPERLINK \l "_Toc30249" </w:instrText>
      </w:r>
      <w:r>
        <w:fldChar w:fldCharType="separate"/>
      </w:r>
      <w:r>
        <w:rPr>
          <w:rFonts w:hint="eastAsia" w:ascii="宋体" w:hAnsi="宋体" w:cs="宋体"/>
          <w:kern w:val="0"/>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_Toc30249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7DD4B5F">
      <w:pPr>
        <w:pStyle w:val="37"/>
        <w:tabs>
          <w:tab w:val="right" w:leader="dot" w:pos="8306"/>
        </w:tabs>
        <w:rPr>
          <w:rFonts w:ascii="宋体" w:hAnsi="宋体" w:cs="宋体"/>
          <w:sz w:val="24"/>
          <w:szCs w:val="24"/>
        </w:rPr>
      </w:pPr>
      <w:r>
        <w:fldChar w:fldCharType="begin"/>
      </w:r>
      <w:r>
        <w:instrText xml:space="preserve"> HYPERLINK \l "_Toc14557" </w:instrText>
      </w:r>
      <w:r>
        <w:fldChar w:fldCharType="separate"/>
      </w:r>
      <w:r>
        <w:rPr>
          <w:rFonts w:hint="eastAsia" w:ascii="宋体" w:hAnsi="宋体" w:cs="宋体"/>
          <w:kern w:val="0"/>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_Toc14557 \h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0BBFF104">
      <w:pPr>
        <w:pStyle w:val="37"/>
        <w:tabs>
          <w:tab w:val="right" w:leader="dot" w:pos="8306"/>
        </w:tabs>
        <w:rPr>
          <w:rFonts w:ascii="宋体" w:hAnsi="宋体" w:cs="宋体"/>
          <w:sz w:val="24"/>
          <w:szCs w:val="24"/>
        </w:rPr>
      </w:pPr>
      <w:r>
        <w:fldChar w:fldCharType="begin"/>
      </w:r>
      <w:r>
        <w:instrText xml:space="preserve"> HYPERLINK \l "_Toc21941" </w:instrText>
      </w:r>
      <w:r>
        <w:fldChar w:fldCharType="separate"/>
      </w:r>
      <w:r>
        <w:rPr>
          <w:rFonts w:hint="eastAsia" w:ascii="宋体" w:hAnsi="宋体" w:cs="宋体"/>
          <w:kern w:val="0"/>
          <w:sz w:val="24"/>
          <w:szCs w:val="24"/>
        </w:rPr>
        <w:t>第三章　评标办法及标准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_Toc21941 \h </w:instrText>
      </w:r>
      <w:r>
        <w:rPr>
          <w:rFonts w:hint="eastAsia" w:ascii="宋体" w:hAnsi="宋体" w:cs="宋体"/>
          <w:sz w:val="24"/>
          <w:szCs w:val="24"/>
        </w:rPr>
        <w:fldChar w:fldCharType="separate"/>
      </w:r>
      <w:r>
        <w:rPr>
          <w:rFonts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5121529E">
      <w:pPr>
        <w:pStyle w:val="37"/>
        <w:tabs>
          <w:tab w:val="right" w:leader="dot" w:pos="8306"/>
        </w:tabs>
        <w:rPr>
          <w:rFonts w:ascii="宋体" w:hAnsi="宋体" w:cs="宋体"/>
          <w:sz w:val="24"/>
          <w:szCs w:val="24"/>
        </w:rPr>
      </w:pPr>
      <w:r>
        <w:fldChar w:fldCharType="begin"/>
      </w:r>
      <w:r>
        <w:instrText xml:space="preserve"> HYPERLINK \l "_Toc11588" </w:instrText>
      </w:r>
      <w:r>
        <w:fldChar w:fldCharType="separate"/>
      </w:r>
      <w:r>
        <w:rPr>
          <w:rFonts w:hint="eastAsia" w:ascii="宋体" w:hAnsi="宋体" w:cs="宋体"/>
          <w:kern w:val="0"/>
          <w:sz w:val="24"/>
          <w:szCs w:val="24"/>
        </w:rPr>
        <w:t>第四章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_Toc11588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354F0479">
      <w:pPr>
        <w:pStyle w:val="37"/>
        <w:tabs>
          <w:tab w:val="right" w:leader="dot" w:pos="8306"/>
        </w:tabs>
        <w:rPr>
          <w:rFonts w:ascii="宋体" w:hAnsi="宋体" w:cs="宋体"/>
          <w:sz w:val="24"/>
          <w:szCs w:val="24"/>
        </w:rPr>
      </w:pPr>
      <w:r>
        <w:fldChar w:fldCharType="begin"/>
      </w:r>
      <w:r>
        <w:instrText xml:space="preserve"> HYPERLINK \l "_Toc17791" </w:instrText>
      </w:r>
      <w:r>
        <w:fldChar w:fldCharType="separate"/>
      </w:r>
      <w:r>
        <w:rPr>
          <w:rFonts w:hint="eastAsia" w:ascii="宋体" w:hAnsi="宋体" w:cs="宋体"/>
          <w:sz w:val="24"/>
          <w:szCs w:val="24"/>
        </w:rPr>
        <w:t>第五章　投标文件组成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_Toc17791 \h </w:instrText>
      </w:r>
      <w:r>
        <w:rPr>
          <w:rFonts w:hint="eastAsia" w:ascii="宋体" w:hAnsi="宋体" w:cs="宋体"/>
          <w:sz w:val="24"/>
          <w:szCs w:val="24"/>
        </w:rPr>
        <w:fldChar w:fldCharType="separate"/>
      </w:r>
      <w:r>
        <w:rPr>
          <w:rFonts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28F2341">
      <w:pPr>
        <w:pStyle w:val="24"/>
        <w:tabs>
          <w:tab w:val="right" w:leader="dot" w:pos="8306"/>
        </w:tabs>
        <w:rPr>
          <w:rFonts w:ascii="宋体" w:hAnsi="宋体" w:cs="宋体"/>
          <w:szCs w:val="24"/>
        </w:rPr>
      </w:pPr>
      <w:r>
        <w:fldChar w:fldCharType="begin"/>
      </w:r>
      <w:r>
        <w:instrText xml:space="preserve"> HYPERLINK \l "_Toc25739" </w:instrText>
      </w:r>
      <w:r>
        <w:fldChar w:fldCharType="separate"/>
      </w:r>
      <w:r>
        <w:rPr>
          <w:rFonts w:hint="eastAsia" w:ascii="宋体" w:hAnsi="宋体" w:cs="宋体"/>
          <w:szCs w:val="24"/>
        </w:rPr>
        <w:t>一、投　标　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_Toc25739 \h </w:instrText>
      </w:r>
      <w:r>
        <w:rPr>
          <w:rFonts w:hint="eastAsia" w:ascii="宋体" w:hAnsi="宋体" w:cs="宋体"/>
          <w:szCs w:val="24"/>
        </w:rPr>
        <w:fldChar w:fldCharType="separate"/>
      </w:r>
      <w:r>
        <w:rPr>
          <w:rFonts w:ascii="宋体" w:hAnsi="宋体" w:cs="宋体"/>
          <w:szCs w:val="24"/>
        </w:rPr>
        <w:t>44</w:t>
      </w:r>
      <w:r>
        <w:rPr>
          <w:rFonts w:hint="eastAsia" w:ascii="宋体" w:hAnsi="宋体" w:cs="宋体"/>
          <w:szCs w:val="24"/>
        </w:rPr>
        <w:fldChar w:fldCharType="end"/>
      </w:r>
      <w:r>
        <w:rPr>
          <w:rFonts w:hint="eastAsia" w:ascii="宋体" w:hAnsi="宋体" w:cs="宋体"/>
          <w:szCs w:val="24"/>
        </w:rPr>
        <w:fldChar w:fldCharType="end"/>
      </w:r>
    </w:p>
    <w:p w14:paraId="4E642FB9">
      <w:pPr>
        <w:pStyle w:val="24"/>
        <w:tabs>
          <w:tab w:val="right" w:leader="dot" w:pos="8306"/>
        </w:tabs>
        <w:rPr>
          <w:rFonts w:ascii="宋体" w:hAnsi="宋体" w:cs="宋体"/>
          <w:szCs w:val="24"/>
        </w:rPr>
      </w:pPr>
      <w:r>
        <w:fldChar w:fldCharType="begin"/>
      </w:r>
      <w:r>
        <w:instrText xml:space="preserve"> HYPERLINK \l "_Toc17121" </w:instrText>
      </w:r>
      <w:r>
        <w:fldChar w:fldCharType="separate"/>
      </w:r>
      <w:r>
        <w:rPr>
          <w:rFonts w:hint="eastAsia" w:ascii="宋体" w:hAnsi="宋体" w:cs="宋体"/>
          <w:szCs w:val="24"/>
        </w:rPr>
        <w:t>二、开标一览表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_Toc17121 \h </w:instrText>
      </w:r>
      <w:r>
        <w:rPr>
          <w:rFonts w:hint="eastAsia" w:ascii="宋体" w:hAnsi="宋体" w:cs="宋体"/>
          <w:szCs w:val="24"/>
        </w:rPr>
        <w:fldChar w:fldCharType="separate"/>
      </w:r>
      <w:r>
        <w:rPr>
          <w:rFonts w:ascii="宋体" w:hAnsi="宋体" w:cs="宋体"/>
          <w:szCs w:val="24"/>
        </w:rPr>
        <w:t>49</w:t>
      </w:r>
      <w:r>
        <w:rPr>
          <w:rFonts w:hint="eastAsia" w:ascii="宋体" w:hAnsi="宋体" w:cs="宋体"/>
          <w:szCs w:val="24"/>
        </w:rPr>
        <w:fldChar w:fldCharType="end"/>
      </w:r>
      <w:r>
        <w:rPr>
          <w:rFonts w:hint="eastAsia" w:ascii="宋体" w:hAnsi="宋体" w:cs="宋体"/>
          <w:szCs w:val="24"/>
        </w:rPr>
        <w:fldChar w:fldCharType="end"/>
      </w:r>
    </w:p>
    <w:p w14:paraId="6DD9618D">
      <w:pPr>
        <w:pStyle w:val="24"/>
        <w:tabs>
          <w:tab w:val="right" w:leader="dot" w:pos="8306"/>
        </w:tabs>
        <w:rPr>
          <w:rFonts w:ascii="宋体" w:hAnsi="宋体" w:cs="宋体"/>
          <w:szCs w:val="24"/>
        </w:rPr>
      </w:pPr>
      <w:r>
        <w:fldChar w:fldCharType="begin"/>
      </w:r>
      <w:r>
        <w:instrText xml:space="preserve"> HYPERLINK \l "_Toc23907" </w:instrText>
      </w:r>
      <w:r>
        <w:fldChar w:fldCharType="separate"/>
      </w:r>
      <w:r>
        <w:rPr>
          <w:rFonts w:hint="eastAsia" w:ascii="宋体" w:hAnsi="宋体" w:cs="宋体"/>
          <w:szCs w:val="24"/>
        </w:rPr>
        <w:t>三、明细报价表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_Toc23907 \h </w:instrText>
      </w:r>
      <w:r>
        <w:rPr>
          <w:rFonts w:hint="eastAsia" w:ascii="宋体" w:hAnsi="宋体" w:cs="宋体"/>
          <w:szCs w:val="24"/>
        </w:rPr>
        <w:fldChar w:fldCharType="separate"/>
      </w:r>
      <w:r>
        <w:rPr>
          <w:rFonts w:ascii="宋体" w:hAnsi="宋体" w:cs="宋体"/>
          <w:szCs w:val="24"/>
        </w:rPr>
        <w:t>50</w:t>
      </w:r>
      <w:r>
        <w:rPr>
          <w:rFonts w:hint="eastAsia" w:ascii="宋体" w:hAnsi="宋体" w:cs="宋体"/>
          <w:szCs w:val="24"/>
        </w:rPr>
        <w:fldChar w:fldCharType="end"/>
      </w:r>
      <w:r>
        <w:rPr>
          <w:rFonts w:hint="eastAsia" w:ascii="宋体" w:hAnsi="宋体" w:cs="宋体"/>
          <w:szCs w:val="24"/>
        </w:rPr>
        <w:fldChar w:fldCharType="end"/>
      </w:r>
    </w:p>
    <w:p w14:paraId="1901AA86">
      <w:pPr>
        <w:pStyle w:val="24"/>
        <w:tabs>
          <w:tab w:val="right" w:leader="dot" w:pos="8306"/>
        </w:tabs>
        <w:rPr>
          <w:rFonts w:ascii="宋体" w:hAnsi="宋体" w:cs="宋体"/>
          <w:szCs w:val="24"/>
        </w:rPr>
      </w:pPr>
      <w:r>
        <w:fldChar w:fldCharType="begin"/>
      </w:r>
      <w:r>
        <w:instrText xml:space="preserve"> HYPERLINK \l "_Toc30080" </w:instrText>
      </w:r>
      <w:r>
        <w:fldChar w:fldCharType="separate"/>
      </w:r>
      <w:r>
        <w:rPr>
          <w:rFonts w:hint="eastAsia" w:ascii="宋体" w:hAnsi="宋体" w:cs="宋体"/>
          <w:szCs w:val="24"/>
        </w:rPr>
        <w:t>四、商务条款偏离表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_Toc30080 \h </w:instrText>
      </w:r>
      <w:r>
        <w:rPr>
          <w:rFonts w:hint="eastAsia" w:ascii="宋体" w:hAnsi="宋体" w:cs="宋体"/>
          <w:szCs w:val="24"/>
        </w:rPr>
        <w:fldChar w:fldCharType="separate"/>
      </w:r>
      <w:r>
        <w:rPr>
          <w:rFonts w:ascii="宋体" w:hAnsi="宋体" w:cs="宋体"/>
          <w:szCs w:val="24"/>
        </w:rPr>
        <w:t>51</w:t>
      </w:r>
      <w:r>
        <w:rPr>
          <w:rFonts w:hint="eastAsia" w:ascii="宋体" w:hAnsi="宋体" w:cs="宋体"/>
          <w:szCs w:val="24"/>
        </w:rPr>
        <w:fldChar w:fldCharType="end"/>
      </w:r>
      <w:r>
        <w:rPr>
          <w:rFonts w:hint="eastAsia" w:ascii="宋体" w:hAnsi="宋体" w:cs="宋体"/>
          <w:szCs w:val="24"/>
        </w:rPr>
        <w:fldChar w:fldCharType="end"/>
      </w:r>
    </w:p>
    <w:p w14:paraId="4CB1AAF4">
      <w:pPr>
        <w:pStyle w:val="24"/>
        <w:tabs>
          <w:tab w:val="right" w:leader="dot" w:pos="8306"/>
        </w:tabs>
        <w:rPr>
          <w:rFonts w:ascii="宋体" w:hAnsi="宋体" w:cs="宋体"/>
          <w:szCs w:val="24"/>
        </w:rPr>
      </w:pPr>
      <w:r>
        <w:fldChar w:fldCharType="begin"/>
      </w:r>
      <w:r>
        <w:instrText xml:space="preserve"> HYPERLINK \l "_Toc7599" </w:instrText>
      </w:r>
      <w:r>
        <w:fldChar w:fldCharType="separate"/>
      </w:r>
      <w:r>
        <w:rPr>
          <w:rFonts w:hint="eastAsia" w:ascii="宋体" w:hAnsi="宋体" w:cs="宋体"/>
          <w:szCs w:val="24"/>
        </w:rPr>
        <w:t>五、投标保证金</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_Toc7599 \h </w:instrText>
      </w:r>
      <w:r>
        <w:rPr>
          <w:rFonts w:hint="eastAsia" w:ascii="宋体" w:hAnsi="宋体" w:cs="宋体"/>
          <w:szCs w:val="24"/>
        </w:rPr>
        <w:fldChar w:fldCharType="separate"/>
      </w:r>
      <w:r>
        <w:rPr>
          <w:rFonts w:ascii="宋体" w:hAnsi="宋体" w:cs="宋体"/>
          <w:szCs w:val="24"/>
        </w:rPr>
        <w:t>52</w:t>
      </w:r>
      <w:r>
        <w:rPr>
          <w:rFonts w:hint="eastAsia" w:ascii="宋体" w:hAnsi="宋体" w:cs="宋体"/>
          <w:szCs w:val="24"/>
        </w:rPr>
        <w:fldChar w:fldCharType="end"/>
      </w:r>
      <w:r>
        <w:rPr>
          <w:rFonts w:hint="eastAsia" w:ascii="宋体" w:hAnsi="宋体" w:cs="宋体"/>
          <w:szCs w:val="24"/>
        </w:rPr>
        <w:fldChar w:fldCharType="end"/>
      </w:r>
    </w:p>
    <w:p w14:paraId="1EF2151F">
      <w:pPr>
        <w:pStyle w:val="24"/>
        <w:tabs>
          <w:tab w:val="right" w:leader="dot" w:pos="8306"/>
        </w:tabs>
        <w:rPr>
          <w:rFonts w:ascii="宋体" w:hAnsi="宋体" w:cs="宋体"/>
          <w:szCs w:val="24"/>
        </w:rPr>
      </w:pPr>
      <w:r>
        <w:fldChar w:fldCharType="begin"/>
      </w:r>
      <w:r>
        <w:instrText xml:space="preserve"> HYPERLINK \l "_Toc7486" </w:instrText>
      </w:r>
      <w:r>
        <w:fldChar w:fldCharType="separate"/>
      </w:r>
      <w:r>
        <w:rPr>
          <w:rFonts w:hint="eastAsia" w:ascii="宋体" w:hAnsi="宋体" w:cs="宋体"/>
          <w:szCs w:val="24"/>
        </w:rPr>
        <w:t>六、供应商具备投标资格的证明文件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_Toc7486 \h </w:instrText>
      </w:r>
      <w:r>
        <w:rPr>
          <w:rFonts w:hint="eastAsia" w:ascii="宋体" w:hAnsi="宋体" w:cs="宋体"/>
          <w:szCs w:val="24"/>
        </w:rPr>
        <w:fldChar w:fldCharType="separate"/>
      </w:r>
      <w:r>
        <w:rPr>
          <w:rFonts w:ascii="宋体" w:hAnsi="宋体" w:cs="宋体"/>
          <w:szCs w:val="24"/>
        </w:rPr>
        <w:t>53</w:t>
      </w:r>
      <w:r>
        <w:rPr>
          <w:rFonts w:hint="eastAsia" w:ascii="宋体" w:hAnsi="宋体" w:cs="宋体"/>
          <w:szCs w:val="24"/>
        </w:rPr>
        <w:fldChar w:fldCharType="end"/>
      </w:r>
      <w:r>
        <w:rPr>
          <w:rFonts w:hint="eastAsia" w:ascii="宋体" w:hAnsi="宋体" w:cs="宋体"/>
          <w:szCs w:val="24"/>
        </w:rPr>
        <w:fldChar w:fldCharType="end"/>
      </w:r>
    </w:p>
    <w:p w14:paraId="467CFF2D">
      <w:pPr>
        <w:pStyle w:val="32"/>
        <w:tabs>
          <w:tab w:val="right" w:leader="dot" w:pos="8306"/>
        </w:tabs>
        <w:rPr>
          <w:rFonts w:ascii="宋体" w:hAnsi="宋体" w:cs="宋体"/>
          <w:sz w:val="24"/>
          <w:szCs w:val="24"/>
        </w:rPr>
      </w:pPr>
      <w:r>
        <w:fldChar w:fldCharType="begin"/>
      </w:r>
      <w:r>
        <w:instrText xml:space="preserve"> HYPERLINK \l "_Toc6445" </w:instrText>
      </w:r>
      <w:r>
        <w:fldChar w:fldCharType="separate"/>
      </w:r>
      <w:r>
        <w:rPr>
          <w:rFonts w:hint="eastAsia" w:ascii="宋体" w:hAnsi="宋体" w:cs="宋体"/>
          <w:bCs/>
          <w:kern w:val="0"/>
          <w:sz w:val="24"/>
          <w:szCs w:val="24"/>
        </w:rPr>
        <w:t>附件6－1</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_Toc6445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5F829DE0">
      <w:pPr>
        <w:pStyle w:val="32"/>
        <w:tabs>
          <w:tab w:val="right" w:leader="dot" w:pos="8306"/>
        </w:tabs>
        <w:rPr>
          <w:rFonts w:ascii="宋体" w:hAnsi="宋体" w:cs="宋体"/>
          <w:sz w:val="24"/>
          <w:szCs w:val="24"/>
        </w:rPr>
      </w:pPr>
      <w:r>
        <w:fldChar w:fldCharType="begin"/>
      </w:r>
      <w:r>
        <w:instrText xml:space="preserve"> HYPERLINK \l "_Toc19644" </w:instrText>
      </w:r>
      <w:r>
        <w:fldChar w:fldCharType="separate"/>
      </w:r>
      <w:r>
        <w:rPr>
          <w:rFonts w:hint="eastAsia" w:ascii="宋体" w:hAnsi="宋体" w:cs="宋体"/>
          <w:bCs/>
          <w:kern w:val="0"/>
          <w:sz w:val="24"/>
          <w:szCs w:val="24"/>
        </w:rPr>
        <w:t>★附件6－2－1　具有独立承担民事责任的能力的证明材料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_Toc19644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45731C42">
      <w:pPr>
        <w:pStyle w:val="32"/>
        <w:tabs>
          <w:tab w:val="right" w:leader="dot" w:pos="8306"/>
        </w:tabs>
        <w:rPr>
          <w:rFonts w:ascii="宋体" w:hAnsi="宋体" w:cs="宋体"/>
          <w:sz w:val="24"/>
          <w:szCs w:val="24"/>
        </w:rPr>
      </w:pPr>
      <w:r>
        <w:fldChar w:fldCharType="begin"/>
      </w:r>
      <w:r>
        <w:instrText xml:space="preserve"> HYPERLINK \l "_Toc13932" </w:instrText>
      </w:r>
      <w:r>
        <w:fldChar w:fldCharType="separate"/>
      </w:r>
      <w:r>
        <w:rPr>
          <w:rFonts w:hint="eastAsia" w:ascii="宋体" w:hAnsi="宋体" w:cs="宋体"/>
          <w:bCs/>
          <w:kern w:val="0"/>
          <w:sz w:val="24"/>
          <w:szCs w:val="24"/>
        </w:rPr>
        <w:t>★附件6－2－2　具有良好的商业信誉和健全的财务会计制度的证明材料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670DF1D4">
      <w:pPr>
        <w:pStyle w:val="32"/>
        <w:tabs>
          <w:tab w:val="right" w:leader="dot" w:pos="8306"/>
        </w:tabs>
        <w:rPr>
          <w:rFonts w:ascii="宋体" w:hAnsi="宋体" w:cs="宋体"/>
          <w:sz w:val="24"/>
          <w:szCs w:val="24"/>
        </w:rPr>
      </w:pPr>
      <w:r>
        <w:fldChar w:fldCharType="begin"/>
      </w:r>
      <w:r>
        <w:instrText xml:space="preserve"> HYPERLINK \l "_Toc15606" </w:instrText>
      </w:r>
      <w:r>
        <w:fldChar w:fldCharType="separate"/>
      </w:r>
      <w:r>
        <w:rPr>
          <w:rFonts w:hint="eastAsia" w:ascii="宋体" w:hAnsi="宋体" w:cs="宋体"/>
          <w:bCs/>
          <w:kern w:val="0"/>
          <w:sz w:val="24"/>
          <w:szCs w:val="24"/>
        </w:rPr>
        <w:t>★附件6－2－3　具备履行合同所必需的设备和专业技术能力的证明材料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_Toc15606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6F1784E7">
      <w:pPr>
        <w:pStyle w:val="32"/>
        <w:tabs>
          <w:tab w:val="right" w:leader="dot" w:pos="8306"/>
        </w:tabs>
        <w:rPr>
          <w:rFonts w:ascii="宋体" w:hAnsi="宋体" w:cs="宋体"/>
          <w:sz w:val="24"/>
          <w:szCs w:val="24"/>
        </w:rPr>
      </w:pPr>
      <w:r>
        <w:fldChar w:fldCharType="begin"/>
      </w:r>
      <w:r>
        <w:instrText xml:space="preserve"> HYPERLINK \l "_Toc11384" </w:instrText>
      </w:r>
      <w:r>
        <w:fldChar w:fldCharType="separate"/>
      </w:r>
      <w:r>
        <w:rPr>
          <w:rFonts w:hint="eastAsia" w:ascii="宋体" w:hAnsi="宋体" w:cs="宋体"/>
          <w:bCs/>
          <w:kern w:val="0"/>
          <w:sz w:val="24"/>
          <w:szCs w:val="24"/>
        </w:rPr>
        <w:t>★附件6－2－4有依法缴纳税收和社会保障资金的良好记录的证明材料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_Toc11384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2B1C1AD7">
      <w:pPr>
        <w:pStyle w:val="32"/>
        <w:tabs>
          <w:tab w:val="right" w:leader="dot" w:pos="8306"/>
        </w:tabs>
        <w:rPr>
          <w:rFonts w:ascii="宋体" w:hAnsi="宋体" w:cs="宋体"/>
          <w:sz w:val="24"/>
          <w:szCs w:val="24"/>
        </w:rPr>
      </w:pPr>
      <w:r>
        <w:fldChar w:fldCharType="begin"/>
      </w:r>
      <w:r>
        <w:instrText xml:space="preserve"> HYPERLINK \l "_Toc10946" </w:instrText>
      </w:r>
      <w:r>
        <w:fldChar w:fldCharType="separate"/>
      </w:r>
      <w:r>
        <w:rPr>
          <w:rFonts w:hint="eastAsia" w:ascii="宋体" w:hAnsi="宋体" w:cs="宋体"/>
          <w:bCs/>
          <w:kern w:val="0"/>
          <w:sz w:val="24"/>
          <w:szCs w:val="24"/>
        </w:rPr>
        <w:t>★附件6－2－5</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_Toc10946 \h </w:instrText>
      </w:r>
      <w:r>
        <w:rPr>
          <w:rFonts w:hint="eastAsia" w:ascii="宋体" w:hAnsi="宋体" w:cs="宋体"/>
          <w:sz w:val="24"/>
          <w:szCs w:val="24"/>
        </w:rPr>
        <w:fldChar w:fldCharType="separate"/>
      </w:r>
      <w:r>
        <w:rPr>
          <w:rFonts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70870C5B">
      <w:pPr>
        <w:pStyle w:val="32"/>
        <w:tabs>
          <w:tab w:val="right" w:leader="dot" w:pos="8306"/>
        </w:tabs>
        <w:rPr>
          <w:rFonts w:ascii="宋体" w:hAnsi="宋体" w:cs="宋体"/>
          <w:sz w:val="24"/>
          <w:szCs w:val="24"/>
        </w:rPr>
      </w:pPr>
      <w:r>
        <w:fldChar w:fldCharType="begin"/>
      </w:r>
      <w:r>
        <w:instrText xml:space="preserve"> HYPERLINK \l "_Toc1763" </w:instrText>
      </w:r>
      <w:r>
        <w:fldChar w:fldCharType="separate"/>
      </w:r>
      <w:r>
        <w:rPr>
          <w:rFonts w:hint="eastAsia" w:ascii="宋体" w:hAnsi="宋体" w:cs="宋体"/>
          <w:kern w:val="0"/>
          <w:sz w:val="24"/>
          <w:szCs w:val="24"/>
        </w:rPr>
        <w:t>★附件6－2－6</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_Toc1763 \h </w:instrText>
      </w:r>
      <w:r>
        <w:rPr>
          <w:rFonts w:hint="eastAsia" w:ascii="宋体" w:hAnsi="宋体" w:cs="宋体"/>
          <w:sz w:val="24"/>
          <w:szCs w:val="24"/>
        </w:rPr>
        <w:fldChar w:fldCharType="separate"/>
      </w:r>
      <w:r>
        <w:rPr>
          <w:rFonts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14:paraId="0B35C90C">
      <w:pPr>
        <w:pStyle w:val="32"/>
        <w:tabs>
          <w:tab w:val="right" w:leader="dot" w:pos="8306"/>
        </w:tabs>
        <w:rPr>
          <w:rFonts w:ascii="宋体" w:hAnsi="宋体" w:cs="宋体"/>
          <w:szCs w:val="24"/>
        </w:rPr>
      </w:pPr>
      <w:r>
        <w:fldChar w:fldCharType="begin"/>
      </w:r>
      <w:r>
        <w:instrText xml:space="preserve"> HYPERLINK \l "_Toc30003" </w:instrText>
      </w:r>
      <w:r>
        <w:fldChar w:fldCharType="separate"/>
      </w:r>
      <w:r>
        <w:rPr>
          <w:rFonts w:hint="eastAsia" w:ascii="宋体" w:hAnsi="宋体" w:cs="宋体"/>
          <w:kern w:val="0"/>
          <w:sz w:val="24"/>
          <w:szCs w:val="24"/>
        </w:rPr>
        <w:t>★附件6－2－7符合</w:t>
      </w:r>
      <w:r>
        <w:rPr>
          <w:rFonts w:hint="eastAsia" w:ascii="宋体" w:hAnsi="宋体" w:cs="宋体"/>
          <w:kern w:val="0"/>
          <w:sz w:val="24"/>
          <w:szCs w:val="24"/>
          <w:lang w:eastAsia="zh-CN"/>
        </w:rPr>
        <w:t>采购文件</w:t>
      </w:r>
      <w:r>
        <w:rPr>
          <w:rFonts w:hint="eastAsia" w:ascii="宋体" w:hAnsi="宋体" w:cs="宋体"/>
          <w:kern w:val="0"/>
          <w:sz w:val="24"/>
          <w:szCs w:val="24"/>
        </w:rPr>
        <w:t>第二章“供应商须知前附表”4.3中第3条的证明材料；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_Toc30003 \h </w:instrText>
      </w:r>
      <w:r>
        <w:rPr>
          <w:rFonts w:hint="eastAsia" w:ascii="宋体" w:hAnsi="宋体" w:cs="宋体"/>
          <w:sz w:val="24"/>
          <w:szCs w:val="24"/>
        </w:rPr>
        <w:fldChar w:fldCharType="separate"/>
      </w:r>
      <w:r>
        <w:rPr>
          <w:rFonts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3FFE67AD">
      <w:pPr>
        <w:pStyle w:val="24"/>
        <w:tabs>
          <w:tab w:val="right" w:leader="dot" w:pos="8306"/>
        </w:tabs>
        <w:rPr>
          <w:rFonts w:hint="eastAsia" w:ascii="宋体" w:hAnsi="宋体" w:eastAsia="宋体" w:cs="宋体"/>
          <w:szCs w:val="24"/>
          <w:lang w:val="en-US" w:eastAsia="zh-CN"/>
        </w:rPr>
      </w:pPr>
      <w:r>
        <w:fldChar w:fldCharType="begin"/>
      </w:r>
      <w:r>
        <w:instrText xml:space="preserve"> HYPERLINK \l "_Toc11317" </w:instrText>
      </w:r>
      <w:r>
        <w:fldChar w:fldCharType="separate"/>
      </w:r>
      <w:r>
        <w:rPr>
          <w:rFonts w:hint="eastAsia" w:ascii="宋体" w:hAnsi="宋体" w:cs="宋体"/>
          <w:szCs w:val="24"/>
          <w:lang w:val="en-US" w:eastAsia="zh-CN"/>
        </w:rPr>
        <w:t>七</w:t>
      </w:r>
      <w:r>
        <w:rPr>
          <w:rFonts w:hint="eastAsia" w:ascii="宋体" w:hAnsi="宋体" w:cs="宋体"/>
          <w:szCs w:val="24"/>
        </w:rPr>
        <w:t>、投标人认为需提供的其他资料</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8</w:t>
      </w:r>
    </w:p>
    <w:p w14:paraId="26FE504D">
      <w:pPr>
        <w:pStyle w:val="24"/>
        <w:tabs>
          <w:tab w:val="right" w:leader="dot" w:pos="8306"/>
        </w:tabs>
        <w:rPr>
          <w:rFonts w:hint="eastAsia" w:ascii="宋体" w:hAnsi="宋体" w:eastAsia="宋体" w:cs="宋体"/>
          <w:szCs w:val="24"/>
          <w:lang w:val="en-US" w:eastAsia="zh-CN"/>
        </w:rPr>
      </w:pPr>
      <w:r>
        <w:fldChar w:fldCharType="begin"/>
      </w:r>
      <w:r>
        <w:instrText xml:space="preserve"> HYPERLINK \l "_Toc20730" </w:instrText>
      </w:r>
      <w:r>
        <w:fldChar w:fldCharType="separate"/>
      </w:r>
      <w:r>
        <w:rPr>
          <w:rFonts w:hint="eastAsia" w:ascii="宋体" w:hAnsi="宋体" w:cs="宋体"/>
          <w:szCs w:val="24"/>
          <w:lang w:val="en-US" w:eastAsia="zh-CN"/>
        </w:rPr>
        <w:t>八</w:t>
      </w:r>
      <w:r>
        <w:rPr>
          <w:rFonts w:hint="eastAsia" w:ascii="宋体" w:hAnsi="宋体" w:cs="宋体"/>
          <w:szCs w:val="24"/>
        </w:rPr>
        <w:t>、投标人企业类型声明函</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8</w:t>
      </w:r>
    </w:p>
    <w:p w14:paraId="140F927C">
      <w:pPr>
        <w:pStyle w:val="24"/>
        <w:tabs>
          <w:tab w:val="right" w:leader="dot" w:pos="8306"/>
        </w:tabs>
        <w:rPr>
          <w:rFonts w:hint="eastAsia" w:ascii="宋体" w:hAnsi="宋体" w:eastAsia="宋体" w:cs="宋体"/>
          <w:szCs w:val="24"/>
          <w:lang w:val="en-US" w:eastAsia="zh-CN"/>
        </w:rPr>
      </w:pPr>
      <w:r>
        <w:fldChar w:fldCharType="begin"/>
      </w:r>
      <w:r>
        <w:instrText xml:space="preserve"> HYPERLINK \l "_Toc30936" </w:instrText>
      </w:r>
      <w:r>
        <w:fldChar w:fldCharType="separate"/>
      </w:r>
      <w:r>
        <w:rPr>
          <w:rFonts w:hint="eastAsia" w:ascii="宋体" w:hAnsi="宋体" w:cs="宋体"/>
          <w:szCs w:val="24"/>
          <w:lang w:val="en-US" w:eastAsia="zh-CN"/>
        </w:rPr>
        <w:t>九</w:t>
      </w:r>
      <w:r>
        <w:rPr>
          <w:rFonts w:hint="eastAsia" w:ascii="宋体" w:hAnsi="宋体" w:cs="宋体"/>
          <w:szCs w:val="24"/>
        </w:rPr>
        <w:t>、中小微企业声明函</w:t>
      </w:r>
      <w:r>
        <w:rPr>
          <w:rFonts w:hint="eastAsia" w:ascii="宋体" w:hAnsi="宋体" w:cs="宋体"/>
          <w:szCs w:val="24"/>
        </w:rPr>
        <w:tab/>
      </w:r>
      <w:r>
        <w:rPr>
          <w:rFonts w:hint="eastAsia" w:ascii="宋体" w:hAnsi="宋体" w:cs="宋体"/>
          <w:szCs w:val="24"/>
          <w:lang w:val="en-US" w:eastAsia="zh-CN"/>
        </w:rPr>
        <w:t>5</w:t>
      </w:r>
      <w:r>
        <w:rPr>
          <w:rFonts w:hint="eastAsia" w:ascii="宋体" w:hAnsi="宋体" w:cs="宋体"/>
          <w:szCs w:val="24"/>
        </w:rPr>
        <w:fldChar w:fldCharType="end"/>
      </w:r>
      <w:r>
        <w:rPr>
          <w:rFonts w:hint="eastAsia" w:ascii="宋体" w:hAnsi="宋体" w:cs="宋体"/>
          <w:szCs w:val="24"/>
          <w:lang w:val="en-US" w:eastAsia="zh-CN"/>
        </w:rPr>
        <w:t>9</w:t>
      </w:r>
    </w:p>
    <w:p w14:paraId="28E80860">
      <w:pPr>
        <w:pStyle w:val="24"/>
        <w:tabs>
          <w:tab w:val="right" w:leader="dot" w:pos="8306"/>
        </w:tabs>
        <w:rPr>
          <w:rFonts w:ascii="宋体" w:hAnsi="宋体" w:cs="宋体"/>
          <w:szCs w:val="24"/>
        </w:rPr>
      </w:pPr>
      <w:r>
        <w:fldChar w:fldCharType="begin"/>
      </w:r>
      <w:r>
        <w:instrText xml:space="preserve"> HYPERLINK \l "_Toc12970" </w:instrText>
      </w:r>
      <w:r>
        <w:fldChar w:fldCharType="separate"/>
      </w:r>
      <w:r>
        <w:rPr>
          <w:rFonts w:hint="eastAsia" w:ascii="宋体" w:hAnsi="宋体" w:cs="宋体"/>
          <w:szCs w:val="24"/>
        </w:rPr>
        <w:t>十、中小企业生产或销售的产品优惠明细表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_Toc12970 \h </w:instrText>
      </w:r>
      <w:r>
        <w:rPr>
          <w:rFonts w:hint="eastAsia" w:ascii="宋体" w:hAnsi="宋体" w:cs="宋体"/>
          <w:szCs w:val="24"/>
        </w:rPr>
        <w:fldChar w:fldCharType="separate"/>
      </w:r>
      <w:r>
        <w:rPr>
          <w:rFonts w:ascii="宋体" w:hAnsi="宋体" w:cs="宋体"/>
          <w:szCs w:val="24"/>
        </w:rPr>
        <w:t>6</w:t>
      </w:r>
      <w:r>
        <w:rPr>
          <w:rFonts w:hint="eastAsia" w:ascii="宋体" w:hAnsi="宋体" w:cs="宋体"/>
          <w:szCs w:val="24"/>
          <w:lang w:val="en-US" w:eastAsia="zh-CN"/>
        </w:rPr>
        <w:t>0</w:t>
      </w:r>
      <w:r>
        <w:rPr>
          <w:rFonts w:hint="eastAsia" w:ascii="宋体" w:hAnsi="宋体" w:cs="宋体"/>
          <w:szCs w:val="24"/>
        </w:rPr>
        <w:fldChar w:fldCharType="end"/>
      </w:r>
      <w:r>
        <w:rPr>
          <w:rFonts w:hint="eastAsia" w:ascii="宋体" w:hAnsi="宋体" w:cs="宋体"/>
          <w:szCs w:val="24"/>
        </w:rPr>
        <w:fldChar w:fldCharType="end"/>
      </w:r>
    </w:p>
    <w:p w14:paraId="141F6028">
      <w:pPr>
        <w:pStyle w:val="24"/>
        <w:tabs>
          <w:tab w:val="right" w:leader="dot" w:pos="8306"/>
        </w:tabs>
        <w:rPr>
          <w:rFonts w:ascii="宋体" w:hAnsi="宋体" w:cs="宋体"/>
          <w:szCs w:val="24"/>
        </w:rPr>
      </w:pPr>
      <w:r>
        <w:fldChar w:fldCharType="begin"/>
      </w:r>
      <w:r>
        <w:instrText xml:space="preserve"> HYPERLINK \l "_Toc21795" </w:instrText>
      </w:r>
      <w:r>
        <w:fldChar w:fldCharType="separate"/>
      </w:r>
      <w:r>
        <w:rPr>
          <w:rFonts w:hint="eastAsia" w:ascii="宋体" w:hAnsi="宋体" w:cs="宋体"/>
          <w:szCs w:val="24"/>
        </w:rPr>
        <w:t>十</w:t>
      </w:r>
      <w:r>
        <w:rPr>
          <w:rFonts w:hint="eastAsia" w:ascii="宋体" w:hAnsi="宋体" w:cs="宋体"/>
          <w:szCs w:val="24"/>
          <w:lang w:val="en-US" w:eastAsia="zh-CN"/>
        </w:rPr>
        <w:t>一</w:t>
      </w:r>
      <w:r>
        <w:rPr>
          <w:rFonts w:hint="eastAsia" w:ascii="宋体" w:hAnsi="宋体" w:cs="宋体"/>
          <w:szCs w:val="24"/>
        </w:rPr>
        <w:t>、监狱企业声明函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_Toc21795 \h </w:instrText>
      </w:r>
      <w:r>
        <w:rPr>
          <w:rFonts w:hint="eastAsia" w:ascii="宋体" w:hAnsi="宋体" w:cs="宋体"/>
          <w:szCs w:val="24"/>
        </w:rPr>
        <w:fldChar w:fldCharType="separate"/>
      </w:r>
      <w:r>
        <w:rPr>
          <w:rFonts w:ascii="宋体" w:hAnsi="宋体" w:cs="宋体"/>
          <w:szCs w:val="24"/>
        </w:rPr>
        <w:t>6</w:t>
      </w:r>
      <w:r>
        <w:rPr>
          <w:rFonts w:hint="eastAsia" w:ascii="宋体" w:hAnsi="宋体" w:cs="宋体"/>
          <w:szCs w:val="24"/>
          <w:lang w:val="en-US" w:eastAsia="zh-CN"/>
        </w:rPr>
        <w:t>1</w:t>
      </w:r>
      <w:r>
        <w:rPr>
          <w:rFonts w:hint="eastAsia" w:ascii="宋体" w:hAnsi="宋体" w:cs="宋体"/>
          <w:szCs w:val="24"/>
        </w:rPr>
        <w:fldChar w:fldCharType="end"/>
      </w:r>
      <w:r>
        <w:rPr>
          <w:rFonts w:hint="eastAsia" w:ascii="宋体" w:hAnsi="宋体" w:cs="宋体"/>
          <w:szCs w:val="24"/>
        </w:rPr>
        <w:fldChar w:fldCharType="end"/>
      </w:r>
    </w:p>
    <w:p w14:paraId="7C7378C8">
      <w:pPr>
        <w:pStyle w:val="24"/>
        <w:tabs>
          <w:tab w:val="right" w:leader="dot" w:pos="8306"/>
        </w:tabs>
        <w:rPr>
          <w:rFonts w:ascii="宋体" w:hAnsi="宋体" w:cs="宋体"/>
          <w:szCs w:val="24"/>
        </w:rPr>
      </w:pPr>
      <w:r>
        <w:fldChar w:fldCharType="begin"/>
      </w:r>
      <w:r>
        <w:instrText xml:space="preserve"> HYPERLINK \l "_Toc4444" </w:instrText>
      </w:r>
      <w:r>
        <w:fldChar w:fldCharType="separate"/>
      </w:r>
      <w:r>
        <w:rPr>
          <w:rFonts w:hint="eastAsia" w:ascii="宋体" w:hAnsi="宋体" w:cs="宋体"/>
          <w:szCs w:val="24"/>
        </w:rPr>
        <w:t>十</w:t>
      </w:r>
      <w:r>
        <w:rPr>
          <w:rFonts w:hint="eastAsia" w:ascii="宋体" w:hAnsi="宋体" w:cs="宋体"/>
          <w:szCs w:val="24"/>
          <w:lang w:val="en-US" w:eastAsia="zh-CN"/>
        </w:rPr>
        <w:t>二</w:t>
      </w:r>
      <w:r>
        <w:rPr>
          <w:rFonts w:hint="eastAsia" w:ascii="宋体" w:hAnsi="宋体" w:cs="宋体"/>
          <w:szCs w:val="24"/>
        </w:rPr>
        <w:t>、残疾人福利性单位声明函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_Toc4444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23220680">
      <w:pPr>
        <w:pStyle w:val="31"/>
        <w:tabs>
          <w:tab w:val="right" w:leader="dot" w:pos="8306"/>
        </w:tabs>
        <w:rPr>
          <w:rFonts w:ascii="宋体" w:hAnsi="宋体" w:cs="宋体"/>
          <w:sz w:val="24"/>
          <w:szCs w:val="24"/>
        </w:rPr>
      </w:pPr>
      <w:r>
        <w:fldChar w:fldCharType="begin"/>
      </w:r>
      <w:r>
        <w:instrText xml:space="preserve"> HYPERLINK \l "_Toc30576" </w:instrText>
      </w:r>
      <w:r>
        <w:fldChar w:fldCharType="separate"/>
      </w:r>
      <w:r>
        <w:rPr>
          <w:rFonts w:hint="eastAsia" w:ascii="宋体" w:hAnsi="宋体" w:cs="宋体"/>
          <w:kern w:val="0"/>
          <w:sz w:val="24"/>
          <w:szCs w:val="24"/>
        </w:rPr>
        <w:t>第二部分　技术部分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_Toc30576 \h </w:instrText>
      </w:r>
      <w:r>
        <w:rPr>
          <w:rFonts w:hint="eastAsia" w:ascii="宋体" w:hAnsi="宋体" w:cs="宋体"/>
          <w:sz w:val="24"/>
          <w:szCs w:val="24"/>
        </w:rPr>
        <w:fldChar w:fldCharType="separate"/>
      </w:r>
      <w:r>
        <w:rPr>
          <w:rFonts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14:paraId="4BC0C89A">
      <w:pPr>
        <w:pStyle w:val="24"/>
        <w:tabs>
          <w:tab w:val="right" w:leader="dot" w:pos="8306"/>
        </w:tabs>
        <w:rPr>
          <w:rFonts w:ascii="宋体" w:hAnsi="宋体" w:cs="宋体"/>
          <w:szCs w:val="24"/>
        </w:rPr>
      </w:pPr>
      <w:r>
        <w:fldChar w:fldCharType="begin"/>
      </w:r>
      <w:r>
        <w:instrText xml:space="preserve"> HYPERLINK \l "_Toc9193" </w:instrText>
      </w:r>
      <w:r>
        <w:fldChar w:fldCharType="separate"/>
      </w:r>
      <w:r>
        <w:rPr>
          <w:rFonts w:hint="eastAsia" w:ascii="宋体" w:hAnsi="宋体" w:cs="宋体"/>
          <w:szCs w:val="24"/>
        </w:rPr>
        <w:t>二、技术投标与偏离表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_Toc9193 \h </w:instrText>
      </w:r>
      <w:r>
        <w:rPr>
          <w:rFonts w:hint="eastAsia" w:ascii="宋体" w:hAnsi="宋体" w:cs="宋体"/>
          <w:szCs w:val="24"/>
        </w:rPr>
        <w:fldChar w:fldCharType="separate"/>
      </w:r>
      <w:r>
        <w:rPr>
          <w:rFonts w:ascii="宋体" w:hAnsi="宋体" w:cs="宋体"/>
          <w:szCs w:val="24"/>
        </w:rPr>
        <w:t>64</w:t>
      </w:r>
      <w:r>
        <w:rPr>
          <w:rFonts w:hint="eastAsia" w:ascii="宋体" w:hAnsi="宋体" w:cs="宋体"/>
          <w:szCs w:val="24"/>
        </w:rPr>
        <w:fldChar w:fldCharType="end"/>
      </w:r>
      <w:r>
        <w:rPr>
          <w:rFonts w:hint="eastAsia" w:ascii="宋体" w:hAnsi="宋体" w:cs="宋体"/>
          <w:szCs w:val="24"/>
        </w:rPr>
        <w:fldChar w:fldCharType="end"/>
      </w:r>
    </w:p>
    <w:p w14:paraId="10CBB298">
      <w:pPr>
        <w:pStyle w:val="24"/>
        <w:tabs>
          <w:tab w:val="right" w:leader="dot" w:pos="8306"/>
        </w:tabs>
        <w:rPr>
          <w:rFonts w:ascii="宋体" w:hAnsi="宋体" w:cs="宋体"/>
          <w:szCs w:val="24"/>
        </w:rPr>
      </w:pPr>
      <w:r>
        <w:fldChar w:fldCharType="begin"/>
      </w:r>
      <w:r>
        <w:instrText xml:space="preserve"> HYPERLINK \l "_Toc13715" </w:instrText>
      </w:r>
      <w:r>
        <w:fldChar w:fldCharType="separate"/>
      </w:r>
      <w:r>
        <w:rPr>
          <w:rFonts w:hint="eastAsia" w:ascii="宋体" w:hAnsi="宋体" w:cs="宋体"/>
          <w:szCs w:val="24"/>
        </w:rPr>
        <w:t>三、其他材料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_Toc13715 \h </w:instrText>
      </w:r>
      <w:r>
        <w:rPr>
          <w:rFonts w:hint="eastAsia" w:ascii="宋体" w:hAnsi="宋体" w:cs="宋体"/>
          <w:szCs w:val="24"/>
        </w:rPr>
        <w:fldChar w:fldCharType="separate"/>
      </w:r>
      <w:r>
        <w:rPr>
          <w:rFonts w:ascii="宋体" w:hAnsi="宋体" w:cs="宋体"/>
          <w:szCs w:val="24"/>
        </w:rPr>
        <w:t>65</w:t>
      </w:r>
      <w:r>
        <w:rPr>
          <w:rFonts w:hint="eastAsia" w:ascii="宋体" w:hAnsi="宋体" w:cs="宋体"/>
          <w:szCs w:val="24"/>
        </w:rPr>
        <w:fldChar w:fldCharType="end"/>
      </w:r>
      <w:r>
        <w:rPr>
          <w:rFonts w:hint="eastAsia" w:ascii="宋体" w:hAnsi="宋体" w:cs="宋体"/>
          <w:szCs w:val="24"/>
        </w:rPr>
        <w:fldChar w:fldCharType="end"/>
      </w:r>
    </w:p>
    <w:p w14:paraId="28D59E99">
      <w:pPr>
        <w:pStyle w:val="24"/>
        <w:tabs>
          <w:tab w:val="right" w:leader="dot" w:pos="8306"/>
        </w:tabs>
        <w:rPr>
          <w:rFonts w:ascii="宋体" w:hAnsi="宋体" w:cs="宋体"/>
          <w:szCs w:val="24"/>
        </w:rPr>
      </w:pPr>
      <w:r>
        <w:fldChar w:fldCharType="begin"/>
      </w:r>
      <w:r>
        <w:instrText xml:space="preserve"> HYPERLINK \l "_Toc25026" </w:instrText>
      </w:r>
      <w:r>
        <w:fldChar w:fldCharType="separate"/>
      </w:r>
      <w:r>
        <w:rPr>
          <w:rFonts w:hint="eastAsia" w:ascii="宋体" w:hAnsi="宋体" w:cs="宋体"/>
          <w:szCs w:val="24"/>
        </w:rPr>
        <w:t>第六章 项目采购需求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_Toc25026 \h </w:instrText>
      </w:r>
      <w:r>
        <w:rPr>
          <w:rFonts w:hint="eastAsia" w:ascii="宋体" w:hAnsi="宋体" w:cs="宋体"/>
          <w:szCs w:val="24"/>
        </w:rPr>
        <w:fldChar w:fldCharType="separate"/>
      </w:r>
      <w:r>
        <w:rPr>
          <w:rFonts w:ascii="宋体" w:hAnsi="宋体" w:cs="宋体"/>
          <w:szCs w:val="24"/>
        </w:rPr>
        <w:t>66</w:t>
      </w:r>
      <w:r>
        <w:rPr>
          <w:rFonts w:hint="eastAsia" w:ascii="宋体" w:hAnsi="宋体" w:cs="宋体"/>
          <w:szCs w:val="24"/>
        </w:rPr>
        <w:fldChar w:fldCharType="end"/>
      </w:r>
      <w:r>
        <w:rPr>
          <w:rFonts w:hint="eastAsia" w:ascii="宋体" w:hAnsi="宋体" w:cs="宋体"/>
          <w:szCs w:val="24"/>
        </w:rPr>
        <w:fldChar w:fldCharType="end"/>
      </w:r>
    </w:p>
    <w:p w14:paraId="4AA2BD5B">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14:textFill>
            <w14:solidFill>
              <w14:schemeClr w14:val="tx1"/>
            </w14:solidFill>
          </w14:textFill>
        </w:rPr>
        <w:fldChar w:fldCharType="end"/>
      </w:r>
    </w:p>
    <w:p w14:paraId="77BA3B00">
      <w:pPr>
        <w:keepNext/>
        <w:keepLines/>
        <w:spacing w:before="340" w:after="330" w:line="578" w:lineRule="auto"/>
        <w:jc w:val="center"/>
        <w:outlineLvl w:val="0"/>
        <w:rPr>
          <w:rFonts w:ascii="Calibri" w:hAnsi="Calibri" w:eastAsia="宋体" w:cs="Times New Roman"/>
          <w:b/>
          <w:bCs/>
          <w:color w:val="000000" w:themeColor="text1"/>
          <w:kern w:val="44"/>
          <w:sz w:val="28"/>
          <w:szCs w:val="44"/>
          <w14:textFill>
            <w14:solidFill>
              <w14:schemeClr w14:val="tx1"/>
            </w14:solidFill>
          </w14:textFill>
        </w:rPr>
      </w:pPr>
      <w:bookmarkStart w:id="1" w:name="_Toc22096"/>
      <w:r>
        <w:rPr>
          <w:rFonts w:hint="eastAsia" w:ascii="Calibri" w:hAnsi="Calibri" w:eastAsia="宋体" w:cs="Times New Roman"/>
          <w:b/>
          <w:bCs/>
          <w:color w:val="000000" w:themeColor="text1"/>
          <w:kern w:val="44"/>
          <w:sz w:val="28"/>
          <w:szCs w:val="44"/>
          <w14:textFill>
            <w14:solidFill>
              <w14:schemeClr w14:val="tx1"/>
            </w14:solidFill>
          </w14:textFill>
        </w:rPr>
        <w:t>第一部分　商务部分</w:t>
      </w:r>
      <w:bookmarkEnd w:id="1"/>
    </w:p>
    <w:p w14:paraId="08F99F12">
      <w:pPr>
        <w:keepNext/>
        <w:keepLines/>
        <w:spacing w:before="260" w:after="260" w:line="413" w:lineRule="auto"/>
        <w:jc w:val="center"/>
        <w:outlineLvl w:val="1"/>
        <w:rPr>
          <w:rFonts w:hint="eastAsia" w:ascii="宋体" w:hAnsi="宋体" w:eastAsia="宋体" w:cs="宋体"/>
          <w:b/>
          <w:bCs w:val="0"/>
          <w:color w:val="000000" w:themeColor="text1"/>
          <w:kern w:val="0"/>
          <w:sz w:val="28"/>
          <w:szCs w:val="20"/>
          <w:lang w:eastAsia="zh-CN"/>
          <w14:textFill>
            <w14:solidFill>
              <w14:schemeClr w14:val="tx1"/>
            </w14:solidFill>
          </w14:textFill>
        </w:rPr>
      </w:pPr>
      <w:bookmarkStart w:id="2" w:name="_Toc30249"/>
      <w:r>
        <w:rPr>
          <w:rFonts w:hint="eastAsia" w:ascii="宋体" w:hAnsi="宋体" w:eastAsia="宋体" w:cs="宋体"/>
          <w:b/>
          <w:bCs w:val="0"/>
          <w:color w:val="000000" w:themeColor="text1"/>
          <w:kern w:val="0"/>
          <w:sz w:val="28"/>
          <w:szCs w:val="20"/>
          <w14:textFill>
            <w14:solidFill>
              <w14:schemeClr w14:val="tx1"/>
            </w14:solidFill>
          </w14:textFill>
        </w:rPr>
        <w:t>第一章　</w:t>
      </w:r>
      <w:bookmarkEnd w:id="2"/>
      <w:r>
        <w:rPr>
          <w:rFonts w:hint="eastAsia" w:ascii="宋体" w:hAnsi="宋体" w:eastAsia="宋体" w:cs="宋体"/>
          <w:b/>
          <w:bCs w:val="0"/>
          <w:color w:val="000000" w:themeColor="text1"/>
          <w:kern w:val="0"/>
          <w:sz w:val="28"/>
          <w:szCs w:val="20"/>
          <w:lang w:eastAsia="zh-CN"/>
          <w14:textFill>
            <w14:solidFill>
              <w14:schemeClr w14:val="tx1"/>
            </w14:solidFill>
          </w14:textFill>
        </w:rPr>
        <w:t>招标公告</w:t>
      </w:r>
    </w:p>
    <w:p w14:paraId="1C38206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bookmarkStart w:id="3" w:name="_Toc14557"/>
      <w:r>
        <w:rPr>
          <w:rFonts w:hint="eastAsia" w:ascii="宋体" w:hAnsi="宋体" w:eastAsia="宋体" w:cs="宋体"/>
          <w:b/>
          <w:bCs/>
          <w:color w:val="auto"/>
          <w:sz w:val="24"/>
          <w:szCs w:val="24"/>
          <w:highlight w:val="none"/>
        </w:rPr>
        <w:t>项目概况</w:t>
      </w:r>
    </w:p>
    <w:p w14:paraId="7830A7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cs="宋体"/>
          <w:color w:val="auto"/>
          <w:sz w:val="24"/>
          <w:szCs w:val="24"/>
          <w:highlight w:val="none"/>
          <w:u w:val="single"/>
          <w:lang w:eastAsia="zh-CN"/>
        </w:rPr>
        <w:t>伊宁市50个道路口、39处人行横道新建电子警察采购项目设计</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2025年2月XX日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0F55DA7E">
      <w:pPr>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b/>
          <w:bCs/>
          <w:color w:val="auto"/>
          <w:sz w:val="24"/>
          <w:szCs w:val="24"/>
          <w:highlight w:val="none"/>
        </w:rPr>
      </w:pPr>
      <w:bookmarkStart w:id="4" w:name="_bookmark1"/>
      <w:bookmarkEnd w:id="4"/>
      <w:r>
        <w:rPr>
          <w:rFonts w:hint="eastAsia" w:ascii="宋体" w:hAnsi="宋体" w:eastAsia="宋体" w:cs="宋体"/>
          <w:b/>
          <w:bCs/>
          <w:color w:val="auto"/>
          <w:sz w:val="24"/>
          <w:szCs w:val="24"/>
          <w:highlight w:val="none"/>
        </w:rPr>
        <w:t>一、项目基本情况</w:t>
      </w:r>
    </w:p>
    <w:p w14:paraId="2079E358">
      <w:pPr>
        <w:keepNext w:val="0"/>
        <w:keepLines w:val="0"/>
        <w:pageBreakBefore w:val="0"/>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XJXS202519</w:t>
      </w:r>
    </w:p>
    <w:p w14:paraId="68A07C46">
      <w:pPr>
        <w:keepNext w:val="0"/>
        <w:keepLines w:val="0"/>
        <w:pageBreakBefore w:val="0"/>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伊宁市50个道路口、39处人行横道新建电子警察采购项目设计</w:t>
      </w:r>
    </w:p>
    <w:p w14:paraId="0278E00E">
      <w:pPr>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5C3158B">
      <w:pPr>
        <w:keepNext w:val="0"/>
        <w:keepLines w:val="0"/>
        <w:pageBreakBefore w:val="0"/>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764000.00元</w:t>
      </w:r>
    </w:p>
    <w:p w14:paraId="27A3C83D">
      <w:pPr>
        <w:keepNext w:val="0"/>
        <w:keepLines w:val="0"/>
        <w:pageBreakBefore w:val="0"/>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764000.00元</w:t>
      </w:r>
    </w:p>
    <w:p w14:paraId="5BEBC3E2">
      <w:pPr>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1D011725">
      <w:pPr>
        <w:keepNext w:val="0"/>
        <w:keepLines w:val="0"/>
        <w:pageBreakBefore w:val="0"/>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53EAF2AD">
      <w:pPr>
        <w:pStyle w:val="29"/>
        <w:rPr>
          <w:rFonts w:hint="default"/>
          <w:highlight w:val="none"/>
          <w:lang w:eastAsia="zh-CN"/>
        </w:rPr>
      </w:pPr>
      <w:r>
        <w:rPr>
          <w:rFonts w:hint="eastAsia" w:ascii="宋体" w:hAnsi="宋体" w:eastAsia="宋体" w:cs="宋体"/>
          <w:color w:val="auto"/>
          <w:sz w:val="24"/>
          <w:szCs w:val="24"/>
          <w:highlight w:val="none"/>
          <w:lang w:val="en-US" w:eastAsia="zh-CN"/>
        </w:rPr>
        <w:t>标项名称：</w:t>
      </w:r>
      <w:r>
        <w:rPr>
          <w:rFonts w:hint="eastAsia" w:cs="宋体"/>
          <w:color w:val="auto"/>
          <w:sz w:val="24"/>
          <w:szCs w:val="24"/>
          <w:highlight w:val="none"/>
          <w:lang w:eastAsia="zh-CN"/>
        </w:rPr>
        <w:t>伊宁市50个道路口、39处人行横道新建电子警察采购项目设计</w:t>
      </w:r>
    </w:p>
    <w:p w14:paraId="6668A231">
      <w:pPr>
        <w:keepNext w:val="0"/>
        <w:keepLines w:val="0"/>
        <w:pageBreakBefore w:val="0"/>
        <w:kinsoku/>
        <w:wordWrap/>
        <w:overflowPunct/>
        <w:topLinePunct w:val="0"/>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3099C2BE">
      <w:pPr>
        <w:keepNext w:val="0"/>
        <w:keepLines w:val="0"/>
        <w:pageBreakBefore w:val="0"/>
        <w:widowControl w:val="0"/>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764000.00元</w:t>
      </w:r>
    </w:p>
    <w:p w14:paraId="2EED2488">
      <w:pPr>
        <w:keepNext w:val="0"/>
        <w:keepLines w:val="0"/>
        <w:pageBreakBefore w:val="0"/>
        <w:widowControl w:val="0"/>
        <w:kinsoku/>
        <w:wordWrap/>
        <w:overflowPunct/>
        <w:topLinePunct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Times New Roman"/>
          <w:color w:val="000000"/>
          <w:kern w:val="0"/>
          <w:sz w:val="24"/>
          <w:szCs w:val="24"/>
          <w:lang w:val="en-US" w:eastAsia="zh-CN"/>
        </w:rPr>
        <w:t>项目测绘、方案设计、施工图及后续施工过程中服务</w:t>
      </w:r>
      <w:r>
        <w:rPr>
          <w:rFonts w:hint="eastAsia" w:ascii="宋体" w:hAnsi="宋体" w:eastAsia="宋体" w:cs="宋体"/>
          <w:color w:val="auto"/>
          <w:sz w:val="24"/>
          <w:szCs w:val="24"/>
          <w:highlight w:val="none"/>
          <w:lang w:eastAsia="zh-CN"/>
        </w:rPr>
        <w:t>。</w:t>
      </w:r>
    </w:p>
    <w:p w14:paraId="2AA74EB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合同履约期限：签订合同后</w:t>
      </w:r>
      <w:r>
        <w:rPr>
          <w:rFonts w:hint="eastAsia" w:cs="宋体"/>
          <w:color w:val="auto"/>
          <w:sz w:val="24"/>
          <w:szCs w:val="24"/>
          <w:highlight w:val="none"/>
          <w:lang w:val="en-US" w:eastAsia="zh-CN"/>
        </w:rPr>
        <w:t>10</w:t>
      </w:r>
      <w:r>
        <w:rPr>
          <w:rFonts w:hint="eastAsia" w:ascii="宋体" w:hAnsi="宋体" w:cs="宋体"/>
          <w:color w:val="auto"/>
          <w:sz w:val="24"/>
          <w:szCs w:val="24"/>
          <w:highlight w:val="none"/>
          <w:lang w:val="en-US" w:eastAsia="zh-CN"/>
        </w:rPr>
        <w:t>日内</w:t>
      </w:r>
      <w:r>
        <w:rPr>
          <w:rFonts w:hint="eastAsia" w:cs="宋体"/>
          <w:color w:val="auto"/>
          <w:sz w:val="24"/>
          <w:szCs w:val="24"/>
          <w:highlight w:val="none"/>
          <w:lang w:val="en-US" w:eastAsia="zh-CN"/>
        </w:rPr>
        <w:t>交付使用</w:t>
      </w:r>
      <w:r>
        <w:rPr>
          <w:rFonts w:hint="eastAsia" w:ascii="宋体" w:hAnsi="宋体" w:cs="宋体"/>
          <w:color w:val="auto"/>
          <w:sz w:val="24"/>
          <w:szCs w:val="24"/>
          <w:highlight w:val="none"/>
          <w:lang w:val="en-US" w:eastAsia="zh-CN"/>
        </w:rPr>
        <w:t>。</w:t>
      </w:r>
    </w:p>
    <w:p w14:paraId="338ABC16">
      <w:pPr>
        <w:pStyle w:val="29"/>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14:paraId="3834771F">
      <w:pPr>
        <w:keepNext w:val="0"/>
        <w:keepLines w:val="0"/>
        <w:pageBreakBefore w:val="0"/>
        <w:numPr>
          <w:ilvl w:val="0"/>
          <w:numId w:val="2"/>
        </w:numPr>
        <w:kinsoku/>
        <w:wordWrap/>
        <w:overflowPunct/>
        <w:topLinePunct w:val="0"/>
        <w:bidi w:val="0"/>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14:paraId="795310B6">
      <w:pPr>
        <w:pStyle w:val="7"/>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14:paraId="5BB53304">
      <w:pPr>
        <w:pStyle w:val="34"/>
        <w:keepNext w:val="0"/>
        <w:keepLines w:val="0"/>
        <w:pageBreakBefore w:val="0"/>
        <w:numPr>
          <w:ilvl w:val="0"/>
          <w:numId w:val="3"/>
        </w:numPr>
        <w:kinsoku/>
        <w:wordWrap/>
        <w:overflowPunct/>
        <w:topLinePunct w:val="0"/>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w:t>
      </w:r>
      <w:r>
        <w:rPr>
          <w:rFonts w:hint="eastAsia" w:cs="宋体"/>
          <w:b w:val="0"/>
          <w:bCs/>
          <w:i w:val="0"/>
          <w:iCs w:val="0"/>
          <w:color w:val="auto"/>
          <w:sz w:val="24"/>
          <w:szCs w:val="24"/>
          <w:highlight w:val="none"/>
          <w:lang w:val="en-US" w:eastAsia="zh-CN"/>
        </w:rPr>
        <w:t>无</w:t>
      </w:r>
    </w:p>
    <w:p w14:paraId="6BB23BD6">
      <w:pPr>
        <w:pStyle w:val="34"/>
        <w:keepNext w:val="0"/>
        <w:keepLines w:val="0"/>
        <w:pageBreakBefore w:val="0"/>
        <w:numPr>
          <w:ilvl w:val="0"/>
          <w:numId w:val="3"/>
        </w:numPr>
        <w:kinsoku/>
        <w:wordWrap/>
        <w:overflowPunct/>
        <w:topLinePunct w:val="0"/>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本项目的特定资格要求：</w:t>
      </w:r>
      <w:r>
        <w:rPr>
          <w:rFonts w:hint="eastAsia" w:ascii="宋体" w:hAnsi="宋体" w:eastAsia="宋体" w:cs="宋体"/>
          <w:b w:val="0"/>
          <w:bCs w:val="0"/>
          <w:color w:val="auto"/>
          <w:kern w:val="28"/>
          <w:sz w:val="24"/>
          <w:lang w:val="en-US" w:eastAsia="zh-CN" w:bidi="ar-SA"/>
        </w:rPr>
        <w:t>无</w:t>
      </w:r>
    </w:p>
    <w:p w14:paraId="51A165CE">
      <w:pPr>
        <w:pageBreakBefore w:val="0"/>
        <w:kinsoku/>
        <w:wordWrap/>
        <w:overflowPunct/>
        <w:topLinePunct w:val="0"/>
        <w:bidi w:val="0"/>
        <w:spacing w:line="360" w:lineRule="auto"/>
        <w:rPr>
          <w:rFonts w:hint="eastAsia" w:ascii="宋体" w:hAnsi="宋体" w:eastAsia="宋体" w:cs="宋体"/>
          <w:b w:val="0"/>
          <w:bCs/>
          <w:i w:val="0"/>
          <w:iCs w:val="0"/>
          <w:color w:val="auto"/>
          <w:sz w:val="24"/>
          <w:szCs w:val="24"/>
          <w:highlight w:val="none"/>
        </w:rPr>
      </w:pPr>
      <w:r>
        <w:rPr>
          <w:rFonts w:hint="eastAsia" w:cs="宋体"/>
          <w:color w:val="auto"/>
          <w:sz w:val="24"/>
          <w:szCs w:val="24"/>
          <w:highlight w:val="none"/>
          <w:lang w:val="en-US" w:eastAsia="zh-CN"/>
        </w:rPr>
        <w:t>4.供应商具备有效的营业执照；工程设计市政行业（道路工程）专业乙级及以上资质或工程设计综合甲级资质；项目负责人具有相关专业中级工程师及以上技术职称，并在人员、设备、资金等方面具有相应的响应能力。</w:t>
      </w:r>
    </w:p>
    <w:p w14:paraId="664B5E62">
      <w:pPr>
        <w:pStyle w:val="34"/>
        <w:keepNext w:val="0"/>
        <w:keepLines w:val="0"/>
        <w:pageBreakBefore w:val="0"/>
        <w:numPr>
          <w:ilvl w:val="0"/>
          <w:numId w:val="2"/>
        </w:numPr>
        <w:kinsoku/>
        <w:wordWrap/>
        <w:overflowPunct/>
        <w:topLinePunct w:val="0"/>
        <w:bidi w:val="0"/>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14:paraId="7D380B54">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间：2025-02-08</w:t>
      </w:r>
      <w:r>
        <w:rPr>
          <w:rFonts w:hint="eastAsia"/>
          <w:color w:val="auto"/>
          <w:sz w:val="24"/>
          <w:szCs w:val="24"/>
          <w:highlight w:val="none"/>
          <w:lang w:val="en-US" w:eastAsia="zh-CN"/>
        </w:rPr>
        <w:t xml:space="preserve">  </w:t>
      </w:r>
      <w:r>
        <w:rPr>
          <w:rFonts w:hint="eastAsia"/>
          <w:color w:val="auto"/>
          <w:sz w:val="24"/>
          <w:szCs w:val="24"/>
          <w:highlight w:val="none"/>
          <w:lang w:val="en-US"/>
        </w:rPr>
        <w:t>至2025-02-14</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14:paraId="635A9C94">
      <w:pPr>
        <w:pStyle w:val="34"/>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14:paraId="312EDAE8">
      <w:pPr>
        <w:pStyle w:val="34"/>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14:paraId="2E6A3F4D">
      <w:pPr>
        <w:pStyle w:val="34"/>
        <w:keepNext w:val="0"/>
        <w:keepLines w:val="0"/>
        <w:pageBreakBefore w:val="0"/>
        <w:numPr>
          <w:ilvl w:val="0"/>
          <w:numId w:val="2"/>
        </w:numPr>
        <w:kinsoku/>
        <w:wordWrap/>
        <w:overflowPunct/>
        <w:topLinePunct w:val="0"/>
        <w:bidi w:val="0"/>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14:paraId="7F4C7D59">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提交投标文件截止时间：2025年02月28日 11:30（北京时间）</w:t>
      </w:r>
    </w:p>
    <w:p w14:paraId="0023996F">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14:paraId="3912A8C4">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开标时间：2025年02月28日 11:30（北京时间</w:t>
      </w:r>
      <w:r>
        <w:rPr>
          <w:rFonts w:hint="eastAsia" w:cs="宋体"/>
          <w:b w:val="0"/>
          <w:bCs/>
          <w:i w:val="0"/>
          <w:iCs w:val="0"/>
          <w:color w:val="auto"/>
          <w:sz w:val="24"/>
          <w:szCs w:val="24"/>
          <w:highlight w:val="none"/>
          <w:lang w:val="en-US" w:eastAsia="zh-CN"/>
        </w:rPr>
        <w:t>）</w:t>
      </w:r>
    </w:p>
    <w:p w14:paraId="40273697">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14:paraId="45417317">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14:paraId="0865130D">
      <w:pPr>
        <w:pStyle w:val="34"/>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14:paraId="07E44C2A">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16" w:rightChars="0"/>
        <w:jc w:val="both"/>
        <w:textAlignment w:val="auto"/>
        <w:rPr>
          <w:rFonts w:hint="eastAsia" w:ascii="宋体" w:hAnsi="宋体" w:eastAsia="宋体" w:cs="宋体"/>
          <w:b/>
          <w:bCs w:val="0"/>
          <w:i w:val="0"/>
          <w:iCs w:val="0"/>
          <w:color w:val="auto"/>
          <w:sz w:val="24"/>
          <w:szCs w:val="24"/>
          <w:highlight w:val="none"/>
        </w:rPr>
      </w:pPr>
      <w:bookmarkStart w:id="5" w:name="_Toc35393795"/>
      <w:bookmarkStart w:id="6" w:name="_Toc35393626"/>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5"/>
      <w:bookmarkEnd w:id="6"/>
    </w:p>
    <w:p w14:paraId="1594514A">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14:paraId="10065C42">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2D7CCAE5">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14:paraId="3F2FD630">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14:paraId="79D2A4B9">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14:paraId="2CE3577D">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14:paraId="5B56145F">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5C50113B">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56402F69">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730B007">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14:paraId="6C25773D">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34CEB839">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default" w:cs="宋体"/>
          <w:sz w:val="24"/>
          <w:szCs w:val="24"/>
          <w:highlight w:val="none"/>
          <w:lang w:eastAsia="zh-CN"/>
        </w:rPr>
        <w:t>伊宁市XX局</w:t>
      </w:r>
    </w:p>
    <w:p w14:paraId="2B7FE9E3">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14:paraId="10067B7A">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vertAlign w:val="baseline"/>
          <w:lang w:eastAsia="zh-CN"/>
        </w:rPr>
        <w:t>13999591860</w:t>
      </w:r>
    </w:p>
    <w:p w14:paraId="31C5B65E">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40FE548">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14:paraId="69DB280E">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14:paraId="2CBFE77B">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14:paraId="5CC5D28F">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2318127">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14:paraId="5DBA5D84">
      <w:pPr>
        <w:pStyle w:val="41"/>
        <w:keepNext w:val="0"/>
        <w:keepLines w:val="0"/>
        <w:pageBreakBefore w:val="0"/>
        <w:kinsoku/>
        <w:wordWrap/>
        <w:overflowPunct/>
        <w:topLinePunct w:val="0"/>
        <w:bidi w:val="0"/>
        <w:adjustRightInd/>
        <w:snapToGrid/>
        <w:spacing w:before="0" w:beforeLines="0" w:beforeAutospacing="0" w:after="0" w:afterLines="0" w:afterAutospacing="0" w:line="440" w:lineRule="exact"/>
        <w:jc w:val="both"/>
        <w:textAlignment w:val="auto"/>
        <w:rPr>
          <w:rFonts w:hint="eastAsia" w:ascii="Arial" w:hAnsi="Arial" w:eastAsia="黑体" w:cs="Times New Roman"/>
          <w:b/>
          <w:color w:val="000000" w:themeColor="text1"/>
          <w:kern w:val="0"/>
          <w:sz w:val="28"/>
          <w:szCs w:val="20"/>
          <w14:textFill>
            <w14:solidFill>
              <w14:schemeClr w14:val="tx1"/>
            </w14:solidFill>
          </w14:textFill>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14:paraId="76E4685D">
      <w:pPr>
        <w:keepNext/>
        <w:keepLines/>
        <w:spacing w:before="260" w:after="260" w:line="413" w:lineRule="auto"/>
        <w:jc w:val="center"/>
        <w:outlineLvl w:val="1"/>
        <w:rPr>
          <w:rFonts w:hint="eastAsia" w:ascii="Arial" w:hAnsi="Arial" w:eastAsia="黑体" w:cs="Times New Roman"/>
          <w:b/>
          <w:color w:val="000000" w:themeColor="text1"/>
          <w:kern w:val="0"/>
          <w:sz w:val="28"/>
          <w:szCs w:val="20"/>
          <w14:textFill>
            <w14:solidFill>
              <w14:schemeClr w14:val="tx1"/>
            </w14:solidFill>
          </w14:textFill>
        </w:rPr>
      </w:pPr>
    </w:p>
    <w:p w14:paraId="7173733C">
      <w:pPr>
        <w:pStyle w:val="2"/>
        <w:rPr>
          <w:rFonts w:hint="eastAsia"/>
        </w:rPr>
      </w:pPr>
    </w:p>
    <w:p w14:paraId="7E25C06F">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t>第二章　供应商须知</w:t>
      </w:r>
      <w:bookmarkEnd w:id="3"/>
    </w:p>
    <w:p w14:paraId="3A307330">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供应商须知前附表</w:t>
      </w:r>
    </w:p>
    <w:tbl>
      <w:tblPr>
        <w:tblStyle w:val="4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7F7E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9760AB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519" w:type="dxa"/>
            <w:vAlign w:val="center"/>
          </w:tcPr>
          <w:p w14:paraId="749B213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条款名称</w:t>
            </w:r>
          </w:p>
        </w:tc>
        <w:tc>
          <w:tcPr>
            <w:tcW w:w="7441" w:type="dxa"/>
            <w:vAlign w:val="center"/>
          </w:tcPr>
          <w:p w14:paraId="1F1D81DD">
            <w:pPr>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编列内容规定</w:t>
            </w:r>
          </w:p>
        </w:tc>
      </w:tr>
      <w:tr w14:paraId="7F69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6CE97F33">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6C340AF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w:t>
            </w:r>
          </w:p>
        </w:tc>
        <w:tc>
          <w:tcPr>
            <w:tcW w:w="7441" w:type="dxa"/>
            <w:vAlign w:val="center"/>
          </w:tcPr>
          <w:p w14:paraId="5A8D0187">
            <w:pPr>
              <w:spacing w:line="360" w:lineRule="auto"/>
              <w:jc w:val="left"/>
              <w:rPr>
                <w:rFonts w:hint="eastAsia" w:ascii="宋体" w:hAnsi="宋体" w:eastAsia="宋体" w:cs="MingLiU_HKSCS"/>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lang w:eastAsia="zh-CN"/>
                <w14:textFill>
                  <w14:solidFill>
                    <w14:schemeClr w14:val="tx1"/>
                  </w14:solidFill>
                </w14:textFill>
              </w:rPr>
              <w:t>伊宁市50个道路口、39处人行横道新建电子警察采购项目设计</w:t>
            </w:r>
          </w:p>
        </w:tc>
      </w:tr>
      <w:tr w14:paraId="19E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CD7E23C">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6CD1A57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采购预算</w:t>
            </w:r>
          </w:p>
        </w:tc>
        <w:tc>
          <w:tcPr>
            <w:tcW w:w="7441" w:type="dxa"/>
            <w:vAlign w:val="center"/>
          </w:tcPr>
          <w:p w14:paraId="41E81944">
            <w:pPr>
              <w:spacing w:line="360" w:lineRule="auto"/>
              <w:jc w:val="left"/>
              <w:rPr>
                <w:rFonts w:hint="default" w:ascii="宋体" w:hAnsi="宋体" w:eastAsia="宋体" w:cs="Courier New"/>
                <w:color w:val="000000" w:themeColor="text1"/>
                <w:kern w:val="0"/>
                <w:sz w:val="24"/>
                <w:szCs w:val="24"/>
                <w:highlight w:val="none"/>
                <w:lang w:val="en-US"/>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764000.00元</w:t>
            </w:r>
          </w:p>
        </w:tc>
      </w:tr>
      <w:tr w14:paraId="2561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355F0FEC">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4B93D784">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最高限价</w:t>
            </w:r>
          </w:p>
        </w:tc>
        <w:tc>
          <w:tcPr>
            <w:tcW w:w="7441" w:type="dxa"/>
            <w:vAlign w:val="center"/>
          </w:tcPr>
          <w:p w14:paraId="5A376FCC">
            <w:pPr>
              <w:spacing w:line="360" w:lineRule="auto"/>
              <w:jc w:val="left"/>
              <w:rPr>
                <w:rFonts w:ascii="宋体" w:hAnsi="宋体" w:eastAsia="宋体" w:cs="Courier New"/>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764000.00元</w:t>
            </w:r>
          </w:p>
        </w:tc>
      </w:tr>
      <w:tr w14:paraId="3B22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4630211">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09A053D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7441" w:type="dxa"/>
            <w:vAlign w:val="center"/>
          </w:tcPr>
          <w:p w14:paraId="31F4F5FF">
            <w:pPr>
              <w:spacing w:line="360" w:lineRule="auto"/>
              <w:jc w:val="left"/>
              <w:rPr>
                <w:rFonts w:hint="default" w:ascii="宋体" w:hAnsi="宋体" w:eastAsia="宋体" w:cs="Courier New"/>
                <w:color w:val="000000" w:themeColor="text1"/>
                <w:kern w:val="0"/>
                <w:sz w:val="24"/>
                <w:szCs w:val="24"/>
                <w:lang w:val="en-US"/>
                <w14:textFill>
                  <w14:solidFill>
                    <w14:schemeClr w14:val="tx1"/>
                  </w14:solidFill>
                </w14:textFill>
              </w:rPr>
            </w:pPr>
            <w:r>
              <w:rPr>
                <w:rFonts w:hint="eastAsia" w:ascii="宋体" w:hAnsi="宋体" w:eastAsia="宋体" w:cs="Courier New"/>
                <w:color w:val="000000" w:themeColor="text1"/>
                <w:kern w:val="0"/>
                <w:sz w:val="24"/>
                <w:szCs w:val="24"/>
                <w:lang w:eastAsia="zh-CN"/>
                <w14:textFill>
                  <w14:solidFill>
                    <w14:schemeClr w14:val="tx1"/>
                  </w14:solidFill>
                </w14:textFill>
              </w:rPr>
              <w:t>XJXS202519</w:t>
            </w:r>
          </w:p>
        </w:tc>
      </w:tr>
      <w:tr w14:paraId="1AB2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7A29E536">
            <w:pPr>
              <w:jc w:val="center"/>
              <w:rPr>
                <w:rFonts w:ascii="宋体" w:hAnsi="宋体" w:eastAsia="宋体" w:cs="MingLiU_HKSCS"/>
                <w:color w:val="000000" w:themeColor="text1"/>
                <w:sz w:val="24"/>
                <w:szCs w:val="24"/>
                <w14:textFill>
                  <w14:solidFill>
                    <w14:schemeClr w14:val="tx1"/>
                  </w14:solidFill>
                </w14:textFill>
              </w:rPr>
            </w:pPr>
          </w:p>
        </w:tc>
        <w:tc>
          <w:tcPr>
            <w:tcW w:w="1519" w:type="dxa"/>
            <w:vAlign w:val="center"/>
          </w:tcPr>
          <w:p w14:paraId="0B17DA2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公告媒体</w:t>
            </w:r>
          </w:p>
        </w:tc>
        <w:tc>
          <w:tcPr>
            <w:tcW w:w="7441" w:type="dxa"/>
            <w:vAlign w:val="center"/>
          </w:tcPr>
          <w:p w14:paraId="3313BA25">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新疆政府采购网</w:t>
            </w:r>
          </w:p>
        </w:tc>
      </w:tr>
      <w:tr w14:paraId="256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644CDE86">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519" w:type="dxa"/>
            <w:vAlign w:val="center"/>
          </w:tcPr>
          <w:p w14:paraId="36F0621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7441" w:type="dxa"/>
            <w:vAlign w:val="center"/>
          </w:tcPr>
          <w:p w14:paraId="13167A2D">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Courier New"/>
                <w:color w:val="000000" w:themeColor="text1"/>
                <w:kern w:val="0"/>
                <w:sz w:val="24"/>
                <w:szCs w:val="24"/>
                <w:lang w:eastAsia="zh-CN"/>
                <w14:textFill>
                  <w14:solidFill>
                    <w14:schemeClr w14:val="tx1"/>
                  </w14:solidFill>
                </w14:textFill>
              </w:rPr>
              <w:t>伊宁市某局</w:t>
            </w:r>
          </w:p>
          <w:p w14:paraId="5400CA32">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eastAsia="zh-CN"/>
                <w14:textFill>
                  <w14:solidFill>
                    <w14:schemeClr w14:val="tx1"/>
                  </w14:solidFill>
                </w14:textFill>
              </w:rPr>
              <w:t>新疆维吾尔自治区伊犁哈萨克自治州胜利北路与斯大林东路交汇处</w:t>
            </w:r>
          </w:p>
          <w:p w14:paraId="333EA8BE">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Courier New"/>
                <w:color w:val="000000" w:themeColor="text1"/>
                <w:kern w:val="0"/>
                <w:sz w:val="24"/>
                <w:szCs w:val="24"/>
                <w:lang w:eastAsia="zh-CN"/>
                <w14:textFill>
                  <w14:solidFill>
                    <w14:schemeClr w14:val="tx1"/>
                  </w14:solidFill>
                </w14:textFill>
              </w:rPr>
              <w:t>13999591860</w:t>
            </w:r>
          </w:p>
          <w:p w14:paraId="61FD48E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val="en-US" w:eastAsia="zh-CN"/>
                <w14:textFill>
                  <w14:solidFill>
                    <w14:schemeClr w14:val="tx1"/>
                  </w14:solidFill>
                </w14:textFill>
              </w:rPr>
              <w:t>马亮</w:t>
            </w:r>
          </w:p>
        </w:tc>
      </w:tr>
      <w:tr w14:paraId="03E4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30B1948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519" w:type="dxa"/>
            <w:vAlign w:val="center"/>
          </w:tcPr>
          <w:p w14:paraId="0ACFA8B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采购代理机构</w:t>
            </w:r>
          </w:p>
        </w:tc>
        <w:tc>
          <w:tcPr>
            <w:tcW w:w="7441" w:type="dxa"/>
            <w:vAlign w:val="center"/>
          </w:tcPr>
          <w:p w14:paraId="1D54ECC2">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Times New Roman"/>
                <w:color w:val="000000" w:themeColor="text1"/>
                <w:sz w:val="24"/>
                <w:szCs w:val="24"/>
                <w:lang w:eastAsia="zh-CN"/>
                <w14:textFill>
                  <w14:solidFill>
                    <w14:schemeClr w14:val="tx1"/>
                  </w14:solidFill>
                </w14:textFill>
              </w:rPr>
              <w:t>新疆翔实工程项目管理有限公司</w:t>
            </w:r>
          </w:p>
          <w:p w14:paraId="135775DE">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Arial"/>
                <w:color w:val="000000" w:themeColor="text1"/>
                <w:kern w:val="0"/>
                <w:sz w:val="24"/>
                <w:szCs w:val="24"/>
                <w:lang w:eastAsia="zh-CN"/>
                <w14:textFill>
                  <w14:solidFill>
                    <w14:schemeClr w14:val="tx1"/>
                  </w14:solidFill>
                </w14:textFill>
              </w:rPr>
              <w:t>伊宁市新房大厦10楼</w:t>
            </w:r>
          </w:p>
          <w:p w14:paraId="590EB927">
            <w:pPr>
              <w:widowControl/>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Arial"/>
                <w:color w:val="000000" w:themeColor="text1"/>
                <w:kern w:val="0"/>
                <w:sz w:val="24"/>
                <w:szCs w:val="24"/>
                <w:lang w:eastAsia="zh-CN"/>
                <w14:textFill>
                  <w14:solidFill>
                    <w14:schemeClr w14:val="tx1"/>
                  </w14:solidFill>
                </w14:textFill>
              </w:rPr>
              <w:t>18099525125、19882999116</w:t>
            </w:r>
          </w:p>
          <w:p w14:paraId="4FD19E6F">
            <w:pPr>
              <w:spacing w:line="360" w:lineRule="auto"/>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Times New Roman"/>
                <w:color w:val="000000" w:themeColor="text1"/>
                <w:sz w:val="24"/>
                <w:szCs w:val="24"/>
                <w:lang w:eastAsia="zh-CN"/>
                <w14:textFill>
                  <w14:solidFill>
                    <w14:schemeClr w14:val="tx1"/>
                  </w14:solidFill>
                </w14:textFill>
              </w:rPr>
              <w:t>乔丽番</w:t>
            </w:r>
          </w:p>
        </w:tc>
      </w:tr>
      <w:tr w14:paraId="6936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49DE8CF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33B69B73">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供应商资格条件</w:t>
            </w:r>
          </w:p>
        </w:tc>
        <w:tc>
          <w:tcPr>
            <w:tcW w:w="7441" w:type="dxa"/>
            <w:vAlign w:val="center"/>
          </w:tcPr>
          <w:p w14:paraId="4FE60774">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1.满足《中华人民共和国政府采购法》第二十二条规定；</w:t>
            </w:r>
          </w:p>
          <w:p w14:paraId="2D8B4ED8">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2.落实政府采购政策需满足的资格要求：供应商为中小企业。</w:t>
            </w:r>
          </w:p>
          <w:p w14:paraId="44936984">
            <w:pPr>
              <w:adjustRightInd w:val="0"/>
              <w:snapToGrid w:val="0"/>
              <w:spacing w:line="360" w:lineRule="auto"/>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3.本项目的特定资格要求：</w:t>
            </w:r>
          </w:p>
          <w:p w14:paraId="03787F11">
            <w:pPr>
              <w:adjustRightInd w:val="0"/>
              <w:snapToGrid w:val="0"/>
              <w:spacing w:line="360" w:lineRule="auto"/>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1、须具备有效的资质证书：工程设计市政行业（道路工程）专业乙级及以上资质或工程设计综合甲级资质；</w:t>
            </w:r>
          </w:p>
          <w:p w14:paraId="23230DAC">
            <w:pPr>
              <w:adjustRightInd w:val="0"/>
              <w:snapToGrid w:val="0"/>
              <w:spacing w:line="360" w:lineRule="auto"/>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2、项目负责人要求：项目负责人具有相关专业中级工程师及以上技术职称。</w:t>
            </w:r>
          </w:p>
          <w:p w14:paraId="54300E67">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642B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15AF394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519" w:type="dxa"/>
            <w:vAlign w:val="center"/>
          </w:tcPr>
          <w:p w14:paraId="494017A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项目现场勘察</w:t>
            </w:r>
          </w:p>
        </w:tc>
        <w:tc>
          <w:tcPr>
            <w:tcW w:w="7441" w:type="dxa"/>
            <w:vAlign w:val="center"/>
          </w:tcPr>
          <w:p w14:paraId="1A847D4B">
            <w:pPr>
              <w:ind w:left="1440" w:hanging="1440" w:hangingChars="6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eq \o\ac(□,√)</w:instrText>
            </w:r>
            <w:r>
              <w:rPr>
                <w:rFonts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不组织</w:t>
            </w:r>
          </w:p>
          <w:p w14:paraId="51AEBF44">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w:t>
            </w:r>
          </w:p>
        </w:tc>
      </w:tr>
      <w:tr w14:paraId="092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3DF9FD6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1519" w:type="dxa"/>
            <w:vAlign w:val="center"/>
          </w:tcPr>
          <w:p w14:paraId="2F61C31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联合体投标</w:t>
            </w:r>
          </w:p>
        </w:tc>
        <w:tc>
          <w:tcPr>
            <w:tcW w:w="7441" w:type="dxa"/>
            <w:vAlign w:val="center"/>
          </w:tcPr>
          <w:p w14:paraId="3B3F12D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不接受</w:t>
            </w:r>
          </w:p>
          <w:p w14:paraId="27F529AA">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□接受</w:t>
            </w:r>
          </w:p>
          <w:p w14:paraId="77E84967">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w:t>
            </w:r>
            <w:r>
              <w:rPr>
                <w:rFonts w:hint="eastAsia" w:ascii="宋体" w:hAnsi="Courier New" w:eastAsia="宋体" w:cs="Courier New"/>
                <w:b/>
                <w:color w:val="000000" w:themeColor="text1"/>
                <w:sz w:val="24"/>
                <w:szCs w:val="24"/>
                <w14:textFill>
                  <w14:solidFill>
                    <w14:schemeClr w14:val="tx1"/>
                  </w14:solidFill>
                </w14:textFill>
              </w:rPr>
              <w:t>本</w:t>
            </w:r>
            <w:r>
              <w:rPr>
                <w:rFonts w:hint="eastAsia" w:ascii="宋体" w:hAnsi="宋体" w:eastAsia="宋体" w:cs="Times New Roman"/>
                <w:b/>
                <w:color w:val="000000" w:themeColor="text1"/>
                <w:sz w:val="24"/>
                <w:szCs w:val="24"/>
                <w14:textFill>
                  <w14:solidFill>
                    <w14:schemeClr w14:val="tx1"/>
                  </w14:solidFill>
                </w14:textFill>
              </w:rPr>
              <w:t>项目不得分包、不得转包</w:t>
            </w:r>
          </w:p>
        </w:tc>
      </w:tr>
      <w:tr w14:paraId="279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31F28B53">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519" w:type="dxa"/>
            <w:vAlign w:val="center"/>
          </w:tcPr>
          <w:p w14:paraId="64B1195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招标范围</w:t>
            </w:r>
          </w:p>
        </w:tc>
        <w:tc>
          <w:tcPr>
            <w:tcW w:w="7441" w:type="dxa"/>
            <w:vAlign w:val="center"/>
          </w:tcPr>
          <w:p w14:paraId="55CC0504">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lang w:eastAsia="zh-CN"/>
                <w14:textFill>
                  <w14:solidFill>
                    <w14:schemeClr w14:val="tx1"/>
                  </w14:solidFill>
                </w14:textFill>
              </w:rPr>
              <w:t>采购文件</w:t>
            </w:r>
            <w:r>
              <w:rPr>
                <w:rFonts w:hint="eastAsia" w:ascii="宋体" w:hAnsi="宋体" w:eastAsia="宋体" w:cs="Courier New"/>
                <w:color w:val="000000" w:themeColor="text1"/>
                <w:sz w:val="24"/>
                <w:szCs w:val="24"/>
                <w14:textFill>
                  <w14:solidFill>
                    <w14:schemeClr w14:val="tx1"/>
                  </w14:solidFill>
                </w14:textFill>
              </w:rPr>
              <w:t>及补充文件中所要求的全部要工作内容。</w:t>
            </w:r>
          </w:p>
        </w:tc>
      </w:tr>
      <w:tr w14:paraId="383A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3" w:type="dxa"/>
            <w:vAlign w:val="center"/>
          </w:tcPr>
          <w:p w14:paraId="0988701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519" w:type="dxa"/>
            <w:vAlign w:val="center"/>
          </w:tcPr>
          <w:p w14:paraId="0909181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澄清或者修改时间</w:t>
            </w:r>
          </w:p>
        </w:tc>
        <w:tc>
          <w:tcPr>
            <w:tcW w:w="7441" w:type="dxa"/>
            <w:vAlign w:val="center"/>
          </w:tcPr>
          <w:p w14:paraId="1399DC7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投标截止时间</w:t>
            </w:r>
            <w:r>
              <w:rPr>
                <w:rFonts w:hint="eastAsia" w:ascii="宋体" w:hAnsi="宋体" w:eastAsia="宋体" w:cs="Times New Roman"/>
                <w:color w:val="000000" w:themeColor="text1"/>
                <w:sz w:val="24"/>
                <w:szCs w:val="24"/>
                <w14:textFill>
                  <w14:solidFill>
                    <w14:schemeClr w14:val="tx1"/>
                  </w14:solidFill>
                </w14:textFill>
              </w:rPr>
              <w:t>15日</w:t>
            </w:r>
            <w:r>
              <w:rPr>
                <w:rFonts w:ascii="宋体" w:hAnsi="宋体" w:eastAsia="宋体" w:cs="Times New Roman"/>
                <w:color w:val="000000" w:themeColor="text1"/>
                <w:sz w:val="24"/>
                <w:szCs w:val="24"/>
                <w14:textFill>
                  <w14:solidFill>
                    <w14:schemeClr w14:val="tx1"/>
                  </w14:solidFill>
                </w14:textFill>
              </w:rPr>
              <w:t>前</w:t>
            </w:r>
          </w:p>
        </w:tc>
      </w:tr>
      <w:tr w14:paraId="06B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113EA01">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p>
        </w:tc>
        <w:tc>
          <w:tcPr>
            <w:tcW w:w="1519" w:type="dxa"/>
            <w:vAlign w:val="center"/>
          </w:tcPr>
          <w:p w14:paraId="70A27CC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提交投标文件的截止时间、地点</w:t>
            </w:r>
          </w:p>
        </w:tc>
        <w:tc>
          <w:tcPr>
            <w:tcW w:w="7441" w:type="dxa"/>
            <w:vAlign w:val="center"/>
          </w:tcPr>
          <w:p w14:paraId="25632ED0">
            <w:pPr>
              <w:spacing w:line="360" w:lineRule="auto"/>
              <w:jc w:val="left"/>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宋体"/>
                <w:b w:val="0"/>
                <w:bCs/>
                <w:i w:val="0"/>
                <w:iCs w:val="0"/>
                <w:color w:val="auto"/>
                <w:sz w:val="24"/>
                <w:szCs w:val="24"/>
                <w:highlight w:val="none"/>
                <w:lang w:val="en-US" w:eastAsia="zh-CN"/>
              </w:rPr>
              <w:t>2025年02月28日11时30分</w:t>
            </w:r>
          </w:p>
          <w:p w14:paraId="4F65F8F0">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tc>
      </w:tr>
      <w:tr w14:paraId="6401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2717574A">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10</w:t>
            </w:r>
          </w:p>
        </w:tc>
        <w:tc>
          <w:tcPr>
            <w:tcW w:w="1519" w:type="dxa"/>
            <w:vAlign w:val="center"/>
          </w:tcPr>
          <w:p w14:paraId="5C258B3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开标时间、地点</w:t>
            </w:r>
          </w:p>
        </w:tc>
        <w:tc>
          <w:tcPr>
            <w:tcW w:w="7441" w:type="dxa"/>
            <w:vAlign w:val="center"/>
          </w:tcPr>
          <w:p w14:paraId="604BE62F">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宋体"/>
                <w:b w:val="0"/>
                <w:bCs/>
                <w:i w:val="0"/>
                <w:iCs w:val="0"/>
                <w:color w:val="auto"/>
                <w:sz w:val="24"/>
                <w:szCs w:val="24"/>
                <w:highlight w:val="none"/>
                <w:lang w:val="en-US" w:eastAsia="zh-CN"/>
              </w:rPr>
              <w:t>2025年02月28日11时30分</w:t>
            </w:r>
          </w:p>
          <w:p w14:paraId="65DEF086">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新疆政府采购网政采云平台不见面开标大厅（http://www.ccgp-xinjiang.gov.cn/）不见面开标系统（进入“项目采购”应用，在开标评标菜单中选择进入开标大厅）</w:t>
            </w:r>
          </w:p>
        </w:tc>
      </w:tr>
      <w:tr w14:paraId="21AF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5D80BB77">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11</w:t>
            </w:r>
          </w:p>
        </w:tc>
        <w:tc>
          <w:tcPr>
            <w:tcW w:w="1519" w:type="dxa"/>
            <w:vAlign w:val="center"/>
          </w:tcPr>
          <w:p w14:paraId="50DE4C9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其他唱标内容</w:t>
            </w:r>
          </w:p>
        </w:tc>
        <w:tc>
          <w:tcPr>
            <w:tcW w:w="7441" w:type="dxa"/>
            <w:vAlign w:val="center"/>
          </w:tcPr>
          <w:p w14:paraId="7406DA57">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MingLiU_HKSCS"/>
                <w:color w:val="000000" w:themeColor="text1"/>
                <w:sz w:val="24"/>
                <w:szCs w:val="24"/>
                <w14:textFill>
                  <w14:solidFill>
                    <w14:schemeClr w14:val="tx1"/>
                  </w14:solidFill>
                </w14:textFill>
              </w:rPr>
              <w:t>投标报价、交货时间、交货地点、质保期</w:t>
            </w:r>
          </w:p>
        </w:tc>
      </w:tr>
      <w:tr w14:paraId="1512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51392352">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p>
        </w:tc>
        <w:tc>
          <w:tcPr>
            <w:tcW w:w="1519" w:type="dxa"/>
            <w:vAlign w:val="center"/>
          </w:tcPr>
          <w:p w14:paraId="242190E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7441" w:type="dxa"/>
            <w:vAlign w:val="center"/>
          </w:tcPr>
          <w:p w14:paraId="434038A8">
            <w:pPr>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w:t>
            </w:r>
          </w:p>
          <w:p w14:paraId="33C9052D">
            <w:pPr>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①</w:t>
            </w:r>
            <w:r>
              <w:rPr>
                <w:rFonts w:hint="eastAsia" w:ascii="宋体" w:hAnsi="宋体" w:eastAsia="宋体" w:cs="Times New Roman"/>
                <w:color w:val="000000" w:themeColor="text1"/>
                <w:sz w:val="24"/>
                <w:szCs w:val="24"/>
                <w14:textFill>
                  <w14:solidFill>
                    <w14:schemeClr w14:val="tx1"/>
                  </w14:solidFill>
                </w14:textFill>
              </w:rPr>
              <w:t>数额不得超过招标项目预算金额的2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，本项目的投标保证金为人民币</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12000</w:t>
            </w:r>
            <w:r>
              <w:rPr>
                <w:rFonts w:hint="eastAsia" w:ascii="宋体" w:hAnsi="宋体" w:eastAsia="宋体" w:cs="Times New Roman"/>
                <w:color w:val="000000" w:themeColor="text1"/>
                <w:sz w:val="24"/>
                <w:szCs w:val="24"/>
                <w:highlight w:val="none"/>
                <w14:textFill>
                  <w14:solidFill>
                    <w14:schemeClr w14:val="tx1"/>
                  </w14:solidFill>
                </w14:textFill>
              </w:rPr>
              <w:t>元（</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壹万贰仟元整</w:t>
            </w:r>
            <w:r>
              <w:rPr>
                <w:rFonts w:hint="eastAsia" w:ascii="宋体" w:hAnsi="宋体" w:eastAsia="宋体" w:cs="Times New Roman"/>
                <w:color w:val="000000" w:themeColor="text1"/>
                <w:sz w:val="24"/>
                <w:szCs w:val="24"/>
                <w:highlight w:val="none"/>
                <w14:textFill>
                  <w14:solidFill>
                    <w14:schemeClr w14:val="tx1"/>
                  </w14:solidFill>
                </w14:textFill>
              </w:rPr>
              <w:t>）</w:t>
            </w:r>
          </w:p>
          <w:p w14:paraId="40C4740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投标保证金到账截止时间：同招标截止时间</w:t>
            </w:r>
          </w:p>
          <w:p w14:paraId="22CDE821">
            <w:pPr>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提交方式：须从供应商账户转出或以网银、银行电汇等非现金形式缴纳。</w:t>
            </w:r>
          </w:p>
          <w:p w14:paraId="2A1FDB30">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账户信息：</w:t>
            </w:r>
          </w:p>
          <w:p w14:paraId="06D59BAD">
            <w:pPr>
              <w:pStyle w:val="25"/>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账户名称：新疆翔实工程项目管理有限公司</w:t>
            </w:r>
          </w:p>
          <w:p w14:paraId="45971A0B">
            <w:pPr>
              <w:pStyle w:val="25"/>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中国建设银行股份有限公司伊犁哈萨克自治州分行解放路支行</w:t>
            </w:r>
          </w:p>
          <w:p w14:paraId="7EBA6A95">
            <w:pPr>
              <w:pStyle w:val="25"/>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账号：65050165603800000088 </w:t>
            </w:r>
          </w:p>
          <w:p w14:paraId="6BEBAD5F">
            <w:pPr>
              <w:pStyle w:val="25"/>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财务联系人：19882999116</w:t>
            </w:r>
          </w:p>
          <w:p w14:paraId="2AC3FB68">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auto"/>
                <w:sz w:val="24"/>
                <w:szCs w:val="24"/>
              </w:rPr>
              <w:t>投标保证金有效期应当与投标有效期一致磋商保证金以到账信息为准，供应商应充分考虑在途时间，供应商未按照磋商文件要求提交磋商保证金的，磋商无效。</w:t>
            </w:r>
          </w:p>
        </w:tc>
      </w:tr>
      <w:tr w14:paraId="01B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2AED7620">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p>
        </w:tc>
        <w:tc>
          <w:tcPr>
            <w:tcW w:w="1519" w:type="dxa"/>
            <w:vAlign w:val="center"/>
          </w:tcPr>
          <w:p w14:paraId="1081F6F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7441" w:type="dxa"/>
            <w:vAlign w:val="center"/>
          </w:tcPr>
          <w:p w14:paraId="156C4B69">
            <w:pPr>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自投标文件截止时间起90日</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日历日</w:t>
            </w:r>
            <w:r>
              <w:rPr>
                <w:rFonts w:ascii="宋体" w:hAnsi="宋体" w:eastAsia="宋体" w:cs="Times New Roman"/>
                <w:color w:val="000000" w:themeColor="text1"/>
                <w:sz w:val="24"/>
                <w:szCs w:val="24"/>
                <w14:textFill>
                  <w14:solidFill>
                    <w14:schemeClr w14:val="tx1"/>
                  </w14:solidFill>
                </w14:textFill>
              </w:rPr>
              <w:t>)</w:t>
            </w:r>
          </w:p>
        </w:tc>
      </w:tr>
      <w:tr w14:paraId="2978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73" w:type="dxa"/>
            <w:vAlign w:val="center"/>
          </w:tcPr>
          <w:p w14:paraId="3520CAF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15A3276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投标文件份数</w:t>
            </w:r>
          </w:p>
        </w:tc>
        <w:tc>
          <w:tcPr>
            <w:tcW w:w="7441" w:type="dxa"/>
            <w:vAlign w:val="center"/>
          </w:tcPr>
          <w:p w14:paraId="206712F8">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sym w:font="Wingdings 2" w:char="00A3"/>
            </w:r>
            <w:r>
              <w:rPr>
                <w:rFonts w:hint="eastAsia" w:ascii="宋体" w:hAnsi="宋体" w:eastAsia="宋体" w:cs="宋体"/>
                <w:color w:val="000000" w:themeColor="text1"/>
                <w:sz w:val="24"/>
                <w:szCs w:val="24"/>
                <w:u w:val="single"/>
                <w14:textFill>
                  <w14:solidFill>
                    <w14:schemeClr w14:val="tx1"/>
                  </w14:solidFill>
                </w14:textFill>
              </w:rPr>
              <w:t>采用见面开标</w:t>
            </w:r>
          </w:p>
          <w:p w14:paraId="03C4F3B4">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投标文件包括：</w:t>
            </w:r>
          </w:p>
          <w:p w14:paraId="60A7D13A">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MS Mincho" w:hAnsi="MS Mincho" w:eastAsia="MS Mincho" w:cs="MS Mincho"/>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本项目采用不见面开标：</w:t>
            </w:r>
          </w:p>
          <w:p w14:paraId="63A2C824">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332D7E7C">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2EEBE442">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解密时长：30分钟。</w:t>
            </w:r>
          </w:p>
          <w:p w14:paraId="3AF90255">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4C6EBE6A">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3.供应商由于数字证书遗失、损坏、更换、续期等情况导致投标文件无法解密，由供应商自行承担责任。</w:t>
            </w:r>
          </w:p>
          <w:p w14:paraId="43E74752">
            <w:pPr>
              <w:adjustRightInd w:val="0"/>
              <w:snapToGrid w:val="0"/>
              <w:spacing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1EF14F8E">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5D11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554F299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519" w:type="dxa"/>
            <w:vAlign w:val="center"/>
          </w:tcPr>
          <w:p w14:paraId="7D0E60A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信用查询</w:t>
            </w:r>
          </w:p>
        </w:tc>
        <w:tc>
          <w:tcPr>
            <w:tcW w:w="7441" w:type="dxa"/>
            <w:vAlign w:val="center"/>
          </w:tcPr>
          <w:p w14:paraId="73E7F0ED">
            <w:pPr>
              <w:spacing w:line="360" w:lineRule="auto"/>
              <w:jc w:val="left"/>
              <w:rPr>
                <w:rFonts w:hint="eastAsia" w:ascii="宋体" w:hAnsi="宋体" w:eastAsia="宋体" w:cs="Courier New"/>
                <w:color w:val="000000" w:themeColor="text1"/>
                <w:sz w:val="24"/>
                <w:szCs w:val="24"/>
                <w:lang w:val="en-US" w:eastAsia="zh-CN"/>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Courier New"/>
                <w:color w:val="000000" w:themeColor="text1"/>
                <w:sz w:val="24"/>
                <w:szCs w:val="24"/>
                <w14:textFill>
                  <w14:solidFill>
                    <w14:schemeClr w14:val="tx1"/>
                  </w14:solidFill>
                </w14:textFill>
              </w:rPr>
              <w:t>采购人或采购代理机构将通过“信用中国”网站</w:t>
            </w:r>
            <w:r>
              <w:rPr>
                <w:rFonts w:ascii="宋体" w:hAnsi="宋体" w:eastAsia="宋体" w:cs="Courier New"/>
                <w:color w:val="000000" w:themeColor="text1"/>
                <w:sz w:val="24"/>
                <w:szCs w:val="24"/>
                <w14:textFill>
                  <w14:solidFill>
                    <w14:schemeClr w14:val="tx1"/>
                  </w14:solidFill>
                </w14:textFill>
              </w:rPr>
              <w:t>(www. creditchina. gov.cn)</w:t>
            </w:r>
            <w:r>
              <w:rPr>
                <w:rFonts w:hint="eastAsia" w:ascii="宋体" w:hAnsi="宋体" w:eastAsia="宋体" w:cs="Courier New"/>
                <w:color w:val="000000" w:themeColor="text1"/>
                <w:sz w:val="24"/>
                <w:szCs w:val="24"/>
                <w14:textFill>
                  <w14:solidFill>
                    <w14:schemeClr w14:val="tx1"/>
                  </w14:solidFill>
                </w14:textFill>
              </w:rPr>
              <w:t>、“中国政府采购网”</w:t>
            </w:r>
            <w:r>
              <w:rPr>
                <w:rFonts w:ascii="宋体" w:hAnsi="宋体" w:eastAsia="宋体" w:cs="Courier New"/>
                <w:color w:val="000000" w:themeColor="text1"/>
                <w:sz w:val="24"/>
                <w:szCs w:val="24"/>
                <w14:textFill>
                  <w14:solidFill>
                    <w14:schemeClr w14:val="tx1"/>
                  </w14:solidFill>
                </w14:textFill>
              </w:rPr>
              <w:t>(</w:t>
            </w:r>
            <w:r>
              <w:fldChar w:fldCharType="begin"/>
            </w:r>
            <w:r>
              <w:instrText xml:space="preserve"> HYPERLINK "http://www.ccgp.gov.cn" </w:instrText>
            </w:r>
            <w:r>
              <w:fldChar w:fldCharType="separate"/>
            </w:r>
            <w:r>
              <w:rPr>
                <w:rFonts w:ascii="宋体" w:hAnsi="宋体" w:eastAsia="宋体" w:cs="Courier New"/>
                <w:color w:val="000000" w:themeColor="text1"/>
                <w:sz w:val="24"/>
                <w:u w:val="single"/>
                <w14:textFill>
                  <w14:solidFill>
                    <w14:schemeClr w14:val="tx1"/>
                  </w14:solidFill>
                </w14:textFill>
              </w:rPr>
              <w:t>www.ccgp.gov.cn</w:t>
            </w:r>
            <w:r>
              <w:rPr>
                <w:rFonts w:ascii="宋体" w:hAnsi="宋体" w:eastAsia="宋体" w:cs="Courier New"/>
                <w:color w:val="000000" w:themeColor="text1"/>
                <w:sz w:val="24"/>
                <w:u w:val="single"/>
                <w14:textFill>
                  <w14:solidFill>
                    <w14:schemeClr w14:val="tx1"/>
                  </w14:solidFill>
                </w14:textFill>
              </w:rPr>
              <w:fldChar w:fldCharType="end"/>
            </w:r>
            <w:r>
              <w:rPr>
                <w:rFonts w:ascii="宋体" w:hAnsi="宋体" w:eastAsia="宋体" w:cs="Courier New"/>
                <w:color w:val="000000" w:themeColor="text1"/>
                <w:sz w:val="24"/>
                <w:szCs w:val="24"/>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、“中国执行信息公开网”（http://zxgk.court.gov.cn/）”查询相关主体信用记录。本项目信用记录查询截止时点为</w:t>
            </w:r>
            <w:r>
              <w:rPr>
                <w:rFonts w:hint="eastAsia" w:ascii="宋体" w:hAnsi="宋体" w:eastAsia="宋体" w:cs="Courier New"/>
                <w:color w:val="000000" w:themeColor="text1"/>
                <w:sz w:val="24"/>
                <w:szCs w:val="24"/>
                <w:lang w:val="en-US" w:eastAsia="zh-CN"/>
                <w14:textFill>
                  <w14:solidFill>
                    <w14:schemeClr w14:val="tx1"/>
                  </w14:solidFill>
                </w14:textFill>
              </w:rPr>
              <w:t>/</w:t>
            </w:r>
          </w:p>
          <w:p w14:paraId="67A4BA3A">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lang w:eastAsia="zh-CN"/>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供应商自行查询上述记录，如实提供无不良信用记录承诺并加盖供应商公章。本项目信用记录查询截止时</w:t>
            </w:r>
            <w:r>
              <w:rPr>
                <w:rFonts w:hint="eastAsia" w:ascii="宋体" w:hAnsi="宋体" w:eastAsia="宋体" w:cs="Courier New"/>
                <w:color w:val="auto"/>
                <w:sz w:val="24"/>
                <w:szCs w:val="24"/>
              </w:rPr>
              <w:t>点为</w:t>
            </w:r>
            <w:r>
              <w:rPr>
                <w:rFonts w:hint="eastAsia" w:ascii="宋体" w:hAnsi="宋体" w:eastAsia="宋体" w:cs="Courier New"/>
                <w:color w:val="auto"/>
                <w:sz w:val="24"/>
                <w:szCs w:val="24"/>
                <w:highlight w:val="none"/>
                <w:u w:val="single"/>
              </w:rPr>
              <w:t>202</w:t>
            </w:r>
            <w:r>
              <w:rPr>
                <w:rFonts w:hint="eastAsia" w:ascii="宋体" w:hAnsi="宋体" w:eastAsia="宋体" w:cs="Courier New"/>
                <w:color w:val="auto"/>
                <w:sz w:val="24"/>
                <w:szCs w:val="24"/>
                <w:highlight w:val="none"/>
                <w:u w:val="single"/>
                <w:lang w:val="en-US" w:eastAsia="zh-CN"/>
              </w:rPr>
              <w:t>5</w:t>
            </w:r>
            <w:r>
              <w:rPr>
                <w:rFonts w:hint="eastAsia" w:ascii="宋体" w:hAnsi="宋体" w:eastAsia="宋体" w:cs="Courier New"/>
                <w:color w:val="auto"/>
                <w:sz w:val="24"/>
                <w:szCs w:val="24"/>
                <w:highlight w:val="none"/>
                <w:u w:val="single"/>
              </w:rPr>
              <w:t xml:space="preserve">年 </w:t>
            </w:r>
            <w:r>
              <w:rPr>
                <w:rFonts w:hint="eastAsia" w:ascii="宋体" w:hAnsi="宋体" w:eastAsia="宋体" w:cs="Courier New"/>
                <w:color w:val="auto"/>
                <w:sz w:val="24"/>
                <w:szCs w:val="24"/>
                <w:highlight w:val="none"/>
                <w:u w:val="single"/>
                <w:lang w:val="en-US" w:eastAsia="zh-CN"/>
              </w:rPr>
              <w:t>02</w:t>
            </w:r>
            <w:r>
              <w:rPr>
                <w:rFonts w:hint="eastAsia" w:ascii="宋体" w:hAnsi="宋体" w:eastAsia="宋体" w:cs="Courier New"/>
                <w:color w:val="auto"/>
                <w:sz w:val="24"/>
                <w:szCs w:val="24"/>
                <w:highlight w:val="none"/>
                <w:u w:val="single"/>
              </w:rPr>
              <w:t>月</w:t>
            </w:r>
            <w:r>
              <w:rPr>
                <w:rFonts w:hint="eastAsia" w:ascii="宋体" w:hAnsi="宋体" w:eastAsia="宋体" w:cs="Courier New"/>
                <w:color w:val="auto"/>
                <w:sz w:val="24"/>
                <w:szCs w:val="24"/>
                <w:highlight w:val="none"/>
                <w:u w:val="single"/>
                <w:lang w:val="en-US" w:eastAsia="zh-CN"/>
              </w:rPr>
              <w:t>28</w:t>
            </w:r>
            <w:r>
              <w:rPr>
                <w:rFonts w:hint="eastAsia" w:ascii="宋体" w:hAnsi="宋体" w:eastAsia="宋体" w:cs="Courier New"/>
                <w:color w:val="auto"/>
                <w:sz w:val="24"/>
                <w:szCs w:val="24"/>
                <w:highlight w:val="none"/>
                <w:u w:val="single"/>
              </w:rPr>
              <w:t>日</w:t>
            </w:r>
            <w:r>
              <w:rPr>
                <w:rFonts w:hint="eastAsia" w:ascii="宋体" w:hAnsi="宋体" w:eastAsia="宋体" w:cs="Courier New"/>
                <w:color w:val="auto"/>
                <w:sz w:val="24"/>
                <w:szCs w:val="24"/>
                <w:highlight w:val="none"/>
                <w:u w:val="single"/>
                <w:lang w:val="en-US" w:eastAsia="zh-CN"/>
              </w:rPr>
              <w:t>11</w:t>
            </w:r>
            <w:r>
              <w:rPr>
                <w:rFonts w:hint="eastAsia" w:ascii="宋体" w:hAnsi="宋体" w:eastAsia="宋体" w:cs="Courier New"/>
                <w:color w:val="auto"/>
                <w:sz w:val="24"/>
                <w:szCs w:val="24"/>
                <w:highlight w:val="none"/>
                <w:u w:val="single"/>
              </w:rPr>
              <w:t>时</w:t>
            </w:r>
            <w:r>
              <w:rPr>
                <w:rFonts w:hint="eastAsia" w:ascii="宋体" w:hAnsi="宋体" w:eastAsia="宋体" w:cs="Courier New"/>
                <w:color w:val="auto"/>
                <w:sz w:val="24"/>
                <w:szCs w:val="24"/>
                <w:highlight w:val="none"/>
                <w:u w:val="single"/>
                <w:lang w:val="en-US" w:eastAsia="zh-CN"/>
              </w:rPr>
              <w:t>30</w:t>
            </w:r>
            <w:r>
              <w:rPr>
                <w:rFonts w:hint="eastAsia" w:ascii="宋体" w:hAnsi="宋体" w:eastAsia="宋体" w:cs="Courier New"/>
                <w:color w:val="auto"/>
                <w:sz w:val="24"/>
                <w:szCs w:val="24"/>
                <w:highlight w:val="none"/>
                <w:u w:val="single"/>
              </w:rPr>
              <w:t>分</w:t>
            </w:r>
          </w:p>
        </w:tc>
      </w:tr>
      <w:tr w14:paraId="5BB0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02F6044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519" w:type="dxa"/>
            <w:vAlign w:val="center"/>
          </w:tcPr>
          <w:p w14:paraId="3FB620C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定标原则</w:t>
            </w:r>
          </w:p>
        </w:tc>
        <w:tc>
          <w:tcPr>
            <w:tcW w:w="7441" w:type="dxa"/>
            <w:vAlign w:val="center"/>
          </w:tcPr>
          <w:p w14:paraId="65ED178D">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采购人在评标报告确定的中标候选人名单中按顺序确定中标人。</w:t>
            </w:r>
          </w:p>
        </w:tc>
      </w:tr>
      <w:tr w14:paraId="67B0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53581F6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17</w:t>
            </w:r>
          </w:p>
        </w:tc>
        <w:tc>
          <w:tcPr>
            <w:tcW w:w="1519" w:type="dxa"/>
            <w:vAlign w:val="center"/>
          </w:tcPr>
          <w:p w14:paraId="3F57CE7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服务期限及服务地点</w:t>
            </w:r>
          </w:p>
        </w:tc>
        <w:tc>
          <w:tcPr>
            <w:tcW w:w="7441" w:type="dxa"/>
            <w:vAlign w:val="center"/>
          </w:tcPr>
          <w:p w14:paraId="213E8AE7">
            <w:pPr>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服务期限：</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合同签订后10个日历日内完成；</w:t>
            </w:r>
          </w:p>
          <w:p w14:paraId="71C68B66">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服务地点</w:t>
            </w:r>
            <w:r>
              <w:rPr>
                <w:rFonts w:hint="eastAsia" w:ascii="宋体" w:hAnsi="宋体" w:eastAsia="宋体" w:cs="Courier New"/>
                <w:color w:val="000000" w:themeColor="text1"/>
                <w:sz w:val="24"/>
                <w:szCs w:val="24"/>
                <w14:textFill>
                  <w14:solidFill>
                    <w14:schemeClr w14:val="tx1"/>
                  </w14:solidFill>
                </w14:textFill>
              </w:rPr>
              <w:t>：业主指定地点</w:t>
            </w:r>
          </w:p>
        </w:tc>
      </w:tr>
      <w:tr w14:paraId="23F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71FBA34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519" w:type="dxa"/>
            <w:vAlign w:val="center"/>
          </w:tcPr>
          <w:p w14:paraId="13070187">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采购资金的支付方式及时间</w:t>
            </w:r>
          </w:p>
        </w:tc>
        <w:tc>
          <w:tcPr>
            <w:tcW w:w="7441" w:type="dxa"/>
            <w:vAlign w:val="center"/>
          </w:tcPr>
          <w:p w14:paraId="30F480BC">
            <w:pPr>
              <w:pStyle w:val="25"/>
              <w:spacing w:line="360" w:lineRule="auto"/>
              <w:jc w:val="left"/>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具体以签订合同为准</w:t>
            </w:r>
          </w:p>
        </w:tc>
      </w:tr>
      <w:tr w14:paraId="4A51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6B3067AB">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19</w:t>
            </w:r>
          </w:p>
        </w:tc>
        <w:tc>
          <w:tcPr>
            <w:tcW w:w="1519" w:type="dxa"/>
            <w:vAlign w:val="center"/>
          </w:tcPr>
          <w:p w14:paraId="766460D5">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履约保证金</w:t>
            </w:r>
          </w:p>
        </w:tc>
        <w:tc>
          <w:tcPr>
            <w:tcW w:w="7441" w:type="dxa"/>
            <w:vAlign w:val="center"/>
          </w:tcPr>
          <w:p w14:paraId="73A1984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sym w:font="Wingdings 2" w:char="00A3"/>
            </w:r>
            <w:r>
              <w:rPr>
                <w:rFonts w:hint="eastAsia" w:ascii="宋体" w:hAnsi="宋体" w:eastAsia="宋体" w:cs="Courier New"/>
                <w:color w:val="000000" w:themeColor="text1"/>
                <w:sz w:val="24"/>
                <w:szCs w:val="24"/>
                <w:highlight w:val="none"/>
                <w14:textFill>
                  <w14:solidFill>
                    <w14:schemeClr w14:val="tx1"/>
                  </w14:solidFill>
                </w14:textFill>
              </w:rPr>
              <w:t>不</w:t>
            </w:r>
            <w:r>
              <w:rPr>
                <w:rFonts w:hint="eastAsia" w:ascii="宋体" w:hAnsi="宋体" w:eastAsia="宋体" w:cs="Times New Roman"/>
                <w:color w:val="000000" w:themeColor="text1"/>
                <w:sz w:val="24"/>
                <w:szCs w:val="24"/>
                <w:highlight w:val="none"/>
                <w14:textFill>
                  <w14:solidFill>
                    <w14:schemeClr w14:val="tx1"/>
                  </w14:solidFill>
                </w14:textFill>
              </w:rPr>
              <w:t>要求提供</w:t>
            </w:r>
          </w:p>
          <w:p w14:paraId="7E0DE91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要求提供</w:t>
            </w:r>
          </w:p>
        </w:tc>
      </w:tr>
      <w:tr w14:paraId="4AAE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6612A98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519" w:type="dxa"/>
            <w:vAlign w:val="center"/>
          </w:tcPr>
          <w:p w14:paraId="7C43D52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lang w:eastAsia="zh-CN"/>
                <w14:textFill>
                  <w14:solidFill>
                    <w14:schemeClr w14:val="tx1"/>
                  </w14:solidFill>
                </w14:textFill>
              </w:rPr>
              <w:t>采购文件</w:t>
            </w:r>
            <w:r>
              <w:rPr>
                <w:rFonts w:hint="eastAsia" w:ascii="宋体" w:hAnsi="宋体" w:eastAsia="宋体" w:cs="Courier New"/>
                <w:color w:val="000000" w:themeColor="text1"/>
                <w:sz w:val="24"/>
                <w:szCs w:val="24"/>
                <w14:textFill>
                  <w14:solidFill>
                    <w14:schemeClr w14:val="tx1"/>
                  </w14:solidFill>
                </w14:textFill>
              </w:rPr>
              <w:t>的澄清或修改</w:t>
            </w:r>
          </w:p>
        </w:tc>
        <w:tc>
          <w:tcPr>
            <w:tcW w:w="7441" w:type="dxa"/>
            <w:vAlign w:val="center"/>
          </w:tcPr>
          <w:p w14:paraId="7097187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投标截止时间15日前，供应商应留意政采云平台采购项目通知。</w:t>
            </w:r>
          </w:p>
          <w:p w14:paraId="72D7C119">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kern w:val="0"/>
                <w:sz w:val="24"/>
                <w:szCs w:val="24"/>
                <w14:textFill>
                  <w14:solidFill>
                    <w14:schemeClr w14:val="tx1"/>
                  </w14:solidFill>
                </w14:textFill>
              </w:rPr>
              <w:t>在投标文件递交截止期前的任何时候，无论出于何种原因，采购人均可主动地或在解答供应商提出的澄清问题时对招标进行修改。</w:t>
            </w:r>
          </w:p>
        </w:tc>
      </w:tr>
      <w:tr w14:paraId="1E38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AAC4B19">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01D2818D">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招标代理服务费</w:t>
            </w:r>
          </w:p>
        </w:tc>
        <w:tc>
          <w:tcPr>
            <w:tcW w:w="7441" w:type="dxa"/>
            <w:vAlign w:val="center"/>
          </w:tcPr>
          <w:p w14:paraId="3E8DACE2">
            <w:pPr>
              <w:adjustRightInd w:val="0"/>
              <w:snapToGrid w:val="0"/>
              <w:spacing w:line="44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1、代理报酬支付方式：</w:t>
            </w:r>
            <w:r>
              <w:rPr>
                <w:rFonts w:hint="eastAsia" w:ascii="宋体" w:hAnsi="宋体" w:eastAsia="宋体" w:cs="仿宋"/>
                <w:color w:val="000000" w:themeColor="text1"/>
                <w:sz w:val="24"/>
                <w:szCs w:val="24"/>
                <w:u w:val="single"/>
                <w14:textFill>
                  <w14:solidFill>
                    <w14:schemeClr w14:val="tx1"/>
                  </w14:solidFill>
                </w14:textFill>
              </w:rPr>
              <w:t>由中标人支付。</w:t>
            </w:r>
          </w:p>
          <w:p w14:paraId="0EFC8E4F">
            <w:pPr>
              <w:spacing w:line="360" w:lineRule="auto"/>
              <w:jc w:val="lef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2、代理报酬的支付时间：</w:t>
            </w:r>
            <w:r>
              <w:rPr>
                <w:rFonts w:hint="eastAsia" w:ascii="宋体" w:hAnsi="宋体" w:eastAsia="宋体" w:cs="仿宋"/>
                <w:color w:val="000000" w:themeColor="text1"/>
                <w:sz w:val="24"/>
                <w:szCs w:val="24"/>
                <w:u w:val="single"/>
                <w14:textFill>
                  <w14:solidFill>
                    <w14:schemeClr w14:val="tx1"/>
                  </w14:solidFill>
                </w14:textFill>
              </w:rPr>
              <w:t>由中标人领取中标通知书前支付。</w:t>
            </w:r>
          </w:p>
          <w:p w14:paraId="0216C5E4">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3、代理服务费收费标准：</w:t>
            </w:r>
            <w:r>
              <w:rPr>
                <w:rFonts w:hint="eastAsia" w:ascii="宋体" w:hAnsi="宋体" w:eastAsia="宋体" w:cs="仿宋"/>
                <w:color w:val="000000" w:themeColor="text1"/>
                <w:sz w:val="24"/>
                <w:szCs w:val="24"/>
                <w:u w:val="single"/>
                <w14:textFill>
                  <w14:solidFill>
                    <w14:schemeClr w14:val="tx1"/>
                  </w14:solidFill>
                </w14:textFill>
              </w:rPr>
              <w:t>本项目招标代理服务费参照原国家发展计划委员会文件（计价格[2002]1980号文）所规定标准由项目预算价进行计算并由中标人向采购代理机构支付。</w:t>
            </w:r>
          </w:p>
        </w:tc>
      </w:tr>
      <w:tr w14:paraId="0A2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A74384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519" w:type="dxa"/>
            <w:vAlign w:val="center"/>
          </w:tcPr>
          <w:p w14:paraId="5C3B360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政府采购支持政策</w:t>
            </w:r>
          </w:p>
        </w:tc>
        <w:tc>
          <w:tcPr>
            <w:tcW w:w="7441" w:type="dxa"/>
            <w:vAlign w:val="center"/>
          </w:tcPr>
          <w:p w14:paraId="4B0884A4">
            <w:pPr>
              <w:spacing w:line="360" w:lineRule="auto"/>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本项目为专门面向</w:t>
            </w:r>
            <w:r>
              <w:rPr>
                <w:rFonts w:hint="eastAsia" w:ascii="宋体" w:hAnsi="宋体" w:eastAsia="宋体" w:cs="Times New Roman"/>
                <w:color w:val="000000" w:themeColor="text1"/>
                <w:sz w:val="24"/>
                <w:szCs w:val="24"/>
                <w:lang w:val="en-US" w:eastAsia="zh-CN"/>
                <w14:textFill>
                  <w14:solidFill>
                    <w14:schemeClr w14:val="tx1"/>
                  </w14:solidFill>
                </w14:textFill>
              </w:rPr>
              <w:t>中小</w:t>
            </w:r>
            <w:r>
              <w:rPr>
                <w:rFonts w:hint="eastAsia" w:ascii="宋体" w:hAnsi="宋体" w:eastAsia="宋体" w:cs="Times New Roman"/>
                <w:color w:val="000000" w:themeColor="text1"/>
                <w:sz w:val="24"/>
                <w:szCs w:val="24"/>
                <w14:textFill>
                  <w14:solidFill>
                    <w14:schemeClr w14:val="tx1"/>
                  </w14:solidFill>
                </w14:textFill>
              </w:rPr>
              <w:t>企业（</w:t>
            </w:r>
            <w:r>
              <w:rPr>
                <w:rFonts w:hint="eastAsia" w:ascii="宋体" w:hAnsi="宋体" w:eastAsia="宋体" w:cs="Times New Roman"/>
                <w:color w:val="000000" w:themeColor="text1"/>
                <w:sz w:val="24"/>
                <w:szCs w:val="24"/>
                <w:lang w:val="en-US" w:eastAsia="zh-CN"/>
                <w14:textFill>
                  <w14:solidFill>
                    <w14:schemeClr w14:val="tx1"/>
                  </w14:solidFill>
                </w14:textFill>
              </w:rPr>
              <w:t>中型、</w:t>
            </w:r>
            <w:r>
              <w:rPr>
                <w:rFonts w:hint="eastAsia" w:ascii="宋体" w:hAnsi="宋体" w:eastAsia="宋体" w:cs="Times New Roman"/>
                <w:color w:val="000000" w:themeColor="text1"/>
                <w:sz w:val="24"/>
                <w:szCs w:val="24"/>
                <w14:textFill>
                  <w14:solidFill>
                    <w14:schemeClr w14:val="tx1"/>
                  </w14:solidFill>
                </w14:textFill>
              </w:rPr>
              <w:t>小型、微型企业）采购项目，根据《政府采购促进中小企业发展管理办法》（财库[2020]46 号）及《关于进一步加大政府采购支持中小企业力度的通知》（财库〔2022〕 19 号）的规定，不再执行价格评审优惠的扶持政策；监狱企业、残疾人福利性单位视同为中小企业。</w:t>
            </w:r>
          </w:p>
          <w:p w14:paraId="364563CA">
            <w:pPr>
              <w:spacing w:before="108" w:line="258" w:lineRule="auto"/>
              <w:ind w:left="113" w:right="109" w:firstLine="1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本项目所属行业为：服务类属于“其他未列明行业”；</w:t>
            </w:r>
          </w:p>
          <w:p w14:paraId="62242212">
            <w:pPr>
              <w:spacing w:before="108" w:line="258" w:lineRule="auto"/>
              <w:ind w:left="113" w:right="109" w:firstLine="10"/>
              <w:rPr>
                <w:rFonts w:hint="eastAsia"/>
                <w:lang w:eastAsia="zh-CN"/>
              </w:rPr>
            </w:pPr>
            <w:r>
              <w:rPr>
                <w:rFonts w:hint="eastAsia" w:ascii="宋体" w:hAnsi="宋体" w:eastAsia="宋体" w:cs="Times New Roman"/>
                <w:color w:val="000000" w:themeColor="text1"/>
                <w:sz w:val="24"/>
                <w:szCs w:val="24"/>
                <w:lang w:val="en-US" w:eastAsia="zh-CN"/>
                <w14:textFill>
                  <w14:solidFill>
                    <w14:schemeClr w14:val="tx1"/>
                  </w14:solidFill>
                </w14:textFill>
              </w:rPr>
              <w:t>行业划分标准按《国民经济行业分类》执行。中小企业划分标准按《中小企业划型标准规定》(工信部联企业[2011]300号)文件规定执行。</w:t>
            </w:r>
          </w:p>
        </w:tc>
      </w:tr>
      <w:tr w14:paraId="5D8E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72C09D9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519" w:type="dxa"/>
            <w:vAlign w:val="center"/>
          </w:tcPr>
          <w:p w14:paraId="2ECE143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其他规定</w:t>
            </w:r>
          </w:p>
        </w:tc>
        <w:tc>
          <w:tcPr>
            <w:tcW w:w="7441" w:type="dxa"/>
            <w:vAlign w:val="center"/>
          </w:tcPr>
          <w:p w14:paraId="7BFB7576">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hAnsi="宋体" w:cs="宋体"/>
                <w:b/>
                <w:bCs/>
                <w:color w:val="000000"/>
                <w:sz w:val="24"/>
                <w:szCs w:val="24"/>
              </w:rPr>
              <w:t>供应商在法定质疑期内一次性提出针对同一采购程序环节的质疑，本项目不接受供应商多次/反复质疑。</w:t>
            </w:r>
          </w:p>
        </w:tc>
      </w:tr>
    </w:tbl>
    <w:p w14:paraId="3BDC5C99">
      <w:pPr>
        <w:spacing w:line="360" w:lineRule="auto"/>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供应商须知正文</w:t>
      </w:r>
    </w:p>
    <w:p w14:paraId="60B80F0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一、总则</w:t>
      </w:r>
    </w:p>
    <w:p w14:paraId="305C296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5C45E9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046BA9B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2A969DC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并且符合</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规定资格条件和参加投标竞争的法人、其他组织或者自然人。</w:t>
      </w:r>
    </w:p>
    <w:p w14:paraId="72EEBB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238B4DE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29E197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2AFD1F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18B905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p>
    <w:p w14:paraId="31F58CEF">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Courier New"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w:t>
      </w:r>
      <w:r>
        <w:rPr>
          <w:rFonts w:ascii="宋体" w:hAnsi="宋体" w:eastAsia="宋体" w:cs="Times New Roman"/>
          <w:color w:val="000000" w:themeColor="text1"/>
          <w:kern w:val="0"/>
          <w:sz w:val="24"/>
          <w:szCs w:val="24"/>
          <w14:textFill>
            <w14:solidFill>
              <w14:schemeClr w14:val="tx1"/>
            </w14:solidFill>
          </w14:textFill>
        </w:rPr>
        <w:t>满足《</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w:t>
      </w:r>
      <w:r>
        <w:rPr>
          <w:rFonts w:ascii="宋体" w:hAnsi="宋体" w:eastAsia="宋体" w:cs="Times New Roman"/>
          <w:color w:val="000000" w:themeColor="text1"/>
          <w:kern w:val="0"/>
          <w:sz w:val="24"/>
          <w:szCs w:val="24"/>
          <w14:textFill>
            <w14:solidFill>
              <w14:schemeClr w14:val="tx1"/>
            </w14:solidFill>
          </w14:textFill>
        </w:rPr>
        <w:t>》第二十二条规定；</w:t>
      </w:r>
    </w:p>
    <w:p w14:paraId="105CD27E">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73D0E19E">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54CD4E14">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65AE6911">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1ABAF8DB">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参加政府采购活动前三年内，在经营活动中没有重大违法记录；</w:t>
      </w:r>
    </w:p>
    <w:p w14:paraId="2EFC2BA6">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219E2C6E">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3.2　采购项目需要落实的政府采购政策:供应商为中小企业。</w:t>
      </w:r>
    </w:p>
    <w:p w14:paraId="2E2AF828">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　本项目的特定资格要求：</w:t>
      </w:r>
    </w:p>
    <w:p w14:paraId="5F9FAB26">
      <w:pPr>
        <w:spacing w:line="360" w:lineRule="auto"/>
        <w:ind w:firstLine="480" w:firstLineChars="2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3.3.1　须具备有效的资质证书：工程设计市政行业（道路工程）专业乙级及以上资质或工程设计综合甲级资质；</w:t>
      </w:r>
    </w:p>
    <w:p w14:paraId="6C7119E5">
      <w:pPr>
        <w:spacing w:line="360" w:lineRule="auto"/>
        <w:ind w:firstLine="480" w:firstLineChars="2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3.3.2　项目负责人要求：项目负责人具有相关专业中级工程师及以上技术职称。</w:t>
      </w:r>
    </w:p>
    <w:p w14:paraId="0459CE2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3.3.3　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0002B1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3.4　投标人存在下列情形之一的不得参加投标：</w:t>
      </w:r>
    </w:p>
    <w:p w14:paraId="0415597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B0D31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4.1</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02A665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206A794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供应商代表不是供应商的法定代表人的，应当持有法定代表人的授权委托书，同时提供供应商代表身份证明。</w:t>
      </w:r>
    </w:p>
    <w:p w14:paraId="5F3780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343472A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7058B54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4C09F97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44F670D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019D93D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7669EB8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42CDEA79">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p>
    <w:p w14:paraId="537AC9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的构成</w:t>
      </w:r>
    </w:p>
    <w:p w14:paraId="00AC96A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各章节的内容如下：</w:t>
      </w:r>
    </w:p>
    <w:p w14:paraId="6A111C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744358D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投标邀请</w:t>
      </w:r>
    </w:p>
    <w:p w14:paraId="188B2D6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370378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190420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556C24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5EF37D0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第二部分　技术部分</w:t>
      </w:r>
    </w:p>
    <w:p w14:paraId="5DAB4C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124797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的全部内容，按照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要求编制投标文件。任何对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的忽略或误解不能作为投标文件存在缺陷或瑕疵的理由，其风险由供应商承担。供应商对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6E5A506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的澄清与修改</w:t>
      </w:r>
    </w:p>
    <w:p w14:paraId="36EA89F5">
      <w:pPr>
        <w:spacing w:line="5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的全部内容。供应商若对</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有任何疑问，应按照</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4128932F">
      <w:pPr>
        <w:spacing w:line="500" w:lineRule="exact"/>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提出疑问或要求澄清的，采购代理机构将视其为同意，对在“答疑接受时间”后就</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内容提出的疑问及澄清要求将不予受理。</w:t>
      </w:r>
    </w:p>
    <w:p w14:paraId="6ECC456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304D38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的组成部分，对所有领取了</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的潜在供应商均具有约束力。</w:t>
      </w:r>
    </w:p>
    <w:p w14:paraId="1A4F20D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2C8CE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01B9958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的偏离，即不满足或不响应</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的要求。</w:t>
      </w:r>
    </w:p>
    <w:p w14:paraId="27FE009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除法律、法规和规章规定外，</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3F07D90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三、投标文件</w:t>
      </w:r>
    </w:p>
    <w:p w14:paraId="25FA56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3F02BE0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的所有内容，按</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的要求编制投标文件，并保证所提供的全部资料的真实性，以使其投标文件对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做出实质性的投标。</w:t>
      </w:r>
    </w:p>
    <w:p w14:paraId="44D9915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102E53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50102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中提供的投标文件格式填写。</w:t>
      </w:r>
    </w:p>
    <w:p w14:paraId="61EB1F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3C42921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中明确的投标文件目录和投标技术规格、参数及相关要求格式进行编制，保证目录清晰、内容完整。</w:t>
      </w:r>
    </w:p>
    <w:p w14:paraId="4D48D3E5">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5ED6E974">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4D9D1BB6">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12.9电子投标文件具有法律效力,与其他形式的投标文件在内容和格式上等同，若投标文件与</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 xml:space="preserve">要求不一致，其内容影响成交结果时，责任由供应商自行承担。 </w:t>
      </w:r>
    </w:p>
    <w:p w14:paraId="31614D49">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3CD297C0">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》、《开标一览表》、《明细报价表》等</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 xml:space="preserve">中规定的所有内容。 </w:t>
      </w:r>
    </w:p>
    <w:p w14:paraId="476FFBBE">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6EC472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563E7EC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投标文件包括但不限于下列内容</w:t>
      </w:r>
    </w:p>
    <w:p w14:paraId="509F4F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价格及商务部分：</w:t>
      </w:r>
    </w:p>
    <w:p w14:paraId="0326C11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含法定代表人身份证明或授权委托书</w:t>
      </w:r>
      <w:r>
        <w:rPr>
          <w:rFonts w:ascii="宋体" w:hAnsi="宋体" w:eastAsia="宋体" w:cs="Times New Roman"/>
          <w:color w:val="000000" w:themeColor="text1"/>
          <w:kern w:val="0"/>
          <w:sz w:val="24"/>
          <w:szCs w:val="24"/>
          <w14:textFill>
            <w14:solidFill>
              <w14:schemeClr w14:val="tx1"/>
            </w14:solidFill>
          </w14:textFill>
        </w:rPr>
        <w:t>)</w:t>
      </w:r>
    </w:p>
    <w:p w14:paraId="4074D8F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开标一览表</w:t>
      </w:r>
    </w:p>
    <w:p w14:paraId="4FC8D3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5D0973D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3D840B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4371F69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投标人符合投标人资格条件的证明文件</w:t>
      </w:r>
    </w:p>
    <w:p w14:paraId="6DC6D132">
      <w:pPr>
        <w:numPr>
          <w:ilvl w:val="0"/>
          <w:numId w:val="4"/>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供应商近年类似项目业绩</w:t>
      </w:r>
    </w:p>
    <w:p w14:paraId="0AF6B2E0">
      <w:pPr>
        <w:numPr>
          <w:ilvl w:val="0"/>
          <w:numId w:val="4"/>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供应商认为需提供的其他资料</w:t>
      </w:r>
    </w:p>
    <w:p w14:paraId="5C6ABAAB">
      <w:pPr>
        <w:numPr>
          <w:ilvl w:val="0"/>
          <w:numId w:val="4"/>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73D2C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★(10)中小企业声明函</w:t>
      </w:r>
    </w:p>
    <w:p w14:paraId="642B93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(11)中小企业生产或销售的产品优惠明细表</w:t>
      </w:r>
    </w:p>
    <w:p w14:paraId="5123A8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(12)监狱企业声明函</w:t>
      </w:r>
    </w:p>
    <w:p w14:paraId="4D3C84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(13)残疾人福利性单位声明函</w:t>
      </w:r>
    </w:p>
    <w:p w14:paraId="1FB66D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技术部分</w:t>
      </w:r>
    </w:p>
    <w:p w14:paraId="1750B26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（1）技术响应与偏离表</w:t>
      </w:r>
    </w:p>
    <w:p w14:paraId="0939BE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（2）项目理解</w:t>
      </w:r>
    </w:p>
    <w:p w14:paraId="2BB827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（3）项目进度控制方案</w:t>
      </w:r>
    </w:p>
    <w:p w14:paraId="2C0899C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（4）项目重点难点分析</w:t>
      </w:r>
    </w:p>
    <w:p w14:paraId="7C6A1E8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（5）设计质量保证措施</w:t>
      </w:r>
    </w:p>
    <w:p w14:paraId="1BEB17E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（6）售后服务</w:t>
      </w:r>
    </w:p>
    <w:p w14:paraId="118A76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（7）设计方案</w:t>
      </w:r>
    </w:p>
    <w:p w14:paraId="57F1B5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（8）其它资料</w:t>
      </w:r>
    </w:p>
    <w:p w14:paraId="341DB3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7DB5FB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345056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486C46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796934B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376800C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772E70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40EB58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46303DC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要求提交投标保证金的，采购人或采购代理机构应当拒绝接收供应商的投标文件或评标委员会在评标时将其视为无效投标。</w:t>
      </w:r>
    </w:p>
    <w:p w14:paraId="1581AB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07C8C3E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6B5996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197FB48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086FEC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0173328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2B24DD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46C1E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7F880C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02ADC6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0AECCA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7CCB4D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5BFF5A2E">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2EF795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6FBEFC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32897A0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6BF23743">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6F17D68C">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5CF729C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20.3　供应商在投标有效期内不得修改、撤销其投标文件。</w:t>
      </w:r>
    </w:p>
    <w:p w14:paraId="1FCC33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四、开标和评标</w:t>
      </w:r>
    </w:p>
    <w:p w14:paraId="7BB01C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162CB31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25BE9B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241C16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7730CDD3">
      <w:pPr>
        <w:spacing w:line="360" w:lineRule="auto"/>
        <w:ind w:firstLine="240" w:firstLineChars="100"/>
        <w:rPr>
          <w:rFonts w:ascii="Calibri" w:hAnsi="Calibri" w:eastAsia="宋体" w:cs="Courier New"/>
          <w:color w:val="000000" w:themeColor="text1"/>
          <w:sz w:val="24"/>
          <w:szCs w:val="24"/>
          <w14:textFill>
            <w14:solidFill>
              <w14:schemeClr w14:val="tx1"/>
            </w14:solidFill>
          </w14:textFill>
        </w:rPr>
      </w:pPr>
      <w:r>
        <w:rPr>
          <w:rFonts w:hint="eastAsia" w:ascii="Calibri" w:hAnsi="宋体" w:eastAsia="宋体" w:cs="Times New Roman"/>
          <w:color w:val="000000" w:themeColor="text1"/>
          <w:sz w:val="24"/>
          <w:szCs w:val="24"/>
          <w14:textFill>
            <w14:solidFill>
              <w14:schemeClr w14:val="tx1"/>
            </w14:solidFill>
          </w14:textFill>
        </w:rPr>
        <w:t>（1）</w:t>
      </w: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268D8CA6">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1301A45E">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6F2898AB">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65FD6213">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6718C0FA">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30D3EA2C">
      <w:pPr>
        <w:spacing w:line="360" w:lineRule="auto"/>
        <w:ind w:firstLine="720" w:firstLineChars="300"/>
        <w:rPr>
          <w:rFonts w:ascii="宋体" w:hAnsi="宋体"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511ECB1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Times New Roman" w:hAnsi="Times New Roman" w:eastAsia="宋体" w:cs="Courier New"/>
          <w:color w:val="000000" w:themeColor="text1"/>
          <w:sz w:val="24"/>
          <w:szCs w:val="24"/>
          <w:highlight w:val="none"/>
          <w14:textFill>
            <w14:solidFill>
              <w14:schemeClr w14:val="tx1"/>
            </w14:solidFill>
          </w14:textFill>
        </w:rPr>
        <w:t>供应商为中小企业</w:t>
      </w:r>
    </w:p>
    <w:p w14:paraId="6F92BD0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(3)须具备有效的资质证书：工程设计市政行业（道路工程）专业乙级及以上资质或工程设计综合甲级资质。</w:t>
      </w:r>
    </w:p>
    <w:p w14:paraId="4E782F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(4)项目负责人要求：项目负责人具有相关专业中级工程师及以上技术职称</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61DDD44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3264F73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(6)供应商按照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规定提交投标保证金的；</w:t>
      </w:r>
    </w:p>
    <w:p w14:paraId="136EEFA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p>
    <w:p w14:paraId="650119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476DAD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20C686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第三章。</w:t>
      </w:r>
    </w:p>
    <w:p w14:paraId="60A2E5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64D6B2E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2E9BD3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评标委员会应当对符合资格的供应商的投标文件进行符合性审查，以确定其是否满足</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的实质性要求。</w:t>
      </w:r>
    </w:p>
    <w:p w14:paraId="7E072F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有下列情形之一的，应在符合性审查时按照无效投标处理：</w:t>
      </w:r>
    </w:p>
    <w:p w14:paraId="7676F0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Courier New" w:eastAsia="宋体" w:cs="Times New Roman"/>
          <w:bCs/>
          <w:color w:val="000000" w:themeColor="text1"/>
          <w:kern w:val="0"/>
          <w:sz w:val="24"/>
          <w:szCs w:val="24"/>
          <w14:textFill>
            <w14:solidFill>
              <w14:schemeClr w14:val="tx1"/>
            </w14:solidFill>
          </w14:textFill>
        </w:rPr>
        <w:t>投标文件未按照</w:t>
      </w:r>
      <w:r>
        <w:rPr>
          <w:rFonts w:hint="eastAsia" w:ascii="宋体" w:hAnsi="Courier New" w:eastAsia="宋体" w:cs="Times New Roman"/>
          <w:bCs/>
          <w:color w:val="000000" w:themeColor="text1"/>
          <w:kern w:val="0"/>
          <w:sz w:val="24"/>
          <w:szCs w:val="24"/>
          <w:lang w:eastAsia="zh-CN"/>
          <w14:textFill>
            <w14:solidFill>
              <w14:schemeClr w14:val="tx1"/>
            </w14:solidFill>
          </w14:textFill>
        </w:rPr>
        <w:t>采购文件</w:t>
      </w:r>
      <w:r>
        <w:rPr>
          <w:rFonts w:hint="eastAsia" w:ascii="宋体" w:hAnsi="Courier New" w:eastAsia="宋体" w:cs="Times New Roman"/>
          <w:bCs/>
          <w:color w:val="000000" w:themeColor="text1"/>
          <w:kern w:val="0"/>
          <w:sz w:val="24"/>
          <w:szCs w:val="24"/>
          <w14:textFill>
            <w14:solidFill>
              <w14:schemeClr w14:val="tx1"/>
            </w14:solidFill>
          </w14:textFill>
        </w:rPr>
        <w:t>规定要求签署及盖章的；</w:t>
      </w:r>
    </w:p>
    <w:p w14:paraId="77E7C5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（2）服务要求不满足</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要求的；（采购需求均为不可偏离项）</w:t>
      </w:r>
    </w:p>
    <w:p w14:paraId="1E265F7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（3）投标有效期不足的；</w:t>
      </w:r>
    </w:p>
    <w:p w14:paraId="160FE17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（4）服务期限不满足</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规定的；</w:t>
      </w:r>
    </w:p>
    <w:p w14:paraId="56FBB90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（5）售后服务承诺未提供的；</w:t>
      </w:r>
    </w:p>
    <w:p w14:paraId="2D6149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（6）投标报价是否在采购预算或最高限价以内；</w:t>
      </w:r>
    </w:p>
    <w:p w14:paraId="7ACF1DC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（7）投标文件不符合</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实质性要求的；</w:t>
      </w:r>
    </w:p>
    <w:p w14:paraId="6F3F55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（8）不符合法律、法规和</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规定的其他无效情形的。</w:t>
      </w:r>
    </w:p>
    <w:p w14:paraId="051679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核价原则</w:t>
      </w:r>
    </w:p>
    <w:p w14:paraId="71703F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另有规定外，按照下列规定修正：</w:t>
      </w:r>
    </w:p>
    <w:p w14:paraId="132E3D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52F75B6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51CFFE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4C3ADB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536782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739AC1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27D7FD0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531B2D8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3C2486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评标委员会应当按照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中规定的评标方法和标准，对符合性审查合格的投标文件进行商务和技术评估，综合比较与评价。</w:t>
      </w:r>
    </w:p>
    <w:p w14:paraId="72210F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6BDEF1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6420C7A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全部实质性要求，且按照评审因素的量化指标评审得分最高的供应商为排名第一的中标候选人。</w:t>
      </w:r>
    </w:p>
    <w:p w14:paraId="1BD0EC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794D5F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17106A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7D83F3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647FCAC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70759D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251C9D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作实质性投标的供应商不足三家的；</w:t>
      </w:r>
    </w:p>
    <w:p w14:paraId="057D8B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51EB288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4561B1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37A14C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6BF5A4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063C5C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67E67A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303448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0792416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505751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1B7FAD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423D9B9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000DA6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7E00499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37A350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74C739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五、中标信息公告与签订合同</w:t>
      </w:r>
    </w:p>
    <w:p w14:paraId="243E52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39B348D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4822EDC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随中标结果同时公告。但中标结果公告前</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已公告的，不再重复公告。</w:t>
      </w:r>
    </w:p>
    <w:p w14:paraId="3A679D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1DD571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4491195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55B1EB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24A8972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611133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580FAA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6604B7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257783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和中标供应商的投标文件均为签订政府采购合同的依据。</w:t>
      </w:r>
    </w:p>
    <w:p w14:paraId="72902D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7E490D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以外的任何要求作为签订合同的条件，不得与中标供应商订立背离</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确定的合同文本以及采购标的、规格型号、采购金额、采购数量、技术和服务要求等实质性内容的协议。</w:t>
      </w:r>
    </w:p>
    <w:p w14:paraId="211852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4319F9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六、其他规定</w:t>
      </w:r>
    </w:p>
    <w:p w14:paraId="058C4A5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63CBF07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中标人是否交纳投招标代理服务费及相关要求见供应商须知前附表。</w:t>
      </w:r>
    </w:p>
    <w:p w14:paraId="1C3926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7C758A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2A6F9CE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2C6526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3F3E83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7BE8F3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715BA16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4307D5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597CB5B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137829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和中标供应商的投标文件订立政府采购合同，或者与采购人另行订立背离合同实质性内容的协议的；</w:t>
      </w:r>
    </w:p>
    <w:p w14:paraId="20EE9A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6A3223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466E9B8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667F658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26B4204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2AF06B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17F3D8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28DD79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1D93D4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16E3E7A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1C381A20">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七、质疑处理</w:t>
      </w:r>
    </w:p>
    <w:p w14:paraId="33D60117">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7FB483B0">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204FC4C6">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374C3EF8">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33E31E4E">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5BAEFC21">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17663D4E">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6D835899">
      <w:pPr>
        <w:adjustRightInd w:val="0"/>
        <w:snapToGrid w:val="0"/>
        <w:spacing w:line="4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乔丽番</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lang w:eastAsia="zh-CN"/>
          <w14:textFill>
            <w14:solidFill>
              <w14:schemeClr w14:val="tx1"/>
            </w14:solidFill>
          </w14:textFill>
        </w:rPr>
        <w:t>伊宁市新房大厦10楼</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18099525125、19882999116</w:t>
      </w:r>
      <w:r>
        <w:rPr>
          <w:rFonts w:hint="eastAsia" w:ascii="宋体" w:hAnsi="宋体" w:eastAsia="宋体" w:cs="Times New Roman"/>
          <w:b/>
          <w:color w:val="000000" w:themeColor="text1"/>
          <w:sz w:val="24"/>
          <w:szCs w:val="24"/>
          <w14:textFill>
            <w14:solidFill>
              <w14:schemeClr w14:val="tx1"/>
            </w14:solidFill>
          </w14:textFill>
        </w:rPr>
        <w:t>。</w:t>
      </w:r>
    </w:p>
    <w:p w14:paraId="06659CAD">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175519A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1518698A">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73815B0B">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5D2DD8A8">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3EE0F1CC">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668BA1C0">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3947821">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48BB1DF0">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7" w:name="_Toc21941"/>
      <w:r>
        <w:rPr>
          <w:rFonts w:hint="eastAsia" w:ascii="Arial" w:hAnsi="Arial" w:eastAsia="黑体" w:cs="Times New Roman"/>
          <w:b/>
          <w:color w:val="000000" w:themeColor="text1"/>
          <w:kern w:val="0"/>
          <w:sz w:val="28"/>
          <w:szCs w:val="20"/>
          <w14:textFill>
            <w14:solidFill>
              <w14:schemeClr w14:val="tx1"/>
            </w14:solidFill>
          </w14:textFill>
        </w:rPr>
        <w:t>第三章　评标办法及标准</w:t>
      </w:r>
      <w:bookmarkEnd w:id="7"/>
    </w:p>
    <w:p w14:paraId="61653481">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p>
    <w:p w14:paraId="0E3D025F">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全部实质性要求，且按评审因素的量化指标评审得分最高的供应商为中标候选人的评审方法。</w:t>
      </w:r>
    </w:p>
    <w:p w14:paraId="04CA9F3B">
      <w:pPr>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2.资格审查</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3075"/>
        <w:gridCol w:w="4877"/>
      </w:tblGrid>
      <w:tr w14:paraId="705DB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8" w:type="pct"/>
            <w:tcBorders>
              <w:top w:val="single" w:color="auto" w:sz="4" w:space="0"/>
              <w:left w:val="single" w:color="auto" w:sz="4" w:space="0"/>
              <w:bottom w:val="single" w:color="auto" w:sz="4" w:space="0"/>
              <w:right w:val="single" w:color="auto" w:sz="4" w:space="0"/>
            </w:tcBorders>
            <w:vAlign w:val="center"/>
          </w:tcPr>
          <w:p w14:paraId="5C04ED8C">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序号</w:t>
            </w:r>
          </w:p>
        </w:tc>
        <w:tc>
          <w:tcPr>
            <w:tcW w:w="1803" w:type="pct"/>
            <w:tcBorders>
              <w:top w:val="single" w:color="auto" w:sz="4" w:space="0"/>
              <w:left w:val="single" w:color="auto" w:sz="4" w:space="0"/>
              <w:bottom w:val="single" w:color="auto" w:sz="4" w:space="0"/>
              <w:right w:val="single" w:color="auto" w:sz="4" w:space="0"/>
            </w:tcBorders>
            <w:vAlign w:val="center"/>
          </w:tcPr>
          <w:p w14:paraId="6D6AC801">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3B2E0166">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审查标准</w:t>
            </w:r>
          </w:p>
        </w:tc>
      </w:tr>
      <w:tr w14:paraId="61819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6D41B506">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1</w:t>
            </w:r>
          </w:p>
        </w:tc>
        <w:tc>
          <w:tcPr>
            <w:tcW w:w="1803" w:type="pct"/>
            <w:tcBorders>
              <w:top w:val="single" w:color="auto" w:sz="4" w:space="0"/>
              <w:left w:val="single" w:color="auto" w:sz="4" w:space="0"/>
              <w:bottom w:val="single" w:color="auto" w:sz="4" w:space="0"/>
              <w:right w:val="single" w:color="auto" w:sz="4" w:space="0"/>
            </w:tcBorders>
            <w:vAlign w:val="center"/>
          </w:tcPr>
          <w:p w14:paraId="241AFED3">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6CE475F2">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16D0BCC0">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746F0F69">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49C7FD93">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65C8CF04">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77607BC4">
            <w:pPr>
              <w:widowControl/>
              <w:jc w:val="left"/>
              <w:rPr>
                <w:rFonts w:ascii="宋体" w:hAnsi="宋体" w:eastAsia="宋体" w:cs="Times New Roman"/>
                <w:color w:val="000000" w:themeColor="text1"/>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(6)</w:t>
            </w:r>
            <w:r>
              <w:rPr>
                <w:rFonts w:hint="eastAsia" w:ascii="Calibri" w:hAnsi="Calibri" w:eastAsia="宋体" w:cs="Courier New"/>
                <w:color w:val="000000" w:themeColor="text1"/>
                <w:sz w:val="24"/>
                <w:szCs w:val="24"/>
                <w14:textFill>
                  <w14:solidFill>
                    <w14:schemeClr w14:val="tx1"/>
                  </w14:solidFill>
                </w14:textFill>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35C29FD1">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(1)须提供法人或其他组织或自然人的营业执照副本或事业法人登记证或执业许可证或身份证等相关证明复印件（除身份证外其余证件须加盖公章）</w:t>
            </w:r>
          </w:p>
          <w:p w14:paraId="2C6BD656">
            <w:pPr>
              <w:pStyle w:val="2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3F5585DB">
            <w:pPr>
              <w:pStyle w:val="2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(3)须提供具备履行合同所必需的设备和专业技术能力的书面声明原件或证明文件。</w:t>
            </w:r>
          </w:p>
          <w:p w14:paraId="03D47E5C">
            <w:pPr>
              <w:pStyle w:val="20"/>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757527A6">
            <w:pPr>
              <w:pStyle w:val="2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w:t>
            </w:r>
            <w:r>
              <w:rPr>
                <w:rFonts w:ascii="宋体" w:hAnsi="宋体" w:cs="Courier New"/>
                <w:color w:val="000000" w:themeColor="text1"/>
                <w:sz w:val="24"/>
                <w14:textFill>
                  <w14:solidFill>
                    <w14:schemeClr w14:val="tx1"/>
                  </w14:solidFill>
                </w14:textFill>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158D5D6B">
            <w:pPr>
              <w:pStyle w:val="20"/>
              <w:rPr>
                <w:rFonts w:ascii="宋体" w:hAnsi="宋体" w:cs="宋体"/>
                <w:sz w:val="24"/>
              </w:rPr>
            </w:pPr>
            <w:r>
              <w:rPr>
                <w:rFonts w:hint="eastAsia" w:ascii="宋体" w:hAnsi="宋体" w:cs="Courier New"/>
                <w:color w:val="000000" w:themeColor="text1"/>
                <w:sz w:val="24"/>
                <w14:textFill>
                  <w14:solidFill>
                    <w14:schemeClr w14:val="tx1"/>
                  </w14:solidFill>
                </w14:textFill>
              </w:rPr>
              <w:t>(5)</w:t>
            </w:r>
            <w:r>
              <w:rPr>
                <w:rFonts w:hint="eastAsia" w:ascii="宋体" w:hAnsi="宋体" w:cs="宋体"/>
                <w:sz w:val="24"/>
              </w:rPr>
              <w:t>须提供声明函原件。</w:t>
            </w:r>
          </w:p>
        </w:tc>
      </w:tr>
      <w:tr w14:paraId="08A54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1A31F782">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2</w:t>
            </w:r>
          </w:p>
        </w:tc>
        <w:tc>
          <w:tcPr>
            <w:tcW w:w="1803" w:type="pct"/>
            <w:tcBorders>
              <w:top w:val="single" w:color="auto" w:sz="4" w:space="0"/>
              <w:left w:val="single" w:color="auto" w:sz="4" w:space="0"/>
              <w:bottom w:val="single" w:color="auto" w:sz="4" w:space="0"/>
              <w:right w:val="single" w:color="auto" w:sz="4" w:space="0"/>
            </w:tcBorders>
            <w:vAlign w:val="center"/>
          </w:tcPr>
          <w:p w14:paraId="07750590">
            <w:pPr>
              <w:spacing w:line="360" w:lineRule="auto"/>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供应商应为中小企业</w:t>
            </w:r>
          </w:p>
        </w:tc>
        <w:tc>
          <w:tcPr>
            <w:tcW w:w="2859" w:type="pct"/>
            <w:tcBorders>
              <w:top w:val="single" w:color="auto" w:sz="4" w:space="0"/>
              <w:left w:val="single" w:color="auto" w:sz="4" w:space="0"/>
              <w:bottom w:val="single" w:color="auto" w:sz="4" w:space="0"/>
              <w:right w:val="single" w:color="auto" w:sz="4" w:space="0"/>
            </w:tcBorders>
            <w:vAlign w:val="center"/>
          </w:tcPr>
          <w:p w14:paraId="0B887C2C">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请根据要求提供《中小企业声明函》。“提供中小企业声明函》与《政府采购促进中小企业发展管理办法》一致，否则不得享受相关中小企业扶持政策。”</w:t>
            </w:r>
          </w:p>
          <w:p w14:paraId="428FB748">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本项目为专门面向</w:t>
            </w:r>
            <w:r>
              <w:rPr>
                <w:rFonts w:hint="eastAsia" w:ascii="宋体" w:hAnsi="宋体" w:cs="Courier New"/>
                <w:color w:val="000000" w:themeColor="text1"/>
                <w:sz w:val="24"/>
                <w:szCs w:val="24"/>
                <w:highlight w:val="none"/>
                <w:lang w:val="en-US" w:eastAsia="zh-CN"/>
                <w14:textFill>
                  <w14:solidFill>
                    <w14:schemeClr w14:val="tx1"/>
                  </w14:solidFill>
                </w14:textFill>
              </w:rPr>
              <w:t>中小企业</w:t>
            </w:r>
            <w:r>
              <w:rPr>
                <w:rFonts w:hint="eastAsia" w:ascii="宋体" w:hAnsi="宋体" w:cs="Courier New"/>
                <w:color w:val="000000" w:themeColor="text1"/>
                <w:sz w:val="24"/>
                <w:szCs w:val="24"/>
                <w:highlight w:val="none"/>
                <w14:textFill>
                  <w14:solidFill>
                    <w14:schemeClr w14:val="tx1"/>
                  </w14:solidFill>
                </w14:textFill>
              </w:rPr>
              <w:t>，不提供会被否决。</w:t>
            </w:r>
          </w:p>
        </w:tc>
      </w:tr>
      <w:tr w14:paraId="7C9C7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3251914C">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3</w:t>
            </w:r>
          </w:p>
        </w:tc>
        <w:tc>
          <w:tcPr>
            <w:tcW w:w="1803" w:type="pct"/>
            <w:tcBorders>
              <w:top w:val="single" w:color="auto" w:sz="4" w:space="0"/>
              <w:left w:val="single" w:color="auto" w:sz="4" w:space="0"/>
              <w:bottom w:val="single" w:color="auto" w:sz="4" w:space="0"/>
              <w:right w:val="single" w:color="auto" w:sz="4" w:space="0"/>
            </w:tcBorders>
            <w:vAlign w:val="center"/>
          </w:tcPr>
          <w:p w14:paraId="113C31F6">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须具备有效的资质证书：工程设计市政行业（道路工程）专业乙级及以上资质或工程设计综合甲级资质</w:t>
            </w:r>
          </w:p>
        </w:tc>
        <w:tc>
          <w:tcPr>
            <w:tcW w:w="2859" w:type="pct"/>
            <w:tcBorders>
              <w:top w:val="single" w:color="auto" w:sz="4" w:space="0"/>
              <w:left w:val="single" w:color="auto" w:sz="4" w:space="0"/>
              <w:bottom w:val="single" w:color="auto" w:sz="4" w:space="0"/>
              <w:right w:val="single" w:color="auto" w:sz="4" w:space="0"/>
            </w:tcBorders>
            <w:vAlign w:val="center"/>
          </w:tcPr>
          <w:p w14:paraId="34AF2AAE">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提供有效的资质证书。</w:t>
            </w:r>
          </w:p>
        </w:tc>
      </w:tr>
      <w:tr w14:paraId="04D0E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53686DFB">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4</w:t>
            </w:r>
          </w:p>
        </w:tc>
        <w:tc>
          <w:tcPr>
            <w:tcW w:w="1803" w:type="pct"/>
            <w:tcBorders>
              <w:top w:val="single" w:color="auto" w:sz="4" w:space="0"/>
              <w:left w:val="single" w:color="auto" w:sz="4" w:space="0"/>
              <w:bottom w:val="single" w:color="auto" w:sz="4" w:space="0"/>
              <w:right w:val="single" w:color="auto" w:sz="4" w:space="0"/>
            </w:tcBorders>
            <w:vAlign w:val="center"/>
          </w:tcPr>
          <w:p w14:paraId="0144F09D">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项目负责人要求：项目负责人具有相关专业中级工程师及以上技术职称；</w:t>
            </w:r>
          </w:p>
        </w:tc>
        <w:tc>
          <w:tcPr>
            <w:tcW w:w="2859" w:type="pct"/>
            <w:tcBorders>
              <w:top w:val="single" w:color="auto" w:sz="4" w:space="0"/>
              <w:left w:val="single" w:color="auto" w:sz="4" w:space="0"/>
              <w:bottom w:val="single" w:color="auto" w:sz="4" w:space="0"/>
              <w:right w:val="single" w:color="auto" w:sz="4" w:space="0"/>
            </w:tcBorders>
            <w:vAlign w:val="center"/>
          </w:tcPr>
          <w:p w14:paraId="4154249A">
            <w:pPr>
              <w:autoSpaceDE w:val="0"/>
              <w:autoSpaceDN w:val="0"/>
              <w:adjustRightInd w:val="0"/>
              <w:snapToGrid w:val="0"/>
              <w:rPr>
                <w:rFonts w:ascii="宋体" w:hAnsi="宋体" w:cs="Courier New"/>
                <w:color w:val="000000" w:themeColor="text1"/>
                <w:sz w:val="24"/>
                <w:szCs w:val="24"/>
                <w:highlight w:val="none"/>
                <w14:textFill>
                  <w14:solidFill>
                    <w14:schemeClr w14:val="tx1"/>
                  </w14:solidFill>
                </w14:textFill>
              </w:rPr>
            </w:pPr>
            <w:r>
              <w:rPr>
                <w:rFonts w:hint="eastAsia" w:ascii="宋体" w:hAnsi="宋体" w:cs="Courier New"/>
                <w:color w:val="000000" w:themeColor="text1"/>
                <w:sz w:val="24"/>
                <w:szCs w:val="24"/>
                <w:highlight w:val="none"/>
                <w14:textFill>
                  <w14:solidFill>
                    <w14:schemeClr w14:val="tx1"/>
                  </w14:solidFill>
                </w14:textFill>
              </w:rPr>
              <w:t>提供项目负责人</w:t>
            </w:r>
            <w:r>
              <w:rPr>
                <w:rFonts w:hint="eastAsia" w:ascii="宋体" w:hAnsi="宋体" w:cs="Courier New"/>
                <w:color w:val="000000" w:themeColor="text1"/>
                <w:sz w:val="24"/>
                <w:szCs w:val="24"/>
                <w:highlight w:val="none"/>
                <w:lang w:val="en-US" w:eastAsia="zh-CN"/>
                <w14:textFill>
                  <w14:solidFill>
                    <w14:schemeClr w14:val="tx1"/>
                  </w14:solidFill>
                </w14:textFill>
              </w:rPr>
              <w:t>相关</w:t>
            </w:r>
            <w:r>
              <w:rPr>
                <w:rFonts w:hint="eastAsia" w:ascii="宋体" w:hAnsi="宋体" w:cs="Courier New"/>
                <w:color w:val="000000" w:themeColor="text1"/>
                <w:sz w:val="24"/>
                <w:szCs w:val="24"/>
                <w:highlight w:val="none"/>
                <w14:textFill>
                  <w14:solidFill>
                    <w14:schemeClr w14:val="tx1"/>
                  </w14:solidFill>
                </w14:textFill>
              </w:rPr>
              <w:t>证书</w:t>
            </w:r>
          </w:p>
        </w:tc>
      </w:tr>
      <w:tr w14:paraId="57D4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55B35E31">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5</w:t>
            </w:r>
          </w:p>
        </w:tc>
        <w:tc>
          <w:tcPr>
            <w:tcW w:w="1803" w:type="pct"/>
            <w:tcBorders>
              <w:top w:val="single" w:color="auto" w:sz="4" w:space="0"/>
              <w:left w:val="single" w:color="auto" w:sz="4" w:space="0"/>
              <w:bottom w:val="single" w:color="auto" w:sz="4" w:space="0"/>
              <w:right w:val="single" w:color="auto" w:sz="4" w:space="0"/>
            </w:tcBorders>
            <w:vAlign w:val="center"/>
          </w:tcPr>
          <w:p w14:paraId="170B84CE">
            <w:pPr>
              <w:adjustRightInd w:val="0"/>
              <w:snapToGrid w:val="0"/>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0E1CF53D">
            <w:pPr>
              <w:autoSpaceDE w:val="0"/>
              <w:autoSpaceDN w:val="0"/>
              <w:adjustRightInd w:val="0"/>
              <w:snapToGrid w:val="0"/>
              <w:rPr>
                <w:rFonts w:ascii="宋体" w:hAnsi="宋体" w:cs="宋体"/>
                <w:sz w:val="24"/>
                <w:szCs w:val="24"/>
              </w:rPr>
            </w:pPr>
            <w:r>
              <w:rPr>
                <w:rFonts w:hint="eastAsia" w:ascii="宋体" w:hAnsi="宋体" w:cs="Courier New"/>
                <w:color w:val="000000" w:themeColor="text1"/>
                <w:sz w:val="24"/>
                <w:szCs w:val="24"/>
                <w14:textFill>
                  <w14:solidFill>
                    <w14:schemeClr w14:val="tx1"/>
                  </w14:solidFill>
                </w14:textFill>
              </w:rPr>
              <w:t>查询渠道：信用中国网站、中国政府采购网和新疆税务局官网；</w:t>
            </w:r>
          </w:p>
          <w:p w14:paraId="172A2C66">
            <w:pPr>
              <w:autoSpaceDE w:val="0"/>
              <w:autoSpaceDN w:val="0"/>
              <w:adjustRightInd w:val="0"/>
              <w:snapToGrid w:val="0"/>
              <w:rPr>
                <w:rFonts w:ascii="宋体" w:hAnsi="宋体" w:cs="宋体"/>
                <w:sz w:val="24"/>
                <w:szCs w:val="24"/>
              </w:rPr>
            </w:pPr>
            <w:r>
              <w:rPr>
                <w:rFonts w:hint="eastAsia" w:ascii="宋体" w:hAnsi="宋体" w:cs="宋体"/>
                <w:sz w:val="24"/>
                <w:szCs w:val="24"/>
              </w:rPr>
              <w:t>查询时间：投标截止时间后至资格审查阶段完成；</w:t>
            </w:r>
          </w:p>
          <w:p w14:paraId="31F06D33">
            <w:pPr>
              <w:autoSpaceDE w:val="0"/>
              <w:autoSpaceDN w:val="0"/>
              <w:adjustRightInd w:val="0"/>
              <w:snapToGrid w:val="0"/>
            </w:pPr>
            <w:r>
              <w:rPr>
                <w:rFonts w:hint="eastAsia" w:ascii="宋体" w:hAnsi="宋体" w:cs="宋体"/>
                <w:sz w:val="24"/>
                <w:szCs w:val="24"/>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kern w:val="0"/>
                <w:sz w:val="24"/>
                <w:szCs w:val="24"/>
              </w:rPr>
              <w:t>中国执行信息公开网</w:t>
            </w:r>
            <w:r>
              <w:rPr>
                <w:rFonts w:hint="eastAsia" w:ascii="宋体" w:hAnsi="宋体" w:cs="宋体"/>
                <w:sz w:val="24"/>
                <w:szCs w:val="24"/>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14:paraId="56EC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2431132F">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6</w:t>
            </w:r>
          </w:p>
        </w:tc>
        <w:tc>
          <w:tcPr>
            <w:tcW w:w="1803" w:type="pct"/>
            <w:tcBorders>
              <w:top w:val="single" w:color="auto" w:sz="4" w:space="0"/>
              <w:left w:val="single" w:color="auto" w:sz="4" w:space="0"/>
              <w:bottom w:val="single" w:color="auto" w:sz="4" w:space="0"/>
              <w:right w:val="single" w:color="auto" w:sz="4" w:space="0"/>
            </w:tcBorders>
            <w:vAlign w:val="center"/>
          </w:tcPr>
          <w:p w14:paraId="5ACACAB8">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供应商按照</w:t>
            </w:r>
            <w:r>
              <w:rPr>
                <w:rFonts w:hint="eastAsia" w:ascii="Times New Roman" w:hAnsi="Times New Roman" w:eastAsia="宋体" w:cs="Courier New"/>
                <w:color w:val="000000" w:themeColor="text1"/>
                <w:sz w:val="24"/>
                <w:szCs w:val="24"/>
                <w:lang w:eastAsia="zh-CN"/>
                <w14:textFill>
                  <w14:solidFill>
                    <w14:schemeClr w14:val="tx1"/>
                  </w14:solidFill>
                </w14:textFill>
              </w:rPr>
              <w:t>采购文件</w:t>
            </w:r>
            <w:r>
              <w:rPr>
                <w:rFonts w:hint="eastAsia" w:ascii="Times New Roman" w:hAnsi="Times New Roman" w:eastAsia="宋体" w:cs="Courier New"/>
                <w:color w:val="000000" w:themeColor="text1"/>
                <w:sz w:val="24"/>
                <w:szCs w:val="24"/>
                <w14:textFill>
                  <w14:solidFill>
                    <w14:schemeClr w14:val="tx1"/>
                  </w14:solidFill>
                </w14:textFill>
              </w:rPr>
              <w:t>规定提交投标保证金的；</w:t>
            </w:r>
          </w:p>
        </w:tc>
        <w:tc>
          <w:tcPr>
            <w:tcW w:w="2859" w:type="pct"/>
            <w:tcBorders>
              <w:top w:val="single" w:color="auto" w:sz="4" w:space="0"/>
              <w:left w:val="single" w:color="auto" w:sz="4" w:space="0"/>
              <w:bottom w:val="single" w:color="auto" w:sz="4" w:space="0"/>
              <w:right w:val="single" w:color="auto" w:sz="4" w:space="0"/>
            </w:tcBorders>
          </w:tcPr>
          <w:p w14:paraId="21853692">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按照</w:t>
            </w:r>
            <w:r>
              <w:rPr>
                <w:rFonts w:hint="eastAsia" w:ascii="宋体" w:hAnsi="宋体" w:cs="Courier New"/>
                <w:color w:val="000000" w:themeColor="text1"/>
                <w:sz w:val="24"/>
                <w:szCs w:val="24"/>
                <w:lang w:eastAsia="zh-CN"/>
                <w14:textFill>
                  <w14:solidFill>
                    <w14:schemeClr w14:val="tx1"/>
                  </w14:solidFill>
                </w14:textFill>
              </w:rPr>
              <w:t>采购文件</w:t>
            </w:r>
            <w:r>
              <w:rPr>
                <w:rFonts w:hint="eastAsia" w:ascii="宋体" w:hAnsi="宋体" w:cs="Courier New"/>
                <w:color w:val="000000" w:themeColor="text1"/>
                <w:sz w:val="24"/>
                <w:szCs w:val="24"/>
                <w14:textFill>
                  <w14:solidFill>
                    <w14:schemeClr w14:val="tx1"/>
                  </w14:solidFill>
                </w14:textFill>
              </w:rPr>
              <w:t>规定提供保证金缴纳凭证或保函</w:t>
            </w:r>
          </w:p>
        </w:tc>
      </w:tr>
      <w:tr w14:paraId="16AE8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584B554">
            <w:pP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备注：采购人或采购代理机构依据法律法规和</w:t>
            </w:r>
            <w:r>
              <w:rPr>
                <w:rFonts w:hint="eastAsia" w:ascii="宋体" w:hAnsi="宋体" w:eastAsia="宋体" w:cs="Times New Roman"/>
                <w:b/>
                <w:bCs/>
                <w:color w:val="000000" w:themeColor="text1"/>
                <w:sz w:val="24"/>
                <w:szCs w:val="24"/>
                <w:lang w:eastAsia="zh-CN"/>
                <w14:textFill>
                  <w14:solidFill>
                    <w14:schemeClr w14:val="tx1"/>
                  </w14:solidFill>
                </w14:textFill>
              </w:rPr>
              <w:t>采购文件</w:t>
            </w:r>
            <w:r>
              <w:rPr>
                <w:rFonts w:hint="eastAsia" w:ascii="宋体" w:hAnsi="宋体" w:eastAsia="宋体" w:cs="Times New Roman"/>
                <w:b/>
                <w:bCs/>
                <w:color w:val="000000" w:themeColor="text1"/>
                <w:sz w:val="24"/>
                <w:szCs w:val="24"/>
                <w14:textFill>
                  <w14:solidFill>
                    <w14:schemeClr w14:val="tx1"/>
                  </w14:solidFill>
                </w14:textFill>
              </w:rPr>
              <w:t>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46C82A4B">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75E89263">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010EE74F">
      <w:pPr>
        <w:spacing w:line="360" w:lineRule="auto"/>
        <w:ind w:left="-420" w:leftChars="-200" w:right="-420" w:rightChars="-200" w:firstLine="480" w:firstLineChars="200"/>
        <w:rPr>
          <w:rFonts w:hint="eastAsia" w:ascii="宋体" w:hAnsi="宋体" w:eastAsia="宋体" w:cs="Times New Roman"/>
          <w:color w:val="000000" w:themeColor="text1"/>
          <w:sz w:val="24"/>
          <w:szCs w:val="24"/>
          <w14:textFill>
            <w14:solidFill>
              <w14:schemeClr w14:val="tx1"/>
            </w14:solidFill>
          </w14:textFill>
        </w:rPr>
      </w:pPr>
    </w:p>
    <w:p w14:paraId="7141279A">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3.投标文件的符合性审查</w:t>
      </w:r>
    </w:p>
    <w:tbl>
      <w:tblPr>
        <w:tblStyle w:val="45"/>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0C9B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109A1A53">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7891" w:type="dxa"/>
            <w:vMerge w:val="restart"/>
            <w:vAlign w:val="center"/>
          </w:tcPr>
          <w:p w14:paraId="566CA60E">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评审项目</w:t>
            </w:r>
          </w:p>
        </w:tc>
      </w:tr>
      <w:tr w14:paraId="203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725A2D6C">
            <w:pPr>
              <w:widowControl/>
              <w:jc w:val="left"/>
              <w:rPr>
                <w:rFonts w:ascii="宋体" w:hAnsi="宋体" w:eastAsia="宋体" w:cs="Times New Roman"/>
                <w:color w:val="000000" w:themeColor="text1"/>
                <w14:textFill>
                  <w14:solidFill>
                    <w14:schemeClr w14:val="tx1"/>
                  </w14:solidFill>
                </w14:textFill>
              </w:rPr>
            </w:pPr>
          </w:p>
        </w:tc>
        <w:tc>
          <w:tcPr>
            <w:tcW w:w="7891" w:type="dxa"/>
            <w:vMerge w:val="continue"/>
            <w:vAlign w:val="center"/>
          </w:tcPr>
          <w:p w14:paraId="7C443E12">
            <w:pPr>
              <w:widowControl/>
              <w:jc w:val="left"/>
              <w:rPr>
                <w:rFonts w:ascii="宋体" w:hAnsi="宋体" w:eastAsia="宋体" w:cs="Times New Roman"/>
                <w:color w:val="000000" w:themeColor="text1"/>
                <w14:textFill>
                  <w14:solidFill>
                    <w14:schemeClr w14:val="tx1"/>
                  </w14:solidFill>
                </w14:textFill>
              </w:rPr>
            </w:pPr>
          </w:p>
        </w:tc>
      </w:tr>
      <w:tr w14:paraId="0226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4C7A38E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7891" w:type="dxa"/>
            <w:vAlign w:val="center"/>
          </w:tcPr>
          <w:p w14:paraId="264E534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投标文件未按照</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规定要求签署及盖章的；</w:t>
            </w:r>
          </w:p>
        </w:tc>
      </w:tr>
      <w:tr w14:paraId="7776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03AD651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7891" w:type="dxa"/>
            <w:vAlign w:val="center"/>
          </w:tcPr>
          <w:p w14:paraId="65799CC0">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服务要求不满足</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要求的；（采购需求均为不可偏离项）</w:t>
            </w:r>
          </w:p>
        </w:tc>
      </w:tr>
      <w:tr w14:paraId="0B37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C2AF748">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7891" w:type="dxa"/>
            <w:vAlign w:val="center"/>
          </w:tcPr>
          <w:p w14:paraId="735E268C">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投标有效期不足的；</w:t>
            </w:r>
          </w:p>
        </w:tc>
      </w:tr>
      <w:tr w14:paraId="64F5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65A280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7891" w:type="dxa"/>
            <w:vAlign w:val="center"/>
          </w:tcPr>
          <w:p w14:paraId="788D240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服务期限不满足</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规定的；</w:t>
            </w:r>
          </w:p>
        </w:tc>
      </w:tr>
      <w:tr w14:paraId="55AC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B3E3D6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7891" w:type="dxa"/>
            <w:vAlign w:val="center"/>
          </w:tcPr>
          <w:p w14:paraId="7DF0C962">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售后服务承诺未提供的；</w:t>
            </w:r>
          </w:p>
        </w:tc>
      </w:tr>
      <w:tr w14:paraId="2CD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5E3CF3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7891" w:type="dxa"/>
            <w:vAlign w:val="center"/>
          </w:tcPr>
          <w:p w14:paraId="123EA42F">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投标报价是否在采购预算或最高限价以内；</w:t>
            </w:r>
          </w:p>
        </w:tc>
      </w:tr>
      <w:tr w14:paraId="3ED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13288E3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7891" w:type="dxa"/>
            <w:vAlign w:val="center"/>
          </w:tcPr>
          <w:p w14:paraId="0DF798ED">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投标文件不符合</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实质性要求的；</w:t>
            </w:r>
          </w:p>
        </w:tc>
      </w:tr>
      <w:tr w14:paraId="0B09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5EE367B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p>
        </w:tc>
        <w:tc>
          <w:tcPr>
            <w:tcW w:w="7891" w:type="dxa"/>
            <w:vAlign w:val="center"/>
          </w:tcPr>
          <w:p w14:paraId="33154BA5">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不符合法律、法规和</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规定的其他无效情形的。</w:t>
            </w:r>
          </w:p>
        </w:tc>
      </w:tr>
      <w:tr w14:paraId="2C1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5B8841C9">
            <w:pPr>
              <w:widowControl/>
              <w:tabs>
                <w:tab w:val="left" w:pos="312"/>
              </w:tabs>
              <w:jc w:val="center"/>
              <w:rPr>
                <w:rFonts w:ascii="宋体" w:hAnsi="宋体" w:eastAsia="宋体" w:cs="??Regular"/>
                <w:color w:val="000000" w:themeColor="text1"/>
                <w:kern w:val="0"/>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最终结论（通过</w:t>
            </w:r>
            <w:r>
              <w:rPr>
                <w:rFonts w:ascii="宋体" w:hAnsi="宋体" w:eastAsia="宋体" w:cs="Times New Roman"/>
                <w:b/>
                <w:color w:val="000000" w:themeColor="text1"/>
                <w14:textFill>
                  <w14:solidFill>
                    <w14:schemeClr w14:val="tx1"/>
                  </w14:solidFill>
                </w14:textFill>
              </w:rPr>
              <w:t>/</w:t>
            </w:r>
            <w:r>
              <w:rPr>
                <w:rFonts w:hint="eastAsia" w:ascii="宋体" w:hAnsi="宋体" w:eastAsia="宋体" w:cs="Times New Roman"/>
                <w:b/>
                <w:color w:val="000000" w:themeColor="text1"/>
                <w14:textFill>
                  <w14:solidFill>
                    <w14:schemeClr w14:val="tx1"/>
                  </w14:solidFill>
                </w14:textFill>
              </w:rPr>
              <w:t>不通过）</w:t>
            </w:r>
          </w:p>
        </w:tc>
      </w:tr>
    </w:tbl>
    <w:p w14:paraId="30E10D9B">
      <w:pPr>
        <w:spacing w:line="300" w:lineRule="exact"/>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4.评分标准</w:t>
      </w:r>
    </w:p>
    <w:tbl>
      <w:tblPr>
        <w:tblStyle w:val="4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83"/>
        <w:gridCol w:w="7792"/>
      </w:tblGrid>
      <w:tr w14:paraId="333B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42" w:type="dxa"/>
            <w:noWrap w:val="0"/>
            <w:vAlign w:val="top"/>
          </w:tcPr>
          <w:p w14:paraId="488FB932">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评标因素</w:t>
            </w:r>
          </w:p>
        </w:tc>
        <w:tc>
          <w:tcPr>
            <w:tcW w:w="883" w:type="dxa"/>
            <w:noWrap w:val="0"/>
            <w:vAlign w:val="bottom"/>
          </w:tcPr>
          <w:p w14:paraId="46D34CDE">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分数</w:t>
            </w:r>
          </w:p>
        </w:tc>
        <w:tc>
          <w:tcPr>
            <w:tcW w:w="7792" w:type="dxa"/>
            <w:noWrap w:val="0"/>
            <w:vAlign w:val="top"/>
          </w:tcPr>
          <w:p w14:paraId="6E54B007">
            <w:pPr>
              <w:jc w:val="center"/>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评价要素</w:t>
            </w:r>
          </w:p>
        </w:tc>
      </w:tr>
      <w:tr w14:paraId="3C84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2" w:type="dxa"/>
            <w:noWrap w:val="0"/>
            <w:vAlign w:val="center"/>
          </w:tcPr>
          <w:p w14:paraId="710431D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w:t>
            </w:r>
          </w:p>
        </w:tc>
        <w:tc>
          <w:tcPr>
            <w:tcW w:w="883" w:type="dxa"/>
            <w:noWrap w:val="0"/>
            <w:vAlign w:val="center"/>
          </w:tcPr>
          <w:p w14:paraId="61C0ACC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center"/>
          </w:tcPr>
          <w:p w14:paraId="37A318E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投标报价得分=（评标基准价／修正后投标报价）×</w:t>
            </w:r>
            <w:r>
              <w:rPr>
                <w:rFonts w:hint="eastAsia" w:ascii="宋体" w:hAnsi="宋体"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0×100%</w:t>
            </w:r>
          </w:p>
          <w:p w14:paraId="102CA35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p w14:paraId="45476562">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1.投标价格评分采用低价优先法计算；</w:t>
            </w:r>
          </w:p>
          <w:p w14:paraId="415221E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2.评标基准价：满足</w:t>
            </w: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要求且经修正，依据政府采购政策进行价格扣除后的最低报价为评标基准价；（本项目为专门面向中小，不进行价格扣除。）</w:t>
            </w:r>
          </w:p>
          <w:p w14:paraId="690A1D8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3.修正后投标报价：评标委员会以开标一览表中投标报价为基础，对其进行修正，依据政府采购政策进行价格扣除后，作为投标报价计算的依据。（本项目为专门面向中小，不进行价格扣除。）</w:t>
            </w:r>
          </w:p>
        </w:tc>
      </w:tr>
      <w:tr w14:paraId="1078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601C72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设计方案总体规划和实施细则</w:t>
            </w:r>
          </w:p>
        </w:tc>
        <w:tc>
          <w:tcPr>
            <w:tcW w:w="883" w:type="dxa"/>
            <w:noWrap w:val="0"/>
            <w:vAlign w:val="center"/>
          </w:tcPr>
          <w:p w14:paraId="5F3F0FF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40分</w:t>
            </w:r>
          </w:p>
        </w:tc>
        <w:tc>
          <w:tcPr>
            <w:tcW w:w="7792" w:type="dxa"/>
            <w:noWrap w:val="0"/>
            <w:vAlign w:val="top"/>
          </w:tcPr>
          <w:p w14:paraId="6FB1C60A">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 设计方案总体规划（20分）</w:t>
            </w:r>
          </w:p>
          <w:p w14:paraId="74DCD11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设计方案总体规划阐述详细完整，针对性强15分（含）～20分；</w:t>
            </w:r>
          </w:p>
          <w:p w14:paraId="78C07104">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设计方案总体规划阐述基本完整，针对性一般6分（含）～14分；</w:t>
            </w:r>
          </w:p>
          <w:p w14:paraId="1A432F17">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设计方案总体规划阐述不详细完整，无针对性0分（含）～5分。</w:t>
            </w:r>
          </w:p>
          <w:p w14:paraId="75438B15">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 设计方案实施细则（20分）</w:t>
            </w:r>
          </w:p>
          <w:p w14:paraId="3B1CD74F">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实施细则针对各阶段的工作条理清晰，内容详尽，可操作性强15分（含）～20分；</w:t>
            </w:r>
          </w:p>
          <w:p w14:paraId="60845D3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实施细则条理基本清晰，内容基本完整，具有一定的可操作性6分（含）～14分；</w:t>
            </w:r>
          </w:p>
          <w:p w14:paraId="0C82905D">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实施细则条理不清晰，内容不全面，无可操作性0分（含）～5分</w:t>
            </w:r>
          </w:p>
        </w:tc>
      </w:tr>
      <w:tr w14:paraId="6436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D5B8ED7">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设计质量保证措施</w:t>
            </w:r>
          </w:p>
        </w:tc>
        <w:tc>
          <w:tcPr>
            <w:tcW w:w="883" w:type="dxa"/>
            <w:noWrap w:val="0"/>
            <w:vAlign w:val="center"/>
          </w:tcPr>
          <w:p w14:paraId="4AAC3BC8">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top"/>
          </w:tcPr>
          <w:p w14:paraId="054F7A9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质量管理体系建立健全，各专业、各阶段质量控制措施具体、可行，针对性强7分（含）～10分；</w:t>
            </w:r>
          </w:p>
          <w:p w14:paraId="29480CA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质量管理体系基本建立，质量控制措施基本完整，具有一定的针对性4分（含）～6分；</w:t>
            </w:r>
          </w:p>
          <w:p w14:paraId="0CD47A0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质量管理体系未建立，无质量控制措施0分（含）～3分；</w:t>
            </w:r>
          </w:p>
        </w:tc>
      </w:tr>
      <w:tr w14:paraId="5A07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2" w:type="dxa"/>
            <w:noWrap w:val="0"/>
            <w:vAlign w:val="center"/>
          </w:tcPr>
          <w:p w14:paraId="5D624605">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设计进度安排</w:t>
            </w:r>
          </w:p>
        </w:tc>
        <w:tc>
          <w:tcPr>
            <w:tcW w:w="883" w:type="dxa"/>
            <w:noWrap w:val="0"/>
            <w:vAlign w:val="center"/>
          </w:tcPr>
          <w:p w14:paraId="13D6659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bottom"/>
          </w:tcPr>
          <w:p w14:paraId="164404F3">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进度安排合理、控制措施全面、可操作性强7分（含）～10分；</w:t>
            </w:r>
          </w:p>
          <w:p w14:paraId="07F860D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进度安排基本合理、控制措施基本完整、具有一定的可操作性4分（含）～6分；</w:t>
            </w:r>
          </w:p>
          <w:p w14:paraId="0711A65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进度安排不合理、控制措施不全面、无可操作性0分（含）～3分；</w:t>
            </w:r>
          </w:p>
        </w:tc>
      </w:tr>
      <w:tr w14:paraId="39DE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342" w:type="dxa"/>
            <w:noWrap w:val="0"/>
            <w:vAlign w:val="center"/>
          </w:tcPr>
          <w:p w14:paraId="4AE5F390">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服务措施</w:t>
            </w:r>
          </w:p>
        </w:tc>
        <w:tc>
          <w:tcPr>
            <w:tcW w:w="883" w:type="dxa"/>
            <w:noWrap w:val="0"/>
            <w:vAlign w:val="center"/>
          </w:tcPr>
          <w:p w14:paraId="7DEFB92C">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10分</w:t>
            </w:r>
          </w:p>
        </w:tc>
        <w:tc>
          <w:tcPr>
            <w:tcW w:w="7792" w:type="dxa"/>
            <w:noWrap w:val="0"/>
            <w:vAlign w:val="top"/>
          </w:tcPr>
          <w:p w14:paraId="5A3D294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服务保证措施全面，针对项目实施各阶段均提出了具体的服务计划和实施细则，可操作性强7分（含）～10分；</w:t>
            </w:r>
          </w:p>
          <w:p w14:paraId="210C6706">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服务保证措施基本完整，提出了服务计划和实施细则，具有一定的可操作性4分（含）～6分；</w:t>
            </w:r>
          </w:p>
          <w:p w14:paraId="161165EF">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服务保证措施不全面，无具体的服务计划和实施细则，无可操作性0分（含）～3分；</w:t>
            </w:r>
          </w:p>
        </w:tc>
      </w:tr>
      <w:tr w14:paraId="4BBC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2" w:type="dxa"/>
            <w:noWrap w:val="0"/>
            <w:vAlign w:val="center"/>
          </w:tcPr>
          <w:p w14:paraId="7A47DBFE">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设计机构设置和岗位职责</w:t>
            </w:r>
          </w:p>
        </w:tc>
        <w:tc>
          <w:tcPr>
            <w:tcW w:w="883" w:type="dxa"/>
            <w:noWrap w:val="0"/>
            <w:vAlign w:val="center"/>
          </w:tcPr>
          <w:p w14:paraId="6864021B">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15分</w:t>
            </w:r>
          </w:p>
        </w:tc>
        <w:tc>
          <w:tcPr>
            <w:tcW w:w="7792" w:type="dxa"/>
            <w:noWrap w:val="0"/>
            <w:vAlign w:val="center"/>
          </w:tcPr>
          <w:p w14:paraId="18700CF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配备的设计人员在数量上和专业上能否满足要求。设计人员数量满足工作需要，专业配备合理，得11-15分；</w:t>
            </w:r>
          </w:p>
          <w:p w14:paraId="6BF3FD22">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设计人员数量基本满足工程需要，专业配备较合理，得6-10分；</w:t>
            </w:r>
          </w:p>
          <w:p w14:paraId="4763ED6D">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设计人员数量不能满足工程需要，</w:t>
            </w:r>
            <w:r>
              <w:rPr>
                <w:rFonts w:hint="eastAsia" w:ascii="宋体" w:hAnsi="宋体" w:eastAsia="宋体" w:cs="Times New Roman"/>
                <w:color w:val="000000" w:themeColor="text1"/>
                <w:sz w:val="24"/>
                <w:szCs w:val="24"/>
                <w14:textFill>
                  <w14:solidFill>
                    <w14:schemeClr w14:val="tx1"/>
                  </w14:solidFill>
                </w14:textFill>
              </w:rPr>
              <w:cr/>
            </w:r>
            <w:r>
              <w:rPr>
                <w:rFonts w:hint="eastAsia" w:ascii="宋体" w:hAnsi="宋体" w:eastAsia="宋体" w:cs="Times New Roman"/>
                <w:color w:val="000000" w:themeColor="text1"/>
                <w:sz w:val="24"/>
                <w:szCs w:val="24"/>
                <w14:textFill>
                  <w14:solidFill>
                    <w14:schemeClr w14:val="tx1"/>
                  </w14:solidFill>
                </w14:textFill>
              </w:rPr>
              <w:t>得0-5分。</w:t>
            </w:r>
          </w:p>
        </w:tc>
      </w:tr>
      <w:tr w14:paraId="2EA9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42" w:type="dxa"/>
            <w:noWrap w:val="0"/>
            <w:vAlign w:val="center"/>
          </w:tcPr>
          <w:p w14:paraId="50E1BBA9">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投标文件的内容完整性和制作水平</w:t>
            </w:r>
          </w:p>
        </w:tc>
        <w:tc>
          <w:tcPr>
            <w:tcW w:w="883" w:type="dxa"/>
            <w:noWrap w:val="0"/>
            <w:vAlign w:val="center"/>
          </w:tcPr>
          <w:p w14:paraId="30FAA9E1">
            <w:pPr>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5分</w:t>
            </w:r>
          </w:p>
        </w:tc>
        <w:tc>
          <w:tcPr>
            <w:tcW w:w="7792" w:type="dxa"/>
            <w:noWrap w:val="0"/>
            <w:vAlign w:val="center"/>
          </w:tcPr>
          <w:p w14:paraId="7139C3C6">
            <w:pPr>
              <w:jc w:val="left"/>
              <w:rPr>
                <w:rFonts w:hint="eastAsia" w:ascii="宋体" w:hAnsi="宋体" w:eastAsia="宋体" w:cs="Times New Roman"/>
                <w:color w:val="000000" w:themeColor="text1"/>
                <w:sz w:val="24"/>
                <w:szCs w:val="24"/>
                <w14:textFill>
                  <w14:solidFill>
                    <w14:schemeClr w14:val="tx1"/>
                  </w14:solidFill>
                </w14:textFill>
              </w:rPr>
            </w:pPr>
            <w:bookmarkStart w:id="216" w:name="_GoBack"/>
            <w:r>
              <w:rPr>
                <w:rFonts w:hint="eastAsia" w:ascii="宋体" w:hAnsi="宋体" w:eastAsia="宋体" w:cs="Times New Roman"/>
                <w:color w:val="000000" w:themeColor="text1"/>
                <w:sz w:val="24"/>
                <w:szCs w:val="24"/>
                <w14:textFill>
                  <w14:solidFill>
                    <w14:schemeClr w14:val="tx1"/>
                  </w14:solidFill>
                </w14:textFill>
              </w:rPr>
              <w:t>内容完整并无明显的文字、数字错误、印刷装订清晰、整洁的得5分，</w:t>
            </w:r>
            <w:r>
              <w:rPr>
                <w:rFonts w:hint="eastAsia" w:ascii="宋体" w:hAnsi="宋体" w:eastAsia="宋体" w:cs="Times New Roman"/>
                <w:color w:val="000000" w:themeColor="text1"/>
                <w:sz w:val="24"/>
                <w:szCs w:val="24"/>
                <w14:textFill>
                  <w14:solidFill>
                    <w14:schemeClr w14:val="tx1"/>
                  </w14:solidFill>
                </w14:textFill>
              </w:rPr>
              <w:cr/>
            </w:r>
            <w:r>
              <w:rPr>
                <w:rFonts w:hint="eastAsia" w:ascii="宋体" w:hAnsi="宋体" w:eastAsia="宋体" w:cs="Times New Roman"/>
                <w:color w:val="000000" w:themeColor="text1"/>
                <w:sz w:val="24"/>
                <w:szCs w:val="24"/>
                <w14:textFill>
                  <w14:solidFill>
                    <w14:schemeClr w14:val="tx1"/>
                  </w14:solidFill>
                </w14:textFill>
              </w:rPr>
              <w:t>否则得0-2分。</w:t>
            </w:r>
            <w:bookmarkEnd w:id="216"/>
          </w:p>
        </w:tc>
      </w:tr>
    </w:tbl>
    <w:p w14:paraId="6468A8FE">
      <w:pPr>
        <w:rPr>
          <w:rFonts w:ascii="宋体" w:hAnsi="宋体" w:eastAsia="宋体" w:cs="Times New Roman"/>
          <w:color w:val="000000" w:themeColor="text1"/>
          <w:kern w:val="0"/>
          <w:sz w:val="20"/>
          <w:szCs w:val="21"/>
          <w14:textFill>
            <w14:solidFill>
              <w14:schemeClr w14:val="tx1"/>
            </w14:solidFill>
          </w14:textFill>
        </w:rPr>
      </w:pPr>
    </w:p>
    <w:p w14:paraId="18D1EE84">
      <w:pPr>
        <w:keepNext/>
        <w:keepLines/>
        <w:spacing w:before="260" w:after="260" w:line="413" w:lineRule="auto"/>
        <w:jc w:val="center"/>
        <w:outlineLvl w:val="1"/>
        <w:rPr>
          <w:rFonts w:ascii="宋体" w:hAnsi="宋体" w:eastAsia="宋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8" w:name="_Toc11588"/>
      <w:r>
        <w:rPr>
          <w:rFonts w:hint="eastAsia" w:ascii="Arial" w:hAnsi="Arial" w:eastAsia="黑体" w:cs="Times New Roman"/>
          <w:b/>
          <w:color w:val="000000" w:themeColor="text1"/>
          <w:kern w:val="0"/>
          <w:sz w:val="28"/>
          <w:szCs w:val="20"/>
          <w14:textFill>
            <w14:solidFill>
              <w14:schemeClr w14:val="tx1"/>
            </w14:solidFill>
          </w14:textFill>
        </w:rPr>
        <w:t>第四章　拟签订的合同文本</w:t>
      </w:r>
      <w:bookmarkEnd w:id="8"/>
    </w:p>
    <w:p w14:paraId="45EEE10F">
      <w:pPr>
        <w:pageBreakBefore w:val="0"/>
        <w:kinsoku/>
        <w:wordWrap/>
        <w:overflowPunct/>
        <w:topLinePunct w:val="0"/>
        <w:bidi w:val="0"/>
        <w:spacing w:line="360" w:lineRule="auto"/>
        <w:jc w:val="left"/>
        <w:rPr>
          <w:rFonts w:hint="eastAsia" w:ascii="宋体" w:hAnsi="宋体" w:eastAsia="宋体" w:cs="宋体"/>
          <w:b/>
          <w:color w:val="auto"/>
          <w:sz w:val="30"/>
          <w:szCs w:val="30"/>
          <w:highlight w:val="none"/>
        </w:rPr>
      </w:pPr>
      <w:bookmarkStart w:id="9" w:name="OLE_LINK4"/>
      <w:bookmarkStart w:id="10" w:name="OLE_LINK1"/>
      <w:r>
        <w:rPr>
          <w:rFonts w:hint="eastAsia" w:ascii="宋体" w:hAnsi="宋体" w:eastAsia="宋体" w:cs="宋体"/>
          <w:bCs/>
          <w:color w:val="auto"/>
          <w:sz w:val="30"/>
          <w:szCs w:val="30"/>
          <w:highlight w:val="none"/>
        </w:rPr>
        <w:t>GF—</w:t>
      </w:r>
      <w:r>
        <w:rPr>
          <w:rFonts w:hint="eastAsia" w:ascii="宋体" w:hAnsi="宋体" w:eastAsia="宋体" w:cs="宋体"/>
          <w:bCs/>
          <w:color w:val="auto"/>
          <w:sz w:val="30"/>
          <w:szCs w:val="30"/>
          <w:highlight w:val="none"/>
          <w:lang w:val="en-US" w:eastAsia="zh-CN"/>
        </w:rPr>
        <w:t>2015</w:t>
      </w:r>
      <w:r>
        <w:rPr>
          <w:rFonts w:hint="eastAsia" w:ascii="宋体" w:hAnsi="宋体" w:eastAsia="宋体" w:cs="宋体"/>
          <w:bCs/>
          <w:color w:val="auto"/>
          <w:sz w:val="30"/>
          <w:szCs w:val="30"/>
          <w:highlight w:val="none"/>
        </w:rPr>
        <w:t>—</w:t>
      </w:r>
      <w:r>
        <w:rPr>
          <w:rFonts w:hint="eastAsia" w:ascii="宋体" w:hAnsi="宋体" w:eastAsia="宋体" w:cs="宋体"/>
          <w:bCs/>
          <w:color w:val="auto"/>
          <w:sz w:val="30"/>
          <w:szCs w:val="30"/>
          <w:highlight w:val="none"/>
          <w:lang w:val="en-US" w:eastAsia="zh-CN"/>
        </w:rPr>
        <w:t>0209</w:t>
      </w:r>
      <w:r>
        <w:rPr>
          <w:rFonts w:hint="eastAsia" w:ascii="宋体" w:hAnsi="宋体" w:eastAsia="宋体" w:cs="宋体"/>
          <w:b/>
          <w:color w:val="auto"/>
          <w:sz w:val="30"/>
          <w:szCs w:val="30"/>
          <w:highlight w:val="none"/>
        </w:rPr>
        <w:t xml:space="preserve"> </w:t>
      </w:r>
    </w:p>
    <w:p w14:paraId="112BA35A">
      <w:pPr>
        <w:pageBreakBefore w:val="0"/>
        <w:kinsoku/>
        <w:wordWrap/>
        <w:overflowPunct/>
        <w:topLinePunct w:val="0"/>
        <w:bidi w:val="0"/>
        <w:spacing w:line="360" w:lineRule="auto"/>
        <w:ind w:firstLine="5715" w:firstLineChars="190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3F8D7046">
      <w:pPr>
        <w:pageBreakBefore w:val="0"/>
        <w:kinsoku/>
        <w:wordWrap/>
        <w:overflowPunct/>
        <w:topLinePunct w:val="0"/>
        <w:bidi w:val="0"/>
        <w:spacing w:line="360" w:lineRule="auto"/>
        <w:jc w:val="both"/>
        <w:rPr>
          <w:rFonts w:hint="eastAsia" w:ascii="宋体" w:hAnsi="宋体" w:eastAsia="宋体" w:cs="宋体"/>
          <w:b/>
          <w:color w:val="auto"/>
          <w:sz w:val="52"/>
          <w:szCs w:val="52"/>
          <w:highlight w:val="none"/>
        </w:rPr>
      </w:pPr>
    </w:p>
    <w:p w14:paraId="3D7ECBF3">
      <w:pPr>
        <w:pageBreakBefore w:val="0"/>
        <w:kinsoku/>
        <w:wordWrap/>
        <w:overflowPunct/>
        <w:topLinePunct w:val="0"/>
        <w:bidi w:val="0"/>
        <w:spacing w:line="360" w:lineRule="auto"/>
        <w:jc w:val="center"/>
        <w:rPr>
          <w:rFonts w:hint="eastAsia" w:ascii="宋体" w:hAnsi="宋体" w:eastAsia="宋体" w:cs="宋体"/>
          <w:b/>
          <w:color w:val="auto"/>
          <w:sz w:val="52"/>
          <w:szCs w:val="52"/>
          <w:highlight w:val="none"/>
        </w:rPr>
      </w:pPr>
    </w:p>
    <w:p w14:paraId="122B8474">
      <w:pPr>
        <w:pageBreakBefore w:val="0"/>
        <w:kinsoku/>
        <w:wordWrap/>
        <w:overflowPunct/>
        <w:topLinePunct w:val="0"/>
        <w:bidi w:val="0"/>
        <w:spacing w:line="360" w:lineRule="auto"/>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建设工程设计合同示范文本</w:t>
      </w:r>
    </w:p>
    <w:p w14:paraId="2B79E1A7">
      <w:pPr>
        <w:pageBreakBefore w:val="0"/>
        <w:kinsoku/>
        <w:wordWrap/>
        <w:overflowPunct/>
        <w:topLinePunct w:val="0"/>
        <w:bidi w:val="0"/>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72"/>
          <w:szCs w:val="52"/>
          <w:highlight w:val="none"/>
        </w:rPr>
        <w:t>（房屋建筑工程）</w:t>
      </w:r>
    </w:p>
    <w:p w14:paraId="42113937">
      <w:pPr>
        <w:pageBreakBefore w:val="0"/>
        <w:kinsoku/>
        <w:wordWrap/>
        <w:overflowPunct/>
        <w:topLinePunct w:val="0"/>
        <w:bidi w:val="0"/>
        <w:spacing w:line="360" w:lineRule="auto"/>
        <w:jc w:val="center"/>
        <w:rPr>
          <w:rFonts w:hint="eastAsia" w:ascii="宋体" w:hAnsi="宋体" w:eastAsia="宋体" w:cs="宋体"/>
          <w:b/>
          <w:color w:val="auto"/>
          <w:sz w:val="52"/>
          <w:szCs w:val="52"/>
          <w:highlight w:val="none"/>
        </w:rPr>
      </w:pPr>
    </w:p>
    <w:p w14:paraId="7E86A6FA">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06AD1C50">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652666E2">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70F49F1E">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3FAFF43A">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6C7D845E">
      <w:pPr>
        <w:pageBreakBefore w:val="0"/>
        <w:kinsoku/>
        <w:wordWrap/>
        <w:overflowPunct/>
        <w:topLinePunct w:val="0"/>
        <w:bidi w:val="0"/>
        <w:spacing w:line="360" w:lineRule="auto"/>
        <w:rPr>
          <w:rFonts w:hint="eastAsia" w:ascii="宋体" w:hAnsi="宋体" w:eastAsia="宋体" w:cs="宋体"/>
          <w:b/>
          <w:color w:val="auto"/>
          <w:sz w:val="28"/>
          <w:szCs w:val="28"/>
          <w:highlight w:val="none"/>
        </w:rPr>
      </w:pPr>
    </w:p>
    <w:p w14:paraId="4921BB71">
      <w:pPr>
        <w:pageBreakBefore w:val="0"/>
        <w:kinsoku/>
        <w:wordWrap/>
        <w:overflowPunct/>
        <w:topLinePunct w:val="0"/>
        <w:bidi w:val="0"/>
        <w:spacing w:line="360" w:lineRule="auto"/>
        <w:ind w:right="3559" w:rightChars="1695"/>
        <w:jc w:val="right"/>
        <w:rPr>
          <w:rFonts w:hint="eastAsia" w:ascii="宋体" w:hAnsi="宋体" w:eastAsia="宋体" w:cs="宋体"/>
          <w:b/>
          <w:color w:val="auto"/>
          <w:sz w:val="32"/>
          <w:szCs w:val="28"/>
          <w:highlight w:val="none"/>
        </w:rPr>
      </w:pPr>
      <w:bookmarkStart w:id="11" w:name="_Toc296503025"/>
      <w:bookmarkStart w:id="12" w:name="_Toc296890982"/>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3256280</wp:posOffset>
                </wp:positionH>
                <wp:positionV relativeFrom="paragraph">
                  <wp:posOffset>140970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8B8812E">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56.4pt;margin-top:11.1pt;height:36pt;width:57pt;z-index:251659264;mso-width-relative:page;mso-height-relative:page;" filled="f" stroked="t" coordsize="21600,21600" o:gfxdata="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JCut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78B8812E">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住房和城乡建设部</w:t>
      </w:r>
    </w:p>
    <w:p w14:paraId="648599D1">
      <w:pPr>
        <w:pageBreakBefore w:val="0"/>
        <w:kinsoku/>
        <w:wordWrap/>
        <w:overflowPunct/>
        <w:topLinePunct w:val="0"/>
        <w:bidi w:val="0"/>
        <w:spacing w:line="360" w:lineRule="auto"/>
        <w:ind w:right="3360" w:rightChars="1600"/>
        <w:jc w:val="right"/>
        <w:rPr>
          <w:rFonts w:hint="eastAsia" w:ascii="宋体" w:hAnsi="宋体" w:eastAsia="宋体" w:cs="宋体"/>
          <w:color w:val="auto"/>
          <w:highlight w:val="none"/>
          <w:lang w:val="zh-CN"/>
        </w:rPr>
      </w:pP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国家工商行政管理总局</w:t>
      </w:r>
    </w:p>
    <w:p w14:paraId="15772034">
      <w:pPr>
        <w:pageBreakBefore w:val="0"/>
        <w:kinsoku/>
        <w:wordWrap/>
        <w:overflowPunct/>
        <w:topLinePunct w:val="0"/>
        <w:bidi w:val="0"/>
        <w:spacing w:line="360" w:lineRule="auto"/>
        <w:rPr>
          <w:rFonts w:hint="eastAsia" w:ascii="宋体" w:hAnsi="宋体" w:eastAsia="宋体" w:cs="宋体"/>
          <w:color w:val="auto"/>
          <w:highlight w:val="none"/>
          <w:lang w:val="zh-CN"/>
        </w:rPr>
      </w:pPr>
    </w:p>
    <w:p w14:paraId="661A0D42">
      <w:pPr>
        <w:pageBreakBefore w:val="0"/>
        <w:kinsoku/>
        <w:wordWrap/>
        <w:overflowPunct/>
        <w:topLinePunct w:val="0"/>
        <w:bidi w:val="0"/>
        <w:spacing w:line="360" w:lineRule="auto"/>
        <w:rPr>
          <w:rFonts w:hint="eastAsia" w:ascii="宋体" w:hAnsi="宋体" w:eastAsia="宋体" w:cs="宋体"/>
          <w:color w:val="auto"/>
          <w:highlight w:val="none"/>
          <w:lang w:val="zh-CN"/>
        </w:rPr>
      </w:pPr>
    </w:p>
    <w:p w14:paraId="6DE88563">
      <w:pPr>
        <w:pStyle w:val="219"/>
        <w:pageBreakBefore w:val="0"/>
        <w:kinsoku/>
        <w:wordWrap/>
        <w:overflowPunct/>
        <w:topLinePunct w:val="0"/>
        <w:bidi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  明</w:t>
      </w:r>
    </w:p>
    <w:p w14:paraId="7A69D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一）（民用建设工程设计合同）》（GF-2000-0209）进行了修订，制定了《建设工程设计合同示范文本（房屋建筑工程）》（GF-</w:t>
      </w:r>
      <w:r>
        <w:rPr>
          <w:rFonts w:hint="eastAsia" w:ascii="宋体" w:hAnsi="宋体" w:eastAsia="宋体" w:cs="宋体"/>
          <w:color w:val="auto"/>
          <w:sz w:val="24"/>
          <w:szCs w:val="24"/>
          <w:highlight w:val="none"/>
          <w:lang w:val="en-US" w:eastAsia="zh-CN"/>
        </w:rPr>
        <w:t>2015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0209</w:t>
      </w:r>
      <w:r>
        <w:rPr>
          <w:rFonts w:hint="eastAsia" w:ascii="宋体" w:hAnsi="宋体" w:eastAsia="宋体" w:cs="宋体"/>
          <w:color w:val="auto"/>
          <w:sz w:val="24"/>
          <w:szCs w:val="24"/>
          <w:highlight w:val="none"/>
        </w:rPr>
        <w:t>）（以下简称《示范文本》）。为了便于合同当事人使用《示范文本》，现就有关问题说明如下：</w:t>
      </w:r>
    </w:p>
    <w:p w14:paraId="37A6E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一、《示范文本》的组成</w:t>
      </w:r>
    </w:p>
    <w:p w14:paraId="52F6A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《示范文本》由合同协议书、通用合同条款和专用合同条款三部分组成。</w:t>
      </w:r>
    </w:p>
    <w:p w14:paraId="6129A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（一）合同协议书</w:t>
      </w:r>
    </w:p>
    <w:p w14:paraId="35492D9B">
      <w:pPr>
        <w:keepNext w:val="0"/>
        <w:keepLines w:val="0"/>
        <w:pageBreakBefore w:val="0"/>
        <w:widowControl w:val="0"/>
        <w:kinsoku/>
        <w:wordWrap/>
        <w:overflowPunct/>
        <w:topLinePunct w:val="0"/>
        <w:autoSpaceDE/>
        <w:autoSpaceDN/>
        <w:bidi w:val="0"/>
        <w:adjustRightInd/>
        <w:snapToGrid/>
        <w:spacing w:line="360" w:lineRule="auto"/>
        <w:ind w:left="147" w:leftChars="7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《示范文本》合同协议书集中约定了合同当事人基本的合同权利义务。</w:t>
      </w:r>
    </w:p>
    <w:p w14:paraId="064D2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（二）通用合同条款</w:t>
      </w:r>
    </w:p>
    <w:p w14:paraId="51D73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通用合同条款是合同当事人根据《中华人民共和国建筑法》、《中华人民共和国合同法》等法律法规的规定，就工程设计的实施及相关事项，对合同当事人的权利义务作出的原则性约定。</w:t>
      </w:r>
    </w:p>
    <w:p w14:paraId="16B814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通用合同条款既考虑了现行法律法规对工程建设的有关要求，也考虑了工程设计管理的特殊需要。</w:t>
      </w:r>
    </w:p>
    <w:p w14:paraId="30659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（三）专用合同条款</w:t>
      </w:r>
    </w:p>
    <w:p w14:paraId="39B41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注意以下事项：</w:t>
      </w:r>
    </w:p>
    <w:p w14:paraId="02C589F2">
      <w:pPr>
        <w:keepNext w:val="0"/>
        <w:keepLines w:val="0"/>
        <w:pageBreakBefore w:val="0"/>
        <w:widowControl w:val="0"/>
        <w:kinsoku/>
        <w:wordWrap/>
        <w:overflowPunct/>
        <w:topLinePunct w:val="0"/>
        <w:autoSpaceDE/>
        <w:autoSpaceDN/>
        <w:bidi w:val="0"/>
        <w:adjustRightInd/>
        <w:snapToGrid/>
        <w:spacing w:line="360" w:lineRule="auto"/>
        <w:ind w:right="25" w:rightChars="1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专用合同条款的编号应与相应的通用合同条款的编号一致；</w:t>
      </w:r>
    </w:p>
    <w:p w14:paraId="2F712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合同当事人可以通过对专用合同条款的修改，满足具体房屋建筑工程的特殊要求，避免直接修改通用合同条款；</w:t>
      </w:r>
    </w:p>
    <w:p w14:paraId="5994B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在专用合同条款中有横道线的地方，合同当事人可针对相应的通用合同条款进行细化、完善、补充、修改或另行约定；如无细化、完善、补充、修改或另行约定，则填写“无”或划“/”。</w:t>
      </w:r>
    </w:p>
    <w:p w14:paraId="10319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二、《示范文本》的性质和适用范围</w:t>
      </w:r>
    </w:p>
    <w:p w14:paraId="429A7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《示范文本》供合同双方当事人参照使用</w:t>
      </w:r>
      <w:r>
        <w:rPr>
          <w:rFonts w:hint="eastAsia" w:ascii="宋体" w:hAnsi="宋体" w:eastAsia="宋体" w:cs="宋体"/>
          <w:color w:val="auto"/>
          <w:sz w:val="24"/>
          <w:szCs w:val="24"/>
          <w:highlight w:val="none"/>
          <w:lang w:eastAsia="zh-CN"/>
        </w:rPr>
        <w:t>，可适用于方案设计招标投标、队伍比选等形式下的合同订立</w:t>
      </w:r>
      <w:r>
        <w:rPr>
          <w:rFonts w:hint="eastAsia" w:ascii="宋体" w:hAnsi="宋体" w:eastAsia="宋体" w:cs="宋体"/>
          <w:color w:val="auto"/>
          <w:sz w:val="24"/>
          <w:szCs w:val="24"/>
          <w:highlight w:val="none"/>
        </w:rPr>
        <w:t>。</w:t>
      </w:r>
    </w:p>
    <w:p w14:paraId="52051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《示范文本》适用于建设用地规划许可证范围内的建筑物构筑物设计、室外工程设计、民用建筑修建的地下工程设计及住宅小区、工厂厂前区、工厂生活区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小区规划</w:t>
      </w:r>
      <w:r>
        <w:rPr>
          <w:rFonts w:hint="eastAsia" w:ascii="宋体" w:hAnsi="宋体" w:eastAsia="宋体" w:cs="宋体"/>
          <w:color w:val="auto"/>
          <w:sz w:val="24"/>
          <w:szCs w:val="24"/>
          <w:highlight w:val="none"/>
          <w:lang w:eastAsia="zh-CN"/>
        </w:rPr>
        <w:t>设计及</w:t>
      </w:r>
      <w:r>
        <w:rPr>
          <w:rFonts w:hint="eastAsia" w:ascii="宋体" w:hAnsi="宋体" w:eastAsia="宋体" w:cs="宋体"/>
          <w:color w:val="auto"/>
          <w:sz w:val="24"/>
          <w:szCs w:val="24"/>
          <w:highlight w:val="none"/>
        </w:rPr>
        <w:t>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40C68063">
      <w:pPr>
        <w:pageBreakBefore w:val="0"/>
        <w:tabs>
          <w:tab w:val="right" w:leader="middleDot" w:pos="8400"/>
        </w:tabs>
        <w:kinsoku/>
        <w:wordWrap/>
        <w:overflowPunct/>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br w:type="page"/>
      </w:r>
    </w:p>
    <w:p w14:paraId="50E173C4">
      <w:pPr>
        <w:pStyle w:val="4"/>
        <w:pageBreakBefore w:val="0"/>
        <w:kinsoku/>
        <w:wordWrap/>
        <w:overflowPunct/>
        <w:topLinePunct w:val="0"/>
        <w:bidi w:val="0"/>
        <w:spacing w:line="360" w:lineRule="auto"/>
        <w:jc w:val="center"/>
        <w:rPr>
          <w:rFonts w:hint="eastAsia" w:ascii="宋体" w:hAnsi="宋体" w:eastAsia="宋体" w:cs="宋体"/>
          <w:color w:val="auto"/>
        </w:rPr>
      </w:pPr>
      <w:bookmarkStart w:id="13" w:name="_Toc351203480"/>
      <w:r>
        <w:rPr>
          <w:rFonts w:hint="eastAsia" w:ascii="宋体" w:hAnsi="宋体" w:eastAsia="宋体" w:cs="宋体"/>
          <w:color w:val="auto"/>
        </w:rPr>
        <w:t>第一部分 合同协议书</w:t>
      </w:r>
      <w:bookmarkEnd w:id="11"/>
      <w:bookmarkEnd w:id="12"/>
      <w:bookmarkEnd w:id="13"/>
    </w:p>
    <w:p w14:paraId="062CF13A">
      <w:pPr>
        <w:pageBreakBefore w:val="0"/>
        <w:kinsoku/>
        <w:wordWrap/>
        <w:overflowPunct/>
        <w:topLinePunct w:val="0"/>
        <w:bidi w:val="0"/>
        <w:spacing w:line="360" w:lineRule="auto"/>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发包人（全称）：</w:t>
      </w:r>
      <w:r>
        <w:rPr>
          <w:rFonts w:hint="eastAsia" w:ascii="宋体" w:hAnsi="宋体" w:eastAsia="宋体" w:cs="宋体"/>
          <w:b/>
          <w:color w:val="auto"/>
          <w:sz w:val="30"/>
          <w:szCs w:val="30"/>
          <w:highlight w:val="none"/>
          <w:u w:val="single"/>
        </w:rPr>
        <w:t>                       </w:t>
      </w:r>
    </w:p>
    <w:p w14:paraId="42E38742">
      <w:pPr>
        <w:pageBreakBefore w:val="0"/>
        <w:kinsoku/>
        <w:wordWrap/>
        <w:overflowPunct/>
        <w:topLinePunct w:val="0"/>
        <w:bidi w:val="0"/>
        <w:spacing w:line="360" w:lineRule="auto"/>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设计人（全称）：</w:t>
      </w:r>
      <w:r>
        <w:rPr>
          <w:rFonts w:hint="eastAsia" w:ascii="宋体" w:hAnsi="宋体" w:eastAsia="宋体" w:cs="宋体"/>
          <w:b/>
          <w:color w:val="auto"/>
          <w:sz w:val="30"/>
          <w:szCs w:val="30"/>
          <w:highlight w:val="none"/>
          <w:u w:val="single"/>
        </w:rPr>
        <w:t>                      </w:t>
      </w:r>
    </w:p>
    <w:p w14:paraId="21EE87F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根据《中华人民共和国合同法》、《中华人民共和国建筑法》及有关法律规定，遵循平等、自愿、公平和诚实信用的原则，双方就</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工程设计及有关事项协商一致，共同达成如下协议：</w:t>
      </w:r>
    </w:p>
    <w:p w14:paraId="03789124">
      <w:pPr>
        <w:pStyle w:val="10"/>
        <w:pageBreakBefore w:val="0"/>
        <w:kinsoku/>
        <w:wordWrap/>
        <w:overflowPunct/>
        <w:topLinePunct w:val="0"/>
        <w:bidi w:val="0"/>
        <w:spacing w:before="0" w:beforeLines="0" w:after="0" w:afterLines="0" w:line="360" w:lineRule="auto"/>
        <w:rPr>
          <w:rFonts w:hint="eastAsia" w:ascii="宋体" w:hAnsi="宋体" w:eastAsia="宋体" w:cs="宋体"/>
          <w:bCs w:val="0"/>
          <w:color w:val="auto"/>
          <w:sz w:val="32"/>
          <w:szCs w:val="32"/>
          <w:highlight w:val="none"/>
        </w:rPr>
      </w:pPr>
      <w:bookmarkStart w:id="14" w:name="_Toc351203481"/>
      <w:r>
        <w:rPr>
          <w:rFonts w:hint="eastAsia" w:ascii="宋体" w:hAnsi="宋体" w:eastAsia="宋体" w:cs="宋体"/>
          <w:b w:val="0"/>
          <w:color w:val="auto"/>
          <w:sz w:val="32"/>
          <w:szCs w:val="32"/>
          <w:highlight w:val="none"/>
        </w:rPr>
        <w:t>一、工程概况</w:t>
      </w:r>
      <w:bookmarkEnd w:id="14"/>
    </w:p>
    <w:p w14:paraId="408C8941">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u w:val="single"/>
        </w:rPr>
      </w:pPr>
      <w:r>
        <w:rPr>
          <w:rFonts w:hint="eastAsia" w:ascii="宋体" w:hAnsi="宋体" w:eastAsia="宋体" w:cs="宋体"/>
          <w:bCs/>
          <w:color w:val="auto"/>
          <w:sz w:val="30"/>
          <w:szCs w:val="30"/>
          <w:highlight w:val="none"/>
        </w:rPr>
        <w:t>1.工程名称</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w:t>
      </w:r>
    </w:p>
    <w:p w14:paraId="578AAC44">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t>2.工程地点：</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w:t>
      </w:r>
    </w:p>
    <w:p w14:paraId="19074ADD">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3.规划占地面积：</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平方米，总建筑面积：</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平方米（其中地上约</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平方米，地下约</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平方米）；地上</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层，地下</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层；建筑高度</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米。</w:t>
      </w:r>
    </w:p>
    <w:p w14:paraId="392D21F9">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4.建筑功能：</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等。</w:t>
      </w:r>
    </w:p>
    <w:p w14:paraId="46E40186">
      <w:pPr>
        <w:pageBreakBefore w:val="0"/>
        <w:kinsoku/>
        <w:wordWrap/>
        <w:overflowPunct/>
        <w:topLinePunct w:val="0"/>
        <w:bidi w:val="0"/>
        <w:spacing w:line="360" w:lineRule="auto"/>
        <w:ind w:firstLine="588" w:firstLineChars="196"/>
        <w:rPr>
          <w:rFonts w:hint="eastAsia" w:ascii="宋体" w:hAnsi="宋体" w:eastAsia="宋体" w:cs="宋体"/>
          <w:bCs/>
          <w:color w:val="auto"/>
          <w:sz w:val="30"/>
          <w:szCs w:val="30"/>
          <w:highlight w:val="none"/>
          <w:u w:val="single"/>
        </w:rPr>
      </w:pPr>
      <w:r>
        <w:rPr>
          <w:rFonts w:hint="eastAsia" w:ascii="宋体" w:hAnsi="宋体" w:eastAsia="宋体" w:cs="宋体"/>
          <w:color w:val="auto"/>
          <w:sz w:val="30"/>
          <w:szCs w:val="30"/>
          <w:highlight w:val="none"/>
        </w:rPr>
        <w:t>5.投资估算：约</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元人民币。</w:t>
      </w:r>
    </w:p>
    <w:p w14:paraId="67371303">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二、工程设计范围、阶段与服务内容</w:t>
      </w:r>
    </w:p>
    <w:p w14:paraId="1191BFAC">
      <w:pPr>
        <w:pageBreakBefore w:val="0"/>
        <w:kinsoku/>
        <w:wordWrap/>
        <w:overflowPunct/>
        <w:topLinePunct w:val="0"/>
        <w:bidi w:val="0"/>
        <w:spacing w:line="360" w:lineRule="auto"/>
        <w:ind w:firstLine="588" w:firstLineChars="196"/>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1.工程设计范围：</w:t>
      </w:r>
      <w:r>
        <w:rPr>
          <w:rFonts w:hint="eastAsia" w:ascii="宋体" w:hAnsi="宋体" w:eastAsia="宋体" w:cs="宋体"/>
          <w:color w:val="auto"/>
          <w:sz w:val="30"/>
          <w:szCs w:val="30"/>
          <w:highlight w:val="none"/>
          <w:u w:val="single"/>
        </w:rPr>
        <w:t xml:space="preserve">    </w:t>
      </w:r>
    </w:p>
    <w:p w14:paraId="463FE25F">
      <w:pPr>
        <w:pageBreakBefore w:val="0"/>
        <w:kinsoku/>
        <w:wordWrap/>
        <w:overflowPunct/>
        <w:topLinePunct w:val="0"/>
        <w:bidi w:val="0"/>
        <w:spacing w:line="360" w:lineRule="auto"/>
        <w:ind w:firstLine="588" w:firstLineChars="196"/>
        <w:rPr>
          <w:rFonts w:hint="eastAsia" w:ascii="宋体" w:hAnsi="宋体" w:eastAsia="宋体" w:cs="宋体"/>
          <w:bCs/>
          <w:color w:val="auto"/>
          <w:sz w:val="30"/>
          <w:szCs w:val="30"/>
          <w:highlight w:val="none"/>
          <w:u w:val="single"/>
        </w:rPr>
      </w:pPr>
      <w:r>
        <w:rPr>
          <w:rFonts w:hint="eastAsia" w:ascii="宋体" w:hAnsi="宋体" w:eastAsia="宋体" w:cs="宋体"/>
          <w:color w:val="auto"/>
          <w:sz w:val="30"/>
          <w:szCs w:val="32"/>
          <w:highlight w:val="none"/>
        </w:rPr>
        <w:t>2.</w:t>
      </w:r>
      <w:r>
        <w:rPr>
          <w:rFonts w:hint="eastAsia" w:ascii="宋体" w:hAnsi="宋体" w:eastAsia="宋体" w:cs="宋体"/>
          <w:bCs/>
          <w:color w:val="auto"/>
          <w:sz w:val="30"/>
          <w:szCs w:val="30"/>
          <w:highlight w:val="none"/>
        </w:rPr>
        <w:t>工程设计</w:t>
      </w:r>
      <w:r>
        <w:rPr>
          <w:rFonts w:hint="eastAsia" w:ascii="宋体" w:hAnsi="宋体" w:eastAsia="宋体" w:cs="宋体"/>
          <w:bCs/>
          <w:color w:val="auto"/>
          <w:sz w:val="30"/>
          <w:szCs w:val="30"/>
          <w:highlight w:val="none"/>
          <w:lang w:val="en-US" w:eastAsia="zh-CN"/>
        </w:rPr>
        <w:t>阶段</w:t>
      </w:r>
      <w:r>
        <w:rPr>
          <w:rFonts w:hint="eastAsia" w:ascii="宋体" w:hAnsi="宋体" w:eastAsia="宋体" w:cs="宋体"/>
          <w:bCs/>
          <w:color w:val="auto"/>
          <w:sz w:val="30"/>
          <w:szCs w:val="30"/>
          <w:highlight w:val="none"/>
        </w:rPr>
        <w:t>：</w:t>
      </w:r>
      <w:r>
        <w:rPr>
          <w:rFonts w:hint="eastAsia" w:ascii="宋体" w:hAnsi="宋体" w:eastAsia="宋体" w:cs="宋体"/>
          <w:color w:val="auto"/>
          <w:sz w:val="30"/>
          <w:szCs w:val="30"/>
          <w:highlight w:val="none"/>
          <w:u w:val="single"/>
        </w:rPr>
        <w:t xml:space="preserve">    </w:t>
      </w:r>
    </w:p>
    <w:p w14:paraId="71E0FB4E">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u w:val="single"/>
        </w:rPr>
      </w:pPr>
      <w:r>
        <w:rPr>
          <w:rFonts w:hint="eastAsia" w:ascii="宋体" w:hAnsi="宋体" w:eastAsia="宋体" w:cs="宋体"/>
          <w:bCs/>
          <w:color w:val="auto"/>
          <w:sz w:val="30"/>
          <w:szCs w:val="30"/>
          <w:highlight w:val="none"/>
        </w:rPr>
        <w:t>3.</w:t>
      </w:r>
      <w:r>
        <w:rPr>
          <w:rFonts w:hint="eastAsia" w:ascii="宋体" w:hAnsi="宋体" w:eastAsia="宋体" w:cs="宋体"/>
          <w:bCs/>
          <w:color w:val="auto"/>
          <w:sz w:val="30"/>
          <w:szCs w:val="30"/>
          <w:highlight w:val="none"/>
          <w:lang w:val="en-US" w:eastAsia="zh-CN"/>
        </w:rPr>
        <w:t>工程设计服务内容</w:t>
      </w:r>
      <w:r>
        <w:rPr>
          <w:rFonts w:hint="eastAsia" w:ascii="宋体" w:hAnsi="宋体" w:eastAsia="宋体" w:cs="宋体"/>
          <w:bCs/>
          <w:color w:val="auto"/>
          <w:sz w:val="30"/>
          <w:szCs w:val="30"/>
          <w:highlight w:val="none"/>
        </w:rPr>
        <w:t>：</w:t>
      </w:r>
      <w:r>
        <w:rPr>
          <w:rFonts w:hint="eastAsia" w:ascii="宋体" w:hAnsi="宋体" w:eastAsia="宋体" w:cs="宋体"/>
          <w:color w:val="auto"/>
          <w:sz w:val="30"/>
          <w:szCs w:val="30"/>
          <w:highlight w:val="none"/>
          <w:u w:val="single"/>
        </w:rPr>
        <w:t></w:t>
      </w:r>
    </w:p>
    <w:p w14:paraId="646D7137">
      <w:pPr>
        <w:pageBreakBefore w:val="0"/>
        <w:kinsoku/>
        <w:wordWrap/>
        <w:overflowPunct/>
        <w:topLinePunct w:val="0"/>
        <w:bidi w:val="0"/>
        <w:spacing w:line="360" w:lineRule="auto"/>
        <w:ind w:firstLine="588" w:firstLineChars="196"/>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工程设计范围、阶段与服务内容详见</w:t>
      </w:r>
      <w:r>
        <w:rPr>
          <w:rFonts w:hint="eastAsia" w:ascii="宋体" w:hAnsi="宋体" w:eastAsia="宋体" w:cs="宋体"/>
          <w:color w:val="auto"/>
          <w:sz w:val="30"/>
          <w:szCs w:val="30"/>
          <w:highlight w:val="none"/>
          <w:lang w:eastAsia="zh-CN"/>
        </w:rPr>
        <w:t>专用合同条款</w:t>
      </w:r>
      <w:r>
        <w:rPr>
          <w:rFonts w:hint="eastAsia" w:ascii="宋体" w:hAnsi="宋体" w:eastAsia="宋体" w:cs="宋体"/>
          <w:color w:val="auto"/>
          <w:sz w:val="30"/>
          <w:szCs w:val="30"/>
          <w:highlight w:val="none"/>
        </w:rPr>
        <w:t>附件1。</w:t>
      </w:r>
    </w:p>
    <w:p w14:paraId="272A7A37">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5" w:name="_Toc351203482"/>
      <w:r>
        <w:rPr>
          <w:rFonts w:hint="eastAsia" w:ascii="宋体" w:hAnsi="宋体" w:eastAsia="宋体" w:cs="宋体"/>
          <w:color w:val="auto"/>
        </w:rPr>
        <w:t>三、</w:t>
      </w:r>
      <w:bookmarkEnd w:id="15"/>
      <w:r>
        <w:rPr>
          <w:rFonts w:hint="eastAsia" w:ascii="宋体" w:hAnsi="宋体" w:eastAsia="宋体" w:cs="宋体"/>
          <w:color w:val="auto"/>
        </w:rPr>
        <w:t>工程设计周期</w:t>
      </w:r>
    </w:p>
    <w:p w14:paraId="42AE0621">
      <w:pPr>
        <w:pageBreakBefore w:val="0"/>
        <w:kinsoku/>
        <w:wordWrap/>
        <w:overflowPunct/>
        <w:topLinePunct w:val="0"/>
        <w:bidi w:val="0"/>
        <w:spacing w:line="360" w:lineRule="auto"/>
        <w:ind w:firstLine="45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计划开始设计日期：</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日。</w:t>
      </w:r>
    </w:p>
    <w:p w14:paraId="652D542F">
      <w:pPr>
        <w:pageBreakBefore w:val="0"/>
        <w:kinsoku/>
        <w:wordWrap/>
        <w:overflowPunct/>
        <w:topLinePunct w:val="0"/>
        <w:bidi w:val="0"/>
        <w:spacing w:line="360" w:lineRule="auto"/>
        <w:ind w:firstLine="45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计划完成设计日期：</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w:t>
      </w:r>
      <w:r>
        <w:rPr>
          <w:rFonts w:hint="eastAsia" w:ascii="宋体" w:hAnsi="宋体" w:eastAsia="宋体" w:cs="宋体"/>
          <w:color w:val="auto"/>
          <w:sz w:val="30"/>
          <w:szCs w:val="30"/>
          <w:highlight w:val="none"/>
        </w:rPr>
        <w:t>日。</w:t>
      </w:r>
    </w:p>
    <w:p w14:paraId="07B60F76">
      <w:pPr>
        <w:pageBreakBefore w:val="0"/>
        <w:kinsoku/>
        <w:wordWrap/>
        <w:overflowPunct/>
        <w:topLinePunct w:val="0"/>
        <w:bidi w:val="0"/>
        <w:spacing w:line="360" w:lineRule="auto"/>
        <w:ind w:firstLine="45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具体工程设计周期以专用合同条款及其附件的约定为准。</w:t>
      </w:r>
    </w:p>
    <w:p w14:paraId="51C07DED">
      <w:pPr>
        <w:pStyle w:val="10"/>
        <w:pageBreakBefore w:val="0"/>
        <w:kinsoku/>
        <w:wordWrap/>
        <w:overflowPunct/>
        <w:topLinePunct w:val="0"/>
        <w:bidi w:val="0"/>
        <w:spacing w:before="0" w:beforeLines="0" w:after="0" w:afterLines="0" w:line="360" w:lineRule="auto"/>
        <w:rPr>
          <w:rFonts w:hint="eastAsia" w:ascii="宋体" w:hAnsi="宋体" w:eastAsia="宋体" w:cs="宋体"/>
          <w:bCs w:val="0"/>
          <w:color w:val="auto"/>
          <w:sz w:val="32"/>
          <w:szCs w:val="32"/>
          <w:highlight w:val="none"/>
        </w:rPr>
      </w:pPr>
      <w:bookmarkStart w:id="16" w:name="_Toc351203484"/>
      <w:r>
        <w:rPr>
          <w:rFonts w:hint="eastAsia" w:ascii="宋体" w:hAnsi="宋体" w:eastAsia="宋体" w:cs="宋体"/>
          <w:b w:val="0"/>
          <w:color w:val="auto"/>
          <w:sz w:val="32"/>
          <w:szCs w:val="32"/>
          <w:highlight w:val="none"/>
        </w:rPr>
        <w:t>四、合同价格形式与签约合同价</w:t>
      </w:r>
      <w:bookmarkEnd w:id="16"/>
      <w:r>
        <w:rPr>
          <w:rFonts w:hint="eastAsia" w:ascii="宋体" w:hAnsi="宋体" w:eastAsia="宋体" w:cs="宋体"/>
          <w:b w:val="0"/>
          <w:color w:val="auto"/>
          <w:sz w:val="32"/>
          <w:szCs w:val="32"/>
          <w:highlight w:val="none"/>
        </w:rPr>
        <w:tab/>
      </w:r>
    </w:p>
    <w:p w14:paraId="0F709127">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1.合同价格形式：</w:t>
      </w:r>
      <w:r>
        <w:rPr>
          <w:rFonts w:hint="eastAsia" w:ascii="宋体" w:hAnsi="宋体" w:eastAsia="宋体" w:cs="宋体"/>
          <w:color w:val="auto"/>
          <w:sz w:val="30"/>
          <w:szCs w:val="30"/>
          <w:highlight w:val="none"/>
          <w:u w:val="single"/>
        </w:rPr>
        <w:t>                      </w:t>
      </w:r>
      <w:r>
        <w:rPr>
          <w:rFonts w:hint="eastAsia" w:ascii="宋体" w:hAnsi="宋体" w:eastAsia="宋体" w:cs="宋体"/>
          <w:color w:val="auto"/>
          <w:sz w:val="30"/>
          <w:szCs w:val="30"/>
          <w:highlight w:val="none"/>
        </w:rPr>
        <w:t>；</w:t>
      </w:r>
    </w:p>
    <w:p w14:paraId="42F237BF">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2.签约合同价为：</w:t>
      </w:r>
    </w:p>
    <w:p w14:paraId="5C691F58">
      <w:pPr>
        <w:pageBreakBefore w:val="0"/>
        <w:kinsoku/>
        <w:wordWrap/>
        <w:overflowPunct/>
        <w:topLinePunct w:val="0"/>
        <w:bidi w:val="0"/>
        <w:spacing w:line="360" w:lineRule="auto"/>
        <w:ind w:firstLine="750" w:firstLineChars="2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人民币（大写）</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元）。</w:t>
      </w:r>
    </w:p>
    <w:p w14:paraId="292F9BFA">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7" w:name="_Toc351203485"/>
      <w:r>
        <w:rPr>
          <w:rFonts w:hint="eastAsia" w:ascii="宋体" w:hAnsi="宋体" w:eastAsia="宋体" w:cs="宋体"/>
          <w:color w:val="auto"/>
          <w:lang w:val="en-US" w:eastAsia="zh-CN"/>
        </w:rPr>
        <w:t>五、</w:t>
      </w:r>
      <w:bookmarkEnd w:id="17"/>
      <w:r>
        <w:rPr>
          <w:rFonts w:hint="eastAsia" w:ascii="宋体" w:hAnsi="宋体" w:eastAsia="宋体" w:cs="宋体"/>
          <w:color w:val="auto"/>
          <w:lang w:val="en-US" w:eastAsia="zh-CN"/>
        </w:rPr>
        <w:t>发包人代表与设计人项目负责人</w:t>
      </w:r>
    </w:p>
    <w:p w14:paraId="0EE26029">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发包人代表：</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p>
    <w:p w14:paraId="215C178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设计人项目负责人：</w:t>
      </w:r>
      <w:r>
        <w:rPr>
          <w:rFonts w:hint="eastAsia" w:ascii="宋体" w:hAnsi="宋体" w:eastAsia="宋体" w:cs="宋体"/>
          <w:color w:val="auto"/>
          <w:sz w:val="30"/>
          <w:szCs w:val="30"/>
          <w:highlight w:val="none"/>
          <w:u w:val="single"/>
        </w:rPr>
        <w:t>                     </w:t>
      </w:r>
      <w:r>
        <w:rPr>
          <w:rFonts w:hint="eastAsia" w:ascii="宋体" w:hAnsi="宋体" w:eastAsia="宋体" w:cs="宋体"/>
          <w:color w:val="auto"/>
          <w:sz w:val="30"/>
          <w:szCs w:val="30"/>
          <w:highlight w:val="none"/>
        </w:rPr>
        <w:t>。</w:t>
      </w:r>
    </w:p>
    <w:p w14:paraId="59D13527">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8" w:name="_Toc351203486"/>
      <w:r>
        <w:rPr>
          <w:rFonts w:hint="eastAsia" w:ascii="宋体" w:hAnsi="宋体" w:eastAsia="宋体" w:cs="宋体"/>
          <w:color w:val="auto"/>
          <w:lang w:val="en-US" w:eastAsia="zh-CN"/>
        </w:rPr>
        <w:t>六、合同文件构成</w:t>
      </w:r>
      <w:bookmarkEnd w:id="18"/>
    </w:p>
    <w:p w14:paraId="25F385E9">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本协议书与下列文件一起构成合同文件：</w:t>
      </w:r>
    </w:p>
    <w:p w14:paraId="0523FA8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（1）专用合同条款及其附件； </w:t>
      </w:r>
    </w:p>
    <w:p w14:paraId="7A9C855C">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（2）通用合同条款； </w:t>
      </w:r>
    </w:p>
    <w:p w14:paraId="2B92CBD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（3）中标通知书（如果有）；</w:t>
      </w:r>
    </w:p>
    <w:p w14:paraId="092A86A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（4）投标函及其附录（如果有）；</w:t>
      </w:r>
    </w:p>
    <w:p w14:paraId="461A379D">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（5）发包人要求；</w:t>
      </w:r>
    </w:p>
    <w:p w14:paraId="07895BC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（6）技术标准；</w:t>
      </w:r>
    </w:p>
    <w:p w14:paraId="73978DFB">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2"/>
          <w:highlight w:val="none"/>
        </w:rPr>
        <w:t>（7）发包人提供的上一阶段图纸（如果有）；</w:t>
      </w:r>
    </w:p>
    <w:p w14:paraId="29E139B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（8）其他合同文件。</w:t>
      </w:r>
    </w:p>
    <w:p w14:paraId="2668D384">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在合同履行过程中形成的与合同有关的文件均构成合同文件组成部分。</w:t>
      </w:r>
    </w:p>
    <w:p w14:paraId="38B7CD7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上述各项合同文件包括合同当事人就该项合同文件所作出的补充和修改，属于同一类内容的文件，应以最新签署的为准。</w:t>
      </w:r>
    </w:p>
    <w:p w14:paraId="54EB73A8">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9" w:name="_Toc351203487"/>
      <w:r>
        <w:rPr>
          <w:rFonts w:hint="eastAsia" w:ascii="宋体" w:hAnsi="宋体" w:eastAsia="宋体" w:cs="宋体"/>
          <w:color w:val="auto"/>
          <w:lang w:val="en-US" w:eastAsia="zh-CN"/>
        </w:rPr>
        <w:t>七、承诺</w:t>
      </w:r>
      <w:bookmarkEnd w:id="19"/>
    </w:p>
    <w:p w14:paraId="4F547F46">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1.发包人承诺按照法律规定履行项目审批手续，按照合同约定提供设计依据，并按合同约定的期限和方式支付合同价款。</w:t>
      </w:r>
    </w:p>
    <w:p w14:paraId="0EB1DAEF">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2.设计人承诺按照法律和技术标准规定及合同约定提供工程设计服务。</w:t>
      </w:r>
    </w:p>
    <w:p w14:paraId="51C92489">
      <w:pPr>
        <w:pageBreakBefore w:val="0"/>
        <w:kinsoku/>
        <w:wordWrap/>
        <w:overflowPunct/>
        <w:topLinePunct w:val="0"/>
        <w:bidi w:val="0"/>
        <w:spacing w:line="360" w:lineRule="auto"/>
        <w:rPr>
          <w:rFonts w:hint="eastAsia" w:ascii="宋体" w:hAnsi="宋体" w:eastAsia="宋体" w:cs="宋体"/>
          <w:bCs/>
          <w:color w:val="auto"/>
          <w:sz w:val="32"/>
          <w:szCs w:val="32"/>
          <w:highlight w:val="none"/>
        </w:rPr>
      </w:pPr>
      <w:bookmarkStart w:id="20" w:name="_Toc351203488"/>
      <w:r>
        <w:rPr>
          <w:rFonts w:hint="eastAsia" w:ascii="宋体" w:hAnsi="宋体" w:eastAsia="宋体" w:cs="宋体"/>
          <w:b/>
          <w:bCs/>
          <w:color w:val="auto"/>
          <w:kern w:val="2"/>
          <w:sz w:val="28"/>
          <w:szCs w:val="28"/>
          <w:lang w:val="en-US" w:eastAsia="zh-CN" w:bidi="ar-SA"/>
        </w:rPr>
        <w:t>八、词语含义</w:t>
      </w:r>
      <w:bookmarkEnd w:id="20"/>
    </w:p>
    <w:p w14:paraId="44A1808D">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本协议书中词语含义与第二部分通用合同条款中赋予的含义相同。</w:t>
      </w:r>
    </w:p>
    <w:p w14:paraId="122F2036">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21" w:name="_Toc351203490"/>
      <w:r>
        <w:rPr>
          <w:rFonts w:hint="eastAsia" w:ascii="宋体" w:hAnsi="宋体" w:eastAsia="宋体" w:cs="宋体"/>
          <w:color w:val="auto"/>
        </w:rPr>
        <w:t>九、签订地点</w:t>
      </w:r>
      <w:bookmarkEnd w:id="21"/>
    </w:p>
    <w:p w14:paraId="06272501">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本合同在</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签订。</w:t>
      </w:r>
    </w:p>
    <w:p w14:paraId="386FDE4F">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22" w:name="_Toc351203491"/>
      <w:r>
        <w:rPr>
          <w:rFonts w:hint="eastAsia" w:ascii="宋体" w:hAnsi="宋体" w:eastAsia="宋体" w:cs="宋体"/>
          <w:color w:val="auto"/>
        </w:rPr>
        <w:t>十、补充协议</w:t>
      </w:r>
      <w:bookmarkEnd w:id="22"/>
    </w:p>
    <w:p w14:paraId="0D12BCF4">
      <w:pPr>
        <w:pageBreakBefore w:val="0"/>
        <w:kinsoku/>
        <w:wordWrap/>
        <w:overflowPunct/>
        <w:topLinePunct w:val="0"/>
        <w:bidi w:val="0"/>
        <w:spacing w:line="360" w:lineRule="auto"/>
        <w:ind w:firstLine="600" w:firstLineChars="200"/>
        <w:rPr>
          <w:rFonts w:hint="eastAsia" w:ascii="宋体" w:hAnsi="宋体" w:eastAsia="宋体" w:cs="宋体"/>
          <w:b/>
          <w:bCs/>
          <w:color w:val="auto"/>
          <w:sz w:val="30"/>
          <w:szCs w:val="30"/>
          <w:highlight w:val="none"/>
        </w:rPr>
      </w:pPr>
      <w:r>
        <w:rPr>
          <w:rFonts w:hint="eastAsia" w:ascii="宋体" w:hAnsi="宋体" w:eastAsia="宋体" w:cs="宋体"/>
          <w:bCs/>
          <w:color w:val="auto"/>
          <w:sz w:val="30"/>
          <w:szCs w:val="30"/>
          <w:highlight w:val="none"/>
        </w:rPr>
        <w:t>合同未尽事宜，合同当事人另行签订补充协议，补充协议是合同的组成部分。</w:t>
      </w:r>
    </w:p>
    <w:p w14:paraId="342AA0E9">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23" w:name="_Toc351203492"/>
      <w:r>
        <w:rPr>
          <w:rFonts w:hint="eastAsia" w:ascii="宋体" w:hAnsi="宋体" w:eastAsia="宋体" w:cs="宋体"/>
          <w:color w:val="auto"/>
        </w:rPr>
        <w:t>十一、合同生效</w:t>
      </w:r>
      <w:bookmarkEnd w:id="23"/>
    </w:p>
    <w:p w14:paraId="6F602440">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本合同自</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生效。</w:t>
      </w:r>
    </w:p>
    <w:p w14:paraId="50BCF110">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24" w:name="_Toc351203493"/>
      <w:r>
        <w:rPr>
          <w:rFonts w:hint="eastAsia" w:ascii="宋体" w:hAnsi="宋体" w:eastAsia="宋体" w:cs="宋体"/>
          <w:color w:val="auto"/>
        </w:rPr>
        <w:t>十二、合同份数</w:t>
      </w:r>
      <w:bookmarkEnd w:id="24"/>
    </w:p>
    <w:p w14:paraId="3D81C00C">
      <w:pPr>
        <w:pageBreakBefore w:val="0"/>
        <w:kinsoku/>
        <w:wordWrap/>
        <w:overflowPunct/>
        <w:topLinePunct w:val="0"/>
        <w:bidi w:val="0"/>
        <w:spacing w:line="360" w:lineRule="auto"/>
        <w:ind w:firstLine="600" w:firstLineChars="20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本合同正本一式</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份、副本一式</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份，均具有同等法律效力，发包人执正本</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份、副本</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份，设计人执正本</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份、副本</w:t>
      </w: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 w:val="30"/>
          <w:szCs w:val="30"/>
          <w:highlight w:val="none"/>
        </w:rPr>
        <w:t>份。</w:t>
      </w:r>
    </w:p>
    <w:p w14:paraId="113D5B4A">
      <w:pPr>
        <w:pageBreakBefore w:val="0"/>
        <w:kinsoku/>
        <w:wordWrap/>
        <w:overflowPunct/>
        <w:topLinePunct w:val="0"/>
        <w:bidi w:val="0"/>
        <w:spacing w:line="360" w:lineRule="auto"/>
        <w:rPr>
          <w:rFonts w:hint="eastAsia" w:ascii="宋体" w:hAnsi="宋体" w:eastAsia="宋体" w:cs="宋体"/>
          <w:color w:val="auto"/>
          <w:sz w:val="30"/>
          <w:szCs w:val="30"/>
          <w:highlight w:val="none"/>
        </w:rPr>
      </w:pPr>
    </w:p>
    <w:p w14:paraId="639B6747">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发包人：  </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盖章</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设计人：  </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盖章</w:t>
      </w:r>
      <w:r>
        <w:rPr>
          <w:rFonts w:hint="eastAsia" w:ascii="宋体" w:hAnsi="宋体" w:eastAsia="宋体" w:cs="宋体"/>
          <w:color w:val="auto"/>
          <w:sz w:val="30"/>
          <w:szCs w:val="30"/>
          <w:highlight w:val="none"/>
          <w:lang w:eastAsia="zh-CN"/>
        </w:rPr>
        <w:t>）</w:t>
      </w:r>
    </w:p>
    <w:p w14:paraId="752E4A2B">
      <w:pPr>
        <w:pageBreakBefore w:val="0"/>
        <w:kinsoku/>
        <w:wordWrap/>
        <w:overflowPunct/>
        <w:topLinePunct w:val="0"/>
        <w:bidi w:val="0"/>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w:t>
      </w:r>
    </w:p>
    <w:p w14:paraId="1D5E8200">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法定代表人或其委托代理人：  法定代表人或其委托代理人：</w:t>
      </w:r>
    </w:p>
    <w:p w14:paraId="3F3833F9">
      <w:pPr>
        <w:pageBreakBefore w:val="0"/>
        <w:kinsoku/>
        <w:wordWrap/>
        <w:overflowPunct/>
        <w:topLinePunct w:val="0"/>
        <w:bidi w:val="0"/>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（签字）                    （签字）</w:t>
      </w:r>
    </w:p>
    <w:p w14:paraId="31B3D4F2">
      <w:pPr>
        <w:pageBreakBefore w:val="0"/>
        <w:tabs>
          <w:tab w:val="left" w:pos="4410"/>
        </w:tabs>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组织机构代码：</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 xml:space="preserve">  组织机构代码：</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 xml:space="preserve"> </w:t>
      </w:r>
    </w:p>
    <w:p w14:paraId="2EC2193C">
      <w:pPr>
        <w:pageBreakBefore w:val="0"/>
        <w:tabs>
          <w:tab w:val="left" w:pos="4410"/>
        </w:tabs>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纳税人识别码：</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纳税人识别码：</w:t>
      </w:r>
      <w:r>
        <w:rPr>
          <w:rFonts w:hint="eastAsia" w:ascii="宋体" w:hAnsi="宋体" w:eastAsia="宋体" w:cs="宋体"/>
          <w:color w:val="auto"/>
          <w:sz w:val="30"/>
          <w:szCs w:val="30"/>
          <w:highlight w:val="none"/>
          <w:u w:val="single"/>
        </w:rPr>
        <w:t xml:space="preserve">              </w:t>
      </w:r>
    </w:p>
    <w:p w14:paraId="4843B332">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地  址：</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 xml:space="preserve">  地  址：</w:t>
      </w:r>
      <w:r>
        <w:rPr>
          <w:rFonts w:hint="eastAsia" w:ascii="宋体" w:hAnsi="宋体" w:eastAsia="宋体" w:cs="宋体"/>
          <w:color w:val="auto"/>
          <w:sz w:val="30"/>
          <w:szCs w:val="30"/>
          <w:highlight w:val="none"/>
          <w:u w:val="single"/>
        </w:rPr>
        <w:t xml:space="preserve">        </w:t>
      </w:r>
    </w:p>
    <w:p w14:paraId="0FC98575">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邮政编码：</w:t>
      </w:r>
      <w:r>
        <w:rPr>
          <w:rFonts w:hint="eastAsia" w:ascii="宋体" w:hAnsi="宋体" w:eastAsia="宋体" w:cs="宋体"/>
          <w:color w:val="auto"/>
          <w:sz w:val="30"/>
          <w:szCs w:val="30"/>
          <w:highlight w:val="none"/>
          <w:u w:val="single"/>
        </w:rPr>
        <w:t xml:space="preserve">      </w:t>
      </w:r>
      <w:r>
        <w:rPr>
          <w:rFonts w:hint="eastAsia" w:ascii="宋体" w:hAnsi="宋体" w:eastAsia="宋体" w:cs="宋体"/>
          <w:color w:val="auto"/>
          <w:sz w:val="30"/>
          <w:szCs w:val="30"/>
          <w:highlight w:val="none"/>
        </w:rPr>
        <w:t xml:space="preserve">  邮政编码：</w:t>
      </w:r>
      <w:r>
        <w:rPr>
          <w:rFonts w:hint="eastAsia" w:ascii="宋体" w:hAnsi="宋体" w:eastAsia="宋体" w:cs="宋体"/>
          <w:color w:val="auto"/>
          <w:sz w:val="30"/>
          <w:szCs w:val="30"/>
          <w:highlight w:val="none"/>
          <w:u w:val="single"/>
        </w:rPr>
        <w:t xml:space="preserve">   </w:t>
      </w:r>
    </w:p>
    <w:p w14:paraId="279F92ED">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 xml:space="preserve">  法定代表人：</w:t>
      </w:r>
      <w:r>
        <w:rPr>
          <w:rFonts w:hint="eastAsia" w:ascii="宋体" w:hAnsi="宋体" w:eastAsia="宋体" w:cs="宋体"/>
          <w:color w:val="auto"/>
          <w:sz w:val="30"/>
          <w:szCs w:val="30"/>
          <w:highlight w:val="none"/>
          <w:u w:val="single"/>
        </w:rPr>
        <w:t xml:space="preserve">             </w:t>
      </w:r>
    </w:p>
    <w:p w14:paraId="48476100">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委托代理人：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委托代理人：</w:t>
      </w:r>
      <w:r>
        <w:rPr>
          <w:rFonts w:hint="eastAsia" w:ascii="宋体" w:hAnsi="宋体" w:eastAsia="宋体" w:cs="宋体"/>
          <w:color w:val="auto"/>
          <w:sz w:val="30"/>
          <w:szCs w:val="30"/>
          <w:highlight w:val="none"/>
          <w:u w:val="single"/>
        </w:rPr>
        <w:t xml:space="preserve">             </w:t>
      </w:r>
    </w:p>
    <w:p w14:paraId="78794175">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电  话：</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电  话：</w:t>
      </w:r>
      <w:r>
        <w:rPr>
          <w:rFonts w:hint="eastAsia" w:ascii="宋体" w:hAnsi="宋体" w:eastAsia="宋体" w:cs="宋体"/>
          <w:color w:val="auto"/>
          <w:sz w:val="30"/>
          <w:szCs w:val="30"/>
          <w:highlight w:val="none"/>
          <w:u w:val="single"/>
        </w:rPr>
        <w:t xml:space="preserve">     </w:t>
      </w:r>
    </w:p>
    <w:p w14:paraId="6C329D3D">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传  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传  真：</w:t>
      </w:r>
      <w:r>
        <w:rPr>
          <w:rFonts w:hint="eastAsia" w:ascii="宋体" w:hAnsi="宋体" w:eastAsia="宋体" w:cs="宋体"/>
          <w:color w:val="auto"/>
          <w:sz w:val="30"/>
          <w:szCs w:val="30"/>
          <w:highlight w:val="none"/>
          <w:u w:val="single"/>
        </w:rPr>
        <w:t xml:space="preserve">     </w:t>
      </w:r>
    </w:p>
    <w:p w14:paraId="0F52D1BE">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电子信箱：</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电子信箱：</w:t>
      </w:r>
      <w:r>
        <w:rPr>
          <w:rFonts w:hint="eastAsia" w:ascii="宋体" w:hAnsi="宋体" w:eastAsia="宋体" w:cs="宋体"/>
          <w:color w:val="auto"/>
          <w:sz w:val="30"/>
          <w:szCs w:val="30"/>
          <w:highlight w:val="none"/>
          <w:u w:val="single"/>
        </w:rPr>
        <w:t xml:space="preserve">   </w:t>
      </w:r>
    </w:p>
    <w:p w14:paraId="1BBE604F">
      <w:pPr>
        <w:pageBreakBefore w:val="0"/>
        <w:kinsoku/>
        <w:wordWrap/>
        <w:overflowPunct/>
        <w:topLinePunct w:val="0"/>
        <w:bidi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开户银行：</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开户银行：</w:t>
      </w:r>
      <w:r>
        <w:rPr>
          <w:rFonts w:hint="eastAsia" w:ascii="宋体" w:hAnsi="宋体" w:eastAsia="宋体" w:cs="宋体"/>
          <w:color w:val="auto"/>
          <w:sz w:val="30"/>
          <w:szCs w:val="30"/>
          <w:highlight w:val="none"/>
          <w:u w:val="single"/>
        </w:rPr>
        <w:t xml:space="preserve">   </w:t>
      </w:r>
    </w:p>
    <w:p w14:paraId="07D30BA3">
      <w:pPr>
        <w:pageBreakBefore w:val="0"/>
        <w:kinsoku/>
        <w:wordWrap/>
        <w:overflowPunct/>
        <w:topLinePunct w:val="0"/>
        <w:bidi w:val="0"/>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账  号：</w:t>
      </w:r>
      <w:r>
        <w:rPr>
          <w:rFonts w:hint="eastAsia" w:ascii="宋体" w:hAnsi="宋体" w:eastAsia="宋体" w:cs="宋体"/>
          <w:color w:val="auto"/>
          <w:sz w:val="30"/>
          <w:szCs w:val="30"/>
          <w:highlight w:val="none"/>
          <w:u w:val="single"/>
        </w:rPr>
        <w:t xml:space="preserve">       </w:t>
      </w:r>
      <w:r>
        <w:rPr>
          <w:rFonts w:hint="eastAsia" w:ascii="宋体" w:hAnsi="宋体" w:eastAsia="宋体" w:cs="宋体"/>
          <w:color w:val="auto"/>
          <w:sz w:val="30"/>
          <w:szCs w:val="30"/>
          <w:highlight w:val="none"/>
        </w:rPr>
        <w:t xml:space="preserve">   账  号：</w:t>
      </w:r>
      <w:r>
        <w:rPr>
          <w:rFonts w:hint="eastAsia" w:ascii="宋体" w:hAnsi="宋体" w:eastAsia="宋体" w:cs="宋体"/>
          <w:color w:val="auto"/>
          <w:sz w:val="30"/>
          <w:szCs w:val="30"/>
          <w:highlight w:val="none"/>
          <w:u w:val="single"/>
        </w:rPr>
        <w:t xml:space="preserve">     </w:t>
      </w:r>
    </w:p>
    <w:p w14:paraId="7BB68DE8">
      <w:pPr>
        <w:pageBreakBefore w:val="0"/>
        <w:kinsoku/>
        <w:wordWrap/>
        <w:overflowPunct/>
        <w:topLinePunct w:val="0"/>
        <w:bidi w:val="0"/>
        <w:spacing w:line="360" w:lineRule="auto"/>
        <w:rPr>
          <w:rFonts w:hint="eastAsia" w:ascii="宋体" w:hAnsi="宋体" w:eastAsia="宋体" w:cs="宋体"/>
          <w:color w:val="auto"/>
          <w:highlight w:val="none"/>
        </w:rPr>
      </w:pPr>
      <w:r>
        <w:rPr>
          <w:rFonts w:hint="eastAsia" w:ascii="宋体" w:hAnsi="宋体" w:eastAsia="宋体" w:cs="宋体"/>
          <w:color w:val="auto"/>
          <w:sz w:val="30"/>
          <w:szCs w:val="30"/>
          <w:highlight w:val="none"/>
        </w:rPr>
        <w:t>时  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    时  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p>
    <w:p w14:paraId="23936DF3">
      <w:pPr>
        <w:pStyle w:val="4"/>
        <w:pageBreakBefore w:val="0"/>
        <w:kinsoku/>
        <w:wordWrap/>
        <w:overflowPunct/>
        <w:topLinePunct w:val="0"/>
        <w:bidi w:val="0"/>
        <w:spacing w:line="360" w:lineRule="auto"/>
        <w:jc w:val="center"/>
        <w:rPr>
          <w:rFonts w:hint="eastAsia" w:ascii="宋体" w:hAnsi="宋体" w:eastAsia="宋体" w:cs="宋体"/>
          <w:color w:val="auto"/>
        </w:rPr>
      </w:pPr>
      <w:bookmarkStart w:id="25" w:name="_Toc351203494"/>
      <w:r>
        <w:rPr>
          <w:rFonts w:hint="eastAsia" w:ascii="宋体" w:hAnsi="宋体" w:eastAsia="宋体" w:cs="宋体"/>
          <w:color w:val="auto"/>
        </w:rPr>
        <w:br w:type="page"/>
      </w:r>
      <w:r>
        <w:rPr>
          <w:rFonts w:hint="eastAsia" w:ascii="宋体" w:hAnsi="宋体" w:eastAsia="宋体" w:cs="宋体"/>
          <w:color w:val="auto"/>
        </w:rPr>
        <w:t>第二部分 通用合同条款</w:t>
      </w:r>
      <w:bookmarkEnd w:id="25"/>
      <w:bookmarkStart w:id="26" w:name="_Toc337558727"/>
    </w:p>
    <w:p w14:paraId="18DEDC16">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27" w:name="_Toc351203495"/>
      <w:r>
        <w:rPr>
          <w:rFonts w:hint="eastAsia" w:ascii="宋体" w:hAnsi="宋体" w:eastAsia="宋体" w:cs="宋体"/>
          <w:color w:val="auto"/>
        </w:rPr>
        <w:t>1.</w:t>
      </w:r>
      <w:bookmarkStart w:id="28" w:name="_Toc303538973"/>
      <w:bookmarkEnd w:id="28"/>
      <w:bookmarkStart w:id="29" w:name="_Toc303538974"/>
      <w:bookmarkEnd w:id="29"/>
      <w:bookmarkStart w:id="30" w:name="_Toc303538976"/>
      <w:bookmarkEnd w:id="30"/>
      <w:bookmarkStart w:id="31" w:name="_Toc303538972"/>
      <w:bookmarkEnd w:id="31"/>
      <w:bookmarkStart w:id="32" w:name="_Toc303538975"/>
      <w:bookmarkEnd w:id="32"/>
      <w:bookmarkStart w:id="33" w:name="_Toc296346528"/>
      <w:bookmarkStart w:id="34" w:name="_Toc296503027"/>
      <w:r>
        <w:rPr>
          <w:rFonts w:hint="eastAsia" w:ascii="宋体" w:hAnsi="宋体" w:eastAsia="宋体" w:cs="宋体"/>
          <w:color w:val="auto"/>
        </w:rPr>
        <w:t xml:space="preserve"> 一般约定</w:t>
      </w:r>
      <w:bookmarkEnd w:id="26"/>
      <w:bookmarkEnd w:id="27"/>
      <w:bookmarkEnd w:id="33"/>
      <w:bookmarkEnd w:id="34"/>
    </w:p>
    <w:p w14:paraId="771950AA">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35" w:name="_Toc337558728"/>
      <w:bookmarkStart w:id="36" w:name="_Toc296503028"/>
      <w:bookmarkStart w:id="37" w:name="_Toc296346529"/>
      <w:bookmarkStart w:id="38" w:name="_Toc351203496"/>
      <w:r>
        <w:rPr>
          <w:rFonts w:hint="eastAsia" w:ascii="宋体" w:hAnsi="宋体" w:eastAsia="宋体" w:cs="宋体"/>
          <w:color w:val="auto"/>
        </w:rPr>
        <w:t>1.1 词语定义</w:t>
      </w:r>
      <w:bookmarkEnd w:id="35"/>
      <w:bookmarkEnd w:id="36"/>
      <w:bookmarkEnd w:id="37"/>
      <w:r>
        <w:rPr>
          <w:rFonts w:hint="eastAsia" w:ascii="宋体" w:hAnsi="宋体" w:eastAsia="宋体" w:cs="宋体"/>
          <w:color w:val="auto"/>
        </w:rPr>
        <w:t>与解释</w:t>
      </w:r>
      <w:bookmarkEnd w:id="38"/>
    </w:p>
    <w:p w14:paraId="3D4F780D">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合同协议书、通用合同条款、专用合同条款中的下列词语具有本款所赋予的含义：</w:t>
      </w:r>
    </w:p>
    <w:p w14:paraId="5713FD2C">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 合同</w:t>
      </w:r>
    </w:p>
    <w:p w14:paraId="77C497F9">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1.1.1.1 合同：是指根据法律规定和合同当事人约定具有约束力的文件，构成合同的文件包括合同协议书、专用合同条款</w:t>
      </w:r>
      <w:r>
        <w:rPr>
          <w:rFonts w:hint="eastAsia" w:ascii="宋体" w:hAnsi="宋体" w:eastAsia="宋体" w:cs="宋体"/>
          <w:color w:val="auto"/>
          <w:sz w:val="30"/>
          <w:szCs w:val="30"/>
          <w:highlight w:val="none"/>
        </w:rPr>
        <w:t>及其附件</w:t>
      </w:r>
      <w:r>
        <w:rPr>
          <w:rFonts w:hint="eastAsia" w:ascii="宋体" w:hAnsi="宋体" w:eastAsia="宋体" w:cs="宋体"/>
          <w:color w:val="auto"/>
          <w:kern w:val="0"/>
          <w:sz w:val="30"/>
          <w:szCs w:val="30"/>
          <w:highlight w:val="none"/>
        </w:rPr>
        <w:t>、通用合同条款、中标通知书（如果有）、投标函及其附录（如果有）、发包人要求、技术标准、发包人提供的上一阶段图纸（如果有）以及其他合同文件。</w:t>
      </w:r>
    </w:p>
    <w:p w14:paraId="75F1E97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1.1.1.2 合同协议书：是指构成合同的由发包人和设计人共同签署的称为“合同协议书”的书面文件。</w:t>
      </w:r>
    </w:p>
    <w:p w14:paraId="3F97747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1.1.1.3 中标通知书：是指构成合同的由发包人通知设计人中标的书面文件。</w:t>
      </w:r>
    </w:p>
    <w:p w14:paraId="3804FFB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1.1.1.4 投标函：是指构成合同的由设计人填写并签署的用于投标的称为“投标函”的文件。</w:t>
      </w:r>
    </w:p>
    <w:p w14:paraId="172AAF56">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1.1.1.5 投标函附录：是指构成合同的附在投标函后的称为“投标函附录”的文件。</w:t>
      </w:r>
    </w:p>
    <w:p w14:paraId="4E44CC44">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21"/>
          <w:highlight w:val="none"/>
        </w:rPr>
        <w:t>1.1.1.6 发包人要求：</w:t>
      </w:r>
      <w:r>
        <w:rPr>
          <w:rFonts w:hint="eastAsia" w:ascii="宋体" w:hAnsi="宋体" w:eastAsia="宋体" w:cs="宋体"/>
          <w:color w:val="auto"/>
          <w:sz w:val="30"/>
          <w:szCs w:val="21"/>
          <w:highlight w:val="none"/>
          <w:lang w:eastAsia="zh-CN"/>
        </w:rPr>
        <w:t>是</w:t>
      </w:r>
      <w:r>
        <w:rPr>
          <w:rFonts w:hint="eastAsia" w:ascii="宋体" w:hAnsi="宋体" w:eastAsia="宋体" w:cs="宋体"/>
          <w:color w:val="auto"/>
          <w:sz w:val="30"/>
          <w:szCs w:val="21"/>
          <w:highlight w:val="none"/>
        </w:rPr>
        <w:t>指构成合同文件组成部分的，由发包人就工程项目的目的、范围、功能要求及工程设计文件审查的范围和内容等提出相应要求的书面文件，又称设计任务书。</w:t>
      </w:r>
    </w:p>
    <w:p w14:paraId="01AF23C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1.1.1.7 技术标准：是指构成合同的设计应当遵守的或指导设计的国家、行业或地方的技术标准和要求，以及合同约定的技术标准和要求。</w:t>
      </w:r>
    </w:p>
    <w:p w14:paraId="09FD35E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1.1.1.8 其他合同文件：是指经合同当事人约定的与工程设计有关的具有合同约束力的文件或书面协议。合同当事人可以在专用合同条款中进行约定。</w:t>
      </w:r>
    </w:p>
    <w:p w14:paraId="0A81F508">
      <w:pPr>
        <w:pageBreakBefore w:val="0"/>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    1.1.2 合同当事人及其他相关方</w:t>
      </w:r>
    </w:p>
    <w:p w14:paraId="086E08D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1.1.2.1 合同当事人：是指发包人和（或）设计人。</w:t>
      </w:r>
    </w:p>
    <w:p w14:paraId="78EFA7CE">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1.1.2.2 发包人：是指与设计人签订合同协议书的当事人及取得该当事人资格的合法继承人。</w:t>
      </w:r>
    </w:p>
    <w:p w14:paraId="564A1ED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1.1.2.3 设计人：是指与发包人签订合同协议书的，具有相应工程设计资质的当事人及取得该当事人资格的合法继承人。</w:t>
      </w:r>
    </w:p>
    <w:p w14:paraId="29B7A580">
      <w:pPr>
        <w:pageBreakBefore w:val="0"/>
        <w:kinsoku/>
        <w:wordWrap/>
        <w:overflowPunct/>
        <w:topLinePunct w:val="0"/>
        <w:bidi w:val="0"/>
        <w:spacing w:line="360" w:lineRule="auto"/>
        <w:ind w:firstLine="585" w:firstLineChars="195"/>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1.1.2.4 分包人：</w:t>
      </w:r>
      <w:bookmarkStart w:id="39" w:name="#go5"/>
      <w:bookmarkEnd w:id="39"/>
      <w:r>
        <w:rPr>
          <w:rFonts w:hint="eastAsia" w:ascii="宋体" w:hAnsi="宋体" w:eastAsia="宋体" w:cs="宋体"/>
          <w:color w:val="auto"/>
          <w:kern w:val="0"/>
          <w:sz w:val="30"/>
          <w:szCs w:val="32"/>
          <w:highlight w:val="none"/>
        </w:rPr>
        <w:t>是指按照法律规定和合同约定，分包部分工程设计工作，并与设计人签订分包合同的具有相应资质的法人。</w:t>
      </w:r>
    </w:p>
    <w:p w14:paraId="7FDB2B3E">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1.1.2.5 发包人代表：是指由发包人指定负责工程设计方面在发包人授权范围内行使发包人权利的人。</w:t>
      </w:r>
    </w:p>
    <w:p w14:paraId="5684780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1.1.2.6 项目负责人：是指由设计人任命负责工程设计，在设计人授权范围内负责合同履行，且按照法律规定具有相应资格的项目主持人。</w:t>
      </w:r>
    </w:p>
    <w:p w14:paraId="5A713D19">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1.1.2.7 联合体：是指两个以上设计人联合，以一个设计人身份为发包人提供工程设计服务的临时性组织。</w:t>
      </w:r>
    </w:p>
    <w:p w14:paraId="7336807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1.1.3 工程设计服务、资料与文件</w:t>
      </w:r>
    </w:p>
    <w:p w14:paraId="2A119E9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1.1.3.1 工程设计服务</w:t>
      </w:r>
      <w:r>
        <w:rPr>
          <w:rFonts w:hint="eastAsia" w:ascii="宋体" w:hAnsi="宋体" w:eastAsia="宋体" w:cs="宋体"/>
          <w:color w:val="auto"/>
          <w:kern w:val="0"/>
          <w:sz w:val="30"/>
          <w:szCs w:val="32"/>
          <w:highlight w:val="none"/>
          <w:lang w:eastAsia="zh-CN"/>
        </w:rPr>
        <w:t>：</w:t>
      </w:r>
      <w:r>
        <w:rPr>
          <w:rFonts w:hint="eastAsia" w:ascii="宋体" w:hAnsi="宋体" w:eastAsia="宋体" w:cs="宋体"/>
          <w:color w:val="auto"/>
          <w:kern w:val="0"/>
          <w:sz w:val="30"/>
          <w:szCs w:val="32"/>
          <w:highlight w:val="none"/>
        </w:rPr>
        <w:t>是指设计人按照合同约定履行的服务，包括工程设计基本服务、工程设计其他服务。</w:t>
      </w:r>
    </w:p>
    <w:p w14:paraId="7D924170">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3ADD44B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05E2F6A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1.1.3.4 暂停设计：是指发生设计人不能按照合同约定履行全部或部分义务情形而暂时中断工程设计服务的行为。</w:t>
      </w:r>
    </w:p>
    <w:p w14:paraId="3FEA12B3">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1.1.3.5 工程设计资料：是指</w:t>
      </w:r>
      <w:r>
        <w:rPr>
          <w:rFonts w:hint="eastAsia" w:ascii="宋体" w:hAnsi="宋体" w:eastAsia="宋体" w:cs="宋体"/>
          <w:color w:val="auto"/>
          <w:sz w:val="30"/>
          <w:szCs w:val="21"/>
          <w:highlight w:val="none"/>
        </w:rPr>
        <w:t>根据合同约定，发包人向设计人提供的用于完成工程设计范围与内容所需要的资料。</w:t>
      </w:r>
    </w:p>
    <w:p w14:paraId="744350C3">
      <w:pPr>
        <w:pStyle w:val="27"/>
        <w:pageBreakBefore w:val="0"/>
        <w:kinsoku/>
        <w:wordWrap/>
        <w:overflowPunct/>
        <w:topLinePunct w:val="0"/>
        <w:bidi w:val="0"/>
        <w:spacing w:after="0" w:afterLines="0" w:line="360" w:lineRule="auto"/>
        <w:ind w:left="0" w:leftChars="0" w:firstLine="570" w:firstLineChars="190"/>
        <w:rPr>
          <w:rFonts w:hint="eastAsia" w:ascii="宋体" w:hAnsi="宋体" w:eastAsia="宋体" w:cs="宋体"/>
          <w:color w:val="auto"/>
          <w:sz w:val="30"/>
          <w:szCs w:val="21"/>
          <w:highlight w:val="none"/>
        </w:rPr>
      </w:pPr>
      <w:r>
        <w:rPr>
          <w:rFonts w:hint="eastAsia" w:ascii="宋体" w:hAnsi="宋体" w:eastAsia="宋体" w:cs="宋体"/>
          <w:color w:val="auto"/>
          <w:kern w:val="0"/>
          <w:sz w:val="30"/>
          <w:szCs w:val="32"/>
          <w:highlight w:val="none"/>
        </w:rPr>
        <w:t xml:space="preserve">1.1.3.6 </w:t>
      </w:r>
      <w:r>
        <w:rPr>
          <w:rFonts w:hint="eastAsia" w:ascii="宋体" w:hAnsi="宋体" w:eastAsia="宋体" w:cs="宋体"/>
          <w:color w:val="auto"/>
          <w:sz w:val="30"/>
          <w:szCs w:val="28"/>
          <w:highlight w:val="none"/>
        </w:rPr>
        <w:t>工程</w:t>
      </w:r>
      <w:r>
        <w:rPr>
          <w:rFonts w:hint="eastAsia" w:ascii="宋体" w:hAnsi="宋体" w:eastAsia="宋体" w:cs="宋体"/>
          <w:color w:val="auto"/>
          <w:sz w:val="30"/>
          <w:szCs w:val="21"/>
          <w:highlight w:val="none"/>
        </w:rPr>
        <w:t>设计文件：指按照合同约定和技术要求，由设计人向发包人提供的阶段性成果、最终工作成果等，且应当采用合同中双方约定的载体。</w:t>
      </w:r>
    </w:p>
    <w:p w14:paraId="5D15F900">
      <w:pPr>
        <w:pStyle w:val="27"/>
        <w:pageBreakBefore w:val="0"/>
        <w:kinsoku/>
        <w:wordWrap/>
        <w:overflowPunct/>
        <w:topLinePunct w:val="0"/>
        <w:bidi w:val="0"/>
        <w:spacing w:after="0" w:afterLines="0" w:line="360" w:lineRule="auto"/>
        <w:ind w:left="0" w:leftChars="0" w:firstLine="600" w:firstLineChars="200"/>
        <w:rPr>
          <w:rFonts w:hint="eastAsia" w:ascii="宋体" w:hAnsi="宋体" w:eastAsia="宋体" w:cs="宋体"/>
          <w:color w:val="auto"/>
          <w:kern w:val="0"/>
          <w:sz w:val="30"/>
          <w:highlight w:val="none"/>
        </w:rPr>
      </w:pPr>
      <w:r>
        <w:rPr>
          <w:rFonts w:hint="eastAsia" w:ascii="宋体" w:hAnsi="宋体" w:eastAsia="宋体" w:cs="宋体"/>
          <w:color w:val="auto"/>
          <w:kern w:val="0"/>
          <w:sz w:val="30"/>
          <w:highlight w:val="none"/>
        </w:rPr>
        <w:t>1.1.4 日期和期限</w:t>
      </w:r>
    </w:p>
    <w:p w14:paraId="4F0A429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14:paraId="3ADE714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033BD4EE">
      <w:pPr>
        <w:pageBreakBefore w:val="0"/>
        <w:kinsoku/>
        <w:wordWrap/>
        <w:overflowPunct/>
        <w:topLinePunct w:val="0"/>
        <w:bidi w:val="0"/>
        <w:spacing w:line="360" w:lineRule="auto"/>
        <w:ind w:firstLine="608" w:firstLineChars="203"/>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1.1.4.3 设计周期又称设计工期：是指在合同协议书约定的设计人完成工程设计及相关服务所需的期限，包括按照合同约定所作的期限变更。</w:t>
      </w:r>
    </w:p>
    <w:p w14:paraId="28C3A2A4">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1.1.4.4 基准日期：招标发包的工程设计以投标截止日前28天的日期为基准日期，直接发包的工程设计以合同签订日前28天的日期为基准日期。</w:t>
      </w:r>
    </w:p>
    <w:p w14:paraId="0B9222B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1.1.4.5 天：除特别指明外，均指日历天。合同中按天计算时间的，开始当天不计入，从次日开始计算，期限最后一天的截止时间为当天24:00时。</w:t>
      </w:r>
    </w:p>
    <w:p w14:paraId="7150FB7D">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1.1.5 合同价格</w:t>
      </w:r>
    </w:p>
    <w:p w14:paraId="3469B270">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1.1.5.1 签约合同价：是指</w:t>
      </w:r>
      <w:r>
        <w:rPr>
          <w:rFonts w:hint="eastAsia" w:ascii="宋体" w:hAnsi="宋体" w:eastAsia="宋体" w:cs="宋体"/>
          <w:color w:val="auto"/>
          <w:sz w:val="30"/>
          <w:szCs w:val="32"/>
          <w:highlight w:val="none"/>
        </w:rPr>
        <w:t>发包人和设计人在合同协议书中确定的总金额。</w:t>
      </w:r>
    </w:p>
    <w:p w14:paraId="49709BAC">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1.1.5.2 合同价格又称设计费：是指发包人用于支付设计人按照合同约定完成工程设计范围内全部工作的金额，包括合同履行过程中按合同约定发生的价格变化。</w:t>
      </w:r>
    </w:p>
    <w:p w14:paraId="39D62194">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1.1.6 其他</w:t>
      </w:r>
    </w:p>
    <w:p w14:paraId="424C3A36">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1.1.6.1 书面形式：是指合同书、信件和数据电文（包括电报、电传、传真、电子数据交换和电子邮件）等可以有形地表现所载内容的形式。</w:t>
      </w:r>
    </w:p>
    <w:p w14:paraId="67872D04">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40" w:name="_Toc337558729"/>
      <w:bookmarkStart w:id="41" w:name="_Toc351203497"/>
      <w:bookmarkStart w:id="42" w:name="_Toc296346530"/>
      <w:bookmarkStart w:id="43" w:name="_Toc296503029"/>
      <w:r>
        <w:rPr>
          <w:rFonts w:hint="eastAsia" w:ascii="宋体" w:hAnsi="宋体" w:eastAsia="宋体" w:cs="宋体"/>
          <w:color w:val="auto"/>
        </w:rPr>
        <w:t>1.2</w:t>
      </w:r>
      <w:r>
        <w:rPr>
          <w:rFonts w:hint="eastAsia" w:ascii="宋体" w:hAnsi="宋体" w:eastAsia="宋体" w:cs="宋体"/>
          <w:color w:val="auto"/>
          <w:lang w:val="en-US" w:eastAsia="zh-CN"/>
        </w:rPr>
        <w:t xml:space="preserve"> </w:t>
      </w:r>
      <w:r>
        <w:rPr>
          <w:rFonts w:hint="eastAsia" w:ascii="宋体" w:hAnsi="宋体" w:eastAsia="宋体" w:cs="宋体"/>
          <w:color w:val="auto"/>
        </w:rPr>
        <w:t>语言文字</w:t>
      </w:r>
      <w:bookmarkEnd w:id="40"/>
      <w:bookmarkEnd w:id="41"/>
      <w:bookmarkEnd w:id="42"/>
      <w:bookmarkEnd w:id="43"/>
    </w:p>
    <w:p w14:paraId="1BBEEB7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合同以中国的汉语简体文字编写、解释和说明。合同当事人在专用合同条款中约定使用两种以上语言时，汉语为优先解释和说明合同的语言。</w:t>
      </w:r>
    </w:p>
    <w:p w14:paraId="4FAF0413">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44" w:name="_Toc337558730"/>
      <w:bookmarkStart w:id="45" w:name="_Toc351203498"/>
      <w:bookmarkStart w:id="46" w:name="_Toc296503030"/>
      <w:bookmarkStart w:id="47" w:name="_Toc296346531"/>
      <w:r>
        <w:rPr>
          <w:rFonts w:hint="eastAsia" w:ascii="宋体" w:hAnsi="宋体" w:eastAsia="宋体" w:cs="宋体"/>
          <w:color w:val="auto"/>
        </w:rPr>
        <w:t>1.3</w:t>
      </w:r>
      <w:r>
        <w:rPr>
          <w:rFonts w:hint="eastAsia" w:ascii="宋体" w:hAnsi="宋体" w:eastAsia="宋体" w:cs="宋体"/>
          <w:color w:val="auto"/>
          <w:lang w:val="en-US" w:eastAsia="zh-CN"/>
        </w:rPr>
        <w:t xml:space="preserve"> </w:t>
      </w:r>
      <w:r>
        <w:rPr>
          <w:rFonts w:hint="eastAsia" w:ascii="宋体" w:hAnsi="宋体" w:eastAsia="宋体" w:cs="宋体"/>
          <w:color w:val="auto"/>
        </w:rPr>
        <w:t>法律</w:t>
      </w:r>
      <w:bookmarkEnd w:id="44"/>
      <w:bookmarkEnd w:id="45"/>
      <w:bookmarkEnd w:id="46"/>
      <w:bookmarkEnd w:id="47"/>
    </w:p>
    <w:p w14:paraId="24E2996B">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合同所称法律是指中华人民共和国法律、行政法规、部门规章，以及工程所在地的地方性法规、自治条例、单行条例和地方政府规章等。</w:t>
      </w:r>
    </w:p>
    <w:p w14:paraId="2972E50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合同当事人可以在专用合同条款中约定合同适用的其他规范性文件。</w:t>
      </w:r>
    </w:p>
    <w:p w14:paraId="46BFB8F0">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48" w:name="_Toc351203499"/>
      <w:r>
        <w:rPr>
          <w:rFonts w:hint="eastAsia" w:ascii="宋体" w:hAnsi="宋体" w:eastAsia="宋体" w:cs="宋体"/>
          <w:color w:val="auto"/>
        </w:rPr>
        <w:t>1.4 技术标准</w:t>
      </w:r>
      <w:bookmarkEnd w:id="48"/>
    </w:p>
    <w:p w14:paraId="66112F85">
      <w:pPr>
        <w:pageBreakBefore w:val="0"/>
        <w:kinsoku/>
        <w:wordWrap/>
        <w:overflowPunct/>
        <w:topLinePunct w:val="0"/>
        <w:autoSpaceDE w:val="0"/>
        <w:autoSpaceDN w:val="0"/>
        <w:bidi w:val="0"/>
        <w:adjustRightInd w:val="0"/>
        <w:spacing w:line="360" w:lineRule="auto"/>
        <w:ind w:firstLine="64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1.4.1 适用于工程的现行有效的国家标准、行业标准、工程所在地的地方性标准，以及相应的规范、规程等，合同当事人有特别要求的，应在专用合同条款中约定。</w:t>
      </w:r>
    </w:p>
    <w:p w14:paraId="0E3879B9">
      <w:pPr>
        <w:pageBreakBefore w:val="0"/>
        <w:kinsoku/>
        <w:wordWrap/>
        <w:overflowPunct/>
        <w:topLinePunct w:val="0"/>
        <w:autoSpaceDE w:val="0"/>
        <w:autoSpaceDN w:val="0"/>
        <w:bidi w:val="0"/>
        <w:adjustRightInd w:val="0"/>
        <w:spacing w:line="360" w:lineRule="auto"/>
        <w:ind w:firstLine="64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1.4.2 发包人要求使用国外技术标准的，发包人与设计人在专用合同条款中约定原文版本和中文译本提供方及提供标准的名称、份数、时间及费用承担等事项。</w:t>
      </w:r>
    </w:p>
    <w:p w14:paraId="5410B9EC">
      <w:pPr>
        <w:pageBreakBefore w:val="0"/>
        <w:kinsoku/>
        <w:wordWrap/>
        <w:overflowPunct/>
        <w:topLinePunct w:val="0"/>
        <w:autoSpaceDE w:val="0"/>
        <w:autoSpaceDN w:val="0"/>
        <w:bidi w:val="0"/>
        <w:adjustRightInd w:val="0"/>
        <w:spacing w:line="360" w:lineRule="auto"/>
        <w:ind w:firstLine="64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17041329">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49" w:name="_Toc351203500"/>
      <w:r>
        <w:rPr>
          <w:rFonts w:hint="eastAsia" w:ascii="宋体" w:hAnsi="宋体" w:eastAsia="宋体" w:cs="宋体"/>
          <w:color w:val="auto"/>
        </w:rPr>
        <w:t>1</w:t>
      </w:r>
      <w:bookmarkStart w:id="50" w:name="_Toc296346532"/>
      <w:bookmarkStart w:id="51" w:name="_Toc337558731"/>
      <w:bookmarkStart w:id="52" w:name="_Toc296503031"/>
      <w:r>
        <w:rPr>
          <w:rFonts w:hint="eastAsia" w:ascii="宋体" w:hAnsi="宋体" w:eastAsia="宋体" w:cs="宋体"/>
          <w:color w:val="auto"/>
        </w:rPr>
        <w:t>.5 合同文件的优先顺序</w:t>
      </w:r>
      <w:bookmarkEnd w:id="49"/>
    </w:p>
    <w:bookmarkEnd w:id="50"/>
    <w:bookmarkEnd w:id="51"/>
    <w:bookmarkEnd w:id="52"/>
    <w:p w14:paraId="768A20A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组成合同的各项文件应互相解释，互为说明。除专用合同条款另有约定外，解释合同文件的优先顺序如下：</w:t>
      </w:r>
    </w:p>
    <w:p w14:paraId="1DED21F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（1）合同协议书；</w:t>
      </w:r>
    </w:p>
    <w:p w14:paraId="29328A0D">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（2）专用合同条款</w:t>
      </w:r>
      <w:r>
        <w:rPr>
          <w:rFonts w:hint="eastAsia" w:ascii="宋体" w:hAnsi="宋体" w:eastAsia="宋体" w:cs="宋体"/>
          <w:color w:val="auto"/>
          <w:sz w:val="30"/>
          <w:szCs w:val="32"/>
          <w:highlight w:val="none"/>
        </w:rPr>
        <w:t>及其附件</w:t>
      </w:r>
      <w:r>
        <w:rPr>
          <w:rFonts w:hint="eastAsia" w:ascii="宋体" w:hAnsi="宋体" w:eastAsia="宋体" w:cs="宋体"/>
          <w:color w:val="auto"/>
          <w:kern w:val="0"/>
          <w:sz w:val="30"/>
          <w:szCs w:val="32"/>
          <w:highlight w:val="none"/>
        </w:rPr>
        <w:t xml:space="preserve">； </w:t>
      </w:r>
    </w:p>
    <w:p w14:paraId="4A1D341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（3）通用合同条款； </w:t>
      </w:r>
    </w:p>
    <w:p w14:paraId="3957D90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（4）中标通知书（如果有）；</w:t>
      </w:r>
    </w:p>
    <w:p w14:paraId="2C9B4D7D">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（5）投标函及其附录（如果有）；</w:t>
      </w:r>
    </w:p>
    <w:p w14:paraId="604D82B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（6）发包人要求；</w:t>
      </w:r>
    </w:p>
    <w:p w14:paraId="7BA8845B">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（7）技术标准；</w:t>
      </w:r>
    </w:p>
    <w:p w14:paraId="4562F8EB">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（8）发包人提供的上一阶段图纸（如果有）；</w:t>
      </w:r>
    </w:p>
    <w:p w14:paraId="4FD4E93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（9）其他合同文件。</w:t>
      </w:r>
    </w:p>
    <w:p w14:paraId="52065B61">
      <w:pPr>
        <w:pageBreakBefore w:val="0"/>
        <w:kinsoku/>
        <w:wordWrap/>
        <w:overflowPunct/>
        <w:topLinePunct w:val="0"/>
        <w:bidi w:val="0"/>
        <w:spacing w:line="360" w:lineRule="auto"/>
        <w:ind w:firstLine="639" w:firstLineChars="213"/>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上述各项合同文件包括合同当事人就该项合同文件所作出的补充和修改，属于同一类内容的文件，应以最新签署的为准。</w:t>
      </w:r>
    </w:p>
    <w:p w14:paraId="7514EB1E">
      <w:pPr>
        <w:pageBreakBefore w:val="0"/>
        <w:kinsoku/>
        <w:wordWrap/>
        <w:overflowPunct/>
        <w:topLinePunct w:val="0"/>
        <w:bidi w:val="0"/>
        <w:spacing w:line="360" w:lineRule="auto"/>
        <w:ind w:firstLine="639" w:firstLineChars="213"/>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在合同履行过程中形成的与合同有关的文件均构成合同文件组成部分，并根据其性质确定优先解释顺序。</w:t>
      </w:r>
    </w:p>
    <w:p w14:paraId="568170E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53" w:name="_Toc351203502"/>
      <w:r>
        <w:rPr>
          <w:rFonts w:hint="eastAsia" w:ascii="宋体" w:hAnsi="宋体" w:eastAsia="宋体" w:cs="宋体"/>
          <w:color w:val="auto"/>
        </w:rPr>
        <w:t>1</w:t>
      </w:r>
      <w:bookmarkStart w:id="54" w:name="_Toc296346534"/>
      <w:bookmarkStart w:id="55" w:name="_Toc296503033"/>
      <w:bookmarkStart w:id="56" w:name="_Toc337558733"/>
      <w:r>
        <w:rPr>
          <w:rFonts w:hint="eastAsia" w:ascii="宋体" w:hAnsi="宋体" w:eastAsia="宋体" w:cs="宋体"/>
          <w:color w:val="auto"/>
        </w:rPr>
        <w:t>.6 联络</w:t>
      </w:r>
      <w:bookmarkEnd w:id="53"/>
    </w:p>
    <w:bookmarkEnd w:id="54"/>
    <w:bookmarkEnd w:id="55"/>
    <w:bookmarkEnd w:id="56"/>
    <w:p w14:paraId="5E8B38A3">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1.6.1 与合同有关的通知、批准、证明、证书、指示、指令、要求、请求、同意、确定和决定等，均应采用书面形式，并应在合同约定的期限内送达接收人和送达地点。</w:t>
      </w:r>
    </w:p>
    <w:p w14:paraId="65BBDB3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1559884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1.6.3 发包人和设计人应当及时签收另一方送达至送达地点和指定接收人的来往信函，如确有充分证据证明一方无正当理由拒不签收的，视为拒绝签收一方认可往来信函的内容。</w:t>
      </w:r>
    </w:p>
    <w:p w14:paraId="59F3A814">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57" w:name="_Toc351203503"/>
      <w:r>
        <w:rPr>
          <w:rFonts w:hint="eastAsia" w:ascii="宋体" w:hAnsi="宋体" w:eastAsia="宋体" w:cs="宋体"/>
          <w:color w:val="auto"/>
        </w:rPr>
        <w:t>1</w:t>
      </w:r>
      <w:bookmarkStart w:id="58" w:name="_Toc337558734"/>
      <w:bookmarkStart w:id="59" w:name="_Toc296346536"/>
      <w:bookmarkStart w:id="60" w:name="_Toc296503035"/>
      <w:r>
        <w:rPr>
          <w:rFonts w:hint="eastAsia" w:ascii="宋体" w:hAnsi="宋体" w:eastAsia="宋体" w:cs="宋体"/>
          <w:color w:val="auto"/>
        </w:rPr>
        <w:t>.7 严禁贿赂</w:t>
      </w:r>
      <w:bookmarkEnd w:id="57"/>
    </w:p>
    <w:bookmarkEnd w:id="58"/>
    <w:bookmarkEnd w:id="59"/>
    <w:bookmarkEnd w:id="60"/>
    <w:p w14:paraId="60706A1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合同当事人不得以贿赂或变相贿赂的方式，谋取非法利益或损害对方权益。因一方合同当事人的贿赂造成对方损失的，应赔偿损失，</w:t>
      </w:r>
      <w:r>
        <w:rPr>
          <w:rFonts w:hint="eastAsia" w:ascii="宋体" w:hAnsi="宋体" w:eastAsia="宋体" w:cs="宋体"/>
          <w:color w:val="auto"/>
          <w:kern w:val="0"/>
          <w:sz w:val="30"/>
          <w:szCs w:val="32"/>
          <w:highlight w:val="none"/>
          <w:lang w:eastAsia="zh-CN"/>
        </w:rPr>
        <w:t>并</w:t>
      </w:r>
      <w:r>
        <w:rPr>
          <w:rFonts w:hint="eastAsia" w:ascii="宋体" w:hAnsi="宋体" w:eastAsia="宋体" w:cs="宋体"/>
          <w:color w:val="auto"/>
          <w:kern w:val="0"/>
          <w:sz w:val="30"/>
          <w:szCs w:val="32"/>
          <w:highlight w:val="none"/>
        </w:rPr>
        <w:t>承担相应的法律责任。</w:t>
      </w:r>
    </w:p>
    <w:p w14:paraId="7CB5AAB8">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w:t>
      </w:r>
      <w:bookmarkStart w:id="61" w:name="_Toc337558738"/>
      <w:r>
        <w:rPr>
          <w:rFonts w:hint="eastAsia" w:ascii="宋体" w:hAnsi="宋体" w:eastAsia="宋体" w:cs="宋体"/>
          <w:color w:val="auto"/>
        </w:rPr>
        <w:t>.8 保密</w:t>
      </w:r>
    </w:p>
    <w:bookmarkEnd w:id="61"/>
    <w:p w14:paraId="01DDA36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除法律规定或合同另有约定外，未经发包人同意，设计人不得将发包人提供的图纸、文件以及声明需要保密的资料信息等商业秘密泄露给第三方。</w:t>
      </w:r>
    </w:p>
    <w:p w14:paraId="67CAF71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除法律规定或合同另有约定外，未经设计人同意，发包人不得将设计人提供的技术文件、技术成果、技术秘密及声明需要保密的资料信息等商业秘密泄露给第三方。</w:t>
      </w:r>
    </w:p>
    <w:p w14:paraId="449ED2E1">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保密期限由发包人与设计人在专用合同条款中约定。</w:t>
      </w:r>
    </w:p>
    <w:p w14:paraId="34338222">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62" w:name="_Toc351203509"/>
      <w:r>
        <w:rPr>
          <w:rFonts w:hint="eastAsia" w:ascii="宋体" w:hAnsi="宋体" w:eastAsia="宋体" w:cs="宋体"/>
          <w:color w:val="auto"/>
        </w:rPr>
        <w:t>2</w:t>
      </w:r>
      <w:bookmarkStart w:id="63" w:name="_Toc296346539"/>
      <w:bookmarkStart w:id="64" w:name="_Toc337558739"/>
      <w:bookmarkStart w:id="65" w:name="_Toc296503038"/>
      <w:bookmarkStart w:id="66" w:name="OLE_LINK2"/>
      <w:r>
        <w:rPr>
          <w:rFonts w:hint="eastAsia" w:ascii="宋体" w:hAnsi="宋体" w:eastAsia="宋体" w:cs="宋体"/>
          <w:color w:val="auto"/>
        </w:rPr>
        <w:t>. 发包人</w:t>
      </w:r>
      <w:bookmarkEnd w:id="62"/>
    </w:p>
    <w:bookmarkEnd w:id="63"/>
    <w:bookmarkEnd w:id="64"/>
    <w:bookmarkEnd w:id="65"/>
    <w:p w14:paraId="0C1163A3">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67" w:name="_Toc351203510"/>
      <w:r>
        <w:rPr>
          <w:rFonts w:hint="eastAsia" w:ascii="宋体" w:hAnsi="宋体" w:eastAsia="宋体" w:cs="宋体"/>
          <w:color w:val="auto"/>
        </w:rPr>
        <w:t>2</w:t>
      </w:r>
      <w:bookmarkStart w:id="68" w:name="_Toc296346540"/>
      <w:bookmarkStart w:id="69" w:name="_Toc337558740"/>
      <w:bookmarkStart w:id="70" w:name="_Toc296503039"/>
      <w:r>
        <w:rPr>
          <w:rFonts w:hint="eastAsia" w:ascii="宋体" w:hAnsi="宋体" w:eastAsia="宋体" w:cs="宋体"/>
          <w:color w:val="auto"/>
        </w:rPr>
        <w:t xml:space="preserve">.1 </w:t>
      </w:r>
      <w:bookmarkEnd w:id="67"/>
      <w:r>
        <w:rPr>
          <w:rFonts w:hint="eastAsia" w:ascii="宋体" w:hAnsi="宋体" w:eastAsia="宋体" w:cs="宋体"/>
          <w:color w:val="auto"/>
        </w:rPr>
        <w:t>发包人一般义务</w:t>
      </w:r>
    </w:p>
    <w:p w14:paraId="6EFD88D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2.1.1 发包人应遵守法律，并办理法律规定由其办理的许可、核准或备案，包括但不限于建设用地规划许可证、建设工程规划许可证、建设工程方案设计批准、施工图设计审查等许可、核准或备案。</w:t>
      </w:r>
    </w:p>
    <w:p w14:paraId="4DC7C9D1">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21"/>
          <w:highlight w:val="none"/>
        </w:rPr>
        <w:t>发包人负责本项目各阶段设计文件向规划设计管理部门的送审报批工作，并负责将报批结果书面通知设计人。</w:t>
      </w:r>
      <w:r>
        <w:rPr>
          <w:rFonts w:hint="eastAsia" w:ascii="宋体" w:hAnsi="宋体" w:eastAsia="宋体" w:cs="宋体"/>
          <w:color w:val="auto"/>
          <w:kern w:val="0"/>
          <w:sz w:val="30"/>
          <w:szCs w:val="32"/>
          <w:highlight w:val="none"/>
        </w:rPr>
        <w:t>因发包人原因未能及时办理完毕前述许可、核准或备案手续，导致设计工作量增加和（或）设计周期延长时，由发包人承担由此增加的设计费用和（或）延长的设计周期。</w:t>
      </w:r>
    </w:p>
    <w:p w14:paraId="0F079D0D">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2.1.2 发包人应当负责工程设计的所有外部关系（包括但不限于当地政府主管部门等）的协调，为设计人履行合同提供必要的外部条件。</w:t>
      </w:r>
    </w:p>
    <w:p w14:paraId="14E6202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2.1.3 专用合同条款约定的其他义务。</w:t>
      </w:r>
    </w:p>
    <w:p w14:paraId="62B275D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71" w:name="_Toc351203511"/>
      <w:r>
        <w:rPr>
          <w:rFonts w:hint="eastAsia" w:ascii="宋体" w:hAnsi="宋体" w:eastAsia="宋体" w:cs="宋体"/>
          <w:color w:val="auto"/>
        </w:rPr>
        <w:t>2.2 发包人代表</w:t>
      </w:r>
      <w:bookmarkEnd w:id="71"/>
    </w:p>
    <w:p w14:paraId="7E58656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47DF4109">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发包人代表不能按照合同约定履行其职责及义务，并导致合同无法继续正常履行的，设计人可以要求发包人撤换发包人代表。</w:t>
      </w:r>
    </w:p>
    <w:p w14:paraId="77D89EB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2.3 发包人决定</w:t>
      </w:r>
    </w:p>
    <w:p w14:paraId="57F00F61">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t xml:space="preserve">2.3.1 </w:t>
      </w:r>
      <w:r>
        <w:rPr>
          <w:rFonts w:hint="eastAsia" w:ascii="宋体" w:hAnsi="宋体" w:eastAsia="宋体" w:cs="宋体"/>
          <w:color w:val="auto"/>
          <w:sz w:val="30"/>
          <w:szCs w:val="30"/>
          <w:highlight w:val="none"/>
        </w:rPr>
        <w:t>发包人在法律允许的范围内有权对设计人的设计工作、设计项目和/或设计文件作出处理决定，设计人应按照发包人的决定执行，涉及设计周期和（或）设计费用等问题按本合同第11条〔工程设计变更与索赔〕的</w:t>
      </w:r>
      <w:r>
        <w:rPr>
          <w:rFonts w:hint="eastAsia" w:ascii="宋体" w:hAnsi="宋体" w:eastAsia="宋体" w:cs="宋体"/>
          <w:color w:val="auto"/>
          <w:sz w:val="30"/>
          <w:szCs w:val="30"/>
          <w:highlight w:val="none"/>
          <w:lang w:eastAsia="zh-CN"/>
        </w:rPr>
        <w:t>约</w:t>
      </w:r>
      <w:r>
        <w:rPr>
          <w:rFonts w:hint="eastAsia" w:ascii="宋体" w:hAnsi="宋体" w:eastAsia="宋体" w:cs="宋体"/>
          <w:color w:val="auto"/>
          <w:sz w:val="30"/>
          <w:szCs w:val="30"/>
          <w:highlight w:val="none"/>
        </w:rPr>
        <w:t>定处理。</w:t>
      </w:r>
    </w:p>
    <w:p w14:paraId="4FEF2A31">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0"/>
          <w:highlight w:val="none"/>
        </w:rPr>
      </w:pPr>
      <w:r>
        <w:rPr>
          <w:rFonts w:hint="eastAsia" w:ascii="宋体" w:hAnsi="宋体" w:eastAsia="宋体" w:cs="宋体"/>
          <w:color w:val="auto"/>
          <w:sz w:val="30"/>
          <w:szCs w:val="30"/>
          <w:highlight w:val="none"/>
        </w:rPr>
        <w:t>2.3.2 发包人应在专用合同条款约定的期限内对设计人书面提出的事项作出书面决定，如发包人不在确定时间内作出书面决定，设计人的设计周期相应延长。</w:t>
      </w:r>
    </w:p>
    <w:bookmarkEnd w:id="66"/>
    <w:bookmarkEnd w:id="68"/>
    <w:bookmarkEnd w:id="69"/>
    <w:bookmarkEnd w:id="70"/>
    <w:p w14:paraId="4D61AA99">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2</w:t>
      </w:r>
      <w:bookmarkStart w:id="72" w:name="_Toc337558745"/>
      <w:bookmarkStart w:id="73" w:name="_Toc296503042"/>
      <w:bookmarkStart w:id="74" w:name="_Toc296346543"/>
      <w:r>
        <w:rPr>
          <w:rFonts w:hint="eastAsia" w:ascii="宋体" w:hAnsi="宋体" w:eastAsia="宋体" w:cs="宋体"/>
          <w:color w:val="auto"/>
        </w:rPr>
        <w:t xml:space="preserve">.4 </w:t>
      </w:r>
      <w:bookmarkEnd w:id="72"/>
      <w:bookmarkEnd w:id="73"/>
      <w:bookmarkEnd w:id="74"/>
      <w:bookmarkStart w:id="75" w:name="_Toc351203515"/>
      <w:r>
        <w:rPr>
          <w:rFonts w:hint="eastAsia" w:ascii="宋体" w:hAnsi="宋体" w:eastAsia="宋体" w:cs="宋体"/>
          <w:color w:val="auto"/>
        </w:rPr>
        <w:t>支付合同价款</w:t>
      </w:r>
      <w:bookmarkEnd w:id="75"/>
    </w:p>
    <w:p w14:paraId="01984711">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发包人应按合同约定向设计人及时足额支付合同价款。</w:t>
      </w:r>
    </w:p>
    <w:p w14:paraId="4A342460">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76" w:name="_Toc351203516"/>
      <w:r>
        <w:rPr>
          <w:rFonts w:hint="eastAsia" w:ascii="宋体" w:hAnsi="宋体" w:eastAsia="宋体" w:cs="宋体"/>
          <w:color w:val="auto"/>
        </w:rPr>
        <w:t xml:space="preserve">2.5 </w:t>
      </w:r>
      <w:bookmarkEnd w:id="76"/>
      <w:r>
        <w:rPr>
          <w:rFonts w:hint="eastAsia" w:ascii="宋体" w:hAnsi="宋体" w:eastAsia="宋体" w:cs="宋体"/>
          <w:color w:val="auto"/>
        </w:rPr>
        <w:t>设计文件接收</w:t>
      </w:r>
    </w:p>
    <w:p w14:paraId="73352A0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发包人应按合同约定及时接收设计人提交的工程设计文件。</w:t>
      </w:r>
    </w:p>
    <w:p w14:paraId="50CA76BD">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77" w:name="_Toc351203518"/>
      <w:r>
        <w:rPr>
          <w:rFonts w:hint="eastAsia" w:ascii="宋体" w:hAnsi="宋体" w:eastAsia="宋体" w:cs="宋体"/>
          <w:color w:val="auto"/>
        </w:rPr>
        <w:t>3</w:t>
      </w:r>
      <w:bookmarkStart w:id="78" w:name="_Toc296503045"/>
      <w:bookmarkStart w:id="79" w:name="_Toc296346546"/>
      <w:bookmarkStart w:id="80" w:name="_Toc337558746"/>
      <w:r>
        <w:rPr>
          <w:rFonts w:hint="eastAsia" w:ascii="宋体" w:hAnsi="宋体" w:eastAsia="宋体" w:cs="宋体"/>
          <w:color w:val="auto"/>
        </w:rPr>
        <w:t>. 设计人</w:t>
      </w:r>
      <w:bookmarkEnd w:id="77"/>
    </w:p>
    <w:bookmarkEnd w:id="78"/>
    <w:bookmarkEnd w:id="79"/>
    <w:bookmarkEnd w:id="80"/>
    <w:p w14:paraId="18CD18B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81" w:name="_Toc351203519"/>
      <w:r>
        <w:rPr>
          <w:rFonts w:hint="eastAsia" w:ascii="宋体" w:hAnsi="宋体" w:eastAsia="宋体" w:cs="宋体"/>
          <w:color w:val="auto"/>
        </w:rPr>
        <w:t>3</w:t>
      </w:r>
      <w:bookmarkStart w:id="82" w:name="_Toc337558747"/>
      <w:bookmarkStart w:id="83" w:name="_Toc296503046"/>
      <w:bookmarkStart w:id="84" w:name="_Toc296346547"/>
      <w:r>
        <w:rPr>
          <w:rFonts w:hint="eastAsia" w:ascii="宋体" w:hAnsi="宋体" w:eastAsia="宋体" w:cs="宋体"/>
          <w:color w:val="auto"/>
        </w:rPr>
        <w:t>.1 设计人一般义务</w:t>
      </w:r>
      <w:bookmarkEnd w:id="81"/>
    </w:p>
    <w:bookmarkEnd w:id="82"/>
    <w:bookmarkEnd w:id="83"/>
    <w:bookmarkEnd w:id="84"/>
    <w:p w14:paraId="2848141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3.1.1 设计人应遵守法律和有关技术标准的强制性规定，完成合同约定范围内的房屋建筑工程方案设计、初步设计、施工图设计，提供符合技术标准及合同要求的工程设计文件，提供施工配合服务。</w:t>
      </w:r>
    </w:p>
    <w:p w14:paraId="56D4878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6C1ED9E6">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3.1.2 设计人应当完成合同约定的工程设计其他服务。</w:t>
      </w:r>
    </w:p>
    <w:p w14:paraId="2F24E2A9">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3.1.3 专用合同条款约定的其他义务。</w:t>
      </w:r>
    </w:p>
    <w:p w14:paraId="1596C9A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85" w:name="_Toc351203520"/>
      <w:r>
        <w:rPr>
          <w:rFonts w:hint="eastAsia" w:ascii="宋体" w:hAnsi="宋体" w:eastAsia="宋体" w:cs="宋体"/>
          <w:color w:val="auto"/>
        </w:rPr>
        <w:t>3</w:t>
      </w:r>
      <w:bookmarkStart w:id="86" w:name="_Toc337558748"/>
      <w:bookmarkStart w:id="87" w:name="_Toc296503047"/>
      <w:bookmarkStart w:id="88" w:name="_Toc296346548"/>
      <w:r>
        <w:rPr>
          <w:rFonts w:hint="eastAsia" w:ascii="宋体" w:hAnsi="宋体" w:eastAsia="宋体" w:cs="宋体"/>
          <w:color w:val="auto"/>
        </w:rPr>
        <w:t xml:space="preserve">.2 </w:t>
      </w:r>
      <w:bookmarkEnd w:id="85"/>
      <w:r>
        <w:rPr>
          <w:rFonts w:hint="eastAsia" w:ascii="宋体" w:hAnsi="宋体" w:eastAsia="宋体" w:cs="宋体"/>
          <w:color w:val="auto"/>
        </w:rPr>
        <w:t>项目负责人</w:t>
      </w:r>
    </w:p>
    <w:bookmarkEnd w:id="86"/>
    <w:bookmarkEnd w:id="87"/>
    <w:bookmarkEnd w:id="88"/>
    <w:p w14:paraId="7FE4F2B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02F730B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auto"/>
          <w:kern w:val="0"/>
          <w:sz w:val="30"/>
          <w:szCs w:val="32"/>
          <w:highlight w:val="none"/>
          <w:lang w:eastAsia="zh-CN"/>
        </w:rPr>
        <w:t>无正当理由不得拒绝更换</w:t>
      </w:r>
      <w:r>
        <w:rPr>
          <w:rFonts w:hint="eastAsia" w:ascii="宋体" w:hAnsi="宋体" w:eastAsia="宋体" w:cs="宋体"/>
          <w:color w:val="auto"/>
          <w:kern w:val="0"/>
          <w:sz w:val="30"/>
          <w:szCs w:val="32"/>
          <w:highlight w:val="none"/>
        </w:rPr>
        <w:t>。</w:t>
      </w:r>
    </w:p>
    <w:p w14:paraId="0592E23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24054AD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89" w:name="_Toc351203521"/>
      <w:r>
        <w:rPr>
          <w:rFonts w:hint="eastAsia" w:ascii="宋体" w:hAnsi="宋体" w:eastAsia="宋体" w:cs="宋体"/>
          <w:color w:val="auto"/>
        </w:rPr>
        <w:t>3</w:t>
      </w:r>
      <w:bookmarkStart w:id="90" w:name="_Toc296346549"/>
      <w:bookmarkStart w:id="91" w:name="_Toc296503048"/>
      <w:bookmarkStart w:id="92" w:name="_Toc337558749"/>
      <w:r>
        <w:rPr>
          <w:rFonts w:hint="eastAsia" w:ascii="宋体" w:hAnsi="宋体" w:eastAsia="宋体" w:cs="宋体"/>
          <w:color w:val="auto"/>
        </w:rPr>
        <w:t xml:space="preserve">.3 </w:t>
      </w:r>
      <w:bookmarkEnd w:id="90"/>
      <w:bookmarkEnd w:id="91"/>
      <w:r>
        <w:rPr>
          <w:rFonts w:hint="eastAsia" w:ascii="宋体" w:hAnsi="宋体" w:eastAsia="宋体" w:cs="宋体"/>
          <w:color w:val="auto"/>
        </w:rPr>
        <w:t>设计人人员</w:t>
      </w:r>
      <w:bookmarkEnd w:id="89"/>
    </w:p>
    <w:bookmarkEnd w:id="92"/>
    <w:p w14:paraId="43BD2F6E">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3.3.1 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另有约定外，设计人应在接到开始设计通知后7天内，向发包人提交设计人项目管理机构及人员安排的报告，其内容应包括建筑、结构、给排水、暖通、电气等专业负责人名单及其岗位、注册执业资格等。</w:t>
      </w:r>
    </w:p>
    <w:p w14:paraId="1610B9D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78D6FBB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1D28026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93" w:name="_Toc351203523"/>
      <w:r>
        <w:rPr>
          <w:rFonts w:hint="eastAsia" w:ascii="宋体" w:hAnsi="宋体" w:eastAsia="宋体" w:cs="宋体"/>
          <w:color w:val="auto"/>
        </w:rPr>
        <w:t>3</w:t>
      </w:r>
      <w:bookmarkStart w:id="94" w:name="_Toc296503051"/>
      <w:bookmarkStart w:id="95" w:name="_Toc296346552"/>
      <w:bookmarkStart w:id="96" w:name="_Toc337558751"/>
      <w:r>
        <w:rPr>
          <w:rFonts w:hint="eastAsia" w:ascii="宋体" w:hAnsi="宋体" w:eastAsia="宋体" w:cs="宋体"/>
          <w:color w:val="auto"/>
        </w:rPr>
        <w:t>.4 设计分包</w:t>
      </w:r>
      <w:bookmarkEnd w:id="93"/>
    </w:p>
    <w:bookmarkEnd w:id="94"/>
    <w:bookmarkEnd w:id="95"/>
    <w:bookmarkEnd w:id="96"/>
    <w:p w14:paraId="694AA59E">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3.4.1 设计分包的一般约定</w:t>
      </w:r>
    </w:p>
    <w:p w14:paraId="7D8BBE89">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0BD26D08">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3.4.2 设计分包的确定</w:t>
      </w:r>
    </w:p>
    <w:p w14:paraId="55C92A2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0524E78D">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3.4.3 设计分包管理</w:t>
      </w:r>
    </w:p>
    <w:p w14:paraId="1824FE4D">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设计人应按照专用合同条款的约定向发包人提交分包人的主要工程设计人员名单、注册执业资格及执业经历等。</w:t>
      </w:r>
    </w:p>
    <w:p w14:paraId="6687F30D">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3.4.4 分包工程设计费</w:t>
      </w:r>
    </w:p>
    <w:p w14:paraId="3D70B6E0">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（1）除本项第（2）目约定的情况或专用合同条款另有约定外，分包工程设计费由设计人与分包人结算，未经设计人同意，发包人不得向分包人支付分包工程设计费；</w:t>
      </w:r>
    </w:p>
    <w:p w14:paraId="6BF1F7D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（2）生效的法院判决书或仲裁裁决书要求发包人向分包人支付分包工程设计费的，发包人有权从应付设计人合同价款中扣除该部分费用。</w:t>
      </w:r>
    </w:p>
    <w:p w14:paraId="6BDE5CE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97" w:name="_Toc351203526"/>
      <w:r>
        <w:rPr>
          <w:rFonts w:hint="eastAsia" w:ascii="宋体" w:hAnsi="宋体" w:eastAsia="宋体" w:cs="宋体"/>
          <w:color w:val="auto"/>
        </w:rPr>
        <w:t>3.5 联合体</w:t>
      </w:r>
      <w:bookmarkEnd w:id="97"/>
    </w:p>
    <w:p w14:paraId="510AE63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3.5.1 联合体各方应共同与发包人签订合同协议书。联合体各方应为履行合同向发包人承担连带责任。</w:t>
      </w:r>
    </w:p>
    <w:p w14:paraId="34FB2F7C">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3.5.2 联合体协议，应当约定联合体各成员工作分工，经发包人确认后作为合同附件。在履行合同过程中，未经发包人同意，不得修改联合体协议。</w:t>
      </w:r>
    </w:p>
    <w:p w14:paraId="00B01A5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3.5.3 联合体牵头人负责与发包人联系，并接受指示，负责组织联合体各成员全面履行合同。</w:t>
      </w:r>
    </w:p>
    <w:p w14:paraId="14967B8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3.5.4 发包人向联合体支付设计费用的方式在专用合同条款中约定。</w:t>
      </w:r>
    </w:p>
    <w:p w14:paraId="76BBDB71">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4. 工程设计资料</w:t>
      </w:r>
    </w:p>
    <w:p w14:paraId="02905840">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4.1 提供工程设计资料</w:t>
      </w:r>
    </w:p>
    <w:p w14:paraId="0E3910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发包人应当在工程设计前或专用合同条款附件</w:t>
      </w:r>
      <w:r>
        <w:rPr>
          <w:rFonts w:hint="eastAsia" w:ascii="宋体" w:hAnsi="宋体" w:eastAsia="宋体" w:cs="宋体"/>
          <w:color w:val="auto"/>
          <w:kern w:val="0"/>
          <w:sz w:val="30"/>
          <w:szCs w:val="32"/>
          <w:highlight w:val="none"/>
          <w:lang w:val="en-US" w:eastAsia="zh-CN"/>
        </w:rPr>
        <w:t>2</w:t>
      </w:r>
      <w:r>
        <w:rPr>
          <w:rFonts w:hint="eastAsia" w:ascii="宋体" w:hAnsi="宋体" w:eastAsia="宋体" w:cs="宋体"/>
          <w:color w:val="auto"/>
          <w:kern w:val="0"/>
          <w:sz w:val="30"/>
          <w:szCs w:val="32"/>
          <w:highlight w:val="none"/>
        </w:rPr>
        <w:t>约定的时间向设计人提供工程设计所必需的工程设计资料，并对所提供资料的真实性、准确性和完整性负责。</w:t>
      </w:r>
    </w:p>
    <w:p w14:paraId="268BC9D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按照法律规定确需在工程设计开始后方能提供的设计资料，发包人应及时地在相应工程设计文件提交给发包人前的合理期限内提供，合理期限应以不影响设计人的正常设计为限。</w:t>
      </w:r>
    </w:p>
    <w:p w14:paraId="20BA9E1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4.2 逾期提供的责任</w:t>
      </w:r>
    </w:p>
    <w:p w14:paraId="1901898C">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sz w:val="30"/>
          <w:highlight w:val="none"/>
        </w:rPr>
        <w:t>发包人提交上述文件和资料超过</w:t>
      </w:r>
      <w:r>
        <w:rPr>
          <w:rFonts w:hint="eastAsia" w:ascii="宋体" w:hAnsi="宋体" w:eastAsia="宋体" w:cs="宋体"/>
          <w:color w:val="auto"/>
          <w:sz w:val="30"/>
          <w:highlight w:val="none"/>
          <w:lang w:eastAsia="zh-CN"/>
        </w:rPr>
        <w:t>约</w:t>
      </w:r>
      <w:r>
        <w:rPr>
          <w:rFonts w:hint="eastAsia" w:ascii="宋体" w:hAnsi="宋体" w:eastAsia="宋体" w:cs="宋体"/>
          <w:color w:val="auto"/>
          <w:sz w:val="30"/>
          <w:highlight w:val="none"/>
        </w:rPr>
        <w:t>定期限的，超过</w:t>
      </w:r>
      <w:r>
        <w:rPr>
          <w:rFonts w:hint="eastAsia" w:ascii="宋体" w:hAnsi="宋体" w:eastAsia="宋体" w:cs="宋体"/>
          <w:color w:val="auto"/>
          <w:sz w:val="30"/>
          <w:highlight w:val="none"/>
          <w:lang w:eastAsia="zh-CN"/>
        </w:rPr>
        <w:t>约</w:t>
      </w:r>
      <w:r>
        <w:rPr>
          <w:rFonts w:hint="eastAsia" w:ascii="宋体" w:hAnsi="宋体" w:eastAsia="宋体" w:cs="宋体"/>
          <w:color w:val="auto"/>
          <w:sz w:val="30"/>
          <w:highlight w:val="none"/>
        </w:rPr>
        <w:t>定期限15天以内，设计人按本合同约定的交付工程设计文件时间相应顺延；超过</w:t>
      </w:r>
      <w:r>
        <w:rPr>
          <w:rFonts w:hint="eastAsia" w:ascii="宋体" w:hAnsi="宋体" w:eastAsia="宋体" w:cs="宋体"/>
          <w:color w:val="auto"/>
          <w:sz w:val="30"/>
          <w:highlight w:val="none"/>
          <w:lang w:eastAsia="zh-CN"/>
        </w:rPr>
        <w:t>约</w:t>
      </w:r>
      <w:r>
        <w:rPr>
          <w:rFonts w:hint="eastAsia" w:ascii="宋体" w:hAnsi="宋体" w:eastAsia="宋体" w:cs="宋体"/>
          <w:color w:val="auto"/>
          <w:sz w:val="30"/>
          <w:highlight w:val="none"/>
        </w:rPr>
        <w:t>定期限15天以</w:t>
      </w:r>
      <w:r>
        <w:rPr>
          <w:rFonts w:hint="eastAsia" w:ascii="宋体" w:hAnsi="宋体" w:eastAsia="宋体" w:cs="宋体"/>
          <w:color w:val="auto"/>
          <w:sz w:val="30"/>
          <w:highlight w:val="none"/>
          <w:lang w:eastAsia="zh-CN"/>
        </w:rPr>
        <w:t>外</w:t>
      </w:r>
      <w:r>
        <w:rPr>
          <w:rFonts w:hint="eastAsia" w:ascii="宋体" w:hAnsi="宋体" w:eastAsia="宋体" w:cs="宋体"/>
          <w:color w:val="auto"/>
          <w:sz w:val="30"/>
          <w:highlight w:val="none"/>
        </w:rPr>
        <w:t>时，设计人有权重新确定提交工程设计文件的时间。工程设计资料逾期提供导致增加了设计工作量的，设计人可以要求发包人另行支付相应设计费用，并相应延长设计周期。</w:t>
      </w:r>
    </w:p>
    <w:p w14:paraId="742DA692">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98" w:name="_Toc351203532"/>
      <w:bookmarkStart w:id="99" w:name="_Toc337558758"/>
      <w:r>
        <w:rPr>
          <w:rFonts w:hint="eastAsia" w:ascii="宋体" w:hAnsi="宋体" w:eastAsia="宋体" w:cs="宋体"/>
          <w:color w:val="auto"/>
        </w:rPr>
        <w:t>5. 工程设计</w:t>
      </w:r>
      <w:bookmarkEnd w:id="98"/>
      <w:r>
        <w:rPr>
          <w:rFonts w:hint="eastAsia" w:ascii="宋体" w:hAnsi="宋体" w:eastAsia="宋体" w:cs="宋体"/>
          <w:color w:val="auto"/>
        </w:rPr>
        <w:t>要求</w:t>
      </w:r>
    </w:p>
    <w:bookmarkEnd w:id="99"/>
    <w:p w14:paraId="39C4404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00" w:name="_Toc351203533"/>
      <w:bookmarkStart w:id="101" w:name="_Toc337558759"/>
      <w:r>
        <w:rPr>
          <w:rFonts w:hint="eastAsia" w:ascii="宋体" w:hAnsi="宋体" w:eastAsia="宋体" w:cs="宋体"/>
          <w:color w:val="auto"/>
        </w:rPr>
        <w:t>5.1 工程设计一般要求</w:t>
      </w:r>
    </w:p>
    <w:p w14:paraId="50DC9C3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kern w:val="0"/>
          <w:sz w:val="30"/>
          <w:szCs w:val="30"/>
          <w:highlight w:val="none"/>
          <w:lang w:val="en-US" w:eastAsia="zh-CN"/>
        </w:rPr>
      </w:pPr>
      <w:r>
        <w:rPr>
          <w:rFonts w:hint="eastAsia" w:ascii="宋体" w:hAnsi="宋体" w:eastAsia="宋体" w:cs="宋体"/>
          <w:b w:val="0"/>
          <w:bCs w:val="0"/>
          <w:color w:val="auto"/>
          <w:kern w:val="0"/>
          <w:sz w:val="30"/>
          <w:szCs w:val="30"/>
          <w:highlight w:val="none"/>
          <w:lang w:val="en-US" w:eastAsia="zh-CN"/>
        </w:rPr>
        <w:t>5.1.1 对发包人的要求</w:t>
      </w:r>
    </w:p>
    <w:p w14:paraId="2552A05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5.1.1.1 发包人应当遵守法律和技术标准，不得以任何理由要求设计人违反法律和工程质量、安全标准进行工程设计，降低工程质量。</w:t>
      </w:r>
    </w:p>
    <w:p w14:paraId="5CE2B63D">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05FE35FE">
      <w:pPr>
        <w:pageBreakBefore w:val="0"/>
        <w:kinsoku/>
        <w:wordWrap/>
        <w:overflowPunct/>
        <w:topLinePunct w:val="0"/>
        <w:bidi w:val="0"/>
        <w:spacing w:line="360" w:lineRule="auto"/>
        <w:ind w:firstLine="562"/>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5.1.1.3 发包人应当严格遵守主要技术指标控制的前提条件，由于发包人的原因导致工程设计文件超出主要技术指标控制值的，发包人承担相应责任。</w:t>
      </w:r>
    </w:p>
    <w:p w14:paraId="1396A977">
      <w:pPr>
        <w:pageBreakBefore w:val="0"/>
        <w:kinsoku/>
        <w:wordWrap/>
        <w:overflowPunct/>
        <w:topLinePunct w:val="0"/>
        <w:bidi w:val="0"/>
        <w:spacing w:line="360" w:lineRule="auto"/>
        <w:ind w:firstLine="562"/>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5.1.2 对设计人的要求</w:t>
      </w:r>
    </w:p>
    <w:p w14:paraId="7A2D0388">
      <w:pPr>
        <w:pageBreakBefore w:val="0"/>
        <w:kinsoku/>
        <w:wordWrap/>
        <w:overflowPunct/>
        <w:topLinePunct w:val="0"/>
        <w:bidi w:val="0"/>
        <w:spacing w:line="360" w:lineRule="auto"/>
        <w:ind w:firstLine="562"/>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5.1.2.1 设计人应当按法律和技术标准的强制性规定及发包人要求进行工程设计。有关工程设计的特殊标准或要求由合同当事人在专用合同条款中约定。</w:t>
      </w:r>
      <w:bookmarkEnd w:id="100"/>
    </w:p>
    <w:p w14:paraId="5CDDE128">
      <w:pPr>
        <w:pageBreakBefore w:val="0"/>
        <w:kinsoku/>
        <w:wordWrap/>
        <w:overflowPunct/>
        <w:topLinePunct w:val="0"/>
        <w:bidi w:val="0"/>
        <w:spacing w:line="360" w:lineRule="auto"/>
        <w:ind w:firstLine="650"/>
        <w:rPr>
          <w:rFonts w:hint="eastAsia" w:ascii="宋体" w:hAnsi="宋体" w:eastAsia="宋体" w:cs="宋体"/>
          <w:color w:val="auto"/>
          <w:sz w:val="30"/>
          <w:highlight w:val="none"/>
        </w:rPr>
      </w:pPr>
      <w:r>
        <w:rPr>
          <w:rFonts w:hint="eastAsia" w:ascii="宋体" w:hAnsi="宋体" w:eastAsia="宋体" w:cs="宋体"/>
          <w:bCs/>
          <w:color w:val="auto"/>
          <w:kern w:val="0"/>
          <w:sz w:val="30"/>
          <w:szCs w:val="30"/>
          <w:highlight w:val="none"/>
        </w:rPr>
        <w:t>设计人发现发包人提供的工程设计资料有问题的，设计人应当及时通知发包人并经发包人确认。</w:t>
      </w:r>
    </w:p>
    <w:bookmarkEnd w:id="101"/>
    <w:p w14:paraId="32148FC2">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1"/>
          <w:highlight w:val="none"/>
        </w:rPr>
      </w:pPr>
      <w:r>
        <w:rPr>
          <w:rFonts w:hint="eastAsia" w:ascii="宋体" w:hAnsi="宋体" w:eastAsia="宋体" w:cs="宋体"/>
          <w:color w:val="auto"/>
          <w:kern w:val="0"/>
          <w:sz w:val="30"/>
          <w:highlight w:val="none"/>
        </w:rPr>
        <w:t>5.1.2.2</w:t>
      </w:r>
      <w:r>
        <w:rPr>
          <w:rFonts w:hint="eastAsia" w:ascii="宋体" w:hAnsi="宋体" w:eastAsia="宋体" w:cs="宋体"/>
          <w:color w:val="auto"/>
          <w:kern w:val="0"/>
          <w:sz w:val="30"/>
          <w:szCs w:val="21"/>
          <w:highlight w:val="none"/>
        </w:rPr>
        <w:t xml:space="preserve">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eastAsia="宋体" w:cs="宋体"/>
          <w:color w:val="auto"/>
          <w:kern w:val="0"/>
          <w:sz w:val="30"/>
          <w:szCs w:val="32"/>
          <w:highlight w:val="none"/>
        </w:rPr>
        <w:t>导致增加设计费用和（或）设计周期延长的，由发包人承担。</w:t>
      </w:r>
    </w:p>
    <w:p w14:paraId="0FA301F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5.1.2.3 设计人应当根据建筑工程的使用功能和专业技术协调要求，合理确定基础类型、结构体系、结构布置、使用荷载及综合管线等。</w:t>
      </w:r>
    </w:p>
    <w:p w14:paraId="25F50F04">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5.1.2.4 设计人应当严格执行其双方书面确认的主要技术指标控制值，由于设计人的原因导致工程设计文件超出在专用合同条款中约定的主要技术指标控制值比例的，设计人应当承担相应的违约责任。</w:t>
      </w:r>
    </w:p>
    <w:p w14:paraId="25AAB87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2"/>
          <w:highlight w:val="none"/>
        </w:rPr>
        <w:t>5.1.2.5 设计人在</w:t>
      </w:r>
      <w:r>
        <w:rPr>
          <w:rFonts w:hint="eastAsia" w:ascii="宋体" w:hAnsi="宋体" w:eastAsia="宋体" w:cs="宋体"/>
          <w:color w:val="auto"/>
          <w:kern w:val="0"/>
          <w:sz w:val="30"/>
          <w:szCs w:val="30"/>
          <w:highlight w:val="none"/>
        </w:rPr>
        <w:t>工程设计中选用的材料、设备，应当注明其规格、型号、性能等技术指标及适应性，满足</w:t>
      </w:r>
      <w:r>
        <w:rPr>
          <w:rFonts w:hint="eastAsia" w:ascii="宋体" w:hAnsi="宋体" w:eastAsia="宋体" w:cs="宋体"/>
          <w:color w:val="auto"/>
          <w:kern w:val="0"/>
          <w:sz w:val="30"/>
          <w:szCs w:val="30"/>
          <w:highlight w:val="none"/>
          <w:lang w:eastAsia="zh-CN"/>
        </w:rPr>
        <w:t>质量、安全、</w:t>
      </w:r>
      <w:r>
        <w:rPr>
          <w:rFonts w:hint="eastAsia" w:ascii="宋体" w:hAnsi="宋体" w:eastAsia="宋体" w:cs="宋体"/>
          <w:color w:val="auto"/>
          <w:kern w:val="0"/>
          <w:sz w:val="30"/>
          <w:szCs w:val="30"/>
          <w:highlight w:val="none"/>
        </w:rPr>
        <w:t>节能、环保</w:t>
      </w:r>
      <w:r>
        <w:rPr>
          <w:rFonts w:hint="eastAsia" w:ascii="宋体" w:hAnsi="宋体" w:eastAsia="宋体" w:cs="宋体"/>
          <w:color w:val="auto"/>
          <w:kern w:val="0"/>
          <w:sz w:val="30"/>
          <w:szCs w:val="30"/>
          <w:highlight w:val="none"/>
          <w:lang w:eastAsia="zh-CN"/>
        </w:rPr>
        <w:t>等</w:t>
      </w:r>
      <w:r>
        <w:rPr>
          <w:rFonts w:hint="eastAsia" w:ascii="宋体" w:hAnsi="宋体" w:eastAsia="宋体" w:cs="宋体"/>
          <w:color w:val="auto"/>
          <w:kern w:val="0"/>
          <w:sz w:val="30"/>
          <w:szCs w:val="30"/>
          <w:highlight w:val="none"/>
        </w:rPr>
        <w:t>要求。</w:t>
      </w:r>
    </w:p>
    <w:p w14:paraId="0B837189">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5.2 工程设计保证措施</w:t>
      </w:r>
    </w:p>
    <w:p w14:paraId="3B3C530E">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5.2.1 发包人的保证措施</w:t>
      </w:r>
    </w:p>
    <w:p w14:paraId="6997871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发包人应按照法律规定及合同约定完成与工程设计有关的各项工作。</w:t>
      </w:r>
    </w:p>
    <w:p w14:paraId="6592EC5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5.2.2 设计人的保证措施</w:t>
      </w:r>
    </w:p>
    <w:p w14:paraId="3E65047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28"/>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279D789A">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5.3 工程设计文件的要求</w:t>
      </w:r>
    </w:p>
    <w:p w14:paraId="01357D45">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5.3.1 工程设计文件的编制应符合法律、技术标准的强制性规定及合同的要求。</w:t>
      </w:r>
    </w:p>
    <w:p w14:paraId="341EDA6A">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5.3.2 工程设计依据应完整、准确、可靠，设计方案论证充分，计算成果可靠，并能够实施。</w:t>
      </w:r>
    </w:p>
    <w:p w14:paraId="6770911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5.3.3 工程设计文件的深度应满足本合同相应设计阶段的规定要求，并符合国家和行业现行有效的相关规定。</w:t>
      </w:r>
    </w:p>
    <w:p w14:paraId="142D27C5">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5.3.4 工程设计文件必须保证工程质量和施工安全等方面的要求，按照有关法律法规规定</w:t>
      </w:r>
      <w:r>
        <w:rPr>
          <w:rFonts w:hint="eastAsia" w:ascii="宋体" w:hAnsi="宋体" w:eastAsia="宋体" w:cs="宋体"/>
          <w:color w:val="auto"/>
          <w:kern w:val="0"/>
          <w:sz w:val="30"/>
          <w:szCs w:val="18"/>
          <w:highlight w:val="none"/>
        </w:rPr>
        <w:t>在工程设计文件中提出保障施工作业人员安全和预防生产安全事故的措施建议。</w:t>
      </w:r>
    </w:p>
    <w:p w14:paraId="6DCA3DB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28"/>
          <w:highlight w:val="none"/>
        </w:rPr>
        <w:t>5.3.5 应根据法律、技术标准要求，保证房屋建筑工程的合理使用寿命年限，并应在工程设计文件中注明相应的合理使用寿命年限。</w:t>
      </w:r>
    </w:p>
    <w:p w14:paraId="1FEEF9AA">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02" w:name="_Toc351203536"/>
      <w:bookmarkStart w:id="103" w:name="_Toc337558762"/>
      <w:r>
        <w:rPr>
          <w:rFonts w:hint="eastAsia" w:ascii="宋体" w:hAnsi="宋体" w:eastAsia="宋体" w:cs="宋体"/>
          <w:color w:val="auto"/>
        </w:rPr>
        <w:t>5.4 不合格工程设计文件的处理</w:t>
      </w:r>
      <w:bookmarkEnd w:id="102"/>
    </w:p>
    <w:bookmarkEnd w:id="103"/>
    <w:p w14:paraId="1A449417">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5.4.1 因设计人原因造成工程设计文件不合格的，发包人有权要求设计人采取补救措施，直至达到合同要求的质量标准，并按第14.2款〔设计人违约责任〕的约定承担责任。 </w:t>
      </w:r>
    </w:p>
    <w:p w14:paraId="62EDD5C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5.4.2 因发包人原因造成工程设计文件不合格的，设计人应当采取补救措施，直至达到合同要求的质量标准，由此增加的设计费用和（或）设计周期的延长由发包人承担。</w:t>
      </w:r>
    </w:p>
    <w:p w14:paraId="15B5DF35">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04" w:name="_Toc351203542"/>
      <w:bookmarkStart w:id="105" w:name="_Toc337558767"/>
      <w:r>
        <w:rPr>
          <w:rFonts w:hint="eastAsia" w:ascii="宋体" w:hAnsi="宋体" w:eastAsia="宋体" w:cs="宋体"/>
          <w:color w:val="auto"/>
        </w:rPr>
        <w:t>6. 工程设计进度</w:t>
      </w:r>
      <w:bookmarkEnd w:id="104"/>
      <w:r>
        <w:rPr>
          <w:rFonts w:hint="eastAsia" w:ascii="宋体" w:hAnsi="宋体" w:eastAsia="宋体" w:cs="宋体"/>
          <w:color w:val="auto"/>
        </w:rPr>
        <w:t>与周期</w:t>
      </w:r>
    </w:p>
    <w:bookmarkEnd w:id="105"/>
    <w:p w14:paraId="23BFD6DB">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06" w:name="_Toc351203544"/>
      <w:bookmarkStart w:id="107" w:name="_Toc337558769"/>
      <w:bookmarkStart w:id="108" w:name="_Toc296346567"/>
      <w:bookmarkStart w:id="109" w:name="_Toc296503066"/>
      <w:r>
        <w:rPr>
          <w:rFonts w:hint="eastAsia" w:ascii="宋体" w:hAnsi="宋体" w:eastAsia="宋体" w:cs="宋体"/>
          <w:color w:val="auto"/>
        </w:rPr>
        <w:t>6.1 工程设计进度计划</w:t>
      </w:r>
      <w:bookmarkEnd w:id="106"/>
    </w:p>
    <w:bookmarkEnd w:id="107"/>
    <w:p w14:paraId="29BA7D9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6.1.1 工程设计进度计划的编制</w:t>
      </w:r>
    </w:p>
    <w:p w14:paraId="09221B3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4E39471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工程设计进度计划中的设计周期应由发包人与设计人协商确定，明确约定各阶段设计任务的完成时间区间，</w:t>
      </w:r>
      <w:r>
        <w:rPr>
          <w:rFonts w:hint="eastAsia" w:ascii="宋体" w:hAnsi="宋体" w:eastAsia="宋体" w:cs="宋体"/>
          <w:color w:val="auto"/>
          <w:sz w:val="30"/>
          <w:highlight w:val="none"/>
        </w:rPr>
        <w:t>包括各阶段设计过程中设计人与发包人的交流时间，但不包括相关政府部门对设计成果的审批时间及发包人的审查时间。</w:t>
      </w:r>
    </w:p>
    <w:p w14:paraId="7124E96A">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6.1.2 工程设计进度计划的修订</w:t>
      </w:r>
    </w:p>
    <w:p w14:paraId="69758AC0">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另有约定外，发包人应在收到修订的工程设计进度计划后5天内完成审核和批准或提出修改意见，否则视为发包人同意设计人提交的修订的工程设计进度计划。</w:t>
      </w:r>
    </w:p>
    <w:p w14:paraId="7C062516">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10" w:name="_Toc351203545"/>
      <w:bookmarkStart w:id="111" w:name="_Toc337558770"/>
      <w:r>
        <w:rPr>
          <w:rFonts w:hint="eastAsia" w:ascii="宋体" w:hAnsi="宋体" w:eastAsia="宋体" w:cs="宋体"/>
          <w:color w:val="auto"/>
        </w:rPr>
        <w:t xml:space="preserve">6.2 </w:t>
      </w:r>
      <w:bookmarkEnd w:id="110"/>
      <w:r>
        <w:rPr>
          <w:rFonts w:hint="eastAsia" w:ascii="宋体" w:hAnsi="宋体" w:eastAsia="宋体" w:cs="宋体"/>
          <w:color w:val="auto"/>
        </w:rPr>
        <w:t>工程设计开始</w:t>
      </w:r>
    </w:p>
    <w:bookmarkEnd w:id="111"/>
    <w:p w14:paraId="4FE8E96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27" w:firstLineChars="209"/>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发包人应按照法律规定获得工程设计所需的许可。发包人发出的开始设计通知应符合法律规定，</w:t>
      </w:r>
      <w:r>
        <w:rPr>
          <w:rFonts w:hint="eastAsia" w:ascii="宋体" w:hAnsi="宋体" w:eastAsia="宋体" w:cs="宋体"/>
          <w:color w:val="auto"/>
          <w:kern w:val="0"/>
          <w:sz w:val="30"/>
          <w:szCs w:val="32"/>
          <w:highlight w:val="none"/>
          <w:lang w:eastAsia="zh-CN"/>
        </w:rPr>
        <w:t>一般</w:t>
      </w:r>
      <w:r>
        <w:rPr>
          <w:rFonts w:hint="eastAsia" w:ascii="宋体" w:hAnsi="宋体" w:eastAsia="宋体" w:cs="宋体"/>
          <w:color w:val="auto"/>
          <w:kern w:val="0"/>
          <w:sz w:val="30"/>
          <w:szCs w:val="32"/>
          <w:highlight w:val="none"/>
        </w:rPr>
        <w:t>应在计划开始设计日期7天前向设计人发出开始工程设计工作通知，工程设计周期自开始设计通知中载明的开始设计的日期起算。</w:t>
      </w:r>
    </w:p>
    <w:p w14:paraId="47B368C0">
      <w:pPr>
        <w:pageBreakBefore w:val="0"/>
        <w:kinsoku/>
        <w:wordWrap/>
        <w:overflowPunct/>
        <w:topLinePunct w:val="0"/>
        <w:autoSpaceDE w:val="0"/>
        <w:autoSpaceDN w:val="0"/>
        <w:bidi w:val="0"/>
        <w:adjustRightInd w:val="0"/>
        <w:spacing w:line="360" w:lineRule="auto"/>
        <w:ind w:firstLine="630" w:firstLineChars="21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设计人应当在收到发包人提供的工程设计资料及专用合同条款约定的定金或预付款后，开始工程设计工作。</w:t>
      </w:r>
    </w:p>
    <w:p w14:paraId="4CADE06A">
      <w:pPr>
        <w:pageBreakBefore w:val="0"/>
        <w:kinsoku/>
        <w:wordWrap/>
        <w:overflowPunct/>
        <w:topLinePunct w:val="0"/>
        <w:bidi w:val="0"/>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各设计阶段的开始时间均以设计人收到的发包人发出开始设计工作的书面通知书中载明的</w:t>
      </w:r>
      <w:r>
        <w:rPr>
          <w:rFonts w:hint="eastAsia" w:ascii="宋体" w:hAnsi="宋体" w:eastAsia="宋体" w:cs="宋体"/>
          <w:color w:val="auto"/>
          <w:kern w:val="0"/>
          <w:sz w:val="30"/>
          <w:szCs w:val="32"/>
          <w:highlight w:val="none"/>
        </w:rPr>
        <w:t>开始设计的日期起算。</w:t>
      </w:r>
    </w:p>
    <w:bookmarkEnd w:id="108"/>
    <w:bookmarkEnd w:id="109"/>
    <w:p w14:paraId="41C34E2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12" w:name="_Toc351203547"/>
      <w:bookmarkStart w:id="113" w:name="_Toc296346574"/>
      <w:bookmarkStart w:id="114" w:name="_Toc296503073"/>
      <w:bookmarkStart w:id="115" w:name="_Toc337558772"/>
      <w:r>
        <w:rPr>
          <w:rFonts w:hint="eastAsia" w:ascii="宋体" w:hAnsi="宋体" w:eastAsia="宋体" w:cs="宋体"/>
          <w:color w:val="auto"/>
        </w:rPr>
        <w:t>6.3 工程设计进度延误</w:t>
      </w:r>
      <w:bookmarkEnd w:id="112"/>
    </w:p>
    <w:bookmarkEnd w:id="113"/>
    <w:bookmarkEnd w:id="114"/>
    <w:bookmarkEnd w:id="115"/>
    <w:p w14:paraId="34A36AC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6.3.1 因发包人原因导致工程设计进度延误</w:t>
      </w:r>
    </w:p>
    <w:p w14:paraId="04754407">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在合同履行过程中，发包人导致工程设计进度延误的情形主要有： </w:t>
      </w:r>
    </w:p>
    <w:p w14:paraId="33F681D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（1）发包人未能按合同约定提供工程设计资料或所提供的工程设计资料不符合合同约定或存在错误或疏漏的；</w:t>
      </w:r>
    </w:p>
    <w:p w14:paraId="15BCD24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（2）发包人未能按合同约定日期足额支付定金或预付款、进度款的；</w:t>
      </w:r>
    </w:p>
    <w:p w14:paraId="7247E238">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（3）发包人提出影响设计周期的设计变更要求的；</w:t>
      </w:r>
    </w:p>
    <w:p w14:paraId="1871CFD0">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（4）专用合同条款中约定的其他情形。</w:t>
      </w:r>
    </w:p>
    <w:p w14:paraId="7DB67FFC">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因发包人原因未按计划开始设计日期开始设计的，发包人应按实际开始设计日期顺延完成设计日期。</w:t>
      </w:r>
    </w:p>
    <w:p w14:paraId="6C2103E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kern w:val="0"/>
          <w:sz w:val="30"/>
          <w:szCs w:val="32"/>
          <w:highlight w:val="none"/>
        </w:rPr>
        <w:t>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w:t>
      </w:r>
      <w:r>
        <w:rPr>
          <w:rFonts w:hint="eastAsia" w:ascii="宋体" w:hAnsi="宋体" w:eastAsia="宋体" w:cs="宋体"/>
          <w:color w:val="auto"/>
          <w:sz w:val="30"/>
          <w:szCs w:val="21"/>
          <w:highlight w:val="none"/>
        </w:rPr>
        <w:t>设计人应在发生上述情</w:t>
      </w:r>
      <w:r>
        <w:rPr>
          <w:rFonts w:hint="eastAsia" w:ascii="宋体" w:hAnsi="宋体" w:eastAsia="宋体" w:cs="宋体"/>
          <w:color w:val="auto"/>
          <w:sz w:val="30"/>
          <w:szCs w:val="21"/>
          <w:highlight w:val="none"/>
          <w:lang w:eastAsia="zh-CN"/>
        </w:rPr>
        <w:t>形</w:t>
      </w:r>
      <w:r>
        <w:rPr>
          <w:rFonts w:hint="eastAsia" w:ascii="宋体" w:hAnsi="宋体" w:eastAsia="宋体" w:cs="宋体"/>
          <w:color w:val="auto"/>
          <w:sz w:val="30"/>
          <w:szCs w:val="21"/>
          <w:highlight w:val="none"/>
        </w:rPr>
        <w:t>后5天内向发包人发出要求延期的书面通知，</w:t>
      </w:r>
      <w:r>
        <w:rPr>
          <w:rFonts w:hint="eastAsia" w:ascii="宋体" w:hAnsi="宋体" w:eastAsia="宋体" w:cs="宋体"/>
          <w:color w:val="auto"/>
          <w:sz w:val="30"/>
          <w:szCs w:val="21"/>
          <w:highlight w:val="none"/>
          <w:lang w:eastAsia="zh-CN"/>
        </w:rPr>
        <w:t>在</w:t>
      </w:r>
      <w:r>
        <w:rPr>
          <w:rFonts w:hint="eastAsia" w:ascii="宋体" w:hAnsi="宋体" w:eastAsia="宋体" w:cs="宋体"/>
          <w:color w:val="auto"/>
          <w:sz w:val="30"/>
          <w:szCs w:val="21"/>
          <w:highlight w:val="none"/>
        </w:rPr>
        <w:t>发生</w:t>
      </w:r>
      <w:r>
        <w:rPr>
          <w:rFonts w:hint="eastAsia" w:ascii="宋体" w:hAnsi="宋体" w:eastAsia="宋体" w:cs="宋体"/>
          <w:color w:val="auto"/>
          <w:sz w:val="30"/>
          <w:szCs w:val="21"/>
          <w:highlight w:val="none"/>
          <w:lang w:eastAsia="zh-CN"/>
        </w:rPr>
        <w:t>该</w:t>
      </w:r>
      <w:r>
        <w:rPr>
          <w:rFonts w:hint="eastAsia" w:ascii="宋体" w:hAnsi="宋体" w:eastAsia="宋体" w:cs="宋体"/>
          <w:color w:val="auto"/>
          <w:sz w:val="30"/>
          <w:szCs w:val="21"/>
          <w:highlight w:val="none"/>
        </w:rPr>
        <w:t>情</w:t>
      </w:r>
      <w:r>
        <w:rPr>
          <w:rFonts w:hint="eastAsia" w:ascii="宋体" w:hAnsi="宋体" w:eastAsia="宋体" w:cs="宋体"/>
          <w:color w:val="auto"/>
          <w:sz w:val="30"/>
          <w:szCs w:val="21"/>
          <w:highlight w:val="none"/>
          <w:lang w:eastAsia="zh-CN"/>
        </w:rPr>
        <w:t>形</w:t>
      </w:r>
      <w:r>
        <w:rPr>
          <w:rFonts w:hint="eastAsia" w:ascii="宋体" w:hAnsi="宋体" w:eastAsia="宋体" w:cs="宋体"/>
          <w:color w:val="auto"/>
          <w:sz w:val="30"/>
          <w:szCs w:val="21"/>
          <w:highlight w:val="none"/>
        </w:rPr>
        <w:t>后</w:t>
      </w:r>
      <w:r>
        <w:rPr>
          <w:rFonts w:hint="eastAsia" w:ascii="宋体" w:hAnsi="宋体" w:eastAsia="宋体" w:cs="宋体"/>
          <w:color w:val="auto"/>
          <w:sz w:val="30"/>
          <w:szCs w:val="21"/>
          <w:highlight w:val="none"/>
          <w:lang w:val="en-US" w:eastAsia="zh-CN"/>
        </w:rPr>
        <w:t>10</w:t>
      </w:r>
      <w:r>
        <w:rPr>
          <w:rFonts w:hint="eastAsia" w:ascii="宋体" w:hAnsi="宋体" w:eastAsia="宋体" w:cs="宋体"/>
          <w:color w:val="auto"/>
          <w:sz w:val="30"/>
          <w:szCs w:val="21"/>
          <w:highlight w:val="none"/>
        </w:rPr>
        <w:t>天内提交要求延期的详细说明供发包人审查。</w:t>
      </w:r>
      <w:r>
        <w:rPr>
          <w:rFonts w:hint="eastAsia" w:ascii="宋体" w:hAnsi="宋体" w:eastAsia="宋体" w:cs="宋体"/>
          <w:color w:val="auto"/>
          <w:kern w:val="0"/>
          <w:sz w:val="30"/>
          <w:szCs w:val="32"/>
          <w:highlight w:val="none"/>
        </w:rPr>
        <w:t>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w:t>
      </w:r>
      <w:r>
        <w:rPr>
          <w:rFonts w:hint="eastAsia" w:ascii="宋体" w:hAnsi="宋体" w:eastAsia="宋体" w:cs="宋体"/>
          <w:color w:val="auto"/>
          <w:sz w:val="30"/>
          <w:szCs w:val="21"/>
          <w:highlight w:val="none"/>
        </w:rPr>
        <w:t>发包人收到设计人要求延期的详细说明后，应在5天内进行审查并就是否延长设计周期及延期天数向设计人进行书面答复。</w:t>
      </w:r>
    </w:p>
    <w:p w14:paraId="7AD0D337">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如果发包人在收到设计人</w:t>
      </w:r>
      <w:r>
        <w:rPr>
          <w:rFonts w:hint="eastAsia" w:ascii="宋体" w:hAnsi="宋体" w:eastAsia="宋体" w:cs="宋体"/>
          <w:color w:val="auto"/>
          <w:kern w:val="0"/>
          <w:sz w:val="30"/>
          <w:szCs w:val="32"/>
          <w:highlight w:val="none"/>
        </w:rPr>
        <w:t>提交要求</w:t>
      </w:r>
      <w:r>
        <w:rPr>
          <w:rFonts w:hint="eastAsia" w:ascii="宋体" w:hAnsi="宋体" w:eastAsia="宋体" w:cs="宋体"/>
          <w:color w:val="auto"/>
          <w:sz w:val="30"/>
          <w:szCs w:val="21"/>
          <w:highlight w:val="none"/>
        </w:rPr>
        <w:t>延期的详细说明后</w:t>
      </w:r>
      <w:r>
        <w:rPr>
          <w:rFonts w:hint="eastAsia" w:ascii="宋体" w:hAnsi="宋体" w:eastAsia="宋体" w:cs="宋体"/>
          <w:color w:val="auto"/>
          <w:sz w:val="30"/>
          <w:szCs w:val="21"/>
          <w:highlight w:val="none"/>
          <w:lang w:eastAsia="zh-CN"/>
        </w:rPr>
        <w:t>，在约定的期限内</w:t>
      </w:r>
      <w:r>
        <w:rPr>
          <w:rFonts w:hint="eastAsia" w:ascii="宋体" w:hAnsi="宋体" w:eastAsia="宋体" w:cs="宋体"/>
          <w:color w:val="auto"/>
          <w:sz w:val="30"/>
          <w:szCs w:val="21"/>
          <w:highlight w:val="none"/>
        </w:rPr>
        <w:t>未予答复，则视为设计人要求的延期已被发包人批准。如果设计人未能按本款</w:t>
      </w:r>
      <w:r>
        <w:rPr>
          <w:rFonts w:hint="eastAsia" w:ascii="宋体" w:hAnsi="宋体" w:eastAsia="宋体" w:cs="宋体"/>
          <w:color w:val="auto"/>
          <w:sz w:val="30"/>
          <w:szCs w:val="21"/>
          <w:highlight w:val="none"/>
          <w:lang w:eastAsia="zh-CN"/>
        </w:rPr>
        <w:t>约</w:t>
      </w:r>
      <w:r>
        <w:rPr>
          <w:rFonts w:hint="eastAsia" w:ascii="宋体" w:hAnsi="宋体" w:eastAsia="宋体" w:cs="宋体"/>
          <w:color w:val="auto"/>
          <w:sz w:val="30"/>
          <w:szCs w:val="21"/>
          <w:highlight w:val="none"/>
        </w:rPr>
        <w:t>定的时间内发出要求延期的通知并提交详细资料，则发包人可拒绝作出任何延期的决定。</w:t>
      </w:r>
    </w:p>
    <w:p w14:paraId="71DACBE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发包人上述工程设计进度延误情形</w:t>
      </w:r>
      <w:r>
        <w:rPr>
          <w:rFonts w:hint="eastAsia" w:ascii="宋体" w:hAnsi="宋体" w:eastAsia="宋体" w:cs="宋体"/>
          <w:color w:val="auto"/>
          <w:sz w:val="30"/>
          <w:highlight w:val="none"/>
        </w:rPr>
        <w:t>导致增加了设计工作量的，发包人应当另行支付相应设计费用。</w:t>
      </w:r>
    </w:p>
    <w:p w14:paraId="34A445D3">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6.3.2 因设计人原因导致工程设计进度延误</w:t>
      </w:r>
    </w:p>
    <w:p w14:paraId="7BFD930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bookmarkStart w:id="116" w:name="_Toc296346577"/>
      <w:bookmarkStart w:id="117" w:name="_Toc296503076"/>
      <w:r>
        <w:rPr>
          <w:rFonts w:hint="eastAsia" w:ascii="宋体" w:hAnsi="宋体" w:eastAsia="宋体" w:cs="宋体"/>
          <w:color w:val="auto"/>
          <w:kern w:val="0"/>
          <w:sz w:val="30"/>
          <w:szCs w:val="32"/>
          <w:highlight w:val="none"/>
        </w:rPr>
        <w:t>因</w:t>
      </w:r>
      <w:bookmarkEnd w:id="116"/>
      <w:bookmarkEnd w:id="117"/>
      <w:r>
        <w:rPr>
          <w:rFonts w:hint="eastAsia" w:ascii="宋体" w:hAnsi="宋体" w:eastAsia="宋体" w:cs="宋体"/>
          <w:color w:val="auto"/>
          <w:kern w:val="0"/>
          <w:sz w:val="30"/>
          <w:szCs w:val="32"/>
          <w:highlight w:val="none"/>
        </w:rPr>
        <w:t>设计人原因导致工程设计进度延误的，设计人应当按照第14.2款〔设计人违约责任〕承担责任。设计人支付逾期完成工程设计违约金后，不免除设计人继续完成工程设计的义务。</w:t>
      </w:r>
    </w:p>
    <w:p w14:paraId="78C3BF2C">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18" w:name="_Toc351203550"/>
      <w:bookmarkStart w:id="119" w:name="_Toc337558775"/>
      <w:bookmarkStart w:id="120" w:name="_Toc296503077"/>
      <w:bookmarkStart w:id="121" w:name="_Toc296346578"/>
      <w:r>
        <w:rPr>
          <w:rFonts w:hint="eastAsia" w:ascii="宋体" w:hAnsi="宋体" w:eastAsia="宋体" w:cs="宋体"/>
          <w:color w:val="auto"/>
        </w:rPr>
        <w:t>6.4 暂停</w:t>
      </w:r>
      <w:bookmarkEnd w:id="118"/>
      <w:r>
        <w:rPr>
          <w:rFonts w:hint="eastAsia" w:ascii="宋体" w:hAnsi="宋体" w:eastAsia="宋体" w:cs="宋体"/>
          <w:color w:val="auto"/>
        </w:rPr>
        <w:t>设计</w:t>
      </w:r>
    </w:p>
    <w:bookmarkEnd w:id="119"/>
    <w:bookmarkEnd w:id="120"/>
    <w:bookmarkEnd w:id="121"/>
    <w:p w14:paraId="6AA0A81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6.4.1 发包人原因引起的暂停设计</w:t>
      </w:r>
    </w:p>
    <w:p w14:paraId="07D6159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因发包人原因引起暂停设计的，发包人应及时下达暂停设计指示。</w:t>
      </w:r>
    </w:p>
    <w:p w14:paraId="72517643">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因发包人原因引起的暂停设计，发包人应承担由此增加的设计费用和（或）延长的设计周期。</w:t>
      </w:r>
    </w:p>
    <w:p w14:paraId="6958EB00">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6.4.2 设计人原因引起的暂停设计</w:t>
      </w:r>
    </w:p>
    <w:p w14:paraId="07AE95D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6CC2E15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6.4.3 其他原因引起的暂停设计</w:t>
      </w:r>
    </w:p>
    <w:p w14:paraId="411D2943">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当出现非设计人原因造成的暂停设计，设计人应当尽快向发包人发出书面通知。</w:t>
      </w:r>
    </w:p>
    <w:p w14:paraId="49B135C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在上述情形下设计人的设计服务暂停，设计人的设计周期应当相应延长，复工应有发包人与设计人共同确认的合理期限。</w:t>
      </w:r>
    </w:p>
    <w:p w14:paraId="65ED463C">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当发生本项</w:t>
      </w:r>
      <w:r>
        <w:rPr>
          <w:rFonts w:hint="eastAsia" w:ascii="宋体" w:hAnsi="宋体" w:eastAsia="宋体" w:cs="宋体"/>
          <w:color w:val="auto"/>
          <w:kern w:val="0"/>
          <w:sz w:val="30"/>
          <w:szCs w:val="32"/>
          <w:highlight w:val="none"/>
          <w:lang w:eastAsia="zh-CN"/>
        </w:rPr>
        <w:t>约</w:t>
      </w:r>
      <w:r>
        <w:rPr>
          <w:rFonts w:hint="eastAsia" w:ascii="宋体" w:hAnsi="宋体" w:eastAsia="宋体" w:cs="宋体"/>
          <w:color w:val="auto"/>
          <w:kern w:val="0"/>
          <w:sz w:val="30"/>
          <w:szCs w:val="32"/>
          <w:highlight w:val="none"/>
        </w:rPr>
        <w:t>定的情况，导致设计人增加设计工作量的，发包人应当另行支付相应设计费用。</w:t>
      </w:r>
    </w:p>
    <w:p w14:paraId="3C43807E">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6.4.4 暂停设计后的复工</w:t>
      </w:r>
    </w:p>
    <w:p w14:paraId="6A18F13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暂停设计后，发包人和设计人应采取有效措施积极消除暂停设计的影响。当工程具备复工条件时，发包人向设计人发出复工通知，设计人应按照复工通知要求复工。</w:t>
      </w:r>
    </w:p>
    <w:p w14:paraId="3459F6D1">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除设计人原因导致暂停设计外，设计人暂停设计后复工所增加的设计工作量，发包人应当另行支付相应设计费用。</w:t>
      </w:r>
    </w:p>
    <w:p w14:paraId="04B01826">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22" w:name="_Toc351203551"/>
      <w:r>
        <w:rPr>
          <w:rFonts w:hint="eastAsia" w:ascii="宋体" w:hAnsi="宋体" w:eastAsia="宋体" w:cs="宋体"/>
          <w:color w:val="auto"/>
        </w:rPr>
        <w:t>6.5 提前</w:t>
      </w:r>
      <w:bookmarkEnd w:id="122"/>
      <w:r>
        <w:rPr>
          <w:rFonts w:hint="eastAsia" w:ascii="宋体" w:hAnsi="宋体" w:eastAsia="宋体" w:cs="宋体"/>
          <w:color w:val="auto"/>
        </w:rPr>
        <w:t>交付工程设计文件</w:t>
      </w:r>
    </w:p>
    <w:p w14:paraId="048EAAE6">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77E3FD0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61A39862">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23" w:name="_Toc296346584"/>
      <w:bookmarkStart w:id="124" w:name="_Toc296503083"/>
      <w:r>
        <w:rPr>
          <w:rFonts w:hint="eastAsia" w:ascii="宋体" w:hAnsi="宋体" w:eastAsia="宋体" w:cs="宋体"/>
          <w:color w:val="auto"/>
        </w:rPr>
        <w:t>7. 工程设计文件交付</w:t>
      </w:r>
    </w:p>
    <w:p w14:paraId="366156C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7.1 工程设计文件交付的内容</w:t>
      </w:r>
    </w:p>
    <w:p w14:paraId="75803E18">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7.1.1 工程设计图纸及设计说明。</w:t>
      </w:r>
    </w:p>
    <w:p w14:paraId="0399DFF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7.1.2 发包人可以要求设计人提交专用合同条款约定的具体形式的</w:t>
      </w:r>
      <w:r>
        <w:rPr>
          <w:rFonts w:hint="eastAsia" w:ascii="宋体" w:hAnsi="宋体" w:eastAsia="宋体" w:cs="宋体"/>
          <w:color w:val="auto"/>
          <w:sz w:val="30"/>
          <w:szCs w:val="21"/>
          <w:highlight w:val="none"/>
        </w:rPr>
        <w:t>电子版设计文件</w:t>
      </w:r>
      <w:r>
        <w:rPr>
          <w:rFonts w:hint="eastAsia" w:ascii="宋体" w:hAnsi="宋体" w:eastAsia="宋体" w:cs="宋体"/>
          <w:color w:val="auto"/>
          <w:kern w:val="0"/>
          <w:sz w:val="30"/>
          <w:szCs w:val="32"/>
          <w:highlight w:val="none"/>
        </w:rPr>
        <w:t>。</w:t>
      </w:r>
    </w:p>
    <w:p w14:paraId="51C49851">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7.2 工程设计文件的交付方式</w:t>
      </w:r>
    </w:p>
    <w:p w14:paraId="0824BBEC">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设计人交付工程设计文件给发包人，发包人应当出具书面签收单，内容包括图纸名称、图纸内容、图纸形式、份数、提交和签收日期、提交人与接收人的亲笔签名。</w:t>
      </w:r>
    </w:p>
    <w:p w14:paraId="4EB2112B">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7.3 工程设计文件交付的时间和份数</w:t>
      </w:r>
    </w:p>
    <w:p w14:paraId="47A0B8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工程设计文件交付的名称、时间和份数在专用合同条款附件3中约定。</w:t>
      </w:r>
    </w:p>
    <w:p w14:paraId="3D48D42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8. 工程设计文件审查</w:t>
      </w:r>
    </w:p>
    <w:p w14:paraId="0597E8E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highlight w:val="none"/>
        </w:rPr>
        <w:t xml:space="preserve">8.1 </w:t>
      </w:r>
      <w:r>
        <w:rPr>
          <w:rFonts w:hint="eastAsia" w:ascii="宋体" w:hAnsi="宋体" w:eastAsia="宋体" w:cs="宋体"/>
          <w:color w:val="auto"/>
          <w:sz w:val="30"/>
          <w:szCs w:val="21"/>
          <w:highlight w:val="none"/>
        </w:rPr>
        <w:t>设计人的工程设计文件应报发包人审查同意。审查的范围和内容在发包人要求中约定。审查的具体标准应符合法律规定、技术标准要求和本合同约定。</w:t>
      </w:r>
    </w:p>
    <w:p w14:paraId="1214D744">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除专用合同条款</w:t>
      </w:r>
      <w:r>
        <w:rPr>
          <w:rFonts w:hint="eastAsia" w:ascii="宋体" w:hAnsi="宋体" w:eastAsia="宋体" w:cs="宋体"/>
          <w:color w:val="auto"/>
          <w:sz w:val="30"/>
          <w:szCs w:val="21"/>
          <w:highlight w:val="none"/>
          <w:lang w:eastAsia="zh-CN"/>
        </w:rPr>
        <w:t>对期限</w:t>
      </w:r>
      <w:r>
        <w:rPr>
          <w:rFonts w:hint="eastAsia" w:ascii="宋体" w:hAnsi="宋体" w:eastAsia="宋体" w:cs="宋体"/>
          <w:color w:val="auto"/>
          <w:sz w:val="30"/>
          <w:szCs w:val="21"/>
          <w:highlight w:val="none"/>
        </w:rPr>
        <w:t>另有约定外，自发包人收到设计人的工程设计文件以及设计人的通知之日起，发包人对设计人的工程设计文件审查期不超过15天。</w:t>
      </w:r>
    </w:p>
    <w:p w14:paraId="037D0A5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024EEE6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合同约定的审查期满，发包人没有做出审查结论也没有提出异议的，视为设计人的工程设计文件已获发包人同意。</w:t>
      </w:r>
    </w:p>
    <w:p w14:paraId="45F05F3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highlight w:val="none"/>
        </w:rPr>
        <w:t xml:space="preserve">8.2 </w:t>
      </w:r>
      <w:r>
        <w:rPr>
          <w:rFonts w:hint="eastAsia" w:ascii="宋体" w:hAnsi="宋体" w:eastAsia="宋体" w:cs="宋体"/>
          <w:color w:val="auto"/>
          <w:sz w:val="30"/>
          <w:szCs w:val="21"/>
          <w:highlight w:val="none"/>
        </w:rPr>
        <w:t>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00E6218E">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highlight w:val="none"/>
        </w:rPr>
        <w:t>8.3 工程</w:t>
      </w:r>
      <w:r>
        <w:rPr>
          <w:rStyle w:val="53"/>
          <w:rFonts w:hint="eastAsia" w:ascii="宋体" w:hAnsi="宋体" w:eastAsia="宋体" w:cs="宋体"/>
          <w:vanish/>
          <w:color w:val="auto"/>
          <w:sz w:val="30"/>
          <w:highlight w:val="none"/>
        </w:rPr>
        <w:t>（</w:t>
      </w:r>
      <w:r>
        <w:rPr>
          <w:rFonts w:hint="eastAsia" w:ascii="宋体" w:hAnsi="宋体" w:eastAsia="宋体" w:cs="宋体"/>
          <w:color w:val="auto"/>
          <w:sz w:val="30"/>
          <w:szCs w:val="21"/>
          <w:highlight w:val="none"/>
        </w:rPr>
        <w:t>设计文件需政府有关部门审查或批准的，发包人应在审查同意设计人的工程设计文件后在专用合同条款约定的期限内，向政府有关部门报送工程设计文件，设计人应予以协助。</w:t>
      </w:r>
    </w:p>
    <w:p w14:paraId="080BE865">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4629FD2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58EFE8F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设计人按第7条〔工程设计</w:t>
      </w:r>
      <w:r>
        <w:rPr>
          <w:rFonts w:hint="eastAsia" w:ascii="宋体" w:hAnsi="宋体" w:eastAsia="宋体" w:cs="宋体"/>
          <w:color w:val="auto"/>
          <w:sz w:val="30"/>
          <w:szCs w:val="21"/>
          <w:highlight w:val="none"/>
          <w:lang w:eastAsia="zh-CN"/>
        </w:rPr>
        <w:t>文件交付</w:t>
      </w:r>
      <w:r>
        <w:rPr>
          <w:rFonts w:hint="eastAsia" w:ascii="宋体" w:hAnsi="宋体" w:eastAsia="宋体" w:cs="宋体"/>
          <w:color w:val="auto"/>
          <w:sz w:val="30"/>
          <w:szCs w:val="21"/>
          <w:highlight w:val="none"/>
        </w:rPr>
        <w:t>〕的约定向发包人提交工程设计文件，有义务参加发包人组织的设计审查会议，向审查者介绍、解答、解释其工程设计文件，并提供有关补充资料。</w:t>
      </w:r>
    </w:p>
    <w:p w14:paraId="1427481B">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536BE3FD">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8.5 因设计人原因，未能按第7条〔工程设计</w:t>
      </w:r>
      <w:r>
        <w:rPr>
          <w:rFonts w:hint="eastAsia" w:ascii="宋体" w:hAnsi="宋体" w:eastAsia="宋体" w:cs="宋体"/>
          <w:color w:val="auto"/>
          <w:sz w:val="30"/>
          <w:szCs w:val="21"/>
          <w:highlight w:val="none"/>
          <w:lang w:eastAsia="zh-CN"/>
        </w:rPr>
        <w:t>文件交付</w:t>
      </w:r>
      <w:r>
        <w:rPr>
          <w:rFonts w:hint="eastAsia" w:ascii="宋体" w:hAnsi="宋体" w:eastAsia="宋体" w:cs="宋体"/>
          <w:color w:val="auto"/>
          <w:sz w:val="30"/>
          <w:szCs w:val="21"/>
          <w:highlight w:val="none"/>
        </w:rPr>
        <w:t>〕约定的时间向发包人提交工程设计文件，致使工程设计文件审查无法进行或无法按期进行，造成设计周期延长、窝工损失及发包人增加费用的，设计人应</w:t>
      </w:r>
      <w:r>
        <w:rPr>
          <w:rFonts w:hint="eastAsia" w:ascii="宋体" w:hAnsi="宋体" w:eastAsia="宋体" w:cs="宋体"/>
          <w:color w:val="auto"/>
          <w:kern w:val="0"/>
          <w:sz w:val="30"/>
          <w:szCs w:val="32"/>
          <w:highlight w:val="none"/>
        </w:rPr>
        <w:t>按第14.2款〔设计人违约责任〕的约定承担责任</w:t>
      </w:r>
      <w:r>
        <w:rPr>
          <w:rFonts w:hint="eastAsia" w:ascii="宋体" w:hAnsi="宋体" w:eastAsia="宋体" w:cs="宋体"/>
          <w:color w:val="auto"/>
          <w:sz w:val="30"/>
          <w:szCs w:val="21"/>
          <w:highlight w:val="none"/>
        </w:rPr>
        <w:t>。</w:t>
      </w:r>
    </w:p>
    <w:p w14:paraId="6446119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因发包人原因，致使工程设计文件审查无法进行或无法按期进行，造成设计周期延长、窝工损失及设计人增加的费用，由发包人承担。</w:t>
      </w:r>
    </w:p>
    <w:p w14:paraId="01466D7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21"/>
          <w:highlight w:val="none"/>
        </w:rPr>
        <w:t xml:space="preserve">8.6 </w:t>
      </w:r>
      <w:r>
        <w:rPr>
          <w:rFonts w:hint="eastAsia" w:ascii="宋体" w:hAnsi="宋体" w:eastAsia="宋体" w:cs="宋体"/>
          <w:color w:val="auto"/>
          <w:kern w:val="0"/>
          <w:sz w:val="30"/>
          <w:szCs w:val="32"/>
          <w:highlight w:val="none"/>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408F5660">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因发包人原因造成工程设计文件不合格致使工程设计文件审查无法通过的，由此增加的设计费用和（或）延长的设计周期由发包人承担。</w:t>
      </w:r>
    </w:p>
    <w:p w14:paraId="3AB10881">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kern w:val="0"/>
          <w:sz w:val="30"/>
          <w:szCs w:val="32"/>
          <w:highlight w:val="none"/>
        </w:rPr>
        <w:t>8.7 工程设计文件的审查，不减轻或免除设计人依据法律应当承担的责任。</w:t>
      </w:r>
    </w:p>
    <w:p w14:paraId="36FBA603">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9. 施工现场配合服务</w:t>
      </w:r>
    </w:p>
    <w:p w14:paraId="36BBD28E">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9.1 除专用合同条款另有约定外，发包人应为设计人派赴现场的工作人员提供工作、生活及交通等方面的便利条件。</w:t>
      </w:r>
    </w:p>
    <w:p w14:paraId="64E8375A">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171BB818">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25" w:name="_Toc351203567"/>
      <w:r>
        <w:rPr>
          <w:rFonts w:hint="eastAsia" w:ascii="宋体" w:hAnsi="宋体" w:eastAsia="宋体" w:cs="宋体"/>
          <w:color w:val="auto"/>
        </w:rPr>
        <w:t>10. 合同价款与支付</w:t>
      </w:r>
    </w:p>
    <w:p w14:paraId="659446B5">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10.1 合同价款组成</w:t>
      </w:r>
    </w:p>
    <w:p w14:paraId="38451EB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kern w:val="0"/>
          <w:sz w:val="30"/>
          <w:szCs w:val="32"/>
          <w:highlight w:val="none"/>
          <w:lang w:val="en-US" w:eastAsia="zh-CN" w:bidi="ar-SA"/>
        </w:rPr>
      </w:pPr>
      <w:r>
        <w:rPr>
          <w:rFonts w:hint="eastAsia" w:ascii="宋体" w:hAnsi="宋体" w:eastAsia="宋体" w:cs="宋体"/>
          <w:b w:val="0"/>
          <w:bCs w:val="0"/>
          <w:color w:val="auto"/>
          <w:kern w:val="0"/>
          <w:sz w:val="30"/>
          <w:szCs w:val="32"/>
          <w:highlight w:val="none"/>
          <w:lang w:val="en-US" w:eastAsia="zh-CN" w:bidi="ar-SA"/>
        </w:rPr>
        <w:t>发包人和设计人应当在专用合同条款附件6中明确约定合同价款各组成部分的具体数额，主要包括：</w:t>
      </w:r>
    </w:p>
    <w:p w14:paraId="751AE10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kern w:val="0"/>
          <w:sz w:val="30"/>
          <w:szCs w:val="32"/>
          <w:highlight w:val="none"/>
          <w:lang w:eastAsia="zh-CN"/>
        </w:rPr>
      </w:pPr>
      <w:r>
        <w:rPr>
          <w:rFonts w:hint="eastAsia" w:ascii="宋体" w:hAnsi="宋体" w:eastAsia="宋体" w:cs="宋体"/>
          <w:b w:val="0"/>
          <w:bCs w:val="0"/>
          <w:color w:val="auto"/>
          <w:kern w:val="0"/>
          <w:sz w:val="30"/>
          <w:szCs w:val="32"/>
          <w:highlight w:val="none"/>
        </w:rPr>
        <w:t>工程设计基本服务费用</w:t>
      </w:r>
      <w:r>
        <w:rPr>
          <w:rFonts w:hint="eastAsia" w:ascii="宋体" w:hAnsi="宋体" w:eastAsia="宋体" w:cs="宋体"/>
          <w:b w:val="0"/>
          <w:bCs w:val="0"/>
          <w:color w:val="auto"/>
          <w:kern w:val="0"/>
          <w:sz w:val="30"/>
          <w:szCs w:val="32"/>
          <w:highlight w:val="none"/>
          <w:lang w:eastAsia="zh-CN"/>
        </w:rPr>
        <w:t>；</w:t>
      </w:r>
    </w:p>
    <w:p w14:paraId="0CDE7CB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kern w:val="0"/>
          <w:sz w:val="30"/>
          <w:szCs w:val="32"/>
          <w:highlight w:val="none"/>
        </w:rPr>
      </w:pPr>
      <w:r>
        <w:rPr>
          <w:rFonts w:hint="eastAsia" w:ascii="宋体" w:hAnsi="宋体" w:eastAsia="宋体" w:cs="宋体"/>
          <w:b w:val="0"/>
          <w:bCs w:val="0"/>
          <w:color w:val="auto"/>
          <w:kern w:val="0"/>
          <w:sz w:val="30"/>
          <w:szCs w:val="32"/>
          <w:highlight w:val="none"/>
        </w:rPr>
        <w:t>工程设计其他服务费用</w:t>
      </w:r>
      <w:r>
        <w:rPr>
          <w:rFonts w:hint="eastAsia" w:ascii="宋体" w:hAnsi="宋体" w:eastAsia="宋体" w:cs="宋体"/>
          <w:b w:val="0"/>
          <w:bCs w:val="0"/>
          <w:color w:val="auto"/>
          <w:kern w:val="0"/>
          <w:sz w:val="30"/>
          <w:szCs w:val="32"/>
          <w:highlight w:val="none"/>
          <w:lang w:eastAsia="zh-CN"/>
        </w:rPr>
        <w:t>；</w:t>
      </w:r>
    </w:p>
    <w:p w14:paraId="37A0A94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21"/>
          <w:highlight w:val="none"/>
        </w:rPr>
        <w:t>在未签订合同前发包人已经同意或接受或已经使用的设计人为发包人所做的各项工作的相应费用</w:t>
      </w:r>
      <w:r>
        <w:rPr>
          <w:rFonts w:hint="eastAsia" w:ascii="宋体" w:hAnsi="宋体" w:eastAsia="宋体" w:cs="宋体"/>
          <w:color w:val="auto"/>
          <w:kern w:val="0"/>
          <w:sz w:val="30"/>
          <w:szCs w:val="21"/>
          <w:highlight w:val="none"/>
          <w:lang w:eastAsia="zh-CN"/>
        </w:rPr>
        <w:t>等。</w:t>
      </w:r>
    </w:p>
    <w:p w14:paraId="68FB4DCC">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10.2 合同价格形式</w:t>
      </w:r>
    </w:p>
    <w:p w14:paraId="3EFB5CE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发包人和设计人应在合同协议书中选择下列一种合同价格形式： </w:t>
      </w:r>
    </w:p>
    <w:p w14:paraId="47587609">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（1）单价合同</w:t>
      </w:r>
    </w:p>
    <w:p w14:paraId="4CC90A73">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eastAsia="宋体" w:cs="宋体"/>
          <w:color w:val="auto"/>
          <w:sz w:val="30"/>
          <w:szCs w:val="32"/>
          <w:highlight w:val="none"/>
        </w:rPr>
        <w:t>在约定的范围内合同单价不作调整</w:t>
      </w:r>
      <w:r>
        <w:rPr>
          <w:rFonts w:hint="eastAsia" w:ascii="宋体" w:hAnsi="宋体" w:eastAsia="宋体" w:cs="宋体"/>
          <w:color w:val="auto"/>
          <w:kern w:val="0"/>
          <w:sz w:val="30"/>
          <w:szCs w:val="32"/>
          <w:highlight w:val="none"/>
        </w:rPr>
        <w:t>。合同当事人应在专用合同条款中约定单价包含的风险范围和风险费用的计算方法</w:t>
      </w:r>
      <w:r>
        <w:rPr>
          <w:rFonts w:hint="eastAsia" w:ascii="宋体" w:hAnsi="宋体" w:eastAsia="宋体" w:cs="宋体"/>
          <w:color w:val="auto"/>
          <w:sz w:val="30"/>
          <w:szCs w:val="32"/>
          <w:highlight w:val="none"/>
        </w:rPr>
        <w:t>，</w:t>
      </w:r>
      <w:r>
        <w:rPr>
          <w:rFonts w:hint="eastAsia" w:ascii="宋体" w:hAnsi="宋体" w:eastAsia="宋体" w:cs="宋体"/>
          <w:color w:val="auto"/>
          <w:kern w:val="0"/>
          <w:sz w:val="30"/>
          <w:szCs w:val="32"/>
          <w:highlight w:val="none"/>
        </w:rPr>
        <w:t>并约定风险范围以外的合同价格的调整方法。</w:t>
      </w:r>
    </w:p>
    <w:p w14:paraId="02A0A38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（2）总价合同</w:t>
      </w:r>
    </w:p>
    <w:p w14:paraId="7BE04A8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总价合同是指合同当事人约定以发包人提供的上一阶段工程设计文件及有关条件进行合同价格计算、调整和确认的建设工程设计合同，</w:t>
      </w:r>
      <w:r>
        <w:rPr>
          <w:rFonts w:hint="eastAsia" w:ascii="宋体" w:hAnsi="宋体" w:eastAsia="宋体" w:cs="宋体"/>
          <w:color w:val="auto"/>
          <w:sz w:val="30"/>
          <w:szCs w:val="32"/>
          <w:highlight w:val="none"/>
        </w:rPr>
        <w:t>在约定的范围内合同总价不作调整</w:t>
      </w:r>
      <w:r>
        <w:rPr>
          <w:rFonts w:hint="eastAsia" w:ascii="宋体" w:hAnsi="宋体" w:eastAsia="宋体" w:cs="宋体"/>
          <w:color w:val="auto"/>
          <w:kern w:val="0"/>
          <w:sz w:val="30"/>
          <w:szCs w:val="32"/>
          <w:highlight w:val="none"/>
        </w:rPr>
        <w:t>。合同当事人应在专用合同条款中约定总价包含的风险范围和风险费用的计算方法，并约定风险范围以外的合同价格的调整方法。</w:t>
      </w:r>
    </w:p>
    <w:p w14:paraId="1EFBD07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（3）其它价格形式</w:t>
      </w:r>
    </w:p>
    <w:p w14:paraId="0E5EAA96">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合同当事人可在专用合同条款中约定其他合同价格形式。</w:t>
      </w:r>
    </w:p>
    <w:p w14:paraId="27C4120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10.3 定金或预付款</w:t>
      </w:r>
    </w:p>
    <w:p w14:paraId="1D68C6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 xml:space="preserve">10.3.1 </w:t>
      </w:r>
      <w:r>
        <w:rPr>
          <w:rFonts w:hint="eastAsia" w:ascii="宋体" w:hAnsi="宋体" w:eastAsia="宋体" w:cs="宋体"/>
          <w:color w:val="auto"/>
          <w:kern w:val="0"/>
          <w:sz w:val="30"/>
          <w:szCs w:val="32"/>
          <w:highlight w:val="none"/>
        </w:rPr>
        <w:t>定金或预付款的比例</w:t>
      </w:r>
    </w:p>
    <w:p w14:paraId="5A722A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定金的比例不应超过合同总价款的20%。预付款的比例由发包人与设计人协商确定，一般不低于合同总价款的20%。</w:t>
      </w:r>
    </w:p>
    <w:p w14:paraId="720B041D">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10.3.2 定金或预付款的支付</w:t>
      </w:r>
    </w:p>
    <w:p w14:paraId="05ECA171">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定金或预付款的支付按照专用合同条款约定执行，但最迟应在开始设计通知载明的开始设计日期前专用合同条款约定的期限内支付。</w:t>
      </w:r>
    </w:p>
    <w:p w14:paraId="0F148271">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69DADCD2">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10.4 进度款支付</w:t>
      </w:r>
    </w:p>
    <w:p w14:paraId="6F9502A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10.4.1 发包人应当按照专用合同条款附件</w:t>
      </w:r>
      <w:r>
        <w:rPr>
          <w:rFonts w:hint="eastAsia" w:ascii="宋体" w:hAnsi="宋体" w:eastAsia="宋体" w:cs="宋体"/>
          <w:color w:val="auto"/>
          <w:kern w:val="0"/>
          <w:sz w:val="30"/>
          <w:szCs w:val="32"/>
          <w:highlight w:val="none"/>
        </w:rPr>
        <w:t>6</w:t>
      </w:r>
      <w:r>
        <w:rPr>
          <w:rFonts w:hint="eastAsia" w:ascii="宋体" w:hAnsi="宋体" w:eastAsia="宋体" w:cs="宋体"/>
          <w:color w:val="auto"/>
          <w:sz w:val="30"/>
          <w:szCs w:val="32"/>
          <w:highlight w:val="none"/>
        </w:rPr>
        <w:t>约定的付款条件及时向设计人支付进度款。</w:t>
      </w:r>
    </w:p>
    <w:p w14:paraId="0767226C">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10.4.2 进度付款的修正</w:t>
      </w:r>
    </w:p>
    <w:p w14:paraId="12CC8EBB">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在对已付进度款进行汇总和复核中发现错误、遗漏或重复的，发包人和设计人均有权提出修正申请。经发包人和设计人同意的修正，应在下期进度付款中支付或扣除。</w:t>
      </w:r>
    </w:p>
    <w:p w14:paraId="7EB687F3">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10.5 合同价款的结算与支付</w:t>
      </w:r>
    </w:p>
    <w:p w14:paraId="031E6373">
      <w:pPr>
        <w:pageBreakBefore w:val="0"/>
        <w:kinsoku/>
        <w:wordWrap/>
        <w:overflowPunct/>
        <w:topLinePunct w:val="0"/>
        <w:bidi w:val="0"/>
        <w:spacing w:line="360" w:lineRule="auto"/>
        <w:ind w:firstLine="600" w:firstLineChars="200"/>
        <w:rPr>
          <w:rFonts w:hint="eastAsia" w:ascii="宋体" w:hAnsi="宋体" w:eastAsia="宋体" w:cs="宋体"/>
          <w:bCs/>
          <w:color w:val="auto"/>
          <w:kern w:val="0"/>
          <w:sz w:val="30"/>
          <w:szCs w:val="30"/>
          <w:highlight w:val="none"/>
        </w:rPr>
      </w:pPr>
      <w:r>
        <w:rPr>
          <w:rFonts w:hint="eastAsia" w:ascii="宋体" w:hAnsi="宋体" w:eastAsia="宋体" w:cs="宋体"/>
          <w:bCs/>
          <w:color w:val="auto"/>
          <w:kern w:val="0"/>
          <w:sz w:val="30"/>
          <w:szCs w:val="30"/>
          <w:highlight w:val="none"/>
        </w:rPr>
        <w:t>10.5.1 对于采取固定总价形式的合同，发包人应当按照专用合同条款附件6的约定及时支付尾款。</w:t>
      </w:r>
    </w:p>
    <w:p w14:paraId="6C982BFB">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10.5.2 对于采取固定单价形式的合同，发包人与设计人应当按照专用合同条款附件6约定的结算方式及时结清工程设计费，并将结清未支付的款项一次性支付给设计人。</w:t>
      </w:r>
    </w:p>
    <w:p w14:paraId="418DE88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10.5.3 对于采取其他价格形式的，也应按专用合同条款的约定及时结算和支付。</w:t>
      </w:r>
    </w:p>
    <w:p w14:paraId="6DF64CCE">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10.6 支付账户</w:t>
      </w:r>
    </w:p>
    <w:p w14:paraId="7E2326D4">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发包人应将合同价款支付至合同协议书中约定的设计人账户。</w:t>
      </w:r>
    </w:p>
    <w:p w14:paraId="4D4E390A">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11. 工程设计变更与索赔</w:t>
      </w:r>
    </w:p>
    <w:p w14:paraId="07308644">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 发包人变更工程设计的内容、规模、功能、条件等，应当向设计人提供书面要求，设计人在不违反法律规定以及技术标准强制性规定的前提下应当按照发包人要求变更工程设计。</w:t>
      </w:r>
    </w:p>
    <w:p w14:paraId="16CCFF1A">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11.2 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color w:val="auto"/>
          <w:kern w:val="0"/>
          <w:sz w:val="30"/>
          <w:szCs w:val="32"/>
          <w:highlight w:val="none"/>
          <w:lang w:eastAsia="zh-CN"/>
        </w:rPr>
        <w:t>约</w:t>
      </w:r>
      <w:r>
        <w:rPr>
          <w:rFonts w:hint="eastAsia" w:ascii="宋体" w:hAnsi="宋体" w:eastAsia="宋体" w:cs="宋体"/>
          <w:color w:val="auto"/>
          <w:kern w:val="0"/>
          <w:sz w:val="30"/>
          <w:szCs w:val="32"/>
          <w:highlight w:val="none"/>
        </w:rPr>
        <w:t>定，与发包人协商对合同价格和/或完工时间做可共同接受的修改。</w:t>
      </w:r>
    </w:p>
    <w:p w14:paraId="6E084C1F">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11.3 </w:t>
      </w:r>
      <w:r>
        <w:rPr>
          <w:rFonts w:hint="eastAsia" w:ascii="宋体" w:hAnsi="宋体" w:eastAsia="宋体" w:cs="宋体"/>
          <w:color w:val="auto"/>
          <w:sz w:val="30"/>
          <w:szCs w:val="28"/>
          <w:highlight w:val="none"/>
        </w:rPr>
        <w:t>如果由于发包人要求更改而造成的项目复杂性的变更或性质的变更使得设计人的设计工作减少，发包人</w:t>
      </w:r>
      <w:r>
        <w:rPr>
          <w:rFonts w:hint="eastAsia" w:ascii="宋体" w:hAnsi="宋体" w:eastAsia="宋体" w:cs="宋体"/>
          <w:color w:val="auto"/>
          <w:kern w:val="0"/>
          <w:sz w:val="30"/>
          <w:szCs w:val="32"/>
          <w:highlight w:val="none"/>
        </w:rPr>
        <w:t>可按本条约定和专用合同条款附件7的</w:t>
      </w:r>
      <w:r>
        <w:rPr>
          <w:rFonts w:hint="eastAsia" w:ascii="宋体" w:hAnsi="宋体" w:eastAsia="宋体" w:cs="宋体"/>
          <w:color w:val="auto"/>
          <w:kern w:val="0"/>
          <w:sz w:val="30"/>
          <w:szCs w:val="32"/>
          <w:highlight w:val="none"/>
          <w:lang w:eastAsia="zh-CN"/>
        </w:rPr>
        <w:t>约</w:t>
      </w:r>
      <w:r>
        <w:rPr>
          <w:rFonts w:hint="eastAsia" w:ascii="宋体" w:hAnsi="宋体" w:eastAsia="宋体" w:cs="宋体"/>
          <w:color w:val="auto"/>
          <w:kern w:val="0"/>
          <w:sz w:val="30"/>
          <w:szCs w:val="32"/>
          <w:highlight w:val="none"/>
        </w:rPr>
        <w:t>定，与设计人协商对合同价格和/或完工时间做可共同接受的修改。</w:t>
      </w:r>
    </w:p>
    <w:p w14:paraId="62F93CA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11.4 基准日期后，与工程设计服务有关的法律、技术标准的强制性规定的颁布及修改，</w:t>
      </w:r>
      <w:r>
        <w:rPr>
          <w:rFonts w:hint="eastAsia" w:ascii="宋体" w:hAnsi="宋体" w:eastAsia="宋体" w:cs="宋体"/>
          <w:color w:val="auto"/>
          <w:kern w:val="0"/>
          <w:sz w:val="30"/>
          <w:szCs w:val="32"/>
          <w:highlight w:val="none"/>
        </w:rPr>
        <w:t>由此增加的设计费用和（或）延长的设计周期由发包人承担。</w:t>
      </w:r>
    </w:p>
    <w:p w14:paraId="100953A4">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11.5 如果发生设计人认为有理由提出增加合同价款或延长设计周期的要求事项，</w:t>
      </w:r>
      <w:r>
        <w:rPr>
          <w:rFonts w:hint="eastAsia" w:ascii="宋体" w:hAnsi="宋体" w:eastAsia="宋体" w:cs="宋体"/>
          <w:color w:val="auto"/>
          <w:kern w:val="0"/>
          <w:sz w:val="30"/>
          <w:szCs w:val="32"/>
          <w:highlight w:val="none"/>
        </w:rPr>
        <w:t>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w:t>
      </w:r>
      <w:r>
        <w:rPr>
          <w:rFonts w:hint="eastAsia" w:ascii="宋体" w:hAnsi="宋体" w:eastAsia="宋体" w:cs="宋体"/>
          <w:color w:val="auto"/>
          <w:kern w:val="0"/>
          <w:sz w:val="30"/>
          <w:szCs w:val="28"/>
          <w:highlight w:val="none"/>
        </w:rPr>
        <w:t>设计人应于该事项发生后5天内书面通知发包人。</w:t>
      </w:r>
      <w:r>
        <w:rPr>
          <w:rFonts w:hint="eastAsia" w:ascii="宋体" w:hAnsi="宋体" w:eastAsia="宋体" w:cs="宋体"/>
          <w:color w:val="auto"/>
          <w:kern w:val="0"/>
          <w:sz w:val="30"/>
          <w:szCs w:val="32"/>
          <w:highlight w:val="none"/>
        </w:rPr>
        <w:t>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w:t>
      </w:r>
      <w:r>
        <w:rPr>
          <w:rFonts w:hint="eastAsia" w:ascii="宋体" w:hAnsi="宋体" w:eastAsia="宋体" w:cs="宋体"/>
          <w:color w:val="auto"/>
          <w:kern w:val="0"/>
          <w:sz w:val="30"/>
          <w:szCs w:val="28"/>
          <w:highlight w:val="none"/>
        </w:rPr>
        <w:t>在该事项发生后</w:t>
      </w:r>
      <w:r>
        <w:rPr>
          <w:rFonts w:hint="eastAsia" w:ascii="宋体" w:hAnsi="宋体" w:eastAsia="宋体" w:cs="宋体"/>
          <w:color w:val="auto"/>
          <w:kern w:val="0"/>
          <w:sz w:val="30"/>
          <w:szCs w:val="28"/>
          <w:highlight w:val="none"/>
          <w:lang w:val="en-US" w:eastAsia="zh-CN"/>
        </w:rPr>
        <w:t>10</w:t>
      </w:r>
      <w:r>
        <w:rPr>
          <w:rFonts w:hint="eastAsia" w:ascii="宋体" w:hAnsi="宋体" w:eastAsia="宋体" w:cs="宋体"/>
          <w:color w:val="auto"/>
          <w:kern w:val="0"/>
          <w:sz w:val="30"/>
          <w:szCs w:val="28"/>
          <w:highlight w:val="none"/>
        </w:rPr>
        <w:t>天内，设计人应向发包人提供证明设计人要求的书面声明，其中包括设计人关于因该事项引起的合同价款和设计周期的变化的详细计算。</w:t>
      </w:r>
      <w:r>
        <w:rPr>
          <w:rFonts w:hint="eastAsia" w:ascii="宋体" w:hAnsi="宋体" w:eastAsia="宋体" w:cs="宋体"/>
          <w:color w:val="auto"/>
          <w:kern w:val="0"/>
          <w:sz w:val="30"/>
          <w:szCs w:val="32"/>
          <w:highlight w:val="none"/>
        </w:rPr>
        <w:t>除专用合同条款</w:t>
      </w:r>
      <w:r>
        <w:rPr>
          <w:rFonts w:hint="eastAsia" w:ascii="宋体" w:hAnsi="宋体" w:eastAsia="宋体" w:cs="宋体"/>
          <w:color w:val="auto"/>
          <w:kern w:val="0"/>
          <w:sz w:val="30"/>
          <w:szCs w:val="32"/>
          <w:highlight w:val="none"/>
          <w:lang w:eastAsia="zh-CN"/>
        </w:rPr>
        <w:t>对期限</w:t>
      </w:r>
      <w:r>
        <w:rPr>
          <w:rFonts w:hint="eastAsia" w:ascii="宋体" w:hAnsi="宋体" w:eastAsia="宋体" w:cs="宋体"/>
          <w:color w:val="auto"/>
          <w:kern w:val="0"/>
          <w:sz w:val="30"/>
          <w:szCs w:val="32"/>
          <w:highlight w:val="none"/>
        </w:rPr>
        <w:t>另有约定外，</w:t>
      </w:r>
      <w:r>
        <w:rPr>
          <w:rFonts w:hint="eastAsia" w:ascii="宋体" w:hAnsi="宋体" w:eastAsia="宋体" w:cs="宋体"/>
          <w:color w:val="auto"/>
          <w:kern w:val="0"/>
          <w:sz w:val="30"/>
          <w:szCs w:val="28"/>
          <w:highlight w:val="none"/>
        </w:rPr>
        <w:t>发包人应在接到设计人书面声明后的5天内，予以书面答复。逾期未答复的，视为发包人同意设计人关于增加合同价款或延长设计周期的要求。</w:t>
      </w:r>
    </w:p>
    <w:p w14:paraId="4F0015BD">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12. 专业责任与保险</w:t>
      </w:r>
    </w:p>
    <w:p w14:paraId="4AA1326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8"/>
          <w:highlight w:val="none"/>
        </w:rPr>
      </w:pPr>
      <w:r>
        <w:rPr>
          <w:rFonts w:hint="eastAsia" w:ascii="宋体" w:hAnsi="宋体" w:eastAsia="宋体" w:cs="宋体"/>
          <w:color w:val="auto"/>
          <w:sz w:val="30"/>
          <w:szCs w:val="28"/>
          <w:highlight w:val="none"/>
        </w:rPr>
        <w:t>12.1 设计人应运用一切合理的专业技术和经验知识，按照公认的职业标准尽其全部职责和谨慎、勤勉地履行其在本合同项下的责任和义务。</w:t>
      </w:r>
    </w:p>
    <w:p w14:paraId="308D26B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8"/>
          <w:highlight w:val="none"/>
        </w:rPr>
      </w:pPr>
      <w:r>
        <w:rPr>
          <w:rFonts w:hint="eastAsia" w:ascii="宋体" w:hAnsi="宋体" w:eastAsia="宋体" w:cs="宋体"/>
          <w:color w:val="auto"/>
          <w:sz w:val="30"/>
          <w:szCs w:val="28"/>
          <w:highlight w:val="none"/>
        </w:rPr>
        <w:t>12.2 除专用合同条款另有约定外，设计人应具有发包人认可的、履行本合同所需要的工程设计责任保险并使其于合同责任期内保持有效。</w:t>
      </w:r>
    </w:p>
    <w:p w14:paraId="3A0B20D7">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8"/>
          <w:highlight w:val="none"/>
        </w:rPr>
      </w:pPr>
      <w:r>
        <w:rPr>
          <w:rFonts w:hint="eastAsia" w:ascii="宋体" w:hAnsi="宋体" w:eastAsia="宋体" w:cs="宋体"/>
          <w:color w:val="auto"/>
          <w:sz w:val="30"/>
          <w:szCs w:val="28"/>
          <w:highlight w:val="none"/>
        </w:rPr>
        <w:t>12.3 工程设计责任保险应承担由于设计人的疏忽或过失而引发的工程质量事故所造成的建设工程本身的物质损失以及第三者人身伤亡、财产损失或费用的赔偿责任。</w:t>
      </w:r>
    </w:p>
    <w:p w14:paraId="4037D892">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13. 知识产权</w:t>
      </w:r>
    </w:p>
    <w:p w14:paraId="334A66F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2F797F0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94293A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6285FBAA">
      <w:pPr>
        <w:pageBreakBefore w:val="0"/>
        <w:kinsoku/>
        <w:wordWrap/>
        <w:overflowPunct/>
        <w:topLinePunct w:val="0"/>
        <w:bidi w:val="0"/>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szCs w:val="32"/>
          <w:highlight w:val="none"/>
        </w:rPr>
        <w:t>13.4 合同当事人</w:t>
      </w:r>
      <w:r>
        <w:rPr>
          <w:rFonts w:hint="eastAsia" w:ascii="宋体" w:hAnsi="宋体" w:eastAsia="宋体" w:cs="宋体"/>
          <w:color w:val="auto"/>
          <w:sz w:val="30"/>
          <w:highlight w:val="none"/>
        </w:rPr>
        <w:t>双方均有权在不损害对方利益和保密约定的前提下，在自己宣传用的印刷品或其他出版物上，或申报奖项时等情形下公布有关项目的文字和图片材料。</w:t>
      </w:r>
    </w:p>
    <w:p w14:paraId="4A697DC8">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4"/>
          <w:highlight w:val="none"/>
        </w:rPr>
      </w:pPr>
      <w:r>
        <w:rPr>
          <w:rFonts w:hint="eastAsia" w:ascii="宋体" w:hAnsi="宋体" w:eastAsia="宋体" w:cs="宋体"/>
          <w:color w:val="auto"/>
          <w:sz w:val="30"/>
          <w:highlight w:val="none"/>
        </w:rPr>
        <w:t xml:space="preserve">13.5 </w:t>
      </w:r>
      <w:r>
        <w:rPr>
          <w:rFonts w:hint="eastAsia" w:ascii="宋体" w:hAnsi="宋体" w:eastAsia="宋体" w:cs="宋体"/>
          <w:color w:val="auto"/>
          <w:sz w:val="30"/>
          <w:szCs w:val="32"/>
          <w:highlight w:val="none"/>
        </w:rPr>
        <w:t>除专用合同条款另有约定外，设计人在合同签订前和签订时已确定采用的专利、专有技术的使用费应包含在签约合同价中。</w:t>
      </w:r>
    </w:p>
    <w:bookmarkEnd w:id="123"/>
    <w:bookmarkEnd w:id="124"/>
    <w:bookmarkEnd w:id="125"/>
    <w:p w14:paraId="6EE9BD8B">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26" w:name="_Toc351203603"/>
      <w:bookmarkStart w:id="127" w:name="_Toc337558820"/>
      <w:r>
        <w:rPr>
          <w:rFonts w:hint="eastAsia" w:ascii="宋体" w:hAnsi="宋体" w:eastAsia="宋体" w:cs="宋体"/>
          <w:color w:val="auto"/>
        </w:rPr>
        <w:t>14. 违约</w:t>
      </w:r>
      <w:bookmarkEnd w:id="126"/>
      <w:r>
        <w:rPr>
          <w:rFonts w:hint="eastAsia" w:ascii="宋体" w:hAnsi="宋体" w:eastAsia="宋体" w:cs="宋体"/>
          <w:color w:val="auto"/>
        </w:rPr>
        <w:t>责任</w:t>
      </w:r>
    </w:p>
    <w:bookmarkEnd w:id="127"/>
    <w:p w14:paraId="6184047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28" w:name="_Toc296503129"/>
      <w:bookmarkStart w:id="129" w:name="_Toc296346630"/>
      <w:bookmarkStart w:id="130" w:name="_Toc351203604"/>
      <w:bookmarkStart w:id="131" w:name="_Toc337558821"/>
      <w:r>
        <w:rPr>
          <w:rFonts w:hint="eastAsia" w:ascii="宋体" w:hAnsi="宋体" w:eastAsia="宋体" w:cs="宋体"/>
          <w:color w:val="auto"/>
        </w:rPr>
        <w:t>14.1 发</w:t>
      </w:r>
      <w:bookmarkEnd w:id="128"/>
      <w:bookmarkEnd w:id="129"/>
      <w:r>
        <w:rPr>
          <w:rFonts w:hint="eastAsia" w:ascii="宋体" w:hAnsi="宋体" w:eastAsia="宋体" w:cs="宋体"/>
          <w:color w:val="auto"/>
        </w:rPr>
        <w:t>包人违约</w:t>
      </w:r>
      <w:bookmarkEnd w:id="130"/>
      <w:r>
        <w:rPr>
          <w:rFonts w:hint="eastAsia" w:ascii="宋体" w:hAnsi="宋体" w:eastAsia="宋体" w:cs="宋体"/>
          <w:color w:val="auto"/>
        </w:rPr>
        <w:t>责任</w:t>
      </w:r>
    </w:p>
    <w:bookmarkEnd w:id="131"/>
    <w:p w14:paraId="47C6DDE9">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32"/>
          <w:highlight w:val="none"/>
        </w:rPr>
        <w:t xml:space="preserve">14.1.1 </w:t>
      </w:r>
      <w:r>
        <w:rPr>
          <w:rFonts w:hint="eastAsia" w:ascii="宋体" w:hAnsi="宋体" w:eastAsia="宋体" w:cs="宋体"/>
          <w:color w:val="auto"/>
          <w:kern w:val="0"/>
          <w:sz w:val="30"/>
          <w:szCs w:val="28"/>
          <w:highlight w:val="none"/>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5FB58F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14.1.2 发包人未按专用合同条款附件6</w:t>
      </w:r>
      <w:r>
        <w:rPr>
          <w:rFonts w:hint="eastAsia" w:ascii="宋体" w:hAnsi="宋体" w:eastAsia="宋体" w:cs="宋体"/>
          <w:color w:val="auto"/>
          <w:kern w:val="0"/>
          <w:sz w:val="30"/>
          <w:szCs w:val="28"/>
          <w:highlight w:val="none"/>
          <w:lang w:eastAsia="zh-CN"/>
        </w:rPr>
        <w:t>约</w:t>
      </w:r>
      <w:r>
        <w:rPr>
          <w:rFonts w:hint="eastAsia" w:ascii="宋体" w:hAnsi="宋体" w:eastAsia="宋体" w:cs="宋体"/>
          <w:color w:val="auto"/>
          <w:kern w:val="0"/>
          <w:sz w:val="30"/>
          <w:szCs w:val="28"/>
          <w:highlight w:val="none"/>
        </w:rPr>
        <w:t>定的金额和期限向设计人支付设计费</w:t>
      </w:r>
      <w:r>
        <w:rPr>
          <w:rFonts w:hint="eastAsia" w:ascii="宋体" w:hAnsi="宋体" w:eastAsia="宋体" w:cs="宋体"/>
          <w:color w:val="auto"/>
          <w:kern w:val="0"/>
          <w:sz w:val="30"/>
          <w:szCs w:val="28"/>
          <w:highlight w:val="none"/>
          <w:lang w:eastAsia="zh-CN"/>
        </w:rPr>
        <w:t>的</w:t>
      </w:r>
      <w:r>
        <w:rPr>
          <w:rFonts w:hint="eastAsia" w:ascii="宋体" w:hAnsi="宋体" w:eastAsia="宋体" w:cs="宋体"/>
          <w:color w:val="auto"/>
          <w:kern w:val="0"/>
          <w:sz w:val="30"/>
          <w:szCs w:val="28"/>
          <w:highlight w:val="none"/>
        </w:rPr>
        <w:t>，应按专用合同条款约定向设计人支付违约金。</w:t>
      </w:r>
      <w:r>
        <w:rPr>
          <w:rFonts w:hint="eastAsia" w:ascii="宋体" w:hAnsi="宋体" w:eastAsia="宋体" w:cs="宋体"/>
          <w:color w:val="auto"/>
          <w:kern w:val="0"/>
          <w:sz w:val="30"/>
          <w:highlight w:val="none"/>
        </w:rPr>
        <w:t>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3F8C52C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14.1.3 发包人的上级或设计审批部门对设计文件不进行审批或本合同工程停建、缓建，发包人应在事件发生之日起15天内按本合同第16条</w:t>
      </w:r>
      <w:r>
        <w:rPr>
          <w:rFonts w:hint="eastAsia" w:ascii="宋体" w:hAnsi="宋体" w:eastAsia="宋体" w:cs="宋体"/>
          <w:color w:val="auto"/>
          <w:sz w:val="30"/>
          <w:szCs w:val="21"/>
          <w:highlight w:val="none"/>
        </w:rPr>
        <w:t>〔合同解除〕</w:t>
      </w:r>
      <w:r>
        <w:rPr>
          <w:rFonts w:hint="eastAsia" w:ascii="宋体" w:hAnsi="宋体" w:eastAsia="宋体" w:cs="宋体"/>
          <w:color w:val="auto"/>
          <w:kern w:val="0"/>
          <w:sz w:val="30"/>
          <w:szCs w:val="28"/>
          <w:highlight w:val="none"/>
        </w:rPr>
        <w:t>的约定向设计人结算并支付设计费。</w:t>
      </w:r>
    </w:p>
    <w:p w14:paraId="65B6B279">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highlight w:val="none"/>
        </w:rPr>
      </w:pPr>
      <w:r>
        <w:rPr>
          <w:rFonts w:hint="eastAsia" w:ascii="宋体" w:hAnsi="宋体" w:eastAsia="宋体" w:cs="宋体"/>
          <w:color w:val="auto"/>
          <w:kern w:val="0"/>
          <w:sz w:val="30"/>
          <w:szCs w:val="28"/>
          <w:highlight w:val="none"/>
        </w:rPr>
        <w:t xml:space="preserve">14.1.4 </w:t>
      </w:r>
      <w:r>
        <w:rPr>
          <w:rFonts w:hint="eastAsia" w:ascii="宋体" w:hAnsi="宋体" w:eastAsia="宋体" w:cs="宋体"/>
          <w:color w:val="auto"/>
          <w:kern w:val="0"/>
          <w:sz w:val="30"/>
          <w:highlight w:val="none"/>
        </w:rPr>
        <w:t>发包人擅自将设计人的设计文件用于本工程以外的工程或交第三方使用时，应承担相应法律责任，并应赔偿设计人因此遭受的损失。</w:t>
      </w:r>
    </w:p>
    <w:p w14:paraId="194D593A">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32" w:name="_Toc351203605"/>
      <w:bookmarkStart w:id="133" w:name="_Toc296346632"/>
      <w:bookmarkStart w:id="134" w:name="_Toc296503131"/>
      <w:bookmarkStart w:id="135" w:name="_Toc337558822"/>
      <w:r>
        <w:rPr>
          <w:rFonts w:hint="eastAsia" w:ascii="宋体" w:hAnsi="宋体" w:eastAsia="宋体" w:cs="宋体"/>
          <w:color w:val="auto"/>
        </w:rPr>
        <w:t>14.2 设计人违约</w:t>
      </w:r>
      <w:bookmarkEnd w:id="132"/>
      <w:r>
        <w:rPr>
          <w:rFonts w:hint="eastAsia" w:ascii="宋体" w:hAnsi="宋体" w:eastAsia="宋体" w:cs="宋体"/>
          <w:color w:val="auto"/>
        </w:rPr>
        <w:t>责任</w:t>
      </w:r>
    </w:p>
    <w:bookmarkEnd w:id="133"/>
    <w:bookmarkEnd w:id="134"/>
    <w:bookmarkEnd w:id="135"/>
    <w:p w14:paraId="2D366F29">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32"/>
          <w:highlight w:val="none"/>
        </w:rPr>
        <w:t>14.2.</w:t>
      </w:r>
      <w:r>
        <w:rPr>
          <w:rFonts w:hint="eastAsia" w:ascii="宋体" w:hAnsi="宋体" w:eastAsia="宋体" w:cs="宋体"/>
          <w:color w:val="auto"/>
          <w:kern w:val="0"/>
          <w:sz w:val="30"/>
          <w:szCs w:val="28"/>
          <w:highlight w:val="none"/>
        </w:rPr>
        <w:t>1 合同生效后，设计人因自身原因要求终止或解除合同，设计人应按发包人已支付的定金金额双倍返还给发包人或设计人按照专用合同条款约定向发包人支付违约金。</w:t>
      </w:r>
    </w:p>
    <w:p w14:paraId="5A5EE7BC">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14.2.2 由于设计人原因，未按专用合同条款附件3</w:t>
      </w:r>
      <w:r>
        <w:rPr>
          <w:rFonts w:hint="eastAsia" w:ascii="宋体" w:hAnsi="宋体" w:eastAsia="宋体" w:cs="宋体"/>
          <w:color w:val="auto"/>
          <w:kern w:val="0"/>
          <w:sz w:val="30"/>
          <w:szCs w:val="28"/>
          <w:highlight w:val="none"/>
          <w:lang w:eastAsia="zh-CN"/>
        </w:rPr>
        <w:t>约</w:t>
      </w:r>
      <w:r>
        <w:rPr>
          <w:rFonts w:hint="eastAsia" w:ascii="宋体" w:hAnsi="宋体" w:eastAsia="宋体" w:cs="宋体"/>
          <w:color w:val="auto"/>
          <w:kern w:val="0"/>
          <w:sz w:val="30"/>
          <w:szCs w:val="28"/>
          <w:highlight w:val="none"/>
        </w:rPr>
        <w:t>定的时间交付工程设计文件的，应按专用合同条款的约定向发包人支付违约金，前述违约金经双方确认后可在发包人应付设计费中扣减。</w:t>
      </w:r>
    </w:p>
    <w:p w14:paraId="5F23BEFB">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7A637FF1">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14.2.4 由于设计人原因，工程设计文件超出发包人与设计人书面约定的</w:t>
      </w:r>
      <w:r>
        <w:rPr>
          <w:rFonts w:hint="eastAsia" w:ascii="宋体" w:hAnsi="宋体" w:eastAsia="宋体" w:cs="宋体"/>
          <w:color w:val="auto"/>
          <w:kern w:val="0"/>
          <w:sz w:val="30"/>
          <w:szCs w:val="32"/>
          <w:highlight w:val="none"/>
        </w:rPr>
        <w:t>主要技术指标控制值比例</w:t>
      </w:r>
      <w:r>
        <w:rPr>
          <w:rFonts w:hint="eastAsia" w:ascii="宋体" w:hAnsi="宋体" w:eastAsia="宋体" w:cs="宋体"/>
          <w:color w:val="auto"/>
          <w:kern w:val="0"/>
          <w:sz w:val="30"/>
          <w:szCs w:val="28"/>
          <w:highlight w:val="none"/>
        </w:rPr>
        <w:t>的，设计人应当按照专用合同条款的约定承担违约责任。</w:t>
      </w:r>
    </w:p>
    <w:p w14:paraId="45B1D11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14.2.5 设计人未经发包人同意擅自对工程设计进行分包的，发包人有权要求设计人解除未经发包人同意的设计分包合同，设计人应当按照专用合同条款的约定承担违约责任。</w:t>
      </w:r>
    </w:p>
    <w:p w14:paraId="7A0D5622">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36" w:name="_Toc351203607"/>
      <w:bookmarkStart w:id="137" w:name="_Toc296503116"/>
      <w:bookmarkStart w:id="138" w:name="_Toc337558823"/>
      <w:bookmarkStart w:id="139" w:name="_Toc296346617"/>
      <w:r>
        <w:rPr>
          <w:rFonts w:hint="eastAsia" w:ascii="宋体" w:hAnsi="宋体" w:eastAsia="宋体" w:cs="宋体"/>
          <w:color w:val="auto"/>
        </w:rPr>
        <w:t>15. 不可抗力</w:t>
      </w:r>
      <w:bookmarkEnd w:id="136"/>
      <w:r>
        <w:rPr>
          <w:rFonts w:hint="eastAsia" w:ascii="宋体" w:hAnsi="宋体" w:eastAsia="宋体" w:cs="宋体"/>
          <w:color w:val="auto"/>
        </w:rPr>
        <w:t xml:space="preserve"> </w:t>
      </w:r>
      <w:bookmarkEnd w:id="137"/>
      <w:bookmarkEnd w:id="138"/>
      <w:bookmarkEnd w:id="139"/>
    </w:p>
    <w:p w14:paraId="2C9A238B">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40" w:name="_Toc351203608"/>
      <w:bookmarkStart w:id="141" w:name="_Toc337558824"/>
      <w:bookmarkStart w:id="142" w:name="_Toc296503117"/>
      <w:bookmarkStart w:id="143" w:name="_Toc296346618"/>
      <w:r>
        <w:rPr>
          <w:rFonts w:hint="eastAsia" w:ascii="宋体" w:hAnsi="宋体" w:eastAsia="宋体" w:cs="宋体"/>
          <w:color w:val="auto"/>
        </w:rPr>
        <w:t>15.1 不可抗力的确认</w:t>
      </w:r>
      <w:bookmarkEnd w:id="140"/>
    </w:p>
    <w:bookmarkEnd w:id="141"/>
    <w:bookmarkEnd w:id="142"/>
    <w:bookmarkEnd w:id="143"/>
    <w:p w14:paraId="19868EF7">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AD4084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72334069">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44" w:name="_Toc351203609"/>
      <w:bookmarkStart w:id="145" w:name="_Toc296503118"/>
      <w:bookmarkStart w:id="146" w:name="_Toc337558825"/>
      <w:bookmarkStart w:id="147" w:name="_Toc296346619"/>
      <w:r>
        <w:rPr>
          <w:rFonts w:hint="eastAsia" w:ascii="宋体" w:hAnsi="宋体" w:eastAsia="宋体" w:cs="宋体"/>
          <w:color w:val="auto"/>
        </w:rPr>
        <w:t>15.2 不可抗力的通知</w:t>
      </w:r>
      <w:bookmarkEnd w:id="144"/>
    </w:p>
    <w:bookmarkEnd w:id="145"/>
    <w:bookmarkEnd w:id="146"/>
    <w:bookmarkEnd w:id="147"/>
    <w:p w14:paraId="6A29CC12">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合同一方当事人遇到不可抗力事件，使其履行合同义务受到阻碍时，应立即通知合同另一方当事人，书面说明不可抗力和受阻碍的详细情况，并在合理期限内提供必要的证明。</w:t>
      </w:r>
    </w:p>
    <w:p w14:paraId="0E0E7EE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00" w:firstLineChars="200"/>
        <w:jc w:val="left"/>
        <w:textAlignment w:val="auto"/>
        <w:outlineLvl w:val="9"/>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不可抗力持续发生的，合同一方当事人应及时向合同另一方当事人提交中间报告，说明不可抗力和履行合同受阻的情况，并于不可抗力事件结束后28天内提交最终报告及有关资料。</w:t>
      </w:r>
    </w:p>
    <w:p w14:paraId="1CACC295">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48" w:name="_Toc351203610"/>
      <w:bookmarkStart w:id="149" w:name="_Toc296346620"/>
      <w:bookmarkStart w:id="150" w:name="_Toc296503119"/>
      <w:bookmarkStart w:id="151" w:name="_Toc337558826"/>
      <w:r>
        <w:rPr>
          <w:rFonts w:hint="eastAsia" w:ascii="宋体" w:hAnsi="宋体" w:eastAsia="宋体" w:cs="宋体"/>
          <w:color w:val="auto"/>
        </w:rPr>
        <w:t>15.3 不可抗力后果的承担</w:t>
      </w:r>
      <w:bookmarkEnd w:id="148"/>
    </w:p>
    <w:bookmarkEnd w:id="149"/>
    <w:bookmarkEnd w:id="150"/>
    <w:bookmarkEnd w:id="151"/>
    <w:p w14:paraId="05607BB5">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不可抗力引起的后果及造成的损失由合同当事人按照法律规定及合同约定各自承担。不可抗力发生前已完成的工程设计应当按照合同约定进行支付。</w:t>
      </w:r>
    </w:p>
    <w:p w14:paraId="355154F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不可抗力发生后，合同当事人均应采取措施尽量避免和减少损失的扩大，任何一方当事人没有采取有效措施导致损失扩大的，应对扩大的损失承担责任。</w:t>
      </w:r>
    </w:p>
    <w:p w14:paraId="2FE4C3F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因合同一方迟延履行合同义务，在迟延履行期间遭遇不可抗力的，不免除其违约责任。</w:t>
      </w:r>
    </w:p>
    <w:p w14:paraId="6C15D9AB">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16. 合同解除</w:t>
      </w:r>
    </w:p>
    <w:p w14:paraId="712FD965">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16.1 发包人与设计人协商一致，可以解除合同。</w:t>
      </w:r>
    </w:p>
    <w:p w14:paraId="6DE3AC3F">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16.2 有下列情形之一的，</w:t>
      </w:r>
      <w:r>
        <w:rPr>
          <w:rFonts w:hint="eastAsia" w:ascii="宋体" w:hAnsi="宋体" w:eastAsia="宋体" w:cs="宋体"/>
          <w:color w:val="auto"/>
          <w:sz w:val="30"/>
          <w:szCs w:val="21"/>
          <w:highlight w:val="none"/>
          <w:lang w:eastAsia="zh-CN"/>
        </w:rPr>
        <w:t>合同当事人一方或双方</w:t>
      </w:r>
      <w:r>
        <w:rPr>
          <w:rFonts w:hint="eastAsia" w:ascii="宋体" w:hAnsi="宋体" w:eastAsia="宋体" w:cs="宋体"/>
          <w:color w:val="auto"/>
          <w:sz w:val="30"/>
          <w:szCs w:val="21"/>
          <w:highlight w:val="none"/>
        </w:rPr>
        <w:t>可以解除合同：</w:t>
      </w:r>
    </w:p>
    <w:p w14:paraId="367C5018">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（1）设计人工程设计文件存在重大质量问题，经发包人催告后,在合理期限内修改后仍不能满足国家现行深度要求或不能达到合同约定的设计质量要求的，发包人可以解除合同；</w:t>
      </w:r>
    </w:p>
    <w:p w14:paraId="5AD3FFEE">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（2）发包人未按合同约定支付设计费用，经设计人催告后，在30天内仍未支付的，设计人可以解除合同；</w:t>
      </w:r>
    </w:p>
    <w:p w14:paraId="45606A72">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（3）暂停设计期限已连续超过180天，专用合同条款另有约定的除外；</w:t>
      </w:r>
    </w:p>
    <w:p w14:paraId="01D15437">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（4）因不可抗力致使合同无法履行；</w:t>
      </w:r>
    </w:p>
    <w:p w14:paraId="34481B3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（5）因一方违约致使合同无法实际履行或实际履行已无必要；</w:t>
      </w:r>
    </w:p>
    <w:p w14:paraId="0FFC813B">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（6）因本工程项目条件发生重大变化，使合同无法继续履行。</w:t>
      </w:r>
    </w:p>
    <w:p w14:paraId="67F34C2D">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16.3 任何一方因故需解除合同时，应提前30天书面通知对方，对合同中的遗留问题应取得一致意见并形成书面协议。</w:t>
      </w:r>
    </w:p>
    <w:p w14:paraId="2A789989">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21"/>
          <w:highlight w:val="none"/>
        </w:rPr>
      </w:pPr>
      <w:r>
        <w:rPr>
          <w:rFonts w:hint="eastAsia" w:ascii="宋体" w:hAnsi="宋体" w:eastAsia="宋体" w:cs="宋体"/>
          <w:color w:val="auto"/>
          <w:sz w:val="30"/>
          <w:szCs w:val="21"/>
          <w:highlight w:val="none"/>
        </w:rPr>
        <w:t>16.4 合同解除后，发包人除应按</w:t>
      </w:r>
      <w:r>
        <w:rPr>
          <w:rFonts w:hint="eastAsia" w:ascii="宋体" w:hAnsi="宋体" w:eastAsia="宋体" w:cs="宋体"/>
          <w:color w:val="auto"/>
          <w:sz w:val="30"/>
          <w:szCs w:val="21"/>
          <w:highlight w:val="none"/>
          <w:lang w:eastAsia="zh-CN"/>
        </w:rPr>
        <w:t>第</w:t>
      </w:r>
      <w:r>
        <w:rPr>
          <w:rFonts w:hint="eastAsia" w:ascii="宋体" w:hAnsi="宋体" w:eastAsia="宋体" w:cs="宋体"/>
          <w:color w:val="auto"/>
          <w:sz w:val="30"/>
          <w:szCs w:val="21"/>
          <w:highlight w:val="none"/>
        </w:rPr>
        <w:t>14.1.1</w:t>
      </w:r>
      <w:r>
        <w:rPr>
          <w:rFonts w:hint="eastAsia" w:ascii="宋体" w:hAnsi="宋体" w:eastAsia="宋体" w:cs="宋体"/>
          <w:color w:val="auto"/>
          <w:sz w:val="30"/>
          <w:szCs w:val="21"/>
          <w:highlight w:val="none"/>
          <w:lang w:eastAsia="zh-CN"/>
        </w:rPr>
        <w:t>项</w:t>
      </w:r>
      <w:r>
        <w:rPr>
          <w:rFonts w:hint="eastAsia" w:ascii="宋体" w:hAnsi="宋体" w:eastAsia="宋体" w:cs="宋体"/>
          <w:color w:val="auto"/>
          <w:sz w:val="30"/>
          <w:szCs w:val="21"/>
          <w:highlight w:val="none"/>
        </w:rPr>
        <w:t>的约定及专用合同条款约定期限内向设计人支付已完工作的设计费外，应当向设计人支付由于非设计人原因合同解除导致设计人增加的设计费用，违约一方应当承担相应的违约责任。</w:t>
      </w:r>
    </w:p>
    <w:p w14:paraId="43E4844B">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52" w:name="_Toc351203626"/>
      <w:bookmarkStart w:id="153" w:name="_Toc296346647"/>
      <w:bookmarkStart w:id="154" w:name="_Toc337558840"/>
      <w:bookmarkStart w:id="155" w:name="_Toc296503146"/>
      <w:r>
        <w:rPr>
          <w:rFonts w:hint="eastAsia" w:ascii="宋体" w:hAnsi="宋体" w:eastAsia="宋体" w:cs="宋体"/>
          <w:color w:val="auto"/>
        </w:rPr>
        <w:t>17. 争议解决</w:t>
      </w:r>
      <w:bookmarkEnd w:id="152"/>
    </w:p>
    <w:bookmarkEnd w:id="153"/>
    <w:bookmarkEnd w:id="154"/>
    <w:bookmarkEnd w:id="155"/>
    <w:p w14:paraId="40C9910D">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56" w:name="_Toc351203627"/>
      <w:bookmarkStart w:id="157" w:name="_Toc337558841"/>
      <w:bookmarkStart w:id="158" w:name="_Toc296503147"/>
      <w:bookmarkStart w:id="159" w:name="_Toc296346648"/>
      <w:r>
        <w:rPr>
          <w:rFonts w:hint="eastAsia" w:ascii="宋体" w:hAnsi="宋体" w:eastAsia="宋体" w:cs="宋体"/>
          <w:color w:val="auto"/>
        </w:rPr>
        <w:t>17.1 和解</w:t>
      </w:r>
      <w:bookmarkEnd w:id="156"/>
    </w:p>
    <w:bookmarkEnd w:id="157"/>
    <w:bookmarkEnd w:id="158"/>
    <w:bookmarkEnd w:id="159"/>
    <w:p w14:paraId="04AADD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合同当事人可以就争议自行和解，自行和解达成协议的经双方签字并盖章后作为合同补充文件，双方均应遵照执行。</w:t>
      </w:r>
    </w:p>
    <w:p w14:paraId="273FCA89">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60" w:name="_Toc351203628"/>
      <w:bookmarkStart w:id="161" w:name="_Toc296346649"/>
      <w:bookmarkStart w:id="162" w:name="_Toc337558842"/>
      <w:bookmarkStart w:id="163" w:name="_Toc296503148"/>
      <w:r>
        <w:rPr>
          <w:rFonts w:hint="eastAsia" w:ascii="宋体" w:hAnsi="宋体" w:eastAsia="宋体" w:cs="宋体"/>
          <w:color w:val="auto"/>
        </w:rPr>
        <w:t>17.2 调解</w:t>
      </w:r>
      <w:bookmarkEnd w:id="160"/>
    </w:p>
    <w:bookmarkEnd w:id="161"/>
    <w:bookmarkEnd w:id="162"/>
    <w:bookmarkEnd w:id="163"/>
    <w:p w14:paraId="74A71C6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合同当事人可以就争议请求相关行政主管部门、行业协会或其他第三方进行调解，调解达成协议的，经双方签字并盖章后作为合同补充文件，双方均应遵照执行。</w:t>
      </w:r>
    </w:p>
    <w:p w14:paraId="42309991">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64" w:name="_Toc351203629"/>
      <w:bookmarkStart w:id="165" w:name="_Toc296346650"/>
      <w:bookmarkStart w:id="166" w:name="_Toc337558843"/>
      <w:bookmarkStart w:id="167" w:name="_Toc296503149"/>
      <w:r>
        <w:rPr>
          <w:rFonts w:hint="eastAsia" w:ascii="宋体" w:hAnsi="宋体" w:eastAsia="宋体" w:cs="宋体"/>
          <w:color w:val="auto"/>
        </w:rPr>
        <w:t>17.3 争议评审</w:t>
      </w:r>
      <w:bookmarkEnd w:id="164"/>
    </w:p>
    <w:bookmarkEnd w:id="165"/>
    <w:bookmarkEnd w:id="166"/>
    <w:bookmarkEnd w:id="167"/>
    <w:p w14:paraId="07C4E5B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合同当事人在专用合同条款中约定采取争议评审方式解决争议以及评审规则，并按下列约定执行： </w:t>
      </w:r>
    </w:p>
    <w:p w14:paraId="007F6A62">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17.3.1 争议评审小组的确定</w:t>
      </w:r>
    </w:p>
    <w:p w14:paraId="5986C05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合同当事人可以共同选择一名或三名争议评审员，组成争议评审小组。除专用合同条款另有约定外，合同当事人应当自合同签订后28天内，或者争议发生后14天内，选定争议评审员。</w:t>
      </w:r>
    </w:p>
    <w:p w14:paraId="32D7E377">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D884CD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除专用合同条款另有约定外，评审所发生的费用由发包人和设计人各承担一半。</w:t>
      </w:r>
    </w:p>
    <w:p w14:paraId="02F294E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17.3.2 争议评审小组的决定</w:t>
      </w:r>
    </w:p>
    <w:p w14:paraId="4D852A85">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6D0C749C">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17.3.3 争议评审小组决定的效力</w:t>
      </w:r>
    </w:p>
    <w:p w14:paraId="4C6D241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争议评审小组作出的书面决定经合同当事人签字确认后，对双方具有约束力，双方应遵照执行。</w:t>
      </w:r>
    </w:p>
    <w:p w14:paraId="4D826DF1">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任何一方当事人不接受争议评审小组决定或不履行争议评审小组决定的，双方可选择采用其他争议解决方式。</w:t>
      </w:r>
    </w:p>
    <w:p w14:paraId="65C0B737">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68" w:name="_Toc351203630"/>
      <w:bookmarkStart w:id="169" w:name="_Toc296503150"/>
      <w:bookmarkStart w:id="170" w:name="_Toc296346651"/>
      <w:bookmarkStart w:id="171" w:name="_Toc337558844"/>
      <w:r>
        <w:rPr>
          <w:rFonts w:hint="eastAsia" w:ascii="宋体" w:hAnsi="宋体" w:eastAsia="宋体" w:cs="宋体"/>
          <w:color w:val="auto"/>
        </w:rPr>
        <w:t>17.4 仲裁或诉讼</w:t>
      </w:r>
      <w:bookmarkEnd w:id="168"/>
    </w:p>
    <w:bookmarkEnd w:id="169"/>
    <w:bookmarkEnd w:id="170"/>
    <w:bookmarkEnd w:id="171"/>
    <w:p w14:paraId="77E44C6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因合同及合同有关事项产生的争议，合同当事人可以在专用合同条款中约定以下一种方式解决争议：</w:t>
      </w:r>
    </w:p>
    <w:p w14:paraId="305CBC0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（1）向约定的仲裁委员会申请仲裁；</w:t>
      </w:r>
    </w:p>
    <w:p w14:paraId="0B33FE9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（2）向有管辖权的人民法院起诉。</w:t>
      </w:r>
    </w:p>
    <w:p w14:paraId="2722F0BE">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bookmarkStart w:id="172" w:name="_Toc351203631"/>
      <w:bookmarkStart w:id="173" w:name="_Toc296503152"/>
      <w:bookmarkStart w:id="174" w:name="_Toc337558845"/>
      <w:bookmarkStart w:id="175" w:name="_Toc296346653"/>
      <w:r>
        <w:rPr>
          <w:rFonts w:hint="eastAsia" w:ascii="宋体" w:hAnsi="宋体" w:eastAsia="宋体" w:cs="宋体"/>
          <w:color w:val="auto"/>
        </w:rPr>
        <w:t>17.5争议解决条款效力</w:t>
      </w:r>
      <w:bookmarkEnd w:id="172"/>
    </w:p>
    <w:bookmarkEnd w:id="173"/>
    <w:bookmarkEnd w:id="174"/>
    <w:bookmarkEnd w:id="175"/>
    <w:p w14:paraId="11DBE4BC">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合同有关争议解决的条款独立存在，合同的变更、解除、终止、无效或者被撤销均不影响其效力。 </w:t>
      </w:r>
    </w:p>
    <w:p w14:paraId="799F0C8A">
      <w:pPr>
        <w:pStyle w:val="4"/>
        <w:pageBreakBefore w:val="0"/>
        <w:kinsoku/>
        <w:wordWrap/>
        <w:overflowPunct/>
        <w:topLinePunct w:val="0"/>
        <w:bidi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第三部分 专用合同条款</w:t>
      </w:r>
    </w:p>
    <w:p w14:paraId="4225C166">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rPr>
        <w:t>1. 一般约定</w:t>
      </w:r>
    </w:p>
    <w:p w14:paraId="2250AB21">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1.1 词语定义与解释</w:t>
      </w:r>
    </w:p>
    <w:p w14:paraId="488F44A1">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 合同</w:t>
      </w:r>
    </w:p>
    <w:p w14:paraId="6BD969D9">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1.1.1.8 其他合同文件包括：</w:t>
      </w:r>
      <w:r>
        <w:rPr>
          <w:rFonts w:hint="eastAsia" w:ascii="宋体" w:hAnsi="宋体" w:eastAsia="宋体" w:cs="宋体"/>
          <w:color w:val="auto"/>
          <w:sz w:val="30"/>
          <w:szCs w:val="32"/>
          <w:highlight w:val="none"/>
          <w:u w:val="single"/>
        </w:rPr>
        <w:t xml:space="preserve">                   </w:t>
      </w:r>
    </w:p>
    <w:p w14:paraId="04B63E62">
      <w:pPr>
        <w:pageBreakBefore w:val="0"/>
        <w:kinsoku/>
        <w:wordWrap/>
        <w:overflowPunct/>
        <w:topLinePunct w:val="0"/>
        <w:bidi w:val="0"/>
        <w:spacing w:line="360" w:lineRule="auto"/>
        <w:ind w:left="1650" w:hanging="1650" w:hangingChars="55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p>
    <w:p w14:paraId="6E7FFE8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sz w:val="30"/>
          <w:szCs w:val="32"/>
          <w:highlight w:val="none"/>
        </w:rPr>
      </w:pPr>
      <w:r>
        <w:rPr>
          <w:rFonts w:hint="eastAsia" w:ascii="宋体" w:hAnsi="宋体" w:eastAsia="宋体" w:cs="宋体"/>
          <w:b/>
          <w:bCs/>
          <w:color w:val="auto"/>
          <w:kern w:val="2"/>
          <w:sz w:val="24"/>
          <w:szCs w:val="24"/>
          <w:lang w:val="en-US" w:eastAsia="zh-CN" w:bidi="ar-SA"/>
        </w:rPr>
        <w:t>1.3 法律</w:t>
      </w:r>
      <w:r>
        <w:rPr>
          <w:rFonts w:hint="eastAsia" w:ascii="宋体" w:hAnsi="宋体" w:eastAsia="宋体" w:cs="宋体"/>
          <w:color w:val="auto"/>
          <w:sz w:val="30"/>
          <w:szCs w:val="32"/>
          <w:highlight w:val="none"/>
        </w:rPr>
        <w:t xml:space="preserve"> </w:t>
      </w:r>
    </w:p>
    <w:p w14:paraId="7A165C0E">
      <w:pPr>
        <w:pageBreakBefore w:val="0"/>
        <w:kinsoku/>
        <w:wordWrap/>
        <w:overflowPunct/>
        <w:topLinePunct w:val="0"/>
        <w:autoSpaceDE w:val="0"/>
        <w:autoSpaceDN w:val="0"/>
        <w:bidi w:val="0"/>
        <w:adjustRightInd w:val="0"/>
        <w:spacing w:line="360" w:lineRule="auto"/>
        <w:ind w:left="596" w:leftChars="284"/>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适用于合同的其他规范性文件：</w:t>
      </w:r>
      <w:r>
        <w:rPr>
          <w:rFonts w:hint="eastAsia" w:ascii="宋体" w:hAnsi="宋体" w:eastAsia="宋体" w:cs="宋体"/>
          <w:color w:val="auto"/>
          <w:sz w:val="30"/>
          <w:szCs w:val="32"/>
          <w:highlight w:val="none"/>
          <w:u w:val="single"/>
        </w:rPr>
        <w:t>    </w:t>
      </w:r>
    </w:p>
    <w:p w14:paraId="17142417">
      <w:pPr>
        <w:pageBreakBefore w:val="0"/>
        <w:kinsoku/>
        <w:wordWrap/>
        <w:overflowPunct/>
        <w:topLinePunct w:val="0"/>
        <w:autoSpaceDE w:val="0"/>
        <w:autoSpaceDN w:val="0"/>
        <w:bidi w:val="0"/>
        <w:adjustRightInd w:val="0"/>
        <w:spacing w:line="360" w:lineRule="auto"/>
        <w:jc w:val="left"/>
        <w:rPr>
          <w:rFonts w:hint="eastAsia" w:ascii="宋体" w:hAnsi="宋体" w:eastAsia="宋体" w:cs="宋体"/>
          <w:color w:val="auto"/>
          <w:sz w:val="30"/>
          <w:szCs w:val="32"/>
          <w:highlight w:val="none"/>
          <w:lang w:eastAsia="zh-CN"/>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p>
    <w:p w14:paraId="4D95F3B3">
      <w:pPr>
        <w:pStyle w:val="11"/>
        <w:pageBreakBefore w:val="0"/>
        <w:kinsoku/>
        <w:wordWrap/>
        <w:overflowPunct/>
        <w:topLinePunct w:val="0"/>
        <w:bidi w:val="0"/>
        <w:spacing w:before="0" w:beforeLines="0" w:after="0" w:afterLines="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1.4 技术标准</w:t>
      </w:r>
    </w:p>
    <w:p w14:paraId="5B855463">
      <w:pPr>
        <w:pageBreakBefore w:val="0"/>
        <w:kinsoku/>
        <w:wordWrap/>
        <w:overflowPunct/>
        <w:topLinePunct w:val="0"/>
        <w:bidi w:val="0"/>
        <w:spacing w:line="360" w:lineRule="auto"/>
        <w:ind w:left="596" w:leftChars="284"/>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1.4.1 适用于工程的技术标准包括：</w:t>
      </w:r>
      <w:r>
        <w:rPr>
          <w:rFonts w:hint="eastAsia" w:ascii="宋体" w:hAnsi="宋体" w:eastAsia="宋体" w:cs="宋体"/>
          <w:color w:val="auto"/>
          <w:sz w:val="30"/>
          <w:szCs w:val="32"/>
          <w:highlight w:val="none"/>
          <w:u w:val="single"/>
        </w:rPr>
        <w:t xml:space="preserve">          </w:t>
      </w:r>
    </w:p>
    <w:p w14:paraId="2001102A">
      <w:pPr>
        <w:pageBreakBefore w:val="0"/>
        <w:kinsoku/>
        <w:wordWrap/>
        <w:overflowPunct/>
        <w:topLinePunct w:val="0"/>
        <w:bidi w:val="0"/>
        <w:spacing w:line="360" w:lineRule="auto"/>
        <w:rPr>
          <w:rFonts w:hint="eastAsia" w:ascii="宋体" w:hAnsi="宋体" w:eastAsia="宋体" w:cs="宋体"/>
          <w:color w:val="auto"/>
          <w:sz w:val="30"/>
          <w:szCs w:val="32"/>
          <w:highlight w:val="none"/>
          <w:lang w:eastAsia="zh-CN"/>
        </w:rPr>
      </w:pPr>
      <w:r>
        <w:rPr>
          <w:rFonts w:hint="eastAsia" w:ascii="宋体" w:hAnsi="宋体" w:eastAsia="宋体" w:cs="宋体"/>
          <w:color w:val="auto"/>
          <w:sz w:val="30"/>
          <w:szCs w:val="32"/>
          <w:highlight w:val="none"/>
          <w:u w:val="single"/>
        </w:rPr>
        <w:t>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p>
    <w:p w14:paraId="5F0D03A8">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1.4.2 国外技术标准原文版本和中文译本的提供方：</w:t>
      </w:r>
      <w:r>
        <w:rPr>
          <w:rFonts w:hint="eastAsia" w:ascii="宋体" w:hAnsi="宋体" w:eastAsia="宋体" w:cs="宋体"/>
          <w:color w:val="auto"/>
          <w:kern w:val="0"/>
          <w:sz w:val="30"/>
          <w:szCs w:val="32"/>
          <w:highlight w:val="none"/>
          <w:u w:val="single"/>
        </w:rPr>
        <w:t xml:space="preserve">         </w:t>
      </w:r>
    </w:p>
    <w:p w14:paraId="55690AAF">
      <w:pPr>
        <w:pageBreakBefore w:val="0"/>
        <w:kinsoku/>
        <w:wordWrap/>
        <w:overflowPunct/>
        <w:topLinePunct w:val="0"/>
        <w:bidi w:val="0"/>
        <w:spacing w:line="360" w:lineRule="auto"/>
        <w:rPr>
          <w:rFonts w:hint="eastAsia" w:ascii="宋体" w:hAnsi="宋体" w:eastAsia="宋体" w:cs="宋体"/>
          <w:color w:val="auto"/>
          <w:kern w:val="0"/>
          <w:sz w:val="30"/>
          <w:szCs w:val="32"/>
          <w:highlight w:val="none"/>
          <w:lang w:eastAsia="zh-CN"/>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p>
    <w:p w14:paraId="41031781">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提供国外技术标准的名称：</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r>
        <w:rPr>
          <w:rFonts w:hint="eastAsia" w:ascii="宋体" w:hAnsi="宋体" w:eastAsia="宋体" w:cs="宋体"/>
          <w:color w:val="auto"/>
          <w:kern w:val="0"/>
          <w:sz w:val="30"/>
          <w:szCs w:val="32"/>
          <w:highlight w:val="none"/>
          <w:u w:val="single"/>
        </w:rPr>
        <w:t xml:space="preserve">  </w:t>
      </w:r>
    </w:p>
    <w:p w14:paraId="3B844BD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提供国外技术标准的份数：</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r>
        <w:rPr>
          <w:rFonts w:hint="eastAsia" w:ascii="宋体" w:hAnsi="宋体" w:eastAsia="宋体" w:cs="宋体"/>
          <w:color w:val="auto"/>
          <w:kern w:val="0"/>
          <w:sz w:val="30"/>
          <w:szCs w:val="32"/>
          <w:highlight w:val="none"/>
          <w:u w:val="single"/>
        </w:rPr>
        <w:t xml:space="preserve">  </w:t>
      </w:r>
    </w:p>
    <w:p w14:paraId="6374DFFF">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提供国外技术标准的时间：</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sz w:val="30"/>
          <w:szCs w:val="32"/>
          <w:highlight w:val="none"/>
          <w:u w:val="single"/>
          <w:lang w:eastAsia="zh-CN"/>
        </w:rPr>
        <w:t>；</w:t>
      </w:r>
      <w:r>
        <w:rPr>
          <w:rFonts w:hint="eastAsia" w:ascii="宋体" w:hAnsi="宋体" w:eastAsia="宋体" w:cs="宋体"/>
          <w:color w:val="auto"/>
          <w:kern w:val="0"/>
          <w:sz w:val="30"/>
          <w:szCs w:val="32"/>
          <w:highlight w:val="none"/>
          <w:u w:val="single"/>
        </w:rPr>
        <w:t xml:space="preserve">   </w:t>
      </w:r>
    </w:p>
    <w:p w14:paraId="464DC850">
      <w:pPr>
        <w:pageBreakBefore w:val="0"/>
        <w:kinsoku/>
        <w:wordWrap/>
        <w:overflowPunct/>
        <w:topLinePunct w:val="0"/>
        <w:bidi w:val="0"/>
        <w:spacing w:line="360" w:lineRule="auto"/>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rPr>
        <w:t>；</w:t>
      </w:r>
    </w:p>
    <w:p w14:paraId="3C03C833">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提供国外技术标准的费用承担：</w:t>
      </w:r>
      <w:r>
        <w:rPr>
          <w:rFonts w:hint="eastAsia" w:ascii="宋体" w:hAnsi="宋体" w:eastAsia="宋体" w:cs="宋体"/>
          <w:color w:val="auto"/>
          <w:kern w:val="0"/>
          <w:sz w:val="30"/>
          <w:szCs w:val="32"/>
          <w:highlight w:val="none"/>
          <w:u w:val="single"/>
        </w:rPr>
        <w:t xml:space="preserve">                         </w:t>
      </w:r>
    </w:p>
    <w:p w14:paraId="31CA2E97">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u w:val="single" w:color="auto"/>
        </w:rPr>
        <w:t xml:space="preserve">   </w:t>
      </w:r>
      <w:r>
        <w:rPr>
          <w:rFonts w:hint="eastAsia" w:ascii="宋体" w:hAnsi="宋体" w:eastAsia="宋体" w:cs="宋体"/>
          <w:color w:val="auto"/>
          <w:kern w:val="0"/>
          <w:sz w:val="30"/>
          <w:szCs w:val="32"/>
          <w:highlight w:val="none"/>
          <w:u w:val="single" w:color="auto"/>
          <w:lang w:val="en-US" w:eastAsia="zh-CN"/>
        </w:rPr>
        <w:t xml:space="preserve">                                                 </w:t>
      </w:r>
      <w:r>
        <w:rPr>
          <w:rFonts w:hint="eastAsia" w:ascii="宋体" w:hAnsi="宋体" w:eastAsia="宋体" w:cs="宋体"/>
          <w:color w:val="auto"/>
          <w:kern w:val="0"/>
          <w:sz w:val="30"/>
          <w:szCs w:val="32"/>
          <w:highlight w:val="none"/>
          <w:u w:val="single" w:color="auto"/>
        </w:rPr>
        <w:t xml:space="preserve">  </w:t>
      </w:r>
    </w:p>
    <w:p w14:paraId="2D7C6D86">
      <w:pPr>
        <w:pageBreakBefore w:val="0"/>
        <w:kinsoku/>
        <w:wordWrap/>
        <w:overflowPunct/>
        <w:topLinePunct w:val="0"/>
        <w:bidi w:val="0"/>
        <w:spacing w:line="360" w:lineRule="auto"/>
        <w:ind w:left="596" w:leftChars="284"/>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1.4.3 发包人对工程的技术标准和功能要求的特殊要求：</w:t>
      </w:r>
    </w:p>
    <w:p w14:paraId="017E8AA5">
      <w:pPr>
        <w:pageBreakBefore w:val="0"/>
        <w:kinsoku/>
        <w:wordWrap/>
        <w:overflowPunct/>
        <w:topLinePunct w:val="0"/>
        <w:bidi w:val="0"/>
        <w:spacing w:line="360" w:lineRule="auto"/>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                </w:t>
      </w:r>
    </w:p>
    <w:p w14:paraId="37BA89E5">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7550354D">
      <w:pPr>
        <w:pStyle w:val="11"/>
        <w:pageBreakBefore w:val="0"/>
        <w:kinsoku/>
        <w:wordWrap/>
        <w:overflowPunct/>
        <w:topLinePunct w:val="0"/>
        <w:bidi w:val="0"/>
        <w:spacing w:before="0" w:beforeLines="0" w:after="0" w:afterLines="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1.5 合同文件的优先顺序</w:t>
      </w:r>
    </w:p>
    <w:p w14:paraId="35B1AB99">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合同文件组成及</w:t>
      </w:r>
      <w:r>
        <w:rPr>
          <w:rFonts w:hint="eastAsia" w:ascii="宋体" w:hAnsi="宋体" w:eastAsia="宋体" w:cs="宋体"/>
          <w:color w:val="auto"/>
          <w:sz w:val="30"/>
          <w:szCs w:val="32"/>
          <w:highlight w:val="none"/>
          <w:lang w:val="en-US" w:eastAsia="zh-CN"/>
        </w:rPr>
        <w:t>优先顺序</w:t>
      </w:r>
      <w:r>
        <w:rPr>
          <w:rFonts w:hint="eastAsia" w:ascii="宋体" w:hAnsi="宋体" w:eastAsia="宋体" w:cs="宋体"/>
          <w:color w:val="auto"/>
          <w:sz w:val="30"/>
          <w:szCs w:val="32"/>
          <w:highlight w:val="none"/>
          <w:u w:val="single" w:color="auto"/>
        </w:rPr>
        <w:t xml:space="preserve">                                                             </w:t>
      </w:r>
      <w:r>
        <w:rPr>
          <w:rFonts w:hint="eastAsia" w:ascii="宋体" w:hAnsi="宋体" w:eastAsia="宋体" w:cs="宋体"/>
          <w:color w:val="auto"/>
          <w:sz w:val="30"/>
          <w:szCs w:val="32"/>
          <w:highlight w:val="none"/>
          <w:u w:val="single" w:color="auto"/>
          <w:lang w:val="en-US" w:eastAsia="zh-CN"/>
        </w:rPr>
        <w:t xml:space="preserve">          </w:t>
      </w:r>
      <w:r>
        <w:rPr>
          <w:rFonts w:hint="eastAsia" w:ascii="宋体" w:hAnsi="宋体" w:eastAsia="宋体" w:cs="宋体"/>
          <w:color w:val="auto"/>
          <w:sz w:val="30"/>
          <w:szCs w:val="32"/>
          <w:highlight w:val="none"/>
          <w:u w:val="single" w:color="auto"/>
        </w:rPr>
        <w:t xml:space="preserve">    。</w:t>
      </w:r>
    </w:p>
    <w:p w14:paraId="401639C1">
      <w:pPr>
        <w:pStyle w:val="11"/>
        <w:pageBreakBefore w:val="0"/>
        <w:kinsoku/>
        <w:wordWrap/>
        <w:overflowPunct/>
        <w:topLinePunct w:val="0"/>
        <w:bidi w:val="0"/>
        <w:spacing w:before="0" w:beforeLines="0" w:after="0" w:afterLines="0"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1.6 联络</w:t>
      </w:r>
    </w:p>
    <w:p w14:paraId="3BA6EC51">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1.6.1 发包人和设计人应当在</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rPr>
        <w:t>天内将与合同有关的通知、批准、证明、证书、指示、指令、要求、请求、同意、确定和决定等书面函件送达对方当事人。</w:t>
      </w:r>
    </w:p>
    <w:p w14:paraId="1C930CC5">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1.6.2 发包人与设计人联系信息</w:t>
      </w:r>
    </w:p>
    <w:p w14:paraId="22FAA3A7">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发包人接收文件的地点：</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kern w:val="0"/>
          <w:sz w:val="30"/>
          <w:szCs w:val="32"/>
          <w:highlight w:val="none"/>
        </w:rPr>
        <w:t>；</w:t>
      </w:r>
    </w:p>
    <w:p w14:paraId="77512030">
      <w:pPr>
        <w:pageBreakBefore w:val="0"/>
        <w:kinsoku/>
        <w:wordWrap/>
        <w:overflowPunct/>
        <w:topLinePunct w:val="0"/>
        <w:bidi w:val="0"/>
        <w:spacing w:line="360" w:lineRule="auto"/>
        <w:ind w:left="298" w:leftChars="142" w:firstLine="300" w:firstLineChars="100"/>
        <w:rPr>
          <w:rFonts w:hint="eastAsia" w:ascii="宋体" w:hAnsi="宋体" w:eastAsia="宋体" w:cs="宋体"/>
          <w:color w:val="auto"/>
          <w:sz w:val="30"/>
          <w:szCs w:val="32"/>
          <w:highlight w:val="none"/>
          <w:u w:val="single"/>
        </w:rPr>
      </w:pPr>
      <w:r>
        <w:rPr>
          <w:rFonts w:hint="eastAsia" w:ascii="宋体" w:hAnsi="宋体" w:eastAsia="宋体" w:cs="宋体"/>
          <w:color w:val="auto"/>
          <w:kern w:val="0"/>
          <w:sz w:val="30"/>
          <w:szCs w:val="32"/>
          <w:highlight w:val="none"/>
        </w:rPr>
        <w:t>发包人指定的接收人为：</w:t>
      </w:r>
      <w:r>
        <w:rPr>
          <w:rFonts w:hint="eastAsia" w:ascii="宋体" w:hAnsi="宋体" w:eastAsia="宋体" w:cs="宋体"/>
          <w:color w:val="auto"/>
          <w:sz w:val="30"/>
          <w:szCs w:val="32"/>
          <w:highlight w:val="none"/>
          <w:u w:val="single"/>
        </w:rPr>
        <w:t>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rPr>
        <w:t>；</w:t>
      </w:r>
    </w:p>
    <w:p w14:paraId="23FB27E6">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发包人指定的联系电话及传真号码：</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kern w:val="0"/>
          <w:sz w:val="30"/>
          <w:szCs w:val="32"/>
          <w:highlight w:val="none"/>
        </w:rPr>
        <w:t>；</w:t>
      </w:r>
    </w:p>
    <w:p w14:paraId="01909CFD">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lang w:val="en-US" w:eastAsia="zh-CN"/>
        </w:rPr>
      </w:pPr>
      <w:r>
        <w:rPr>
          <w:rFonts w:hint="eastAsia" w:ascii="宋体" w:hAnsi="宋体" w:eastAsia="宋体" w:cs="宋体"/>
          <w:color w:val="auto"/>
          <w:kern w:val="0"/>
          <w:sz w:val="30"/>
          <w:szCs w:val="32"/>
          <w:highlight w:val="none"/>
          <w:lang w:val="en-US" w:eastAsia="zh-CN"/>
        </w:rPr>
        <w:t>发包人指定的电子邮箱：</w:t>
      </w:r>
      <w:r>
        <w:rPr>
          <w:rFonts w:hint="eastAsia" w:ascii="宋体" w:hAnsi="宋体" w:eastAsia="宋体" w:cs="宋体"/>
          <w:color w:val="auto"/>
          <w:kern w:val="0"/>
          <w:sz w:val="30"/>
          <w:szCs w:val="32"/>
          <w:highlight w:val="none"/>
          <w:u w:val="single"/>
          <w:lang w:val="en-US" w:eastAsia="zh-CN"/>
        </w:rPr>
        <w:t xml:space="preserve">                            </w:t>
      </w:r>
    </w:p>
    <w:p w14:paraId="100DA8CD">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设计人接收文件的地点：</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w:t>
      </w:r>
      <w:r>
        <w:rPr>
          <w:rFonts w:hint="eastAsia" w:ascii="宋体" w:hAnsi="宋体" w:eastAsia="宋体" w:cs="宋体"/>
          <w:color w:val="auto"/>
          <w:kern w:val="0"/>
          <w:sz w:val="30"/>
          <w:szCs w:val="32"/>
          <w:highlight w:val="none"/>
        </w:rPr>
        <w:t>；</w:t>
      </w:r>
    </w:p>
    <w:p w14:paraId="78DECA6E">
      <w:pPr>
        <w:pageBreakBefore w:val="0"/>
        <w:kinsoku/>
        <w:wordWrap/>
        <w:overflowPunct/>
        <w:topLinePunct w:val="0"/>
        <w:bidi w:val="0"/>
        <w:spacing w:line="360" w:lineRule="auto"/>
        <w:ind w:left="298" w:leftChars="142" w:firstLine="300" w:firstLineChars="100"/>
        <w:rPr>
          <w:rFonts w:hint="eastAsia" w:ascii="宋体" w:hAnsi="宋体" w:eastAsia="宋体" w:cs="宋体"/>
          <w:color w:val="auto"/>
          <w:sz w:val="30"/>
          <w:szCs w:val="32"/>
          <w:highlight w:val="none"/>
          <w:u w:val="single"/>
        </w:rPr>
      </w:pPr>
      <w:r>
        <w:rPr>
          <w:rFonts w:hint="eastAsia" w:ascii="宋体" w:hAnsi="宋体" w:eastAsia="宋体" w:cs="宋体"/>
          <w:color w:val="auto"/>
          <w:kern w:val="0"/>
          <w:sz w:val="30"/>
          <w:szCs w:val="32"/>
          <w:highlight w:val="none"/>
        </w:rPr>
        <w:t>设计人指定的接收人为：</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rPr>
        <w:t>；</w:t>
      </w:r>
    </w:p>
    <w:p w14:paraId="547A153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设计人指定的联系电话及传真号码：</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6DA9FF87">
      <w:pPr>
        <w:pageBreakBefore w:val="0"/>
        <w:kinsoku/>
        <w:wordWrap/>
        <w:overflowPunct/>
        <w:topLinePunct w:val="0"/>
        <w:bidi w:val="0"/>
        <w:spacing w:line="360" w:lineRule="auto"/>
        <w:ind w:firstLine="60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30"/>
          <w:szCs w:val="32"/>
          <w:highlight w:val="none"/>
        </w:rPr>
        <w:t>设计人</w:t>
      </w:r>
      <w:r>
        <w:rPr>
          <w:rFonts w:hint="eastAsia" w:ascii="宋体" w:hAnsi="宋体" w:eastAsia="宋体" w:cs="宋体"/>
          <w:color w:val="auto"/>
          <w:kern w:val="0"/>
          <w:sz w:val="30"/>
          <w:szCs w:val="32"/>
          <w:highlight w:val="none"/>
        </w:rPr>
        <w:t>指定的电子邮箱：</w:t>
      </w:r>
      <w:r>
        <w:rPr>
          <w:rFonts w:hint="eastAsia" w:ascii="宋体" w:hAnsi="宋体" w:eastAsia="宋体" w:cs="宋体"/>
          <w:color w:val="auto"/>
          <w:kern w:val="0"/>
          <w:sz w:val="30"/>
          <w:szCs w:val="32"/>
          <w:highlight w:val="none"/>
          <w:u w:val="single"/>
          <w:lang w:val="en-US" w:eastAsia="zh-CN"/>
        </w:rPr>
        <w:t xml:space="preserve">                           </w:t>
      </w:r>
      <w:r>
        <w:rPr>
          <w:rFonts w:hint="eastAsia" w:ascii="宋体" w:hAnsi="宋体" w:eastAsia="宋体" w:cs="宋体"/>
          <w:color w:val="auto"/>
          <w:kern w:val="0"/>
          <w:sz w:val="30"/>
          <w:szCs w:val="32"/>
          <w:highlight w:val="none"/>
        </w:rPr>
        <w:t>。</w:t>
      </w:r>
      <w:r>
        <w:rPr>
          <w:rFonts w:hint="eastAsia" w:ascii="宋体" w:hAnsi="宋体" w:eastAsia="宋体" w:cs="宋体"/>
          <w:b/>
          <w:bCs/>
          <w:color w:val="auto"/>
          <w:kern w:val="2"/>
          <w:sz w:val="24"/>
          <w:szCs w:val="24"/>
          <w:lang w:val="en-US" w:eastAsia="zh-CN" w:bidi="ar-SA"/>
        </w:rPr>
        <w:t>1.8 保密</w:t>
      </w:r>
    </w:p>
    <w:p w14:paraId="570AF21A">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保密期限：</w:t>
      </w:r>
      <w:r>
        <w:rPr>
          <w:rFonts w:hint="eastAsia" w:ascii="宋体" w:hAnsi="宋体" w:eastAsia="宋体" w:cs="宋体"/>
          <w:color w:val="auto"/>
          <w:kern w:val="0"/>
          <w:sz w:val="30"/>
          <w:szCs w:val="32"/>
          <w:highlight w:val="none"/>
          <w:u w:val="single"/>
          <w:lang w:val="en-US" w:eastAsia="zh-CN"/>
        </w:rPr>
        <w:t xml:space="preserve">                                   </w:t>
      </w:r>
      <w:r>
        <w:rPr>
          <w:rFonts w:hint="eastAsia" w:ascii="宋体" w:hAnsi="宋体" w:eastAsia="宋体" w:cs="宋体"/>
          <w:color w:val="auto"/>
          <w:kern w:val="0"/>
          <w:sz w:val="30"/>
          <w:szCs w:val="32"/>
          <w:highlight w:val="none"/>
        </w:rPr>
        <w:t>。</w:t>
      </w:r>
    </w:p>
    <w:p w14:paraId="695D2857">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 发包人</w:t>
      </w:r>
    </w:p>
    <w:p w14:paraId="7EBE1ED5">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2.1 发包人一般义务</w:t>
      </w:r>
    </w:p>
    <w:p w14:paraId="37279DF0">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2.1.3 发包人其他义务：</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67C2926">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2.2 发包人代表</w:t>
      </w:r>
    </w:p>
    <w:p w14:paraId="1385679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发包人代表：</w:t>
      </w:r>
    </w:p>
    <w:p w14:paraId="0E1A775B">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姓    名：</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rPr>
        <w:t>；</w:t>
      </w:r>
    </w:p>
    <w:p w14:paraId="6D8F2F64">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身份证号：</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7A5BF68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职    务：</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rPr>
        <w:t>；</w:t>
      </w:r>
    </w:p>
    <w:p w14:paraId="3828394B">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联系电话：</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7AF6F9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电子信箱：</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4B0B2F8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通信地址：</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F3A2B5D">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发包人对发包人代表的授权范围如下：</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p>
    <w:p w14:paraId="76ACFB9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发包人更换发包人代表的，应当提前</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天书面通知设计人。</w:t>
      </w:r>
    </w:p>
    <w:p w14:paraId="77539A3F">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2.3 发包人决定</w:t>
      </w:r>
    </w:p>
    <w:p w14:paraId="56AEC351">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2.3.2 发包人应在</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rPr>
        <w:t>天内对设计人书面提出的事项作出书面决定。</w:t>
      </w:r>
    </w:p>
    <w:p w14:paraId="0A024400">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 设计人</w:t>
      </w:r>
    </w:p>
    <w:p w14:paraId="628571A0">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3.1 设计人一般义务</w:t>
      </w:r>
    </w:p>
    <w:p w14:paraId="119EF3C3">
      <w:pPr>
        <w:keepNext/>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3.1.1 设计人</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（需/不需）</w:t>
      </w:r>
      <w:r>
        <w:rPr>
          <w:rFonts w:hint="eastAsia" w:ascii="宋体" w:hAnsi="宋体" w:eastAsia="宋体" w:cs="宋体"/>
          <w:color w:val="auto"/>
          <w:kern w:val="0"/>
          <w:sz w:val="30"/>
          <w:szCs w:val="32"/>
          <w:highlight w:val="none"/>
        </w:rPr>
        <w:t>配合发包人办理有关许可、批准或备案手续。</w:t>
      </w:r>
    </w:p>
    <w:p w14:paraId="496E0407">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3.1.3 设计人其他义务：</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2CEBDF8">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3.2 项目负责人</w:t>
      </w:r>
    </w:p>
    <w:p w14:paraId="5784864E">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 xml:space="preserve">3.2.1 </w:t>
      </w:r>
      <w:r>
        <w:rPr>
          <w:rFonts w:hint="eastAsia" w:ascii="宋体" w:hAnsi="宋体" w:eastAsia="宋体" w:cs="宋体"/>
          <w:color w:val="auto"/>
          <w:sz w:val="30"/>
          <w:szCs w:val="32"/>
          <w:highlight w:val="none"/>
        </w:rPr>
        <w:t>项目负责人</w:t>
      </w:r>
    </w:p>
    <w:p w14:paraId="5C2F71B5">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姓    名：</w:t>
      </w:r>
      <w:r>
        <w:rPr>
          <w:rFonts w:hint="eastAsia" w:ascii="宋体" w:hAnsi="宋体" w:eastAsia="宋体" w:cs="宋体"/>
          <w:color w:val="auto"/>
          <w:sz w:val="30"/>
          <w:szCs w:val="32"/>
          <w:highlight w:val="none"/>
          <w:u w:val="single"/>
        </w:rPr>
        <w:t xml:space="preserve">         </w:t>
      </w:r>
      <w:r>
        <w:rPr>
          <w:rFonts w:hint="eastAsia" w:ascii="宋体" w:hAnsi="宋体" w:eastAsia="宋体" w:cs="宋体"/>
          <w:color w:val="auto"/>
          <w:sz w:val="30"/>
          <w:szCs w:val="32"/>
          <w:highlight w:val="none"/>
        </w:rPr>
        <w:t>；</w:t>
      </w:r>
    </w:p>
    <w:p w14:paraId="4D79F1C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执业资格及等级：</w:t>
      </w:r>
      <w:r>
        <w:rPr>
          <w:rFonts w:hint="eastAsia" w:ascii="宋体" w:hAnsi="宋体" w:eastAsia="宋体" w:cs="宋体"/>
          <w:color w:val="auto"/>
          <w:sz w:val="30"/>
          <w:szCs w:val="32"/>
          <w:highlight w:val="none"/>
          <w:u w:val="single"/>
        </w:rPr>
        <w:t>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92BFEF9">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注册证书号：</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p>
    <w:p w14:paraId="5336FE91">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联系电话：</w:t>
      </w:r>
      <w:r>
        <w:rPr>
          <w:rFonts w:hint="eastAsia" w:ascii="宋体" w:hAnsi="宋体" w:eastAsia="宋体" w:cs="宋体"/>
          <w:color w:val="auto"/>
          <w:sz w:val="30"/>
          <w:szCs w:val="32"/>
          <w:highlight w:val="none"/>
          <w:u w:val="single"/>
        </w:rPr>
        <w:t>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DA80281">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电子信箱：</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7BCF9EE">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通信地址：</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rPr>
        <w:t>；</w:t>
      </w:r>
    </w:p>
    <w:p w14:paraId="7144A42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设计人对项目负责人的授权范围如下：</w:t>
      </w:r>
      <w:r>
        <w:rPr>
          <w:rFonts w:hint="eastAsia" w:ascii="宋体" w:hAnsi="宋体" w:eastAsia="宋体" w:cs="宋体"/>
          <w:color w:val="auto"/>
          <w:sz w:val="30"/>
          <w:szCs w:val="32"/>
          <w:highlight w:val="none"/>
          <w:u w:val="single"/>
        </w:rPr>
        <w:t>     </w:t>
      </w:r>
    </w:p>
    <w:p w14:paraId="45D6EF8A">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92BA479">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3.2.2 设计人更换项目负责人的，应提前</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天书面通知发包人。</w:t>
      </w:r>
    </w:p>
    <w:p w14:paraId="60957A5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设计人擅自更换项目负责人的违约责任：</w:t>
      </w:r>
      <w:r>
        <w:rPr>
          <w:rFonts w:hint="eastAsia" w:ascii="宋体" w:hAnsi="宋体" w:eastAsia="宋体" w:cs="宋体"/>
          <w:color w:val="auto"/>
          <w:sz w:val="30"/>
          <w:szCs w:val="32"/>
          <w:highlight w:val="none"/>
          <w:u w:val="single"/>
        </w:rPr>
        <w:t xml:space="preserve">           </w:t>
      </w:r>
      <w:r>
        <w:rPr>
          <w:rFonts w:hint="eastAsia" w:ascii="宋体" w:hAnsi="宋体" w:eastAsia="宋体" w:cs="宋体"/>
          <w:color w:val="auto"/>
          <w:sz w:val="30"/>
          <w:szCs w:val="32"/>
          <w:highlight w:val="none"/>
        </w:rPr>
        <w:t>。</w:t>
      </w:r>
    </w:p>
    <w:p w14:paraId="6666B96E">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    3.2.3 设计人应在收到书面更换通知后</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天内更换项目负责人。</w:t>
      </w:r>
    </w:p>
    <w:p w14:paraId="29C4CDA7">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设计人无正当理由拒绝更换项目负责人的违约责任：</w:t>
      </w:r>
      <w:r>
        <w:rPr>
          <w:rFonts w:hint="eastAsia" w:ascii="宋体" w:hAnsi="宋体" w:eastAsia="宋体" w:cs="宋体"/>
          <w:color w:val="auto"/>
          <w:sz w:val="30"/>
          <w:szCs w:val="32"/>
          <w:highlight w:val="none"/>
          <w:u w:val="single"/>
        </w:rPr>
        <w:t xml:space="preserve">      </w:t>
      </w:r>
    </w:p>
    <w:p w14:paraId="42E5BAAB">
      <w:pPr>
        <w:pageBreakBefore w:val="0"/>
        <w:kinsoku/>
        <w:wordWrap/>
        <w:overflowPunct/>
        <w:topLinePunct w:val="0"/>
        <w:bidi w:val="0"/>
        <w:spacing w:line="360" w:lineRule="auto"/>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p>
    <w:p w14:paraId="5F318CC6">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01709CE">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3.3 设计人人员</w:t>
      </w:r>
    </w:p>
    <w:p w14:paraId="32ECF095">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3.3.1 设计人提交项目管理机构及人员安排报告的期限</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790D2C72">
      <w:pPr>
        <w:pageBreakBefore w:val="0"/>
        <w:kinsoku/>
        <w:wordWrap/>
        <w:overflowPunct/>
        <w:topLinePunct w:val="0"/>
        <w:bidi w:val="0"/>
        <w:spacing w:line="360" w:lineRule="auto"/>
        <w:ind w:left="300" w:leftChars="143" w:firstLine="300" w:firstLineChars="1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3.3.3 设计人无正当理由拒绝撤换主要设计人员的违约责任：</w:t>
      </w:r>
      <w:r>
        <w:rPr>
          <w:rFonts w:hint="eastAsia" w:ascii="宋体" w:hAnsi="宋体" w:eastAsia="宋体" w:cs="宋体"/>
          <w:color w:val="auto"/>
          <w:sz w:val="30"/>
          <w:szCs w:val="32"/>
          <w:highlight w:val="none"/>
          <w:u w:val="single"/>
        </w:rPr>
        <w:t xml:space="preserve">                                           </w:t>
      </w:r>
    </w:p>
    <w:p w14:paraId="597C975F">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E545E94">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3.4 设计分包</w:t>
      </w:r>
    </w:p>
    <w:p w14:paraId="22E336EC">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3.4.1 设计分包的一般约定</w:t>
      </w:r>
    </w:p>
    <w:p w14:paraId="5BFC594D">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禁止设计分包的工程</w:t>
      </w:r>
      <w:r>
        <w:rPr>
          <w:rFonts w:hint="eastAsia" w:ascii="宋体" w:hAnsi="宋体" w:eastAsia="宋体" w:cs="宋体"/>
          <w:color w:val="auto"/>
          <w:sz w:val="30"/>
          <w:szCs w:val="32"/>
          <w:highlight w:val="none"/>
          <w:lang w:val="en-US" w:eastAsia="zh-CN"/>
        </w:rPr>
        <w:t>包括：</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55BEBB3">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主体结构、关键性工作的范围：</w:t>
      </w:r>
      <w:r>
        <w:rPr>
          <w:rFonts w:hint="eastAsia" w:ascii="宋体" w:hAnsi="宋体" w:eastAsia="宋体" w:cs="宋体"/>
          <w:color w:val="auto"/>
          <w:sz w:val="30"/>
          <w:szCs w:val="32"/>
          <w:highlight w:val="none"/>
          <w:u w:val="single"/>
        </w:rPr>
        <w:t xml:space="preserve">                   </w:t>
      </w:r>
    </w:p>
    <w:p w14:paraId="73EF5E03">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88ED264">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    3.4.2设计分包的确定</w:t>
      </w:r>
    </w:p>
    <w:p w14:paraId="5919D038">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允许分包的专业工程包括：</w:t>
      </w:r>
      <w:r>
        <w:rPr>
          <w:rFonts w:hint="eastAsia" w:ascii="宋体" w:hAnsi="宋体" w:eastAsia="宋体" w:cs="宋体"/>
          <w:color w:val="auto"/>
          <w:sz w:val="30"/>
          <w:szCs w:val="32"/>
          <w:highlight w:val="none"/>
          <w:u w:val="single"/>
        </w:rPr>
        <w:t xml:space="preserve">                         </w:t>
      </w:r>
    </w:p>
    <w:p w14:paraId="649ED4B3">
      <w:pPr>
        <w:pageBreakBefore w:val="0"/>
        <w:kinsoku/>
        <w:wordWrap/>
        <w:overflowPunct/>
        <w:topLinePunct w:val="0"/>
        <w:bidi w:val="0"/>
        <w:spacing w:line="360" w:lineRule="auto"/>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DC0E15E">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其他关于分包的约定：</w:t>
      </w:r>
      <w:r>
        <w:rPr>
          <w:rFonts w:hint="eastAsia" w:ascii="宋体" w:hAnsi="宋体" w:eastAsia="宋体" w:cs="宋体"/>
          <w:color w:val="auto"/>
          <w:sz w:val="30"/>
          <w:szCs w:val="32"/>
          <w:highlight w:val="none"/>
          <w:u w:val="single"/>
        </w:rPr>
        <w:t xml:space="preserve">                                 </w:t>
      </w:r>
    </w:p>
    <w:p w14:paraId="3CAC0EBE">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FEBFB3B">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3.4.3 设计人向发包人提交有关分包人资料包括：</w:t>
      </w:r>
      <w:r>
        <w:rPr>
          <w:rFonts w:hint="eastAsia" w:ascii="宋体" w:hAnsi="宋体" w:eastAsia="宋体" w:cs="宋体"/>
          <w:color w:val="auto"/>
          <w:sz w:val="30"/>
          <w:szCs w:val="32"/>
          <w:highlight w:val="none"/>
          <w:u w:val="single"/>
        </w:rPr>
        <w:t xml:space="preserve">           </w:t>
      </w:r>
    </w:p>
    <w:p w14:paraId="7D91BB1E">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6EFEE69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3.4.4 分包工程设计费支付方式： </w:t>
      </w:r>
      <w:r>
        <w:rPr>
          <w:rFonts w:hint="eastAsia" w:ascii="宋体" w:hAnsi="宋体" w:eastAsia="宋体" w:cs="宋体"/>
          <w:color w:val="auto"/>
          <w:sz w:val="30"/>
          <w:szCs w:val="32"/>
          <w:highlight w:val="none"/>
          <w:u w:val="single"/>
        </w:rPr>
        <w:t xml:space="preserve">                     </w:t>
      </w:r>
    </w:p>
    <w:p w14:paraId="0E2EDE2B">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3.5 联合体</w:t>
      </w:r>
    </w:p>
    <w:p w14:paraId="5E91D14D">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3.5.4 发包人向联合体支付设计费用的方式：</w:t>
      </w:r>
      <w:r>
        <w:rPr>
          <w:rFonts w:hint="eastAsia" w:ascii="宋体" w:hAnsi="宋体" w:eastAsia="宋体" w:cs="宋体"/>
          <w:color w:val="auto"/>
          <w:sz w:val="30"/>
          <w:szCs w:val="32"/>
          <w:highlight w:val="none"/>
          <w:u w:val="single"/>
        </w:rPr>
        <w:t xml:space="preserve">               </w:t>
      </w:r>
    </w:p>
    <w:p w14:paraId="759F4658">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FB5DDAF">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 工程设计要求</w:t>
      </w:r>
    </w:p>
    <w:p w14:paraId="6339688D">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 工程设计一般要求</w:t>
      </w:r>
    </w:p>
    <w:p w14:paraId="7B843E1A">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5.1.2.1 工程设计的特殊标准或要求：</w:t>
      </w:r>
      <w:r>
        <w:rPr>
          <w:rFonts w:hint="eastAsia" w:ascii="宋体" w:hAnsi="宋体" w:eastAsia="宋体" w:cs="宋体"/>
          <w:color w:val="auto"/>
          <w:sz w:val="30"/>
          <w:szCs w:val="32"/>
          <w:highlight w:val="none"/>
          <w:u w:val="single"/>
        </w:rPr>
        <w:t xml:space="preserve">                    </w:t>
      </w:r>
    </w:p>
    <w:p w14:paraId="1A6A2DB1">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DFA8C7C">
      <w:pPr>
        <w:pageBreakBefore w:val="0"/>
        <w:kinsoku/>
        <w:wordWrap/>
        <w:overflowPunct/>
        <w:topLinePunct w:val="0"/>
        <w:bidi w:val="0"/>
        <w:spacing w:line="360" w:lineRule="auto"/>
        <w:ind w:firstLine="630" w:firstLineChars="21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5.1.2.2 工程设计适用的技术标准：</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187AFAA">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5.1.2.4 工程设计文件的</w:t>
      </w:r>
      <w:r>
        <w:rPr>
          <w:rFonts w:hint="eastAsia" w:ascii="宋体" w:hAnsi="宋体" w:eastAsia="宋体" w:cs="宋体"/>
          <w:color w:val="auto"/>
          <w:kern w:val="0"/>
          <w:sz w:val="30"/>
          <w:szCs w:val="32"/>
          <w:highlight w:val="none"/>
        </w:rPr>
        <w:t>主要技术指标控制值</w:t>
      </w:r>
      <w:r>
        <w:rPr>
          <w:rFonts w:hint="eastAsia" w:ascii="宋体" w:hAnsi="宋体" w:eastAsia="宋体" w:cs="宋体"/>
          <w:color w:val="auto"/>
          <w:sz w:val="30"/>
          <w:szCs w:val="32"/>
          <w:highlight w:val="none"/>
        </w:rPr>
        <w:t>及比例：</w:t>
      </w:r>
      <w:r>
        <w:rPr>
          <w:rFonts w:hint="eastAsia" w:ascii="宋体" w:hAnsi="宋体" w:eastAsia="宋体" w:cs="宋体"/>
          <w:color w:val="auto"/>
          <w:sz w:val="30"/>
          <w:szCs w:val="32"/>
          <w:highlight w:val="none"/>
          <w:u w:val="single"/>
        </w:rPr>
        <w:t xml:space="preserve">       </w:t>
      </w:r>
    </w:p>
    <w:p w14:paraId="01889D31">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761C8A1">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5.3 工程设计文件的要求</w:t>
      </w:r>
    </w:p>
    <w:p w14:paraId="36BCB5E4">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5.3.3 工程设计文件深度规定：</w:t>
      </w:r>
      <w:r>
        <w:rPr>
          <w:rFonts w:hint="eastAsia" w:ascii="宋体" w:hAnsi="宋体" w:eastAsia="宋体" w:cs="宋体"/>
          <w:color w:val="auto"/>
          <w:sz w:val="30"/>
          <w:szCs w:val="32"/>
          <w:highlight w:val="none"/>
          <w:u w:val="single"/>
        </w:rPr>
        <w:t xml:space="preserve">                        </w:t>
      </w:r>
    </w:p>
    <w:p w14:paraId="30756A2C">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 xml:space="preserve">。 </w:t>
      </w:r>
    </w:p>
    <w:p w14:paraId="28361D09">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5.3.5 建筑物及其功能设施的合理使用寿命年限：</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rPr>
        <w:br w:type="textWrapping"/>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6021B03A">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 工程设计进度与周期</w:t>
      </w:r>
    </w:p>
    <w:p w14:paraId="036B30B5">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6.1 工程设计进度计划</w:t>
      </w:r>
    </w:p>
    <w:p w14:paraId="5B50579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6.1.1 工程设计进度计划的编制</w:t>
      </w:r>
    </w:p>
    <w:p w14:paraId="559CA6A9">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u w:val="single"/>
        </w:rPr>
      </w:pPr>
      <w:r>
        <w:rPr>
          <w:rFonts w:hint="eastAsia" w:ascii="宋体" w:hAnsi="宋体" w:eastAsia="宋体" w:cs="宋体"/>
          <w:color w:val="auto"/>
          <w:sz w:val="30"/>
          <w:szCs w:val="32"/>
          <w:highlight w:val="none"/>
        </w:rPr>
        <w:t>合</w:t>
      </w:r>
      <w:r>
        <w:rPr>
          <w:rFonts w:hint="eastAsia" w:ascii="宋体" w:hAnsi="宋体" w:eastAsia="宋体" w:cs="宋体"/>
          <w:color w:val="auto"/>
          <w:kern w:val="0"/>
          <w:sz w:val="30"/>
          <w:szCs w:val="32"/>
          <w:highlight w:val="none"/>
        </w:rPr>
        <w:t>同当事人约定的工程设计进度计划提交的时间：</w:t>
      </w:r>
      <w:r>
        <w:rPr>
          <w:rFonts w:hint="eastAsia" w:ascii="宋体" w:hAnsi="宋体" w:eastAsia="宋体" w:cs="宋体"/>
          <w:color w:val="auto"/>
          <w:kern w:val="0"/>
          <w:sz w:val="30"/>
          <w:szCs w:val="32"/>
          <w:highlight w:val="none"/>
          <w:u w:val="single"/>
        </w:rPr>
        <w:t xml:space="preserve">         </w:t>
      </w:r>
    </w:p>
    <w:p w14:paraId="7057F9A0">
      <w:pPr>
        <w:pageBreakBefore w:val="0"/>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rPr>
        <w:t>。</w:t>
      </w:r>
    </w:p>
    <w:p w14:paraId="5BAA6BF8">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合</w:t>
      </w:r>
      <w:r>
        <w:rPr>
          <w:rFonts w:hint="eastAsia" w:ascii="宋体" w:hAnsi="宋体" w:eastAsia="宋体" w:cs="宋体"/>
          <w:color w:val="auto"/>
          <w:kern w:val="0"/>
          <w:sz w:val="30"/>
          <w:szCs w:val="32"/>
          <w:highlight w:val="none"/>
        </w:rPr>
        <w:t>同当事人约定的工程设计进度计划应包括的内容：</w:t>
      </w:r>
      <w:r>
        <w:rPr>
          <w:rFonts w:hint="eastAsia" w:ascii="宋体" w:hAnsi="宋体" w:eastAsia="宋体" w:cs="宋体"/>
          <w:color w:val="auto"/>
          <w:sz w:val="30"/>
          <w:szCs w:val="32"/>
          <w:highlight w:val="none"/>
          <w:u w:val="single"/>
        </w:rPr>
        <w:t xml:space="preserve">       </w:t>
      </w:r>
    </w:p>
    <w:p w14:paraId="097A1E6F">
      <w:pPr>
        <w:pageBreakBefore w:val="0"/>
        <w:kinsoku/>
        <w:wordWrap/>
        <w:overflowPunct/>
        <w:topLinePunct w:val="0"/>
        <w:autoSpaceDE w:val="0"/>
        <w:autoSpaceDN w:val="0"/>
        <w:bidi w:val="0"/>
        <w:adjustRightInd w:val="0"/>
        <w:spacing w:line="360" w:lineRule="auto"/>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F17AB9F">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 xml:space="preserve">6.1.2 </w:t>
      </w:r>
      <w:r>
        <w:rPr>
          <w:rFonts w:hint="eastAsia" w:ascii="宋体" w:hAnsi="宋体" w:eastAsia="宋体" w:cs="宋体"/>
          <w:color w:val="auto"/>
          <w:kern w:val="0"/>
          <w:sz w:val="30"/>
          <w:szCs w:val="32"/>
          <w:highlight w:val="none"/>
        </w:rPr>
        <w:t>工程设计进度计划的修订</w:t>
      </w:r>
    </w:p>
    <w:p w14:paraId="39994906">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发包人在收到工程设计进度计划后确认或提出修改意见的</w:t>
      </w:r>
      <w:r>
        <w:rPr>
          <w:rFonts w:hint="eastAsia" w:ascii="宋体" w:hAnsi="宋体" w:eastAsia="宋体" w:cs="宋体"/>
          <w:color w:val="auto"/>
          <w:sz w:val="30"/>
          <w:szCs w:val="32"/>
          <w:highlight w:val="none"/>
          <w:lang w:val="en-US" w:eastAsia="zh-CN"/>
        </w:rPr>
        <w:t>期限</w:t>
      </w:r>
      <w:r>
        <w:rPr>
          <w:rFonts w:hint="eastAsia" w:ascii="宋体" w:hAnsi="宋体" w:eastAsia="宋体" w:cs="宋体"/>
          <w:color w:val="auto"/>
          <w:sz w:val="30"/>
          <w:szCs w:val="32"/>
          <w:highlight w:val="none"/>
        </w:rPr>
        <w:t>：</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42A5714">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6.3 工程设计进度延误</w:t>
      </w:r>
    </w:p>
    <w:p w14:paraId="604F2BDE">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6.3.1 </w:t>
      </w:r>
      <w:r>
        <w:rPr>
          <w:rFonts w:hint="eastAsia" w:ascii="宋体" w:hAnsi="宋体" w:eastAsia="宋体" w:cs="宋体"/>
          <w:color w:val="auto"/>
          <w:kern w:val="0"/>
          <w:sz w:val="30"/>
          <w:szCs w:val="32"/>
          <w:highlight w:val="none"/>
        </w:rPr>
        <w:t>因发包人原因导致工程设计进度延误</w:t>
      </w:r>
    </w:p>
    <w:p w14:paraId="0490E6F8">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（4）因发包人原因导致工程设计进度延误的其他情形：</w:t>
      </w:r>
      <w:r>
        <w:rPr>
          <w:rFonts w:hint="eastAsia" w:ascii="宋体" w:hAnsi="宋体" w:eastAsia="宋体" w:cs="宋体"/>
          <w:color w:val="auto"/>
          <w:sz w:val="30"/>
          <w:szCs w:val="32"/>
          <w:highlight w:val="none"/>
          <w:u w:val="single"/>
        </w:rPr>
        <w:t xml:space="preserve">    </w:t>
      </w:r>
    </w:p>
    <w:p w14:paraId="3B66F26E">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403FA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设计人应在发生</w:t>
      </w:r>
      <w:r>
        <w:rPr>
          <w:rFonts w:hint="eastAsia" w:ascii="宋体" w:hAnsi="宋体" w:eastAsia="宋体" w:cs="宋体"/>
          <w:color w:val="auto"/>
          <w:kern w:val="0"/>
          <w:sz w:val="30"/>
          <w:szCs w:val="32"/>
          <w:highlight w:val="none"/>
        </w:rPr>
        <w:t>进度延误的情形</w:t>
      </w:r>
      <w:r>
        <w:rPr>
          <w:rFonts w:hint="eastAsia" w:ascii="宋体" w:hAnsi="宋体" w:eastAsia="宋体" w:cs="宋体"/>
          <w:color w:val="auto"/>
          <w:sz w:val="30"/>
          <w:szCs w:val="32"/>
          <w:highlight w:val="none"/>
        </w:rPr>
        <w:t>后</w:t>
      </w:r>
      <w:r>
        <w:rPr>
          <w:rFonts w:hint="eastAsia" w:ascii="宋体" w:hAnsi="宋体" w:eastAsia="宋体" w:cs="宋体"/>
          <w:color w:val="auto"/>
          <w:sz w:val="30"/>
          <w:szCs w:val="32"/>
          <w:highlight w:val="none"/>
          <w:u w:val="single" w:color="auto"/>
          <w:lang w:val="en-US" w:eastAsia="zh-CN"/>
        </w:rPr>
        <w:t xml:space="preserve">   </w:t>
      </w:r>
      <w:r>
        <w:rPr>
          <w:rFonts w:hint="eastAsia" w:ascii="宋体" w:hAnsi="宋体" w:eastAsia="宋体" w:cs="宋体"/>
          <w:color w:val="auto"/>
          <w:sz w:val="30"/>
          <w:szCs w:val="32"/>
          <w:highlight w:val="none"/>
        </w:rPr>
        <w:t>天内向发包人发出要求延期的书面通知，在</w:t>
      </w:r>
      <w:r>
        <w:rPr>
          <w:rFonts w:hint="eastAsia" w:ascii="宋体" w:hAnsi="宋体" w:eastAsia="宋体" w:cs="宋体"/>
          <w:color w:val="auto"/>
          <w:sz w:val="30"/>
          <w:szCs w:val="32"/>
          <w:highlight w:val="none"/>
          <w:lang w:eastAsia="zh-CN"/>
        </w:rPr>
        <w:t>发生该情形</w:t>
      </w:r>
      <w:r>
        <w:rPr>
          <w:rFonts w:hint="eastAsia" w:ascii="宋体" w:hAnsi="宋体" w:eastAsia="宋体" w:cs="宋体"/>
          <w:color w:val="auto"/>
          <w:sz w:val="30"/>
          <w:szCs w:val="32"/>
          <w:highlight w:val="none"/>
        </w:rPr>
        <w:t>后</w:t>
      </w:r>
      <w:r>
        <w:rPr>
          <w:rFonts w:hint="eastAsia" w:ascii="宋体" w:hAnsi="宋体" w:eastAsia="宋体" w:cs="宋体"/>
          <w:color w:val="auto"/>
          <w:sz w:val="30"/>
          <w:szCs w:val="32"/>
          <w:highlight w:val="none"/>
          <w:u w:val="single" w:color="auto"/>
          <w:lang w:val="en-US" w:eastAsia="zh-CN"/>
        </w:rPr>
        <w:t xml:space="preserve">   </w:t>
      </w:r>
      <w:r>
        <w:rPr>
          <w:rFonts w:hint="eastAsia" w:ascii="宋体" w:hAnsi="宋体" w:eastAsia="宋体" w:cs="宋体"/>
          <w:color w:val="auto"/>
          <w:sz w:val="30"/>
          <w:szCs w:val="32"/>
          <w:highlight w:val="none"/>
        </w:rPr>
        <w:t>天内提交要求延期的详细说明。</w:t>
      </w:r>
    </w:p>
    <w:p w14:paraId="20FDD0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发包人收到设计人要求延期的详细说明后，应在</w:t>
      </w:r>
      <w:r>
        <w:rPr>
          <w:rFonts w:hint="eastAsia" w:ascii="宋体" w:hAnsi="宋体" w:eastAsia="宋体" w:cs="宋体"/>
          <w:color w:val="auto"/>
          <w:sz w:val="30"/>
          <w:szCs w:val="32"/>
          <w:highlight w:val="none"/>
          <w:u w:val="single" w:color="auto"/>
          <w:lang w:val="en-US" w:eastAsia="zh-CN"/>
        </w:rPr>
        <w:t xml:space="preserve">   </w:t>
      </w:r>
      <w:r>
        <w:rPr>
          <w:rFonts w:hint="eastAsia" w:ascii="宋体" w:hAnsi="宋体" w:eastAsia="宋体" w:cs="宋体"/>
          <w:color w:val="auto"/>
          <w:sz w:val="30"/>
          <w:szCs w:val="32"/>
          <w:highlight w:val="none"/>
        </w:rPr>
        <w:t>天内进行审查并书面答复。</w:t>
      </w:r>
    </w:p>
    <w:p w14:paraId="1BB13A0C">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6.5 提前交付工程设计文件</w:t>
      </w:r>
    </w:p>
    <w:p w14:paraId="2492BC9D">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6.5.2 提前交付工程设计文件的</w:t>
      </w:r>
      <w:r>
        <w:rPr>
          <w:rFonts w:hint="eastAsia" w:ascii="宋体" w:hAnsi="宋体" w:eastAsia="宋体" w:cs="宋体"/>
          <w:color w:val="auto"/>
          <w:sz w:val="30"/>
          <w:szCs w:val="32"/>
          <w:highlight w:val="none"/>
          <w:lang w:val="en-US" w:eastAsia="zh-CN"/>
        </w:rPr>
        <w:t>奖</w:t>
      </w:r>
      <w:r>
        <w:rPr>
          <w:rFonts w:hint="eastAsia" w:ascii="宋体" w:hAnsi="宋体" w:eastAsia="宋体" w:cs="宋体"/>
          <w:color w:val="auto"/>
          <w:sz w:val="30"/>
          <w:szCs w:val="32"/>
          <w:highlight w:val="none"/>
        </w:rPr>
        <w:t>励：</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0323536">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 工程设计文件交付</w:t>
      </w:r>
    </w:p>
    <w:p w14:paraId="3B386C5B">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7.1 工程设计文件交付的内容</w:t>
      </w:r>
    </w:p>
    <w:p w14:paraId="2A987146">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7.1.2 发包人要求设计人提交电子版设计文件的具体形式为：</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 xml:space="preserve">。 </w:t>
      </w:r>
    </w:p>
    <w:p w14:paraId="4300FB4B">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 工程设计文件审查</w:t>
      </w:r>
    </w:p>
    <w:p w14:paraId="6FBABCB9">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8.1 发包人对设计人的设计文件审查期限不超过</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天。</w:t>
      </w:r>
    </w:p>
    <w:p w14:paraId="08013541">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8.3 </w:t>
      </w:r>
      <w:r>
        <w:rPr>
          <w:rFonts w:hint="eastAsia" w:ascii="宋体" w:hAnsi="宋体" w:eastAsia="宋体" w:cs="宋体"/>
          <w:color w:val="auto"/>
          <w:sz w:val="30"/>
          <w:szCs w:val="21"/>
          <w:highlight w:val="none"/>
        </w:rPr>
        <w:t>发包人应在审查同意设计人的工程设计文件后在</w:t>
      </w:r>
      <w:r>
        <w:rPr>
          <w:rFonts w:hint="eastAsia" w:ascii="宋体" w:hAnsi="宋体" w:eastAsia="宋体" w:cs="宋体"/>
          <w:color w:val="auto"/>
          <w:sz w:val="30"/>
          <w:szCs w:val="21"/>
          <w:highlight w:val="none"/>
          <w:u w:val="single"/>
        </w:rPr>
        <w:t xml:space="preserve">   </w:t>
      </w:r>
      <w:r>
        <w:rPr>
          <w:rFonts w:hint="eastAsia" w:ascii="宋体" w:hAnsi="宋体" w:eastAsia="宋体" w:cs="宋体"/>
          <w:color w:val="auto"/>
          <w:sz w:val="30"/>
          <w:szCs w:val="21"/>
          <w:highlight w:val="none"/>
        </w:rPr>
        <w:t>天内，向政府有关部门报送工程设计文件。</w:t>
      </w:r>
    </w:p>
    <w:p w14:paraId="305987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left"/>
        <w:textAlignment w:val="auto"/>
        <w:outlineLvl w:val="9"/>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8.4 工程设计审查形式及时间安排：</w:t>
      </w:r>
      <w:r>
        <w:rPr>
          <w:rFonts w:hint="eastAsia" w:ascii="宋体" w:hAnsi="宋体" w:eastAsia="宋体" w:cs="宋体"/>
          <w:color w:val="auto"/>
          <w:sz w:val="30"/>
          <w:szCs w:val="32"/>
          <w:highlight w:val="none"/>
          <w:u w:val="single"/>
        </w:rPr>
        <w:t xml:space="preserve">                      </w:t>
      </w:r>
    </w:p>
    <w:p w14:paraId="0A6EBA17">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582A30F">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9. 施工现场配合服务</w:t>
      </w:r>
    </w:p>
    <w:p w14:paraId="2A5637DC">
      <w:pPr>
        <w:pageBreakBefore w:val="0"/>
        <w:kinsoku/>
        <w:wordWrap/>
        <w:overflowPunct/>
        <w:topLinePunct w:val="0"/>
        <w:bidi w:val="0"/>
        <w:spacing w:line="360" w:lineRule="auto"/>
        <w:ind w:firstLine="450" w:firstLineChars="15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9.1 发包人为设计人派赴现场的工作人员提供便利条件的内容包括：</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4AC2F039">
      <w:pPr>
        <w:pageBreakBefore w:val="0"/>
        <w:kinsoku/>
        <w:wordWrap/>
        <w:overflowPunct/>
        <w:topLinePunct w:val="0"/>
        <w:bidi w:val="0"/>
        <w:spacing w:line="360" w:lineRule="auto"/>
        <w:ind w:firstLine="450" w:firstLineChars="15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9.2 设计人应当在交付施工图设计文件并经审查合格后</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时间内提供施工现场配合服务。</w:t>
      </w:r>
    </w:p>
    <w:p w14:paraId="3794B083">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10. 合同价款与支付</w:t>
      </w:r>
    </w:p>
    <w:p w14:paraId="13BDBB7E">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10.2 合同价格形式</w:t>
      </w:r>
    </w:p>
    <w:p w14:paraId="02986BAB">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（1）单价合同</w:t>
      </w:r>
    </w:p>
    <w:p w14:paraId="68EDAC07">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单价包含的风险范围：</w:t>
      </w:r>
      <w:r>
        <w:rPr>
          <w:rFonts w:hint="eastAsia" w:ascii="宋体" w:hAnsi="宋体" w:eastAsia="宋体" w:cs="宋体"/>
          <w:color w:val="auto"/>
          <w:sz w:val="30"/>
          <w:szCs w:val="32"/>
          <w:highlight w:val="none"/>
          <w:u w:val="single"/>
        </w:rPr>
        <w:t xml:space="preserve">                               </w:t>
      </w:r>
    </w:p>
    <w:p w14:paraId="3CAA43A4">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42470ED">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风险费用的计算方法：</w:t>
      </w:r>
      <w:r>
        <w:rPr>
          <w:rFonts w:hint="eastAsia" w:ascii="宋体" w:hAnsi="宋体" w:eastAsia="宋体" w:cs="宋体"/>
          <w:color w:val="auto"/>
          <w:sz w:val="30"/>
          <w:szCs w:val="32"/>
          <w:highlight w:val="none"/>
          <w:u w:val="single"/>
        </w:rPr>
        <w:t xml:space="preserve">                               </w:t>
      </w:r>
    </w:p>
    <w:p w14:paraId="14A2450A">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D4559E9">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风险范围以外合同价格的调整方法：</w:t>
      </w:r>
      <w:r>
        <w:rPr>
          <w:rFonts w:hint="eastAsia" w:ascii="宋体" w:hAnsi="宋体" w:eastAsia="宋体" w:cs="宋体"/>
          <w:color w:val="auto"/>
          <w:sz w:val="30"/>
          <w:szCs w:val="32"/>
          <w:highlight w:val="none"/>
          <w:u w:val="single"/>
        </w:rPr>
        <w:t xml:space="preserve">                   </w:t>
      </w:r>
    </w:p>
    <w:p w14:paraId="3FF2A66B">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4ACDA551">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（2）总价合同</w:t>
      </w:r>
    </w:p>
    <w:p w14:paraId="1D7A3B13">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总价包含的风险范围：</w:t>
      </w:r>
      <w:r>
        <w:rPr>
          <w:rFonts w:hint="eastAsia" w:ascii="宋体" w:hAnsi="宋体" w:eastAsia="宋体" w:cs="宋体"/>
          <w:color w:val="auto"/>
          <w:sz w:val="30"/>
          <w:szCs w:val="32"/>
          <w:highlight w:val="none"/>
          <w:u w:val="single"/>
        </w:rPr>
        <w:t xml:space="preserve">                                  </w:t>
      </w:r>
    </w:p>
    <w:p w14:paraId="3ED36FAA">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9DBB329">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风险费用的计算方法：</w:t>
      </w:r>
      <w:r>
        <w:rPr>
          <w:rFonts w:hint="eastAsia" w:ascii="宋体" w:hAnsi="宋体" w:eastAsia="宋体" w:cs="宋体"/>
          <w:color w:val="auto"/>
          <w:sz w:val="30"/>
          <w:szCs w:val="32"/>
          <w:highlight w:val="none"/>
          <w:u w:val="single"/>
        </w:rPr>
        <w:t xml:space="preserve">                                  </w:t>
      </w:r>
    </w:p>
    <w:p w14:paraId="4552DB49">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806E47F">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风险范围以外合同价格的调整方法：</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 xml:space="preserve">        </w:t>
      </w:r>
    </w:p>
    <w:p w14:paraId="1CB12DDC">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CB8665B">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（3）其他价格形式：</w:t>
      </w:r>
      <w:r>
        <w:rPr>
          <w:rFonts w:hint="eastAsia" w:ascii="宋体" w:hAnsi="宋体" w:eastAsia="宋体" w:cs="宋体"/>
          <w:color w:val="auto"/>
          <w:sz w:val="30"/>
          <w:szCs w:val="32"/>
          <w:highlight w:val="none"/>
          <w:u w:val="single"/>
        </w:rPr>
        <w:t xml:space="preserve">                                   </w:t>
      </w:r>
    </w:p>
    <w:p w14:paraId="699AA1A5">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 xml:space="preserve">。  </w:t>
      </w:r>
    </w:p>
    <w:p w14:paraId="00610E48">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10.3 定金或预付款</w:t>
      </w:r>
    </w:p>
    <w:p w14:paraId="5F44A4BD">
      <w:pPr>
        <w:pageBreakBefore w:val="0"/>
        <w:kinsoku/>
        <w:wordWrap/>
        <w:overflowPunct/>
        <w:topLinePunct w:val="0"/>
        <w:bidi w:val="0"/>
        <w:spacing w:line="360" w:lineRule="auto"/>
        <w:ind w:firstLine="6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10.3.1 定金或预付款的比例</w:t>
      </w:r>
    </w:p>
    <w:p w14:paraId="3222F4B8">
      <w:pPr>
        <w:pageBreakBefore w:val="0"/>
        <w:kinsoku/>
        <w:wordWrap/>
        <w:overflowPunct/>
        <w:topLinePunct w:val="0"/>
        <w:bidi w:val="0"/>
        <w:spacing w:line="360" w:lineRule="auto"/>
        <w:ind w:firstLine="6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 xml:space="preserve">定金的比例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或预付款的比例</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713EA2FD">
      <w:pPr>
        <w:pageBreakBefore w:val="0"/>
        <w:kinsoku/>
        <w:wordWrap/>
        <w:overflowPunct/>
        <w:topLinePunct w:val="0"/>
        <w:bidi w:val="0"/>
        <w:spacing w:line="360" w:lineRule="auto"/>
        <w:ind w:firstLine="6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10.3.2 定金或预付款的支付</w:t>
      </w:r>
    </w:p>
    <w:p w14:paraId="14D832A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定金或预付款的支付时间：</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，但</w:t>
      </w:r>
      <w:r>
        <w:rPr>
          <w:rFonts w:hint="eastAsia" w:ascii="宋体" w:hAnsi="宋体" w:eastAsia="宋体" w:cs="宋体"/>
          <w:color w:val="auto"/>
          <w:kern w:val="0"/>
          <w:sz w:val="30"/>
          <w:szCs w:val="32"/>
          <w:highlight w:val="none"/>
        </w:rPr>
        <w:t>最迟应在开始设计通知载明的开始设计日期</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kern w:val="0"/>
          <w:sz w:val="30"/>
          <w:szCs w:val="32"/>
          <w:highlight w:val="none"/>
        </w:rPr>
        <w:t>天前支付。</w:t>
      </w:r>
    </w:p>
    <w:p w14:paraId="4B184CBE">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11. 工程设计变更与索赔</w:t>
      </w:r>
    </w:p>
    <w:p w14:paraId="5FD3201D">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rPr>
      </w:pPr>
      <w:r>
        <w:rPr>
          <w:rFonts w:hint="eastAsia" w:ascii="宋体" w:hAnsi="宋体" w:eastAsia="宋体" w:cs="宋体"/>
          <w:color w:val="auto"/>
          <w:kern w:val="0"/>
          <w:sz w:val="30"/>
          <w:szCs w:val="28"/>
          <w:highlight w:val="none"/>
        </w:rPr>
        <w:t>11.5 设计人应于认为有理由提出增加合同价款或延长设计周期的要求事项发生后</w:t>
      </w:r>
      <w:r>
        <w:rPr>
          <w:rFonts w:hint="eastAsia" w:ascii="宋体" w:hAnsi="宋体" w:eastAsia="宋体" w:cs="宋体"/>
          <w:color w:val="auto"/>
          <w:kern w:val="0"/>
          <w:sz w:val="30"/>
          <w:szCs w:val="28"/>
          <w:highlight w:val="none"/>
          <w:u w:val="single" w:color="auto"/>
          <w:lang w:val="en-US" w:eastAsia="zh-CN"/>
        </w:rPr>
        <w:t xml:space="preserve">    </w:t>
      </w:r>
      <w:r>
        <w:rPr>
          <w:rFonts w:hint="eastAsia" w:ascii="宋体" w:hAnsi="宋体" w:eastAsia="宋体" w:cs="宋体"/>
          <w:color w:val="auto"/>
          <w:kern w:val="0"/>
          <w:sz w:val="30"/>
          <w:szCs w:val="28"/>
          <w:highlight w:val="none"/>
        </w:rPr>
        <w:t>天内书面通知发包人。设计人应在该事项发生后</w:t>
      </w:r>
      <w:r>
        <w:rPr>
          <w:rFonts w:hint="eastAsia" w:ascii="宋体" w:hAnsi="宋体" w:eastAsia="宋体" w:cs="宋体"/>
          <w:color w:val="auto"/>
          <w:kern w:val="0"/>
          <w:sz w:val="30"/>
          <w:szCs w:val="28"/>
          <w:highlight w:val="none"/>
          <w:u w:val="single" w:color="auto"/>
          <w:lang w:val="en-US" w:eastAsia="zh-CN"/>
        </w:rPr>
        <w:t xml:space="preserve">    </w:t>
      </w:r>
      <w:r>
        <w:rPr>
          <w:rFonts w:hint="eastAsia" w:ascii="宋体" w:hAnsi="宋体" w:eastAsia="宋体" w:cs="宋体"/>
          <w:color w:val="auto"/>
          <w:kern w:val="0"/>
          <w:sz w:val="30"/>
          <w:szCs w:val="28"/>
          <w:highlight w:val="none"/>
        </w:rPr>
        <w:t>天内向发包人提供证明设计人要求的书面声明。发包人应在接到设计人书面声明后的</w:t>
      </w:r>
      <w:r>
        <w:rPr>
          <w:rFonts w:hint="eastAsia" w:ascii="宋体" w:hAnsi="宋体" w:eastAsia="宋体" w:cs="宋体"/>
          <w:color w:val="auto"/>
          <w:kern w:val="0"/>
          <w:sz w:val="30"/>
          <w:szCs w:val="28"/>
          <w:highlight w:val="none"/>
          <w:u w:val="single" w:color="auto"/>
          <w:lang w:val="en-US" w:eastAsia="zh-CN"/>
        </w:rPr>
        <w:t xml:space="preserve">   </w:t>
      </w:r>
      <w:r>
        <w:rPr>
          <w:rFonts w:hint="eastAsia" w:ascii="宋体" w:hAnsi="宋体" w:eastAsia="宋体" w:cs="宋体"/>
          <w:color w:val="auto"/>
          <w:kern w:val="0"/>
          <w:sz w:val="30"/>
          <w:szCs w:val="28"/>
          <w:highlight w:val="none"/>
        </w:rPr>
        <w:t>天内，予以书面答复。</w:t>
      </w:r>
    </w:p>
    <w:p w14:paraId="55660321">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12. 专业责任与保险</w:t>
      </w:r>
    </w:p>
    <w:p w14:paraId="3D258D87">
      <w:pPr>
        <w:pageBreakBefore w:val="0"/>
        <w:kinsoku/>
        <w:wordWrap/>
        <w:overflowPunct/>
        <w:topLinePunct w:val="0"/>
        <w:bidi w:val="0"/>
        <w:spacing w:line="360" w:lineRule="auto"/>
        <w:ind w:firstLine="750" w:firstLineChars="25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12.2 设计人</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（需/不需）有发包人认可的工程设计责任保险。</w:t>
      </w:r>
    </w:p>
    <w:p w14:paraId="5FDF7216">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13. 知识产权</w:t>
      </w:r>
    </w:p>
    <w:p w14:paraId="1F3D01EA">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auto"/>
          <w:sz w:val="30"/>
          <w:szCs w:val="32"/>
          <w:highlight w:val="none"/>
          <w:u w:val="single"/>
        </w:rPr>
        <w:t xml:space="preserve">           </w:t>
      </w:r>
    </w:p>
    <w:p w14:paraId="6953DF31">
      <w:pPr>
        <w:pageBreakBefore w:val="0"/>
        <w:kinsoku/>
        <w:wordWrap/>
        <w:overflowPunct/>
        <w:topLinePunct w:val="0"/>
        <w:bidi w:val="0"/>
        <w:spacing w:line="360" w:lineRule="auto"/>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4C087863">
      <w:pPr>
        <w:pageBreakBefore w:val="0"/>
        <w:kinsoku/>
        <w:wordWrap/>
        <w:overflowPunct/>
        <w:topLinePunct w:val="0"/>
        <w:bidi w:val="0"/>
        <w:spacing w:line="360" w:lineRule="auto"/>
        <w:ind w:left="596" w:leftChars="284"/>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关于发包人提供的上述文件的使用限制的要求：</w:t>
      </w:r>
      <w:r>
        <w:rPr>
          <w:rFonts w:hint="eastAsia" w:ascii="宋体" w:hAnsi="宋体" w:eastAsia="宋体" w:cs="宋体"/>
          <w:color w:val="auto"/>
          <w:sz w:val="30"/>
          <w:szCs w:val="32"/>
          <w:highlight w:val="none"/>
          <w:u w:val="single"/>
        </w:rPr>
        <w:t xml:space="preserve">            </w:t>
      </w:r>
    </w:p>
    <w:p w14:paraId="69D66375">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16E6E165">
      <w:pPr>
        <w:pageBreakBefore w:val="0"/>
        <w:kinsoku/>
        <w:wordWrap/>
        <w:overflowPunct/>
        <w:topLinePunct w:val="0"/>
        <w:bidi w:val="0"/>
        <w:spacing w:line="360" w:lineRule="auto"/>
        <w:ind w:left="596" w:leftChars="284"/>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13.2 关于设计人为实施工程所编制文件的著作权的归属：</w:t>
      </w:r>
    </w:p>
    <w:p w14:paraId="42D0F4DD">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66776ED2">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关于设计人提供的上述文件的使用限制的要求：</w:t>
      </w:r>
      <w:r>
        <w:rPr>
          <w:rFonts w:hint="eastAsia" w:ascii="宋体" w:hAnsi="宋体" w:eastAsia="宋体" w:cs="宋体"/>
          <w:color w:val="auto"/>
          <w:sz w:val="30"/>
          <w:szCs w:val="32"/>
          <w:highlight w:val="none"/>
          <w:u w:val="single"/>
        </w:rPr>
        <w:t xml:space="preserve">           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5AFAABBB">
      <w:pPr>
        <w:pageBreakBefore w:val="0"/>
        <w:kinsoku/>
        <w:wordWrap/>
        <w:overflowPunct/>
        <w:topLinePunct w:val="0"/>
        <w:bidi w:val="0"/>
        <w:spacing w:line="360" w:lineRule="auto"/>
        <w:ind w:firstLine="6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13.5 设计人在设计过程中所采用的专利、专有技术的使用费的承担方式：</w:t>
      </w:r>
      <w:r>
        <w:rPr>
          <w:rFonts w:hint="eastAsia" w:ascii="宋体" w:hAnsi="宋体" w:eastAsia="宋体" w:cs="宋体"/>
          <w:color w:val="auto"/>
          <w:sz w:val="30"/>
          <w:szCs w:val="32"/>
          <w:highlight w:val="none"/>
          <w:u w:val="single"/>
        </w:rPr>
        <w:t xml:space="preserve">                                                </w:t>
      </w:r>
    </w:p>
    <w:p w14:paraId="5FC36762">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rPr>
        <w:t>。</w:t>
      </w:r>
    </w:p>
    <w:p w14:paraId="42B18A01">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14. 违约责任</w:t>
      </w:r>
    </w:p>
    <w:p w14:paraId="51DEBC53">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14.1 发包人违约责任</w:t>
      </w:r>
    </w:p>
    <w:p w14:paraId="3C5FC518">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14.1.1 发包人支付设计人的违约金：</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lang w:val="en-US" w:eastAsia="zh-CN"/>
        </w:rPr>
        <w:t xml:space="preserve"> </w:t>
      </w:r>
      <w:r>
        <w:rPr>
          <w:rFonts w:hint="eastAsia" w:ascii="宋体" w:hAnsi="宋体" w:eastAsia="宋体" w:cs="宋体"/>
          <w:color w:val="auto"/>
          <w:sz w:val="30"/>
          <w:szCs w:val="32"/>
          <w:highlight w:val="none"/>
        </w:rPr>
        <w:t>。</w:t>
      </w:r>
    </w:p>
    <w:p w14:paraId="0E8825A5">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lang w:eastAsia="zh-CN"/>
        </w:rPr>
      </w:pPr>
      <w:r>
        <w:rPr>
          <w:rFonts w:hint="eastAsia" w:ascii="宋体" w:hAnsi="宋体" w:eastAsia="宋体" w:cs="宋体"/>
          <w:color w:val="auto"/>
          <w:kern w:val="0"/>
          <w:sz w:val="30"/>
          <w:szCs w:val="32"/>
          <w:highlight w:val="none"/>
        </w:rPr>
        <w:t>14.1.2 发包人逾期支付设计费的违约金</w:t>
      </w:r>
      <w:r>
        <w:rPr>
          <w:rFonts w:hint="eastAsia" w:ascii="宋体" w:hAnsi="宋体" w:eastAsia="宋体" w:cs="宋体"/>
          <w:color w:val="auto"/>
          <w:kern w:val="0"/>
          <w:sz w:val="30"/>
          <w:szCs w:val="32"/>
          <w:highlight w:val="none"/>
          <w:u w:val="none" w:color="auto"/>
          <w:lang w:eastAsia="zh-CN"/>
        </w:rPr>
        <w:t>：</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kern w:val="0"/>
          <w:sz w:val="30"/>
          <w:szCs w:val="32"/>
          <w:highlight w:val="none"/>
          <w:u w:val="single"/>
          <w:lang w:eastAsia="zh-CN"/>
        </w:rPr>
        <w:t>。</w:t>
      </w:r>
    </w:p>
    <w:p w14:paraId="57D0DA0D">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14.2 设计人违约责任</w:t>
      </w:r>
    </w:p>
    <w:p w14:paraId="0162C648">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14.2.1 设计人支付发包人的违约金：</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lang w:val="en-US" w:eastAsia="zh-CN"/>
        </w:rPr>
        <w:t xml:space="preserve"> </w:t>
      </w:r>
      <w:r>
        <w:rPr>
          <w:rFonts w:hint="eastAsia" w:ascii="宋体" w:hAnsi="宋体" w:eastAsia="宋体" w:cs="宋体"/>
          <w:color w:val="auto"/>
          <w:sz w:val="30"/>
          <w:szCs w:val="32"/>
          <w:highlight w:val="none"/>
        </w:rPr>
        <w:t>。</w:t>
      </w:r>
    </w:p>
    <w:p w14:paraId="1D39F538">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14.2.2 设计人逾期交付工程设计文件的违约金：</w:t>
      </w:r>
      <w:r>
        <w:rPr>
          <w:rFonts w:hint="eastAsia" w:ascii="宋体" w:hAnsi="宋体" w:eastAsia="宋体" w:cs="宋体"/>
          <w:color w:val="auto"/>
          <w:kern w:val="0"/>
          <w:sz w:val="30"/>
          <w:szCs w:val="32"/>
          <w:highlight w:val="none"/>
          <w:u w:val="single"/>
        </w:rPr>
        <w:t xml:space="preserve">      </w:t>
      </w:r>
    </w:p>
    <w:p w14:paraId="6172B1EA">
      <w:pPr>
        <w:pageBreakBefore w:val="0"/>
        <w:kinsoku/>
        <w:wordWrap/>
        <w:overflowPunct/>
        <w:topLinePunct w:val="0"/>
        <w:bidi w:val="0"/>
        <w:spacing w:line="360" w:lineRule="auto"/>
        <w:jc w:val="left"/>
        <w:rPr>
          <w:rFonts w:hint="eastAsia" w:ascii="宋体" w:hAnsi="宋体" w:eastAsia="宋体" w:cs="宋体"/>
          <w:color w:val="auto"/>
          <w:kern w:val="0"/>
          <w:sz w:val="30"/>
          <w:szCs w:val="32"/>
          <w:highlight w:val="none"/>
          <w:u w:val="singl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79234FE">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设计人逾期交付工程设计文件的违约金的上限：</w:t>
      </w:r>
      <w:r>
        <w:rPr>
          <w:rFonts w:hint="eastAsia" w:ascii="宋体" w:hAnsi="宋体" w:eastAsia="宋体" w:cs="宋体"/>
          <w:color w:val="auto"/>
          <w:kern w:val="0"/>
          <w:sz w:val="30"/>
          <w:szCs w:val="32"/>
          <w:highlight w:val="none"/>
          <w:u w:val="single"/>
        </w:rPr>
        <w:t xml:space="preserve">         </w:t>
      </w:r>
    </w:p>
    <w:p w14:paraId="37A85E98">
      <w:pPr>
        <w:pageBreakBefore w:val="0"/>
        <w:kinsoku/>
        <w:wordWrap/>
        <w:overflowPunct/>
        <w:topLinePunct w:val="0"/>
        <w:bidi w:val="0"/>
        <w:spacing w:line="360" w:lineRule="auto"/>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kern w:val="0"/>
          <w:sz w:val="30"/>
          <w:szCs w:val="32"/>
          <w:highlight w:val="none"/>
        </w:rPr>
        <w:t>。</w:t>
      </w:r>
    </w:p>
    <w:p w14:paraId="663481C3">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14.2.3 设计人设计文件不合格的损失赔偿金的上限</w:t>
      </w:r>
      <w:r>
        <w:rPr>
          <w:rFonts w:hint="eastAsia" w:ascii="宋体" w:hAnsi="宋体" w:eastAsia="宋体" w:cs="宋体"/>
          <w:color w:val="auto"/>
          <w:sz w:val="30"/>
          <w:szCs w:val="32"/>
          <w:highlight w:val="none"/>
          <w:u w:val="none" w:color="auto"/>
          <w:lang w:eastAsia="zh-CN"/>
        </w:rPr>
        <w:t>：</w:t>
      </w:r>
      <w:r>
        <w:rPr>
          <w:rFonts w:hint="eastAsia" w:ascii="宋体" w:hAnsi="宋体" w:eastAsia="宋体" w:cs="宋体"/>
          <w:color w:val="auto"/>
          <w:sz w:val="30"/>
          <w:szCs w:val="32"/>
          <w:highlight w:val="none"/>
          <w:u w:val="single"/>
        </w:rPr>
        <w:t xml:space="preserve">     </w:t>
      </w:r>
    </w:p>
    <w:p w14:paraId="430E42A0">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D0CEA1A">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32"/>
          <w:highlight w:val="none"/>
          <w:u w:val="single"/>
        </w:rPr>
      </w:pPr>
      <w:r>
        <w:rPr>
          <w:rFonts w:hint="eastAsia" w:ascii="宋体" w:hAnsi="宋体" w:eastAsia="宋体" w:cs="宋体"/>
          <w:color w:val="auto"/>
          <w:sz w:val="30"/>
          <w:szCs w:val="32"/>
          <w:highlight w:val="none"/>
        </w:rPr>
        <w:t>14.2.4 设计人工程设计文件超出</w:t>
      </w:r>
      <w:r>
        <w:rPr>
          <w:rFonts w:hint="eastAsia" w:ascii="宋体" w:hAnsi="宋体" w:eastAsia="宋体" w:cs="宋体"/>
          <w:color w:val="auto"/>
          <w:kern w:val="0"/>
          <w:sz w:val="30"/>
          <w:szCs w:val="32"/>
          <w:highlight w:val="none"/>
        </w:rPr>
        <w:t>主要技术指标控制值比例</w:t>
      </w:r>
      <w:r>
        <w:rPr>
          <w:rFonts w:hint="eastAsia" w:ascii="宋体" w:hAnsi="宋体" w:eastAsia="宋体" w:cs="宋体"/>
          <w:color w:val="auto"/>
          <w:sz w:val="30"/>
          <w:szCs w:val="32"/>
          <w:highlight w:val="none"/>
        </w:rPr>
        <w:t>的违约责任：</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u w:val="single"/>
        </w:rPr>
        <w:t xml:space="preserve">                                         </w:t>
      </w:r>
    </w:p>
    <w:p w14:paraId="553292BB">
      <w:pPr>
        <w:pageBreakBefore w:val="0"/>
        <w:kinsoku/>
        <w:wordWrap/>
        <w:overflowPunct/>
        <w:topLinePunct w:val="0"/>
        <w:bidi w:val="0"/>
        <w:spacing w:line="360" w:lineRule="auto"/>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C23A6FA">
      <w:pPr>
        <w:pageBreakBefore w:val="0"/>
        <w:kinsoku/>
        <w:wordWrap/>
        <w:overflowPunct/>
        <w:topLinePunct w:val="0"/>
        <w:bidi w:val="0"/>
        <w:spacing w:line="360" w:lineRule="auto"/>
        <w:ind w:firstLine="600" w:firstLineChars="200"/>
        <w:rPr>
          <w:rFonts w:hint="eastAsia" w:ascii="宋体" w:hAnsi="宋体" w:eastAsia="宋体" w:cs="宋体"/>
          <w:color w:val="auto"/>
          <w:kern w:val="0"/>
          <w:sz w:val="30"/>
          <w:szCs w:val="28"/>
          <w:highlight w:val="none"/>
          <w:u w:val="single"/>
        </w:rPr>
      </w:pPr>
      <w:r>
        <w:rPr>
          <w:rFonts w:hint="eastAsia" w:ascii="宋体" w:hAnsi="宋体" w:eastAsia="宋体" w:cs="宋体"/>
          <w:color w:val="auto"/>
          <w:kern w:val="0"/>
          <w:sz w:val="30"/>
          <w:szCs w:val="28"/>
          <w:highlight w:val="none"/>
        </w:rPr>
        <w:t>14.2.5 设计人未经发包人同意擅自对工程设计进行分包的违约责任：</w:t>
      </w:r>
      <w:r>
        <w:rPr>
          <w:rFonts w:hint="eastAsia" w:ascii="宋体" w:hAnsi="宋体" w:eastAsia="宋体" w:cs="宋体"/>
          <w:color w:val="auto"/>
          <w:kern w:val="0"/>
          <w:sz w:val="30"/>
          <w:szCs w:val="28"/>
          <w:highlight w:val="none"/>
          <w:u w:val="single"/>
        </w:rPr>
        <w:t xml:space="preserve">                                             </w:t>
      </w:r>
    </w:p>
    <w:p w14:paraId="3177BBDE">
      <w:pPr>
        <w:pageBreakBefore w:val="0"/>
        <w:kinsoku/>
        <w:wordWrap/>
        <w:overflowPunct/>
        <w:topLinePunct w:val="0"/>
        <w:bidi w:val="0"/>
        <w:spacing w:line="360" w:lineRule="auto"/>
        <w:rPr>
          <w:rFonts w:hint="eastAsia" w:ascii="宋体" w:hAnsi="宋体" w:eastAsia="宋体" w:cs="宋体"/>
          <w:color w:val="auto"/>
          <w:kern w:val="0"/>
          <w:sz w:val="30"/>
          <w:szCs w:val="28"/>
          <w:highlight w:val="none"/>
          <w:u w:val="single"/>
        </w:rPr>
      </w:pPr>
      <w:r>
        <w:rPr>
          <w:rFonts w:hint="eastAsia" w:ascii="宋体" w:hAnsi="宋体" w:eastAsia="宋体" w:cs="宋体"/>
          <w:color w:val="auto"/>
          <w:kern w:val="0"/>
          <w:sz w:val="30"/>
          <w:szCs w:val="28"/>
          <w:highlight w:val="none"/>
          <w:u w:val="single"/>
        </w:rPr>
        <w:t xml:space="preserve">                                                     </w:t>
      </w:r>
      <w:r>
        <w:rPr>
          <w:rFonts w:hint="eastAsia" w:ascii="宋体" w:hAnsi="宋体" w:eastAsia="宋体" w:cs="宋体"/>
          <w:color w:val="auto"/>
          <w:kern w:val="0"/>
          <w:sz w:val="30"/>
          <w:szCs w:val="28"/>
          <w:highlight w:val="none"/>
        </w:rPr>
        <w:t>。</w:t>
      </w:r>
    </w:p>
    <w:p w14:paraId="4B7CC58B">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15. 不可抗力 </w:t>
      </w:r>
    </w:p>
    <w:p w14:paraId="161CDA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Style w:val="220"/>
          <w:rFonts w:hint="eastAsia" w:ascii="宋体" w:hAnsi="宋体" w:eastAsia="宋体" w:cs="宋体"/>
          <w:color w:val="auto"/>
          <w:lang w:val="en-US" w:eastAsia="zh-CN"/>
        </w:rPr>
      </w:pPr>
      <w:r>
        <w:rPr>
          <w:rFonts w:hint="eastAsia" w:ascii="宋体" w:hAnsi="宋体" w:eastAsia="宋体" w:cs="宋体"/>
          <w:b/>
          <w:bCs/>
          <w:color w:val="auto"/>
          <w:kern w:val="2"/>
          <w:sz w:val="24"/>
          <w:szCs w:val="24"/>
          <w:lang w:val="en-US" w:eastAsia="zh-CN" w:bidi="ar-SA"/>
        </w:rPr>
        <w:t>15.1 不可抗力的确认</w:t>
      </w:r>
    </w:p>
    <w:p w14:paraId="714718AF">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sz w:val="30"/>
          <w:szCs w:val="32"/>
          <w:highlight w:val="none"/>
        </w:rPr>
        <w:t>除通用合同条款约定的不可抗力事件之外，视为不可抗力的其他情形：</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kern w:val="0"/>
          <w:sz w:val="30"/>
          <w:szCs w:val="32"/>
          <w:highlight w:val="none"/>
        </w:rPr>
        <w:t>。</w:t>
      </w:r>
    </w:p>
    <w:p w14:paraId="5D159F81">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kern w:val="0"/>
          <w:sz w:val="30"/>
          <w:szCs w:val="32"/>
          <w:highlight w:val="none"/>
        </w:rPr>
      </w:pPr>
      <w:r>
        <w:rPr>
          <w:rFonts w:hint="eastAsia" w:ascii="宋体" w:hAnsi="宋体" w:eastAsia="宋体" w:cs="宋体"/>
          <w:b/>
          <w:bCs/>
          <w:color w:val="auto"/>
          <w:kern w:val="2"/>
          <w:sz w:val="28"/>
          <w:szCs w:val="28"/>
          <w:lang w:val="en-US" w:eastAsia="zh-CN" w:bidi="ar-SA"/>
        </w:rPr>
        <w:t>16. 合同解除</w:t>
      </w:r>
      <w:r>
        <w:rPr>
          <w:rFonts w:hint="eastAsia" w:ascii="宋体" w:hAnsi="宋体" w:eastAsia="宋体" w:cs="宋体"/>
          <w:color w:val="auto"/>
          <w:sz w:val="32"/>
          <w:szCs w:val="32"/>
          <w:highlight w:val="none"/>
        </w:rPr>
        <w:t xml:space="preserve"> </w:t>
      </w:r>
    </w:p>
    <w:p w14:paraId="0938AA49">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 xml:space="preserve">16.2 </w:t>
      </w:r>
      <w:r>
        <w:rPr>
          <w:rFonts w:hint="eastAsia" w:ascii="宋体" w:hAnsi="宋体" w:eastAsia="宋体" w:cs="宋体"/>
          <w:color w:val="auto"/>
          <w:sz w:val="30"/>
          <w:szCs w:val="21"/>
          <w:highlight w:val="none"/>
        </w:rPr>
        <w:t>有下列情形之一的，可以解除合同：</w:t>
      </w:r>
    </w:p>
    <w:p w14:paraId="0F1F1C42">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（3）暂停设计期限已连续超过</w:t>
      </w:r>
      <w:r>
        <w:rPr>
          <w:rFonts w:hint="eastAsia" w:ascii="宋体" w:hAnsi="宋体" w:eastAsia="宋体" w:cs="宋体"/>
          <w:color w:val="auto"/>
          <w:kern w:val="0"/>
          <w:sz w:val="30"/>
          <w:szCs w:val="32"/>
          <w:highlight w:val="none"/>
          <w:u w:val="single"/>
        </w:rPr>
        <w:t xml:space="preserve">       </w:t>
      </w:r>
      <w:r>
        <w:rPr>
          <w:rFonts w:hint="eastAsia" w:ascii="宋体" w:hAnsi="宋体" w:eastAsia="宋体" w:cs="宋体"/>
          <w:color w:val="auto"/>
          <w:kern w:val="0"/>
          <w:sz w:val="30"/>
          <w:szCs w:val="32"/>
          <w:highlight w:val="none"/>
        </w:rPr>
        <w:t>天。</w:t>
      </w:r>
    </w:p>
    <w:p w14:paraId="7F11101B">
      <w:pPr>
        <w:pageBreakBefore w:val="0"/>
        <w:kinsoku/>
        <w:wordWrap/>
        <w:overflowPunct/>
        <w:topLinePunct w:val="0"/>
        <w:bidi w:val="0"/>
        <w:spacing w:line="360" w:lineRule="auto"/>
        <w:ind w:firstLine="600" w:firstLineChars="200"/>
        <w:jc w:val="left"/>
        <w:rPr>
          <w:rFonts w:hint="eastAsia" w:ascii="宋体" w:hAnsi="宋体" w:eastAsia="宋体" w:cs="宋体"/>
          <w:color w:val="auto"/>
          <w:kern w:val="0"/>
          <w:sz w:val="30"/>
          <w:szCs w:val="32"/>
          <w:highlight w:val="none"/>
          <w:u w:val="single"/>
        </w:rPr>
      </w:pPr>
      <w:r>
        <w:rPr>
          <w:rFonts w:hint="eastAsia" w:ascii="宋体" w:hAnsi="宋体" w:eastAsia="宋体" w:cs="宋体"/>
          <w:color w:val="auto"/>
          <w:kern w:val="0"/>
          <w:sz w:val="30"/>
          <w:szCs w:val="32"/>
          <w:highlight w:val="none"/>
        </w:rPr>
        <w:t xml:space="preserve">16.4 </w:t>
      </w:r>
      <w:r>
        <w:rPr>
          <w:rFonts w:hint="eastAsia" w:ascii="宋体" w:hAnsi="宋体" w:eastAsia="宋体" w:cs="宋体"/>
          <w:color w:val="auto"/>
          <w:sz w:val="30"/>
          <w:szCs w:val="21"/>
          <w:highlight w:val="none"/>
        </w:rPr>
        <w:t>发包人向设计人支付已完工作设计费的期限为</w:t>
      </w:r>
      <w:r>
        <w:rPr>
          <w:rFonts w:hint="eastAsia" w:ascii="宋体" w:hAnsi="宋体" w:eastAsia="宋体" w:cs="宋体"/>
          <w:color w:val="auto"/>
          <w:sz w:val="30"/>
          <w:szCs w:val="21"/>
          <w:highlight w:val="none"/>
          <w:u w:val="single" w:color="auto"/>
        </w:rPr>
        <w:t xml:space="preserve">     </w:t>
      </w:r>
      <w:r>
        <w:rPr>
          <w:rFonts w:hint="eastAsia" w:ascii="宋体" w:hAnsi="宋体" w:eastAsia="宋体" w:cs="宋体"/>
          <w:color w:val="auto"/>
          <w:sz w:val="30"/>
          <w:szCs w:val="21"/>
          <w:highlight w:val="none"/>
        </w:rPr>
        <w:t>天内。</w:t>
      </w:r>
    </w:p>
    <w:p w14:paraId="4E4207B7">
      <w:pPr>
        <w:pStyle w:val="10"/>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17. 争议解决</w:t>
      </w:r>
    </w:p>
    <w:p w14:paraId="7BF9F325">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17.3 争议评审</w:t>
      </w:r>
    </w:p>
    <w:p w14:paraId="161E9FCA">
      <w:pPr>
        <w:pageBreakBefore w:val="0"/>
        <w:kinsoku/>
        <w:wordWrap/>
        <w:overflowPunct/>
        <w:topLinePunct w:val="0"/>
        <w:bidi w:val="0"/>
        <w:spacing w:line="360" w:lineRule="auto"/>
        <w:ind w:left="149" w:leftChars="71" w:firstLine="450" w:firstLineChars="15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合同当事人是否同意将工程争议提交争议评审小组决定：</w:t>
      </w:r>
    </w:p>
    <w:p w14:paraId="04BB247F">
      <w:pPr>
        <w:pageBreakBefore w:val="0"/>
        <w:kinsoku/>
        <w:wordWrap/>
        <w:overflowPunct/>
        <w:topLinePunct w:val="0"/>
        <w:bidi w:val="0"/>
        <w:spacing w:line="360" w:lineRule="auto"/>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 xml:space="preserve">。  </w:t>
      </w:r>
    </w:p>
    <w:p w14:paraId="554087BA">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17.3.1 争议评审小组的确定</w:t>
      </w:r>
    </w:p>
    <w:p w14:paraId="0E7C0A9B">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争议评审小组成员的确定：</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2FC2813E">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选定争议评审员的期限：</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C21EEFF">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kern w:val="0"/>
          <w:sz w:val="30"/>
          <w:szCs w:val="32"/>
          <w:highlight w:val="none"/>
        </w:rPr>
        <w:t>评审所发生的费用</w:t>
      </w:r>
      <w:r>
        <w:rPr>
          <w:rFonts w:hint="eastAsia" w:ascii="宋体" w:hAnsi="宋体" w:eastAsia="宋体" w:cs="宋体"/>
          <w:color w:val="auto"/>
          <w:sz w:val="30"/>
          <w:szCs w:val="32"/>
          <w:highlight w:val="none"/>
        </w:rPr>
        <w:t>承担方式：</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8E2B270">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其他事项的约定：</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3B910AC1">
      <w:pPr>
        <w:pageBreakBefore w:val="0"/>
        <w:kinsoku/>
        <w:wordWrap/>
        <w:overflowPunct/>
        <w:topLinePunct w:val="0"/>
        <w:autoSpaceDE w:val="0"/>
        <w:autoSpaceDN w:val="0"/>
        <w:bidi w:val="0"/>
        <w:adjustRightInd w:val="0"/>
        <w:spacing w:line="360" w:lineRule="auto"/>
        <w:ind w:firstLine="600" w:firstLineChars="200"/>
        <w:jc w:val="left"/>
        <w:rPr>
          <w:rFonts w:hint="eastAsia" w:ascii="宋体" w:hAnsi="宋体" w:eastAsia="宋体" w:cs="宋体"/>
          <w:color w:val="auto"/>
          <w:kern w:val="0"/>
          <w:sz w:val="30"/>
          <w:szCs w:val="32"/>
          <w:highlight w:val="none"/>
        </w:rPr>
      </w:pPr>
      <w:r>
        <w:rPr>
          <w:rFonts w:hint="eastAsia" w:ascii="宋体" w:hAnsi="宋体" w:eastAsia="宋体" w:cs="宋体"/>
          <w:color w:val="auto"/>
          <w:kern w:val="0"/>
          <w:sz w:val="30"/>
          <w:szCs w:val="32"/>
          <w:highlight w:val="none"/>
        </w:rPr>
        <w:t>17.3.2 争议评审小组的决定</w:t>
      </w:r>
    </w:p>
    <w:p w14:paraId="6ECB8464">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合同当事人关于本事项的约定：</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A5C09EC">
      <w:pPr>
        <w:pStyle w:val="11"/>
        <w:pageBreakBefore w:val="0"/>
        <w:kinsoku/>
        <w:wordWrap/>
        <w:overflowPunct/>
        <w:topLinePunct w:val="0"/>
        <w:bidi w:val="0"/>
        <w:spacing w:before="0" w:beforeLines="0" w:after="0" w:afterLines="0" w:line="360" w:lineRule="auto"/>
        <w:rPr>
          <w:rFonts w:hint="eastAsia" w:ascii="宋体" w:hAnsi="宋体" w:eastAsia="宋体" w:cs="宋体"/>
          <w:color w:val="auto"/>
        </w:rPr>
      </w:pPr>
      <w:r>
        <w:rPr>
          <w:rFonts w:hint="eastAsia" w:ascii="宋体" w:hAnsi="宋体" w:eastAsia="宋体" w:cs="宋体"/>
          <w:color w:val="auto"/>
          <w:lang w:val="en-US" w:eastAsia="zh-CN"/>
        </w:rPr>
        <w:t>17.4 仲裁或诉讼</w:t>
      </w:r>
    </w:p>
    <w:p w14:paraId="63A64B52">
      <w:pPr>
        <w:pageBreakBefore w:val="0"/>
        <w:kinsoku/>
        <w:wordWrap/>
        <w:overflowPunct/>
        <w:topLinePunct w:val="0"/>
        <w:bidi w:val="0"/>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因合同及合同有关事项发生的争议，按下列第</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种方式解决：</w:t>
      </w:r>
    </w:p>
    <w:p w14:paraId="557A3879">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（1）向</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仲裁委员会申请仲裁；</w:t>
      </w:r>
    </w:p>
    <w:p w14:paraId="19EAE656">
      <w:pPr>
        <w:pageBreakBefore w:val="0"/>
        <w:kinsoku/>
        <w:wordWrap/>
        <w:overflowPunct/>
        <w:topLinePunct w:val="0"/>
        <w:bidi w:val="0"/>
        <w:spacing w:line="360" w:lineRule="auto"/>
        <w:ind w:firstLine="600" w:firstLineChars="200"/>
        <w:jc w:val="left"/>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（2）向</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人民法院起诉。</w:t>
      </w:r>
    </w:p>
    <w:p w14:paraId="34EF8277">
      <w:pPr>
        <w:pStyle w:val="10"/>
        <w:pageBreakBefore w:val="0"/>
        <w:kinsoku/>
        <w:wordWrap/>
        <w:overflowPunct/>
        <w:topLinePunct w:val="0"/>
        <w:bidi w:val="0"/>
        <w:spacing w:before="0" w:beforeLines="0" w:after="0" w:afterLines="0" w:line="360" w:lineRule="auto"/>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 xml:space="preserve">18. </w:t>
      </w:r>
      <w:r>
        <w:rPr>
          <w:rFonts w:hint="eastAsia" w:ascii="宋体" w:hAnsi="宋体" w:eastAsia="宋体" w:cs="宋体"/>
          <w:b/>
          <w:bCs/>
          <w:color w:val="auto"/>
          <w:kern w:val="2"/>
          <w:sz w:val="28"/>
          <w:szCs w:val="28"/>
          <w:lang w:val="en-US" w:eastAsia="zh-CN" w:bidi="ar-SA"/>
        </w:rPr>
        <w:t>其他（如果没有，填“无”）</w:t>
      </w:r>
    </w:p>
    <w:p w14:paraId="55B0B67E">
      <w:pPr>
        <w:pageBreakBefore w:val="0"/>
        <w:kinsoku/>
        <w:wordWrap/>
        <w:overflowPunct/>
        <w:topLinePunct w:val="0"/>
        <w:bidi w:val="0"/>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4CBF33B0">
      <w:pPr>
        <w:keepNext/>
        <w:keepLines/>
        <w:spacing w:before="120" w:after="120" w:line="500" w:lineRule="exact"/>
        <w:outlineLvl w:val="1"/>
        <w:rPr>
          <w:rFonts w:ascii="宋体" w:hAnsi="宋体" w:eastAsia="宋体" w:cs="宋体"/>
          <w:bCs/>
          <w:color w:val="000000"/>
          <w:szCs w:val="21"/>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color="auto"/>
          <w:lang w:eastAsia="zh-CN"/>
        </w:rPr>
        <w:t>。</w:t>
      </w:r>
      <w:r>
        <w:rPr>
          <w:rFonts w:hint="eastAsia" w:ascii="宋体" w:hAnsi="宋体" w:eastAsia="宋体" w:cs="宋体"/>
          <w:color w:val="auto"/>
          <w:highlight w:val="none"/>
          <w:u w:val="none" w:color="auto"/>
        </w:rPr>
        <w:t xml:space="preserve"> </w:t>
      </w:r>
      <w:r>
        <w:rPr>
          <w:rFonts w:hint="eastAsia" w:ascii="宋体" w:hAnsi="宋体" w:eastAsia="宋体" w:cs="宋体"/>
          <w:color w:val="auto"/>
          <w:highlight w:val="none"/>
        </w:rPr>
        <w:t xml:space="preserve"> </w:t>
      </w:r>
    </w:p>
    <w:p w14:paraId="616E8538">
      <w:pPr>
        <w:keepNext/>
        <w:keepLines/>
        <w:spacing w:before="260" w:after="260" w:line="500" w:lineRule="exact"/>
        <w:outlineLvl w:val="2"/>
        <w:rPr>
          <w:rFonts w:hint="eastAsia" w:ascii="宋体" w:hAnsi="宋体" w:eastAsia="宋体" w:cs="宋体"/>
          <w:bCs/>
          <w:color w:val="000000"/>
          <w:szCs w:val="21"/>
        </w:rPr>
      </w:pPr>
      <w:r>
        <w:rPr>
          <w:rFonts w:hint="eastAsia" w:ascii="宋体" w:hAnsi="宋体" w:eastAsia="宋体" w:cs="宋体"/>
          <w:b/>
          <w:bCs/>
          <w:szCs w:val="21"/>
        </w:rPr>
        <w:t xml:space="preserve">                                                                                                                                                   </w:t>
      </w:r>
      <w:bookmarkStart w:id="176" w:name="_Toc13926"/>
      <w:bookmarkStart w:id="177" w:name="_Toc17075"/>
    </w:p>
    <w:bookmarkEnd w:id="176"/>
    <w:bookmarkEnd w:id="177"/>
    <w:p w14:paraId="24DB20CA">
      <w:pPr>
        <w:spacing w:line="360" w:lineRule="auto"/>
        <w:jc w:val="left"/>
        <w:outlineLvl w:val="2"/>
        <w:rPr>
          <w:rFonts w:hint="eastAsia" w:ascii="宋体" w:hAnsi="宋体" w:eastAsia="宋体" w:cs="宋体"/>
          <w:b/>
          <w:color w:val="000000"/>
          <w:sz w:val="30"/>
          <w:szCs w:val="32"/>
        </w:rPr>
      </w:pPr>
      <w:bookmarkStart w:id="178" w:name="_Toc1045"/>
      <w:bookmarkStart w:id="179" w:name="_Toc21731"/>
      <w:bookmarkStart w:id="180" w:name="_Toc278231956"/>
      <w:bookmarkStart w:id="181" w:name="_Toc278309716"/>
    </w:p>
    <w:p w14:paraId="006C5763">
      <w:pPr>
        <w:spacing w:line="360" w:lineRule="atLeast"/>
        <w:rPr>
          <w:rFonts w:hint="eastAsia" w:ascii="宋体" w:hAnsi="宋体" w:eastAsia="宋体" w:cs="宋体"/>
          <w:b/>
          <w:color w:val="000000"/>
          <w:sz w:val="30"/>
          <w:szCs w:val="32"/>
        </w:rPr>
      </w:pPr>
    </w:p>
    <w:p w14:paraId="13FD91F4">
      <w:pPr>
        <w:pStyle w:val="3"/>
        <w:rPr>
          <w:rFonts w:hint="eastAsia"/>
        </w:rPr>
      </w:pPr>
    </w:p>
    <w:p w14:paraId="753D1A6C">
      <w:pPr>
        <w:spacing w:line="360" w:lineRule="auto"/>
        <w:jc w:val="left"/>
        <w:outlineLvl w:val="2"/>
        <w:rPr>
          <w:rFonts w:hint="eastAsia" w:ascii="宋体" w:hAnsi="宋体" w:eastAsia="宋体" w:cs="宋体"/>
          <w:b/>
          <w:color w:val="000000"/>
          <w:sz w:val="30"/>
          <w:szCs w:val="32"/>
        </w:rPr>
      </w:pPr>
      <w:r>
        <w:rPr>
          <w:rFonts w:hint="eastAsia" w:ascii="宋体" w:hAnsi="宋体" w:eastAsia="宋体" w:cs="宋体"/>
          <w:b/>
          <w:color w:val="000000"/>
          <w:sz w:val="30"/>
          <w:szCs w:val="32"/>
        </w:rPr>
        <w:t>附件1：</w:t>
      </w:r>
      <w:bookmarkEnd w:id="178"/>
      <w:bookmarkEnd w:id="179"/>
    </w:p>
    <w:p w14:paraId="7E0B94CE">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工程设计范围、阶段与服务内容</w:t>
      </w:r>
      <w:bookmarkEnd w:id="180"/>
      <w:bookmarkEnd w:id="181"/>
    </w:p>
    <w:p w14:paraId="3217C227">
      <w:pPr>
        <w:spacing w:line="500" w:lineRule="exact"/>
        <w:ind w:firstLine="392" w:firstLineChars="187"/>
        <w:rPr>
          <w:rFonts w:hint="eastAsia" w:ascii="宋体" w:hAnsi="宋体" w:eastAsia="宋体" w:cs="宋体"/>
          <w:b/>
          <w:szCs w:val="21"/>
        </w:rPr>
      </w:pPr>
    </w:p>
    <w:p w14:paraId="0BCDAC9C">
      <w:pPr>
        <w:spacing w:line="500" w:lineRule="exact"/>
        <w:ind w:firstLine="420" w:firstLineChars="200"/>
        <w:rPr>
          <w:rFonts w:hint="eastAsia" w:ascii="宋体" w:hAnsi="宋体" w:eastAsia="宋体" w:cs="宋体"/>
          <w:szCs w:val="21"/>
        </w:rPr>
      </w:pPr>
      <w:r>
        <w:rPr>
          <w:rFonts w:hint="eastAsia" w:ascii="宋体" w:hAnsi="宋体" w:eastAsia="宋体" w:cs="宋体"/>
          <w:b/>
          <w:szCs w:val="21"/>
        </w:rPr>
        <w:t>一、本工程设计范围</w:t>
      </w:r>
    </w:p>
    <w:p w14:paraId="34EFF8B9">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按照国家及地方现行规范标准进行设计，设计总承包，包括但不限于立项批复范围中的建筑单体、室外周边道路、场地、景观、智慧校园工程、室外配套附属设施等全部工程设计内容。含以上建设项目的方案设计、初步设计（含评审费、专家费等）、施工图设计（含本项目全部BIM建模）、危险性较大的分部分项工程清单、人防工程设计、建筑装饰工程设计、建筑智能化系统设计、建筑幕墙工程设计、钢结构设计、风景园林工程设计、智慧校园工程设计、消防设施工程设计、环境工程设计、规划土地内相关建筑物、构筑物的有关建筑、结构、暖通空调、建筑电气、总图专业、精装修设计、智能化专项设计、泛光立面照明设计、娱乐工艺设计、声学设计、舞台机械设计、舞台灯光设计、厨房工艺设计、煤气设计、气体灭火及其他特殊工艺设计、照明工程设计等建筑主体设计，设计阶段应用建筑信息模型技术（BIM技术），及场地内道路、场坪、景观绿化、附属配套设施（包含但不仅限于供水、消防、供热、生活热水、污水、废水、雨水、实验室废水废液处理、高低压变配电设施等）设计。</w:t>
      </w:r>
    </w:p>
    <w:p w14:paraId="192CA334">
      <w:pPr>
        <w:spacing w:line="500" w:lineRule="exact"/>
        <w:ind w:firstLine="420" w:firstLineChars="200"/>
        <w:rPr>
          <w:rFonts w:hint="eastAsia" w:ascii="宋体" w:hAnsi="宋体" w:eastAsia="宋体" w:cs="宋体"/>
          <w:szCs w:val="21"/>
        </w:rPr>
      </w:pPr>
      <w:r>
        <w:rPr>
          <w:rFonts w:hint="eastAsia" w:ascii="宋体" w:hAnsi="宋体" w:eastAsia="宋体" w:cs="宋体"/>
          <w:b/>
          <w:szCs w:val="21"/>
        </w:rPr>
        <w:t>二、本工程设计阶段划分</w:t>
      </w:r>
    </w:p>
    <w:p w14:paraId="4302239A">
      <w:pPr>
        <w:spacing w:line="500" w:lineRule="exact"/>
        <w:ind w:firstLine="420" w:firstLineChars="200"/>
        <w:rPr>
          <w:rFonts w:ascii="宋体" w:hAnsi="宋体" w:eastAsia="宋体" w:cs="宋体"/>
          <w:szCs w:val="21"/>
        </w:rPr>
      </w:pPr>
      <w:r>
        <w:rPr>
          <w:rFonts w:hint="eastAsia" w:ascii="宋体" w:hAnsi="宋体" w:eastAsia="宋体" w:cs="宋体"/>
          <w:szCs w:val="21"/>
        </w:rPr>
        <w:t>方案设计阶段、初步设计、施工图设计及施工配合四个阶段。包括但不限于招标设计答疑、技术交底（含本项目全部BIM建模）、图纸会审、施工阶段服务、分部工程验收、人防工程验收、消防工程验收及竣工验收等、质量保修阶段的服务；因发包人调整方案、相关部门、专家对设计方案、初步设计、施工图评审意见所做修改发生的全部设计工作内容；后续配套工程的深化设计及在工程建设中全过程设计服务。</w:t>
      </w:r>
    </w:p>
    <w:p w14:paraId="2B8B27BB">
      <w:pPr>
        <w:spacing w:line="500" w:lineRule="exact"/>
        <w:ind w:firstLine="420" w:firstLineChars="200"/>
        <w:rPr>
          <w:rFonts w:hint="eastAsia" w:ascii="宋体" w:hAnsi="宋体" w:eastAsia="宋体" w:cs="宋体"/>
          <w:b/>
          <w:szCs w:val="21"/>
        </w:rPr>
      </w:pPr>
      <w:r>
        <w:rPr>
          <w:rFonts w:hint="eastAsia" w:ascii="宋体" w:hAnsi="宋体" w:eastAsia="宋体" w:cs="宋体"/>
          <w:b/>
          <w:szCs w:val="21"/>
        </w:rPr>
        <w:t>三、各阶段服务内容</w:t>
      </w:r>
    </w:p>
    <w:p w14:paraId="3C972DB6">
      <w:pPr>
        <w:spacing w:line="500" w:lineRule="exact"/>
        <w:ind w:firstLine="420" w:firstLineChars="200"/>
        <w:rPr>
          <w:rFonts w:hint="eastAsia" w:ascii="宋体" w:hAnsi="宋体" w:eastAsia="宋体" w:cs="宋体"/>
          <w:b/>
          <w:szCs w:val="21"/>
        </w:rPr>
      </w:pPr>
      <w:r>
        <w:rPr>
          <w:rFonts w:hint="eastAsia" w:ascii="宋体" w:hAnsi="宋体" w:eastAsia="宋体" w:cs="宋体"/>
          <w:b/>
          <w:szCs w:val="21"/>
        </w:rPr>
        <w:t>1.方案设计阶段</w:t>
      </w:r>
    </w:p>
    <w:p w14:paraId="609B945F">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（1）与发包人及发包人聘用的顾问充分沟通，深入研究项目基础资料，协助发包人提出本项目的发展规划和市场潜力； </w:t>
      </w:r>
    </w:p>
    <w:p w14:paraId="307DD4EB">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（2）完成总体规划和方案设计，提供满足深度的方案设计图纸，并制作符合政府部门要求的规划意见书与设计方案报批文件，协助发包人进行报批工作； </w:t>
      </w:r>
    </w:p>
    <w:p w14:paraId="04D14CE1">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（3）根据政府部门的审批意见在本合同约定的范围内对设计方案进行修改和必要的调整，以通过政府部门审查批准； </w:t>
      </w:r>
    </w:p>
    <w:p w14:paraId="0139EBE0">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68D2EAB2">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（5）配合发包人进行人防、消防、交通、绿化及市政管网等方面的咨询工作；</w:t>
      </w:r>
    </w:p>
    <w:p w14:paraId="403A14FD">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（6）负责完成人防、消防等规划方案，协助发包人完成报批工作。</w:t>
      </w:r>
    </w:p>
    <w:p w14:paraId="4553D57F">
      <w:pPr>
        <w:spacing w:line="500" w:lineRule="exact"/>
        <w:ind w:firstLine="420" w:firstLineChars="200"/>
        <w:rPr>
          <w:rFonts w:hint="eastAsia" w:ascii="宋体" w:hAnsi="宋体" w:eastAsia="宋体" w:cs="宋体"/>
          <w:b/>
          <w:szCs w:val="21"/>
        </w:rPr>
      </w:pPr>
      <w:r>
        <w:rPr>
          <w:rFonts w:hint="eastAsia" w:ascii="宋体" w:hAnsi="宋体" w:eastAsia="宋体" w:cs="宋体"/>
          <w:b/>
          <w:szCs w:val="21"/>
        </w:rPr>
        <w:t>2.初步设计阶段</w:t>
      </w:r>
    </w:p>
    <w:p w14:paraId="3E8E704B">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（1）负责完成并制作建筑、结构、给排水、暖通空调、电气、动力、室外管线综合等专业的初步设计文件，设计内容和深度应满足政府相关规定； </w:t>
      </w:r>
    </w:p>
    <w:p w14:paraId="68CCABB5">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（2）制作报政府相关部门进行初步设计审查的设计图纸，配合发包人进行交通、园林、人防、消防、供电、市政、气象等各部门的报审工作，提供相关的工程用量参数，并负责有关解释和修改。</w:t>
      </w:r>
    </w:p>
    <w:p w14:paraId="5AF89705">
      <w:pPr>
        <w:spacing w:line="500" w:lineRule="exact"/>
        <w:ind w:firstLine="420" w:firstLineChars="200"/>
        <w:rPr>
          <w:rFonts w:hint="eastAsia" w:ascii="宋体" w:hAnsi="宋体" w:eastAsia="宋体" w:cs="宋体"/>
          <w:b/>
          <w:szCs w:val="21"/>
        </w:rPr>
      </w:pPr>
      <w:r>
        <w:rPr>
          <w:rFonts w:hint="eastAsia" w:ascii="宋体" w:hAnsi="宋体" w:eastAsia="宋体" w:cs="宋体"/>
          <w:b/>
          <w:szCs w:val="21"/>
        </w:rPr>
        <w:t>3.施工图设计阶段</w:t>
      </w:r>
    </w:p>
    <w:p w14:paraId="3D943904">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（1）负责完成并制作总图、建筑、结构、机电、室外管线综合等全部专业的施工图设计文件； </w:t>
      </w:r>
    </w:p>
    <w:p w14:paraId="16D1A9FE">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（2）对发包人的审核修改意见进行修改、完善，保证其设计意图的最终实现； </w:t>
      </w:r>
    </w:p>
    <w:p w14:paraId="4307DA99">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52CE25DE">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（4）协助发包人进行工程招标答疑。</w:t>
      </w:r>
    </w:p>
    <w:p w14:paraId="13960BFB">
      <w:pPr>
        <w:spacing w:line="500" w:lineRule="exact"/>
        <w:ind w:firstLine="420" w:firstLineChars="200"/>
        <w:rPr>
          <w:rFonts w:hint="eastAsia" w:ascii="宋体" w:hAnsi="宋体" w:eastAsia="宋体" w:cs="宋体"/>
          <w:b/>
          <w:szCs w:val="21"/>
        </w:rPr>
      </w:pPr>
      <w:r>
        <w:rPr>
          <w:rFonts w:hint="eastAsia" w:ascii="宋体" w:hAnsi="宋体" w:eastAsia="宋体" w:cs="宋体"/>
          <w:b/>
          <w:szCs w:val="21"/>
        </w:rPr>
        <w:t>4.施工配合阶段</w:t>
      </w:r>
    </w:p>
    <w:p w14:paraId="2F58CF58">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（1）负责工程设计交底，解答施工过程中施工承包人有关施工图的问题，项目负责人及各专业设计负责人，及时对施工中与设计有关的问题做出回应，保证设计满足施工要求； </w:t>
      </w:r>
    </w:p>
    <w:p w14:paraId="1F912179">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（2）根据发包人要求，及时参加与设计有关的专题会，现场解决技术问题； </w:t>
      </w:r>
    </w:p>
    <w:p w14:paraId="7A4F6EAB">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（3）协助发包人处理工程洽商和设计变更，负责有关设计修改，及时办理相关手续； </w:t>
      </w:r>
    </w:p>
    <w:p w14:paraId="484E702C">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（4）参与与设计人相关的必要的验收，分部工程验收、人防工程验收、消防工程验收及竣工验收以及项目竣工验收工作等，并及时办理相关手续； </w:t>
      </w:r>
    </w:p>
    <w:p w14:paraId="129254CB">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 xml:space="preserve">（5）提供产品选型、设备加工订货、建筑材料选择以及分包商考察等技术咨询工作； </w:t>
      </w:r>
    </w:p>
    <w:p w14:paraId="2EE2B487">
      <w:pPr>
        <w:spacing w:line="500" w:lineRule="exact"/>
        <w:ind w:firstLine="420" w:firstLineChars="200"/>
        <w:rPr>
          <w:rFonts w:hint="eastAsia" w:ascii="宋体" w:hAnsi="宋体" w:eastAsia="宋体" w:cs="宋体"/>
          <w:szCs w:val="21"/>
        </w:rPr>
      </w:pPr>
      <w:r>
        <w:rPr>
          <w:rFonts w:hint="eastAsia" w:ascii="宋体" w:hAnsi="宋体" w:eastAsia="宋体" w:cs="宋体"/>
          <w:szCs w:val="21"/>
        </w:rPr>
        <w:t>（6）应发包人要求协助审核各分包商的设计文件是否满足接口条件并签署意见，以保证其与总体设计协调一致，并满足工程要求；</w:t>
      </w:r>
    </w:p>
    <w:p w14:paraId="556E3FCD">
      <w:pPr>
        <w:adjustRightInd w:val="0"/>
        <w:spacing w:after="60" w:line="360" w:lineRule="atLeast"/>
        <w:ind w:left="63" w:leftChars="30" w:right="63" w:rightChars="30" w:firstLine="420" w:firstLineChars="200"/>
        <w:textAlignment w:val="baseline"/>
        <w:rPr>
          <w:rFonts w:hint="eastAsia" w:ascii="Times New Roman" w:hAnsi="Times New Roman" w:eastAsia="宋体" w:cs="Times New Roman"/>
        </w:rPr>
      </w:pPr>
      <w:r>
        <w:rPr>
          <w:rFonts w:hint="eastAsia" w:ascii="宋体" w:hAnsi="宋体" w:eastAsia="宋体" w:cs="宋体"/>
          <w:szCs w:val="21"/>
        </w:rPr>
        <w:t>（7）后续配套工程的深化设计及在工程建设中全过程设计服务。</w:t>
      </w:r>
    </w:p>
    <w:p w14:paraId="60B81A39">
      <w:pPr>
        <w:spacing w:line="500" w:lineRule="exact"/>
        <w:rPr>
          <w:rFonts w:hint="eastAsia" w:ascii="宋体" w:hAnsi="宋体" w:eastAsia="宋体" w:cs="宋体"/>
          <w:szCs w:val="21"/>
        </w:rPr>
      </w:pPr>
    </w:p>
    <w:p w14:paraId="72EF93E0">
      <w:pPr>
        <w:spacing w:line="360" w:lineRule="auto"/>
        <w:jc w:val="left"/>
        <w:outlineLvl w:val="2"/>
        <w:rPr>
          <w:rFonts w:hint="eastAsia" w:ascii="宋体" w:hAnsi="宋体" w:eastAsia="宋体" w:cs="宋体"/>
          <w:b/>
          <w:color w:val="000000"/>
          <w:sz w:val="30"/>
          <w:szCs w:val="32"/>
        </w:rPr>
      </w:pPr>
      <w:bookmarkStart w:id="182" w:name="_Toc18061"/>
      <w:bookmarkStart w:id="183" w:name="_Toc8015"/>
      <w:bookmarkStart w:id="184" w:name="_Toc278309719"/>
      <w:bookmarkStart w:id="185" w:name="_Toc278231959"/>
    </w:p>
    <w:p w14:paraId="16F2D246">
      <w:pPr>
        <w:spacing w:line="360" w:lineRule="auto"/>
        <w:jc w:val="left"/>
        <w:outlineLvl w:val="2"/>
        <w:rPr>
          <w:rFonts w:hint="eastAsia" w:ascii="宋体" w:hAnsi="宋体" w:eastAsia="宋体" w:cs="宋体"/>
          <w:b/>
          <w:color w:val="000000"/>
          <w:sz w:val="30"/>
          <w:szCs w:val="32"/>
        </w:rPr>
      </w:pPr>
    </w:p>
    <w:p w14:paraId="6792F8B7">
      <w:pPr>
        <w:spacing w:line="360" w:lineRule="auto"/>
        <w:jc w:val="left"/>
        <w:outlineLvl w:val="2"/>
        <w:rPr>
          <w:rFonts w:hint="eastAsia" w:ascii="宋体" w:hAnsi="宋体" w:eastAsia="宋体" w:cs="宋体"/>
          <w:b/>
          <w:color w:val="000000"/>
          <w:sz w:val="30"/>
          <w:szCs w:val="32"/>
        </w:rPr>
      </w:pPr>
    </w:p>
    <w:p w14:paraId="524EE0C5">
      <w:pPr>
        <w:spacing w:line="360" w:lineRule="auto"/>
        <w:jc w:val="left"/>
        <w:outlineLvl w:val="2"/>
        <w:rPr>
          <w:rFonts w:hint="eastAsia" w:ascii="宋体" w:hAnsi="宋体" w:eastAsia="宋体" w:cs="宋体"/>
          <w:b/>
          <w:color w:val="000000"/>
          <w:sz w:val="30"/>
          <w:szCs w:val="32"/>
        </w:rPr>
      </w:pPr>
    </w:p>
    <w:p w14:paraId="197DEA51">
      <w:pPr>
        <w:spacing w:line="360" w:lineRule="auto"/>
        <w:jc w:val="left"/>
        <w:outlineLvl w:val="2"/>
        <w:rPr>
          <w:rFonts w:hint="eastAsia" w:ascii="宋体" w:hAnsi="宋体" w:eastAsia="宋体" w:cs="宋体"/>
          <w:b/>
          <w:color w:val="000000"/>
          <w:sz w:val="30"/>
          <w:szCs w:val="32"/>
        </w:rPr>
      </w:pPr>
    </w:p>
    <w:p w14:paraId="1CC3E152">
      <w:pPr>
        <w:spacing w:line="360" w:lineRule="auto"/>
        <w:jc w:val="left"/>
        <w:outlineLvl w:val="2"/>
        <w:rPr>
          <w:rFonts w:hint="eastAsia" w:ascii="宋体" w:hAnsi="宋体" w:eastAsia="宋体" w:cs="宋体"/>
          <w:b/>
          <w:color w:val="000000"/>
          <w:sz w:val="30"/>
          <w:szCs w:val="32"/>
        </w:rPr>
      </w:pPr>
    </w:p>
    <w:p w14:paraId="67E6D449">
      <w:pPr>
        <w:spacing w:line="360" w:lineRule="auto"/>
        <w:jc w:val="left"/>
        <w:outlineLvl w:val="2"/>
        <w:rPr>
          <w:rFonts w:hint="eastAsia" w:ascii="宋体" w:hAnsi="宋体" w:eastAsia="宋体" w:cs="宋体"/>
          <w:b/>
          <w:color w:val="000000"/>
          <w:sz w:val="30"/>
          <w:szCs w:val="32"/>
        </w:rPr>
      </w:pPr>
    </w:p>
    <w:p w14:paraId="7CA1DEA6">
      <w:pPr>
        <w:spacing w:line="360" w:lineRule="auto"/>
        <w:jc w:val="left"/>
        <w:outlineLvl w:val="2"/>
        <w:rPr>
          <w:rFonts w:hint="eastAsia" w:ascii="宋体" w:hAnsi="宋体" w:eastAsia="宋体" w:cs="宋体"/>
          <w:b/>
          <w:color w:val="000000"/>
          <w:sz w:val="30"/>
          <w:szCs w:val="32"/>
        </w:rPr>
      </w:pPr>
    </w:p>
    <w:p w14:paraId="4E627D7E">
      <w:pPr>
        <w:spacing w:line="360" w:lineRule="auto"/>
        <w:jc w:val="left"/>
        <w:outlineLvl w:val="2"/>
        <w:rPr>
          <w:rFonts w:hint="eastAsia" w:ascii="宋体" w:hAnsi="宋体" w:eastAsia="宋体" w:cs="宋体"/>
          <w:b/>
          <w:color w:val="000000"/>
          <w:sz w:val="30"/>
          <w:szCs w:val="32"/>
        </w:rPr>
      </w:pPr>
    </w:p>
    <w:p w14:paraId="563F2C95">
      <w:pPr>
        <w:spacing w:line="360" w:lineRule="auto"/>
        <w:jc w:val="left"/>
        <w:outlineLvl w:val="2"/>
        <w:rPr>
          <w:rFonts w:hint="eastAsia" w:ascii="宋体" w:hAnsi="宋体" w:eastAsia="宋体" w:cs="宋体"/>
          <w:b/>
          <w:color w:val="000000"/>
          <w:sz w:val="30"/>
          <w:szCs w:val="32"/>
        </w:rPr>
      </w:pPr>
    </w:p>
    <w:p w14:paraId="76950475">
      <w:pPr>
        <w:spacing w:line="360" w:lineRule="auto"/>
        <w:jc w:val="left"/>
        <w:outlineLvl w:val="2"/>
        <w:rPr>
          <w:rFonts w:hint="eastAsia" w:ascii="宋体" w:hAnsi="宋体" w:eastAsia="宋体" w:cs="宋体"/>
          <w:b/>
          <w:color w:val="000000"/>
          <w:sz w:val="30"/>
          <w:szCs w:val="32"/>
        </w:rPr>
      </w:pPr>
    </w:p>
    <w:p w14:paraId="6B32D43E">
      <w:pPr>
        <w:spacing w:line="360" w:lineRule="auto"/>
        <w:jc w:val="left"/>
        <w:outlineLvl w:val="2"/>
        <w:rPr>
          <w:rFonts w:hint="eastAsia" w:ascii="宋体" w:hAnsi="宋体" w:eastAsia="宋体" w:cs="宋体"/>
          <w:b/>
          <w:color w:val="000000"/>
          <w:sz w:val="30"/>
          <w:szCs w:val="32"/>
        </w:rPr>
      </w:pPr>
    </w:p>
    <w:p w14:paraId="5CE8AD21">
      <w:pPr>
        <w:spacing w:line="360" w:lineRule="auto"/>
        <w:jc w:val="left"/>
        <w:outlineLvl w:val="2"/>
        <w:rPr>
          <w:rFonts w:hint="eastAsia" w:ascii="宋体" w:hAnsi="宋体" w:eastAsia="宋体" w:cs="宋体"/>
          <w:b/>
          <w:color w:val="000000"/>
          <w:sz w:val="30"/>
          <w:szCs w:val="32"/>
        </w:rPr>
      </w:pPr>
    </w:p>
    <w:p w14:paraId="3BD65A53">
      <w:pPr>
        <w:spacing w:line="360" w:lineRule="auto"/>
        <w:jc w:val="left"/>
        <w:outlineLvl w:val="2"/>
        <w:rPr>
          <w:rFonts w:hint="eastAsia" w:ascii="宋体" w:hAnsi="宋体" w:eastAsia="宋体" w:cs="宋体"/>
          <w:b/>
          <w:color w:val="000000"/>
          <w:sz w:val="30"/>
          <w:szCs w:val="32"/>
        </w:rPr>
      </w:pPr>
    </w:p>
    <w:p w14:paraId="28C5A878">
      <w:pPr>
        <w:spacing w:line="360" w:lineRule="auto"/>
        <w:jc w:val="left"/>
        <w:outlineLvl w:val="2"/>
        <w:rPr>
          <w:rFonts w:hint="eastAsia" w:ascii="宋体" w:hAnsi="宋体" w:eastAsia="宋体" w:cs="宋体"/>
          <w:b/>
          <w:color w:val="000000"/>
          <w:sz w:val="30"/>
          <w:szCs w:val="32"/>
        </w:rPr>
      </w:pPr>
    </w:p>
    <w:p w14:paraId="2AAF4F4F">
      <w:pPr>
        <w:spacing w:line="360" w:lineRule="auto"/>
        <w:jc w:val="left"/>
        <w:outlineLvl w:val="2"/>
        <w:rPr>
          <w:rFonts w:hint="eastAsia" w:ascii="宋体" w:hAnsi="宋体" w:eastAsia="宋体" w:cs="宋体"/>
          <w:b/>
          <w:color w:val="000000"/>
          <w:sz w:val="30"/>
          <w:szCs w:val="32"/>
        </w:rPr>
      </w:pPr>
    </w:p>
    <w:p w14:paraId="580C6B27">
      <w:pPr>
        <w:spacing w:line="360" w:lineRule="auto"/>
        <w:jc w:val="left"/>
        <w:outlineLvl w:val="2"/>
        <w:rPr>
          <w:rFonts w:hint="eastAsia" w:ascii="宋体" w:hAnsi="宋体" w:eastAsia="宋体" w:cs="宋体"/>
          <w:b/>
          <w:color w:val="000000"/>
          <w:sz w:val="30"/>
          <w:szCs w:val="32"/>
        </w:rPr>
      </w:pPr>
    </w:p>
    <w:p w14:paraId="04E8D9AD">
      <w:pPr>
        <w:spacing w:line="360" w:lineRule="auto"/>
        <w:jc w:val="left"/>
        <w:outlineLvl w:val="2"/>
        <w:rPr>
          <w:rFonts w:hint="eastAsia" w:ascii="宋体" w:hAnsi="宋体" w:eastAsia="宋体" w:cs="宋体"/>
          <w:b/>
          <w:color w:val="000000"/>
          <w:sz w:val="30"/>
          <w:szCs w:val="32"/>
        </w:rPr>
      </w:pPr>
      <w:r>
        <w:rPr>
          <w:rFonts w:hint="eastAsia" w:ascii="宋体" w:hAnsi="宋体" w:eastAsia="宋体" w:cs="宋体"/>
          <w:b/>
          <w:color w:val="000000"/>
          <w:sz w:val="30"/>
          <w:szCs w:val="32"/>
        </w:rPr>
        <w:t>附件2 ：</w:t>
      </w:r>
      <w:bookmarkEnd w:id="182"/>
      <w:bookmarkEnd w:id="183"/>
    </w:p>
    <w:p w14:paraId="05E52975">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设计人向发包人交付的工程设计文件</w:t>
      </w:r>
      <w:bookmarkEnd w:id="184"/>
      <w:bookmarkEnd w:id="185"/>
      <w:r>
        <w:rPr>
          <w:rFonts w:hint="eastAsia" w:ascii="宋体" w:hAnsi="宋体" w:eastAsia="宋体" w:cs="宋体"/>
          <w:color w:val="000000"/>
          <w:szCs w:val="21"/>
        </w:rPr>
        <w:t>目录</w:t>
      </w:r>
    </w:p>
    <w:p w14:paraId="238B60BA">
      <w:pPr>
        <w:spacing w:afterLines="50" w:line="500" w:lineRule="exact"/>
        <w:ind w:firstLine="357" w:firstLineChars="170"/>
        <w:rPr>
          <w:rFonts w:hint="eastAsia" w:ascii="宋体" w:hAnsi="宋体" w:eastAsia="宋体" w:cs="宋体"/>
          <w:b/>
          <w:kern w:val="0"/>
          <w:szCs w:val="21"/>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53"/>
        <w:gridCol w:w="770"/>
        <w:gridCol w:w="3089"/>
        <w:gridCol w:w="1163"/>
      </w:tblGrid>
      <w:tr w14:paraId="7A15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82" w:type="dxa"/>
            <w:vAlign w:val="center"/>
          </w:tcPr>
          <w:p w14:paraId="06CE1198">
            <w:pPr>
              <w:spacing w:line="5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4053" w:type="dxa"/>
            <w:vAlign w:val="center"/>
          </w:tcPr>
          <w:p w14:paraId="42ACD23A">
            <w:pPr>
              <w:spacing w:line="500" w:lineRule="exact"/>
              <w:jc w:val="center"/>
              <w:rPr>
                <w:rFonts w:hint="eastAsia" w:ascii="宋体" w:hAnsi="宋体" w:eastAsia="宋体" w:cs="宋体"/>
                <w:b/>
                <w:bCs/>
                <w:szCs w:val="21"/>
              </w:rPr>
            </w:pPr>
            <w:r>
              <w:rPr>
                <w:rFonts w:hint="eastAsia" w:ascii="宋体" w:hAnsi="宋体" w:eastAsia="宋体" w:cs="宋体"/>
                <w:b/>
                <w:bCs/>
                <w:szCs w:val="21"/>
              </w:rPr>
              <w:t>资料及文件名称</w:t>
            </w:r>
          </w:p>
        </w:tc>
        <w:tc>
          <w:tcPr>
            <w:tcW w:w="770" w:type="dxa"/>
            <w:vAlign w:val="center"/>
          </w:tcPr>
          <w:p w14:paraId="3DD582ED">
            <w:pPr>
              <w:spacing w:line="500" w:lineRule="exact"/>
              <w:jc w:val="center"/>
              <w:rPr>
                <w:rFonts w:hint="eastAsia" w:ascii="宋体" w:hAnsi="宋体" w:eastAsia="宋体" w:cs="宋体"/>
                <w:b/>
                <w:bCs/>
                <w:szCs w:val="21"/>
              </w:rPr>
            </w:pPr>
            <w:r>
              <w:rPr>
                <w:rFonts w:hint="eastAsia" w:ascii="宋体" w:hAnsi="宋体" w:eastAsia="宋体" w:cs="宋体"/>
                <w:b/>
                <w:bCs/>
                <w:szCs w:val="21"/>
              </w:rPr>
              <w:t>份数</w:t>
            </w:r>
          </w:p>
        </w:tc>
        <w:tc>
          <w:tcPr>
            <w:tcW w:w="3089" w:type="dxa"/>
            <w:vAlign w:val="center"/>
          </w:tcPr>
          <w:p w14:paraId="5B392F9F">
            <w:pPr>
              <w:spacing w:line="500" w:lineRule="exact"/>
              <w:jc w:val="center"/>
              <w:rPr>
                <w:rFonts w:hint="eastAsia" w:ascii="宋体" w:hAnsi="宋体" w:eastAsia="宋体" w:cs="宋体"/>
                <w:b/>
                <w:bCs/>
                <w:szCs w:val="21"/>
              </w:rPr>
            </w:pPr>
            <w:r>
              <w:rPr>
                <w:rFonts w:hint="eastAsia" w:ascii="宋体" w:hAnsi="宋体" w:eastAsia="宋体" w:cs="宋体"/>
                <w:b/>
                <w:bCs/>
                <w:szCs w:val="21"/>
              </w:rPr>
              <w:t>提交日期</w:t>
            </w:r>
          </w:p>
        </w:tc>
        <w:tc>
          <w:tcPr>
            <w:tcW w:w="1163" w:type="dxa"/>
            <w:vAlign w:val="center"/>
          </w:tcPr>
          <w:p w14:paraId="1F8CB9B3">
            <w:pPr>
              <w:spacing w:line="500" w:lineRule="exact"/>
              <w:jc w:val="center"/>
              <w:rPr>
                <w:rFonts w:hint="eastAsia" w:ascii="宋体" w:hAnsi="宋体" w:eastAsia="宋体" w:cs="宋体"/>
                <w:b/>
                <w:bCs/>
                <w:szCs w:val="21"/>
              </w:rPr>
            </w:pPr>
            <w:r>
              <w:rPr>
                <w:rFonts w:hint="eastAsia" w:ascii="宋体" w:hAnsi="宋体" w:eastAsia="宋体" w:cs="宋体"/>
                <w:b/>
                <w:bCs/>
                <w:szCs w:val="21"/>
              </w:rPr>
              <w:t>有关事宜</w:t>
            </w:r>
          </w:p>
        </w:tc>
      </w:tr>
      <w:tr w14:paraId="0C4C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682" w:type="dxa"/>
            <w:vAlign w:val="center"/>
          </w:tcPr>
          <w:p w14:paraId="6141D39C">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4053" w:type="dxa"/>
            <w:vAlign w:val="center"/>
          </w:tcPr>
          <w:p w14:paraId="015D6449">
            <w:pPr>
              <w:spacing w:line="500" w:lineRule="exact"/>
              <w:jc w:val="center"/>
              <w:rPr>
                <w:rFonts w:hint="eastAsia" w:ascii="宋体" w:hAnsi="宋体" w:eastAsia="宋体" w:cs="宋体"/>
                <w:szCs w:val="21"/>
              </w:rPr>
            </w:pPr>
            <w:r>
              <w:rPr>
                <w:rFonts w:hint="eastAsia" w:ascii="宋体" w:hAnsi="宋体" w:eastAsia="宋体" w:cs="宋体"/>
                <w:szCs w:val="21"/>
              </w:rPr>
              <w:t>方案设计文件</w:t>
            </w:r>
          </w:p>
        </w:tc>
        <w:tc>
          <w:tcPr>
            <w:tcW w:w="770" w:type="dxa"/>
            <w:vAlign w:val="center"/>
          </w:tcPr>
          <w:p w14:paraId="7BECF86C">
            <w:pPr>
              <w:spacing w:line="500" w:lineRule="exact"/>
              <w:jc w:val="center"/>
              <w:rPr>
                <w:rFonts w:hint="eastAsia" w:ascii="宋体" w:hAnsi="宋体" w:eastAsia="宋体" w:cs="宋体"/>
                <w:b/>
                <w:szCs w:val="21"/>
              </w:rPr>
            </w:pPr>
            <w:r>
              <w:rPr>
                <w:rFonts w:hint="eastAsia" w:ascii="宋体" w:hAnsi="宋体" w:eastAsia="宋体" w:cs="宋体"/>
                <w:b/>
                <w:color w:val="000000"/>
                <w:szCs w:val="21"/>
              </w:rPr>
              <w:t>6</w:t>
            </w:r>
          </w:p>
        </w:tc>
        <w:tc>
          <w:tcPr>
            <w:tcW w:w="3089" w:type="dxa"/>
            <w:vAlign w:val="center"/>
          </w:tcPr>
          <w:p w14:paraId="3C352E3B">
            <w:pPr>
              <w:spacing w:line="500" w:lineRule="exact"/>
              <w:jc w:val="center"/>
              <w:rPr>
                <w:rFonts w:hint="eastAsia" w:ascii="宋体" w:hAnsi="宋体" w:eastAsia="宋体" w:cs="宋体"/>
                <w:b/>
                <w:szCs w:val="21"/>
              </w:rPr>
            </w:pPr>
            <w:r>
              <w:rPr>
                <w:rFonts w:hint="eastAsia" w:ascii="宋体" w:hAnsi="宋体" w:eastAsia="宋体" w:cs="宋体"/>
                <w:b/>
                <w:szCs w:val="21"/>
                <w:u w:val="single"/>
              </w:rPr>
              <w:t xml:space="preserve">    </w:t>
            </w:r>
            <w:r>
              <w:rPr>
                <w:rFonts w:hint="eastAsia" w:ascii="宋体" w:hAnsi="宋体" w:eastAsia="宋体" w:cs="宋体"/>
                <w:b/>
                <w:szCs w:val="21"/>
              </w:rPr>
              <w:t>天</w:t>
            </w:r>
          </w:p>
        </w:tc>
        <w:tc>
          <w:tcPr>
            <w:tcW w:w="1163" w:type="dxa"/>
            <w:vAlign w:val="center"/>
          </w:tcPr>
          <w:p w14:paraId="6501FB43">
            <w:pPr>
              <w:spacing w:line="240" w:lineRule="atLeast"/>
              <w:jc w:val="center"/>
              <w:rPr>
                <w:rFonts w:ascii="宋体" w:hAnsi="宋体" w:eastAsia="宋体" w:cs="宋体"/>
                <w:szCs w:val="21"/>
              </w:rPr>
            </w:pPr>
            <w:r>
              <w:rPr>
                <w:rFonts w:hint="eastAsia" w:ascii="宋体" w:hAnsi="宋体" w:eastAsia="宋体" w:cs="宋体"/>
                <w:color w:val="000000"/>
                <w:szCs w:val="21"/>
              </w:rPr>
              <w:t>甲方提供基础资料完后</w:t>
            </w:r>
          </w:p>
        </w:tc>
      </w:tr>
      <w:tr w14:paraId="1E9F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82" w:type="dxa"/>
            <w:vAlign w:val="center"/>
          </w:tcPr>
          <w:p w14:paraId="008C2D1A">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4053" w:type="dxa"/>
            <w:vAlign w:val="center"/>
          </w:tcPr>
          <w:p w14:paraId="737B5B97">
            <w:pPr>
              <w:spacing w:line="500" w:lineRule="exact"/>
              <w:jc w:val="center"/>
              <w:rPr>
                <w:rFonts w:hint="eastAsia" w:ascii="宋体" w:hAnsi="宋体" w:eastAsia="宋体" w:cs="宋体"/>
                <w:szCs w:val="21"/>
              </w:rPr>
            </w:pPr>
            <w:r>
              <w:rPr>
                <w:rFonts w:hint="eastAsia" w:ascii="宋体" w:hAnsi="宋体" w:eastAsia="宋体" w:cs="宋体"/>
                <w:szCs w:val="21"/>
              </w:rPr>
              <w:t>初步设计文件</w:t>
            </w:r>
          </w:p>
        </w:tc>
        <w:tc>
          <w:tcPr>
            <w:tcW w:w="770" w:type="dxa"/>
            <w:vAlign w:val="center"/>
          </w:tcPr>
          <w:p w14:paraId="24C389FD">
            <w:pPr>
              <w:spacing w:line="500" w:lineRule="exact"/>
              <w:jc w:val="center"/>
              <w:rPr>
                <w:rFonts w:ascii="宋体" w:hAnsi="宋体" w:eastAsia="宋体" w:cs="宋体"/>
                <w:b/>
                <w:szCs w:val="21"/>
              </w:rPr>
            </w:pPr>
            <w:r>
              <w:rPr>
                <w:rFonts w:hint="eastAsia" w:ascii="宋体" w:hAnsi="宋体" w:eastAsia="宋体" w:cs="宋体"/>
                <w:b/>
                <w:color w:val="000000"/>
                <w:szCs w:val="21"/>
              </w:rPr>
              <w:t>8</w:t>
            </w:r>
          </w:p>
        </w:tc>
        <w:tc>
          <w:tcPr>
            <w:tcW w:w="3089" w:type="dxa"/>
            <w:vAlign w:val="center"/>
          </w:tcPr>
          <w:p w14:paraId="3510D4F8">
            <w:pPr>
              <w:spacing w:line="500" w:lineRule="exact"/>
              <w:jc w:val="center"/>
              <w:rPr>
                <w:rFonts w:hint="eastAsia" w:ascii="宋体" w:hAnsi="宋体" w:eastAsia="宋体" w:cs="宋体"/>
                <w:b/>
                <w:szCs w:val="21"/>
              </w:rPr>
            </w:pPr>
            <w:r>
              <w:rPr>
                <w:rFonts w:hint="eastAsia" w:ascii="宋体" w:hAnsi="宋体" w:eastAsia="宋体" w:cs="宋体"/>
                <w:b/>
                <w:szCs w:val="21"/>
                <w:u w:val="single"/>
              </w:rPr>
              <w:t xml:space="preserve">    </w:t>
            </w:r>
            <w:r>
              <w:rPr>
                <w:rFonts w:hint="eastAsia" w:ascii="宋体" w:hAnsi="宋体" w:eastAsia="宋体" w:cs="宋体"/>
                <w:b/>
                <w:szCs w:val="21"/>
              </w:rPr>
              <w:t>天</w:t>
            </w:r>
          </w:p>
        </w:tc>
        <w:tc>
          <w:tcPr>
            <w:tcW w:w="1163" w:type="dxa"/>
            <w:vAlign w:val="center"/>
          </w:tcPr>
          <w:p w14:paraId="686C33B4">
            <w:pPr>
              <w:spacing w:line="240" w:lineRule="atLeast"/>
              <w:jc w:val="center"/>
              <w:rPr>
                <w:rFonts w:ascii="宋体" w:hAnsi="宋体" w:eastAsia="宋体" w:cs="宋体"/>
                <w:szCs w:val="21"/>
              </w:rPr>
            </w:pPr>
            <w:r>
              <w:rPr>
                <w:rFonts w:hint="eastAsia" w:ascii="宋体" w:hAnsi="宋体" w:eastAsia="宋体" w:cs="宋体"/>
                <w:color w:val="000000"/>
                <w:szCs w:val="21"/>
              </w:rPr>
              <w:t>甲方确定方案设计后</w:t>
            </w:r>
          </w:p>
        </w:tc>
      </w:tr>
      <w:tr w14:paraId="26D6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2" w:type="dxa"/>
            <w:vAlign w:val="center"/>
          </w:tcPr>
          <w:p w14:paraId="6F6991E2">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4053" w:type="dxa"/>
            <w:vAlign w:val="center"/>
          </w:tcPr>
          <w:p w14:paraId="4763EA99">
            <w:pPr>
              <w:spacing w:line="500" w:lineRule="exact"/>
              <w:jc w:val="center"/>
              <w:rPr>
                <w:rFonts w:hint="eastAsia" w:ascii="宋体" w:hAnsi="宋体" w:eastAsia="宋体" w:cs="宋体"/>
                <w:szCs w:val="21"/>
              </w:rPr>
            </w:pPr>
            <w:r>
              <w:rPr>
                <w:rFonts w:hint="eastAsia" w:ascii="宋体" w:hAnsi="宋体" w:eastAsia="宋体" w:cs="宋体"/>
                <w:szCs w:val="21"/>
              </w:rPr>
              <w:t>施工图设计文件</w:t>
            </w:r>
          </w:p>
        </w:tc>
        <w:tc>
          <w:tcPr>
            <w:tcW w:w="770" w:type="dxa"/>
            <w:vAlign w:val="center"/>
          </w:tcPr>
          <w:p w14:paraId="34BAD054">
            <w:pPr>
              <w:spacing w:line="500" w:lineRule="exact"/>
              <w:jc w:val="center"/>
              <w:rPr>
                <w:rFonts w:ascii="宋体" w:hAnsi="宋体" w:eastAsia="宋体" w:cs="宋体"/>
                <w:b/>
                <w:szCs w:val="21"/>
              </w:rPr>
            </w:pPr>
            <w:r>
              <w:rPr>
                <w:rFonts w:hint="eastAsia" w:ascii="宋体" w:hAnsi="宋体" w:eastAsia="宋体" w:cs="宋体"/>
                <w:b/>
                <w:color w:val="000000"/>
                <w:szCs w:val="21"/>
              </w:rPr>
              <w:t>12</w:t>
            </w:r>
          </w:p>
        </w:tc>
        <w:tc>
          <w:tcPr>
            <w:tcW w:w="3089" w:type="dxa"/>
            <w:vAlign w:val="center"/>
          </w:tcPr>
          <w:p w14:paraId="3DE665BC">
            <w:pPr>
              <w:spacing w:line="500" w:lineRule="exact"/>
              <w:jc w:val="center"/>
              <w:rPr>
                <w:rFonts w:hint="eastAsia" w:ascii="宋体" w:hAnsi="宋体" w:eastAsia="宋体" w:cs="宋体"/>
                <w:b/>
                <w:szCs w:val="21"/>
              </w:rPr>
            </w:pPr>
            <w:r>
              <w:rPr>
                <w:rFonts w:hint="eastAsia" w:ascii="宋体" w:hAnsi="宋体" w:eastAsia="宋体" w:cs="宋体"/>
                <w:b/>
                <w:szCs w:val="21"/>
                <w:u w:val="single"/>
              </w:rPr>
              <w:t xml:space="preserve">    </w:t>
            </w:r>
            <w:r>
              <w:rPr>
                <w:rFonts w:hint="eastAsia" w:ascii="宋体" w:hAnsi="宋体" w:eastAsia="宋体" w:cs="宋体"/>
                <w:b/>
                <w:szCs w:val="21"/>
              </w:rPr>
              <w:t>天</w:t>
            </w:r>
          </w:p>
        </w:tc>
        <w:tc>
          <w:tcPr>
            <w:tcW w:w="1163" w:type="dxa"/>
            <w:vAlign w:val="center"/>
          </w:tcPr>
          <w:p w14:paraId="55391308">
            <w:pPr>
              <w:spacing w:line="240" w:lineRule="atLeast"/>
              <w:jc w:val="center"/>
              <w:rPr>
                <w:rFonts w:ascii="宋体" w:hAnsi="宋体" w:eastAsia="宋体" w:cs="宋体"/>
                <w:szCs w:val="21"/>
              </w:rPr>
            </w:pPr>
            <w:r>
              <w:rPr>
                <w:rFonts w:hint="eastAsia" w:ascii="宋体" w:hAnsi="宋体" w:eastAsia="宋体" w:cs="宋体"/>
                <w:color w:val="000000"/>
                <w:szCs w:val="21"/>
              </w:rPr>
              <w:t>甲方确定方案设计后</w:t>
            </w:r>
          </w:p>
        </w:tc>
      </w:tr>
    </w:tbl>
    <w:p w14:paraId="7F6B4FAB">
      <w:pPr>
        <w:autoSpaceDE w:val="0"/>
        <w:autoSpaceDN w:val="0"/>
        <w:adjustRightInd w:val="0"/>
        <w:spacing w:line="500" w:lineRule="exact"/>
        <w:ind w:left="840" w:hanging="840" w:hangingChars="400"/>
        <w:jc w:val="left"/>
        <w:rPr>
          <w:rFonts w:hint="eastAsia" w:ascii="宋体" w:hAnsi="宋体" w:eastAsia="宋体" w:cs="宋体"/>
          <w:szCs w:val="21"/>
        </w:rPr>
      </w:pPr>
    </w:p>
    <w:p w14:paraId="3F307B89">
      <w:pPr>
        <w:autoSpaceDE w:val="0"/>
        <w:autoSpaceDN w:val="0"/>
        <w:adjustRightInd w:val="0"/>
        <w:spacing w:line="500" w:lineRule="exact"/>
        <w:ind w:left="-105" w:leftChars="-50" w:firstLine="77" w:firstLineChars="37"/>
        <w:jc w:val="left"/>
        <w:rPr>
          <w:rFonts w:hint="eastAsia" w:ascii="宋体" w:hAnsi="宋体" w:eastAsia="宋体" w:cs="宋体"/>
          <w:b/>
          <w:szCs w:val="21"/>
        </w:rPr>
      </w:pPr>
      <w:r>
        <w:rPr>
          <w:rFonts w:hint="eastAsia" w:ascii="宋体" w:hAnsi="宋体" w:eastAsia="宋体" w:cs="宋体"/>
          <w:b/>
          <w:szCs w:val="21"/>
        </w:rPr>
        <w:t>特别约定：</w:t>
      </w:r>
    </w:p>
    <w:p w14:paraId="47215CFC">
      <w:pPr>
        <w:spacing w:line="500" w:lineRule="exact"/>
        <w:ind w:firstLine="420" w:firstLineChars="200"/>
        <w:rPr>
          <w:rFonts w:hint="eastAsia" w:ascii="宋体" w:hAnsi="宋体" w:eastAsia="宋体" w:cs="宋体"/>
          <w:color w:val="4F81BD"/>
          <w:szCs w:val="21"/>
        </w:rPr>
      </w:pPr>
      <w:bookmarkStart w:id="186" w:name="_Toc21672"/>
      <w:r>
        <w:rPr>
          <w:rFonts w:hint="eastAsia" w:ascii="宋体" w:hAnsi="宋体" w:eastAsia="宋体" w:cs="宋体"/>
          <w:szCs w:val="21"/>
        </w:rPr>
        <w:t>1.图纸交付地点：发包人指定地。发包人要求设计人提供电子版设计文件时，</w:t>
      </w:r>
      <w:r>
        <w:rPr>
          <w:rFonts w:hint="eastAsia" w:ascii="宋体" w:hAnsi="宋体" w:eastAsia="宋体" w:cs="宋体"/>
          <w:color w:val="000000"/>
          <w:szCs w:val="21"/>
        </w:rPr>
        <w:t>设计人无权对电子版设计文件采取加密、设置访问权限、限期使用等保护措施</w:t>
      </w:r>
      <w:r>
        <w:rPr>
          <w:rFonts w:hint="eastAsia" w:ascii="宋体" w:hAnsi="宋体" w:eastAsia="宋体" w:cs="宋体"/>
          <w:b/>
          <w:color w:val="000000"/>
          <w:szCs w:val="21"/>
        </w:rPr>
        <w:t>。</w:t>
      </w:r>
      <w:bookmarkEnd w:id="186"/>
    </w:p>
    <w:p w14:paraId="01AEA72C">
      <w:pPr>
        <w:spacing w:line="500" w:lineRule="exact"/>
        <w:ind w:firstLine="420" w:firstLineChars="200"/>
        <w:rPr>
          <w:rFonts w:hint="eastAsia" w:ascii="宋体" w:hAnsi="宋体" w:eastAsia="宋体" w:cs="宋体"/>
          <w:color w:val="000000"/>
          <w:szCs w:val="21"/>
        </w:rPr>
      </w:pPr>
      <w:r>
        <w:rPr>
          <w:rFonts w:hint="eastAsia" w:ascii="宋体" w:hAnsi="宋体" w:eastAsia="宋体" w:cs="宋体"/>
          <w:szCs w:val="21"/>
        </w:rPr>
        <w:t>2.如发包人要求提供超过合同约定份数的工程设计文件，则设计人仍应按发包人的要求提供，</w:t>
      </w:r>
      <w:r>
        <w:rPr>
          <w:rFonts w:hint="eastAsia" w:ascii="宋体" w:hAnsi="宋体" w:eastAsia="宋体" w:cs="宋体"/>
          <w:color w:val="000000"/>
          <w:szCs w:val="21"/>
        </w:rPr>
        <w:t>但发包人无需再向设计人支付工本费。</w:t>
      </w:r>
    </w:p>
    <w:p w14:paraId="24809C4F">
      <w:pPr>
        <w:rPr>
          <w:rFonts w:hint="eastAsia" w:ascii="宋体" w:hAnsi="宋体" w:eastAsia="宋体" w:cs="宋体"/>
          <w:color w:val="000000"/>
          <w:kern w:val="0"/>
          <w:sz w:val="30"/>
          <w:szCs w:val="30"/>
        </w:rPr>
      </w:pPr>
    </w:p>
    <w:p w14:paraId="53DA583D">
      <w:pPr>
        <w:spacing w:line="440" w:lineRule="exact"/>
        <w:outlineLvl w:val="2"/>
        <w:rPr>
          <w:rFonts w:hint="eastAsia" w:ascii="宋体" w:hAnsi="宋体" w:eastAsia="宋体" w:cs="宋体"/>
          <w:b/>
          <w:color w:val="000000"/>
          <w:sz w:val="30"/>
          <w:szCs w:val="30"/>
        </w:rPr>
      </w:pPr>
      <w:bookmarkStart w:id="187" w:name="_Toc13372"/>
      <w:bookmarkStart w:id="188" w:name="_Toc23502"/>
    </w:p>
    <w:p w14:paraId="4ADBDC9A">
      <w:pPr>
        <w:spacing w:line="440" w:lineRule="exact"/>
        <w:outlineLvl w:val="2"/>
        <w:rPr>
          <w:rFonts w:hint="eastAsia" w:ascii="宋体" w:hAnsi="宋体" w:eastAsia="宋体" w:cs="宋体"/>
          <w:b/>
          <w:color w:val="000000"/>
          <w:sz w:val="30"/>
          <w:szCs w:val="30"/>
        </w:rPr>
      </w:pPr>
    </w:p>
    <w:p w14:paraId="480F1EF4">
      <w:pPr>
        <w:spacing w:line="440" w:lineRule="exact"/>
        <w:outlineLvl w:val="2"/>
        <w:rPr>
          <w:rFonts w:hint="eastAsia" w:ascii="宋体" w:hAnsi="宋体" w:eastAsia="宋体" w:cs="宋体"/>
          <w:b/>
          <w:color w:val="000000"/>
          <w:sz w:val="30"/>
          <w:szCs w:val="30"/>
        </w:rPr>
      </w:pPr>
    </w:p>
    <w:p w14:paraId="1CF5AE0F">
      <w:pPr>
        <w:spacing w:line="440" w:lineRule="exact"/>
        <w:outlineLvl w:val="2"/>
        <w:rPr>
          <w:rFonts w:hint="eastAsia" w:ascii="宋体" w:hAnsi="宋体" w:eastAsia="宋体" w:cs="宋体"/>
          <w:b/>
          <w:color w:val="000000"/>
          <w:sz w:val="30"/>
          <w:szCs w:val="30"/>
        </w:rPr>
      </w:pPr>
    </w:p>
    <w:p w14:paraId="3049862D">
      <w:pPr>
        <w:spacing w:line="440" w:lineRule="exact"/>
        <w:outlineLvl w:val="2"/>
        <w:rPr>
          <w:rFonts w:hint="eastAsia" w:ascii="宋体" w:hAnsi="宋体" w:eastAsia="宋体" w:cs="宋体"/>
          <w:b/>
          <w:color w:val="000000"/>
          <w:sz w:val="30"/>
          <w:szCs w:val="30"/>
        </w:rPr>
      </w:pPr>
    </w:p>
    <w:p w14:paraId="5BD54EC1">
      <w:pPr>
        <w:spacing w:line="440" w:lineRule="exact"/>
        <w:outlineLvl w:val="2"/>
        <w:rPr>
          <w:rFonts w:hint="eastAsia" w:ascii="宋体" w:hAnsi="宋体" w:eastAsia="宋体" w:cs="宋体"/>
          <w:b/>
          <w:color w:val="000000"/>
          <w:sz w:val="30"/>
          <w:szCs w:val="30"/>
        </w:rPr>
      </w:pPr>
    </w:p>
    <w:p w14:paraId="22D2FF45">
      <w:pPr>
        <w:spacing w:line="440" w:lineRule="exact"/>
        <w:outlineLvl w:val="2"/>
        <w:rPr>
          <w:rFonts w:hint="eastAsia" w:ascii="宋体" w:hAnsi="宋体" w:eastAsia="宋体" w:cs="宋体"/>
          <w:b/>
          <w:color w:val="000000"/>
          <w:sz w:val="30"/>
          <w:szCs w:val="30"/>
        </w:rPr>
      </w:pPr>
    </w:p>
    <w:p w14:paraId="1357DE79">
      <w:pPr>
        <w:spacing w:line="440" w:lineRule="exact"/>
        <w:outlineLvl w:val="2"/>
        <w:rPr>
          <w:rFonts w:hint="eastAsia" w:ascii="宋体" w:hAnsi="宋体" w:eastAsia="宋体" w:cs="宋体"/>
          <w:b/>
          <w:color w:val="000000"/>
          <w:sz w:val="30"/>
          <w:szCs w:val="30"/>
        </w:rPr>
      </w:pPr>
    </w:p>
    <w:p w14:paraId="40451A9F">
      <w:pPr>
        <w:spacing w:line="440" w:lineRule="exact"/>
        <w:outlineLvl w:val="2"/>
        <w:rPr>
          <w:rFonts w:hint="eastAsia" w:ascii="宋体" w:hAnsi="宋体" w:eastAsia="宋体" w:cs="宋体"/>
          <w:b/>
          <w:color w:val="000000"/>
          <w:sz w:val="30"/>
          <w:szCs w:val="30"/>
        </w:rPr>
      </w:pPr>
      <w:r>
        <w:rPr>
          <w:rFonts w:hint="eastAsia" w:ascii="宋体" w:hAnsi="宋体" w:eastAsia="宋体" w:cs="宋体"/>
          <w:b/>
          <w:color w:val="000000"/>
          <w:sz w:val="30"/>
          <w:szCs w:val="30"/>
        </w:rPr>
        <w:t>附件3 ：</w:t>
      </w:r>
      <w:bookmarkEnd w:id="187"/>
      <w:bookmarkEnd w:id="188"/>
      <w:r>
        <w:rPr>
          <w:rFonts w:hint="eastAsia" w:ascii="宋体" w:hAnsi="宋体" w:eastAsia="宋体" w:cs="宋体"/>
          <w:b/>
          <w:color w:val="000000"/>
          <w:sz w:val="30"/>
          <w:szCs w:val="30"/>
        </w:rPr>
        <w:t xml:space="preserve">              </w:t>
      </w:r>
    </w:p>
    <w:p w14:paraId="79366C13">
      <w:pPr>
        <w:spacing w:line="500" w:lineRule="exact"/>
        <w:jc w:val="center"/>
        <w:rPr>
          <w:rFonts w:hint="eastAsia" w:ascii="宋体" w:hAnsi="宋体" w:eastAsia="宋体" w:cs="宋体"/>
          <w:color w:val="000000"/>
          <w:szCs w:val="21"/>
        </w:rPr>
      </w:pPr>
      <w:r>
        <w:rPr>
          <w:rFonts w:hint="eastAsia" w:ascii="宋体" w:hAnsi="宋体" w:eastAsia="宋体" w:cs="宋体"/>
          <w:color w:val="000000"/>
          <w:szCs w:val="21"/>
        </w:rPr>
        <w:t>设计人主要设计人员表</w:t>
      </w:r>
    </w:p>
    <w:p w14:paraId="660A6061">
      <w:pPr>
        <w:spacing w:line="500" w:lineRule="exact"/>
        <w:rPr>
          <w:rFonts w:hint="eastAsia" w:ascii="宋体" w:hAnsi="宋体" w:eastAsia="宋体" w:cs="宋体"/>
          <w:color w:val="000000"/>
          <w:szCs w:val="21"/>
        </w:rPr>
      </w:pPr>
    </w:p>
    <w:tbl>
      <w:tblPr>
        <w:tblStyle w:val="4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05"/>
        <w:gridCol w:w="902"/>
        <w:gridCol w:w="754"/>
        <w:gridCol w:w="1213"/>
        <w:gridCol w:w="3389"/>
      </w:tblGrid>
      <w:tr w14:paraId="68FD2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bottom w:val="double" w:color="auto" w:sz="6" w:space="0"/>
            </w:tcBorders>
            <w:vAlign w:val="center"/>
          </w:tcPr>
          <w:p w14:paraId="6A3F3A4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名    称</w:t>
            </w:r>
          </w:p>
        </w:tc>
        <w:tc>
          <w:tcPr>
            <w:tcW w:w="539" w:type="pct"/>
            <w:tcBorders>
              <w:bottom w:val="double" w:color="auto" w:sz="6" w:space="0"/>
            </w:tcBorders>
            <w:vAlign w:val="center"/>
          </w:tcPr>
          <w:p w14:paraId="4F536F7A">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姓名</w:t>
            </w:r>
          </w:p>
        </w:tc>
        <w:tc>
          <w:tcPr>
            <w:tcW w:w="451" w:type="pct"/>
            <w:tcBorders>
              <w:bottom w:val="double" w:color="auto" w:sz="6" w:space="0"/>
            </w:tcBorders>
            <w:vAlign w:val="center"/>
          </w:tcPr>
          <w:p w14:paraId="1DE2A8BC">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职务</w:t>
            </w:r>
          </w:p>
        </w:tc>
        <w:tc>
          <w:tcPr>
            <w:tcW w:w="725" w:type="pct"/>
            <w:tcBorders>
              <w:bottom w:val="double" w:color="auto" w:sz="6" w:space="0"/>
            </w:tcBorders>
            <w:vAlign w:val="center"/>
          </w:tcPr>
          <w:p w14:paraId="78AD663D">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注册执业资格</w:t>
            </w:r>
          </w:p>
        </w:tc>
        <w:tc>
          <w:tcPr>
            <w:tcW w:w="2023" w:type="pct"/>
            <w:tcBorders>
              <w:bottom w:val="double" w:color="auto" w:sz="6" w:space="0"/>
            </w:tcBorders>
            <w:vAlign w:val="center"/>
          </w:tcPr>
          <w:p w14:paraId="04927B0D">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承担过的主要项目</w:t>
            </w:r>
          </w:p>
        </w:tc>
      </w:tr>
      <w:tr w14:paraId="37CF8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double" w:color="auto" w:sz="6" w:space="0"/>
              <w:bottom w:val="single" w:color="auto" w:sz="6" w:space="0"/>
            </w:tcBorders>
            <w:vAlign w:val="center"/>
          </w:tcPr>
          <w:p w14:paraId="19F82239">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一、总部人员</w:t>
            </w:r>
          </w:p>
        </w:tc>
      </w:tr>
      <w:tr w14:paraId="6170D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nil"/>
              <w:bottom w:val="single" w:color="auto" w:sz="4" w:space="0"/>
            </w:tcBorders>
            <w:vAlign w:val="center"/>
          </w:tcPr>
          <w:p w14:paraId="09BEC1A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项目主管</w:t>
            </w:r>
          </w:p>
        </w:tc>
        <w:tc>
          <w:tcPr>
            <w:tcW w:w="539" w:type="pct"/>
            <w:tcBorders>
              <w:top w:val="nil"/>
            </w:tcBorders>
            <w:vAlign w:val="center"/>
          </w:tcPr>
          <w:p w14:paraId="4D8209CE">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tcBorders>
              <w:top w:val="nil"/>
            </w:tcBorders>
            <w:vAlign w:val="center"/>
          </w:tcPr>
          <w:p w14:paraId="0C85948C">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tcBorders>
              <w:top w:val="nil"/>
            </w:tcBorders>
            <w:vAlign w:val="center"/>
          </w:tcPr>
          <w:p w14:paraId="0F6E613A">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tcBorders>
              <w:top w:val="nil"/>
            </w:tcBorders>
            <w:vAlign w:val="center"/>
          </w:tcPr>
          <w:p w14:paraId="358740FA">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38BA9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4" w:space="0"/>
              <w:bottom w:val="nil"/>
            </w:tcBorders>
            <w:vAlign w:val="center"/>
          </w:tcPr>
          <w:p w14:paraId="591B290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其他人员</w:t>
            </w:r>
          </w:p>
        </w:tc>
        <w:tc>
          <w:tcPr>
            <w:tcW w:w="539" w:type="pct"/>
            <w:vAlign w:val="center"/>
          </w:tcPr>
          <w:p w14:paraId="341B048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53BBF7B5">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3890FFA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16326DB3">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4D171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vAlign w:val="center"/>
          </w:tcPr>
          <w:p w14:paraId="3A61683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二、项目组成员</w:t>
            </w:r>
          </w:p>
        </w:tc>
      </w:tr>
      <w:tr w14:paraId="58F10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3285B545">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项目负责人</w:t>
            </w:r>
          </w:p>
        </w:tc>
        <w:tc>
          <w:tcPr>
            <w:tcW w:w="539" w:type="pct"/>
            <w:vAlign w:val="center"/>
          </w:tcPr>
          <w:p w14:paraId="5A34C6AD">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20D1D65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1E21AD86">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72BB9EF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69CA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40E1F7C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项目副负责人</w:t>
            </w:r>
          </w:p>
        </w:tc>
        <w:tc>
          <w:tcPr>
            <w:tcW w:w="539" w:type="pct"/>
            <w:vAlign w:val="center"/>
          </w:tcPr>
          <w:p w14:paraId="2FFB214A">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62C0BC6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43C3F29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6637E0AB">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4B621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787291D5">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建筑专业负责人</w:t>
            </w:r>
          </w:p>
        </w:tc>
        <w:tc>
          <w:tcPr>
            <w:tcW w:w="539" w:type="pct"/>
            <w:vAlign w:val="center"/>
          </w:tcPr>
          <w:p w14:paraId="224E246A">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24F7B85B">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209FC51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12FCF18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4F64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3166D92B">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结构专业负责人</w:t>
            </w:r>
          </w:p>
        </w:tc>
        <w:tc>
          <w:tcPr>
            <w:tcW w:w="539" w:type="pct"/>
            <w:vAlign w:val="center"/>
          </w:tcPr>
          <w:p w14:paraId="17151631">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794D1D40">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00BE442B">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2956FFD5">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6EA05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5773547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给水排水专业负责人</w:t>
            </w:r>
          </w:p>
        </w:tc>
        <w:tc>
          <w:tcPr>
            <w:tcW w:w="539" w:type="pct"/>
            <w:vAlign w:val="center"/>
          </w:tcPr>
          <w:p w14:paraId="2335639C">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527C7CA1">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5DFAA3D4">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543C46E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5C97C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bottom w:val="single" w:color="auto" w:sz="6" w:space="0"/>
            </w:tcBorders>
            <w:vAlign w:val="center"/>
          </w:tcPr>
          <w:p w14:paraId="1B3A8BAD">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暖通空调专业负责人</w:t>
            </w:r>
          </w:p>
        </w:tc>
        <w:tc>
          <w:tcPr>
            <w:tcW w:w="539" w:type="pct"/>
            <w:vAlign w:val="center"/>
          </w:tcPr>
          <w:p w14:paraId="7E2C0243">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5CBC06E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79CBC8A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7B2CED7E">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r w14:paraId="0B4AB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9" w:type="pct"/>
            <w:tcBorders>
              <w:top w:val="single" w:color="auto" w:sz="6" w:space="0"/>
            </w:tcBorders>
            <w:vAlign w:val="center"/>
          </w:tcPr>
          <w:p w14:paraId="41F3EBB8">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r>
              <w:rPr>
                <w:rFonts w:hint="eastAsia" w:ascii="宋体" w:hAnsi="宋体" w:eastAsia="宋体" w:cs="宋体"/>
                <w:color w:val="000000"/>
                <w:szCs w:val="21"/>
              </w:rPr>
              <w:t>建筑电气专业负责人</w:t>
            </w:r>
          </w:p>
        </w:tc>
        <w:tc>
          <w:tcPr>
            <w:tcW w:w="539" w:type="pct"/>
            <w:vAlign w:val="center"/>
          </w:tcPr>
          <w:p w14:paraId="312E0577">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451" w:type="pct"/>
            <w:vAlign w:val="center"/>
          </w:tcPr>
          <w:p w14:paraId="4CB704D5">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725" w:type="pct"/>
            <w:vAlign w:val="center"/>
          </w:tcPr>
          <w:p w14:paraId="5BDB52D2">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c>
          <w:tcPr>
            <w:tcW w:w="2023" w:type="pct"/>
            <w:vAlign w:val="center"/>
          </w:tcPr>
          <w:p w14:paraId="60BB0E43">
            <w:pPr>
              <w:keepNext/>
              <w:adjustRightInd w:val="0"/>
              <w:spacing w:line="500" w:lineRule="exact"/>
              <w:ind w:left="63" w:leftChars="30" w:right="63" w:rightChars="30"/>
              <w:jc w:val="center"/>
              <w:textAlignment w:val="baseline"/>
              <w:rPr>
                <w:rFonts w:hint="eastAsia" w:ascii="宋体" w:hAnsi="宋体" w:eastAsia="宋体" w:cs="宋体"/>
                <w:color w:val="000000"/>
                <w:szCs w:val="21"/>
              </w:rPr>
            </w:pPr>
          </w:p>
        </w:tc>
      </w:tr>
    </w:tbl>
    <w:p w14:paraId="188B39CA">
      <w:pPr>
        <w:spacing w:line="440" w:lineRule="exact"/>
        <w:rPr>
          <w:rFonts w:hint="eastAsia" w:ascii="宋体" w:hAnsi="宋体" w:eastAsia="宋体" w:cs="宋体"/>
          <w:color w:val="000000"/>
          <w:sz w:val="30"/>
          <w:szCs w:val="30"/>
        </w:rPr>
      </w:pPr>
    </w:p>
    <w:p w14:paraId="33EAE1C3">
      <w:pPr>
        <w:spacing w:line="440" w:lineRule="exact"/>
        <w:rPr>
          <w:rFonts w:hint="eastAsia" w:ascii="宋体" w:hAnsi="宋体" w:eastAsia="宋体" w:cs="宋体"/>
          <w:color w:val="000000"/>
          <w:sz w:val="30"/>
          <w:szCs w:val="30"/>
        </w:rPr>
      </w:pPr>
    </w:p>
    <w:p w14:paraId="0F53984F">
      <w:pPr>
        <w:spacing w:line="440" w:lineRule="exact"/>
        <w:rPr>
          <w:rFonts w:hint="eastAsia" w:ascii="宋体" w:hAnsi="宋体" w:eastAsia="宋体" w:cs="宋体"/>
          <w:color w:val="000000"/>
          <w:sz w:val="30"/>
          <w:szCs w:val="30"/>
        </w:rPr>
      </w:pPr>
    </w:p>
    <w:p w14:paraId="69338311">
      <w:pPr>
        <w:ind w:firstLine="879"/>
        <w:rPr>
          <w:rFonts w:hint="eastAsia" w:ascii="宋体" w:hAnsi="宋体" w:eastAsia="宋体" w:cs="宋体"/>
          <w:color w:val="000000"/>
          <w:kern w:val="0"/>
          <w:sz w:val="30"/>
          <w:szCs w:val="30"/>
        </w:rPr>
      </w:pPr>
    </w:p>
    <w:p w14:paraId="7650444C">
      <w:pPr>
        <w:ind w:firstLine="879"/>
        <w:rPr>
          <w:rFonts w:hint="eastAsia" w:ascii="宋体" w:hAnsi="宋体" w:eastAsia="宋体" w:cs="宋体"/>
          <w:color w:val="000000"/>
          <w:kern w:val="0"/>
          <w:sz w:val="30"/>
          <w:szCs w:val="30"/>
        </w:rPr>
      </w:pPr>
    </w:p>
    <w:p w14:paraId="282711DD">
      <w:pPr>
        <w:ind w:firstLine="879"/>
        <w:rPr>
          <w:rFonts w:hint="eastAsia" w:ascii="宋体" w:hAnsi="宋体" w:eastAsia="宋体" w:cs="宋体"/>
          <w:color w:val="000000"/>
          <w:kern w:val="0"/>
          <w:sz w:val="30"/>
          <w:szCs w:val="30"/>
        </w:rPr>
      </w:pPr>
    </w:p>
    <w:p w14:paraId="5D06B1DE">
      <w:pPr>
        <w:ind w:firstLine="879"/>
        <w:rPr>
          <w:rFonts w:hint="eastAsia" w:ascii="宋体" w:hAnsi="宋体" w:eastAsia="宋体" w:cs="宋体"/>
          <w:color w:val="000000"/>
          <w:kern w:val="0"/>
          <w:sz w:val="30"/>
          <w:szCs w:val="30"/>
        </w:rPr>
      </w:pPr>
    </w:p>
    <w:p w14:paraId="314B1757">
      <w:pPr>
        <w:ind w:firstLine="879"/>
        <w:rPr>
          <w:rFonts w:hint="eastAsia" w:ascii="宋体" w:hAnsi="宋体" w:eastAsia="宋体" w:cs="宋体"/>
          <w:color w:val="000000"/>
          <w:kern w:val="0"/>
          <w:sz w:val="30"/>
          <w:szCs w:val="30"/>
        </w:rPr>
      </w:pPr>
    </w:p>
    <w:p w14:paraId="68E03F6D">
      <w:pPr>
        <w:rPr>
          <w:rFonts w:hint="eastAsia" w:ascii="宋体" w:hAnsi="宋体" w:eastAsia="宋体" w:cs="宋体"/>
          <w:color w:val="000000"/>
          <w:kern w:val="0"/>
          <w:sz w:val="30"/>
          <w:szCs w:val="30"/>
        </w:rPr>
      </w:pPr>
    </w:p>
    <w:p w14:paraId="53822E4F">
      <w:pPr>
        <w:rPr>
          <w:rFonts w:hint="eastAsia" w:ascii="宋体" w:hAnsi="宋体" w:eastAsia="宋体" w:cs="宋体"/>
          <w:color w:val="000000"/>
          <w:kern w:val="0"/>
          <w:sz w:val="30"/>
          <w:szCs w:val="30"/>
        </w:rPr>
      </w:pPr>
    </w:p>
    <w:p w14:paraId="75D81BC2">
      <w:pPr>
        <w:spacing w:line="440" w:lineRule="exact"/>
        <w:outlineLvl w:val="2"/>
        <w:rPr>
          <w:rFonts w:hint="eastAsia" w:ascii="宋体" w:hAnsi="宋体" w:eastAsia="宋体" w:cs="宋体"/>
          <w:b/>
          <w:color w:val="000000"/>
          <w:sz w:val="30"/>
          <w:szCs w:val="30"/>
        </w:rPr>
      </w:pPr>
      <w:bookmarkStart w:id="189" w:name="_Toc12570"/>
      <w:bookmarkStart w:id="190" w:name="_Toc27323"/>
      <w:r>
        <w:rPr>
          <w:rFonts w:hint="eastAsia" w:ascii="宋体" w:hAnsi="宋体" w:eastAsia="宋体" w:cs="宋体"/>
          <w:b/>
          <w:color w:val="000000"/>
          <w:sz w:val="30"/>
          <w:szCs w:val="30"/>
        </w:rPr>
        <w:t>附件4：</w:t>
      </w:r>
      <w:bookmarkEnd w:id="189"/>
      <w:bookmarkEnd w:id="190"/>
    </w:p>
    <w:p w14:paraId="367DC1D8">
      <w:pPr>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设计进度表</w:t>
      </w:r>
    </w:p>
    <w:p w14:paraId="11D9E1B0">
      <w:pPr>
        <w:spacing w:line="440" w:lineRule="exact"/>
        <w:rPr>
          <w:rFonts w:hint="eastAsia" w:ascii="宋体" w:hAnsi="宋体" w:eastAsia="宋体" w:cs="宋体"/>
          <w:color w:val="000000"/>
          <w:sz w:val="30"/>
          <w:szCs w:val="30"/>
        </w:rPr>
      </w:pPr>
    </w:p>
    <w:p w14:paraId="04D85C4E">
      <w:pPr>
        <w:spacing w:line="440" w:lineRule="exact"/>
        <w:rPr>
          <w:rFonts w:hint="eastAsia" w:ascii="宋体" w:hAnsi="宋体" w:eastAsia="宋体" w:cs="宋体"/>
          <w:color w:val="000000"/>
          <w:sz w:val="30"/>
          <w:szCs w:val="30"/>
        </w:rPr>
      </w:pPr>
    </w:p>
    <w:p w14:paraId="7DAB19B0">
      <w:pPr>
        <w:spacing w:line="440" w:lineRule="exact"/>
        <w:rPr>
          <w:rFonts w:hint="eastAsia" w:ascii="宋体" w:hAnsi="宋体" w:eastAsia="宋体" w:cs="宋体"/>
          <w:color w:val="000000"/>
          <w:sz w:val="30"/>
          <w:szCs w:val="30"/>
        </w:rPr>
      </w:pPr>
    </w:p>
    <w:p w14:paraId="5516E56B">
      <w:pPr>
        <w:spacing w:line="440" w:lineRule="exact"/>
        <w:rPr>
          <w:rFonts w:hint="eastAsia" w:ascii="宋体" w:hAnsi="宋体" w:eastAsia="宋体" w:cs="宋体"/>
          <w:color w:val="000000"/>
          <w:sz w:val="30"/>
          <w:szCs w:val="30"/>
        </w:rPr>
      </w:pPr>
    </w:p>
    <w:p w14:paraId="7898A1E9">
      <w:pPr>
        <w:spacing w:line="440" w:lineRule="exact"/>
        <w:rPr>
          <w:rFonts w:hint="eastAsia" w:ascii="宋体" w:hAnsi="宋体" w:eastAsia="宋体" w:cs="宋体"/>
          <w:color w:val="000000"/>
          <w:sz w:val="30"/>
          <w:szCs w:val="30"/>
        </w:rPr>
      </w:pPr>
    </w:p>
    <w:p w14:paraId="23BF7F13">
      <w:pPr>
        <w:spacing w:line="440" w:lineRule="exact"/>
        <w:rPr>
          <w:rFonts w:hint="eastAsia" w:ascii="宋体" w:hAnsi="宋体" w:eastAsia="宋体" w:cs="宋体"/>
          <w:color w:val="000000"/>
          <w:sz w:val="30"/>
          <w:szCs w:val="30"/>
        </w:rPr>
      </w:pPr>
    </w:p>
    <w:p w14:paraId="59FA471F">
      <w:pPr>
        <w:spacing w:line="440" w:lineRule="exact"/>
        <w:rPr>
          <w:rFonts w:hint="eastAsia" w:ascii="宋体" w:hAnsi="宋体" w:eastAsia="宋体" w:cs="宋体"/>
          <w:color w:val="000000"/>
          <w:sz w:val="30"/>
          <w:szCs w:val="30"/>
        </w:rPr>
      </w:pPr>
    </w:p>
    <w:p w14:paraId="7E06AAC5">
      <w:pPr>
        <w:spacing w:line="440" w:lineRule="exact"/>
        <w:rPr>
          <w:rFonts w:hint="eastAsia" w:ascii="宋体" w:hAnsi="宋体" w:eastAsia="宋体" w:cs="宋体"/>
          <w:color w:val="000000"/>
          <w:sz w:val="30"/>
          <w:szCs w:val="30"/>
        </w:rPr>
      </w:pPr>
    </w:p>
    <w:p w14:paraId="43127B2C">
      <w:pPr>
        <w:spacing w:line="440" w:lineRule="exact"/>
        <w:rPr>
          <w:rFonts w:hint="eastAsia" w:ascii="宋体" w:hAnsi="宋体" w:eastAsia="宋体" w:cs="宋体"/>
          <w:color w:val="000000"/>
          <w:sz w:val="30"/>
          <w:szCs w:val="30"/>
        </w:rPr>
      </w:pPr>
    </w:p>
    <w:p w14:paraId="620A77D3">
      <w:pPr>
        <w:spacing w:line="440" w:lineRule="exact"/>
        <w:rPr>
          <w:rFonts w:hint="eastAsia" w:ascii="宋体" w:hAnsi="宋体" w:eastAsia="宋体" w:cs="宋体"/>
          <w:color w:val="000000"/>
          <w:sz w:val="30"/>
          <w:szCs w:val="30"/>
        </w:rPr>
      </w:pPr>
    </w:p>
    <w:p w14:paraId="4BC4F54D">
      <w:pPr>
        <w:spacing w:line="440" w:lineRule="exact"/>
        <w:rPr>
          <w:rFonts w:hint="eastAsia" w:ascii="宋体" w:hAnsi="宋体" w:eastAsia="宋体" w:cs="宋体"/>
          <w:color w:val="000000"/>
          <w:sz w:val="30"/>
          <w:szCs w:val="30"/>
        </w:rPr>
      </w:pPr>
    </w:p>
    <w:p w14:paraId="06ABB62E">
      <w:pPr>
        <w:spacing w:line="440" w:lineRule="exact"/>
        <w:rPr>
          <w:rFonts w:hint="eastAsia" w:ascii="宋体" w:hAnsi="宋体" w:eastAsia="宋体" w:cs="宋体"/>
          <w:color w:val="000000"/>
          <w:sz w:val="30"/>
          <w:szCs w:val="30"/>
        </w:rPr>
      </w:pPr>
    </w:p>
    <w:p w14:paraId="198134A3">
      <w:pPr>
        <w:spacing w:line="440" w:lineRule="exact"/>
        <w:rPr>
          <w:rFonts w:hint="eastAsia" w:ascii="宋体" w:hAnsi="宋体" w:eastAsia="宋体" w:cs="宋体"/>
          <w:color w:val="000000"/>
          <w:sz w:val="30"/>
          <w:szCs w:val="30"/>
        </w:rPr>
      </w:pPr>
    </w:p>
    <w:p w14:paraId="713977D9">
      <w:pPr>
        <w:spacing w:line="440" w:lineRule="exact"/>
        <w:rPr>
          <w:rFonts w:hint="eastAsia" w:ascii="宋体" w:hAnsi="宋体" w:eastAsia="宋体" w:cs="宋体"/>
          <w:color w:val="000000"/>
          <w:sz w:val="30"/>
          <w:szCs w:val="30"/>
        </w:rPr>
      </w:pPr>
    </w:p>
    <w:p w14:paraId="4EDE78E9">
      <w:pPr>
        <w:spacing w:line="440" w:lineRule="exact"/>
        <w:rPr>
          <w:rFonts w:hint="eastAsia" w:ascii="宋体" w:hAnsi="宋体" w:eastAsia="宋体" w:cs="宋体"/>
          <w:color w:val="000000"/>
          <w:sz w:val="30"/>
          <w:szCs w:val="30"/>
        </w:rPr>
      </w:pPr>
    </w:p>
    <w:p w14:paraId="6E630A78">
      <w:pPr>
        <w:spacing w:line="440" w:lineRule="exact"/>
        <w:rPr>
          <w:rFonts w:hint="eastAsia" w:ascii="宋体" w:hAnsi="宋体" w:eastAsia="宋体" w:cs="宋体"/>
          <w:color w:val="000000"/>
          <w:sz w:val="30"/>
          <w:szCs w:val="30"/>
        </w:rPr>
      </w:pPr>
    </w:p>
    <w:p w14:paraId="3283794D">
      <w:pPr>
        <w:rPr>
          <w:rFonts w:ascii="宋体" w:hAnsi="宋体" w:eastAsia="宋体" w:cs="宋体"/>
          <w:b/>
          <w:bCs/>
          <w:color w:val="000000"/>
          <w:sz w:val="32"/>
          <w:szCs w:val="32"/>
        </w:rPr>
      </w:pPr>
    </w:p>
    <w:p w14:paraId="65036D76">
      <w:pPr>
        <w:rPr>
          <w:rFonts w:ascii="宋体" w:hAnsi="宋体" w:eastAsia="宋体" w:cs="宋体"/>
          <w:b/>
          <w:bCs/>
          <w:color w:val="000000"/>
          <w:sz w:val="32"/>
          <w:szCs w:val="32"/>
        </w:rPr>
      </w:pPr>
      <w:r>
        <w:rPr>
          <w:rFonts w:hint="eastAsia" w:ascii="宋体" w:hAnsi="宋体" w:eastAsia="宋体" w:cs="宋体"/>
          <w:b/>
          <w:bCs/>
          <w:color w:val="000000"/>
          <w:sz w:val="32"/>
          <w:szCs w:val="32"/>
        </w:rPr>
        <w:t>（以上合同模板为参考，具体以</w:t>
      </w:r>
      <w:r>
        <w:rPr>
          <w:rFonts w:hint="eastAsia" w:ascii="宋体" w:hAnsi="宋体" w:eastAsia="宋体" w:cs="宋体"/>
          <w:b/>
          <w:bCs/>
          <w:color w:val="000000"/>
          <w:sz w:val="32"/>
          <w:szCs w:val="32"/>
          <w:lang w:eastAsia="zh-CN"/>
        </w:rPr>
        <w:t>伊宁市某局</w:t>
      </w:r>
      <w:r>
        <w:rPr>
          <w:rFonts w:hint="eastAsia" w:ascii="宋体" w:hAnsi="宋体" w:eastAsia="宋体" w:cs="宋体"/>
          <w:b/>
          <w:bCs/>
          <w:color w:val="000000"/>
          <w:sz w:val="32"/>
          <w:szCs w:val="32"/>
        </w:rPr>
        <w:t>提供合同文本为准）</w:t>
      </w:r>
      <w:bookmarkEnd w:id="9"/>
    </w:p>
    <w:p w14:paraId="089E41BF">
      <w:pPr>
        <w:jc w:val="center"/>
        <w:rPr>
          <w:rFonts w:ascii="宋体" w:hAnsi="宋体" w:eastAsia="宋体" w:cs="Times New Roman"/>
          <w:b/>
          <w:bCs/>
          <w:color w:val="000000" w:themeColor="text1"/>
          <w:sz w:val="32"/>
          <w:szCs w:val="32"/>
          <w14:textFill>
            <w14:solidFill>
              <w14:schemeClr w14:val="tx1"/>
            </w14:solidFill>
          </w14:textFill>
        </w:rPr>
      </w:pPr>
    </w:p>
    <w:p w14:paraId="49DF7BE1">
      <w:pPr>
        <w:pStyle w:val="9"/>
      </w:pPr>
      <w:r>
        <w:br w:type="page"/>
      </w:r>
    </w:p>
    <w:bookmarkEnd w:id="10"/>
    <w:p w14:paraId="16E210BC">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191" w:name="_Toc17791"/>
      <w:r>
        <w:rPr>
          <w:rFonts w:hint="eastAsia" w:ascii="Arial" w:hAnsi="Arial" w:eastAsia="黑体" w:cs="Times New Roman"/>
          <w:b/>
          <w:color w:val="000000" w:themeColor="text1"/>
          <w:kern w:val="0"/>
          <w:sz w:val="28"/>
          <w:szCs w:val="20"/>
          <w14:textFill>
            <w14:solidFill>
              <w14:schemeClr w14:val="tx1"/>
            </w14:solidFill>
          </w14:textFill>
        </w:rPr>
        <w:t>第五章　投标文件组成</w:t>
      </w:r>
      <w:bookmarkEnd w:id="191"/>
    </w:p>
    <w:p w14:paraId="736DB028">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242463B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52AEB9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64C1725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29271EF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适用于自然人委托投标</w:t>
      </w:r>
      <w:r>
        <w:rPr>
          <w:rFonts w:ascii="宋体" w:hAnsi="宋体" w:eastAsia="宋体" w:cs="Times New Roman"/>
          <w:color w:val="000000" w:themeColor="text1"/>
          <w:kern w:val="0"/>
          <w:sz w:val="24"/>
          <w:szCs w:val="24"/>
          <w14:textFill>
            <w14:solidFill>
              <w14:schemeClr w14:val="tx1"/>
            </w14:solidFill>
          </w14:textFill>
        </w:rPr>
        <w:t>)</w:t>
      </w:r>
    </w:p>
    <w:p w14:paraId="2B9BF6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40B5493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★三、明细报价表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3A33CB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754F5ED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五、投标保证金</w:t>
      </w:r>
    </w:p>
    <w:p w14:paraId="0A883E9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★六、供应商的资格证明材料</w:t>
      </w:r>
    </w:p>
    <w:p w14:paraId="4FAC2FC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p>
    <w:p w14:paraId="1894FA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2ADEF24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1421E8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306E109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024CECC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6FB3F89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5066C11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788A672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附件6－2－7  符合</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第二章“供应商须知前附表”4.3中第3条的证明材料；</w:t>
      </w:r>
    </w:p>
    <w:p w14:paraId="7500932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七</w:t>
      </w:r>
      <w:r>
        <w:rPr>
          <w:rFonts w:hint="eastAsia" w:ascii="宋体" w:hAnsi="宋体" w:eastAsia="宋体" w:cs="Times New Roman"/>
          <w:color w:val="000000" w:themeColor="text1"/>
          <w:kern w:val="0"/>
          <w:sz w:val="24"/>
          <w:szCs w:val="24"/>
          <w14:textFill>
            <w14:solidFill>
              <w14:schemeClr w14:val="tx1"/>
            </w14:solidFill>
          </w14:textFill>
        </w:rPr>
        <w:t>、符合政府采购政策的证明材料</w:t>
      </w:r>
    </w:p>
    <w:p w14:paraId="1EE5419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w:t>
      </w: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1B1B3D3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九</w:t>
      </w:r>
      <w:r>
        <w:rPr>
          <w:rFonts w:hint="eastAsia" w:ascii="宋体" w:hAnsi="宋体" w:eastAsia="宋体" w:cs="Times New Roman"/>
          <w:color w:val="000000" w:themeColor="text1"/>
          <w:kern w:val="0"/>
          <w:sz w:val="24"/>
          <w:szCs w:val="24"/>
          <w14:textFill>
            <w14:solidFill>
              <w14:schemeClr w14:val="tx1"/>
            </w14:solidFill>
          </w14:textFill>
        </w:rPr>
        <w:t>、中小企业声明函</w:t>
      </w:r>
    </w:p>
    <w:p w14:paraId="4DBE3B26">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十、中小企业生产或销售的产品优惠明细表</w:t>
      </w:r>
    </w:p>
    <w:p w14:paraId="6976ED18">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w:t>
      </w:r>
      <w:r>
        <w:rPr>
          <w:rFonts w:hint="eastAsia" w:ascii="宋体" w:hAnsi="宋体" w:eastAsia="宋体" w:cs="Times New Roman"/>
          <w:color w:val="000000" w:themeColor="text1"/>
          <w:kern w:val="0"/>
          <w:sz w:val="24"/>
          <w:szCs w:val="24"/>
          <w:lang w:val="en-US" w:eastAsia="zh-CN"/>
          <w14:textFill>
            <w14:solidFill>
              <w14:schemeClr w14:val="tx1"/>
            </w14:solidFill>
          </w14:textFill>
        </w:rPr>
        <w:t>一</w:t>
      </w:r>
      <w:r>
        <w:rPr>
          <w:rFonts w:hint="eastAsia" w:ascii="宋体" w:hAnsi="宋体" w:eastAsia="宋体" w:cs="Times New Roman"/>
          <w:color w:val="000000" w:themeColor="text1"/>
          <w:kern w:val="0"/>
          <w:sz w:val="24"/>
          <w:szCs w:val="24"/>
          <w14:textFill>
            <w14:solidFill>
              <w14:schemeClr w14:val="tx1"/>
            </w14:solidFill>
          </w14:textFill>
        </w:rPr>
        <w:t>、监狱企业声明函</w:t>
      </w:r>
    </w:p>
    <w:p w14:paraId="29C5D162">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w:t>
      </w:r>
      <w:r>
        <w:rPr>
          <w:rFonts w:hint="eastAsia" w:ascii="宋体" w:hAnsi="宋体" w:eastAsia="宋体" w:cs="Times New Roman"/>
          <w:color w:val="000000" w:themeColor="text1"/>
          <w:kern w:val="0"/>
          <w:sz w:val="24"/>
          <w:szCs w:val="24"/>
          <w:lang w:val="en-US" w:eastAsia="zh-CN"/>
          <w14:textFill>
            <w14:solidFill>
              <w14:schemeClr w14:val="tx1"/>
            </w14:solidFill>
          </w14:textFill>
        </w:rPr>
        <w:t>二</w:t>
      </w:r>
      <w:r>
        <w:rPr>
          <w:rFonts w:hint="eastAsia" w:ascii="宋体" w:hAnsi="宋体" w:eastAsia="宋体" w:cs="Times New Roman"/>
          <w:color w:val="000000" w:themeColor="text1"/>
          <w:kern w:val="0"/>
          <w:sz w:val="24"/>
          <w:szCs w:val="24"/>
          <w14:textFill>
            <w14:solidFill>
              <w14:schemeClr w14:val="tx1"/>
            </w14:solidFill>
          </w14:textFill>
        </w:rPr>
        <w:t>、残疾人福利性单位声明函</w:t>
      </w:r>
    </w:p>
    <w:p w14:paraId="2301046A">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1"/>
          <w:em w:val="dot"/>
          <w14:textFill>
            <w14:solidFill>
              <w14:schemeClr w14:val="tx1"/>
            </w14:solidFill>
          </w14:textFill>
        </w:rPr>
        <w:t>注：(9-13)项供应商根据情况自行选择，不享受相关政策的供应商无需提供；投标人如未提供此声明函，投标会被拒绝；如未如实声明，需承担相应法律责任。</w:t>
      </w:r>
    </w:p>
    <w:p w14:paraId="65B654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02C610B">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5250B6D1">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5205352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052BF5F">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34F75AA">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0BA2AA0">
      <w:pPr>
        <w:numPr>
          <w:ilvl w:val="0"/>
          <w:numId w:val="6"/>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6DD20317">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7DBB16F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技术响应与偏离表</w:t>
      </w:r>
    </w:p>
    <w:p w14:paraId="3F1A55A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二、项目方案</w:t>
      </w:r>
    </w:p>
    <w:p w14:paraId="29CACD0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三、设计质量保障</w:t>
      </w:r>
    </w:p>
    <w:p w14:paraId="61E50AB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四、项目进度计划与进度保障措施</w:t>
      </w:r>
    </w:p>
    <w:p w14:paraId="2FD168C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五、现场服务计划</w:t>
      </w:r>
    </w:p>
    <w:p w14:paraId="20834B7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六、设计方案</w:t>
      </w:r>
    </w:p>
    <w:p w14:paraId="46244B8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七、售后服务体系及服务承诺等</w:t>
      </w:r>
    </w:p>
    <w:p w14:paraId="658C12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Calibri" w:hAnsi="宋体" w:eastAsia="宋体" w:cs="宋体"/>
          <w:color w:val="000000"/>
          <w:sz w:val="24"/>
          <w:szCs w:val="24"/>
        </w:rPr>
        <w:t>八、其它资料</w:t>
      </w:r>
    </w:p>
    <w:p w14:paraId="54C455A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0644FFF">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02FAB492">
      <w:pPr>
        <w:ind w:firstLine="56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t>投标文件</w:t>
      </w:r>
    </w:p>
    <w:p w14:paraId="7DDF876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88037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B2952A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C347E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9C8D0E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AF0688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9B619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D9BA5B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项目名称：</w:t>
      </w:r>
      <w:r>
        <w:rPr>
          <w:rFonts w:ascii="宋体" w:hAnsi="宋体" w:eastAsia="宋体" w:cs="Times New Roman"/>
          <w:color w:val="000000" w:themeColor="text1"/>
          <w:kern w:val="0"/>
          <w:sz w:val="20"/>
          <w:szCs w:val="21"/>
          <w14:textFill>
            <w14:solidFill>
              <w14:schemeClr w14:val="tx1"/>
            </w14:solidFill>
          </w14:textFill>
        </w:rPr>
        <w:t>____________________</w:t>
      </w:r>
    </w:p>
    <w:p w14:paraId="3479E05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E4F4DE2">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F3F762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081208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5633751">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项目编号：</w:t>
      </w:r>
      <w:r>
        <w:rPr>
          <w:rFonts w:ascii="宋体" w:hAnsi="宋体" w:eastAsia="宋体" w:cs="Times New Roman"/>
          <w:color w:val="000000" w:themeColor="text1"/>
          <w:kern w:val="0"/>
          <w:sz w:val="20"/>
          <w:szCs w:val="21"/>
          <w14:textFill>
            <w14:solidFill>
              <w14:schemeClr w14:val="tx1"/>
            </w14:solidFill>
          </w14:textFill>
        </w:rPr>
        <w:t>____________________</w:t>
      </w:r>
    </w:p>
    <w:p w14:paraId="46A2F53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69C3131A">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BEEAF1D">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167DA8F8">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ECDA4D4">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供应商名称：</w:t>
      </w:r>
      <w:r>
        <w:rPr>
          <w:rFonts w:ascii="宋体" w:hAnsi="宋体" w:eastAsia="宋体" w:cs="Times New Roman"/>
          <w:color w:val="000000" w:themeColor="text1"/>
          <w:kern w:val="0"/>
          <w:sz w:val="20"/>
          <w:szCs w:val="21"/>
          <w14:textFill>
            <w14:solidFill>
              <w14:schemeClr w14:val="tx1"/>
            </w14:solidFill>
          </w14:textFill>
        </w:rPr>
        <w:t>__________________</w:t>
      </w:r>
    </w:p>
    <w:p w14:paraId="003CD46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D5F4F0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571B64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769110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0A386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9BA00A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22460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6A16E8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02136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578EBF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15A716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163E4F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303AB8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0F705CF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一、投标函</w:t>
      </w:r>
    </w:p>
    <w:p w14:paraId="11CD3618">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2" w:name="_Toc2573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192"/>
    </w:p>
    <w:p w14:paraId="4B4A5A5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4695BAF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58E5B03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同意在本项目</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中规定的开标日起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90 </w:t>
      </w:r>
      <w:r>
        <w:rPr>
          <w:rFonts w:hint="eastAsia" w:ascii="宋体" w:hAnsi="宋体" w:eastAsia="宋体" w:cs="Times New Roman"/>
          <w:color w:val="000000" w:themeColor="text1"/>
          <w:kern w:val="0"/>
          <w:sz w:val="24"/>
          <w:szCs w:val="24"/>
          <w14:textFill>
            <w14:solidFill>
              <w14:schemeClr w14:val="tx1"/>
            </w14:solidFill>
          </w14:textFill>
        </w:rPr>
        <w:t>天遵守本投标文件中的承诺，且在期满之前均具有约束力。</w:t>
      </w:r>
    </w:p>
    <w:p w14:paraId="544C632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具备政府采购相关法律法规规定的参加政府采购活动的供应商应当具备的条件：</w:t>
      </w:r>
    </w:p>
    <w:p w14:paraId="67BDA4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11AF2D5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65800E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639712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5FF132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参加此项采购活动前</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年内，在经营活动中没有重大违法记录。</w:t>
      </w:r>
    </w:p>
    <w:p w14:paraId="62369FB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具备本项目</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中规定的其他资格条件。</w:t>
      </w:r>
    </w:p>
    <w:p w14:paraId="0D47F57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提供供应商须知规定的全部投标文件。</w:t>
      </w:r>
    </w:p>
    <w:p w14:paraId="7EE06AB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已详细审阅全部</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澄清函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，理解供应商须知的所有条款。</w:t>
      </w:r>
    </w:p>
    <w:p w14:paraId="74489CF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完全理解贵方“最低报价不能作为中标的保证”的规定。</w:t>
      </w:r>
    </w:p>
    <w:p w14:paraId="6548D3A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接受</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中全部合同条款，且无任何异议；保证忠实地执行双方所签订的合同，并承担合同规定的责任和义务。</w:t>
      </w:r>
    </w:p>
    <w:p w14:paraId="4E69A3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完全满足和投标</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中的各项商务和技术要求，若有偏差，已在投标文件中明确说明。</w:t>
      </w:r>
    </w:p>
    <w:p w14:paraId="0045AD5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如果在开标后规定的投标有效期内撤回投标，贵方可不予退还我方的投标保证金。</w:t>
      </w:r>
    </w:p>
    <w:p w14:paraId="76FC07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10.</w:t>
      </w:r>
      <w:r>
        <w:rPr>
          <w:rFonts w:hint="eastAsia" w:ascii="宋体" w:hAnsi="宋体" w:eastAsia="宋体" w:cs="Times New Roman"/>
          <w:color w:val="000000" w:themeColor="text1"/>
          <w:kern w:val="0"/>
          <w:sz w:val="24"/>
          <w:szCs w:val="24"/>
          <w14:textFill>
            <w14:solidFill>
              <w14:schemeClr w14:val="tx1"/>
            </w14:solidFill>
          </w14:textFill>
        </w:rPr>
        <w:t>愿意提供任何与投标有关的数据、情况和技术资料等。</w:t>
      </w:r>
    </w:p>
    <w:p w14:paraId="563FD3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我方已详细审核全部投标文件、参考资料及有关附件，确认无误。</w:t>
      </w:r>
    </w:p>
    <w:p w14:paraId="1BB1975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对本次招标内容及与本项目有关的知识产权、技术资料、商业秘密及相关信息保密。</w:t>
      </w:r>
    </w:p>
    <w:p w14:paraId="3561B7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与采购人和采购代理机构无任何的隶属关系或者其他利害关系。</w:t>
      </w:r>
    </w:p>
    <w:p w14:paraId="5102EF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D3A41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75A61B2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7D6169F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自然人提供</w:t>
      </w:r>
      <w:r>
        <w:rPr>
          <w:rFonts w:ascii="宋体" w:hAnsi="宋体" w:eastAsia="宋体" w:cs="Times New Roman"/>
          <w:color w:val="000000" w:themeColor="text1"/>
          <w:kern w:val="0"/>
          <w:sz w:val="24"/>
          <w:szCs w:val="24"/>
          <w14:textFill>
            <w14:solidFill>
              <w14:schemeClr w14:val="tx1"/>
            </w14:solidFill>
          </w14:textFill>
        </w:rPr>
        <w:t>)</w:t>
      </w:r>
    </w:p>
    <w:p w14:paraId="75DC1C0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5D2104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供应商公章：</w:t>
      </w:r>
      <w:r>
        <w:rPr>
          <w:rFonts w:ascii="宋体" w:hAnsi="宋体" w:eastAsia="宋体" w:cs="Times New Roman"/>
          <w:color w:val="000000" w:themeColor="text1"/>
          <w:kern w:val="0"/>
          <w:sz w:val="24"/>
          <w:szCs w:val="24"/>
          <w14:textFill>
            <w14:solidFill>
              <w14:schemeClr w14:val="tx1"/>
            </w14:solidFill>
          </w14:textFill>
        </w:rPr>
        <w:t>____________</w:t>
      </w:r>
    </w:p>
    <w:p w14:paraId="433924E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供应商地址：</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邮编：</w:t>
      </w:r>
      <w:r>
        <w:rPr>
          <w:rFonts w:ascii="宋体" w:hAnsi="宋体" w:eastAsia="宋体" w:cs="Times New Roman"/>
          <w:color w:val="000000" w:themeColor="text1"/>
          <w:kern w:val="0"/>
          <w:sz w:val="24"/>
          <w:szCs w:val="24"/>
          <w14:textFill>
            <w14:solidFill>
              <w14:schemeClr w14:val="tx1"/>
            </w14:solidFill>
          </w14:textFill>
        </w:rPr>
        <w:t>____________</w:t>
      </w:r>
    </w:p>
    <w:p w14:paraId="4EA6A92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电话：</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传真：</w:t>
      </w:r>
      <w:r>
        <w:rPr>
          <w:rFonts w:ascii="宋体" w:hAnsi="宋体" w:eastAsia="宋体" w:cs="Times New Roman"/>
          <w:color w:val="000000" w:themeColor="text1"/>
          <w:kern w:val="0"/>
          <w:sz w:val="24"/>
          <w:szCs w:val="24"/>
          <w14:textFill>
            <w14:solidFill>
              <w14:schemeClr w14:val="tx1"/>
            </w14:solidFill>
          </w14:textFill>
        </w:rPr>
        <w:t>____________</w:t>
      </w:r>
    </w:p>
    <w:p w14:paraId="3429BA1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法定代表人或供应商代表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22CB9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联系电话：</w:t>
      </w:r>
      <w:r>
        <w:rPr>
          <w:rFonts w:ascii="宋体" w:hAnsi="宋体" w:eastAsia="宋体" w:cs="Times New Roman"/>
          <w:color w:val="000000" w:themeColor="text1"/>
          <w:kern w:val="0"/>
          <w:sz w:val="24"/>
          <w:szCs w:val="24"/>
          <w14:textFill>
            <w14:solidFill>
              <w14:schemeClr w14:val="tx1"/>
            </w14:solidFill>
          </w14:textFill>
        </w:rPr>
        <w:t>____________</w:t>
      </w:r>
    </w:p>
    <w:p w14:paraId="00E1033C">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____________</w:t>
      </w:r>
    </w:p>
    <w:p w14:paraId="2FBA9AD0">
      <w:pPr>
        <w:spacing w:line="300" w:lineRule="exact"/>
        <w:ind w:firstLine="40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　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法定代表人参加投标的</w:t>
      </w:r>
      <w:r>
        <w:rPr>
          <w:rFonts w:ascii="宋体" w:hAnsi="宋体" w:eastAsia="宋体" w:cs="Times New Roman"/>
          <w:color w:val="000000" w:themeColor="text1"/>
          <w:kern w:val="0"/>
          <w:sz w:val="24"/>
          <w:szCs w:val="24"/>
          <w14:textFill>
            <w14:solidFill>
              <w14:schemeClr w14:val="tx1"/>
            </w14:solidFill>
          </w14:textFill>
        </w:rPr>
        <w:t>)</w:t>
      </w:r>
    </w:p>
    <w:p w14:paraId="5535DC62">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p w14:paraId="06DF39E3">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p w14:paraId="414F1FBB">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61C6C284">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p w14:paraId="7E8C9859">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p>
    <w:p w14:paraId="31174597">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姓名：性别：年龄：职务：</w:t>
      </w:r>
    </w:p>
    <w:p w14:paraId="278E7B89">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1B53E68A">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2B583393">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5"/>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63E2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09EEB61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296B19F6">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34C4F6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266C81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5177F1">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5CC67F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336215B">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18005F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748E33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1C447E1">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6F8E906">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F609DB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4DCF99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C7D54D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76022443">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8EC217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42A36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授权代表参加投标的</w:t>
      </w:r>
      <w:r>
        <w:rPr>
          <w:rFonts w:ascii="宋体" w:hAnsi="宋体" w:eastAsia="宋体" w:cs="Times New Roman"/>
          <w:color w:val="000000" w:themeColor="text1"/>
          <w:kern w:val="0"/>
          <w:sz w:val="24"/>
          <w:szCs w:val="24"/>
          <w14:textFill>
            <w14:solidFill>
              <w14:schemeClr w14:val="tx1"/>
            </w14:solidFill>
          </w14:textFill>
        </w:rPr>
        <w:t>)</w:t>
      </w:r>
    </w:p>
    <w:p w14:paraId="15380124">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法定代表人授权委托书(格式一)(适用于被授权人投标)</w:t>
      </w:r>
    </w:p>
    <w:p w14:paraId="04E0214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25A377D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6F963D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2B0015A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740AD3F9">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9335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31BE68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04F5FBC5">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23AFA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309BDF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被授权人身份证明复印件</w:t>
            </w:r>
          </w:p>
        </w:tc>
      </w:tr>
    </w:tbl>
    <w:p w14:paraId="7E8F83A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D02DDC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98405C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DF429E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3EC5DA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231478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FBFB3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p>
    <w:p w14:paraId="6527513A">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授权委托书(格式二)(适用于自然人投标)</w:t>
      </w:r>
    </w:p>
    <w:p w14:paraId="7146692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p>
    <w:p w14:paraId="1DF004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系自然人，现授权委托</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以本人名义参加</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的投标活动，并代表本人全权办理针对上述项目的投标、签约等具体事务和签署相关文件。</w:t>
      </w:r>
    </w:p>
    <w:p w14:paraId="685D1C5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本人对被授权人的签字事项负全部责任。</w:t>
      </w:r>
    </w:p>
    <w:p w14:paraId="6A99CB9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授权委托代理期限：从　　　年　　月　　日起至　　　年　　月　　日止。</w:t>
      </w:r>
    </w:p>
    <w:p w14:paraId="24FD721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57A8B6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我已在下面签字，以资证明。</w:t>
      </w:r>
    </w:p>
    <w:p w14:paraId="21111DDA">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自然人签字并在签名处加盖食指指印：　　　　年　　月　　日</w:t>
      </w:r>
    </w:p>
    <w:p w14:paraId="3124D51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0C024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5D6793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151FCA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926782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B3088B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71D583">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4C5D1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0D51FB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4EB750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6F599A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51685D">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4CA392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FA7C7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9CA44D">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359D2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6AF0B2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498233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8A4CD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239003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3BEF4B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A668B6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FA167F0">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755808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FF1B5B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093298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C7C4D6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5B4B87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E1E220E">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3" w:name="_Toc17121"/>
      <w:r>
        <w:rPr>
          <w:rFonts w:hint="eastAsia" w:ascii="Calibri" w:hAnsi="Calibri" w:eastAsia="宋体" w:cs="Times New Roman"/>
          <w:b/>
          <w:color w:val="000000" w:themeColor="text1"/>
          <w:kern w:val="0"/>
          <w:sz w:val="24"/>
          <w:szCs w:val="20"/>
          <w14:textFill>
            <w14:solidFill>
              <w14:schemeClr w14:val="tx1"/>
            </w14:solidFill>
          </w14:textFill>
        </w:rPr>
        <w:t>二、开标一览表</w:t>
      </w:r>
      <w:bookmarkEnd w:id="193"/>
    </w:p>
    <w:p w14:paraId="4F91A975">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535443A">
      <w:pPr>
        <w:spacing w:line="360" w:lineRule="auto"/>
        <w:ind w:firstLine="560" w:firstLineChars="200"/>
        <w:jc w:val="center"/>
        <w:rPr>
          <w:rFonts w:ascii="宋体" w:hAnsi="宋体" w:eastAsia="宋体" w:cs="MingLiU_HKS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开标一览表</w:t>
      </w:r>
    </w:p>
    <w:tbl>
      <w:tblPr>
        <w:tblStyle w:val="4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500B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3940C9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563" w:type="dxa"/>
            <w:vAlign w:val="center"/>
          </w:tcPr>
          <w:p w14:paraId="118DF88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2496" w:type="dxa"/>
            <w:vAlign w:val="center"/>
          </w:tcPr>
          <w:p w14:paraId="12DCE56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36" w:type="dxa"/>
            <w:vAlign w:val="center"/>
          </w:tcPr>
          <w:p w14:paraId="1958E9A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1362" w:type="dxa"/>
            <w:vAlign w:val="center"/>
          </w:tcPr>
          <w:p w14:paraId="762980AC">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B5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090ECD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2563" w:type="dxa"/>
            <w:vAlign w:val="center"/>
          </w:tcPr>
          <w:p w14:paraId="11B3707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总报价人民币</w:t>
            </w:r>
          </w:p>
        </w:tc>
        <w:tc>
          <w:tcPr>
            <w:tcW w:w="5094" w:type="dxa"/>
            <w:gridSpan w:val="3"/>
            <w:vAlign w:val="center"/>
          </w:tcPr>
          <w:p w14:paraId="55BB87E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14:textFill>
                  <w14:solidFill>
                    <w14:schemeClr w14:val="tx1"/>
                  </w14:solidFill>
                </w14:textFill>
              </w:rPr>
              <w:t>______</w:t>
            </w:r>
            <w:r>
              <w:rPr>
                <w:rFonts w:hint="eastAsia" w:ascii="宋体" w:hAnsi="宋体" w:eastAsia="宋体" w:cs="Times New Roman"/>
                <w:color w:val="000000" w:themeColor="text1"/>
                <w:sz w:val="24"/>
                <w:szCs w:val="24"/>
                <w14:textFill>
                  <w14:solidFill>
                    <w14:schemeClr w14:val="tx1"/>
                  </w14:solidFill>
                </w14:textFill>
              </w:rPr>
              <w:t>元</w:t>
            </w:r>
          </w:p>
          <w:p w14:paraId="2E8AD55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r>
              <w:rPr>
                <w:rFonts w:ascii="宋体" w:hAnsi="宋体" w:eastAsia="宋体" w:cs="Times New Roman"/>
                <w:color w:val="000000" w:themeColor="text1"/>
                <w:sz w:val="24"/>
                <w:szCs w:val="24"/>
                <w14:textFill>
                  <w14:solidFill>
                    <w14:schemeClr w14:val="tx1"/>
                  </w14:solidFill>
                </w14:textFill>
              </w:rPr>
              <w:t>______</w:t>
            </w:r>
          </w:p>
        </w:tc>
      </w:tr>
      <w:tr w14:paraId="11F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149A5D8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2563" w:type="dxa"/>
            <w:vAlign w:val="center"/>
          </w:tcPr>
          <w:p w14:paraId="39E31F14">
            <w:pPr>
              <w:pStyle w:val="25"/>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094" w:type="dxa"/>
            <w:gridSpan w:val="3"/>
            <w:vAlign w:val="center"/>
          </w:tcPr>
          <w:p w14:paraId="1ED86615">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46A8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603B3E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2563" w:type="dxa"/>
            <w:vAlign w:val="center"/>
          </w:tcPr>
          <w:p w14:paraId="3B341D82">
            <w:pPr>
              <w:pStyle w:val="25"/>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服务地点</w:t>
            </w:r>
          </w:p>
        </w:tc>
        <w:tc>
          <w:tcPr>
            <w:tcW w:w="5094" w:type="dxa"/>
            <w:gridSpan w:val="3"/>
            <w:vAlign w:val="center"/>
          </w:tcPr>
          <w:p w14:paraId="74603F69">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3EF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CAC590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63" w:type="dxa"/>
            <w:vAlign w:val="center"/>
          </w:tcPr>
          <w:p w14:paraId="3D5C67B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094" w:type="dxa"/>
            <w:gridSpan w:val="3"/>
            <w:vAlign w:val="center"/>
          </w:tcPr>
          <w:p w14:paraId="267A8014">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17F92BB1">
      <w:pPr>
        <w:autoSpaceDE w:val="0"/>
        <w:autoSpaceDN w:val="0"/>
        <w:adjustRightInd w:val="0"/>
        <w:spacing w:line="440" w:lineRule="exact"/>
        <w:jc w:val="left"/>
        <w:rPr>
          <w:rFonts w:ascii="宋体" w:hAnsi="宋体" w:eastAsia="宋体" w:cs="Times New Roman"/>
          <w:color w:val="000000" w:themeColor="text1"/>
          <w:kern w:val="0"/>
          <w14:textFill>
            <w14:solidFill>
              <w14:schemeClr w14:val="tx1"/>
            </w14:solidFill>
          </w14:textFill>
        </w:rPr>
      </w:pPr>
    </w:p>
    <w:p w14:paraId="7E782FD3">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p>
    <w:p w14:paraId="7DDB2ABE">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p>
    <w:p w14:paraId="3879B1D6">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日期：年月日</w:t>
      </w:r>
    </w:p>
    <w:p w14:paraId="487D6361">
      <w:pPr>
        <w:spacing w:line="460" w:lineRule="atLeast"/>
        <w:rPr>
          <w:rFonts w:ascii="宋体" w:hAnsi="宋体" w:eastAsia="宋体" w:cs="Times New Roman"/>
          <w:color w:val="000000" w:themeColor="text1"/>
          <w:sz w:val="24"/>
          <w14:textFill>
            <w14:solidFill>
              <w14:schemeClr w14:val="tx1"/>
            </w14:solidFill>
          </w14:textFill>
        </w:rPr>
      </w:pPr>
    </w:p>
    <w:p w14:paraId="129E03F2">
      <w:pPr>
        <w:spacing w:line="460" w:lineRule="atLeast"/>
        <w:rPr>
          <w:rFonts w:ascii="宋体" w:hAnsi="宋体" w:eastAsia="宋体" w:cs="Times New Roman"/>
          <w:color w:val="000000" w:themeColor="text1"/>
          <w:sz w:val="24"/>
          <w14:textFill>
            <w14:solidFill>
              <w14:schemeClr w14:val="tx1"/>
            </w14:solidFill>
          </w14:textFill>
        </w:rPr>
      </w:pPr>
    </w:p>
    <w:p w14:paraId="461A6C5F">
      <w:pPr>
        <w:jc w:val="center"/>
        <w:outlineLvl w:val="2"/>
        <w:rPr>
          <w:rFonts w:ascii="Calibri" w:hAnsi="Calibri" w:eastAsia="宋体" w:cs="Times New Roman"/>
          <w:b/>
          <w:color w:val="000000" w:themeColor="text1"/>
          <w:sz w:val="24"/>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4" w:name="_Toc23907"/>
      <w:r>
        <w:rPr>
          <w:rFonts w:hint="eastAsia" w:ascii="Calibri" w:hAnsi="Calibri" w:eastAsia="宋体" w:cs="Times New Roman"/>
          <w:b/>
          <w:color w:val="000000" w:themeColor="text1"/>
          <w:sz w:val="24"/>
          <w14:textFill>
            <w14:solidFill>
              <w14:schemeClr w14:val="tx1"/>
            </w14:solidFill>
          </w14:textFill>
        </w:rPr>
        <w:t>三、明细报价表</w:t>
      </w:r>
      <w:bookmarkEnd w:id="194"/>
    </w:p>
    <w:p w14:paraId="1C23FA59">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3DE3AD7">
      <w:pPr>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2535E0F6">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298ECC28">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____________________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　</w:t>
      </w:r>
    </w:p>
    <w:p w14:paraId="7D6A23AA">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r>
        <w:rPr>
          <w:rFonts w:ascii="宋体" w:hAnsi="宋体" w:eastAsia="宋体" w:cs="Times New Roman"/>
          <w:color w:val="000000" w:themeColor="text1"/>
          <w:kern w:val="0"/>
          <w:sz w:val="24"/>
          <w:szCs w:val="24"/>
          <w14:textFill>
            <w14:solidFill>
              <w14:schemeClr w14:val="tx1"/>
            </w14:solidFill>
          </w14:textFill>
        </w:rPr>
        <w:t>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金额单位：元</w:t>
      </w:r>
    </w:p>
    <w:tbl>
      <w:tblPr>
        <w:tblStyle w:val="4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3659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7DF60D9">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43" w:type="dxa"/>
            <w:vAlign w:val="center"/>
          </w:tcPr>
          <w:p w14:paraId="2B887358">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服务内容</w:t>
            </w:r>
          </w:p>
        </w:tc>
        <w:tc>
          <w:tcPr>
            <w:tcW w:w="2552" w:type="dxa"/>
            <w:vAlign w:val="center"/>
          </w:tcPr>
          <w:p w14:paraId="58471A08">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w:t>
            </w:r>
          </w:p>
        </w:tc>
        <w:tc>
          <w:tcPr>
            <w:tcW w:w="3546" w:type="dxa"/>
            <w:vAlign w:val="center"/>
          </w:tcPr>
          <w:p w14:paraId="498402D9">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r>
      <w:tr w14:paraId="45D0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EF1EC2E">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p>
        </w:tc>
        <w:tc>
          <w:tcPr>
            <w:tcW w:w="1843" w:type="dxa"/>
            <w:vAlign w:val="center"/>
          </w:tcPr>
          <w:p w14:paraId="3EB97E8D">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D3FE1E5">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4090DDED">
            <w:pPr>
              <w:pStyle w:val="25"/>
              <w:spacing w:line="360" w:lineRule="auto"/>
              <w:jc w:val="center"/>
              <w:rPr>
                <w:rFonts w:hAnsi="宋体"/>
                <w:color w:val="000000" w:themeColor="text1"/>
                <w:sz w:val="24"/>
                <w:szCs w:val="24"/>
                <w14:textFill>
                  <w14:solidFill>
                    <w14:schemeClr w14:val="tx1"/>
                  </w14:solidFill>
                </w14:textFill>
              </w:rPr>
            </w:pPr>
          </w:p>
        </w:tc>
      </w:tr>
      <w:tr w14:paraId="314F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96952A">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p>
        </w:tc>
        <w:tc>
          <w:tcPr>
            <w:tcW w:w="1843" w:type="dxa"/>
            <w:vAlign w:val="center"/>
          </w:tcPr>
          <w:p w14:paraId="7C63F864">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4AB10820">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A38D886">
            <w:pPr>
              <w:pStyle w:val="25"/>
              <w:spacing w:line="360" w:lineRule="auto"/>
              <w:jc w:val="center"/>
              <w:rPr>
                <w:rFonts w:hAnsi="宋体"/>
                <w:color w:val="000000" w:themeColor="text1"/>
                <w:sz w:val="24"/>
                <w:szCs w:val="24"/>
                <w14:textFill>
                  <w14:solidFill>
                    <w14:schemeClr w14:val="tx1"/>
                  </w14:solidFill>
                </w14:textFill>
              </w:rPr>
            </w:pPr>
          </w:p>
        </w:tc>
      </w:tr>
      <w:tr w14:paraId="59CD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91A5DB8">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p>
        </w:tc>
        <w:tc>
          <w:tcPr>
            <w:tcW w:w="1843" w:type="dxa"/>
            <w:vAlign w:val="center"/>
          </w:tcPr>
          <w:p w14:paraId="088CC38E">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AE77AB2">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4D22501">
            <w:pPr>
              <w:pStyle w:val="25"/>
              <w:spacing w:line="360" w:lineRule="auto"/>
              <w:jc w:val="center"/>
              <w:rPr>
                <w:rFonts w:hAnsi="宋体"/>
                <w:color w:val="000000" w:themeColor="text1"/>
                <w:sz w:val="24"/>
                <w:szCs w:val="24"/>
                <w14:textFill>
                  <w14:solidFill>
                    <w14:schemeClr w14:val="tx1"/>
                  </w14:solidFill>
                </w14:textFill>
              </w:rPr>
            </w:pPr>
          </w:p>
        </w:tc>
      </w:tr>
      <w:tr w14:paraId="461F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C5EB771">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p>
        </w:tc>
        <w:tc>
          <w:tcPr>
            <w:tcW w:w="1843" w:type="dxa"/>
            <w:vAlign w:val="center"/>
          </w:tcPr>
          <w:p w14:paraId="14E7E568">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1D2215B">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951661C">
            <w:pPr>
              <w:pStyle w:val="25"/>
              <w:spacing w:line="360" w:lineRule="auto"/>
              <w:jc w:val="center"/>
              <w:rPr>
                <w:rFonts w:hAnsi="宋体"/>
                <w:color w:val="000000" w:themeColor="text1"/>
                <w:sz w:val="24"/>
                <w:szCs w:val="24"/>
                <w14:textFill>
                  <w14:solidFill>
                    <w14:schemeClr w14:val="tx1"/>
                  </w14:solidFill>
                </w14:textFill>
              </w:rPr>
            </w:pPr>
          </w:p>
        </w:tc>
      </w:tr>
      <w:tr w14:paraId="12B6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07B59C8">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p>
        </w:tc>
        <w:tc>
          <w:tcPr>
            <w:tcW w:w="1843" w:type="dxa"/>
            <w:vAlign w:val="center"/>
          </w:tcPr>
          <w:p w14:paraId="27231157">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1F748C18">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2E4FA85">
            <w:pPr>
              <w:pStyle w:val="25"/>
              <w:spacing w:line="360" w:lineRule="auto"/>
              <w:jc w:val="center"/>
              <w:rPr>
                <w:rFonts w:hAnsi="宋体"/>
                <w:color w:val="000000" w:themeColor="text1"/>
                <w:sz w:val="24"/>
                <w:szCs w:val="24"/>
                <w14:textFill>
                  <w14:solidFill>
                    <w14:schemeClr w14:val="tx1"/>
                  </w14:solidFill>
                </w14:textFill>
              </w:rPr>
            </w:pPr>
          </w:p>
        </w:tc>
      </w:tr>
      <w:tr w14:paraId="3043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22870AF">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p>
        </w:tc>
        <w:tc>
          <w:tcPr>
            <w:tcW w:w="1843" w:type="dxa"/>
            <w:vAlign w:val="center"/>
          </w:tcPr>
          <w:p w14:paraId="14755CB4">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64481F7">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DC29675">
            <w:pPr>
              <w:pStyle w:val="25"/>
              <w:spacing w:line="360" w:lineRule="auto"/>
              <w:jc w:val="center"/>
              <w:rPr>
                <w:rFonts w:hAnsi="宋体"/>
                <w:color w:val="000000" w:themeColor="text1"/>
                <w:sz w:val="24"/>
                <w:szCs w:val="24"/>
                <w14:textFill>
                  <w14:solidFill>
                    <w14:schemeClr w14:val="tx1"/>
                  </w14:solidFill>
                </w14:textFill>
              </w:rPr>
            </w:pPr>
          </w:p>
        </w:tc>
      </w:tr>
      <w:tr w14:paraId="2E52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A79FF0D">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p>
        </w:tc>
        <w:tc>
          <w:tcPr>
            <w:tcW w:w="1843" w:type="dxa"/>
            <w:vAlign w:val="center"/>
          </w:tcPr>
          <w:p w14:paraId="3EC64640">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57BA389F">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1E77F93">
            <w:pPr>
              <w:pStyle w:val="25"/>
              <w:spacing w:line="360" w:lineRule="auto"/>
              <w:jc w:val="center"/>
              <w:rPr>
                <w:rFonts w:hAnsi="宋体"/>
                <w:color w:val="000000" w:themeColor="text1"/>
                <w:sz w:val="24"/>
                <w:szCs w:val="24"/>
                <w14:textFill>
                  <w14:solidFill>
                    <w14:schemeClr w14:val="tx1"/>
                  </w14:solidFill>
                </w14:textFill>
              </w:rPr>
            </w:pPr>
          </w:p>
        </w:tc>
      </w:tr>
      <w:tr w14:paraId="310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C76E5E6">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p>
        </w:tc>
        <w:tc>
          <w:tcPr>
            <w:tcW w:w="1843" w:type="dxa"/>
            <w:vAlign w:val="center"/>
          </w:tcPr>
          <w:p w14:paraId="2E071BE5">
            <w:pPr>
              <w:pStyle w:val="25"/>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6A2B8C8">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6484643">
            <w:pPr>
              <w:pStyle w:val="25"/>
              <w:spacing w:line="360" w:lineRule="auto"/>
              <w:jc w:val="center"/>
              <w:rPr>
                <w:rFonts w:hAnsi="宋体" w:cs="MingLiU_HKSCS"/>
                <w:color w:val="000000" w:themeColor="text1"/>
                <w:sz w:val="24"/>
                <w:szCs w:val="24"/>
                <w14:textFill>
                  <w14:solidFill>
                    <w14:schemeClr w14:val="tx1"/>
                  </w14:solidFill>
                </w14:textFill>
              </w:rPr>
            </w:pPr>
          </w:p>
        </w:tc>
      </w:tr>
      <w:tr w14:paraId="4A12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773A170">
            <w:pPr>
              <w:pStyle w:val="25"/>
              <w:spacing w:line="360" w:lineRule="auto"/>
              <w:jc w:val="center"/>
              <w:rPr>
                <w:rFonts w:hAnsi="宋体"/>
                <w:color w:val="000000" w:themeColor="text1"/>
                <w:sz w:val="24"/>
                <w:szCs w:val="24"/>
                <w14:textFill>
                  <w14:solidFill>
                    <w14:schemeClr w14:val="tx1"/>
                  </w14:solidFill>
                </w14:textFill>
              </w:rPr>
            </w:pPr>
          </w:p>
        </w:tc>
        <w:tc>
          <w:tcPr>
            <w:tcW w:w="1843" w:type="dxa"/>
            <w:vAlign w:val="center"/>
          </w:tcPr>
          <w:p w14:paraId="0F7EA511">
            <w:pPr>
              <w:pStyle w:val="25"/>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tc>
        <w:tc>
          <w:tcPr>
            <w:tcW w:w="2552" w:type="dxa"/>
            <w:vAlign w:val="center"/>
          </w:tcPr>
          <w:p w14:paraId="28012496">
            <w:pPr>
              <w:pStyle w:val="25"/>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76BE3AE">
            <w:pPr>
              <w:pStyle w:val="25"/>
              <w:spacing w:line="360" w:lineRule="auto"/>
              <w:jc w:val="center"/>
              <w:rPr>
                <w:rFonts w:hAnsi="宋体" w:cs="MingLiU_HKSCS"/>
                <w:color w:val="000000" w:themeColor="text1"/>
                <w:sz w:val="24"/>
                <w:szCs w:val="24"/>
                <w14:textFill>
                  <w14:solidFill>
                    <w14:schemeClr w14:val="tx1"/>
                  </w14:solidFill>
                </w14:textFill>
              </w:rPr>
            </w:pPr>
          </w:p>
        </w:tc>
      </w:tr>
      <w:tr w14:paraId="0892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77E599C0">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总计</w:t>
            </w:r>
          </w:p>
        </w:tc>
        <w:tc>
          <w:tcPr>
            <w:tcW w:w="6098" w:type="dxa"/>
            <w:gridSpan w:val="2"/>
            <w:vAlign w:val="center"/>
          </w:tcPr>
          <w:p w14:paraId="686C324D">
            <w:pPr>
              <w:pStyle w:val="25"/>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大写：人民币</w:t>
            </w:r>
            <w:r>
              <w:rPr>
                <w:rFonts w:hAnsi="宋体"/>
                <w:color w:val="000000" w:themeColor="text1"/>
                <w:sz w:val="24"/>
                <w:szCs w:val="24"/>
                <w14:textFill>
                  <w14:solidFill>
                    <w14:schemeClr w14:val="tx1"/>
                  </w14:solidFill>
                </w14:textFill>
              </w:rPr>
              <w:t>____________________</w:t>
            </w:r>
            <w:r>
              <w:rPr>
                <w:rFonts w:hint="eastAsia" w:hAnsi="宋体"/>
                <w:color w:val="000000" w:themeColor="text1"/>
                <w:sz w:val="24"/>
                <w:szCs w:val="24"/>
                <w14:textFill>
                  <w14:solidFill>
                    <w14:schemeClr w14:val="tx1"/>
                  </w14:solidFill>
                </w14:textFill>
              </w:rPr>
              <w:t>元</w:t>
            </w:r>
          </w:p>
          <w:p w14:paraId="47B19212">
            <w:pPr>
              <w:pStyle w:val="25"/>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小写：￥</w:t>
            </w:r>
            <w:r>
              <w:rPr>
                <w:rFonts w:hAnsi="宋体"/>
                <w:color w:val="000000" w:themeColor="text1"/>
                <w:sz w:val="24"/>
                <w:szCs w:val="24"/>
                <w14:textFill>
                  <w14:solidFill>
                    <w14:schemeClr w14:val="tx1"/>
                  </w14:solidFill>
                </w14:textFill>
              </w:rPr>
              <w:t>____________________</w:t>
            </w:r>
          </w:p>
        </w:tc>
      </w:tr>
    </w:tbl>
    <w:p w14:paraId="599C9A9D">
      <w:pPr>
        <w:spacing w:line="440" w:lineRule="exact"/>
        <w:rPr>
          <w:rFonts w:ascii="宋体" w:hAnsi="宋体" w:eastAsia="宋体" w:cs="Times New Roman"/>
          <w:b/>
          <w:color w:val="000000" w:themeColor="text1"/>
          <w:sz w:val="24"/>
          <w:szCs w:val="24"/>
          <w14:textFill>
            <w14:solidFill>
              <w14:schemeClr w14:val="tx1"/>
            </w14:solidFill>
          </w14:textFill>
        </w:rPr>
      </w:pPr>
      <w:r>
        <w:rPr>
          <w:rFonts w:hint="eastAsia" w:ascii="Calibri" w:hAnsi="宋体" w:eastAsia="宋体" w:cs="Times New Roman"/>
          <w:b/>
          <w:bCs/>
          <w:color w:val="000000" w:themeColor="text1"/>
          <w:sz w:val="24"/>
          <w:szCs w:val="24"/>
          <w14:textFill>
            <w14:solidFill>
              <w14:schemeClr w14:val="tx1"/>
            </w14:solidFill>
          </w14:textFill>
        </w:rPr>
        <w:t>注：</w:t>
      </w:r>
      <w:r>
        <w:rPr>
          <w:rFonts w:ascii="宋体" w:hAnsi="宋体" w:eastAsia="宋体" w:cs="Times New Roman"/>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sz w:val="24"/>
          <w:szCs w:val="24"/>
          <w14:textFill>
            <w14:solidFill>
              <w14:schemeClr w14:val="tx1"/>
            </w14:solidFill>
          </w14:textFill>
        </w:rPr>
        <w:t>、合计金额应为各分项价格之和。</w:t>
      </w:r>
    </w:p>
    <w:p w14:paraId="20957BC4">
      <w:pPr>
        <w:spacing w:line="440" w:lineRule="exact"/>
        <w:ind w:firstLine="470"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、本项目为交钥匙项目，人工、税金等其它和本项目有关一切费用含在单项报价中。</w:t>
      </w:r>
    </w:p>
    <w:p w14:paraId="5D89D1C6">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C3A9949">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DD4BD0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5CD9E2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3A6D3D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879401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8FBD8E2">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C1C25FA">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FBAD70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3BEC5196">
      <w:pPr>
        <w:rPr>
          <w:rFonts w:ascii="宋体" w:hAnsi="宋体" w:eastAsia="宋体" w:cs="Times New Roman"/>
          <w:color w:val="000000" w:themeColor="text1"/>
          <w14:textFill>
            <w14:solidFill>
              <w14:schemeClr w14:val="tx1"/>
            </w14:solidFill>
          </w14:textFill>
        </w:rPr>
      </w:pPr>
    </w:p>
    <w:p w14:paraId="7C61E623">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95" w:name="_Toc30080"/>
      <w:r>
        <w:rPr>
          <w:rFonts w:hint="eastAsia" w:ascii="Calibri" w:hAnsi="Calibri" w:eastAsia="宋体" w:cs="Times New Roman"/>
          <w:b/>
          <w:color w:val="000000" w:themeColor="text1"/>
          <w:kern w:val="0"/>
          <w:sz w:val="24"/>
          <w:szCs w:val="20"/>
          <w14:textFill>
            <w14:solidFill>
              <w14:schemeClr w14:val="tx1"/>
            </w14:solidFill>
          </w14:textFill>
        </w:rPr>
        <w:t>四、商务条款偏离表</w:t>
      </w:r>
      <w:bookmarkEnd w:id="195"/>
    </w:p>
    <w:p w14:paraId="1BF725B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569C4F2">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505A13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7BFCFF6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5"/>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2EC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127D8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23FC75D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条目号</w:t>
            </w:r>
          </w:p>
        </w:tc>
        <w:tc>
          <w:tcPr>
            <w:tcW w:w="2268" w:type="dxa"/>
            <w:vAlign w:val="center"/>
          </w:tcPr>
          <w:p w14:paraId="1DCFB5D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采购文件</w:t>
            </w:r>
            <w:r>
              <w:rPr>
                <w:rFonts w:hint="eastAsia" w:ascii="宋体" w:hAnsi="宋体" w:eastAsia="宋体" w:cs="Times New Roman"/>
                <w:color w:val="000000" w:themeColor="text1"/>
                <w:sz w:val="24"/>
                <w:szCs w:val="24"/>
                <w14:textFill>
                  <w14:solidFill>
                    <w14:schemeClr w14:val="tx1"/>
                  </w14:solidFill>
                </w14:textFill>
              </w:rPr>
              <w:t>的商务条款</w:t>
            </w:r>
          </w:p>
        </w:tc>
        <w:tc>
          <w:tcPr>
            <w:tcW w:w="2126" w:type="dxa"/>
            <w:vAlign w:val="center"/>
          </w:tcPr>
          <w:p w14:paraId="2E0BFB3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40755C7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6A289C77">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550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4945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0BDCBFF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5CF6BA7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14E60B0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48D200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13DACDDD">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0C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F1506E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37CDFB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6417E8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F7D81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420F50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EB7E54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249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3BBEEF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3E597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1F61697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CA1A90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FDED63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B4B6E4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6A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67EBC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790C3B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57E61D7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29B6D37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FF5C6F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B21369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0A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802A1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B26AD2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424CB6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6BF8757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3397136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3F93386">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15FF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B7009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5A79E85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451A129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ED7096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4247D2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FE5656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39D2E9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25769D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1A7FD9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D745B7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50CCAA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A8F39D4">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6" w:name="_Toc7599"/>
      <w:r>
        <w:rPr>
          <w:rFonts w:hint="eastAsia" w:ascii="Calibri" w:hAnsi="Calibri" w:eastAsia="宋体" w:cs="Times New Roman"/>
          <w:b/>
          <w:color w:val="000000" w:themeColor="text1"/>
          <w:kern w:val="0"/>
          <w:sz w:val="24"/>
          <w:szCs w:val="20"/>
          <w14:textFill>
            <w14:solidFill>
              <w14:schemeClr w14:val="tx1"/>
            </w14:solidFill>
          </w14:textFill>
        </w:rPr>
        <w:t>五、投标保证金</w:t>
      </w:r>
      <w:bookmarkEnd w:id="196"/>
    </w:p>
    <w:p w14:paraId="28B78CD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p>
    <w:p w14:paraId="32660447">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97" w:name="_Toc7486"/>
      <w:r>
        <w:rPr>
          <w:rFonts w:hint="eastAsia" w:ascii="Calibri" w:hAnsi="Calibri" w:eastAsia="宋体" w:cs="Times New Roman"/>
          <w:b/>
          <w:color w:val="000000" w:themeColor="text1"/>
          <w:kern w:val="0"/>
          <w:sz w:val="24"/>
          <w:szCs w:val="20"/>
          <w14:textFill>
            <w14:solidFill>
              <w14:schemeClr w14:val="tx1"/>
            </w14:solidFill>
          </w14:textFill>
        </w:rPr>
        <w:t>六、供应商具备投标资格的证明文件</w:t>
      </w:r>
      <w:bookmarkEnd w:id="197"/>
    </w:p>
    <w:p w14:paraId="2E6C7E24">
      <w:pPr>
        <w:keepNext/>
        <w:keepLines/>
        <w:spacing w:before="280" w:after="290" w:line="376" w:lineRule="auto"/>
        <w:jc w:val="center"/>
        <w:outlineLvl w:val="3"/>
        <w:rPr>
          <w:rFonts w:ascii="宋体" w:hAnsi="宋体" w:eastAsia="宋体" w:cs="Times New Roman"/>
          <w:b/>
          <w:bCs/>
          <w:color w:val="000000" w:themeColor="text1"/>
          <w:kern w:val="0"/>
          <w:sz w:val="24"/>
          <w:szCs w:val="24"/>
          <w14:textFill>
            <w14:solidFill>
              <w14:schemeClr w14:val="tx1"/>
            </w14:solidFill>
          </w14:textFill>
        </w:rPr>
      </w:pPr>
      <w:bookmarkStart w:id="198" w:name="_Toc6445"/>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bookmarkEnd w:id="198"/>
    </w:p>
    <w:p w14:paraId="48B8C0CD">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629DC0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3F2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193491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750AE2D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35E6531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3E48A24B">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967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511A10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54D08CD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D0287A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584732C0">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BF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9ECA1C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6884797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0889C4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0699D79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52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C6B27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3E50731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DF70D4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3B1C622E">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A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D5B0E0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7F21938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80DACA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063860EF">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05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A374B2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16F8C58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C53887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3E58E38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25C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8048E9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4B3AAD8D">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49D1922C">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42EAF47C">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AE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139C5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0A95E76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559D0CF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0936A31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0135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B83C8A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360195B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A677AA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41FF27B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44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96AF12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2530586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4C7667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393C6F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3D5C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404815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131F472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B2DF76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298654F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0CFB3F88">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99" w:name="_Toc1964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199"/>
    </w:p>
    <w:p w14:paraId="2671B4D3">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备注：须提供法人或其他组织或自然人的营业执照副本或事业法人登记证或执业许可证或身份证等相关证明复印件（除身份证外其余证件须加盖公章）</w:t>
      </w:r>
    </w:p>
    <w:p w14:paraId="2993028B">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302C419E">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0" w:name="_Toc13932"/>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200"/>
    </w:p>
    <w:p w14:paraId="047B2909">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6B5D198C">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4F5A084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3F97A317">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14:textFill>
            <w14:solidFill>
              <w14:schemeClr w14:val="tx1"/>
            </w14:solidFill>
          </w14:textFill>
        </w:rPr>
        <w:t>章），且无收受人和项目的限制，但开具银行有限制规定的除外。</w:t>
      </w:r>
    </w:p>
    <w:p w14:paraId="71A1C144">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14:textFill>
            <w14:solidFill>
              <w14:schemeClr w14:val="tx1"/>
            </w14:solidFill>
          </w14:textFill>
        </w:rPr>
        <w:t>但开具银行明确规定复印件无效的，须提交原件。</w:t>
      </w:r>
    </w:p>
    <w:p w14:paraId="6A5F6CA6">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25EE0D4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当月新成立公司不需要提供。</w:t>
      </w:r>
    </w:p>
    <w:p w14:paraId="44994A7B">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1" w:name="_Toc15606"/>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201"/>
    </w:p>
    <w:p w14:paraId="4CCBCB20">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6DFCBF25">
      <w:pPr>
        <w:rPr>
          <w:rFonts w:ascii="Calibri" w:hAnsi="Calibri" w:eastAsia="宋体" w:cs="Times New Roman"/>
          <w:color w:val="000000" w:themeColor="text1"/>
          <w14:textFill>
            <w14:solidFill>
              <w14:schemeClr w14:val="tx1"/>
            </w14:solidFill>
          </w14:textFill>
        </w:rPr>
      </w:pPr>
    </w:p>
    <w:p w14:paraId="226F5073">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2" w:name="_Toc1138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202"/>
    </w:p>
    <w:p w14:paraId="67041E5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1DDF9E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5085ADCF">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3、依法免税或不需要缴纳社会保障资金的供应商，应提供相应的文件证明并加盖本单位公章。</w:t>
      </w:r>
    </w:p>
    <w:p w14:paraId="0F61D8DF">
      <w:pPr>
        <w:keepNext/>
        <w:keepLines/>
        <w:spacing w:before="280" w:after="290" w:line="376" w:lineRule="auto"/>
        <w:jc w:val="left"/>
        <w:outlineLvl w:val="3"/>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203" w:name="_Toc10946"/>
      <w:r>
        <w:rPr>
          <w:rFonts w:hint="eastAsia" w:ascii="宋体" w:hAnsi="宋体" w:eastAsia="宋体" w:cs="Times New Roman"/>
          <w:bCs/>
          <w:color w:val="000000" w:themeColor="text1"/>
          <w:kern w:val="0"/>
          <w:sz w:val="24"/>
          <w:szCs w:val="24"/>
          <w14:textFill>
            <w14:solidFill>
              <w14:schemeClr w14:val="tx1"/>
            </w14:solidFill>
          </w14:textFill>
        </w:rPr>
        <w:t>★附件</w:t>
      </w:r>
      <w:r>
        <w:rPr>
          <w:rFonts w:ascii="宋体" w:hAnsi="宋体" w:eastAsia="宋体" w:cs="Times New Roman"/>
          <w:bCs/>
          <w:color w:val="000000" w:themeColor="text1"/>
          <w:kern w:val="0"/>
          <w:sz w:val="24"/>
          <w:szCs w:val="24"/>
          <w14:textFill>
            <w14:solidFill>
              <w14:schemeClr w14:val="tx1"/>
            </w14:solidFill>
          </w14:textFill>
        </w:rPr>
        <w:t>6</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203"/>
    </w:p>
    <w:p w14:paraId="367A183B">
      <w:pPr>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048A7098">
      <w:pPr>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4AE2B0F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22FA04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6B88338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BFD81E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1E1040C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C97715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E97464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668EC9B8">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A51490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2FFCEC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3DE3B0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718723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B5D8C4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5FC3FD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D8151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8736D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27A60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785E30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A88473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3B020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E2C32C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271517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4149AD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D74EB9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4BE13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E06507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75C6CA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14959C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2E114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2A4965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1C61C6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27E8340">
      <w:pPr>
        <w:spacing w:line="360" w:lineRule="auto"/>
        <w:ind w:firstLine="480" w:firstLineChars="200"/>
        <w:outlineLvl w:val="3"/>
        <w:rPr>
          <w:rFonts w:ascii="宋体" w:hAnsi="宋体" w:eastAsia="宋体" w:cs="Times New Roman"/>
          <w:color w:val="000000" w:themeColor="text1"/>
          <w:kern w:val="0"/>
          <w:sz w:val="24"/>
          <w:szCs w:val="24"/>
          <w14:textFill>
            <w14:solidFill>
              <w14:schemeClr w14:val="tx1"/>
            </w14:solidFill>
          </w14:textFill>
        </w:rPr>
      </w:pPr>
      <w:bookmarkStart w:id="204" w:name="_Toc1763"/>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204"/>
    </w:p>
    <w:p w14:paraId="703AA9A0">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534B1B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00A9893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6FB84C4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1EF5008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5193F24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361A80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4F63055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w:t>
      </w:r>
      <w:r>
        <w:rPr>
          <w:rFonts w:hint="eastAsia" w:ascii="宋体" w:hAnsi="宋体" w:eastAsia="宋体" w:cs="Times New Roman"/>
          <w:color w:val="000000" w:themeColor="text1"/>
          <w:kern w:val="0"/>
          <w:sz w:val="24"/>
          <w:szCs w:val="24"/>
          <w:lang w:eastAsia="zh-CN"/>
          <w14:textFill>
            <w14:solidFill>
              <w14:schemeClr w14:val="tx1"/>
            </w14:solidFill>
          </w14:textFill>
        </w:rPr>
        <w:t>采购文件</w:t>
      </w:r>
      <w:r>
        <w:rPr>
          <w:rFonts w:hint="eastAsia" w:ascii="宋体" w:hAnsi="宋体" w:eastAsia="宋体" w:cs="Times New Roman"/>
          <w:color w:val="000000" w:themeColor="text1"/>
          <w:kern w:val="0"/>
          <w:sz w:val="24"/>
          <w:szCs w:val="24"/>
          <w14:textFill>
            <w14:solidFill>
              <w14:schemeClr w14:val="tx1"/>
            </w14:solidFill>
          </w14:textFill>
        </w:rPr>
        <w:t>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82EE06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2F2059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212D35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59FFB30">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DA32DB8">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67244C47">
      <w:pPr>
        <w:spacing w:line="360" w:lineRule="auto"/>
        <w:outlineLvl w:val="3"/>
        <w:rPr>
          <w:rFonts w:ascii="宋体" w:hAnsi="宋体" w:eastAsia="宋体" w:cs="宋体"/>
          <w:color w:val="000000" w:themeColor="text1"/>
          <w:kern w:val="0"/>
          <w:sz w:val="24"/>
          <w:szCs w:val="24"/>
          <w14:textFill>
            <w14:solidFill>
              <w14:schemeClr w14:val="tx1"/>
            </w14:solidFill>
          </w14:textFill>
        </w:rPr>
      </w:pPr>
      <w:bookmarkStart w:id="205" w:name="_Toc30003"/>
      <w:r>
        <w:rPr>
          <w:rFonts w:hint="eastAsia" w:ascii="宋体" w:hAnsi="宋体" w:eastAsia="宋体" w:cs="宋体"/>
          <w:color w:val="000000" w:themeColor="text1"/>
          <w:kern w:val="0"/>
          <w:sz w:val="24"/>
          <w:szCs w:val="24"/>
          <w14:textFill>
            <w14:solidFill>
              <w14:schemeClr w14:val="tx1"/>
            </w14:solidFill>
          </w14:textFill>
        </w:rPr>
        <w:t>★附件</w:t>
      </w: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－7符合</w:t>
      </w:r>
      <w:r>
        <w:rPr>
          <w:rFonts w:hint="eastAsia" w:ascii="宋体" w:hAnsi="宋体" w:eastAsia="宋体" w:cs="宋体"/>
          <w:color w:val="000000" w:themeColor="text1"/>
          <w:kern w:val="0"/>
          <w:sz w:val="24"/>
          <w:szCs w:val="24"/>
          <w:lang w:eastAsia="zh-CN"/>
          <w14:textFill>
            <w14:solidFill>
              <w14:schemeClr w14:val="tx1"/>
            </w14:solidFill>
          </w14:textFill>
        </w:rPr>
        <w:t>采购文件</w:t>
      </w:r>
      <w:r>
        <w:rPr>
          <w:rFonts w:hint="eastAsia" w:ascii="宋体" w:hAnsi="宋体" w:eastAsia="宋体" w:cs="宋体"/>
          <w:color w:val="000000" w:themeColor="text1"/>
          <w:kern w:val="0"/>
          <w:sz w:val="24"/>
          <w:szCs w:val="24"/>
          <w14:textFill>
            <w14:solidFill>
              <w14:schemeClr w14:val="tx1"/>
            </w14:solidFill>
          </w14:textFill>
        </w:rPr>
        <w:t>第二章“供应商须知前附表”4.3中第3条的证明材料；</w:t>
      </w:r>
      <w:bookmarkEnd w:id="205"/>
    </w:p>
    <w:p w14:paraId="4E95B435">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伊宁市某局</w:t>
      </w:r>
      <w:r>
        <w:rPr>
          <w:rFonts w:hint="eastAsia" w:ascii="宋体" w:hAnsi="宋体" w:eastAsia="宋体" w:cs="宋体"/>
          <w:color w:val="000000" w:themeColor="text1"/>
          <w:sz w:val="24"/>
          <w:szCs w:val="24"/>
          <w14:textFill>
            <w14:solidFill>
              <w14:schemeClr w14:val="tx1"/>
            </w14:solidFill>
          </w14:textFill>
        </w:rPr>
        <w:t>：</w:t>
      </w:r>
    </w:p>
    <w:p w14:paraId="3DBE71B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4C60E40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，不存在与我单位存在直接控股、管理管理的不同供应商同时参加本项目同一包投标的情形。</w:t>
      </w:r>
    </w:p>
    <w:p w14:paraId="51088C10">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616AD070">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755669D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2750F19E">
      <w:pPr>
        <w:spacing w:after="120" w:line="360" w:lineRule="auto"/>
        <w:ind w:firstLine="440"/>
        <w:rPr>
          <w:rFonts w:ascii="宋体" w:hAnsi="宋体" w:eastAsia="宋体" w:cs="宋体"/>
          <w:color w:val="000000" w:themeColor="text1"/>
          <w:szCs w:val="24"/>
          <w14:textFill>
            <w14:solidFill>
              <w14:schemeClr w14:val="tx1"/>
            </w14:solidFill>
          </w14:textFill>
        </w:rPr>
      </w:pPr>
    </w:p>
    <w:p w14:paraId="28389CFD">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供应商法定代表人或授权代表（签字或盖章）：</w:t>
      </w:r>
    </w:p>
    <w:p w14:paraId="70349F00">
      <w:pPr>
        <w:spacing w:after="120" w:line="360" w:lineRule="auto"/>
        <w:ind w:firstLine="440"/>
        <w:rPr>
          <w:rFonts w:ascii="宋体" w:hAnsi="宋体" w:eastAsia="宋体" w:cs="宋体"/>
          <w:color w:val="000000" w:themeColor="text1"/>
          <w:szCs w:val="24"/>
          <w14:textFill>
            <w14:solidFill>
              <w14:schemeClr w14:val="tx1"/>
            </w14:solidFill>
          </w14:textFill>
        </w:rPr>
      </w:pPr>
    </w:p>
    <w:p w14:paraId="6699025A">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供应商名称（加盖单位公章）：</w:t>
      </w:r>
    </w:p>
    <w:p w14:paraId="7FF97FDC">
      <w:pPr>
        <w:spacing w:after="120" w:line="360" w:lineRule="auto"/>
        <w:ind w:firstLine="440"/>
        <w:rPr>
          <w:rFonts w:ascii="宋体" w:hAnsi="宋体" w:eastAsia="宋体" w:cs="宋体"/>
          <w:color w:val="000000" w:themeColor="text1"/>
          <w:szCs w:val="24"/>
          <w14:textFill>
            <w14:solidFill>
              <w14:schemeClr w14:val="tx1"/>
            </w14:solidFill>
          </w14:textFill>
        </w:rPr>
      </w:pPr>
    </w:p>
    <w:p w14:paraId="0ABE9AAF">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34FD4E9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4CFC8D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89543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29ECD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8105F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CA8F8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3D7F60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8D09A6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05FC0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ABD7709">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3781711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F397A2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CD2808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4915180">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06" w:name="_Toc11317"/>
      <w:r>
        <w:rPr>
          <w:rFonts w:hint="eastAsia" w:ascii="Calibri" w:hAnsi="Calibri" w:eastAsia="宋体" w:cs="Times New Roman"/>
          <w:b/>
          <w:color w:val="000000" w:themeColor="text1"/>
          <w:kern w:val="0"/>
          <w:sz w:val="24"/>
          <w:szCs w:val="20"/>
          <w:lang w:val="en-US" w:eastAsia="zh-CN"/>
          <w14:textFill>
            <w14:solidFill>
              <w14:schemeClr w14:val="tx1"/>
            </w14:solidFill>
          </w14:textFill>
        </w:rPr>
        <w:t>七</w:t>
      </w:r>
      <w:r>
        <w:rPr>
          <w:rFonts w:hint="eastAsia" w:ascii="Calibri" w:hAnsi="Calibri" w:eastAsia="宋体" w:cs="Times New Roman"/>
          <w:b/>
          <w:color w:val="000000" w:themeColor="text1"/>
          <w:kern w:val="0"/>
          <w:sz w:val="24"/>
          <w:szCs w:val="20"/>
          <w14:textFill>
            <w14:solidFill>
              <w14:schemeClr w14:val="tx1"/>
            </w14:solidFill>
          </w14:textFill>
        </w:rPr>
        <w:t>、投标人认为需提供的其他资料</w:t>
      </w:r>
      <w:bookmarkEnd w:id="206"/>
    </w:p>
    <w:p w14:paraId="20C94C7C">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供应商认为还需要提供其他资料的，</w:t>
      </w:r>
      <w:r>
        <w:rPr>
          <w:rFonts w:hint="eastAsia" w:hAnsi="宋体" w:cs="Times New Roman"/>
          <w:color w:val="000000" w:themeColor="text1"/>
          <w:sz w:val="24"/>
          <w:szCs w:val="24"/>
          <w14:textFill>
            <w14:solidFill>
              <w14:schemeClr w14:val="tx1"/>
            </w14:solidFill>
          </w14:textFill>
        </w:rPr>
        <w:t>自行</w:t>
      </w:r>
      <w:r>
        <w:rPr>
          <w:rFonts w:hAnsi="宋体" w:cs="Times New Roman"/>
          <w:color w:val="000000" w:themeColor="text1"/>
          <w:sz w:val="24"/>
          <w:szCs w:val="24"/>
          <w14:textFill>
            <w14:solidFill>
              <w14:schemeClr w14:val="tx1"/>
            </w14:solidFill>
          </w14:textFill>
        </w:rPr>
        <w:t>增加</w:t>
      </w:r>
      <w:r>
        <w:rPr>
          <w:rFonts w:hint="eastAsia" w:hAnsi="宋体" w:cs="Times New Roman"/>
          <w:color w:val="000000" w:themeColor="text1"/>
          <w:sz w:val="24"/>
          <w:szCs w:val="24"/>
          <w14:textFill>
            <w14:solidFill>
              <w14:schemeClr w14:val="tx1"/>
            </w14:solidFill>
          </w14:textFill>
        </w:rPr>
        <w:t>（可根据打分表自行拓展）</w:t>
      </w:r>
    </w:p>
    <w:p w14:paraId="183923DE">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52BCCF2F">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7B3EF65F">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07" w:name="_Toc20730"/>
      <w:r>
        <w:rPr>
          <w:rFonts w:hint="eastAsia" w:ascii="Calibri" w:hAnsi="Calibri" w:eastAsia="宋体" w:cs="Times New Roman"/>
          <w:b/>
          <w:color w:val="000000" w:themeColor="text1"/>
          <w:kern w:val="0"/>
          <w:sz w:val="24"/>
          <w:szCs w:val="20"/>
          <w:lang w:val="en-US" w:eastAsia="zh-CN"/>
          <w14:textFill>
            <w14:solidFill>
              <w14:schemeClr w14:val="tx1"/>
            </w14:solidFill>
          </w14:textFill>
        </w:rPr>
        <w:t>八</w:t>
      </w:r>
      <w:r>
        <w:rPr>
          <w:rFonts w:hint="eastAsia" w:ascii="Calibri" w:hAnsi="Calibri" w:eastAsia="宋体" w:cs="Times New Roman"/>
          <w:b/>
          <w:color w:val="000000" w:themeColor="text1"/>
          <w:kern w:val="0"/>
          <w:sz w:val="24"/>
          <w:szCs w:val="20"/>
          <w14:textFill>
            <w14:solidFill>
              <w14:schemeClr w14:val="tx1"/>
            </w14:solidFill>
          </w14:textFill>
        </w:rPr>
        <w:t>、投标人企业类型声明函</w:t>
      </w:r>
      <w:bookmarkEnd w:id="207"/>
    </w:p>
    <w:p w14:paraId="33CE6CE9">
      <w:pPr>
        <w:widowControl/>
        <w:jc w:val="left"/>
        <w:rPr>
          <w:rFonts w:ascii="宋体" w:hAnsi="宋体" w:eastAsia="宋体" w:cs="Times New Roman"/>
          <w:b/>
          <w:color w:val="000000" w:themeColor="text1"/>
          <w:sz w:val="24"/>
          <w:szCs w:val="24"/>
          <w14:textFill>
            <w14:solidFill>
              <w14:schemeClr w14:val="tx1"/>
            </w14:solidFill>
          </w14:textFill>
        </w:rPr>
      </w:pPr>
    </w:p>
    <w:p w14:paraId="777182DD">
      <w:pPr>
        <w:widowControl/>
        <w:jc w:val="left"/>
        <w:rPr>
          <w:rFonts w:ascii="宋体" w:hAnsi="宋体" w:eastAsia="宋体" w:cs="Times New Roman"/>
          <w:b/>
          <w:color w:val="000000" w:themeColor="text1"/>
          <w:sz w:val="24"/>
          <w:szCs w:val="24"/>
          <w14:textFill>
            <w14:solidFill>
              <w14:schemeClr w14:val="tx1"/>
            </w14:solidFill>
          </w14:textFill>
        </w:rPr>
      </w:pPr>
    </w:p>
    <w:p w14:paraId="2343D1C8">
      <w:pPr>
        <w:widowControl/>
        <w:jc w:val="left"/>
        <w:rPr>
          <w:rFonts w:ascii="宋体" w:hAnsi="宋体" w:eastAsia="宋体" w:cs="Times New Roman"/>
          <w:b/>
          <w:color w:val="000000" w:themeColor="text1"/>
          <w:sz w:val="24"/>
          <w:szCs w:val="24"/>
          <w14:textFill>
            <w14:solidFill>
              <w14:schemeClr w14:val="tx1"/>
            </w14:solidFill>
          </w14:textFill>
        </w:rPr>
      </w:pPr>
    </w:p>
    <w:p w14:paraId="63CEB369">
      <w:pPr>
        <w:widowControl/>
        <w:jc w:val="left"/>
        <w:rPr>
          <w:rFonts w:ascii="宋体" w:hAnsi="宋体" w:eastAsia="宋体" w:cs="Times New Roman"/>
          <w:b/>
          <w:color w:val="000000" w:themeColor="text1"/>
          <w:sz w:val="24"/>
          <w:szCs w:val="24"/>
          <w14:textFill>
            <w14:solidFill>
              <w14:schemeClr w14:val="tx1"/>
            </w14:solidFill>
          </w14:textFill>
        </w:rPr>
      </w:pPr>
    </w:p>
    <w:p w14:paraId="7E5DAAC4">
      <w:pPr>
        <w:widowControl/>
        <w:jc w:val="left"/>
        <w:rPr>
          <w:rFonts w:ascii="宋体" w:hAnsi="宋体" w:eastAsia="宋体" w:cs="Times New Roman"/>
          <w:b/>
          <w:color w:val="000000" w:themeColor="text1"/>
          <w:sz w:val="24"/>
          <w:szCs w:val="24"/>
          <w14:textFill>
            <w14:solidFill>
              <w14:schemeClr w14:val="tx1"/>
            </w14:solidFill>
          </w14:textFill>
        </w:rPr>
      </w:pPr>
    </w:p>
    <w:p w14:paraId="3D0DB6BC">
      <w:pPr>
        <w:widowControl/>
        <w:jc w:val="left"/>
        <w:rPr>
          <w:rFonts w:ascii="宋体" w:hAnsi="宋体" w:eastAsia="宋体" w:cs="Times New Roman"/>
          <w:b/>
          <w:color w:val="000000" w:themeColor="text1"/>
          <w:sz w:val="24"/>
          <w:szCs w:val="24"/>
          <w14:textFill>
            <w14:solidFill>
              <w14:schemeClr w14:val="tx1"/>
            </w14:solidFill>
          </w14:textFill>
        </w:rPr>
      </w:pPr>
    </w:p>
    <w:p w14:paraId="396B98DA">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（格式自拟）</w:t>
      </w:r>
    </w:p>
    <w:p w14:paraId="05EF9B6B">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bookmarkStart w:id="208" w:name="_Toc30936"/>
      <w:r>
        <w:rPr>
          <w:rFonts w:hint="eastAsia" w:ascii="Calibri" w:hAnsi="Calibri" w:eastAsia="宋体" w:cs="Times New Roman"/>
          <w:b/>
          <w:color w:val="000000" w:themeColor="text1"/>
          <w:kern w:val="0"/>
          <w:sz w:val="24"/>
          <w:szCs w:val="20"/>
          <w:lang w:val="en-US" w:eastAsia="zh-CN"/>
          <w14:textFill>
            <w14:solidFill>
              <w14:schemeClr w14:val="tx1"/>
            </w14:solidFill>
          </w14:textFill>
        </w:rPr>
        <w:t>九</w:t>
      </w:r>
      <w:r>
        <w:rPr>
          <w:rFonts w:hint="eastAsia" w:ascii="Calibri" w:hAnsi="Calibri" w:eastAsia="宋体" w:cs="Times New Roman"/>
          <w:b/>
          <w:color w:val="000000" w:themeColor="text1"/>
          <w:kern w:val="0"/>
          <w:sz w:val="24"/>
          <w:szCs w:val="20"/>
          <w14:textFill>
            <w14:solidFill>
              <w14:schemeClr w14:val="tx1"/>
            </w14:solidFill>
          </w14:textFill>
        </w:rPr>
        <w:t>、中小微企业声明函</w:t>
      </w:r>
      <w:bookmarkEnd w:id="208"/>
    </w:p>
    <w:p w14:paraId="17BB2BA3">
      <w:pPr>
        <w:widowControl/>
        <w:spacing w:line="40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中小企业声明函（工程、服务）</w:t>
      </w:r>
    </w:p>
    <w:p w14:paraId="28EA7EF6">
      <w:pPr>
        <w:widowControl/>
        <w:spacing w:line="400" w:lineRule="exact"/>
        <w:jc w:val="center"/>
        <w:rPr>
          <w:rFonts w:ascii="方正小标宋_GBK" w:hAnsi="方正小标宋_GBK" w:eastAsia="方正小标宋_GBK" w:cs="方正小标宋_GBK"/>
          <w:sz w:val="36"/>
        </w:rPr>
      </w:pPr>
    </w:p>
    <w:p w14:paraId="68744A3D">
      <w:pPr>
        <w:spacing w:beforeLines="50"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D65A739">
      <w:pPr>
        <w:spacing w:beforeLines="50"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60EE8F7F">
      <w:pPr>
        <w:spacing w:beforeLines="50"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1D13874D">
      <w:pPr>
        <w:spacing w:beforeLines="50" w:afterLines="50" w:line="300" w:lineRule="auto"/>
        <w:rPr>
          <w:rFonts w:ascii="宋体" w:hAnsi="宋体"/>
          <w:bCs/>
          <w:sz w:val="24"/>
          <w:szCs w:val="21"/>
        </w:rPr>
      </w:pPr>
      <w:r>
        <w:rPr>
          <w:rFonts w:hint="eastAsia" w:ascii="宋体" w:hAnsi="宋体"/>
          <w:bCs/>
          <w:sz w:val="24"/>
          <w:szCs w:val="21"/>
        </w:rPr>
        <w:t>……</w:t>
      </w:r>
    </w:p>
    <w:p w14:paraId="3BC4D800">
      <w:pPr>
        <w:spacing w:beforeLines="50"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5C87862C">
      <w:pPr>
        <w:spacing w:beforeLines="50"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5F344EFC">
      <w:pPr>
        <w:spacing w:beforeLines="50" w:afterLines="50" w:line="300" w:lineRule="auto"/>
        <w:rPr>
          <w:rFonts w:ascii="宋体" w:hAnsi="宋体"/>
          <w:bCs/>
          <w:sz w:val="24"/>
          <w:szCs w:val="21"/>
        </w:rPr>
      </w:pPr>
    </w:p>
    <w:p w14:paraId="7365A122">
      <w:pPr>
        <w:spacing w:beforeLines="50" w:afterLines="50" w:line="300" w:lineRule="auto"/>
        <w:rPr>
          <w:rFonts w:ascii="宋体" w:hAnsi="宋体"/>
          <w:bCs/>
          <w:sz w:val="24"/>
          <w:szCs w:val="21"/>
        </w:rPr>
      </w:pPr>
    </w:p>
    <w:p w14:paraId="09E475DD">
      <w:pPr>
        <w:spacing w:beforeLines="50"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00BDDC01">
      <w:pPr>
        <w:spacing w:beforeLines="50" w:afterLines="50" w:line="300" w:lineRule="auto"/>
        <w:ind w:firstLine="4320" w:firstLineChars="1800"/>
        <w:rPr>
          <w:rFonts w:ascii="宋体" w:hAnsi="宋体"/>
          <w:bCs/>
          <w:sz w:val="24"/>
          <w:szCs w:val="21"/>
        </w:rPr>
      </w:pPr>
      <w:r>
        <w:rPr>
          <w:rFonts w:hint="eastAsia" w:ascii="宋体" w:hAnsi="宋体"/>
          <w:bCs/>
          <w:sz w:val="24"/>
          <w:szCs w:val="21"/>
        </w:rPr>
        <w:t>日期：</w:t>
      </w:r>
    </w:p>
    <w:p w14:paraId="15407EB1">
      <w:pPr>
        <w:rPr>
          <w:rFonts w:ascii="Times New Roman" w:hAnsi="Times New Roman"/>
          <w:szCs w:val="21"/>
        </w:rPr>
      </w:pPr>
    </w:p>
    <w:p w14:paraId="604D3FC7">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10E6C43C">
      <w:pPr>
        <w:widowControl/>
        <w:spacing w:line="400" w:lineRule="exact"/>
        <w:ind w:firstLine="540"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77443BBC">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424B7E0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bookmarkStart w:id="209" w:name="_Toc12970"/>
      <w:r>
        <w:rPr>
          <w:rFonts w:hint="eastAsia" w:ascii="Calibri" w:hAnsi="Calibri" w:eastAsia="宋体" w:cs="Times New Roman"/>
          <w:b/>
          <w:color w:val="000000" w:themeColor="text1"/>
          <w:kern w:val="0"/>
          <w:sz w:val="24"/>
          <w:szCs w:val="20"/>
          <w14:textFill>
            <w14:solidFill>
              <w14:schemeClr w14:val="tx1"/>
            </w14:solidFill>
          </w14:textFill>
        </w:rPr>
        <w:t>十、中小企业生产或销售的产品优惠明细表</w:t>
      </w:r>
      <w:bookmarkEnd w:id="209"/>
    </w:p>
    <w:p w14:paraId="028823A8">
      <w:pPr>
        <w:rPr>
          <w:rFonts w:ascii="宋体" w:hAnsi="宋体" w:eastAsia="宋体" w:cs="Times New Roman"/>
          <w:b/>
          <w:bCs/>
          <w:color w:val="000000" w:themeColor="text1"/>
          <w:sz w:val="24"/>
          <w14:textFill>
            <w14:solidFill>
              <w14:schemeClr w14:val="tx1"/>
            </w14:solidFill>
          </w14:textFill>
        </w:rPr>
      </w:pPr>
    </w:p>
    <w:p w14:paraId="71F9EC10">
      <w:pPr>
        <w:jc w:val="center"/>
        <w:rPr>
          <w:rFonts w:ascii="宋体" w:hAnsi="宋体" w:eastAsia="宋体" w:cs="Times New Roman"/>
          <w:b/>
          <w:bCs/>
          <w:color w:val="000000" w:themeColor="text1"/>
          <w:sz w:val="24"/>
          <w14:textFill>
            <w14:solidFill>
              <w14:schemeClr w14:val="tx1"/>
            </w14:solidFill>
          </w14:textFill>
        </w:rPr>
      </w:pPr>
      <w:bookmarkStart w:id="210" w:name="_Toc439149569"/>
      <w:r>
        <w:rPr>
          <w:rFonts w:hint="eastAsia" w:ascii="宋体" w:hAnsi="宋体" w:eastAsia="宋体" w:cs="Times New Roman"/>
          <w:b/>
          <w:bCs/>
          <w:color w:val="000000" w:themeColor="text1"/>
          <w:sz w:val="24"/>
          <w14:textFill>
            <w14:solidFill>
              <w14:schemeClr w14:val="tx1"/>
            </w14:solidFill>
          </w14:textFill>
        </w:rPr>
        <w:t>（若有，请如实填写）</w:t>
      </w:r>
      <w:bookmarkEnd w:id="210"/>
    </w:p>
    <w:p w14:paraId="7ED0EA0C">
      <w:pPr>
        <w:tabs>
          <w:tab w:val="left" w:pos="480"/>
        </w:tabs>
        <w:adjustRightInd w:val="0"/>
        <w:spacing w:line="440" w:lineRule="exact"/>
        <w:ind w:left="1680" w:leftChars="800" w:firstLine="4320" w:firstLineChars="1800"/>
        <w:textAlignment w:val="baseline"/>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报价货币种类：</w:t>
      </w:r>
    </w:p>
    <w:tbl>
      <w:tblPr>
        <w:tblStyle w:val="4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10D1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2571AF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p>
        </w:tc>
        <w:tc>
          <w:tcPr>
            <w:tcW w:w="2012" w:type="dxa"/>
            <w:vAlign w:val="center"/>
          </w:tcPr>
          <w:p w14:paraId="30FE78D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p>
        </w:tc>
        <w:tc>
          <w:tcPr>
            <w:tcW w:w="1123" w:type="dxa"/>
            <w:vAlign w:val="center"/>
          </w:tcPr>
          <w:p w14:paraId="21EFCEA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p>
        </w:tc>
        <w:tc>
          <w:tcPr>
            <w:tcW w:w="1050" w:type="dxa"/>
            <w:vAlign w:val="center"/>
          </w:tcPr>
          <w:p w14:paraId="574C6CC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4</w:t>
            </w:r>
          </w:p>
        </w:tc>
        <w:tc>
          <w:tcPr>
            <w:tcW w:w="1348" w:type="dxa"/>
            <w:vAlign w:val="center"/>
          </w:tcPr>
          <w:p w14:paraId="0401128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5</w:t>
            </w:r>
          </w:p>
        </w:tc>
        <w:tc>
          <w:tcPr>
            <w:tcW w:w="1348" w:type="dxa"/>
            <w:vAlign w:val="center"/>
          </w:tcPr>
          <w:p w14:paraId="2A2D946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6</w:t>
            </w:r>
          </w:p>
        </w:tc>
        <w:tc>
          <w:tcPr>
            <w:tcW w:w="1766" w:type="dxa"/>
            <w:vAlign w:val="center"/>
          </w:tcPr>
          <w:p w14:paraId="02B1C59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p>
        </w:tc>
      </w:tr>
      <w:tr w14:paraId="5A55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46B890A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标段（包）</w:t>
            </w:r>
          </w:p>
        </w:tc>
        <w:tc>
          <w:tcPr>
            <w:tcW w:w="2012" w:type="dxa"/>
            <w:vAlign w:val="center"/>
          </w:tcPr>
          <w:p w14:paraId="117663D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小型和微型企业产品名称</w:t>
            </w:r>
          </w:p>
        </w:tc>
        <w:tc>
          <w:tcPr>
            <w:tcW w:w="1123" w:type="dxa"/>
            <w:vAlign w:val="center"/>
          </w:tcPr>
          <w:p w14:paraId="46FEF47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数量</w:t>
            </w:r>
          </w:p>
        </w:tc>
        <w:tc>
          <w:tcPr>
            <w:tcW w:w="1050" w:type="dxa"/>
            <w:vAlign w:val="center"/>
          </w:tcPr>
          <w:p w14:paraId="6817176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报价（元）</w:t>
            </w:r>
          </w:p>
        </w:tc>
        <w:tc>
          <w:tcPr>
            <w:tcW w:w="1348" w:type="dxa"/>
            <w:vAlign w:val="center"/>
          </w:tcPr>
          <w:p w14:paraId="71D294D1">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价格评审扣除金额（元）</w:t>
            </w:r>
          </w:p>
        </w:tc>
        <w:tc>
          <w:tcPr>
            <w:tcW w:w="1348" w:type="dxa"/>
            <w:vAlign w:val="center"/>
          </w:tcPr>
          <w:p w14:paraId="738882E0">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品牌型号规格</w:t>
            </w:r>
          </w:p>
        </w:tc>
        <w:tc>
          <w:tcPr>
            <w:tcW w:w="1766" w:type="dxa"/>
            <w:vAlign w:val="center"/>
          </w:tcPr>
          <w:p w14:paraId="72E30D6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14:paraId="60BC2C5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全称</w:t>
            </w:r>
          </w:p>
        </w:tc>
      </w:tr>
      <w:tr w14:paraId="769E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57FAC021">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11F61152">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0CE132C7">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576A96D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AC398D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033CEC1A">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3540783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068C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60407D7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40C5E9CE">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75F159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2D51A09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2773B81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DE5079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40C07C7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389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67C6040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3688BBF5">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本标段（包）报价总计：（元）</w:t>
            </w:r>
          </w:p>
        </w:tc>
      </w:tr>
      <w:tr w14:paraId="1D1A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4DB658BB">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24CE6F4B">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本标段（包）价格评审扣除金额总计：（元）</w:t>
            </w:r>
          </w:p>
        </w:tc>
      </w:tr>
    </w:tbl>
    <w:p w14:paraId="27DA34C8">
      <w:pPr>
        <w:tabs>
          <w:tab w:val="left" w:pos="480"/>
        </w:tabs>
        <w:adjustRightInd w:val="0"/>
        <w:spacing w:line="440" w:lineRule="exact"/>
        <w:textAlignment w:val="baseline"/>
        <w:rPr>
          <w:rFonts w:ascii="宋体" w:hAnsi="宋体" w:eastAsia="宋体" w:cs="Times New Roman"/>
          <w:bCs/>
          <w:color w:val="000000" w:themeColor="text1"/>
          <w:kern w:val="0"/>
          <w:sz w:val="24"/>
          <w:szCs w:val="24"/>
          <w14:textFill>
            <w14:solidFill>
              <w14:schemeClr w14:val="tx1"/>
            </w14:solidFill>
          </w14:textFill>
        </w:rPr>
      </w:pPr>
    </w:p>
    <w:p w14:paraId="058EC4A5">
      <w:pPr>
        <w:tabs>
          <w:tab w:val="left" w:pos="13000"/>
        </w:tabs>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w:t>
      </w:r>
    </w:p>
    <w:p w14:paraId="2288536C">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、当一个标段（包）内有多个属于小型和微型企业的产品时，服务商应按序号详细填写。</w:t>
      </w:r>
    </w:p>
    <w:p w14:paraId="70C0FDFE">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eastAsia="宋体" w:cs="Times New Roman"/>
          <w:color w:val="000000" w:themeColor="text1"/>
          <w:sz w:val="24"/>
          <w:lang w:eastAsia="zh-CN"/>
          <w14:textFill>
            <w14:solidFill>
              <w14:schemeClr w14:val="tx1"/>
            </w14:solidFill>
          </w14:textFill>
        </w:rPr>
        <w:t>采购文件</w:t>
      </w:r>
      <w:r>
        <w:rPr>
          <w:rFonts w:hint="eastAsia" w:ascii="宋体" w:hAnsi="宋体" w:eastAsia="宋体" w:cs="Times New Roman"/>
          <w:color w:val="000000" w:themeColor="text1"/>
          <w:sz w:val="24"/>
          <w14:textFill>
            <w14:solidFill>
              <w14:schemeClr w14:val="tx1"/>
            </w14:solidFill>
          </w14:textFill>
        </w:rPr>
        <w:t>规定的价格扣除比率的优惠幅度。</w:t>
      </w:r>
    </w:p>
    <w:p w14:paraId="7839C4D9">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、若所供应的产品不具备此类评审优惠条件，本“中小价格扣除明细表”不必填写。</w:t>
      </w:r>
    </w:p>
    <w:p w14:paraId="116B73F0">
      <w:pPr>
        <w:spacing w:line="440" w:lineRule="exact"/>
        <w:ind w:firstLine="600"/>
        <w:rPr>
          <w:rFonts w:ascii="宋体" w:hAnsi="宋体" w:eastAsia="宋体" w:cs="Times New Roman"/>
          <w:color w:val="000000" w:themeColor="text1"/>
          <w:sz w:val="24"/>
          <w14:textFill>
            <w14:solidFill>
              <w14:schemeClr w14:val="tx1"/>
            </w14:solidFill>
          </w14:textFill>
        </w:rPr>
      </w:pPr>
    </w:p>
    <w:p w14:paraId="0EF6B371">
      <w:pPr>
        <w:adjustRightInd w:val="0"/>
        <w:snapToGrid w:val="0"/>
        <w:spacing w:line="360" w:lineRule="auto"/>
        <w:ind w:right="480" w:firstLine="2760" w:firstLineChars="11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投标人（盖公章）：</w:t>
      </w:r>
    </w:p>
    <w:p w14:paraId="6DD834DC">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7C21CBF1">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p>
    <w:p w14:paraId="3EC1B2FF">
      <w:pPr>
        <w:adjustRightInd w:val="0"/>
        <w:snapToGrid w:val="0"/>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日期：年月日</w:t>
      </w:r>
    </w:p>
    <w:p w14:paraId="5CC6766C">
      <w:pPr>
        <w:tabs>
          <w:tab w:val="left" w:pos="3600"/>
        </w:tabs>
        <w:adjustRightInd w:val="0"/>
        <w:snapToGrid w:val="0"/>
        <w:spacing w:line="440" w:lineRule="exact"/>
        <w:rPr>
          <w:rFonts w:ascii="宋体" w:hAnsi="宋体" w:eastAsia="宋体" w:cs="Times New Roman"/>
          <w:color w:val="000000" w:themeColor="text1"/>
          <w:sz w:val="24"/>
          <w14:textFill>
            <w14:solidFill>
              <w14:schemeClr w14:val="tx1"/>
            </w14:solidFill>
          </w14:textFill>
        </w:rPr>
      </w:pPr>
    </w:p>
    <w:p w14:paraId="065F7D02">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1" w:name="_Toc21795"/>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一</w:t>
      </w:r>
      <w:r>
        <w:rPr>
          <w:rFonts w:hint="eastAsia" w:ascii="Calibri" w:hAnsi="Calibri" w:eastAsia="宋体" w:cs="Times New Roman"/>
          <w:b/>
          <w:color w:val="000000" w:themeColor="text1"/>
          <w:kern w:val="0"/>
          <w:sz w:val="24"/>
          <w:szCs w:val="20"/>
          <w14:textFill>
            <w14:solidFill>
              <w14:schemeClr w14:val="tx1"/>
            </w14:solidFill>
          </w14:textFill>
        </w:rPr>
        <w:t>、监狱企业声明函</w:t>
      </w:r>
      <w:bookmarkEnd w:id="211"/>
    </w:p>
    <w:p w14:paraId="3910134B">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73FCE967">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ascii="宋体" w:hAnsi="宋体" w:eastAsia="宋体" w:cs="宋体"/>
          <w:color w:val="000000" w:themeColor="text1"/>
          <w:spacing w:val="6"/>
          <w:kern w:val="0"/>
          <w:sz w:val="24"/>
          <w14:textFill>
            <w14:solidFill>
              <w14:schemeClr w14:val="tx1"/>
            </w14:solidFill>
          </w14:textFill>
        </w:rPr>
        <w:t>[2014]68</w:t>
      </w:r>
      <w:r>
        <w:rPr>
          <w:rFonts w:hint="eastAsia" w:ascii="宋体" w:hAnsi="宋体" w:eastAsia="宋体" w:cs="宋体"/>
          <w:color w:val="000000" w:themeColor="text1"/>
          <w:spacing w:val="6"/>
          <w:kern w:val="0"/>
          <w:sz w:val="24"/>
          <w14:textFill>
            <w14:solidFill>
              <w14:schemeClr w14:val="tx1"/>
            </w14:solidFill>
          </w14:textFill>
        </w:rPr>
        <w:t>号）的规定，本公司为监狱企业。</w:t>
      </w:r>
    </w:p>
    <w:p w14:paraId="1A65C3CA">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3ED23FC4">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0E71D2E3">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4C28A066">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3FA4F1D8">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431DEE56">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6837C7C0">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1CCF0613">
      <w:pPr>
        <w:tabs>
          <w:tab w:val="left" w:pos="2880"/>
        </w:tabs>
        <w:spacing w:line="460" w:lineRule="atLeast"/>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53053EDC">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2" w:name="_Toc4444"/>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二</w:t>
      </w:r>
      <w:r>
        <w:rPr>
          <w:rFonts w:hint="eastAsia" w:ascii="Calibri" w:hAnsi="Calibri" w:eastAsia="宋体" w:cs="Times New Roman"/>
          <w:b/>
          <w:color w:val="000000" w:themeColor="text1"/>
          <w:kern w:val="0"/>
          <w:sz w:val="24"/>
          <w:szCs w:val="20"/>
          <w14:textFill>
            <w14:solidFill>
              <w14:schemeClr w14:val="tx1"/>
            </w14:solidFill>
          </w14:textFill>
        </w:rPr>
        <w:t>、残疾人福利性单位声明函</w:t>
      </w:r>
      <w:bookmarkEnd w:id="212"/>
    </w:p>
    <w:p w14:paraId="746F1AA1">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6C549DF6">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5B7EA516">
      <w:pPr>
        <w:widowControl/>
        <w:adjustRightInd w:val="0"/>
        <w:snapToGrid w:val="0"/>
        <w:spacing w:line="440" w:lineRule="exact"/>
        <w:jc w:val="left"/>
        <w:rPr>
          <w:rFonts w:ascii="宋体" w:hAnsi="宋体" w:eastAsia="宋体" w:cs="宋体"/>
          <w:color w:val="000000" w:themeColor="text1"/>
          <w:spacing w:val="6"/>
          <w:kern w:val="0"/>
          <w:sz w:val="24"/>
          <w14:textFill>
            <w14:solidFill>
              <w14:schemeClr w14:val="tx1"/>
            </w14:solidFill>
          </w14:textFill>
        </w:rPr>
      </w:pPr>
    </w:p>
    <w:p w14:paraId="4A737536">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0D1C3E2D">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01DDD932">
      <w:pPr>
        <w:spacing w:line="360" w:lineRule="auto"/>
        <w:ind w:firstLine="360"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八</w:t>
      </w:r>
      <w:r>
        <w:rPr>
          <w:rFonts w:hint="eastAsia" w:ascii="宋体" w:hAnsi="宋体" w:eastAsia="宋体" w:cs="Courier New"/>
          <w:b/>
          <w:bCs/>
          <w:color w:val="000000" w:themeColor="text1"/>
          <w:sz w:val="24"/>
          <w:szCs w:val="21"/>
          <w:em w:val="dot"/>
          <w14:textFill>
            <w14:solidFill>
              <w14:schemeClr w14:val="tx1"/>
            </w14:solidFill>
          </w14:textFill>
        </w:rPr>
        <w:t>至十</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二</w:t>
      </w:r>
      <w:r>
        <w:rPr>
          <w:rFonts w:hint="eastAsia" w:ascii="宋体" w:hAnsi="宋体" w:eastAsia="宋体" w:cs="Courier New"/>
          <w:b/>
          <w:bCs/>
          <w:color w:val="000000" w:themeColor="text1"/>
          <w:sz w:val="24"/>
          <w:szCs w:val="21"/>
          <w:em w:val="dot"/>
          <w14:textFill>
            <w14:solidFill>
              <w14:schemeClr w14:val="tx1"/>
            </w14:solidFill>
          </w14:textFill>
        </w:rPr>
        <w:t>供应商根据情况自行选择，不享受相关政策的供应商无需提供；投标人如未提供此声明函，投标会被拒绝；如未如实声明，需承担相应法律责任。</w:t>
      </w:r>
    </w:p>
    <w:p w14:paraId="01E4785F">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213" w:name="_Toc30576"/>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213"/>
    </w:p>
    <w:p w14:paraId="7369390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197976">
      <w:pPr>
        <w:pStyle w:val="25"/>
        <w:spacing w:line="360" w:lineRule="auto"/>
        <w:jc w:val="left"/>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w:t>
      </w:r>
      <w:bookmarkStart w:id="214" w:name="_Toc9193"/>
      <w:r>
        <w:rPr>
          <w:rFonts w:hint="eastAsia" w:hAnsi="宋体"/>
          <w:b/>
          <w:color w:val="000000" w:themeColor="text1"/>
          <w:sz w:val="24"/>
          <w:szCs w:val="24"/>
          <w14:textFill>
            <w14:solidFill>
              <w14:schemeClr w14:val="tx1"/>
            </w14:solidFill>
          </w14:textFill>
        </w:rPr>
        <w:t>技术投标与偏离表</w:t>
      </w:r>
      <w:bookmarkEnd w:id="214"/>
    </w:p>
    <w:p w14:paraId="1CECFD17">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13CA2E2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41B9F5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5"/>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06FF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9FEB08C">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3D2ADE0F">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采购文件</w:t>
            </w:r>
            <w:r>
              <w:rPr>
                <w:rFonts w:hint="eastAsia" w:hAnsi="宋体"/>
                <w:color w:val="000000" w:themeColor="text1"/>
                <w:sz w:val="24"/>
                <w:szCs w:val="24"/>
                <w14:textFill>
                  <w14:solidFill>
                    <w14:schemeClr w14:val="tx1"/>
                  </w14:solidFill>
                </w14:textFill>
              </w:rPr>
              <w:t>内容</w:t>
            </w:r>
          </w:p>
        </w:tc>
        <w:tc>
          <w:tcPr>
            <w:tcW w:w="2079" w:type="dxa"/>
            <w:vAlign w:val="center"/>
          </w:tcPr>
          <w:p w14:paraId="3019AB29">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0020E2C4">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44313690">
            <w:pPr>
              <w:pStyle w:val="25"/>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024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6E3E046">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F627834">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04F207E8">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FFC3362">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34F82B9">
            <w:pPr>
              <w:pStyle w:val="25"/>
              <w:spacing w:line="360" w:lineRule="auto"/>
              <w:jc w:val="center"/>
              <w:rPr>
                <w:rFonts w:hAnsi="宋体"/>
                <w:color w:val="000000" w:themeColor="text1"/>
                <w:sz w:val="24"/>
                <w:szCs w:val="24"/>
                <w14:textFill>
                  <w14:solidFill>
                    <w14:schemeClr w14:val="tx1"/>
                  </w14:solidFill>
                </w14:textFill>
              </w:rPr>
            </w:pPr>
          </w:p>
        </w:tc>
      </w:tr>
      <w:tr w14:paraId="5CF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F92E0F0">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82EBD3A">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4664D7DF">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E98208C">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69BEB6C1">
            <w:pPr>
              <w:pStyle w:val="25"/>
              <w:spacing w:line="360" w:lineRule="auto"/>
              <w:jc w:val="center"/>
              <w:rPr>
                <w:rFonts w:hAnsi="宋体"/>
                <w:color w:val="000000" w:themeColor="text1"/>
                <w:sz w:val="24"/>
                <w:szCs w:val="24"/>
                <w14:textFill>
                  <w14:solidFill>
                    <w14:schemeClr w14:val="tx1"/>
                  </w14:solidFill>
                </w14:textFill>
              </w:rPr>
            </w:pPr>
          </w:p>
        </w:tc>
      </w:tr>
      <w:tr w14:paraId="2B3C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6A712C1">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4A47AB2">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E5FA89D">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12A4E349">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E9A2A46">
            <w:pPr>
              <w:pStyle w:val="25"/>
              <w:spacing w:line="360" w:lineRule="auto"/>
              <w:jc w:val="center"/>
              <w:rPr>
                <w:rFonts w:hAnsi="宋体"/>
                <w:color w:val="000000" w:themeColor="text1"/>
                <w:sz w:val="24"/>
                <w:szCs w:val="24"/>
                <w14:textFill>
                  <w14:solidFill>
                    <w14:schemeClr w14:val="tx1"/>
                  </w14:solidFill>
                </w14:textFill>
              </w:rPr>
            </w:pPr>
          </w:p>
        </w:tc>
      </w:tr>
      <w:tr w14:paraId="3F0C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7C68471">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3D0032D">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8F74C6F">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F8441A6">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15E804D">
            <w:pPr>
              <w:pStyle w:val="25"/>
              <w:spacing w:line="360" w:lineRule="auto"/>
              <w:jc w:val="center"/>
              <w:rPr>
                <w:rFonts w:hAnsi="宋体"/>
                <w:color w:val="000000" w:themeColor="text1"/>
                <w:sz w:val="24"/>
                <w:szCs w:val="24"/>
                <w14:textFill>
                  <w14:solidFill>
                    <w14:schemeClr w14:val="tx1"/>
                  </w14:solidFill>
                </w14:textFill>
              </w:rPr>
            </w:pPr>
          </w:p>
        </w:tc>
      </w:tr>
      <w:tr w14:paraId="669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42A9555">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6E58B53">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F3DD3A4">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73E9F1CD">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2421088">
            <w:pPr>
              <w:pStyle w:val="25"/>
              <w:spacing w:line="360" w:lineRule="auto"/>
              <w:jc w:val="center"/>
              <w:rPr>
                <w:rFonts w:hAnsi="宋体"/>
                <w:color w:val="000000" w:themeColor="text1"/>
                <w:sz w:val="24"/>
                <w:szCs w:val="24"/>
                <w14:textFill>
                  <w14:solidFill>
                    <w14:schemeClr w14:val="tx1"/>
                  </w14:solidFill>
                </w14:textFill>
              </w:rPr>
            </w:pPr>
          </w:p>
        </w:tc>
      </w:tr>
      <w:tr w14:paraId="2740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0C765DF8">
            <w:pPr>
              <w:pStyle w:val="25"/>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5BB05D7">
            <w:pPr>
              <w:pStyle w:val="25"/>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E97CAC1">
            <w:pPr>
              <w:pStyle w:val="25"/>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EB88B8B">
            <w:pPr>
              <w:pStyle w:val="25"/>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E622032">
            <w:pPr>
              <w:pStyle w:val="25"/>
              <w:spacing w:line="360" w:lineRule="auto"/>
              <w:jc w:val="center"/>
              <w:rPr>
                <w:rFonts w:hAnsi="宋体"/>
                <w:color w:val="000000" w:themeColor="text1"/>
                <w:sz w:val="24"/>
                <w:szCs w:val="24"/>
                <w14:textFill>
                  <w14:solidFill>
                    <w14:schemeClr w14:val="tx1"/>
                  </w14:solidFill>
                </w14:textFill>
              </w:rPr>
            </w:pPr>
          </w:p>
        </w:tc>
      </w:tr>
    </w:tbl>
    <w:p w14:paraId="0FF7E2D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7670FF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有偏差的，均应在此表中列出（内容较多的可以标注见投标文件第几页，偏差包括正偏差和负偏差）。未在本表中列明的偏差视同响应</w:t>
      </w:r>
      <w:r>
        <w:rPr>
          <w:rFonts w:hint="eastAsia" w:ascii="宋体" w:hAnsi="宋体" w:cs="宋体"/>
          <w:color w:val="000000" w:themeColor="text1"/>
          <w:sz w:val="24"/>
          <w:lang w:eastAsia="zh-CN"/>
          <w14:textFill>
            <w14:solidFill>
              <w14:schemeClr w14:val="tx1"/>
            </w14:solidFill>
          </w14:textFill>
        </w:rPr>
        <w:t>采购文件</w:t>
      </w:r>
      <w:r>
        <w:rPr>
          <w:rFonts w:hint="eastAsia" w:ascii="宋体" w:hAnsi="宋体" w:cs="宋体"/>
          <w:color w:val="000000" w:themeColor="text1"/>
          <w:sz w:val="24"/>
          <w14:textFill>
            <w14:solidFill>
              <w14:schemeClr w14:val="tx1"/>
            </w14:solidFill>
          </w14:textFill>
        </w:rPr>
        <w:t>规定。</w:t>
      </w:r>
    </w:p>
    <w:p w14:paraId="720707A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D47571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349795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35489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D49F6F5">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D96F1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4FD4E65">
      <w:pPr>
        <w:spacing w:line="280" w:lineRule="exact"/>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10BA1FB0">
      <w:pPr>
        <w:spacing w:line="360" w:lineRule="auto"/>
        <w:rPr>
          <w:rFonts w:ascii="宋体" w:hAnsi="宋体" w:eastAsia="宋体" w:cs="宋体"/>
          <w:b/>
          <w:sz w:val="24"/>
          <w:szCs w:val="24"/>
        </w:rPr>
      </w:pPr>
      <w:r>
        <w:rPr>
          <w:rFonts w:hint="eastAsia" w:ascii="宋体" w:hAnsi="宋体" w:eastAsia="宋体" w:cs="宋体"/>
          <w:b/>
          <w:sz w:val="24"/>
          <w:szCs w:val="24"/>
        </w:rPr>
        <w:t>二、项目理解</w:t>
      </w:r>
    </w:p>
    <w:p w14:paraId="495C8644">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32CE0A79">
      <w:pPr>
        <w:spacing w:line="360" w:lineRule="auto"/>
        <w:rPr>
          <w:rFonts w:ascii="宋体" w:hAnsi="宋体" w:eastAsia="宋体" w:cs="宋体"/>
          <w:b/>
          <w:sz w:val="24"/>
          <w:szCs w:val="24"/>
        </w:rPr>
      </w:pPr>
      <w:r>
        <w:rPr>
          <w:rFonts w:hint="eastAsia" w:ascii="宋体" w:hAnsi="宋体" w:eastAsia="宋体" w:cs="宋体"/>
          <w:b/>
          <w:sz w:val="24"/>
          <w:szCs w:val="24"/>
        </w:rPr>
        <w:t>三、项目进度控制方案</w:t>
      </w:r>
    </w:p>
    <w:p w14:paraId="7B9A17B4">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C05E688">
      <w:pPr>
        <w:spacing w:line="360" w:lineRule="auto"/>
        <w:rPr>
          <w:rFonts w:ascii="宋体" w:hAnsi="宋体" w:eastAsia="宋体" w:cs="宋体"/>
          <w:b/>
          <w:sz w:val="24"/>
          <w:szCs w:val="24"/>
        </w:rPr>
      </w:pPr>
      <w:r>
        <w:rPr>
          <w:rFonts w:hint="eastAsia" w:ascii="宋体" w:hAnsi="宋体" w:eastAsia="宋体" w:cs="宋体"/>
          <w:b/>
          <w:sz w:val="24"/>
          <w:szCs w:val="24"/>
        </w:rPr>
        <w:t>四、项目重点难点分析</w:t>
      </w:r>
    </w:p>
    <w:p w14:paraId="642D0B7F">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0522008">
      <w:pPr>
        <w:spacing w:line="360" w:lineRule="auto"/>
        <w:rPr>
          <w:rFonts w:ascii="宋体" w:hAnsi="宋体" w:eastAsia="宋体" w:cs="宋体"/>
          <w:b/>
          <w:sz w:val="24"/>
          <w:szCs w:val="24"/>
        </w:rPr>
      </w:pPr>
      <w:r>
        <w:rPr>
          <w:rFonts w:hint="eastAsia" w:ascii="宋体" w:hAnsi="宋体" w:eastAsia="宋体" w:cs="宋体"/>
          <w:b/>
          <w:sz w:val="24"/>
          <w:szCs w:val="24"/>
        </w:rPr>
        <w:t>五、设计质量保证措施</w:t>
      </w:r>
    </w:p>
    <w:p w14:paraId="1B45E5B0">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0425E580">
      <w:pPr>
        <w:spacing w:line="360" w:lineRule="auto"/>
        <w:rPr>
          <w:rFonts w:ascii="宋体" w:hAnsi="宋体" w:eastAsia="宋体" w:cs="宋体"/>
          <w:b/>
          <w:sz w:val="24"/>
          <w:szCs w:val="24"/>
        </w:rPr>
      </w:pPr>
      <w:r>
        <w:rPr>
          <w:rFonts w:hint="eastAsia" w:ascii="宋体" w:hAnsi="宋体" w:eastAsia="宋体" w:cs="宋体"/>
          <w:b/>
          <w:sz w:val="24"/>
          <w:szCs w:val="24"/>
        </w:rPr>
        <w:t>六、售后服务</w:t>
      </w:r>
    </w:p>
    <w:p w14:paraId="32358DAC">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10F4105B">
      <w:pPr>
        <w:spacing w:line="360" w:lineRule="auto"/>
        <w:rPr>
          <w:rFonts w:ascii="宋体" w:hAnsi="宋体" w:eastAsia="宋体" w:cs="宋体"/>
          <w:b/>
          <w:sz w:val="24"/>
          <w:szCs w:val="24"/>
        </w:rPr>
      </w:pPr>
      <w:r>
        <w:rPr>
          <w:rFonts w:hint="eastAsia" w:ascii="宋体" w:hAnsi="宋体" w:eastAsia="宋体" w:cs="宋体"/>
          <w:b/>
          <w:sz w:val="24"/>
          <w:szCs w:val="24"/>
        </w:rPr>
        <w:t>七、设计方案</w:t>
      </w:r>
    </w:p>
    <w:p w14:paraId="33A7710A">
      <w:pPr>
        <w:spacing w:line="360" w:lineRule="auto"/>
        <w:rPr>
          <w:rFonts w:ascii="宋体" w:hAnsi="宋体" w:eastAsia="宋体" w:cs="宋体"/>
          <w:b/>
          <w:sz w:val="24"/>
          <w:szCs w:val="24"/>
        </w:rPr>
      </w:pPr>
      <w:r>
        <w:rPr>
          <w:rFonts w:hint="eastAsia" w:ascii="宋体" w:hAnsi="宋体" w:eastAsia="宋体" w:cs="宋体"/>
          <w:sz w:val="24"/>
          <w:szCs w:val="24"/>
        </w:rPr>
        <w:t>(示例略)</w:t>
      </w:r>
    </w:p>
    <w:p w14:paraId="4767973F">
      <w:pPr>
        <w:spacing w:line="360" w:lineRule="auto"/>
        <w:rPr>
          <w:rFonts w:ascii="宋体" w:hAnsi="宋体" w:eastAsia="宋体" w:cs="宋体"/>
          <w:b/>
          <w:sz w:val="24"/>
          <w:szCs w:val="24"/>
        </w:rPr>
      </w:pPr>
      <w:r>
        <w:rPr>
          <w:rFonts w:hint="eastAsia" w:ascii="宋体" w:hAnsi="宋体" w:eastAsia="宋体" w:cs="宋体"/>
          <w:b/>
          <w:sz w:val="24"/>
          <w:szCs w:val="24"/>
        </w:rPr>
        <w:t>八、其它资料</w:t>
      </w:r>
    </w:p>
    <w:p w14:paraId="5C261594">
      <w:pPr>
        <w:spacing w:line="360" w:lineRule="auto"/>
        <w:outlineLvl w:val="2"/>
        <w:rPr>
          <w:rFonts w:ascii="宋体" w:hAnsi="宋体" w:eastAsia="宋体" w:cs="Times New Roman"/>
          <w:color w:val="000000" w:themeColor="text1"/>
          <w:kern w:val="0"/>
          <w:sz w:val="24"/>
          <w:szCs w:val="24"/>
          <w14:textFill>
            <w14:solidFill>
              <w14:schemeClr w14:val="tx1"/>
            </w14:solidFill>
          </w14:textFill>
        </w:rPr>
      </w:pPr>
      <w:r>
        <w:rPr>
          <w:rFonts w:hint="eastAsia" w:ascii="Calibri" w:hAnsi="宋体" w:eastAsia="宋体" w:cs="宋体"/>
          <w:sz w:val="24"/>
          <w:szCs w:val="24"/>
        </w:rPr>
        <w:t>(示例略)</w:t>
      </w:r>
    </w:p>
    <w:p w14:paraId="2D969711">
      <w:pPr>
        <w:widowControl/>
        <w:jc w:val="left"/>
        <w:rPr>
          <w:rFonts w:hAnsi="宋体" w:cs="Times New Roman"/>
          <w:b/>
          <w:color w:val="000000" w:themeColor="text1"/>
          <w:sz w:val="24"/>
          <w:szCs w:val="24"/>
          <w14:textFill>
            <w14:solidFill>
              <w14:schemeClr w14:val="tx1"/>
            </w14:solidFill>
          </w14:textFill>
        </w:rPr>
      </w:pPr>
    </w:p>
    <w:p w14:paraId="52817E6F">
      <w:pPr>
        <w:widowControl/>
        <w:jc w:val="left"/>
        <w:rPr>
          <w:rFonts w:ascii="宋体" w:hAnsi="宋体" w:eastAsia="宋体" w:cs="Times New Roman"/>
          <w:color w:val="000000" w:themeColor="text1"/>
          <w:kern w:val="0"/>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供应商可根据实际情况进行增加，可对照打分表进行逐条响应</w:t>
      </w:r>
    </w:p>
    <w:p w14:paraId="6010C2BD">
      <w:pPr>
        <w:widowControl/>
        <w:jc w:val="left"/>
        <w:rPr>
          <w:rFonts w:ascii="宋体" w:hAnsi="宋体" w:eastAsia="宋体" w:cs="Times New Roman"/>
          <w:color w:val="000000" w:themeColor="text1"/>
          <w:kern w:val="0"/>
          <w:sz w:val="24"/>
          <w:szCs w:val="24"/>
          <w14:textFill>
            <w14:solidFill>
              <w14:schemeClr w14:val="tx1"/>
            </w14:solidFill>
          </w14:textFill>
        </w:rPr>
      </w:pPr>
    </w:p>
    <w:p w14:paraId="51A32A76">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65A375F1">
      <w:pPr>
        <w:keepNext/>
        <w:keepLines/>
        <w:numPr>
          <w:ilvl w:val="0"/>
          <w:numId w:val="7"/>
        </w:numPr>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15" w:name="_Toc25026"/>
      <w:r>
        <w:rPr>
          <w:rFonts w:hint="eastAsia" w:ascii="Calibri" w:hAnsi="Calibri" w:eastAsia="宋体" w:cs="Times New Roman"/>
          <w:b/>
          <w:color w:val="000000" w:themeColor="text1"/>
          <w:kern w:val="0"/>
          <w:sz w:val="24"/>
          <w:szCs w:val="20"/>
          <w14:textFill>
            <w14:solidFill>
              <w14:schemeClr w14:val="tx1"/>
            </w14:solidFill>
          </w14:textFill>
        </w:rPr>
        <w:t>项目需求</w:t>
      </w:r>
      <w:bookmarkEnd w:id="215"/>
    </w:p>
    <w:p w14:paraId="1DF6CF63">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一.招标概况</w:t>
      </w:r>
    </w:p>
    <w:p w14:paraId="50264050">
      <w:pPr>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建设规模：1、新建及改造电子警察50处（新建路口30处、路段4处、改造16处）；</w:t>
      </w:r>
    </w:p>
    <w:p w14:paraId="1EBD2A65">
      <w:pPr>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2、新建不礼让行人电警32处；</w:t>
      </w:r>
    </w:p>
    <w:p w14:paraId="43E17B36">
      <w:pPr>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3、测速卡口9处（新建1处，改造8处）；</w:t>
      </w:r>
    </w:p>
    <w:p w14:paraId="28D23386">
      <w:pPr>
        <w:keepNext w:val="0"/>
        <w:keepLines w:val="0"/>
        <w:pageBreakBefore w:val="0"/>
        <w:widowControl/>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4、新建VR全景相机5处（北京路沿线）。</w:t>
      </w:r>
    </w:p>
    <w:p w14:paraId="321612D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2.招标范围：</w:t>
      </w:r>
    </w:p>
    <w:p w14:paraId="7C8EF3D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w:t>
      </w:r>
      <w:r>
        <w:rPr>
          <w:rFonts w:hint="eastAsia" w:ascii="宋体" w:hAnsi="宋体" w:eastAsia="宋体" w:cs="宋体"/>
          <w:color w:val="auto"/>
          <w:sz w:val="24"/>
          <w:szCs w:val="24"/>
          <w:highlight w:val="none"/>
          <w:lang w:val="en-US" w:eastAsia="zh-CN"/>
        </w:rPr>
        <w:t>用地范围内总图及建筑单体设计，测绘、方案设计、施工图及后续施工过程中服务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设计阶段包含</w:t>
      </w:r>
      <w:r>
        <w:rPr>
          <w:rFonts w:hint="eastAsia" w:ascii="宋体" w:hAnsi="宋体" w:eastAsia="宋体" w:cs="宋体"/>
          <w:color w:val="auto"/>
          <w:sz w:val="24"/>
          <w:szCs w:val="24"/>
          <w:highlight w:val="none"/>
        </w:rPr>
        <w:t>因发包人调整方案、相关部门</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专家对设计方案评审意见所做修改发生的全部设计工作内容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后续</w:t>
      </w:r>
      <w:r>
        <w:rPr>
          <w:rFonts w:hint="eastAsia" w:ascii="宋体" w:hAnsi="宋体" w:eastAsia="宋体" w:cs="宋体"/>
          <w:color w:val="auto"/>
          <w:sz w:val="24"/>
          <w:szCs w:val="24"/>
          <w:highlight w:val="none"/>
          <w:lang w:val="en-US" w:eastAsia="zh-CN"/>
        </w:rPr>
        <w:t>与施工图设计单位的交接、配合工作</w:t>
      </w:r>
      <w:r>
        <w:rPr>
          <w:rFonts w:hint="eastAsia" w:ascii="宋体" w:hAnsi="宋体" w:eastAsia="宋体" w:cs="宋体"/>
          <w:color w:val="auto"/>
          <w:sz w:val="24"/>
          <w:szCs w:val="24"/>
          <w:highlight w:val="none"/>
        </w:rPr>
        <w:t>。</w:t>
      </w:r>
    </w:p>
    <w:p w14:paraId="6E70D4E2">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3.建设地点：</w:t>
      </w:r>
      <w:r>
        <w:rPr>
          <w:rFonts w:hint="eastAsia" w:ascii="宋体" w:hAnsi="宋体" w:eastAsia="宋体" w:cs="宋体"/>
          <w:color w:val="auto"/>
          <w:sz w:val="24"/>
          <w:szCs w:val="24"/>
          <w:highlight w:val="none"/>
          <w:lang w:val="en-US" w:eastAsia="zh-CN"/>
        </w:rPr>
        <w:t>伊宁市</w:t>
      </w:r>
    </w:p>
    <w:p w14:paraId="6D68AD7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4.工程设计周期：</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签订合同后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10个日历日；</w:t>
      </w:r>
    </w:p>
    <w:p w14:paraId="23C9B332">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rPr>
        <w:t>投标人要求：</w:t>
      </w:r>
    </w:p>
    <w:p w14:paraId="0D6E9B58">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.投标单位（人）必须是中华人民共和国境内注册的，具独立法人资格的企业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自治区外企业应具有外省单位进疆备案登记册。</w:t>
      </w:r>
    </w:p>
    <w:p w14:paraId="5655E920">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2.工程设计市政行业（道路工程）专业乙级及以上资质或工程设计综合甲级资质；</w:t>
      </w:r>
    </w:p>
    <w:p w14:paraId="7F50991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3.设计项目负责人要求：</w:t>
      </w:r>
      <w:r>
        <w:rPr>
          <w:rFonts w:hint="eastAsia" w:ascii="宋体" w:hAnsi="宋体" w:eastAsia="宋体" w:cs="宋体"/>
          <w:color w:val="auto"/>
          <w:sz w:val="24"/>
          <w:szCs w:val="24"/>
          <w:highlight w:val="none"/>
          <w:lang w:val="en-US" w:eastAsia="zh-CN"/>
        </w:rPr>
        <w:t>项目负责人具有相关专业中级工程师及以上技术职称，并在人员、设备、资金等方面具有相应的响应能力。</w:t>
      </w:r>
    </w:p>
    <w:p w14:paraId="33B3DB8A">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投标供应商应有良好的信誉，具有良好的技术支持能力和较强的售后服务能力。</w:t>
      </w:r>
    </w:p>
    <w:p w14:paraId="140913FE">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5.在“信用中国”及“中国政府采购网”上未被列入失信被执行人、重大税收违法案件当事人名单以及政府采购严重违法失信行为记录名单的投标供应商。</w:t>
      </w:r>
    </w:p>
    <w:p w14:paraId="5559F91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6.项目组成员要求：各专业技术人员</w:t>
      </w:r>
      <w:r>
        <w:rPr>
          <w:rFonts w:hint="eastAsia" w:ascii="宋体" w:hAnsi="宋体" w:eastAsia="宋体" w:cs="宋体"/>
          <w:color w:val="auto"/>
          <w:sz w:val="24"/>
          <w:szCs w:val="24"/>
          <w:highlight w:val="none"/>
          <w:lang w:val="en-US" w:eastAsia="zh-CN"/>
        </w:rPr>
        <w:t>必须</w:t>
      </w:r>
      <w:r>
        <w:rPr>
          <w:rFonts w:hint="eastAsia" w:ascii="宋体" w:hAnsi="宋体" w:eastAsia="宋体" w:cs="宋体"/>
          <w:color w:val="auto"/>
          <w:sz w:val="24"/>
          <w:szCs w:val="24"/>
          <w:highlight w:val="none"/>
        </w:rPr>
        <w:t>配备全面。</w:t>
      </w:r>
    </w:p>
    <w:p w14:paraId="1027273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设计单位必须提供本地化服务，投标需提供本地化服务方案，</w:t>
      </w:r>
      <w:r>
        <w:rPr>
          <w:rFonts w:hint="eastAsia" w:ascii="宋体" w:hAnsi="宋体" w:eastAsia="宋体" w:cs="宋体"/>
          <w:color w:val="auto"/>
          <w:sz w:val="24"/>
          <w:szCs w:val="24"/>
          <w:highlight w:val="none"/>
        </w:rPr>
        <w:t>不接受联合体投标。</w:t>
      </w:r>
    </w:p>
    <w:p w14:paraId="42DB53B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8.本项目不允许分包。</w:t>
      </w:r>
    </w:p>
    <w:p w14:paraId="4FC35015">
      <w:pPr>
        <w:keepNext w:val="0"/>
        <w:keepLines w:val="0"/>
        <w:pageBreakBefore w:val="0"/>
        <w:widowControl/>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三．设计费计价及报价规定</w:t>
      </w:r>
    </w:p>
    <w:p w14:paraId="5A059DE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设计费计价</w:t>
      </w:r>
      <w:r>
        <w:rPr>
          <w:rFonts w:hint="eastAsia" w:ascii="宋体" w:hAnsi="宋体" w:eastAsia="宋体" w:cs="宋体"/>
          <w:color w:val="auto"/>
          <w:sz w:val="24"/>
          <w:szCs w:val="24"/>
          <w:highlight w:val="none"/>
          <w:lang w:val="en-US" w:eastAsia="zh-CN"/>
        </w:rPr>
        <w:t>参考</w:t>
      </w:r>
      <w:r>
        <w:rPr>
          <w:rFonts w:hint="eastAsia" w:ascii="宋体" w:hAnsi="宋体" w:eastAsia="宋体" w:cs="宋体"/>
          <w:color w:val="auto"/>
          <w:sz w:val="24"/>
          <w:szCs w:val="24"/>
          <w:highlight w:val="none"/>
        </w:rPr>
        <w:t>：《国家发展改革委关于进一步放开建设项目专业服务价格的通知》（发改价格[2015]299号）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新疆工程勘察设计计费导则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3EF661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报价形式：</w:t>
      </w:r>
      <w:r>
        <w:rPr>
          <w:rFonts w:hint="eastAsia" w:ascii="宋体" w:hAnsi="宋体" w:eastAsia="宋体" w:cs="宋体"/>
          <w:color w:val="auto"/>
          <w:sz w:val="24"/>
          <w:szCs w:val="24"/>
          <w:highlight w:val="none"/>
          <w:lang w:val="en-US" w:eastAsia="zh-CN"/>
        </w:rPr>
        <w:t>固定总价，即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764000.00</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w:t>
      </w:r>
    </w:p>
    <w:p w14:paraId="0EDA9C4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en-US" w:eastAsia="zh-CN"/>
        </w:rPr>
        <w:t>投标报价最高限价：</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764000.00元</w:t>
      </w:r>
    </w:p>
    <w:p w14:paraId="5CA4512F">
      <w:pPr>
        <w:keepNext w:val="0"/>
        <w:keepLines w:val="0"/>
        <w:pageBreakBefore w:val="0"/>
        <w:widowControl/>
        <w:numPr>
          <w:ilvl w:val="0"/>
          <w:numId w:val="8"/>
        </w:numPr>
        <w:kinsoku/>
        <w:wordWrap/>
        <w:overflowPunct/>
        <w:topLinePunct w:val="0"/>
        <w:autoSpaceDE/>
        <w:autoSpaceDN/>
        <w:bidi w:val="0"/>
        <w:adjustRightInd/>
        <w:snapToGrid/>
        <w:spacing w:line="540" w:lineRule="exact"/>
        <w:ind w:right="28"/>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付款方式</w:t>
      </w:r>
    </w:p>
    <w:p w14:paraId="6BE59FB1">
      <w:pPr>
        <w:pStyle w:val="20"/>
        <w:numPr>
          <w:ilvl w:val="0"/>
          <w:numId w:val="0"/>
        </w:numPr>
        <w:rPr>
          <w:rFonts w:hint="default" w:eastAsia="宋体"/>
          <w:lang w:val="en-US" w:eastAsia="zh-CN"/>
        </w:rPr>
      </w:pPr>
      <w:r>
        <w:rPr>
          <w:rFonts w:hint="eastAsia"/>
          <w:lang w:val="en-US" w:eastAsia="zh-CN"/>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cs="宋体"/>
          <w:color w:val="auto"/>
          <w:kern w:val="2"/>
          <w:sz w:val="24"/>
          <w:szCs w:val="24"/>
          <w:highlight w:val="none"/>
          <w:lang w:val="en-US" w:eastAsia="zh-CN" w:bidi="ar-SA"/>
        </w:rPr>
        <w:t>具体</w:t>
      </w:r>
      <w:r>
        <w:rPr>
          <w:rFonts w:hint="eastAsia" w:ascii="宋体" w:hAnsi="宋体" w:eastAsia="宋体" w:cs="宋体"/>
          <w:color w:val="auto"/>
          <w:kern w:val="2"/>
          <w:sz w:val="24"/>
          <w:szCs w:val="24"/>
          <w:highlight w:val="none"/>
          <w:lang w:val="en-US" w:eastAsia="zh-CN" w:bidi="ar-SA"/>
        </w:rPr>
        <w:t>以</w:t>
      </w:r>
      <w:r>
        <w:rPr>
          <w:rFonts w:hint="eastAsia" w:ascii="宋体" w:hAnsi="宋体" w:cs="宋体"/>
          <w:color w:val="auto"/>
          <w:kern w:val="2"/>
          <w:sz w:val="24"/>
          <w:szCs w:val="24"/>
          <w:highlight w:val="none"/>
          <w:lang w:val="en-US" w:eastAsia="zh-CN" w:bidi="ar-SA"/>
        </w:rPr>
        <w:t>与甲方</w:t>
      </w:r>
      <w:r>
        <w:rPr>
          <w:rFonts w:hint="eastAsia" w:ascii="宋体" w:hAnsi="宋体" w:eastAsia="宋体" w:cs="宋体"/>
          <w:color w:val="auto"/>
          <w:kern w:val="2"/>
          <w:sz w:val="24"/>
          <w:szCs w:val="24"/>
          <w:highlight w:val="none"/>
          <w:lang w:val="en-US" w:eastAsia="zh-CN" w:bidi="ar-SA"/>
        </w:rPr>
        <w:t>签订合同为准</w:t>
      </w:r>
    </w:p>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B4E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A8E7">
    <w:pPr>
      <w:pStyle w:val="29"/>
      <w:jc w:val="center"/>
    </w:pPr>
    <w:r>
      <w:fldChar w:fldCharType="begin"/>
    </w:r>
    <w:r>
      <w:instrText xml:space="preserve"> PAGE   \* MERGEFORMAT </w:instrText>
    </w:r>
    <w:r>
      <w:fldChar w:fldCharType="separate"/>
    </w:r>
    <w:r>
      <w:rPr>
        <w:lang w:val="zh-CN"/>
      </w:rPr>
      <w:t>103</w:t>
    </w:r>
    <w:r>
      <w:rPr>
        <w:lang w:val="zh-CN"/>
      </w:rPr>
      <w:fldChar w:fldCharType="end"/>
    </w:r>
  </w:p>
  <w:p w14:paraId="5669895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7FC9">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E885F301"/>
    <w:multiLevelType w:val="singleLevel"/>
    <w:tmpl w:val="E885F301"/>
    <w:lvl w:ilvl="0" w:tentative="0">
      <w:start w:val="2"/>
      <w:numFmt w:val="chineseCounting"/>
      <w:suff w:val="nothing"/>
      <w:lvlText w:val="第%1部分　"/>
      <w:lvlJc w:val="left"/>
      <w:rPr>
        <w:rFonts w:hint="eastAsia"/>
      </w:rPr>
    </w:lvl>
  </w:abstractNum>
  <w:abstractNum w:abstractNumId="2">
    <w:nsid w:val="0245095B"/>
    <w:multiLevelType w:val="singleLevel"/>
    <w:tmpl w:val="0245095B"/>
    <w:lvl w:ilvl="0" w:tentative="0">
      <w:start w:val="6"/>
      <w:numFmt w:val="chineseCounting"/>
      <w:suff w:val="nothing"/>
      <w:lvlText w:val="第%1章　"/>
      <w:lvlJc w:val="left"/>
      <w:rPr>
        <w:rFonts w:hint="eastAsia"/>
      </w:rPr>
    </w:lvl>
  </w:abstractNum>
  <w:abstractNum w:abstractNumId="3">
    <w:nsid w:val="03E32C7C"/>
    <w:multiLevelType w:val="singleLevel"/>
    <w:tmpl w:val="03E32C7C"/>
    <w:lvl w:ilvl="0" w:tentative="0">
      <w:start w:val="1"/>
      <w:numFmt w:val="decimal"/>
      <w:lvlText w:val="%1."/>
      <w:lvlJc w:val="left"/>
      <w:pPr>
        <w:tabs>
          <w:tab w:val="left" w:pos="312"/>
        </w:tabs>
      </w:pPr>
    </w:lvl>
  </w:abstractNum>
  <w:abstractNum w:abstractNumId="4">
    <w:nsid w:val="13A857EB"/>
    <w:multiLevelType w:val="singleLevel"/>
    <w:tmpl w:val="13A857EB"/>
    <w:lvl w:ilvl="0" w:tentative="0">
      <w:start w:val="2"/>
      <w:numFmt w:val="chineseCounting"/>
      <w:suff w:val="nothing"/>
      <w:lvlText w:val="%1、"/>
      <w:lvlJc w:val="left"/>
      <w:rPr>
        <w:rFonts w:hint="eastAsia"/>
      </w:rPr>
    </w:lvl>
  </w:abstractNum>
  <w:abstractNum w:abstractNumId="5">
    <w:nsid w:val="277C6737"/>
    <w:multiLevelType w:val="multilevel"/>
    <w:tmpl w:val="277C6737"/>
    <w:lvl w:ilvl="0" w:tentative="0">
      <w:start w:val="1"/>
      <w:numFmt w:val="japaneseCounting"/>
      <w:pStyle w:val="141"/>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841AF3"/>
    <w:multiLevelType w:val="singleLevel"/>
    <w:tmpl w:val="51841AF3"/>
    <w:lvl w:ilvl="0" w:tentative="0">
      <w:start w:val="1"/>
      <w:numFmt w:val="decimal"/>
      <w:suff w:val="nothing"/>
      <w:lvlText w:val="（%1）"/>
      <w:lvlJc w:val="left"/>
    </w:lvl>
  </w:abstractNum>
  <w:abstractNum w:abstractNumId="7">
    <w:nsid w:val="7A8ABA9B"/>
    <w:multiLevelType w:val="singleLevel"/>
    <w:tmpl w:val="7A8ABA9B"/>
    <w:lvl w:ilvl="0" w:tentative="0">
      <w:start w:val="4"/>
      <w:numFmt w:val="chineseCounting"/>
      <w:suff w:val="nothing"/>
      <w:lvlText w:val="%1、"/>
      <w:lvlJc w:val="left"/>
      <w:rPr>
        <w:rFonts w:hint="eastAsia"/>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57CD7"/>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1D53D8C"/>
    <w:rsid w:val="01F87280"/>
    <w:rsid w:val="022213C4"/>
    <w:rsid w:val="02400F2F"/>
    <w:rsid w:val="027721A6"/>
    <w:rsid w:val="029F0F02"/>
    <w:rsid w:val="02A35FD5"/>
    <w:rsid w:val="03565CB1"/>
    <w:rsid w:val="038C76D9"/>
    <w:rsid w:val="03D1158F"/>
    <w:rsid w:val="049D76C3"/>
    <w:rsid w:val="04BD0AC7"/>
    <w:rsid w:val="04DF0FB4"/>
    <w:rsid w:val="04F828E3"/>
    <w:rsid w:val="05407928"/>
    <w:rsid w:val="05791C6C"/>
    <w:rsid w:val="05E80E12"/>
    <w:rsid w:val="07230354"/>
    <w:rsid w:val="074E7B62"/>
    <w:rsid w:val="074F739B"/>
    <w:rsid w:val="07930932"/>
    <w:rsid w:val="08037A1A"/>
    <w:rsid w:val="08544830"/>
    <w:rsid w:val="088017D6"/>
    <w:rsid w:val="092B7994"/>
    <w:rsid w:val="09315C2C"/>
    <w:rsid w:val="09BD2C01"/>
    <w:rsid w:val="09D936F7"/>
    <w:rsid w:val="09EE4DB9"/>
    <w:rsid w:val="0A247432"/>
    <w:rsid w:val="0A950697"/>
    <w:rsid w:val="0AA01EC3"/>
    <w:rsid w:val="0BAA1044"/>
    <w:rsid w:val="0C152432"/>
    <w:rsid w:val="0C4A4530"/>
    <w:rsid w:val="0D523741"/>
    <w:rsid w:val="0D5D3F94"/>
    <w:rsid w:val="0D9D36DB"/>
    <w:rsid w:val="0DE473EB"/>
    <w:rsid w:val="0E43336B"/>
    <w:rsid w:val="0E5E6115"/>
    <w:rsid w:val="0E903DF5"/>
    <w:rsid w:val="0EE37CB4"/>
    <w:rsid w:val="0F0A71C5"/>
    <w:rsid w:val="0F7756E1"/>
    <w:rsid w:val="10E01064"/>
    <w:rsid w:val="10E13BDC"/>
    <w:rsid w:val="110C3F32"/>
    <w:rsid w:val="11335637"/>
    <w:rsid w:val="116C0B49"/>
    <w:rsid w:val="11CE181E"/>
    <w:rsid w:val="11E71BE9"/>
    <w:rsid w:val="126F1B10"/>
    <w:rsid w:val="127E59DC"/>
    <w:rsid w:val="12B97AA0"/>
    <w:rsid w:val="12EB3CF0"/>
    <w:rsid w:val="135E2714"/>
    <w:rsid w:val="13E37389"/>
    <w:rsid w:val="13F71AFE"/>
    <w:rsid w:val="14661880"/>
    <w:rsid w:val="157F4881"/>
    <w:rsid w:val="15B200F9"/>
    <w:rsid w:val="15CE23A2"/>
    <w:rsid w:val="15E35027"/>
    <w:rsid w:val="15E45152"/>
    <w:rsid w:val="163B2521"/>
    <w:rsid w:val="164125A5"/>
    <w:rsid w:val="16672639"/>
    <w:rsid w:val="16CE195E"/>
    <w:rsid w:val="16D2144F"/>
    <w:rsid w:val="179363A1"/>
    <w:rsid w:val="17EF7DDE"/>
    <w:rsid w:val="189F55F4"/>
    <w:rsid w:val="18D64F13"/>
    <w:rsid w:val="18E86D07"/>
    <w:rsid w:val="1944786D"/>
    <w:rsid w:val="198509FA"/>
    <w:rsid w:val="198B681B"/>
    <w:rsid w:val="1AAD1BF2"/>
    <w:rsid w:val="1AF35E37"/>
    <w:rsid w:val="1B3B69DE"/>
    <w:rsid w:val="1C0124F1"/>
    <w:rsid w:val="1C2344FA"/>
    <w:rsid w:val="1C2E5379"/>
    <w:rsid w:val="1C534DE0"/>
    <w:rsid w:val="1C5D6688"/>
    <w:rsid w:val="1CF739BD"/>
    <w:rsid w:val="1DA33B45"/>
    <w:rsid w:val="1E026ABD"/>
    <w:rsid w:val="1E71154D"/>
    <w:rsid w:val="1E72416F"/>
    <w:rsid w:val="1EC27582"/>
    <w:rsid w:val="1EE2069D"/>
    <w:rsid w:val="1EED3FF0"/>
    <w:rsid w:val="1F971487"/>
    <w:rsid w:val="1FA4020D"/>
    <w:rsid w:val="20124F0C"/>
    <w:rsid w:val="2078587E"/>
    <w:rsid w:val="209714BB"/>
    <w:rsid w:val="20DC420E"/>
    <w:rsid w:val="214B02AC"/>
    <w:rsid w:val="227F7259"/>
    <w:rsid w:val="22934188"/>
    <w:rsid w:val="23236BD0"/>
    <w:rsid w:val="236A2B1E"/>
    <w:rsid w:val="23B618D2"/>
    <w:rsid w:val="24125580"/>
    <w:rsid w:val="246758CC"/>
    <w:rsid w:val="25091CCB"/>
    <w:rsid w:val="25FE0441"/>
    <w:rsid w:val="26CB54E5"/>
    <w:rsid w:val="27B8643F"/>
    <w:rsid w:val="27D272F8"/>
    <w:rsid w:val="280F3966"/>
    <w:rsid w:val="292F7EC3"/>
    <w:rsid w:val="29763734"/>
    <w:rsid w:val="29930F11"/>
    <w:rsid w:val="299C12A2"/>
    <w:rsid w:val="29EB2AFB"/>
    <w:rsid w:val="2AB949A8"/>
    <w:rsid w:val="2B497345"/>
    <w:rsid w:val="2B5377AD"/>
    <w:rsid w:val="2B6568DD"/>
    <w:rsid w:val="2BB42F3A"/>
    <w:rsid w:val="2C0E487F"/>
    <w:rsid w:val="2C4E2678"/>
    <w:rsid w:val="2C6B7F24"/>
    <w:rsid w:val="2C930725"/>
    <w:rsid w:val="2CC66F08"/>
    <w:rsid w:val="2D0D2D89"/>
    <w:rsid w:val="2D6055AE"/>
    <w:rsid w:val="2D630615"/>
    <w:rsid w:val="2E1D777C"/>
    <w:rsid w:val="2E3236AD"/>
    <w:rsid w:val="2FE853E7"/>
    <w:rsid w:val="30CB56BD"/>
    <w:rsid w:val="30CE6CD3"/>
    <w:rsid w:val="3106032D"/>
    <w:rsid w:val="319B75A8"/>
    <w:rsid w:val="320C1861"/>
    <w:rsid w:val="320F28B0"/>
    <w:rsid w:val="32230597"/>
    <w:rsid w:val="32530628"/>
    <w:rsid w:val="32AF53D1"/>
    <w:rsid w:val="32C76153"/>
    <w:rsid w:val="332350B4"/>
    <w:rsid w:val="33964DB2"/>
    <w:rsid w:val="344E43B3"/>
    <w:rsid w:val="34EE16F2"/>
    <w:rsid w:val="35032DD6"/>
    <w:rsid w:val="352C5D76"/>
    <w:rsid w:val="35B244CD"/>
    <w:rsid w:val="35CB1A33"/>
    <w:rsid w:val="37E2728D"/>
    <w:rsid w:val="3827300B"/>
    <w:rsid w:val="383C50A7"/>
    <w:rsid w:val="386536E3"/>
    <w:rsid w:val="386D514E"/>
    <w:rsid w:val="38925A62"/>
    <w:rsid w:val="38E1010B"/>
    <w:rsid w:val="39A86313"/>
    <w:rsid w:val="39E62997"/>
    <w:rsid w:val="39F03816"/>
    <w:rsid w:val="3AA55FA3"/>
    <w:rsid w:val="3B042FB4"/>
    <w:rsid w:val="3B0532F1"/>
    <w:rsid w:val="3B166605"/>
    <w:rsid w:val="3B2A0FAA"/>
    <w:rsid w:val="3BA50630"/>
    <w:rsid w:val="3BE70988"/>
    <w:rsid w:val="3C1423A5"/>
    <w:rsid w:val="3C3224E4"/>
    <w:rsid w:val="3C4547B3"/>
    <w:rsid w:val="3C6A3D54"/>
    <w:rsid w:val="3CB56EDB"/>
    <w:rsid w:val="3E014B1B"/>
    <w:rsid w:val="3E7E3AE6"/>
    <w:rsid w:val="3EDB405D"/>
    <w:rsid w:val="3F2F4DE1"/>
    <w:rsid w:val="3F302536"/>
    <w:rsid w:val="3FC7326B"/>
    <w:rsid w:val="405139BA"/>
    <w:rsid w:val="412546ED"/>
    <w:rsid w:val="416B7C26"/>
    <w:rsid w:val="41A53227"/>
    <w:rsid w:val="41F64CA7"/>
    <w:rsid w:val="42224789"/>
    <w:rsid w:val="42310A17"/>
    <w:rsid w:val="4249440B"/>
    <w:rsid w:val="42B31885"/>
    <w:rsid w:val="42C94FD6"/>
    <w:rsid w:val="433B1FA6"/>
    <w:rsid w:val="45264590"/>
    <w:rsid w:val="45372C41"/>
    <w:rsid w:val="461E0F21"/>
    <w:rsid w:val="465670F7"/>
    <w:rsid w:val="468123C6"/>
    <w:rsid w:val="46E14271"/>
    <w:rsid w:val="46EE37D3"/>
    <w:rsid w:val="47E07C3E"/>
    <w:rsid w:val="47EF27B7"/>
    <w:rsid w:val="484F527F"/>
    <w:rsid w:val="485C1AE8"/>
    <w:rsid w:val="488066AD"/>
    <w:rsid w:val="48C73E6E"/>
    <w:rsid w:val="49C95F9C"/>
    <w:rsid w:val="4AD056CA"/>
    <w:rsid w:val="4AE32C0A"/>
    <w:rsid w:val="4B1C1EFD"/>
    <w:rsid w:val="4B945BF9"/>
    <w:rsid w:val="4BB1542A"/>
    <w:rsid w:val="4C0D64AA"/>
    <w:rsid w:val="4C1930A0"/>
    <w:rsid w:val="4C8876BD"/>
    <w:rsid w:val="4CB5468E"/>
    <w:rsid w:val="4CE82F18"/>
    <w:rsid w:val="4D033789"/>
    <w:rsid w:val="4D3B0DF4"/>
    <w:rsid w:val="4D5E5119"/>
    <w:rsid w:val="4D616AAD"/>
    <w:rsid w:val="4D6A0E0A"/>
    <w:rsid w:val="4E1753BE"/>
    <w:rsid w:val="4E3441C2"/>
    <w:rsid w:val="4EDE5EDB"/>
    <w:rsid w:val="4EEA4880"/>
    <w:rsid w:val="4EEE4370"/>
    <w:rsid w:val="4F020D3F"/>
    <w:rsid w:val="4F3501F1"/>
    <w:rsid w:val="4F837638"/>
    <w:rsid w:val="50136B1A"/>
    <w:rsid w:val="50155B2E"/>
    <w:rsid w:val="528A67D7"/>
    <w:rsid w:val="52A31080"/>
    <w:rsid w:val="52B97D06"/>
    <w:rsid w:val="52CB6777"/>
    <w:rsid w:val="52DE1BBE"/>
    <w:rsid w:val="54244390"/>
    <w:rsid w:val="55050666"/>
    <w:rsid w:val="570268B8"/>
    <w:rsid w:val="579932E7"/>
    <w:rsid w:val="57B8364E"/>
    <w:rsid w:val="581806B0"/>
    <w:rsid w:val="587A6C75"/>
    <w:rsid w:val="58D04427"/>
    <w:rsid w:val="59B84688"/>
    <w:rsid w:val="5A191BE6"/>
    <w:rsid w:val="5A6F20DD"/>
    <w:rsid w:val="5B70362F"/>
    <w:rsid w:val="5C2F7D76"/>
    <w:rsid w:val="5C621D8C"/>
    <w:rsid w:val="5CDD3C76"/>
    <w:rsid w:val="5D0B2591"/>
    <w:rsid w:val="5D764607"/>
    <w:rsid w:val="5E104ACE"/>
    <w:rsid w:val="5E2F3045"/>
    <w:rsid w:val="5E783C56"/>
    <w:rsid w:val="5F6E7D60"/>
    <w:rsid w:val="6005158B"/>
    <w:rsid w:val="601B4929"/>
    <w:rsid w:val="60695F4D"/>
    <w:rsid w:val="61453A66"/>
    <w:rsid w:val="629C7631"/>
    <w:rsid w:val="62C0797A"/>
    <w:rsid w:val="638C5AAE"/>
    <w:rsid w:val="63EA73A4"/>
    <w:rsid w:val="646627A3"/>
    <w:rsid w:val="6511270F"/>
    <w:rsid w:val="65654809"/>
    <w:rsid w:val="659B0E35"/>
    <w:rsid w:val="6609788A"/>
    <w:rsid w:val="663A3EE7"/>
    <w:rsid w:val="672A213D"/>
    <w:rsid w:val="677C7FF0"/>
    <w:rsid w:val="67E320BC"/>
    <w:rsid w:val="67ED2B7D"/>
    <w:rsid w:val="686E1C26"/>
    <w:rsid w:val="68C05EA6"/>
    <w:rsid w:val="692C3FBB"/>
    <w:rsid w:val="6A2239AC"/>
    <w:rsid w:val="6A542299"/>
    <w:rsid w:val="6A656EA0"/>
    <w:rsid w:val="6A722D57"/>
    <w:rsid w:val="6AA4553C"/>
    <w:rsid w:val="6AD961E1"/>
    <w:rsid w:val="6B19056F"/>
    <w:rsid w:val="6B686E01"/>
    <w:rsid w:val="6C156F89"/>
    <w:rsid w:val="6C1E52D0"/>
    <w:rsid w:val="6C700663"/>
    <w:rsid w:val="6C74577D"/>
    <w:rsid w:val="6CB70040"/>
    <w:rsid w:val="6CBD166E"/>
    <w:rsid w:val="6CD86F6B"/>
    <w:rsid w:val="6E2039C3"/>
    <w:rsid w:val="6EDA6267"/>
    <w:rsid w:val="6F03756C"/>
    <w:rsid w:val="6F0C36BF"/>
    <w:rsid w:val="6F321F93"/>
    <w:rsid w:val="6FEA072C"/>
    <w:rsid w:val="70100D18"/>
    <w:rsid w:val="703B0F88"/>
    <w:rsid w:val="705636CC"/>
    <w:rsid w:val="70871AD7"/>
    <w:rsid w:val="725B417D"/>
    <w:rsid w:val="72695111"/>
    <w:rsid w:val="73A33B75"/>
    <w:rsid w:val="73D03795"/>
    <w:rsid w:val="7416389E"/>
    <w:rsid w:val="754E6F65"/>
    <w:rsid w:val="75631380"/>
    <w:rsid w:val="75A849CA"/>
    <w:rsid w:val="75FB71EF"/>
    <w:rsid w:val="76167F4E"/>
    <w:rsid w:val="775766A7"/>
    <w:rsid w:val="77D12F6B"/>
    <w:rsid w:val="780659D7"/>
    <w:rsid w:val="7870537D"/>
    <w:rsid w:val="79B24069"/>
    <w:rsid w:val="7AF4420D"/>
    <w:rsid w:val="7B010C90"/>
    <w:rsid w:val="7B984DBF"/>
    <w:rsid w:val="7BB3085C"/>
    <w:rsid w:val="7BD76579"/>
    <w:rsid w:val="7CB9570E"/>
    <w:rsid w:val="7CC55842"/>
    <w:rsid w:val="7CEE58B0"/>
    <w:rsid w:val="7D060110"/>
    <w:rsid w:val="7D436E87"/>
    <w:rsid w:val="7D641B1E"/>
    <w:rsid w:val="7DF82266"/>
    <w:rsid w:val="7E225337"/>
    <w:rsid w:val="7EAB72D9"/>
    <w:rsid w:val="7EC32874"/>
    <w:rsid w:val="7EDC3936"/>
    <w:rsid w:val="7EE03426"/>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76"/>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7">
    <w:name w:val="heading 2"/>
    <w:basedOn w:val="1"/>
    <w:next w:val="8"/>
    <w:link w:val="56"/>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9">
    <w:name w:val="heading 3"/>
    <w:basedOn w:val="1"/>
    <w:next w:val="1"/>
    <w:link w:val="57"/>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4">
    <w:name w:val="heading 4"/>
    <w:basedOn w:val="1"/>
    <w:next w:val="1"/>
    <w:link w:val="58"/>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10">
    <w:name w:val="heading 5"/>
    <w:basedOn w:val="1"/>
    <w:next w:val="1"/>
    <w:link w:val="59"/>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11">
    <w:name w:val="heading 6"/>
    <w:basedOn w:val="1"/>
    <w:next w:val="1"/>
    <w:link w:val="220"/>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12">
    <w:name w:val="heading 7"/>
    <w:basedOn w:val="1"/>
    <w:next w:val="1"/>
    <w:link w:val="61"/>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13">
    <w:name w:val="heading 8"/>
    <w:basedOn w:val="1"/>
    <w:next w:val="1"/>
    <w:link w:val="62"/>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4">
    <w:name w:val="heading 9"/>
    <w:basedOn w:val="1"/>
    <w:next w:val="1"/>
    <w:link w:val="188"/>
    <w:qFormat/>
    <w:uiPriority w:val="0"/>
    <w:pPr>
      <w:keepNext/>
      <w:keepLines/>
      <w:spacing w:before="240" w:after="64" w:line="317" w:lineRule="auto"/>
      <w:outlineLvl w:val="8"/>
    </w:pPr>
    <w:rPr>
      <w:rFonts w:ascii="Cambria" w:hAnsi="Cambria" w:eastAsia="宋体" w:cs="Times New Roman"/>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5"/>
    <w:qFormat/>
    <w:uiPriority w:val="0"/>
    <w:pPr>
      <w:tabs>
        <w:tab w:val="left" w:pos="3075"/>
      </w:tabs>
      <w:ind w:firstLine="420" w:firstLineChars="200"/>
    </w:pPr>
  </w:style>
  <w:style w:type="paragraph" w:styleId="3">
    <w:name w:val="Body Text Indent"/>
    <w:basedOn w:val="1"/>
    <w:next w:val="4"/>
    <w:link w:val="66"/>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5">
    <w:name w:val="Normal Indent"/>
    <w:basedOn w:val="1"/>
    <w:next w:val="1"/>
    <w:qFormat/>
    <w:uiPriority w:val="0"/>
    <w:pPr>
      <w:ind w:firstLine="420"/>
    </w:pPr>
    <w:rPr>
      <w:rFonts w:ascii="Calibri" w:hAnsi="Calibri" w:eastAsia="宋体" w:cs="Times New Roman"/>
      <w:szCs w:val="20"/>
    </w:rPr>
  </w:style>
  <w:style w:type="paragraph" w:customStyle="1" w:styleId="8">
    <w:name w:val="文档正文"/>
    <w:basedOn w:val="5"/>
    <w:qFormat/>
    <w:uiPriority w:val="0"/>
    <w:pPr>
      <w:spacing w:line="360" w:lineRule="auto"/>
      <w:ind w:firstLine="480" w:firstLineChars="200"/>
    </w:pPr>
    <w:rPr>
      <w:sz w:val="24"/>
      <w:szCs w:val="24"/>
    </w:rPr>
  </w:style>
  <w:style w:type="paragraph" w:styleId="15">
    <w:name w:val="toc 7"/>
    <w:basedOn w:val="1"/>
    <w:next w:val="1"/>
    <w:unhideWhenUsed/>
    <w:qFormat/>
    <w:uiPriority w:val="0"/>
    <w:pPr>
      <w:ind w:left="2520" w:leftChars="1200"/>
    </w:pPr>
    <w:rPr>
      <w:rFonts w:ascii="Calibri" w:hAnsi="Calibri" w:eastAsia="宋体" w:cs="Times New Roman"/>
    </w:rPr>
  </w:style>
  <w:style w:type="paragraph" w:styleId="16">
    <w:name w:val="caption"/>
    <w:basedOn w:val="1"/>
    <w:next w:val="1"/>
    <w:qFormat/>
    <w:uiPriority w:val="0"/>
    <w:rPr>
      <w:rFonts w:ascii="Cambria" w:hAnsi="Cambria" w:eastAsia="黑体" w:cs="Times New Roman"/>
      <w:sz w:val="20"/>
      <w:szCs w:val="20"/>
    </w:rPr>
  </w:style>
  <w:style w:type="paragraph" w:styleId="17">
    <w:name w:val="Document Map"/>
    <w:basedOn w:val="1"/>
    <w:link w:val="63"/>
    <w:unhideWhenUsed/>
    <w:qFormat/>
    <w:uiPriority w:val="0"/>
    <w:rPr>
      <w:rFonts w:ascii="宋体" w:hAnsi="Calibri" w:eastAsia="宋体" w:cs="Times New Roman"/>
      <w:sz w:val="18"/>
      <w:szCs w:val="18"/>
    </w:rPr>
  </w:style>
  <w:style w:type="paragraph" w:styleId="18">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9">
    <w:name w:val="annotation text"/>
    <w:basedOn w:val="1"/>
    <w:link w:val="64"/>
    <w:qFormat/>
    <w:uiPriority w:val="0"/>
    <w:pPr>
      <w:jc w:val="left"/>
    </w:pPr>
    <w:rPr>
      <w:rFonts w:ascii="Calibri" w:hAnsi="Calibri" w:eastAsia="宋体" w:cs="Times New Roman"/>
      <w:kern w:val="0"/>
      <w:sz w:val="20"/>
      <w:szCs w:val="20"/>
    </w:rPr>
  </w:style>
  <w:style w:type="paragraph" w:styleId="20">
    <w:name w:val="Body Text"/>
    <w:basedOn w:val="1"/>
    <w:next w:val="21"/>
    <w:link w:val="65"/>
    <w:unhideWhenUsed/>
    <w:qFormat/>
    <w:uiPriority w:val="0"/>
    <w:pPr>
      <w:spacing w:after="120"/>
    </w:pPr>
    <w:rPr>
      <w:rFonts w:ascii="Times New Roman" w:hAnsi="Times New Roman" w:eastAsia="宋体" w:cs="Times New Roman"/>
      <w:szCs w:val="24"/>
    </w:rPr>
  </w:style>
  <w:style w:type="paragraph" w:styleId="21">
    <w:name w:val="Date"/>
    <w:basedOn w:val="1"/>
    <w:next w:val="1"/>
    <w:link w:val="68"/>
    <w:unhideWhenUsed/>
    <w:qFormat/>
    <w:uiPriority w:val="0"/>
    <w:pPr>
      <w:ind w:left="100" w:leftChars="2500"/>
    </w:pPr>
    <w:rPr>
      <w:rFonts w:ascii="Calibri" w:hAnsi="Calibri" w:eastAsia="宋体" w:cs="Times New Roman"/>
    </w:rPr>
  </w:style>
  <w:style w:type="paragraph" w:styleId="22">
    <w:name w:val="index 4"/>
    <w:basedOn w:val="1"/>
    <w:next w:val="1"/>
    <w:qFormat/>
    <w:uiPriority w:val="0"/>
    <w:pPr>
      <w:ind w:left="600" w:leftChars="600"/>
    </w:pPr>
    <w:rPr>
      <w:rFonts w:ascii="Times New Roman" w:hAnsi="Times New Roman" w:eastAsia="宋体" w:cs="Times New Roman"/>
      <w:szCs w:val="24"/>
    </w:rPr>
  </w:style>
  <w:style w:type="paragraph" w:styleId="23">
    <w:name w:val="toc 5"/>
    <w:basedOn w:val="1"/>
    <w:next w:val="1"/>
    <w:unhideWhenUsed/>
    <w:qFormat/>
    <w:uiPriority w:val="0"/>
    <w:pPr>
      <w:ind w:left="1680" w:leftChars="800"/>
    </w:pPr>
    <w:rPr>
      <w:rFonts w:ascii="Calibri" w:hAnsi="Calibri" w:eastAsia="宋体" w:cs="Times New Roman"/>
    </w:rPr>
  </w:style>
  <w:style w:type="paragraph" w:styleId="24">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5">
    <w:name w:val="Plain Text"/>
    <w:basedOn w:val="1"/>
    <w:link w:val="67"/>
    <w:qFormat/>
    <w:uiPriority w:val="0"/>
    <w:rPr>
      <w:rFonts w:ascii="宋体" w:hAnsi="Courier New" w:eastAsia="宋体" w:cs="Times New Roman"/>
      <w:kern w:val="0"/>
      <w:sz w:val="20"/>
      <w:szCs w:val="21"/>
    </w:rPr>
  </w:style>
  <w:style w:type="paragraph" w:styleId="26">
    <w:name w:val="toc 8"/>
    <w:basedOn w:val="1"/>
    <w:next w:val="1"/>
    <w:qFormat/>
    <w:uiPriority w:val="0"/>
    <w:pPr>
      <w:ind w:left="2940" w:leftChars="1400"/>
    </w:pPr>
    <w:rPr>
      <w:rFonts w:ascii="Calibri" w:hAnsi="Calibri" w:eastAsia="宋体" w:cs="Times New Roman"/>
    </w:rPr>
  </w:style>
  <w:style w:type="paragraph" w:styleId="27">
    <w:name w:val="Body Text Indent 2"/>
    <w:basedOn w:val="1"/>
    <w:link w:val="69"/>
    <w:qFormat/>
    <w:uiPriority w:val="0"/>
    <w:pPr>
      <w:ind w:firstLine="480"/>
    </w:pPr>
    <w:rPr>
      <w:rFonts w:ascii="宋体" w:hAnsi="宋体" w:eastAsia="宋体" w:cs="Times New Roman"/>
      <w:sz w:val="30"/>
      <w:szCs w:val="24"/>
    </w:rPr>
  </w:style>
  <w:style w:type="paragraph" w:styleId="28">
    <w:name w:val="Balloon Text"/>
    <w:basedOn w:val="1"/>
    <w:link w:val="77"/>
    <w:qFormat/>
    <w:uiPriority w:val="0"/>
    <w:rPr>
      <w:rFonts w:ascii="Calibri" w:hAnsi="Calibri" w:eastAsia="宋体" w:cs="Times New Roman"/>
      <w:kern w:val="0"/>
      <w:sz w:val="18"/>
      <w:szCs w:val="18"/>
    </w:rPr>
  </w:style>
  <w:style w:type="paragraph" w:styleId="29">
    <w:name w:val="footer"/>
    <w:basedOn w:val="1"/>
    <w:link w:val="7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1">
    <w:name w:val="toc 1"/>
    <w:basedOn w:val="1"/>
    <w:next w:val="1"/>
    <w:qFormat/>
    <w:uiPriority w:val="0"/>
    <w:rPr>
      <w:rFonts w:ascii="Times New Roman" w:hAnsi="Times New Roman" w:eastAsia="宋体" w:cs="Times New Roman"/>
      <w:szCs w:val="20"/>
    </w:rPr>
  </w:style>
  <w:style w:type="paragraph" w:styleId="32">
    <w:name w:val="toc 4"/>
    <w:basedOn w:val="1"/>
    <w:next w:val="1"/>
    <w:unhideWhenUsed/>
    <w:qFormat/>
    <w:uiPriority w:val="0"/>
    <w:pPr>
      <w:ind w:left="1260" w:leftChars="600"/>
    </w:pPr>
    <w:rPr>
      <w:rFonts w:ascii="Calibri" w:hAnsi="Calibri" w:eastAsia="宋体" w:cs="Times New Roman"/>
    </w:rPr>
  </w:style>
  <w:style w:type="paragraph" w:styleId="33">
    <w:name w:val="Subtitle"/>
    <w:basedOn w:val="1"/>
    <w:next w:val="1"/>
    <w:link w:val="189"/>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4">
    <w:name w:val="List"/>
    <w:basedOn w:val="1"/>
    <w:unhideWhenUsed/>
    <w:uiPriority w:val="99"/>
    <w:pPr>
      <w:ind w:left="200" w:hanging="200" w:hangingChars="200"/>
    </w:pPr>
    <w:rPr>
      <w:szCs w:val="20"/>
    </w:rPr>
  </w:style>
  <w:style w:type="paragraph" w:styleId="35">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6">
    <w:name w:val="index 9"/>
    <w:basedOn w:val="1"/>
    <w:next w:val="1"/>
    <w:qFormat/>
    <w:uiPriority w:val="0"/>
    <w:pPr>
      <w:ind w:left="1600" w:leftChars="1600"/>
    </w:pPr>
    <w:rPr>
      <w:rFonts w:ascii="Times New Roman" w:hAnsi="Times New Roman" w:eastAsia="宋体" w:cs="Times New Roman"/>
      <w:szCs w:val="20"/>
    </w:rPr>
  </w:style>
  <w:style w:type="paragraph" w:styleId="37">
    <w:name w:val="toc 2"/>
    <w:basedOn w:val="1"/>
    <w:next w:val="1"/>
    <w:qFormat/>
    <w:uiPriority w:val="0"/>
    <w:pPr>
      <w:ind w:left="420" w:leftChars="200"/>
    </w:pPr>
    <w:rPr>
      <w:rFonts w:ascii="Times New Roman" w:hAnsi="Times New Roman" w:eastAsia="宋体" w:cs="Times New Roman"/>
      <w:szCs w:val="20"/>
    </w:rPr>
  </w:style>
  <w:style w:type="paragraph" w:styleId="38">
    <w:name w:val="toc 9"/>
    <w:basedOn w:val="1"/>
    <w:next w:val="1"/>
    <w:qFormat/>
    <w:uiPriority w:val="0"/>
    <w:pPr>
      <w:ind w:left="3360" w:leftChars="1600"/>
    </w:pPr>
    <w:rPr>
      <w:rFonts w:ascii="Calibri" w:hAnsi="Calibri" w:eastAsia="宋体" w:cs="Times New Roman"/>
    </w:rPr>
  </w:style>
  <w:style w:type="paragraph" w:styleId="39">
    <w:name w:val="Body Text 2"/>
    <w:basedOn w:val="1"/>
    <w:link w:val="153"/>
    <w:unhideWhenUsed/>
    <w:qFormat/>
    <w:uiPriority w:val="0"/>
    <w:pPr>
      <w:spacing w:after="120" w:line="480" w:lineRule="auto"/>
    </w:pPr>
    <w:rPr>
      <w:rFonts w:ascii="Calibri" w:hAnsi="Calibri" w:eastAsia="宋体" w:cs="Times New Roman"/>
    </w:rPr>
  </w:style>
  <w:style w:type="paragraph" w:styleId="40">
    <w:name w:val="HTML Preformatted"/>
    <w:basedOn w:val="1"/>
    <w:link w:val="15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1">
    <w:name w:val="Normal (Web)"/>
    <w:basedOn w:val="1"/>
    <w:link w:val="155"/>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2">
    <w:name w:val="Title"/>
    <w:basedOn w:val="1"/>
    <w:next w:val="1"/>
    <w:link w:val="190"/>
    <w:qFormat/>
    <w:uiPriority w:val="0"/>
    <w:pPr>
      <w:spacing w:before="240" w:after="60"/>
      <w:jc w:val="center"/>
      <w:outlineLvl w:val="0"/>
    </w:pPr>
    <w:rPr>
      <w:rFonts w:ascii="Cambria" w:hAnsi="Cambria" w:eastAsia="宋体" w:cs="Times New Roman"/>
      <w:b/>
      <w:bCs/>
      <w:sz w:val="32"/>
      <w:szCs w:val="32"/>
    </w:rPr>
  </w:style>
  <w:style w:type="paragraph" w:styleId="43">
    <w:name w:val="annotation subject"/>
    <w:basedOn w:val="19"/>
    <w:next w:val="19"/>
    <w:link w:val="73"/>
    <w:qFormat/>
    <w:uiPriority w:val="0"/>
    <w:rPr>
      <w:b/>
      <w:bCs/>
    </w:rPr>
  </w:style>
  <w:style w:type="paragraph" w:styleId="44">
    <w:name w:val="Body Text First Indent"/>
    <w:basedOn w:val="20"/>
    <w:next w:val="1"/>
    <w:link w:val="78"/>
    <w:qFormat/>
    <w:uiPriority w:val="99"/>
    <w:pPr>
      <w:ind w:firstLine="420" w:firstLineChars="1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qFormat/>
    <w:uiPriority w:val="0"/>
  </w:style>
  <w:style w:type="character" w:styleId="50">
    <w:name w:val="FollowedHyperlink"/>
    <w:basedOn w:val="47"/>
    <w:unhideWhenUsed/>
    <w:qFormat/>
    <w:uiPriority w:val="99"/>
    <w:rPr>
      <w:color w:val="800080"/>
      <w:u w:val="single"/>
    </w:rPr>
  </w:style>
  <w:style w:type="character" w:styleId="51">
    <w:name w:val="Emphasis"/>
    <w:basedOn w:val="47"/>
    <w:qFormat/>
    <w:uiPriority w:val="0"/>
    <w:rPr>
      <w:i/>
      <w:iCs/>
    </w:rPr>
  </w:style>
  <w:style w:type="character" w:styleId="52">
    <w:name w:val="Hyperlink"/>
    <w:qFormat/>
    <w:uiPriority w:val="0"/>
    <w:rPr>
      <w:color w:val="0563C1"/>
      <w:u w:val="single"/>
    </w:rPr>
  </w:style>
  <w:style w:type="character" w:styleId="53">
    <w:name w:val="annotation reference"/>
    <w:basedOn w:val="47"/>
    <w:qFormat/>
    <w:uiPriority w:val="0"/>
    <w:rPr>
      <w:sz w:val="21"/>
      <w:szCs w:val="21"/>
    </w:rPr>
  </w:style>
  <w:style w:type="character" w:styleId="54">
    <w:name w:val="HTML Sample"/>
    <w:unhideWhenUsed/>
    <w:qFormat/>
    <w:uiPriority w:val="99"/>
    <w:rPr>
      <w:rFonts w:ascii="宋体" w:hAnsi="宋体" w:eastAsia="宋体" w:cs="宋体"/>
    </w:rPr>
  </w:style>
  <w:style w:type="character" w:customStyle="1" w:styleId="55">
    <w:name w:val="标题 1 Char"/>
    <w:basedOn w:val="47"/>
    <w:link w:val="6"/>
    <w:qFormat/>
    <w:uiPriority w:val="0"/>
    <w:rPr>
      <w:b/>
      <w:bCs/>
      <w:kern w:val="44"/>
      <w:sz w:val="44"/>
      <w:szCs w:val="44"/>
    </w:rPr>
  </w:style>
  <w:style w:type="character" w:customStyle="1" w:styleId="56">
    <w:name w:val="标题 2 Char"/>
    <w:basedOn w:val="47"/>
    <w:link w:val="7"/>
    <w:qFormat/>
    <w:uiPriority w:val="0"/>
    <w:rPr>
      <w:rFonts w:ascii="Arial" w:hAnsi="Arial" w:eastAsia="黑体" w:cs="Times New Roman"/>
      <w:b/>
      <w:kern w:val="0"/>
      <w:sz w:val="28"/>
      <w:szCs w:val="20"/>
    </w:rPr>
  </w:style>
  <w:style w:type="character" w:customStyle="1" w:styleId="57">
    <w:name w:val="标题 3 Char"/>
    <w:basedOn w:val="47"/>
    <w:link w:val="9"/>
    <w:qFormat/>
    <w:uiPriority w:val="0"/>
    <w:rPr>
      <w:rFonts w:ascii="Calibri" w:hAnsi="Calibri" w:eastAsia="宋体" w:cs="Times New Roman"/>
      <w:b/>
      <w:kern w:val="0"/>
      <w:sz w:val="24"/>
      <w:szCs w:val="20"/>
    </w:rPr>
  </w:style>
  <w:style w:type="character" w:customStyle="1" w:styleId="58">
    <w:name w:val="标题 4 Char"/>
    <w:basedOn w:val="47"/>
    <w:link w:val="4"/>
    <w:qFormat/>
    <w:uiPriority w:val="0"/>
    <w:rPr>
      <w:rFonts w:ascii="Calibri Light" w:hAnsi="Calibri Light" w:eastAsia="宋体" w:cs="Times New Roman"/>
      <w:b/>
      <w:bCs/>
      <w:kern w:val="0"/>
      <w:sz w:val="24"/>
      <w:szCs w:val="28"/>
    </w:rPr>
  </w:style>
  <w:style w:type="character" w:customStyle="1" w:styleId="59">
    <w:name w:val="标题 5 Char"/>
    <w:basedOn w:val="47"/>
    <w:link w:val="10"/>
    <w:qFormat/>
    <w:uiPriority w:val="0"/>
    <w:rPr>
      <w:rFonts w:ascii="Calibri" w:hAnsi="Calibri" w:eastAsia="宋体" w:cs="Times New Roman"/>
      <w:b/>
      <w:bCs/>
      <w:kern w:val="0"/>
      <w:szCs w:val="28"/>
    </w:rPr>
  </w:style>
  <w:style w:type="character" w:customStyle="1" w:styleId="60">
    <w:name w:val="标题 6 Char"/>
    <w:basedOn w:val="47"/>
    <w:link w:val="11"/>
    <w:qFormat/>
    <w:uiPriority w:val="0"/>
    <w:rPr>
      <w:rFonts w:ascii="Calibri Light" w:hAnsi="Calibri Light" w:eastAsia="宋体" w:cs="Times New Roman"/>
      <w:b/>
      <w:bCs/>
      <w:kern w:val="0"/>
      <w:sz w:val="24"/>
      <w:szCs w:val="24"/>
    </w:rPr>
  </w:style>
  <w:style w:type="character" w:customStyle="1" w:styleId="61">
    <w:name w:val="标题 7 Char"/>
    <w:basedOn w:val="47"/>
    <w:link w:val="12"/>
    <w:qFormat/>
    <w:uiPriority w:val="0"/>
    <w:rPr>
      <w:rFonts w:ascii="Calibri" w:hAnsi="Calibri" w:eastAsia="宋体" w:cs="Times New Roman"/>
      <w:b/>
      <w:bCs/>
      <w:kern w:val="0"/>
      <w:sz w:val="24"/>
      <w:szCs w:val="24"/>
    </w:rPr>
  </w:style>
  <w:style w:type="character" w:customStyle="1" w:styleId="62">
    <w:name w:val="标题 8 Char"/>
    <w:basedOn w:val="47"/>
    <w:link w:val="13"/>
    <w:qFormat/>
    <w:uiPriority w:val="0"/>
    <w:rPr>
      <w:rFonts w:ascii="Calibri Light" w:hAnsi="Calibri Light" w:eastAsia="宋体" w:cs="Times New Roman"/>
      <w:kern w:val="0"/>
      <w:sz w:val="24"/>
      <w:szCs w:val="24"/>
    </w:rPr>
  </w:style>
  <w:style w:type="character" w:customStyle="1" w:styleId="63">
    <w:name w:val="文档结构图 Char"/>
    <w:basedOn w:val="47"/>
    <w:link w:val="17"/>
    <w:qFormat/>
    <w:uiPriority w:val="0"/>
    <w:rPr>
      <w:rFonts w:ascii="宋体" w:hAnsi="Calibri" w:eastAsia="宋体" w:cs="Times New Roman"/>
      <w:sz w:val="18"/>
      <w:szCs w:val="18"/>
    </w:rPr>
  </w:style>
  <w:style w:type="character" w:customStyle="1" w:styleId="64">
    <w:name w:val="批注文字 Char"/>
    <w:basedOn w:val="47"/>
    <w:link w:val="19"/>
    <w:qFormat/>
    <w:uiPriority w:val="0"/>
    <w:rPr>
      <w:rFonts w:ascii="Calibri" w:hAnsi="Calibri" w:eastAsia="宋体" w:cs="Times New Roman"/>
      <w:kern w:val="0"/>
      <w:sz w:val="20"/>
      <w:szCs w:val="20"/>
    </w:rPr>
  </w:style>
  <w:style w:type="character" w:customStyle="1" w:styleId="65">
    <w:name w:val="正文文本 Char"/>
    <w:basedOn w:val="47"/>
    <w:link w:val="20"/>
    <w:qFormat/>
    <w:uiPriority w:val="0"/>
    <w:rPr>
      <w:rFonts w:ascii="Times New Roman" w:hAnsi="Times New Roman" w:eastAsia="宋体" w:cs="Times New Roman"/>
      <w:szCs w:val="24"/>
    </w:rPr>
  </w:style>
  <w:style w:type="character" w:customStyle="1" w:styleId="66">
    <w:name w:val="正文文本缩进 Char"/>
    <w:basedOn w:val="47"/>
    <w:link w:val="3"/>
    <w:qFormat/>
    <w:uiPriority w:val="0"/>
    <w:rPr>
      <w:rFonts w:ascii="仿宋_GB2312" w:hAnsi="华文中宋" w:eastAsia="仿宋_GB2312" w:cs="Times New Roman"/>
      <w:bCs/>
      <w:color w:val="000000"/>
      <w:spacing w:val="-10"/>
      <w:sz w:val="24"/>
      <w:szCs w:val="24"/>
    </w:rPr>
  </w:style>
  <w:style w:type="character" w:customStyle="1" w:styleId="67">
    <w:name w:val="纯文本 Char"/>
    <w:basedOn w:val="47"/>
    <w:link w:val="25"/>
    <w:qFormat/>
    <w:uiPriority w:val="99"/>
    <w:rPr>
      <w:rFonts w:ascii="宋体" w:hAnsi="Courier New" w:eastAsia="宋体" w:cs="Times New Roman"/>
      <w:kern w:val="0"/>
      <w:sz w:val="20"/>
      <w:szCs w:val="21"/>
    </w:rPr>
  </w:style>
  <w:style w:type="character" w:customStyle="1" w:styleId="68">
    <w:name w:val="日期 Char"/>
    <w:basedOn w:val="47"/>
    <w:link w:val="21"/>
    <w:qFormat/>
    <w:uiPriority w:val="0"/>
    <w:rPr>
      <w:rFonts w:ascii="Calibri" w:hAnsi="Calibri" w:eastAsia="宋体" w:cs="Times New Roman"/>
    </w:rPr>
  </w:style>
  <w:style w:type="character" w:customStyle="1" w:styleId="69">
    <w:name w:val="正文文本缩进 2 Char"/>
    <w:basedOn w:val="47"/>
    <w:link w:val="27"/>
    <w:qFormat/>
    <w:uiPriority w:val="0"/>
    <w:rPr>
      <w:rFonts w:ascii="宋体" w:hAnsi="宋体" w:eastAsia="宋体" w:cs="Times New Roman"/>
      <w:sz w:val="30"/>
      <w:szCs w:val="24"/>
    </w:rPr>
  </w:style>
  <w:style w:type="character" w:customStyle="1" w:styleId="70">
    <w:name w:val="批注框文本 Char"/>
    <w:basedOn w:val="47"/>
    <w:link w:val="28"/>
    <w:qFormat/>
    <w:uiPriority w:val="0"/>
    <w:rPr>
      <w:sz w:val="18"/>
      <w:szCs w:val="18"/>
    </w:rPr>
  </w:style>
  <w:style w:type="character" w:customStyle="1" w:styleId="71">
    <w:name w:val="页脚 Char"/>
    <w:basedOn w:val="47"/>
    <w:link w:val="29"/>
    <w:qFormat/>
    <w:uiPriority w:val="0"/>
    <w:rPr>
      <w:rFonts w:ascii="Times New Roman" w:hAnsi="Times New Roman" w:eastAsia="宋体" w:cs="Times New Roman"/>
      <w:kern w:val="0"/>
      <w:sz w:val="18"/>
      <w:szCs w:val="18"/>
    </w:rPr>
  </w:style>
  <w:style w:type="character" w:customStyle="1" w:styleId="72">
    <w:name w:val="页眉 Char"/>
    <w:basedOn w:val="47"/>
    <w:link w:val="30"/>
    <w:qFormat/>
    <w:uiPriority w:val="0"/>
    <w:rPr>
      <w:rFonts w:ascii="Times New Roman" w:hAnsi="Times New Roman" w:eastAsia="宋体" w:cs="Times New Roman"/>
      <w:kern w:val="0"/>
      <w:sz w:val="18"/>
      <w:szCs w:val="18"/>
    </w:rPr>
  </w:style>
  <w:style w:type="character" w:customStyle="1" w:styleId="73">
    <w:name w:val="批注主题 Char"/>
    <w:basedOn w:val="64"/>
    <w:link w:val="43"/>
    <w:qFormat/>
    <w:uiPriority w:val="0"/>
    <w:rPr>
      <w:b/>
      <w:bCs/>
    </w:rPr>
  </w:style>
  <w:style w:type="character" w:customStyle="1" w:styleId="74">
    <w:name w:val="正文首行缩进 Char"/>
    <w:basedOn w:val="65"/>
    <w:link w:val="44"/>
    <w:qFormat/>
    <w:uiPriority w:val="0"/>
  </w:style>
  <w:style w:type="character" w:customStyle="1" w:styleId="75">
    <w:name w:val="正文首行缩进 2 Char"/>
    <w:basedOn w:val="66"/>
    <w:link w:val="2"/>
    <w:qFormat/>
    <w:uiPriority w:val="0"/>
  </w:style>
  <w:style w:type="character" w:customStyle="1" w:styleId="76">
    <w:name w:val="标题 1 Char1"/>
    <w:link w:val="6"/>
    <w:qFormat/>
    <w:uiPriority w:val="0"/>
    <w:rPr>
      <w:rFonts w:ascii="Calibri" w:hAnsi="Calibri" w:eastAsia="宋体" w:cs="Times New Roman"/>
      <w:b/>
      <w:bCs/>
      <w:kern w:val="44"/>
      <w:sz w:val="28"/>
      <w:szCs w:val="44"/>
    </w:rPr>
  </w:style>
  <w:style w:type="character" w:customStyle="1" w:styleId="77">
    <w:name w:val="批注框文本 Char1"/>
    <w:link w:val="28"/>
    <w:qFormat/>
    <w:uiPriority w:val="0"/>
    <w:rPr>
      <w:rFonts w:ascii="Calibri" w:hAnsi="Calibri" w:eastAsia="宋体" w:cs="Times New Roman"/>
      <w:kern w:val="0"/>
      <w:sz w:val="18"/>
      <w:szCs w:val="18"/>
    </w:rPr>
  </w:style>
  <w:style w:type="character" w:customStyle="1" w:styleId="78">
    <w:name w:val="正文首行缩进 Char1"/>
    <w:link w:val="44"/>
    <w:qFormat/>
    <w:uiPriority w:val="0"/>
    <w:rPr>
      <w:rFonts w:ascii="Times New Roman" w:hAnsi="Times New Roman" w:eastAsia="宋体" w:cs="Times New Roman"/>
      <w:szCs w:val="24"/>
    </w:rPr>
  </w:style>
  <w:style w:type="character" w:customStyle="1" w:styleId="79">
    <w:name w:val="Default Text Char"/>
    <w:link w:val="80"/>
    <w:qFormat/>
    <w:uiPriority w:val="0"/>
    <w:rPr>
      <w:rFonts w:ascii="Calibri" w:hAnsi="Calibri" w:cs="宋体"/>
      <w:color w:val="000000"/>
      <w:sz w:val="24"/>
    </w:rPr>
  </w:style>
  <w:style w:type="paragraph" w:customStyle="1" w:styleId="80">
    <w:name w:val="Default Text"/>
    <w:link w:val="79"/>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81">
    <w:name w:val="Table Paragraph"/>
    <w:basedOn w:val="1"/>
    <w:qFormat/>
    <w:uiPriority w:val="1"/>
    <w:pPr>
      <w:jc w:val="left"/>
    </w:pPr>
    <w:rPr>
      <w:rFonts w:ascii="宋体" w:hAnsi="宋体" w:eastAsia="宋体" w:cs="宋体"/>
      <w:kern w:val="0"/>
      <w:sz w:val="22"/>
      <w:lang w:eastAsia="en-US"/>
    </w:rPr>
  </w:style>
  <w:style w:type="paragraph" w:customStyle="1" w:styleId="82">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4">
    <w:name w:val="bookmark-item"/>
    <w:qFormat/>
    <w:uiPriority w:val="0"/>
  </w:style>
  <w:style w:type="paragraph" w:customStyle="1" w:styleId="8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6">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7">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8">
    <w:name w:val="No Spacing"/>
    <w:qFormat/>
    <w:uiPriority w:val="0"/>
    <w:rPr>
      <w:rFonts w:ascii="Times New Roman" w:hAnsi="Times New Roman" w:eastAsia="宋体" w:cs="Times New Roman"/>
      <w:lang w:val="en-US" w:eastAsia="zh-CN" w:bidi="ar-SA"/>
    </w:rPr>
  </w:style>
  <w:style w:type="character" w:customStyle="1" w:styleId="89">
    <w:name w:val="font51"/>
    <w:qFormat/>
    <w:uiPriority w:val="0"/>
    <w:rPr>
      <w:rFonts w:hint="default" w:ascii="Calibri" w:hAnsi="Calibri" w:cs="Calibri"/>
      <w:color w:val="000000"/>
      <w:sz w:val="21"/>
      <w:szCs w:val="21"/>
      <w:u w:val="none"/>
    </w:rPr>
  </w:style>
  <w:style w:type="paragraph" w:customStyle="1" w:styleId="90">
    <w:name w:val="_Style 30"/>
    <w:basedOn w:val="1"/>
    <w:next w:val="86"/>
    <w:qFormat/>
    <w:uiPriority w:val="0"/>
    <w:pPr>
      <w:widowControl/>
      <w:ind w:firstLine="420" w:firstLineChars="200"/>
      <w:jc w:val="left"/>
    </w:pPr>
    <w:rPr>
      <w:rFonts w:ascii="Times" w:hAnsi="Times" w:eastAsia="宋体" w:cs="Times New Roman"/>
      <w:kern w:val="0"/>
      <w:sz w:val="20"/>
      <w:szCs w:val="20"/>
    </w:rPr>
  </w:style>
  <w:style w:type="character" w:customStyle="1" w:styleId="91">
    <w:name w:val="NormalCharacter"/>
    <w:qFormat/>
    <w:uiPriority w:val="0"/>
  </w:style>
  <w:style w:type="character" w:customStyle="1" w:styleId="92">
    <w:name w:val="font11"/>
    <w:qFormat/>
    <w:uiPriority w:val="99"/>
    <w:rPr>
      <w:rFonts w:ascii="Arial" w:hAnsi="Arial" w:cs="Arial"/>
      <w:color w:val="000000"/>
      <w:sz w:val="24"/>
      <w:szCs w:val="24"/>
      <w:u w:val="single"/>
    </w:rPr>
  </w:style>
  <w:style w:type="character" w:customStyle="1" w:styleId="93">
    <w:name w:val="font41"/>
    <w:qFormat/>
    <w:uiPriority w:val="0"/>
    <w:rPr>
      <w:rFonts w:hint="eastAsia" w:ascii="宋体" w:hAnsi="宋体" w:eastAsia="宋体" w:cs="宋体"/>
      <w:color w:val="000000"/>
      <w:sz w:val="24"/>
      <w:szCs w:val="24"/>
      <w:u w:val="none"/>
    </w:rPr>
  </w:style>
  <w:style w:type="character" w:customStyle="1" w:styleId="94">
    <w:name w:val="dbvalue"/>
    <w:qFormat/>
    <w:uiPriority w:val="0"/>
  </w:style>
  <w:style w:type="character" w:customStyle="1" w:styleId="95">
    <w:name w:val="head 1.1 Char"/>
    <w:link w:val="96"/>
    <w:qFormat/>
    <w:uiPriority w:val="0"/>
    <w:rPr>
      <w:rFonts w:ascii="宋体" w:hAnsi="宋体"/>
      <w:bCs/>
      <w:szCs w:val="24"/>
    </w:rPr>
  </w:style>
  <w:style w:type="paragraph" w:customStyle="1" w:styleId="96">
    <w:name w:val="head 1.1"/>
    <w:basedOn w:val="86"/>
    <w:link w:val="95"/>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7">
    <w:name w:val="font81"/>
    <w:qFormat/>
    <w:uiPriority w:val="0"/>
    <w:rPr>
      <w:rFonts w:hint="default" w:ascii="Times New Roman" w:hAnsi="Times New Roman" w:cs="Times New Roman"/>
      <w:color w:val="000000"/>
      <w:sz w:val="21"/>
      <w:szCs w:val="21"/>
      <w:u w:val="none"/>
    </w:rPr>
  </w:style>
  <w:style w:type="character" w:customStyle="1" w:styleId="98">
    <w:name w:val="font91"/>
    <w:qFormat/>
    <w:uiPriority w:val="0"/>
    <w:rPr>
      <w:rFonts w:hint="eastAsia" w:ascii="宋体" w:hAnsi="宋体" w:eastAsia="宋体" w:cs="宋体"/>
      <w:color w:val="000000"/>
      <w:sz w:val="24"/>
      <w:szCs w:val="24"/>
      <w:u w:val="single"/>
    </w:rPr>
  </w:style>
  <w:style w:type="character" w:customStyle="1" w:styleId="99">
    <w:name w:val="font101"/>
    <w:qFormat/>
    <w:uiPriority w:val="0"/>
    <w:rPr>
      <w:rFonts w:hint="eastAsia" w:ascii="楷体_GB2312" w:eastAsia="楷体_GB2312" w:cs="楷体_GB2312"/>
      <w:color w:val="000000"/>
      <w:sz w:val="24"/>
      <w:szCs w:val="24"/>
      <w:u w:val="single"/>
    </w:rPr>
  </w:style>
  <w:style w:type="character" w:customStyle="1" w:styleId="100">
    <w:name w:val="font112"/>
    <w:qFormat/>
    <w:uiPriority w:val="0"/>
    <w:rPr>
      <w:rFonts w:hint="eastAsia" w:ascii="宋体" w:hAnsi="宋体" w:eastAsia="宋体" w:cs="宋体"/>
      <w:color w:val="000000"/>
      <w:sz w:val="21"/>
      <w:szCs w:val="21"/>
      <w:u w:val="none"/>
    </w:rPr>
  </w:style>
  <w:style w:type="character" w:customStyle="1" w:styleId="101">
    <w:name w:val="正文文本 字符1"/>
    <w:qFormat/>
    <w:uiPriority w:val="0"/>
    <w:rPr>
      <w:kern w:val="2"/>
      <w:sz w:val="21"/>
      <w:szCs w:val="24"/>
    </w:rPr>
  </w:style>
  <w:style w:type="character" w:customStyle="1" w:styleId="102">
    <w:name w:val="font121"/>
    <w:qFormat/>
    <w:uiPriority w:val="0"/>
    <w:rPr>
      <w:rFonts w:hint="eastAsia" w:ascii="宋体" w:hAnsi="宋体" w:eastAsia="宋体" w:cs="宋体"/>
      <w:color w:val="000000"/>
      <w:sz w:val="21"/>
      <w:szCs w:val="21"/>
      <w:u w:val="none"/>
    </w:rPr>
  </w:style>
  <w:style w:type="character" w:customStyle="1" w:styleId="103">
    <w:name w:val="font71"/>
    <w:qFormat/>
    <w:uiPriority w:val="0"/>
    <w:rPr>
      <w:rFonts w:hint="eastAsia" w:ascii="仿宋" w:hAnsi="仿宋" w:eastAsia="仿宋" w:cs="仿宋"/>
      <w:color w:val="000000"/>
      <w:sz w:val="21"/>
      <w:szCs w:val="21"/>
      <w:u w:val="none"/>
    </w:rPr>
  </w:style>
  <w:style w:type="character" w:customStyle="1" w:styleId="104">
    <w:name w:val="font131"/>
    <w:qFormat/>
    <w:uiPriority w:val="0"/>
    <w:rPr>
      <w:rFonts w:hint="default" w:ascii="Calibri" w:hAnsi="Calibri" w:cs="Calibri"/>
      <w:color w:val="000000"/>
      <w:sz w:val="21"/>
      <w:szCs w:val="21"/>
      <w:u w:val="none"/>
    </w:rPr>
  </w:style>
  <w:style w:type="character" w:customStyle="1" w:styleId="105">
    <w:name w:val="未处理的提及1"/>
    <w:unhideWhenUsed/>
    <w:qFormat/>
    <w:uiPriority w:val="99"/>
    <w:rPr>
      <w:color w:val="605E5C"/>
      <w:shd w:val="clear" w:color="auto" w:fill="E1DFDD"/>
    </w:rPr>
  </w:style>
  <w:style w:type="character" w:customStyle="1" w:styleId="106">
    <w:name w:val="font61"/>
    <w:qFormat/>
    <w:uiPriority w:val="0"/>
    <w:rPr>
      <w:rFonts w:hint="eastAsia" w:ascii="仿宋" w:hAnsi="仿宋" w:eastAsia="仿宋" w:cs="仿宋"/>
      <w:color w:val="000000"/>
      <w:sz w:val="21"/>
      <w:szCs w:val="21"/>
      <w:u w:val="none"/>
    </w:rPr>
  </w:style>
  <w:style w:type="character" w:customStyle="1" w:styleId="107">
    <w:name w:val="font31"/>
    <w:qFormat/>
    <w:uiPriority w:val="0"/>
    <w:rPr>
      <w:rFonts w:hint="default" w:ascii="Calibri" w:hAnsi="Calibri" w:cs="Calibri"/>
      <w:color w:val="000000"/>
      <w:sz w:val="24"/>
      <w:szCs w:val="24"/>
      <w:u w:val="none"/>
    </w:rPr>
  </w:style>
  <w:style w:type="character" w:customStyle="1" w:styleId="108">
    <w:name w:val="head 1.1.1 Char"/>
    <w:link w:val="109"/>
    <w:qFormat/>
    <w:uiPriority w:val="0"/>
    <w:rPr>
      <w:bCs/>
      <w:szCs w:val="24"/>
    </w:rPr>
  </w:style>
  <w:style w:type="paragraph" w:customStyle="1" w:styleId="109">
    <w:name w:val="head 1.1.1"/>
    <w:basedOn w:val="86"/>
    <w:link w:val="108"/>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10">
    <w:name w:val="font151"/>
    <w:qFormat/>
    <w:uiPriority w:val="0"/>
    <w:rPr>
      <w:rFonts w:hint="default" w:ascii="Calibri" w:hAnsi="Calibri" w:cs="Calibri"/>
      <w:color w:val="000000"/>
      <w:sz w:val="21"/>
      <w:szCs w:val="21"/>
      <w:u w:val="none"/>
    </w:rPr>
  </w:style>
  <w:style w:type="character" w:customStyle="1" w:styleId="111">
    <w:name w:val="font21"/>
    <w:qFormat/>
    <w:uiPriority w:val="0"/>
    <w:rPr>
      <w:rFonts w:hint="default" w:ascii="Calibri" w:hAnsi="Calibri" w:cs="Calibri"/>
      <w:color w:val="000000"/>
      <w:sz w:val="24"/>
      <w:szCs w:val="24"/>
      <w:u w:val="single"/>
    </w:rPr>
  </w:style>
  <w:style w:type="character" w:customStyle="1" w:styleId="112">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13">
    <w:name w:val="fontstyle01"/>
    <w:qFormat/>
    <w:uiPriority w:val="0"/>
    <w:rPr>
      <w:rFonts w:ascii="宋体" w:hAnsi="宋体" w:eastAsia="宋体" w:cs="宋体"/>
      <w:color w:val="000000"/>
      <w:sz w:val="22"/>
      <w:szCs w:val="22"/>
    </w:rPr>
  </w:style>
  <w:style w:type="character" w:customStyle="1" w:styleId="114">
    <w:name w:val="fgray1"/>
    <w:qFormat/>
    <w:uiPriority w:val="0"/>
    <w:rPr>
      <w:color w:val="666666"/>
    </w:rPr>
  </w:style>
  <w:style w:type="paragraph" w:customStyle="1" w:styleId="115">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6">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8">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9">
    <w:name w:val="正文首行缩进 字符1"/>
    <w:semiHidden/>
    <w:qFormat/>
    <w:uiPriority w:val="99"/>
    <w:rPr>
      <w:rFonts w:ascii="Times New Roman" w:hAnsi="Times New Roman"/>
      <w:kern w:val="2"/>
      <w:sz w:val="21"/>
      <w:szCs w:val="22"/>
    </w:rPr>
  </w:style>
  <w:style w:type="paragraph" w:customStyle="1" w:styleId="120">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21">
    <w:name w:val="正文文本缩进 字符2"/>
    <w:semiHidden/>
    <w:qFormat/>
    <w:uiPriority w:val="99"/>
    <w:rPr>
      <w:kern w:val="2"/>
      <w:sz w:val="21"/>
      <w:szCs w:val="22"/>
    </w:rPr>
  </w:style>
  <w:style w:type="paragraph" w:customStyle="1" w:styleId="122">
    <w:name w:val="表格"/>
    <w:qFormat/>
    <w:uiPriority w:val="0"/>
    <w:pPr>
      <w:jc w:val="center"/>
    </w:pPr>
    <w:rPr>
      <w:rFonts w:ascii="Calibri" w:hAnsi="Calibri" w:eastAsia="宋体" w:cs="Tahoma"/>
      <w:color w:val="000000"/>
      <w:sz w:val="21"/>
      <w:szCs w:val="24"/>
      <w:lang w:val="en-US" w:eastAsia="zh-CN" w:bidi="ar-SA"/>
    </w:rPr>
  </w:style>
  <w:style w:type="paragraph" w:customStyle="1" w:styleId="123">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24">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27">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28">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29">
    <w:name w:val="Char Char Char Char"/>
    <w:basedOn w:val="1"/>
    <w:qFormat/>
    <w:uiPriority w:val="0"/>
    <w:rPr>
      <w:rFonts w:ascii="Calibri" w:hAnsi="Calibri" w:eastAsia="Times New Roman" w:cs="Times New Roman"/>
      <w:kern w:val="0"/>
      <w:sz w:val="20"/>
      <w:szCs w:val="20"/>
    </w:rPr>
  </w:style>
  <w:style w:type="paragraph" w:customStyle="1" w:styleId="130">
    <w:name w:val="列出段落1"/>
    <w:basedOn w:val="1"/>
    <w:qFormat/>
    <w:uiPriority w:val="34"/>
    <w:pPr>
      <w:ind w:firstLine="420" w:firstLineChars="200"/>
    </w:pPr>
    <w:rPr>
      <w:rFonts w:ascii="等线" w:hAnsi="等线" w:eastAsia="等线" w:cs="Times New Roman"/>
    </w:rPr>
  </w:style>
  <w:style w:type="paragraph" w:customStyle="1" w:styleId="131">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列表段落1"/>
    <w:basedOn w:val="1"/>
    <w:link w:val="157"/>
    <w:qFormat/>
    <w:uiPriority w:val="34"/>
    <w:pPr>
      <w:ind w:firstLine="420" w:firstLineChars="200"/>
    </w:pPr>
    <w:rPr>
      <w:rFonts w:ascii="Calibri" w:hAnsi="Calibri" w:eastAsia="宋体" w:cs="Times New Roman"/>
    </w:rPr>
  </w:style>
  <w:style w:type="paragraph" w:customStyle="1" w:styleId="133">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4">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5">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6">
    <w:name w:val="TOC 标题1"/>
    <w:basedOn w:val="6"/>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2">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4">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5">
    <w:name w:val="Char1"/>
    <w:basedOn w:val="1"/>
    <w:qFormat/>
    <w:uiPriority w:val="0"/>
    <w:rPr>
      <w:rFonts w:ascii="Tahoma" w:hAnsi="Tahoma" w:eastAsia="宋体" w:cs="Times New Roman"/>
      <w:sz w:val="24"/>
    </w:rPr>
  </w:style>
  <w:style w:type="paragraph" w:customStyle="1" w:styleId="1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7">
    <w:name w:val="List Paragraph1"/>
    <w:basedOn w:val="1"/>
    <w:qFormat/>
    <w:uiPriority w:val="99"/>
    <w:pPr>
      <w:ind w:firstLine="420" w:firstLineChars="200"/>
    </w:pPr>
    <w:rPr>
      <w:rFonts w:ascii="Calibri" w:hAnsi="Calibri" w:eastAsia="宋体" w:cs="Times New Roman"/>
      <w:szCs w:val="21"/>
    </w:rPr>
  </w:style>
  <w:style w:type="table" w:customStyle="1" w:styleId="148">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9">
    <w:name w:val="param-name"/>
    <w:qFormat/>
    <w:uiPriority w:val="0"/>
  </w:style>
  <w:style w:type="character" w:customStyle="1" w:styleId="150">
    <w:name w:val="apple-converted-space"/>
    <w:qFormat/>
    <w:uiPriority w:val="0"/>
  </w:style>
  <w:style w:type="character" w:customStyle="1" w:styleId="151">
    <w:name w:val="font01"/>
    <w:basedOn w:val="47"/>
    <w:qFormat/>
    <w:uiPriority w:val="0"/>
    <w:rPr>
      <w:rFonts w:ascii="Times New Roman" w:hAnsi="Times New Roman" w:cs="Times New Roman"/>
      <w:color w:val="000000"/>
      <w:sz w:val="24"/>
      <w:szCs w:val="24"/>
      <w:u w:val="none"/>
    </w:rPr>
  </w:style>
  <w:style w:type="table" w:customStyle="1" w:styleId="152">
    <w:name w:val="网格型2"/>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3">
    <w:name w:val="正文文本 2 Char"/>
    <w:basedOn w:val="47"/>
    <w:link w:val="39"/>
    <w:qFormat/>
    <w:uiPriority w:val="99"/>
    <w:rPr>
      <w:rFonts w:ascii="Calibri" w:hAnsi="Calibri"/>
      <w:kern w:val="2"/>
      <w:sz w:val="21"/>
      <w:szCs w:val="22"/>
    </w:rPr>
  </w:style>
  <w:style w:type="character" w:customStyle="1" w:styleId="154">
    <w:name w:val="HTML 预设格式 Char"/>
    <w:basedOn w:val="47"/>
    <w:link w:val="40"/>
    <w:qFormat/>
    <w:uiPriority w:val="0"/>
    <w:rPr>
      <w:rFonts w:ascii="宋体" w:hAnsi="宋体"/>
      <w:sz w:val="24"/>
      <w:szCs w:val="24"/>
    </w:rPr>
  </w:style>
  <w:style w:type="character" w:customStyle="1" w:styleId="155">
    <w:name w:val="普通(网站) Char"/>
    <w:link w:val="41"/>
    <w:qFormat/>
    <w:locked/>
    <w:uiPriority w:val="99"/>
    <w:rPr>
      <w:rFonts w:ascii="宋体" w:hAnsi="宋体" w:cs="宋体"/>
      <w:sz w:val="24"/>
      <w:szCs w:val="24"/>
    </w:rPr>
  </w:style>
  <w:style w:type="table" w:customStyle="1" w:styleId="156">
    <w:name w:val="网格型3"/>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7">
    <w:name w:val="列表段落 字符"/>
    <w:link w:val="132"/>
    <w:qFormat/>
    <w:uiPriority w:val="34"/>
    <w:rPr>
      <w:rFonts w:ascii="Calibri" w:hAnsi="Calibri"/>
      <w:kern w:val="2"/>
      <w:sz w:val="21"/>
      <w:szCs w:val="22"/>
    </w:rPr>
  </w:style>
  <w:style w:type="paragraph" w:customStyle="1" w:styleId="158">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9">
    <w:name w:val="0h Char"/>
    <w:basedOn w:val="47"/>
    <w:link w:val="160"/>
    <w:qFormat/>
    <w:locked/>
    <w:uiPriority w:val="99"/>
    <w:rPr>
      <w:rFonts w:ascii="宋体"/>
      <w:sz w:val="24"/>
      <w:szCs w:val="24"/>
    </w:rPr>
  </w:style>
  <w:style w:type="paragraph" w:customStyle="1" w:styleId="160">
    <w:name w:val="0h"/>
    <w:basedOn w:val="1"/>
    <w:link w:val="159"/>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61">
    <w:name w:val="p0"/>
    <w:basedOn w:val="1"/>
    <w:link w:val="162"/>
    <w:qFormat/>
    <w:uiPriority w:val="0"/>
    <w:pPr>
      <w:widowControl/>
    </w:pPr>
    <w:rPr>
      <w:rFonts w:ascii="Calibri" w:hAnsi="Calibri" w:eastAsia="宋体" w:cs="Times New Roman"/>
      <w:kern w:val="0"/>
      <w:szCs w:val="21"/>
    </w:rPr>
  </w:style>
  <w:style w:type="character" w:customStyle="1" w:styleId="162">
    <w:name w:val="p0 Char"/>
    <w:link w:val="161"/>
    <w:qFormat/>
    <w:uiPriority w:val="0"/>
    <w:rPr>
      <w:rFonts w:ascii="Calibri" w:hAnsi="Calibri"/>
      <w:sz w:val="21"/>
      <w:szCs w:val="21"/>
    </w:rPr>
  </w:style>
  <w:style w:type="character" w:customStyle="1" w:styleId="163">
    <w:name w:val="纯文本 Char1"/>
    <w:basedOn w:val="47"/>
    <w:semiHidden/>
    <w:qFormat/>
    <w:locked/>
    <w:uiPriority w:val="99"/>
    <w:rPr>
      <w:rFonts w:ascii="宋体" w:hAnsi="Courier New" w:eastAsia="宋体" w:cs="Courier New"/>
      <w:kern w:val="0"/>
      <w:sz w:val="20"/>
      <w:szCs w:val="21"/>
    </w:rPr>
  </w:style>
  <w:style w:type="paragraph" w:customStyle="1" w:styleId="16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1">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2">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3">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4">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5">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8">
    <w:name w:val="网格型11"/>
    <w:basedOn w:val="4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9">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80">
    <w:name w:val="Body text|1_"/>
    <w:basedOn w:val="47"/>
    <w:link w:val="181"/>
    <w:qFormat/>
    <w:uiPriority w:val="0"/>
    <w:rPr>
      <w:rFonts w:ascii="宋体" w:hAnsi="宋体" w:cs="宋体"/>
      <w:sz w:val="19"/>
      <w:szCs w:val="19"/>
      <w:lang w:val="zh-TW" w:eastAsia="zh-TW" w:bidi="zh-TW"/>
    </w:rPr>
  </w:style>
  <w:style w:type="paragraph" w:customStyle="1" w:styleId="181">
    <w:name w:val="Body text|1"/>
    <w:basedOn w:val="1"/>
    <w:link w:val="180"/>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3">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4">
    <w:name w:val="*正文"/>
    <w:basedOn w:val="1"/>
    <w:qFormat/>
    <w:uiPriority w:val="0"/>
    <w:pPr>
      <w:spacing w:line="360" w:lineRule="auto"/>
    </w:pPr>
    <w:rPr>
      <w:rFonts w:ascii="Calibri" w:hAnsi="宋体" w:eastAsia="仿宋" w:cs="宋体"/>
      <w:kern w:val="0"/>
      <w:sz w:val="28"/>
      <w:szCs w:val="32"/>
    </w:rPr>
  </w:style>
  <w:style w:type="paragraph" w:customStyle="1" w:styleId="185">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6">
    <w:name w:val="玖3"/>
    <w:basedOn w:val="9"/>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7">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8">
    <w:name w:val="标题 9 Char"/>
    <w:basedOn w:val="47"/>
    <w:link w:val="14"/>
    <w:qFormat/>
    <w:uiPriority w:val="0"/>
    <w:rPr>
      <w:rFonts w:ascii="Cambria" w:hAnsi="Cambria"/>
      <w:kern w:val="2"/>
      <w:sz w:val="21"/>
      <w:szCs w:val="21"/>
    </w:rPr>
  </w:style>
  <w:style w:type="character" w:customStyle="1" w:styleId="189">
    <w:name w:val="副标题 Char"/>
    <w:basedOn w:val="47"/>
    <w:link w:val="33"/>
    <w:qFormat/>
    <w:uiPriority w:val="0"/>
    <w:rPr>
      <w:rFonts w:ascii="Cambria" w:hAnsi="Cambria"/>
      <w:b/>
      <w:bCs/>
      <w:kern w:val="28"/>
      <w:sz w:val="32"/>
      <w:szCs w:val="32"/>
    </w:rPr>
  </w:style>
  <w:style w:type="character" w:customStyle="1" w:styleId="190">
    <w:name w:val="标题 Char"/>
    <w:basedOn w:val="47"/>
    <w:link w:val="42"/>
    <w:qFormat/>
    <w:uiPriority w:val="0"/>
    <w:rPr>
      <w:rFonts w:ascii="Cambria" w:hAnsi="Cambria"/>
      <w:b/>
      <w:bCs/>
      <w:kern w:val="2"/>
      <w:sz w:val="32"/>
      <w:szCs w:val="32"/>
    </w:rPr>
  </w:style>
  <w:style w:type="paragraph" w:customStyle="1" w:styleId="191">
    <w:name w:val="样式 正文 + 首行缩进:  2 字符"/>
    <w:basedOn w:val="1"/>
    <w:qFormat/>
    <w:uiPriority w:val="0"/>
    <w:pPr>
      <w:keepNext/>
      <w:keepLines/>
      <w:ind w:firstLine="880"/>
    </w:pPr>
    <w:rPr>
      <w:rFonts w:ascii="宋体" w:hAnsi="宋体" w:eastAsia="仿宋" w:cs="宋体"/>
      <w:kern w:val="0"/>
    </w:rPr>
  </w:style>
  <w:style w:type="character" w:customStyle="1" w:styleId="192">
    <w:name w:val="标题5 Char Char"/>
    <w:link w:val="193"/>
    <w:qFormat/>
    <w:uiPriority w:val="0"/>
    <w:rPr>
      <w:rFonts w:ascii="Arial" w:hAnsi="Arial"/>
      <w:b/>
      <w:bCs/>
      <w:sz w:val="24"/>
      <w:szCs w:val="32"/>
    </w:rPr>
  </w:style>
  <w:style w:type="paragraph" w:customStyle="1" w:styleId="193">
    <w:name w:val="标题5"/>
    <w:basedOn w:val="9"/>
    <w:link w:val="192"/>
    <w:qFormat/>
    <w:uiPriority w:val="0"/>
    <w:pPr>
      <w:jc w:val="both"/>
    </w:pPr>
    <w:rPr>
      <w:rFonts w:ascii="Arial" w:hAnsi="Arial"/>
      <w:bCs/>
      <w:szCs w:val="32"/>
    </w:rPr>
  </w:style>
  <w:style w:type="character" w:customStyle="1" w:styleId="194">
    <w:name w:val="标题4 Char Char"/>
    <w:link w:val="195"/>
    <w:qFormat/>
    <w:uiPriority w:val="0"/>
    <w:rPr>
      <w:rFonts w:ascii="Arial" w:hAnsi="Arial"/>
      <w:b/>
      <w:bCs/>
      <w:sz w:val="24"/>
      <w:szCs w:val="32"/>
    </w:rPr>
  </w:style>
  <w:style w:type="paragraph" w:customStyle="1" w:styleId="195">
    <w:name w:val="标题4"/>
    <w:basedOn w:val="7"/>
    <w:next w:val="22"/>
    <w:link w:val="194"/>
    <w:qFormat/>
    <w:uiPriority w:val="0"/>
    <w:pPr>
      <w:jc w:val="both"/>
    </w:pPr>
    <w:rPr>
      <w:rFonts w:eastAsia="宋体"/>
      <w:bCs/>
      <w:sz w:val="24"/>
      <w:szCs w:val="32"/>
    </w:rPr>
  </w:style>
  <w:style w:type="character" w:customStyle="1" w:styleId="196">
    <w:name w:val="明显引用 Char"/>
    <w:qFormat/>
    <w:uiPriority w:val="0"/>
    <w:rPr>
      <w:b/>
      <w:bCs/>
      <w:i/>
      <w:iCs/>
      <w:color w:val="4F81BD"/>
      <w:kern w:val="2"/>
      <w:sz w:val="21"/>
      <w:szCs w:val="22"/>
    </w:rPr>
  </w:style>
  <w:style w:type="paragraph" w:styleId="197">
    <w:name w:val="Intense Quote"/>
    <w:basedOn w:val="1"/>
    <w:next w:val="1"/>
    <w:link w:val="198"/>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8">
    <w:name w:val="明显引用 Char1"/>
    <w:basedOn w:val="47"/>
    <w:link w:val="197"/>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99">
    <w:name w:val="Intense Reference"/>
    <w:qFormat/>
    <w:uiPriority w:val="0"/>
    <w:rPr>
      <w:b/>
      <w:bCs/>
      <w:smallCaps/>
      <w:color w:val="C0504D"/>
      <w:spacing w:val="5"/>
      <w:u w:val="single"/>
    </w:rPr>
  </w:style>
  <w:style w:type="character" w:customStyle="1" w:styleId="200">
    <w:name w:val="日期 Char1"/>
    <w:qFormat/>
    <w:uiPriority w:val="0"/>
    <w:rPr>
      <w:kern w:val="2"/>
      <w:sz w:val="21"/>
      <w:szCs w:val="22"/>
    </w:rPr>
  </w:style>
  <w:style w:type="character" w:customStyle="1" w:styleId="201">
    <w:name w:val="Book Title"/>
    <w:qFormat/>
    <w:uiPriority w:val="0"/>
    <w:rPr>
      <w:b/>
      <w:bCs/>
      <w:smallCaps/>
      <w:spacing w:val="5"/>
    </w:rPr>
  </w:style>
  <w:style w:type="character" w:customStyle="1" w:styleId="202">
    <w:name w:val="正文文本 Char1"/>
    <w:qFormat/>
    <w:uiPriority w:val="0"/>
    <w:rPr>
      <w:kern w:val="2"/>
      <w:sz w:val="21"/>
      <w:szCs w:val="22"/>
    </w:rPr>
  </w:style>
  <w:style w:type="character" w:customStyle="1" w:styleId="203">
    <w:name w:val="批注主题 Char1"/>
    <w:qFormat/>
    <w:uiPriority w:val="0"/>
    <w:rPr>
      <w:b/>
      <w:bCs/>
      <w:kern w:val="2"/>
      <w:sz w:val="21"/>
      <w:szCs w:val="22"/>
    </w:rPr>
  </w:style>
  <w:style w:type="character" w:customStyle="1" w:styleId="204">
    <w:name w:val="Subtle Emphasis"/>
    <w:qFormat/>
    <w:uiPriority w:val="0"/>
    <w:rPr>
      <w:i/>
      <w:iCs/>
      <w:color w:val="808080"/>
    </w:rPr>
  </w:style>
  <w:style w:type="character" w:customStyle="1" w:styleId="205">
    <w:name w:val="批注文字 Char Char"/>
    <w:qFormat/>
    <w:uiPriority w:val="0"/>
    <w:rPr>
      <w:rFonts w:ascii="宋体" w:hAnsi="Times New Roman" w:eastAsia="宋体" w:cs="Times New Roman"/>
      <w:sz w:val="28"/>
      <w:szCs w:val="20"/>
    </w:rPr>
  </w:style>
  <w:style w:type="character" w:customStyle="1" w:styleId="206">
    <w:name w:val="Intense Emphasis"/>
    <w:qFormat/>
    <w:uiPriority w:val="0"/>
    <w:rPr>
      <w:b/>
      <w:bCs/>
      <w:i/>
      <w:iCs/>
      <w:color w:val="4F81BD"/>
    </w:rPr>
  </w:style>
  <w:style w:type="character" w:customStyle="1" w:styleId="207">
    <w:name w:val="textcontents"/>
    <w:qFormat/>
    <w:uiPriority w:val="0"/>
    <w:rPr>
      <w:rFonts w:cs="Times New Roman"/>
    </w:rPr>
  </w:style>
  <w:style w:type="character" w:customStyle="1" w:styleId="208">
    <w:name w:val="文档结构图 Char1"/>
    <w:qFormat/>
    <w:uiPriority w:val="0"/>
    <w:rPr>
      <w:rFonts w:ascii="宋体"/>
      <w:kern w:val="2"/>
      <w:sz w:val="18"/>
      <w:szCs w:val="18"/>
    </w:rPr>
  </w:style>
  <w:style w:type="character" w:customStyle="1" w:styleId="209">
    <w:name w:val="引用 Char"/>
    <w:qFormat/>
    <w:uiPriority w:val="0"/>
    <w:rPr>
      <w:i/>
      <w:iCs/>
      <w:color w:val="000000"/>
      <w:kern w:val="2"/>
      <w:sz w:val="21"/>
      <w:szCs w:val="22"/>
    </w:rPr>
  </w:style>
  <w:style w:type="paragraph" w:styleId="210">
    <w:name w:val="Quote"/>
    <w:basedOn w:val="1"/>
    <w:next w:val="1"/>
    <w:link w:val="211"/>
    <w:qFormat/>
    <w:uiPriority w:val="0"/>
    <w:rPr>
      <w:rFonts w:ascii="Times New Roman" w:hAnsi="Times New Roman" w:eastAsia="宋体" w:cs="Times New Roman"/>
      <w:i/>
      <w:iCs/>
      <w:color w:val="000000"/>
    </w:rPr>
  </w:style>
  <w:style w:type="character" w:customStyle="1" w:styleId="211">
    <w:name w:val="引用 Char1"/>
    <w:basedOn w:val="47"/>
    <w:link w:val="210"/>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212">
    <w:name w:val="Subtle Reference"/>
    <w:qFormat/>
    <w:uiPriority w:val="0"/>
    <w:rPr>
      <w:smallCaps/>
      <w:color w:val="C0504D"/>
      <w:u w:val="single"/>
    </w:rPr>
  </w:style>
  <w:style w:type="paragraph" w:customStyle="1" w:styleId="213">
    <w:name w:val="样式 标题 3 + (中文) 黑体 小四 非加粗 段前: 7.8 磅 段后: 0 磅 行距: 固定值 20 磅"/>
    <w:basedOn w:val="9"/>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214">
    <w:name w:val="Revision"/>
    <w:qFormat/>
    <w:uiPriority w:val="0"/>
    <w:rPr>
      <w:rFonts w:ascii="Times New Roman" w:hAnsi="Times New Roman" w:eastAsia="宋体" w:cs="Times New Roman"/>
      <w:kern w:val="2"/>
      <w:sz w:val="21"/>
      <w:szCs w:val="24"/>
      <w:lang w:val="en-US" w:eastAsia="zh-CN" w:bidi="ar-SA"/>
    </w:rPr>
  </w:style>
  <w:style w:type="paragraph" w:customStyle="1" w:styleId="215">
    <w:name w:val="样式 标题 2 + Times New Roman 四号 非加粗 段前: 5 磅 段后: 0 磅 行距: 固定值 20..."/>
    <w:basedOn w:val="7"/>
    <w:qFormat/>
    <w:uiPriority w:val="0"/>
    <w:pPr>
      <w:spacing w:before="100" w:after="0" w:line="400" w:lineRule="exact"/>
      <w:jc w:val="both"/>
    </w:pPr>
    <w:rPr>
      <w:rFonts w:ascii="Times New Roman" w:hAnsi="Times New Roman" w:cs="宋体"/>
      <w:b w:val="0"/>
    </w:rPr>
  </w:style>
  <w:style w:type="paragraph" w:customStyle="1" w:styleId="216">
    <w:name w:val="TOC Heading"/>
    <w:basedOn w:val="6"/>
    <w:next w:val="1"/>
    <w:qFormat/>
    <w:uiPriority w:val="0"/>
    <w:pPr>
      <w:spacing w:line="576" w:lineRule="auto"/>
      <w:jc w:val="both"/>
      <w:outlineLvl w:val="9"/>
    </w:pPr>
    <w:rPr>
      <w:sz w:val="44"/>
    </w:rPr>
  </w:style>
  <w:style w:type="paragraph" w:customStyle="1" w:styleId="21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8">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19">
    <w:name w:val="TOC 标题"/>
    <w:basedOn w:val="6"/>
    <w:next w:val="1"/>
    <w:qFormat/>
    <w:uiPriority w:val="0"/>
    <w:pPr>
      <w:outlineLvl w:val="9"/>
    </w:pPr>
  </w:style>
  <w:style w:type="character" w:customStyle="1" w:styleId="220">
    <w:name w:val="标题 6 Char Char Char"/>
    <w:basedOn w:val="47"/>
    <w:link w:val="11"/>
    <w:qFormat/>
    <w:uiPriority w:val="99"/>
    <w:rPr>
      <w:rFonts w:ascii="Calibri Light" w:hAnsi="Calibri Light" w:eastAsia="宋体"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112</Pages>
  <Words>4100</Words>
  <Characters>4674</Characters>
  <Lines>509</Lines>
  <Paragraphs>143</Paragraphs>
  <TotalTime>37</TotalTime>
  <ScaleCrop>false</ScaleCrop>
  <LinksUpToDate>false</LinksUpToDate>
  <CharactersWithSpaces>4760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远行</cp:lastModifiedBy>
  <cp:lastPrinted>2023-03-16T14:04:00Z</cp:lastPrinted>
  <dcterms:modified xsi:type="dcterms:W3CDTF">2025-02-07T06:51:00Z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591B8AAA304D4C4995DB0A72C7D6764D_13</vt:lpwstr>
  </property>
  <property fmtid="{D5CDD505-2E9C-101B-9397-08002B2CF9AE}" pid="4" name="KSOTemplateDocerSaveRecord">
    <vt:lpwstr>eyJoZGlkIjoiMjhmZmM4NmYzYjAwMDI5YTUxMGY1ZThhN2NhZTIxMDciLCJ1c2VySWQiOiIyMzU4MDYzMjIifQ==</vt:lpwstr>
  </property>
</Properties>
</file>