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notes.xml" ContentType="application/vnd.openxmlformats-officedocument.wordprocessingml.footnotes+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19A40459">
      <w:pPr>
        <w:pStyle w:val="14"/>
        <w:keepNext w:val="0"/>
        <w:keepLines w:val="0"/>
        <w:pageBreakBefore w:val="0"/>
        <w:widowControl w:val="0"/>
        <w:kinsoku/>
        <w:wordWrap/>
        <w:overflowPunct/>
        <w:topLinePunct w:val="0"/>
        <w:autoSpaceDE/>
        <w:autoSpaceDN/>
        <w:bidi w:val="0"/>
        <w:adjustRightInd w:val="0"/>
        <w:snapToGrid w:val="0"/>
        <w:spacing w:line="360" w:lineRule="auto"/>
        <w:jc w:val="center"/>
        <w:textAlignment w:val="auto"/>
        <w:rPr>
          <w:rFonts w:hint="eastAsia" w:ascii="仿宋" w:hAnsi="仿宋" w:eastAsia="仿宋" w:cs="仿宋"/>
          <w:b/>
          <w:bCs/>
          <w:color w:val="auto"/>
          <w:sz w:val="58"/>
          <w:szCs w:val="58"/>
          <w:lang w:val="en-US" w:eastAsia="zh-CN"/>
        </w:rPr>
      </w:pPr>
      <w:r>
        <w:rPr>
          <w:rFonts w:hint="eastAsia" w:ascii="仿宋" w:hAnsi="仿宋" w:eastAsia="仿宋" w:cs="仿宋"/>
          <w:b/>
          <w:bCs/>
          <w:color w:val="auto"/>
          <w:sz w:val="58"/>
          <w:szCs w:val="58"/>
          <w:lang w:val="en-US" w:eastAsia="zh-CN"/>
        </w:rPr>
        <w:t>老年服务智慧虚拟仿真实训基地主要设备采购</w:t>
      </w:r>
    </w:p>
    <w:p w14:paraId="4314DAE3">
      <w:pPr>
        <w:pStyle w:val="14"/>
        <w:keepNext w:val="0"/>
        <w:keepLines w:val="0"/>
        <w:pageBreakBefore w:val="0"/>
        <w:widowControl w:val="0"/>
        <w:kinsoku/>
        <w:wordWrap/>
        <w:overflowPunct/>
        <w:topLinePunct w:val="0"/>
        <w:autoSpaceDE/>
        <w:autoSpaceDN/>
        <w:bidi w:val="0"/>
        <w:adjustRightInd w:val="0"/>
        <w:snapToGrid w:val="0"/>
        <w:spacing w:line="360" w:lineRule="auto"/>
        <w:jc w:val="center"/>
        <w:textAlignment w:val="auto"/>
        <w:rPr>
          <w:rFonts w:hint="eastAsia" w:ascii="仿宋" w:hAnsi="仿宋" w:eastAsia="仿宋" w:cs="仿宋"/>
          <w:color w:val="auto"/>
          <w:sz w:val="58"/>
          <w:szCs w:val="58"/>
        </w:rPr>
      </w:pPr>
      <w:r>
        <w:rPr>
          <w:rFonts w:hint="eastAsia" w:ascii="仿宋" w:hAnsi="仿宋" w:eastAsia="仿宋" w:cs="仿宋"/>
          <w:b/>
          <w:bCs/>
          <w:color w:val="auto"/>
          <w:sz w:val="58"/>
          <w:szCs w:val="58"/>
          <w:lang w:val="en-US" w:eastAsia="zh-CN"/>
        </w:rPr>
        <w:t>招标</w:t>
      </w:r>
      <w:r>
        <w:rPr>
          <w:rFonts w:hint="eastAsia" w:ascii="仿宋" w:hAnsi="仿宋" w:eastAsia="仿宋" w:cs="仿宋"/>
          <w:b/>
          <w:bCs/>
          <w:color w:val="auto"/>
          <w:sz w:val="58"/>
          <w:szCs w:val="58"/>
        </w:rPr>
        <w:t>文件</w:t>
      </w:r>
    </w:p>
    <w:p w14:paraId="56CBB346">
      <w:pPr>
        <w:pStyle w:val="14"/>
        <w:adjustRightInd w:val="0"/>
        <w:snapToGrid w:val="0"/>
        <w:spacing w:before="156" w:beforeLines="50" w:line="360" w:lineRule="auto"/>
        <w:ind w:left="967" w:leftChars="403" w:firstLine="1821" w:firstLineChars="648"/>
        <w:rPr>
          <w:rFonts w:hint="eastAsia" w:ascii="仿宋" w:hAnsi="仿宋" w:eastAsia="仿宋" w:cs="仿宋"/>
          <w:b/>
          <w:bCs/>
          <w:color w:val="auto"/>
          <w:kern w:val="0"/>
          <w:sz w:val="28"/>
          <w:szCs w:val="28"/>
          <w:u w:val="none"/>
          <w:lang w:eastAsia="zh-CN"/>
        </w:rPr>
      </w:pPr>
    </w:p>
    <w:p w14:paraId="14970671">
      <w:pPr>
        <w:pStyle w:val="14"/>
        <w:adjustRightInd w:val="0"/>
        <w:snapToGrid w:val="0"/>
        <w:spacing w:before="156" w:beforeLines="50" w:line="360" w:lineRule="auto"/>
        <w:ind w:firstLine="1968" w:firstLineChars="700"/>
        <w:rPr>
          <w:rFonts w:hint="default" w:ascii="仿宋" w:hAnsi="仿宋" w:eastAsia="仿宋" w:cs="仿宋"/>
          <w:color w:val="auto"/>
          <w:sz w:val="32"/>
          <w:szCs w:val="32"/>
          <w:lang w:val="en-US"/>
        </w:rPr>
      </w:pPr>
      <w:r>
        <w:rPr>
          <w:rFonts w:hint="eastAsia" w:ascii="仿宋" w:hAnsi="仿宋" w:eastAsia="仿宋" w:cs="仿宋"/>
          <w:b/>
          <w:bCs/>
          <w:color w:val="auto"/>
          <w:kern w:val="0"/>
          <w:sz w:val="28"/>
          <w:szCs w:val="28"/>
          <w:u w:val="none"/>
          <w:lang w:eastAsia="zh-CN"/>
        </w:rPr>
        <w:t>项目编号：</w:t>
      </w:r>
      <w:r>
        <w:rPr>
          <w:rFonts w:hint="eastAsia" w:ascii="仿宋" w:hAnsi="仿宋" w:eastAsia="仿宋" w:cs="仿宋"/>
          <w:b/>
          <w:bCs/>
          <w:color w:val="auto"/>
          <w:kern w:val="0"/>
          <w:sz w:val="28"/>
          <w:szCs w:val="28"/>
          <w:u w:val="none"/>
          <w:lang w:val="en-US" w:eastAsia="zh-CN"/>
        </w:rPr>
        <w:t xml:space="preserve"> XJQSQZB2025-004</w:t>
      </w:r>
    </w:p>
    <w:p w14:paraId="362C2677">
      <w:pPr>
        <w:pStyle w:val="14"/>
        <w:adjustRightInd w:val="0"/>
        <w:snapToGrid w:val="0"/>
        <w:spacing w:line="360" w:lineRule="auto"/>
        <w:rPr>
          <w:rFonts w:hint="eastAsia" w:ascii="仿宋" w:hAnsi="仿宋" w:eastAsia="仿宋" w:cs="仿宋"/>
          <w:b/>
          <w:color w:val="auto"/>
          <w:sz w:val="32"/>
          <w:szCs w:val="32"/>
        </w:rPr>
      </w:pPr>
    </w:p>
    <w:p w14:paraId="4E509EB6">
      <w:pPr>
        <w:pStyle w:val="14"/>
        <w:adjustRightInd w:val="0"/>
        <w:snapToGrid w:val="0"/>
        <w:spacing w:line="360" w:lineRule="auto"/>
        <w:rPr>
          <w:rFonts w:hint="eastAsia" w:ascii="仿宋" w:hAnsi="仿宋" w:eastAsia="仿宋" w:cs="仿宋"/>
          <w:b/>
          <w:color w:val="auto"/>
          <w:sz w:val="32"/>
          <w:szCs w:val="32"/>
        </w:rPr>
      </w:pPr>
    </w:p>
    <w:p w14:paraId="49DA59F2">
      <w:pPr>
        <w:pStyle w:val="14"/>
        <w:adjustRightInd w:val="0"/>
        <w:snapToGrid w:val="0"/>
        <w:spacing w:line="360" w:lineRule="auto"/>
        <w:rPr>
          <w:rFonts w:hint="eastAsia" w:ascii="仿宋" w:hAnsi="仿宋" w:eastAsia="仿宋" w:cs="仿宋"/>
          <w:b/>
          <w:color w:val="auto"/>
          <w:sz w:val="32"/>
          <w:szCs w:val="32"/>
        </w:rPr>
      </w:pPr>
    </w:p>
    <w:p w14:paraId="025E73CC">
      <w:pPr>
        <w:pStyle w:val="14"/>
        <w:adjustRightInd w:val="0"/>
        <w:snapToGrid w:val="0"/>
        <w:spacing w:line="360" w:lineRule="auto"/>
        <w:rPr>
          <w:rFonts w:hint="eastAsia" w:ascii="仿宋" w:hAnsi="仿宋" w:eastAsia="仿宋" w:cs="仿宋"/>
          <w:b/>
          <w:color w:val="auto"/>
          <w:sz w:val="32"/>
          <w:szCs w:val="32"/>
        </w:rPr>
      </w:pPr>
    </w:p>
    <w:p w14:paraId="2CFC1371">
      <w:pPr>
        <w:pStyle w:val="58"/>
        <w:keepNext w:val="0"/>
        <w:keepLines w:val="0"/>
        <w:pageBreakBefore w:val="0"/>
        <w:widowControl w:val="0"/>
        <w:kinsoku/>
        <w:wordWrap/>
        <w:overflowPunct/>
        <w:topLinePunct w:val="0"/>
        <w:autoSpaceDE w:val="0"/>
        <w:autoSpaceDN w:val="0"/>
        <w:bidi w:val="0"/>
        <w:adjustRightInd w:val="0"/>
        <w:snapToGrid/>
        <w:spacing w:line="900" w:lineRule="exact"/>
        <w:ind w:right="0" w:rightChars="0"/>
        <w:textAlignment w:val="auto"/>
        <w:outlineLvl w:val="9"/>
        <w:rPr>
          <w:rFonts w:hint="default" w:ascii="仿宋" w:hAnsi="仿宋" w:eastAsia="仿宋" w:cs="仿宋"/>
          <w:color w:val="auto"/>
          <w:kern w:val="0"/>
          <w:sz w:val="30"/>
          <w:szCs w:val="30"/>
          <w:u w:val="single"/>
          <w:lang w:val="en-US" w:eastAsia="zh-CN"/>
        </w:rPr>
      </w:pPr>
      <w:r>
        <w:rPr>
          <w:rFonts w:hint="eastAsia" w:ascii="仿宋" w:hAnsi="仿宋" w:eastAsia="仿宋" w:cs="仿宋"/>
          <w:color w:val="auto"/>
          <w:kern w:val="0"/>
          <w:sz w:val="30"/>
          <w:szCs w:val="30"/>
          <w:lang w:eastAsia="zh-CN"/>
        </w:rPr>
        <w:t>项目</w:t>
      </w:r>
      <w:r>
        <w:rPr>
          <w:rFonts w:hint="eastAsia" w:ascii="仿宋" w:hAnsi="仿宋" w:eastAsia="仿宋" w:cs="仿宋"/>
          <w:color w:val="auto"/>
          <w:kern w:val="0"/>
          <w:sz w:val="30"/>
          <w:szCs w:val="30"/>
        </w:rPr>
        <w:t>名称</w:t>
      </w:r>
      <w:r>
        <w:rPr>
          <w:rFonts w:hint="eastAsia" w:ascii="仿宋" w:hAnsi="仿宋" w:eastAsia="仿宋" w:cs="仿宋"/>
          <w:color w:val="auto"/>
          <w:kern w:val="0"/>
          <w:sz w:val="30"/>
          <w:szCs w:val="30"/>
          <w:lang w:eastAsia="zh-CN"/>
        </w:rPr>
        <w:t>：</w:t>
      </w:r>
      <w:r>
        <w:rPr>
          <w:rFonts w:hint="eastAsia" w:ascii="仿宋" w:hAnsi="仿宋" w:eastAsia="仿宋" w:cs="仿宋"/>
          <w:color w:val="auto"/>
          <w:kern w:val="0"/>
          <w:sz w:val="30"/>
          <w:szCs w:val="30"/>
          <w:u w:val="single"/>
          <w:lang w:val="en-US" w:eastAsia="zh-CN"/>
        </w:rPr>
        <w:t xml:space="preserve"> 老年服务智慧虚拟仿真实训基地主要设备采购 </w:t>
      </w:r>
    </w:p>
    <w:p w14:paraId="015DBE82">
      <w:pPr>
        <w:pStyle w:val="58"/>
        <w:keepNext w:val="0"/>
        <w:keepLines w:val="0"/>
        <w:pageBreakBefore w:val="0"/>
        <w:widowControl w:val="0"/>
        <w:kinsoku/>
        <w:wordWrap/>
        <w:overflowPunct/>
        <w:topLinePunct w:val="0"/>
        <w:autoSpaceDE w:val="0"/>
        <w:autoSpaceDN w:val="0"/>
        <w:bidi w:val="0"/>
        <w:adjustRightInd w:val="0"/>
        <w:snapToGrid/>
        <w:spacing w:line="900" w:lineRule="exact"/>
        <w:ind w:right="0" w:rightChars="0"/>
        <w:textAlignment w:val="auto"/>
        <w:outlineLvl w:val="9"/>
        <w:rPr>
          <w:rFonts w:hint="eastAsia" w:ascii="仿宋" w:hAnsi="仿宋" w:eastAsia="仿宋" w:cs="仿宋"/>
          <w:color w:val="auto"/>
          <w:kern w:val="0"/>
          <w:sz w:val="30"/>
          <w:szCs w:val="30"/>
        </w:rPr>
      </w:pPr>
      <w:r>
        <w:rPr>
          <w:rFonts w:hint="eastAsia" w:ascii="仿宋" w:hAnsi="仿宋" w:eastAsia="仿宋" w:cs="仿宋"/>
          <w:color w:val="auto"/>
          <w:kern w:val="0"/>
          <w:sz w:val="30"/>
          <w:szCs w:val="30"/>
          <w:lang w:eastAsia="zh-CN"/>
        </w:rPr>
        <w:t>采购</w:t>
      </w:r>
      <w:r>
        <w:rPr>
          <w:rFonts w:hint="eastAsia" w:ascii="仿宋" w:hAnsi="仿宋" w:eastAsia="仿宋" w:cs="仿宋"/>
          <w:color w:val="auto"/>
          <w:kern w:val="0"/>
          <w:sz w:val="30"/>
          <w:szCs w:val="30"/>
        </w:rPr>
        <w:t>单位：</w:t>
      </w:r>
      <w:r>
        <w:rPr>
          <w:rFonts w:hint="eastAsia" w:ascii="仿宋" w:hAnsi="仿宋" w:eastAsia="仿宋" w:cs="仿宋"/>
          <w:color w:val="auto"/>
          <w:kern w:val="0"/>
          <w:sz w:val="30"/>
          <w:szCs w:val="30"/>
          <w:u w:val="single"/>
          <w:lang w:val="en-US" w:eastAsia="zh-CN"/>
        </w:rPr>
        <w:t xml:space="preserve"> 伊犁哈萨克自治州职业技术学院 </w:t>
      </w:r>
      <w:r>
        <w:rPr>
          <w:rFonts w:hint="eastAsia" w:ascii="仿宋" w:hAnsi="仿宋" w:eastAsia="仿宋" w:cs="仿宋"/>
          <w:color w:val="auto"/>
          <w:kern w:val="0"/>
          <w:sz w:val="30"/>
          <w:szCs w:val="30"/>
        </w:rPr>
        <w:t>（公章）</w:t>
      </w:r>
    </w:p>
    <w:p w14:paraId="709BD73E">
      <w:pPr>
        <w:pStyle w:val="58"/>
        <w:keepNext w:val="0"/>
        <w:keepLines w:val="0"/>
        <w:pageBreakBefore w:val="0"/>
        <w:widowControl w:val="0"/>
        <w:kinsoku/>
        <w:wordWrap/>
        <w:overflowPunct/>
        <w:topLinePunct w:val="0"/>
        <w:autoSpaceDE w:val="0"/>
        <w:autoSpaceDN w:val="0"/>
        <w:bidi w:val="0"/>
        <w:adjustRightInd w:val="0"/>
        <w:snapToGrid/>
        <w:spacing w:line="900" w:lineRule="exact"/>
        <w:ind w:right="0" w:rightChars="0"/>
        <w:textAlignment w:val="auto"/>
        <w:outlineLvl w:val="9"/>
        <w:rPr>
          <w:rFonts w:hint="default" w:ascii="仿宋" w:hAnsi="仿宋" w:eastAsia="仿宋" w:cs="仿宋"/>
          <w:bCs/>
          <w:color w:val="auto"/>
          <w:kern w:val="0"/>
          <w:sz w:val="30"/>
          <w:szCs w:val="30"/>
          <w:u w:val="single"/>
          <w:lang w:val="en-US"/>
        </w:rPr>
      </w:pPr>
      <w:r>
        <w:rPr>
          <w:rFonts w:hint="eastAsia" w:ascii="仿宋" w:hAnsi="仿宋" w:eastAsia="仿宋" w:cs="仿宋"/>
          <w:color w:val="auto"/>
          <w:kern w:val="0"/>
          <w:sz w:val="30"/>
          <w:szCs w:val="30"/>
        </w:rPr>
        <w:t>项目联系人：</w:t>
      </w:r>
      <w:r>
        <w:rPr>
          <w:rFonts w:hint="eastAsia" w:ascii="仿宋" w:hAnsi="仿宋" w:eastAsia="仿宋" w:cs="仿宋"/>
          <w:color w:val="auto"/>
          <w:kern w:val="0"/>
          <w:sz w:val="30"/>
          <w:szCs w:val="30"/>
          <w:u w:val="single"/>
          <w:lang w:val="en-US" w:eastAsia="zh-CN"/>
        </w:rPr>
        <w:t xml:space="preserve">   孙翔钰    </w:t>
      </w:r>
      <w:r>
        <w:rPr>
          <w:rFonts w:hint="eastAsia" w:ascii="仿宋" w:hAnsi="仿宋" w:eastAsia="仿宋" w:cs="仿宋"/>
          <w:color w:val="auto"/>
          <w:kern w:val="0"/>
          <w:sz w:val="30"/>
          <w:szCs w:val="30"/>
          <w:u w:val="none"/>
          <w:lang w:val="en-US" w:eastAsia="zh-CN"/>
        </w:rPr>
        <w:t xml:space="preserve"> </w:t>
      </w:r>
      <w:r>
        <w:rPr>
          <w:rFonts w:hint="eastAsia" w:ascii="仿宋" w:hAnsi="仿宋" w:eastAsia="仿宋" w:cs="仿宋"/>
          <w:color w:val="auto"/>
          <w:kern w:val="0"/>
          <w:sz w:val="30"/>
          <w:szCs w:val="30"/>
          <w:u w:val="none"/>
          <w:lang w:eastAsia="zh-CN"/>
        </w:rPr>
        <w:t xml:space="preserve"> </w:t>
      </w:r>
      <w:r>
        <w:rPr>
          <w:rFonts w:hint="eastAsia" w:ascii="仿宋" w:hAnsi="仿宋" w:eastAsia="仿宋" w:cs="仿宋"/>
          <w:color w:val="auto"/>
          <w:kern w:val="0"/>
          <w:sz w:val="30"/>
          <w:szCs w:val="30"/>
          <w:u w:val="none"/>
          <w:lang w:val="en-US" w:eastAsia="zh-CN"/>
        </w:rPr>
        <w:t xml:space="preserve"> 联系</w:t>
      </w:r>
      <w:r>
        <w:rPr>
          <w:rFonts w:hint="eastAsia" w:ascii="仿宋" w:hAnsi="仿宋" w:eastAsia="仿宋" w:cs="仿宋"/>
          <w:color w:val="auto"/>
          <w:kern w:val="0"/>
          <w:sz w:val="30"/>
          <w:szCs w:val="30"/>
          <w:u w:val="none"/>
          <w:lang w:eastAsia="zh-CN"/>
        </w:rPr>
        <w:t>电话：</w:t>
      </w:r>
      <w:r>
        <w:rPr>
          <w:rFonts w:hint="eastAsia" w:ascii="仿宋" w:hAnsi="仿宋" w:eastAsia="仿宋" w:cs="仿宋"/>
          <w:color w:val="auto"/>
          <w:kern w:val="0"/>
          <w:sz w:val="30"/>
          <w:szCs w:val="30"/>
          <w:u w:val="single"/>
          <w:lang w:val="en-US" w:eastAsia="zh-CN"/>
        </w:rPr>
        <w:t>15099380109</w:t>
      </w:r>
    </w:p>
    <w:p w14:paraId="5DBCC4FB">
      <w:pPr>
        <w:pStyle w:val="58"/>
        <w:keepNext w:val="0"/>
        <w:keepLines w:val="0"/>
        <w:pageBreakBefore w:val="0"/>
        <w:widowControl w:val="0"/>
        <w:kinsoku/>
        <w:wordWrap/>
        <w:overflowPunct/>
        <w:topLinePunct w:val="0"/>
        <w:autoSpaceDE w:val="0"/>
        <w:autoSpaceDN w:val="0"/>
        <w:bidi w:val="0"/>
        <w:adjustRightInd w:val="0"/>
        <w:snapToGrid/>
        <w:spacing w:line="900" w:lineRule="exact"/>
        <w:ind w:right="0" w:rightChars="0"/>
        <w:textAlignment w:val="auto"/>
        <w:outlineLvl w:val="9"/>
        <w:rPr>
          <w:rFonts w:hint="eastAsia" w:ascii="仿宋" w:hAnsi="仿宋" w:eastAsia="仿宋" w:cs="仿宋"/>
          <w:color w:val="auto"/>
          <w:kern w:val="0"/>
          <w:sz w:val="30"/>
          <w:szCs w:val="30"/>
        </w:rPr>
      </w:pPr>
      <w:r>
        <w:rPr>
          <w:rFonts w:hint="eastAsia" w:ascii="仿宋" w:hAnsi="仿宋" w:eastAsia="仿宋" w:cs="仿宋"/>
          <w:color w:val="auto"/>
          <w:kern w:val="0"/>
          <w:sz w:val="30"/>
          <w:szCs w:val="30"/>
        </w:rPr>
        <w:t>招标代理机构：</w:t>
      </w:r>
      <w:r>
        <w:rPr>
          <w:rFonts w:hint="eastAsia" w:ascii="仿宋" w:hAnsi="仿宋" w:eastAsia="仿宋" w:cs="仿宋"/>
          <w:color w:val="auto"/>
          <w:kern w:val="0"/>
          <w:sz w:val="30"/>
          <w:szCs w:val="30"/>
          <w:u w:val="single"/>
          <w:lang w:eastAsia="zh-CN"/>
        </w:rPr>
        <w:t>新疆齐盛泉工程项目管理有限公司</w:t>
      </w:r>
      <w:r>
        <w:rPr>
          <w:rFonts w:hint="eastAsia" w:ascii="仿宋" w:hAnsi="仿宋" w:eastAsia="仿宋" w:cs="仿宋"/>
          <w:color w:val="auto"/>
          <w:kern w:val="0"/>
          <w:sz w:val="30"/>
          <w:szCs w:val="30"/>
        </w:rPr>
        <w:t>（公章）</w:t>
      </w:r>
    </w:p>
    <w:p w14:paraId="5E7ACD1D">
      <w:pPr>
        <w:pStyle w:val="58"/>
        <w:keepNext w:val="0"/>
        <w:keepLines w:val="0"/>
        <w:pageBreakBefore w:val="0"/>
        <w:widowControl w:val="0"/>
        <w:kinsoku/>
        <w:wordWrap/>
        <w:overflowPunct/>
        <w:topLinePunct w:val="0"/>
        <w:autoSpaceDE w:val="0"/>
        <w:autoSpaceDN w:val="0"/>
        <w:bidi w:val="0"/>
        <w:adjustRightInd w:val="0"/>
        <w:snapToGrid/>
        <w:spacing w:line="900" w:lineRule="exact"/>
        <w:ind w:right="0" w:rightChars="0"/>
        <w:textAlignment w:val="auto"/>
        <w:outlineLvl w:val="9"/>
        <w:rPr>
          <w:rFonts w:hint="eastAsia" w:ascii="仿宋" w:hAnsi="仿宋" w:eastAsia="仿宋" w:cs="仿宋"/>
          <w:color w:val="auto"/>
          <w:sz w:val="30"/>
          <w:szCs w:val="30"/>
          <w:lang w:val="en-US" w:eastAsia="zh-CN"/>
        </w:rPr>
      </w:pPr>
      <w:r>
        <w:rPr>
          <w:rFonts w:hint="eastAsia" w:ascii="仿宋" w:hAnsi="仿宋" w:eastAsia="仿宋" w:cs="仿宋"/>
          <w:color w:val="auto"/>
          <w:kern w:val="0"/>
          <w:sz w:val="30"/>
          <w:szCs w:val="30"/>
        </w:rPr>
        <w:t>项目负责人：</w:t>
      </w:r>
      <w:r>
        <w:rPr>
          <w:rFonts w:hint="eastAsia" w:ascii="仿宋" w:hAnsi="仿宋" w:eastAsia="仿宋" w:cs="仿宋"/>
          <w:color w:val="auto"/>
          <w:kern w:val="0"/>
          <w:sz w:val="30"/>
          <w:szCs w:val="30"/>
          <w:u w:val="single"/>
          <w:lang w:val="en-US" w:eastAsia="zh-CN"/>
        </w:rPr>
        <w:t>高雅、李文婷</w:t>
      </w:r>
      <w:r>
        <w:rPr>
          <w:rFonts w:hint="eastAsia" w:ascii="仿宋" w:hAnsi="仿宋" w:eastAsia="仿宋" w:cs="仿宋"/>
          <w:bCs/>
          <w:color w:val="auto"/>
          <w:kern w:val="0"/>
          <w:sz w:val="30"/>
          <w:szCs w:val="30"/>
          <w:u w:val="single"/>
          <w:lang w:val="en-US" w:eastAsia="zh-CN"/>
        </w:rPr>
        <w:t xml:space="preserve"> </w:t>
      </w:r>
      <w:r>
        <w:rPr>
          <w:rFonts w:hint="eastAsia" w:ascii="仿宋" w:hAnsi="仿宋" w:eastAsia="仿宋" w:cs="仿宋"/>
          <w:color w:val="auto"/>
          <w:kern w:val="0"/>
          <w:sz w:val="30"/>
          <w:szCs w:val="30"/>
        </w:rPr>
        <w:t xml:space="preserve"> </w:t>
      </w:r>
      <w:r>
        <w:rPr>
          <w:rFonts w:hint="eastAsia" w:ascii="仿宋" w:hAnsi="仿宋" w:eastAsia="仿宋" w:cs="仿宋"/>
          <w:color w:val="auto"/>
          <w:kern w:val="0"/>
          <w:sz w:val="30"/>
          <w:szCs w:val="30"/>
          <w:lang w:val="en-US" w:eastAsia="zh-CN"/>
        </w:rPr>
        <w:t xml:space="preserve"> </w:t>
      </w:r>
      <w:r>
        <w:rPr>
          <w:rFonts w:hint="eastAsia" w:ascii="仿宋" w:hAnsi="仿宋" w:eastAsia="仿宋" w:cs="仿宋"/>
          <w:color w:val="auto"/>
          <w:kern w:val="0"/>
          <w:sz w:val="30"/>
          <w:szCs w:val="30"/>
        </w:rPr>
        <w:t>联系电话：</w:t>
      </w:r>
      <w:r>
        <w:rPr>
          <w:rFonts w:hint="eastAsia" w:ascii="仿宋" w:hAnsi="仿宋" w:eastAsia="仿宋" w:cs="仿宋"/>
          <w:color w:val="auto"/>
          <w:kern w:val="0"/>
          <w:sz w:val="30"/>
          <w:szCs w:val="30"/>
          <w:u w:val="single"/>
          <w:lang w:val="en-US" w:eastAsia="zh-CN"/>
        </w:rPr>
        <w:t>18699998336</w:t>
      </w:r>
    </w:p>
    <w:p w14:paraId="0151C17A">
      <w:pPr>
        <w:keepNext w:val="0"/>
        <w:keepLines w:val="0"/>
        <w:pageBreakBefore w:val="0"/>
        <w:widowControl w:val="0"/>
        <w:tabs>
          <w:tab w:val="left" w:pos="4980"/>
        </w:tabs>
        <w:kinsoku/>
        <w:wordWrap/>
        <w:overflowPunct/>
        <w:topLinePunct w:val="0"/>
        <w:bidi w:val="0"/>
        <w:snapToGrid/>
        <w:spacing w:line="900" w:lineRule="exact"/>
        <w:ind w:right="0" w:rightChars="0"/>
        <w:jc w:val="center"/>
        <w:textAlignment w:val="auto"/>
        <w:outlineLvl w:val="9"/>
        <w:rPr>
          <w:rFonts w:hint="eastAsia" w:ascii="仿宋" w:hAnsi="仿宋" w:eastAsia="仿宋" w:cs="仿宋"/>
          <w:b/>
          <w:color w:val="auto"/>
          <w:sz w:val="30"/>
          <w:szCs w:val="30"/>
        </w:rPr>
      </w:pPr>
      <w:r>
        <w:rPr>
          <w:rFonts w:hint="eastAsia" w:ascii="仿宋" w:hAnsi="仿宋" w:eastAsia="仿宋" w:cs="仿宋"/>
          <w:bCs/>
          <w:color w:val="auto"/>
          <w:kern w:val="0"/>
          <w:sz w:val="30"/>
          <w:szCs w:val="30"/>
          <w:u w:val="none"/>
          <w:lang w:val="en-US" w:eastAsia="zh-CN"/>
        </w:rPr>
        <w:t xml:space="preserve">  2025 </w:t>
      </w:r>
      <w:r>
        <w:rPr>
          <w:rFonts w:hint="eastAsia" w:ascii="仿宋" w:hAnsi="仿宋" w:eastAsia="仿宋" w:cs="仿宋"/>
          <w:bCs/>
          <w:color w:val="auto"/>
          <w:kern w:val="0"/>
          <w:sz w:val="30"/>
          <w:szCs w:val="30"/>
        </w:rPr>
        <w:t>年</w:t>
      </w:r>
      <w:r>
        <w:rPr>
          <w:rFonts w:hint="eastAsia" w:ascii="仿宋" w:hAnsi="仿宋" w:eastAsia="仿宋" w:cs="仿宋"/>
          <w:bCs/>
          <w:color w:val="auto"/>
          <w:kern w:val="0"/>
          <w:sz w:val="30"/>
          <w:szCs w:val="30"/>
          <w:u w:val="none"/>
          <w:lang w:val="en-US" w:eastAsia="zh-CN"/>
        </w:rPr>
        <w:t xml:space="preserve"> 03 </w:t>
      </w:r>
      <w:r>
        <w:rPr>
          <w:rFonts w:hint="eastAsia" w:ascii="仿宋" w:hAnsi="仿宋" w:eastAsia="仿宋" w:cs="仿宋"/>
          <w:bCs/>
          <w:color w:val="auto"/>
          <w:kern w:val="0"/>
          <w:sz w:val="30"/>
          <w:szCs w:val="30"/>
          <w:u w:val="none"/>
        </w:rPr>
        <w:t>月</w:t>
      </w:r>
    </w:p>
    <w:p w14:paraId="3F1B4F20">
      <w:pPr>
        <w:tabs>
          <w:tab w:val="left" w:pos="3261"/>
        </w:tabs>
        <w:snapToGrid w:val="0"/>
        <w:spacing w:line="480" w:lineRule="auto"/>
        <w:jc w:val="both"/>
        <w:rPr>
          <w:rFonts w:hint="eastAsia" w:ascii="仿宋" w:hAnsi="仿宋" w:eastAsia="仿宋" w:cs="仿宋"/>
          <w:b/>
          <w:color w:val="auto"/>
          <w:sz w:val="28"/>
          <w:szCs w:val="28"/>
        </w:rPr>
        <w:sectPr>
          <w:headerReference r:id="rId5" w:type="default"/>
          <w:footerReference r:id="rId6" w:type="default"/>
          <w:type w:val="continuous"/>
          <w:pgSz w:w="11907" w:h="16840"/>
          <w:pgMar w:top="1559" w:right="1616" w:bottom="1559" w:left="1576" w:header="936" w:footer="873" w:gutter="0"/>
          <w:cols w:space="0" w:num="1"/>
          <w:docGrid w:linePitch="523" w:charSpace="0"/>
        </w:sectPr>
      </w:pPr>
      <w:r>
        <w:rPr>
          <w:rFonts w:hint="eastAsia" w:ascii="仿宋" w:hAnsi="仿宋" w:eastAsia="仿宋" w:cs="仿宋"/>
          <w:b/>
          <w:bCs/>
          <w:color w:val="auto"/>
          <w:w w:val="90"/>
          <w:sz w:val="52"/>
          <w:szCs w:val="52"/>
          <w:lang w:val="en-US" w:eastAsia="zh-CN"/>
        </w:rPr>
        <w:t xml:space="preserve">                                                                       </w:t>
      </w:r>
    </w:p>
    <w:p w14:paraId="2A034A7E">
      <w:pPr>
        <w:pStyle w:val="32"/>
        <w:spacing w:before="0" w:line="360" w:lineRule="auto"/>
        <w:jc w:val="center"/>
        <w:outlineLvl w:val="0"/>
        <w:rPr>
          <w:rFonts w:hint="eastAsia" w:ascii="仿宋" w:hAnsi="仿宋" w:eastAsia="仿宋" w:cs="仿宋"/>
          <w:color w:val="auto"/>
          <w:sz w:val="44"/>
          <w:szCs w:val="44"/>
          <w:lang w:val="zh-CN"/>
        </w:rPr>
      </w:pPr>
      <w:bookmarkStart w:id="0" w:name="_Toc14092"/>
      <w:bookmarkStart w:id="1" w:name="_Toc16264"/>
      <w:r>
        <w:rPr>
          <w:rFonts w:hint="eastAsia" w:ascii="仿宋" w:hAnsi="仿宋" w:eastAsia="仿宋" w:cs="仿宋"/>
          <w:color w:val="auto"/>
          <w:sz w:val="44"/>
          <w:szCs w:val="44"/>
          <w:lang w:val="zh-CN"/>
        </w:rPr>
        <w:t>目    录</w:t>
      </w:r>
      <w:bookmarkEnd w:id="0"/>
      <w:bookmarkEnd w:id="1"/>
    </w:p>
    <w:sdt>
      <w:sdtPr>
        <w:rPr>
          <w:rFonts w:ascii="宋体" w:hAnsi="宋体" w:eastAsia="宋体" w:cs="Times New Roman"/>
          <w:color w:val="auto"/>
          <w:spacing w:val="0"/>
          <w:w w:val="100"/>
          <w:position w:val="0"/>
          <w:sz w:val="21"/>
          <w:szCs w:val="24"/>
          <w:shd w:val="clear" w:color="auto" w:fill="auto"/>
          <w:lang w:val="en-US" w:eastAsia="en-US" w:bidi="en-US"/>
        </w:rPr>
        <w:id w:val="147469100"/>
        <w15:color w:val="DBDBDB"/>
        <w:docPartObj>
          <w:docPartGallery w:val="Table of Contents"/>
          <w:docPartUnique/>
        </w:docPartObj>
      </w:sdtPr>
      <w:sdtEndPr>
        <w:rPr>
          <w:rFonts w:hint="eastAsia" w:ascii="仿宋" w:hAnsi="仿宋" w:eastAsia="仿宋" w:cs="仿宋"/>
          <w:color w:val="auto"/>
          <w:spacing w:val="0"/>
          <w:w w:val="100"/>
          <w:position w:val="0"/>
          <w:sz w:val="22"/>
          <w:szCs w:val="24"/>
          <w:shd w:val="clear" w:color="auto" w:fill="auto"/>
          <w:lang w:val="en-US" w:eastAsia="en-US" w:bidi="en-US"/>
        </w:rPr>
      </w:sdtEndPr>
      <w:sdtContent>
        <w:p w14:paraId="623E9746">
          <w:pPr>
            <w:spacing w:before="0" w:beforeLines="0" w:after="0" w:afterLines="0" w:line="240" w:lineRule="auto"/>
            <w:ind w:left="0" w:leftChars="0" w:right="0" w:rightChars="0" w:firstLine="0" w:firstLineChars="0"/>
            <w:jc w:val="center"/>
            <w:rPr>
              <w:color w:val="auto"/>
            </w:rPr>
          </w:pPr>
          <w:r>
            <w:rPr>
              <w:rFonts w:hint="eastAsia" w:ascii="仿宋" w:hAnsi="仿宋" w:eastAsia="仿宋" w:cs="仿宋"/>
              <w:color w:val="auto"/>
            </w:rPr>
            <w:fldChar w:fldCharType="begin"/>
          </w:r>
          <w:r>
            <w:rPr>
              <w:rFonts w:hint="eastAsia" w:ascii="仿宋" w:hAnsi="仿宋" w:eastAsia="仿宋" w:cs="仿宋"/>
              <w:color w:val="auto"/>
            </w:rPr>
            <w:instrText xml:space="preserve">TOC \o "1-1" \h \u </w:instrText>
          </w:r>
          <w:r>
            <w:rPr>
              <w:rFonts w:hint="eastAsia" w:ascii="仿宋" w:hAnsi="仿宋" w:eastAsia="仿宋" w:cs="仿宋"/>
              <w:color w:val="auto"/>
            </w:rPr>
            <w:fldChar w:fldCharType="separate"/>
          </w:r>
        </w:p>
        <w:p w14:paraId="2A06372A">
          <w:pPr>
            <w:pStyle w:val="18"/>
            <w:tabs>
              <w:tab w:val="right" w:leader="dot" w:pos="9746"/>
            </w:tabs>
            <w:rPr>
              <w:rFonts w:hint="eastAsia" w:ascii="仿宋" w:hAnsi="仿宋" w:eastAsia="仿宋" w:cs="仿宋"/>
              <w:color w:val="auto"/>
              <w:sz w:val="28"/>
              <w:szCs w:val="28"/>
            </w:rPr>
          </w:pPr>
          <w:r>
            <w:rPr>
              <w:rFonts w:hint="eastAsia" w:ascii="仿宋" w:hAnsi="仿宋" w:eastAsia="仿宋" w:cs="仿宋"/>
              <w:color w:val="auto"/>
              <w:sz w:val="28"/>
              <w:szCs w:val="28"/>
            </w:rPr>
            <w:fldChar w:fldCharType="begin"/>
          </w:r>
          <w:r>
            <w:rPr>
              <w:rFonts w:hint="eastAsia" w:ascii="仿宋" w:hAnsi="仿宋" w:eastAsia="仿宋" w:cs="仿宋"/>
              <w:color w:val="auto"/>
              <w:sz w:val="28"/>
              <w:szCs w:val="28"/>
            </w:rPr>
            <w:instrText xml:space="preserve"> HYPERLINK \l _Toc17523 </w:instrText>
          </w:r>
          <w:r>
            <w:rPr>
              <w:rFonts w:hint="eastAsia" w:ascii="仿宋" w:hAnsi="仿宋" w:eastAsia="仿宋" w:cs="仿宋"/>
              <w:color w:val="auto"/>
              <w:sz w:val="28"/>
              <w:szCs w:val="28"/>
            </w:rPr>
            <w:fldChar w:fldCharType="separate"/>
          </w:r>
          <w:r>
            <w:rPr>
              <w:rFonts w:hint="eastAsia" w:ascii="仿宋" w:hAnsi="仿宋" w:eastAsia="仿宋" w:cs="仿宋"/>
              <w:color w:val="auto"/>
              <w:sz w:val="28"/>
              <w:szCs w:val="28"/>
            </w:rPr>
            <w:t xml:space="preserve">第一部分  </w:t>
          </w:r>
          <w:r>
            <w:rPr>
              <w:rFonts w:hint="eastAsia" w:ascii="仿宋" w:hAnsi="仿宋" w:eastAsia="仿宋" w:cs="仿宋"/>
              <w:color w:val="auto"/>
              <w:sz w:val="28"/>
              <w:szCs w:val="28"/>
              <w:lang w:eastAsia="zh-CN"/>
            </w:rPr>
            <w:t>招标</w:t>
          </w:r>
          <w:r>
            <w:rPr>
              <w:rFonts w:hint="eastAsia" w:ascii="仿宋" w:hAnsi="仿宋" w:eastAsia="仿宋" w:cs="仿宋"/>
              <w:color w:val="auto"/>
              <w:sz w:val="28"/>
              <w:szCs w:val="28"/>
            </w:rPr>
            <w:t>公告</w:t>
          </w:r>
          <w:r>
            <w:rPr>
              <w:rFonts w:hint="eastAsia" w:ascii="仿宋" w:hAnsi="仿宋" w:eastAsia="仿宋" w:cs="仿宋"/>
              <w:color w:val="auto"/>
              <w:sz w:val="28"/>
              <w:szCs w:val="28"/>
            </w:rPr>
            <w:tab/>
          </w:r>
          <w:r>
            <w:rPr>
              <w:rFonts w:hint="eastAsia" w:ascii="仿宋" w:hAnsi="仿宋" w:eastAsia="仿宋" w:cs="仿宋"/>
              <w:color w:val="auto"/>
              <w:sz w:val="28"/>
              <w:szCs w:val="28"/>
            </w:rPr>
            <w:fldChar w:fldCharType="begin"/>
          </w:r>
          <w:r>
            <w:rPr>
              <w:rFonts w:hint="eastAsia" w:ascii="仿宋" w:hAnsi="仿宋" w:eastAsia="仿宋" w:cs="仿宋"/>
              <w:color w:val="auto"/>
              <w:sz w:val="28"/>
              <w:szCs w:val="28"/>
            </w:rPr>
            <w:instrText xml:space="preserve"> PAGEREF _Toc17523 \h </w:instrText>
          </w:r>
          <w:r>
            <w:rPr>
              <w:rFonts w:hint="eastAsia" w:ascii="仿宋" w:hAnsi="仿宋" w:eastAsia="仿宋" w:cs="仿宋"/>
              <w:color w:val="auto"/>
              <w:sz w:val="28"/>
              <w:szCs w:val="28"/>
            </w:rPr>
            <w:fldChar w:fldCharType="separate"/>
          </w:r>
          <w:r>
            <w:rPr>
              <w:rFonts w:hint="eastAsia" w:ascii="仿宋" w:hAnsi="仿宋" w:eastAsia="仿宋" w:cs="仿宋"/>
              <w:color w:val="auto"/>
              <w:sz w:val="28"/>
              <w:szCs w:val="28"/>
            </w:rPr>
            <w:t>2</w:t>
          </w:r>
          <w:r>
            <w:rPr>
              <w:rFonts w:hint="eastAsia" w:ascii="仿宋" w:hAnsi="仿宋" w:eastAsia="仿宋" w:cs="仿宋"/>
              <w:color w:val="auto"/>
              <w:sz w:val="28"/>
              <w:szCs w:val="28"/>
            </w:rPr>
            <w:fldChar w:fldCharType="end"/>
          </w:r>
          <w:r>
            <w:rPr>
              <w:rFonts w:hint="eastAsia" w:ascii="仿宋" w:hAnsi="仿宋" w:eastAsia="仿宋" w:cs="仿宋"/>
              <w:color w:val="auto"/>
              <w:sz w:val="28"/>
              <w:szCs w:val="28"/>
            </w:rPr>
            <w:fldChar w:fldCharType="end"/>
          </w:r>
        </w:p>
        <w:p w14:paraId="5AC72CCE">
          <w:pPr>
            <w:pStyle w:val="18"/>
            <w:tabs>
              <w:tab w:val="right" w:leader="dot" w:pos="9746"/>
            </w:tabs>
            <w:rPr>
              <w:rFonts w:hint="eastAsia" w:ascii="仿宋" w:hAnsi="仿宋" w:eastAsia="仿宋" w:cs="仿宋"/>
              <w:color w:val="auto"/>
              <w:sz w:val="28"/>
              <w:szCs w:val="28"/>
            </w:rPr>
          </w:pPr>
          <w:r>
            <w:rPr>
              <w:rFonts w:hint="eastAsia" w:ascii="仿宋" w:hAnsi="仿宋" w:eastAsia="仿宋" w:cs="仿宋"/>
              <w:color w:val="auto"/>
              <w:sz w:val="28"/>
              <w:szCs w:val="28"/>
            </w:rPr>
            <w:fldChar w:fldCharType="begin"/>
          </w:r>
          <w:r>
            <w:rPr>
              <w:rFonts w:hint="eastAsia" w:ascii="仿宋" w:hAnsi="仿宋" w:eastAsia="仿宋" w:cs="仿宋"/>
              <w:color w:val="auto"/>
              <w:sz w:val="28"/>
              <w:szCs w:val="28"/>
            </w:rPr>
            <w:instrText xml:space="preserve"> HYPERLINK \l _Toc5066 </w:instrText>
          </w:r>
          <w:r>
            <w:rPr>
              <w:rFonts w:hint="eastAsia" w:ascii="仿宋" w:hAnsi="仿宋" w:eastAsia="仿宋" w:cs="仿宋"/>
              <w:color w:val="auto"/>
              <w:sz w:val="28"/>
              <w:szCs w:val="28"/>
            </w:rPr>
            <w:fldChar w:fldCharType="separate"/>
          </w:r>
          <w:r>
            <w:rPr>
              <w:rFonts w:hint="eastAsia" w:ascii="仿宋" w:hAnsi="仿宋" w:eastAsia="仿宋" w:cs="仿宋"/>
              <w:color w:val="auto"/>
              <w:spacing w:val="0"/>
              <w:w w:val="100"/>
              <w:position w:val="0"/>
              <w:sz w:val="28"/>
              <w:szCs w:val="28"/>
            </w:rPr>
            <w:t>第二部分</w:t>
          </w:r>
          <w:r>
            <w:rPr>
              <w:rFonts w:hint="eastAsia" w:ascii="仿宋" w:hAnsi="仿宋" w:eastAsia="仿宋" w:cs="仿宋"/>
              <w:color w:val="auto"/>
              <w:spacing w:val="0"/>
              <w:w w:val="100"/>
              <w:position w:val="0"/>
              <w:sz w:val="28"/>
              <w:szCs w:val="28"/>
              <w:lang w:val="en-US" w:eastAsia="zh-CN"/>
            </w:rPr>
            <w:t xml:space="preserve">  </w:t>
          </w:r>
          <w:r>
            <w:rPr>
              <w:rFonts w:hint="eastAsia" w:ascii="仿宋" w:hAnsi="仿宋" w:eastAsia="仿宋" w:cs="仿宋"/>
              <w:color w:val="auto"/>
              <w:sz w:val="28"/>
              <w:szCs w:val="28"/>
              <w:highlight w:val="none"/>
            </w:rPr>
            <w:t>投标</w:t>
          </w:r>
          <w:r>
            <w:rPr>
              <w:rFonts w:hint="eastAsia" w:ascii="仿宋" w:hAnsi="仿宋" w:eastAsia="仿宋" w:cs="仿宋"/>
              <w:color w:val="auto"/>
              <w:spacing w:val="0"/>
              <w:w w:val="100"/>
              <w:position w:val="0"/>
              <w:sz w:val="28"/>
              <w:szCs w:val="28"/>
            </w:rPr>
            <w:t>须知</w:t>
          </w:r>
          <w:r>
            <w:rPr>
              <w:rFonts w:hint="eastAsia" w:ascii="仿宋" w:hAnsi="仿宋" w:eastAsia="仿宋" w:cs="仿宋"/>
              <w:color w:val="auto"/>
              <w:sz w:val="28"/>
              <w:szCs w:val="28"/>
            </w:rPr>
            <w:tab/>
          </w:r>
          <w:r>
            <w:rPr>
              <w:rFonts w:hint="eastAsia" w:ascii="仿宋" w:hAnsi="仿宋" w:eastAsia="仿宋" w:cs="仿宋"/>
              <w:color w:val="auto"/>
              <w:sz w:val="28"/>
              <w:szCs w:val="28"/>
              <w:lang w:val="en-US" w:eastAsia="zh-CN"/>
            </w:rPr>
            <w:t>5</w:t>
          </w:r>
          <w:r>
            <w:rPr>
              <w:rFonts w:hint="eastAsia" w:ascii="仿宋" w:hAnsi="仿宋" w:eastAsia="仿宋" w:cs="仿宋"/>
              <w:color w:val="auto"/>
              <w:sz w:val="28"/>
              <w:szCs w:val="28"/>
            </w:rPr>
            <w:fldChar w:fldCharType="end"/>
          </w:r>
        </w:p>
        <w:p w14:paraId="1438C973">
          <w:pPr>
            <w:pStyle w:val="18"/>
            <w:tabs>
              <w:tab w:val="right" w:leader="dot" w:pos="9746"/>
            </w:tabs>
            <w:rPr>
              <w:rFonts w:hint="eastAsia" w:ascii="仿宋" w:hAnsi="仿宋" w:eastAsia="仿宋" w:cs="仿宋"/>
              <w:color w:val="auto"/>
              <w:sz w:val="28"/>
              <w:szCs w:val="28"/>
            </w:rPr>
          </w:pPr>
          <w:r>
            <w:rPr>
              <w:rFonts w:hint="eastAsia" w:ascii="仿宋" w:hAnsi="仿宋" w:eastAsia="仿宋" w:cs="仿宋"/>
              <w:color w:val="auto"/>
              <w:sz w:val="28"/>
              <w:szCs w:val="28"/>
            </w:rPr>
            <w:fldChar w:fldCharType="begin"/>
          </w:r>
          <w:r>
            <w:rPr>
              <w:rFonts w:hint="eastAsia" w:ascii="仿宋" w:hAnsi="仿宋" w:eastAsia="仿宋" w:cs="仿宋"/>
              <w:color w:val="auto"/>
              <w:sz w:val="28"/>
              <w:szCs w:val="28"/>
            </w:rPr>
            <w:instrText xml:space="preserve"> HYPERLINK \l _Toc15244 </w:instrText>
          </w:r>
          <w:r>
            <w:rPr>
              <w:rFonts w:hint="eastAsia" w:ascii="仿宋" w:hAnsi="仿宋" w:eastAsia="仿宋" w:cs="仿宋"/>
              <w:color w:val="auto"/>
              <w:sz w:val="28"/>
              <w:szCs w:val="28"/>
            </w:rPr>
            <w:fldChar w:fldCharType="separate"/>
          </w:r>
          <w:r>
            <w:rPr>
              <w:rFonts w:hint="eastAsia" w:ascii="仿宋" w:hAnsi="仿宋" w:eastAsia="仿宋" w:cs="仿宋"/>
              <w:color w:val="auto"/>
              <w:sz w:val="28"/>
              <w:szCs w:val="28"/>
              <w:highlight w:val="none"/>
            </w:rPr>
            <w:t>第三</w:t>
          </w:r>
          <w:r>
            <w:rPr>
              <w:rFonts w:hint="eastAsia" w:ascii="仿宋" w:hAnsi="仿宋" w:eastAsia="仿宋" w:cs="仿宋"/>
              <w:color w:val="auto"/>
              <w:sz w:val="28"/>
              <w:szCs w:val="28"/>
              <w:highlight w:val="none"/>
              <w:lang w:eastAsia="zh-CN"/>
            </w:rPr>
            <w:t>部分</w:t>
          </w:r>
          <w:r>
            <w:rPr>
              <w:rFonts w:hint="eastAsia" w:ascii="仿宋" w:hAnsi="仿宋" w:eastAsia="仿宋" w:cs="仿宋"/>
              <w:color w:val="auto"/>
              <w:sz w:val="28"/>
              <w:szCs w:val="28"/>
              <w:highlight w:val="none"/>
            </w:rPr>
            <w:t xml:space="preserve">  评标办法</w:t>
          </w:r>
          <w:r>
            <w:rPr>
              <w:rFonts w:hint="eastAsia" w:ascii="仿宋" w:hAnsi="仿宋" w:eastAsia="仿宋" w:cs="仿宋"/>
              <w:color w:val="auto"/>
              <w:sz w:val="28"/>
              <w:szCs w:val="28"/>
            </w:rPr>
            <w:tab/>
          </w:r>
          <w:r>
            <w:rPr>
              <w:rFonts w:hint="eastAsia" w:ascii="仿宋" w:hAnsi="仿宋" w:eastAsia="仿宋" w:cs="仿宋"/>
              <w:color w:val="auto"/>
              <w:sz w:val="28"/>
              <w:szCs w:val="28"/>
            </w:rPr>
            <w:fldChar w:fldCharType="begin"/>
          </w:r>
          <w:r>
            <w:rPr>
              <w:rFonts w:hint="eastAsia" w:ascii="仿宋" w:hAnsi="仿宋" w:eastAsia="仿宋" w:cs="仿宋"/>
              <w:color w:val="auto"/>
              <w:sz w:val="28"/>
              <w:szCs w:val="28"/>
            </w:rPr>
            <w:instrText xml:space="preserve"> PAGEREF _Toc15244 \h </w:instrText>
          </w:r>
          <w:r>
            <w:rPr>
              <w:rFonts w:hint="eastAsia" w:ascii="仿宋" w:hAnsi="仿宋" w:eastAsia="仿宋" w:cs="仿宋"/>
              <w:color w:val="auto"/>
              <w:sz w:val="28"/>
              <w:szCs w:val="28"/>
            </w:rPr>
            <w:fldChar w:fldCharType="separate"/>
          </w:r>
          <w:r>
            <w:rPr>
              <w:rFonts w:hint="eastAsia" w:ascii="仿宋" w:hAnsi="仿宋" w:eastAsia="仿宋" w:cs="仿宋"/>
              <w:color w:val="auto"/>
              <w:sz w:val="28"/>
              <w:szCs w:val="28"/>
            </w:rPr>
            <w:t>37</w:t>
          </w:r>
          <w:r>
            <w:rPr>
              <w:rFonts w:hint="eastAsia" w:ascii="仿宋" w:hAnsi="仿宋" w:eastAsia="仿宋" w:cs="仿宋"/>
              <w:color w:val="auto"/>
              <w:sz w:val="28"/>
              <w:szCs w:val="28"/>
            </w:rPr>
            <w:fldChar w:fldCharType="end"/>
          </w:r>
          <w:r>
            <w:rPr>
              <w:rFonts w:hint="eastAsia" w:ascii="仿宋" w:hAnsi="仿宋" w:eastAsia="仿宋" w:cs="仿宋"/>
              <w:color w:val="auto"/>
              <w:sz w:val="28"/>
              <w:szCs w:val="28"/>
            </w:rPr>
            <w:fldChar w:fldCharType="end"/>
          </w:r>
        </w:p>
        <w:p w14:paraId="08DD36EF">
          <w:pPr>
            <w:pStyle w:val="18"/>
            <w:tabs>
              <w:tab w:val="right" w:leader="dot" w:pos="9746"/>
            </w:tabs>
            <w:rPr>
              <w:rFonts w:hint="eastAsia" w:ascii="仿宋" w:hAnsi="仿宋" w:eastAsia="仿宋" w:cs="仿宋"/>
              <w:color w:val="auto"/>
              <w:sz w:val="28"/>
              <w:szCs w:val="28"/>
            </w:rPr>
          </w:pPr>
          <w:r>
            <w:rPr>
              <w:rFonts w:hint="eastAsia" w:ascii="仿宋" w:hAnsi="仿宋" w:eastAsia="仿宋" w:cs="仿宋"/>
              <w:color w:val="auto"/>
              <w:sz w:val="28"/>
              <w:szCs w:val="28"/>
            </w:rPr>
            <w:fldChar w:fldCharType="begin"/>
          </w:r>
          <w:r>
            <w:rPr>
              <w:rFonts w:hint="eastAsia" w:ascii="仿宋" w:hAnsi="仿宋" w:eastAsia="仿宋" w:cs="仿宋"/>
              <w:color w:val="auto"/>
              <w:sz w:val="28"/>
              <w:szCs w:val="28"/>
            </w:rPr>
            <w:instrText xml:space="preserve"> HYPERLINK \l _Toc25381 </w:instrText>
          </w:r>
          <w:r>
            <w:rPr>
              <w:rFonts w:hint="eastAsia" w:ascii="仿宋" w:hAnsi="仿宋" w:eastAsia="仿宋" w:cs="仿宋"/>
              <w:color w:val="auto"/>
              <w:sz w:val="28"/>
              <w:szCs w:val="28"/>
            </w:rPr>
            <w:fldChar w:fldCharType="separate"/>
          </w:r>
          <w:r>
            <w:rPr>
              <w:rFonts w:hint="eastAsia" w:ascii="仿宋" w:hAnsi="仿宋" w:eastAsia="仿宋" w:cs="仿宋"/>
              <w:color w:val="auto"/>
              <w:sz w:val="28"/>
              <w:szCs w:val="28"/>
              <w:lang w:val="en-US" w:eastAsia="zh-CN"/>
            </w:rPr>
            <w:t xml:space="preserve">第四部分  </w:t>
          </w:r>
          <w:r>
            <w:rPr>
              <w:rFonts w:hint="eastAsia" w:ascii="仿宋" w:hAnsi="仿宋" w:eastAsia="仿宋" w:cs="仿宋"/>
              <w:color w:val="auto"/>
              <w:sz w:val="28"/>
              <w:szCs w:val="28"/>
              <w:highlight w:val="none"/>
              <w:lang w:val="en-US" w:eastAsia="zh-CN"/>
            </w:rPr>
            <w:t>采购内容及技术要求</w:t>
          </w:r>
          <w:r>
            <w:rPr>
              <w:rFonts w:hint="eastAsia" w:ascii="仿宋" w:hAnsi="仿宋" w:eastAsia="仿宋" w:cs="仿宋"/>
              <w:color w:val="auto"/>
              <w:sz w:val="28"/>
              <w:szCs w:val="28"/>
            </w:rPr>
            <w:tab/>
          </w:r>
          <w:r>
            <w:rPr>
              <w:rFonts w:hint="eastAsia" w:ascii="仿宋" w:hAnsi="仿宋" w:eastAsia="仿宋" w:cs="仿宋"/>
              <w:color w:val="auto"/>
              <w:sz w:val="28"/>
              <w:szCs w:val="28"/>
            </w:rPr>
            <w:fldChar w:fldCharType="begin"/>
          </w:r>
          <w:r>
            <w:rPr>
              <w:rFonts w:hint="eastAsia" w:ascii="仿宋" w:hAnsi="仿宋" w:eastAsia="仿宋" w:cs="仿宋"/>
              <w:color w:val="auto"/>
              <w:sz w:val="28"/>
              <w:szCs w:val="28"/>
            </w:rPr>
            <w:instrText xml:space="preserve"> PAGEREF _Toc25381 \h </w:instrText>
          </w:r>
          <w:r>
            <w:rPr>
              <w:rFonts w:hint="eastAsia" w:ascii="仿宋" w:hAnsi="仿宋" w:eastAsia="仿宋" w:cs="仿宋"/>
              <w:color w:val="auto"/>
              <w:sz w:val="28"/>
              <w:szCs w:val="28"/>
            </w:rPr>
            <w:fldChar w:fldCharType="separate"/>
          </w:r>
          <w:r>
            <w:rPr>
              <w:rFonts w:hint="eastAsia" w:ascii="仿宋" w:hAnsi="仿宋" w:eastAsia="仿宋" w:cs="仿宋"/>
              <w:color w:val="auto"/>
              <w:sz w:val="28"/>
              <w:szCs w:val="28"/>
            </w:rPr>
            <w:t>47</w:t>
          </w:r>
          <w:r>
            <w:rPr>
              <w:rFonts w:hint="eastAsia" w:ascii="仿宋" w:hAnsi="仿宋" w:eastAsia="仿宋" w:cs="仿宋"/>
              <w:color w:val="auto"/>
              <w:sz w:val="28"/>
              <w:szCs w:val="28"/>
            </w:rPr>
            <w:fldChar w:fldCharType="end"/>
          </w:r>
          <w:r>
            <w:rPr>
              <w:rFonts w:hint="eastAsia" w:ascii="仿宋" w:hAnsi="仿宋" w:eastAsia="仿宋" w:cs="仿宋"/>
              <w:color w:val="auto"/>
              <w:sz w:val="28"/>
              <w:szCs w:val="28"/>
            </w:rPr>
            <w:fldChar w:fldCharType="end"/>
          </w:r>
        </w:p>
        <w:p w14:paraId="62A0240E">
          <w:pPr>
            <w:pStyle w:val="18"/>
            <w:tabs>
              <w:tab w:val="right" w:leader="dot" w:pos="9746"/>
            </w:tabs>
            <w:rPr>
              <w:rFonts w:hint="eastAsia" w:ascii="仿宋" w:hAnsi="仿宋" w:eastAsia="仿宋" w:cs="仿宋"/>
              <w:color w:val="auto"/>
              <w:sz w:val="28"/>
              <w:szCs w:val="28"/>
            </w:rPr>
          </w:pPr>
          <w:r>
            <w:rPr>
              <w:rFonts w:hint="eastAsia" w:ascii="仿宋" w:hAnsi="仿宋" w:eastAsia="仿宋" w:cs="仿宋"/>
              <w:color w:val="auto"/>
              <w:sz w:val="28"/>
              <w:szCs w:val="28"/>
            </w:rPr>
            <w:fldChar w:fldCharType="begin"/>
          </w:r>
          <w:r>
            <w:rPr>
              <w:rFonts w:hint="eastAsia" w:ascii="仿宋" w:hAnsi="仿宋" w:eastAsia="仿宋" w:cs="仿宋"/>
              <w:color w:val="auto"/>
              <w:sz w:val="28"/>
              <w:szCs w:val="28"/>
            </w:rPr>
            <w:instrText xml:space="preserve"> HYPERLINK \l _Toc3423 </w:instrText>
          </w:r>
          <w:r>
            <w:rPr>
              <w:rFonts w:hint="eastAsia" w:ascii="仿宋" w:hAnsi="仿宋" w:eastAsia="仿宋" w:cs="仿宋"/>
              <w:color w:val="auto"/>
              <w:sz w:val="28"/>
              <w:szCs w:val="28"/>
            </w:rPr>
            <w:fldChar w:fldCharType="separate"/>
          </w:r>
          <w:r>
            <w:rPr>
              <w:rFonts w:hint="eastAsia" w:ascii="仿宋" w:hAnsi="仿宋" w:eastAsia="仿宋" w:cs="仿宋"/>
              <w:color w:val="auto"/>
              <w:sz w:val="28"/>
              <w:szCs w:val="28"/>
              <w:highlight w:val="none"/>
              <w:lang w:eastAsia="zh-CN"/>
            </w:rPr>
            <w:t>第五部分</w:t>
          </w:r>
          <w:r>
            <w:rPr>
              <w:rFonts w:hint="eastAsia" w:ascii="仿宋" w:hAnsi="仿宋" w:eastAsia="仿宋" w:cs="仿宋"/>
              <w:color w:val="auto"/>
              <w:sz w:val="28"/>
              <w:szCs w:val="28"/>
              <w:highlight w:val="none"/>
            </w:rPr>
            <w:t xml:space="preserve">  合同条款及格式</w:t>
          </w:r>
          <w:r>
            <w:rPr>
              <w:rFonts w:hint="eastAsia" w:ascii="仿宋" w:hAnsi="仿宋" w:eastAsia="仿宋" w:cs="仿宋"/>
              <w:color w:val="auto"/>
              <w:sz w:val="28"/>
              <w:szCs w:val="28"/>
            </w:rPr>
            <w:tab/>
          </w:r>
          <w:r>
            <w:rPr>
              <w:rFonts w:hint="eastAsia" w:ascii="仿宋" w:hAnsi="仿宋" w:eastAsia="仿宋" w:cs="仿宋"/>
              <w:color w:val="auto"/>
              <w:sz w:val="28"/>
              <w:szCs w:val="28"/>
            </w:rPr>
            <w:fldChar w:fldCharType="begin"/>
          </w:r>
          <w:r>
            <w:rPr>
              <w:rFonts w:hint="eastAsia" w:ascii="仿宋" w:hAnsi="仿宋" w:eastAsia="仿宋" w:cs="仿宋"/>
              <w:color w:val="auto"/>
              <w:sz w:val="28"/>
              <w:szCs w:val="28"/>
            </w:rPr>
            <w:instrText xml:space="preserve"> PAGEREF _Toc3423 \h </w:instrText>
          </w:r>
          <w:r>
            <w:rPr>
              <w:rFonts w:hint="eastAsia" w:ascii="仿宋" w:hAnsi="仿宋" w:eastAsia="仿宋" w:cs="仿宋"/>
              <w:color w:val="auto"/>
              <w:sz w:val="28"/>
              <w:szCs w:val="28"/>
            </w:rPr>
            <w:fldChar w:fldCharType="separate"/>
          </w:r>
          <w:r>
            <w:rPr>
              <w:rFonts w:hint="eastAsia" w:ascii="仿宋" w:hAnsi="仿宋" w:eastAsia="仿宋" w:cs="仿宋"/>
              <w:color w:val="auto"/>
              <w:sz w:val="28"/>
              <w:szCs w:val="28"/>
            </w:rPr>
            <w:t>47</w:t>
          </w:r>
          <w:r>
            <w:rPr>
              <w:rFonts w:hint="eastAsia" w:ascii="仿宋" w:hAnsi="仿宋" w:eastAsia="仿宋" w:cs="仿宋"/>
              <w:color w:val="auto"/>
              <w:sz w:val="28"/>
              <w:szCs w:val="28"/>
            </w:rPr>
            <w:fldChar w:fldCharType="end"/>
          </w:r>
          <w:r>
            <w:rPr>
              <w:rFonts w:hint="eastAsia" w:ascii="仿宋" w:hAnsi="仿宋" w:eastAsia="仿宋" w:cs="仿宋"/>
              <w:color w:val="auto"/>
              <w:sz w:val="28"/>
              <w:szCs w:val="28"/>
            </w:rPr>
            <w:fldChar w:fldCharType="end"/>
          </w:r>
        </w:p>
        <w:p w14:paraId="69DAFC22">
          <w:pPr>
            <w:pStyle w:val="18"/>
            <w:tabs>
              <w:tab w:val="right" w:leader="dot" w:pos="9746"/>
            </w:tabs>
            <w:rPr>
              <w:color w:val="auto"/>
            </w:rPr>
          </w:pPr>
          <w:r>
            <w:rPr>
              <w:rFonts w:hint="eastAsia" w:ascii="仿宋" w:hAnsi="仿宋" w:eastAsia="仿宋" w:cs="仿宋"/>
              <w:color w:val="auto"/>
              <w:sz w:val="28"/>
              <w:szCs w:val="28"/>
            </w:rPr>
            <w:fldChar w:fldCharType="begin"/>
          </w:r>
          <w:r>
            <w:rPr>
              <w:rFonts w:hint="eastAsia" w:ascii="仿宋" w:hAnsi="仿宋" w:eastAsia="仿宋" w:cs="仿宋"/>
              <w:color w:val="auto"/>
              <w:sz w:val="28"/>
              <w:szCs w:val="28"/>
            </w:rPr>
            <w:instrText xml:space="preserve"> HYPERLINK \l _Toc12625 </w:instrText>
          </w:r>
          <w:r>
            <w:rPr>
              <w:rFonts w:hint="eastAsia" w:ascii="仿宋" w:hAnsi="仿宋" w:eastAsia="仿宋" w:cs="仿宋"/>
              <w:color w:val="auto"/>
              <w:sz w:val="28"/>
              <w:szCs w:val="28"/>
            </w:rPr>
            <w:fldChar w:fldCharType="separate"/>
          </w:r>
          <w:r>
            <w:rPr>
              <w:rFonts w:hint="eastAsia" w:ascii="仿宋" w:hAnsi="仿宋" w:eastAsia="仿宋" w:cs="仿宋"/>
              <w:bCs/>
              <w:color w:val="auto"/>
              <w:spacing w:val="0"/>
              <w:w w:val="100"/>
              <w:position w:val="0"/>
              <w:sz w:val="28"/>
              <w:szCs w:val="28"/>
            </w:rPr>
            <w:t>第</w:t>
          </w:r>
          <w:r>
            <w:rPr>
              <w:rFonts w:hint="eastAsia" w:ascii="仿宋" w:hAnsi="仿宋" w:eastAsia="仿宋" w:cs="仿宋"/>
              <w:bCs/>
              <w:color w:val="auto"/>
              <w:spacing w:val="0"/>
              <w:w w:val="100"/>
              <w:position w:val="0"/>
              <w:sz w:val="28"/>
              <w:szCs w:val="28"/>
              <w:lang w:eastAsia="zh-CN"/>
            </w:rPr>
            <w:t>六</w:t>
          </w:r>
          <w:r>
            <w:rPr>
              <w:rFonts w:hint="eastAsia" w:ascii="仿宋" w:hAnsi="仿宋" w:eastAsia="仿宋" w:cs="仿宋"/>
              <w:bCs/>
              <w:color w:val="auto"/>
              <w:spacing w:val="0"/>
              <w:w w:val="100"/>
              <w:position w:val="0"/>
              <w:sz w:val="28"/>
              <w:szCs w:val="28"/>
            </w:rPr>
            <w:t>部分</w:t>
          </w:r>
          <w:r>
            <w:rPr>
              <w:rFonts w:hint="eastAsia" w:ascii="仿宋" w:hAnsi="仿宋" w:eastAsia="仿宋" w:cs="仿宋"/>
              <w:bCs/>
              <w:color w:val="auto"/>
              <w:spacing w:val="0"/>
              <w:w w:val="100"/>
              <w:position w:val="0"/>
              <w:sz w:val="28"/>
              <w:szCs w:val="28"/>
              <w:lang w:val="en-US" w:eastAsia="zh-CN"/>
            </w:rPr>
            <w:t xml:space="preserve">  </w:t>
          </w:r>
          <w:r>
            <w:rPr>
              <w:rFonts w:hint="eastAsia" w:ascii="仿宋" w:hAnsi="仿宋" w:eastAsia="仿宋" w:cs="仿宋"/>
              <w:bCs/>
              <w:color w:val="auto"/>
              <w:spacing w:val="0"/>
              <w:w w:val="100"/>
              <w:position w:val="0"/>
              <w:sz w:val="28"/>
              <w:szCs w:val="28"/>
            </w:rPr>
            <w:t>投标文件格式</w:t>
          </w:r>
          <w:r>
            <w:rPr>
              <w:rFonts w:hint="eastAsia" w:ascii="仿宋" w:hAnsi="仿宋" w:eastAsia="仿宋" w:cs="仿宋"/>
              <w:color w:val="auto"/>
              <w:sz w:val="28"/>
              <w:szCs w:val="28"/>
            </w:rPr>
            <w:tab/>
          </w:r>
          <w:r>
            <w:rPr>
              <w:rFonts w:hint="eastAsia" w:ascii="仿宋" w:hAnsi="仿宋" w:eastAsia="仿宋" w:cs="仿宋"/>
              <w:color w:val="auto"/>
              <w:sz w:val="28"/>
              <w:szCs w:val="28"/>
            </w:rPr>
            <w:fldChar w:fldCharType="begin"/>
          </w:r>
          <w:r>
            <w:rPr>
              <w:rFonts w:hint="eastAsia" w:ascii="仿宋" w:hAnsi="仿宋" w:eastAsia="仿宋" w:cs="仿宋"/>
              <w:color w:val="auto"/>
              <w:sz w:val="28"/>
              <w:szCs w:val="28"/>
            </w:rPr>
            <w:instrText xml:space="preserve"> PAGEREF _Toc12625 \h </w:instrText>
          </w:r>
          <w:r>
            <w:rPr>
              <w:rFonts w:hint="eastAsia" w:ascii="仿宋" w:hAnsi="仿宋" w:eastAsia="仿宋" w:cs="仿宋"/>
              <w:color w:val="auto"/>
              <w:sz w:val="28"/>
              <w:szCs w:val="28"/>
            </w:rPr>
            <w:fldChar w:fldCharType="separate"/>
          </w:r>
          <w:r>
            <w:rPr>
              <w:rFonts w:hint="eastAsia" w:ascii="仿宋" w:hAnsi="仿宋" w:eastAsia="仿宋" w:cs="仿宋"/>
              <w:color w:val="auto"/>
              <w:sz w:val="28"/>
              <w:szCs w:val="28"/>
            </w:rPr>
            <w:t>89</w:t>
          </w:r>
          <w:r>
            <w:rPr>
              <w:rFonts w:hint="eastAsia" w:ascii="仿宋" w:hAnsi="仿宋" w:eastAsia="仿宋" w:cs="仿宋"/>
              <w:color w:val="auto"/>
              <w:sz w:val="28"/>
              <w:szCs w:val="28"/>
            </w:rPr>
            <w:fldChar w:fldCharType="end"/>
          </w:r>
          <w:r>
            <w:rPr>
              <w:rFonts w:hint="eastAsia" w:ascii="仿宋" w:hAnsi="仿宋" w:eastAsia="仿宋" w:cs="仿宋"/>
              <w:color w:val="auto"/>
              <w:sz w:val="28"/>
              <w:szCs w:val="28"/>
            </w:rPr>
            <w:fldChar w:fldCharType="end"/>
          </w:r>
        </w:p>
        <w:p w14:paraId="081C700D">
          <w:pPr>
            <w:pStyle w:val="18"/>
            <w:tabs>
              <w:tab w:val="right" w:leader="dot" w:pos="9746"/>
            </w:tabs>
            <w:rPr>
              <w:color w:val="auto"/>
            </w:rPr>
          </w:pPr>
        </w:p>
        <w:p w14:paraId="508C4F64">
          <w:pPr>
            <w:pStyle w:val="11"/>
            <w:numPr>
              <w:ilvl w:val="0"/>
              <w:numId w:val="0"/>
            </w:numPr>
            <w:ind w:leftChars="0" w:right="0" w:rightChars="0"/>
            <w:rPr>
              <w:rFonts w:hint="eastAsia" w:ascii="仿宋" w:hAnsi="仿宋" w:eastAsia="仿宋" w:cs="仿宋"/>
              <w:color w:val="auto"/>
            </w:rPr>
          </w:pPr>
          <w:r>
            <w:rPr>
              <w:rFonts w:hint="eastAsia" w:ascii="仿宋" w:hAnsi="仿宋" w:eastAsia="仿宋" w:cs="仿宋"/>
              <w:color w:val="auto"/>
            </w:rPr>
            <w:fldChar w:fldCharType="end"/>
          </w:r>
        </w:p>
      </w:sdtContent>
    </w:sdt>
    <w:p w14:paraId="659233B2">
      <w:pPr>
        <w:rPr>
          <w:rFonts w:hint="eastAsia" w:ascii="仿宋" w:hAnsi="仿宋" w:eastAsia="仿宋" w:cs="仿宋"/>
          <w:color w:val="auto"/>
        </w:rPr>
      </w:pPr>
    </w:p>
    <w:p w14:paraId="5744C648">
      <w:pPr>
        <w:outlineLvl w:val="9"/>
        <w:rPr>
          <w:rFonts w:hint="eastAsia" w:ascii="仿宋" w:hAnsi="仿宋" w:eastAsia="仿宋" w:cs="仿宋"/>
          <w:color w:val="auto"/>
          <w:lang w:val="en-US" w:eastAsia="zh-CN"/>
        </w:rPr>
      </w:pPr>
    </w:p>
    <w:p w14:paraId="1AF06844">
      <w:pPr>
        <w:outlineLvl w:val="9"/>
        <w:rPr>
          <w:rFonts w:hint="eastAsia" w:ascii="仿宋" w:hAnsi="仿宋" w:eastAsia="仿宋" w:cs="仿宋"/>
          <w:color w:val="auto"/>
        </w:rPr>
      </w:pPr>
    </w:p>
    <w:p w14:paraId="60E55752">
      <w:pPr>
        <w:outlineLvl w:val="9"/>
        <w:rPr>
          <w:rFonts w:hint="eastAsia" w:ascii="仿宋" w:hAnsi="仿宋" w:eastAsia="仿宋" w:cs="仿宋"/>
          <w:color w:val="auto"/>
        </w:rPr>
      </w:pPr>
    </w:p>
    <w:p w14:paraId="03F00ED9">
      <w:pPr>
        <w:outlineLvl w:val="9"/>
        <w:rPr>
          <w:rFonts w:hint="eastAsia" w:ascii="仿宋" w:hAnsi="仿宋" w:eastAsia="仿宋" w:cs="仿宋"/>
          <w:color w:val="auto"/>
        </w:rPr>
      </w:pPr>
    </w:p>
    <w:p w14:paraId="5748E046">
      <w:pPr>
        <w:outlineLvl w:val="9"/>
        <w:rPr>
          <w:rFonts w:hint="eastAsia" w:ascii="仿宋" w:hAnsi="仿宋" w:eastAsia="仿宋" w:cs="仿宋"/>
          <w:color w:val="auto"/>
        </w:rPr>
      </w:pPr>
    </w:p>
    <w:p w14:paraId="1F9E833C">
      <w:pPr>
        <w:rPr>
          <w:rFonts w:hint="eastAsia" w:ascii="仿宋" w:hAnsi="仿宋" w:eastAsia="仿宋" w:cs="仿宋"/>
          <w:color w:val="auto"/>
        </w:rPr>
      </w:pPr>
    </w:p>
    <w:p w14:paraId="5FEF0108">
      <w:pPr>
        <w:pStyle w:val="37"/>
        <w:keepNext/>
        <w:keepLines/>
        <w:widowControl w:val="0"/>
        <w:shd w:val="clear" w:color="auto" w:fill="auto"/>
        <w:bidi w:val="0"/>
        <w:spacing w:before="120" w:after="300" w:line="240" w:lineRule="auto"/>
        <w:ind w:left="0" w:right="0" w:firstLine="0"/>
        <w:jc w:val="center"/>
        <w:outlineLvl w:val="9"/>
        <w:rPr>
          <w:rFonts w:hint="eastAsia" w:ascii="仿宋" w:hAnsi="仿宋" w:eastAsia="仿宋" w:cs="仿宋"/>
          <w:b/>
          <w:bCs/>
          <w:color w:val="auto"/>
          <w:spacing w:val="0"/>
          <w:w w:val="100"/>
          <w:position w:val="0"/>
          <w:sz w:val="36"/>
          <w:szCs w:val="36"/>
        </w:rPr>
        <w:sectPr>
          <w:headerReference r:id="rId7" w:type="default"/>
          <w:footerReference r:id="rId8" w:type="default"/>
          <w:pgSz w:w="11906" w:h="16838"/>
          <w:pgMar w:top="1440" w:right="1080" w:bottom="1440" w:left="1080" w:header="851" w:footer="992" w:gutter="0"/>
          <w:pgNumType w:fmt="decimal" w:start="1"/>
          <w:cols w:space="720" w:num="1"/>
          <w:docGrid w:type="linesAndChars" w:linePitch="312" w:charSpace="0"/>
        </w:sectPr>
      </w:pPr>
    </w:p>
    <w:p w14:paraId="4524E967">
      <w:pPr>
        <w:shd w:val="clear" w:color="auto" w:fill="auto"/>
        <w:spacing w:line="360" w:lineRule="auto"/>
        <w:ind w:firstLine="2711" w:firstLineChars="900"/>
        <w:jc w:val="both"/>
        <w:outlineLvl w:val="0"/>
        <w:rPr>
          <w:rFonts w:hint="eastAsia" w:ascii="仿宋" w:hAnsi="仿宋" w:eastAsia="仿宋" w:cs="仿宋"/>
          <w:b/>
          <w:color w:val="auto"/>
          <w:sz w:val="30"/>
          <w:szCs w:val="30"/>
          <w:lang w:eastAsia="zh-CN"/>
        </w:rPr>
      </w:pPr>
      <w:bookmarkStart w:id="2" w:name="_Toc17523"/>
      <w:r>
        <w:rPr>
          <w:rFonts w:hint="eastAsia" w:ascii="仿宋" w:hAnsi="仿宋" w:eastAsia="仿宋" w:cs="仿宋"/>
          <w:b/>
          <w:color w:val="auto"/>
          <w:sz w:val="30"/>
          <w:szCs w:val="30"/>
        </w:rPr>
        <w:t xml:space="preserve">第一部分   </w:t>
      </w:r>
      <w:r>
        <w:rPr>
          <w:rFonts w:hint="eastAsia" w:ascii="仿宋" w:hAnsi="仿宋" w:eastAsia="仿宋" w:cs="仿宋"/>
          <w:b/>
          <w:color w:val="auto"/>
          <w:sz w:val="30"/>
          <w:szCs w:val="30"/>
          <w:lang w:eastAsia="zh-CN"/>
        </w:rPr>
        <w:t>招标</w:t>
      </w:r>
      <w:r>
        <w:rPr>
          <w:rFonts w:hint="eastAsia" w:ascii="仿宋" w:hAnsi="仿宋" w:eastAsia="仿宋" w:cs="仿宋"/>
          <w:b/>
          <w:color w:val="auto"/>
          <w:sz w:val="30"/>
          <w:szCs w:val="30"/>
        </w:rPr>
        <w:t>公告</w:t>
      </w:r>
      <w:bookmarkEnd w:id="2"/>
    </w:p>
    <w:p w14:paraId="0BB6E8CB">
      <w:pPr>
        <w:keepNext w:val="0"/>
        <w:keepLines w:val="0"/>
        <w:pageBreakBefore w:val="0"/>
        <w:widowControl w:val="0"/>
        <w:pBdr>
          <w:top w:val="single" w:color="auto" w:sz="4" w:space="1"/>
          <w:left w:val="single" w:color="auto" w:sz="4" w:space="4"/>
          <w:bottom w:val="single" w:color="auto" w:sz="4" w:space="1"/>
          <w:right w:val="single" w:color="auto" w:sz="4" w:space="4"/>
        </w:pBdr>
        <w:kinsoku/>
        <w:wordWrap/>
        <w:overflowPunct/>
        <w:topLinePunct w:val="0"/>
        <w:autoSpaceDE/>
        <w:autoSpaceDN/>
        <w:bidi w:val="0"/>
        <w:spacing w:line="380" w:lineRule="exact"/>
        <w:ind w:firstLine="480" w:firstLineChars="200"/>
        <w:jc w:val="center"/>
        <w:textAlignment w:val="auto"/>
        <w:rPr>
          <w:rFonts w:hint="eastAsia" w:ascii="仿宋" w:hAnsi="仿宋" w:eastAsia="仿宋" w:cs="仿宋"/>
          <w:color w:val="auto"/>
          <w:sz w:val="24"/>
          <w:szCs w:val="24"/>
        </w:rPr>
      </w:pPr>
      <w:r>
        <w:rPr>
          <w:rFonts w:hint="eastAsia" w:ascii="仿宋" w:hAnsi="仿宋" w:eastAsia="仿宋" w:cs="仿宋"/>
          <w:color w:val="auto"/>
          <w:sz w:val="24"/>
          <w:szCs w:val="24"/>
        </w:rPr>
        <w:t>项目概况</w:t>
      </w:r>
    </w:p>
    <w:p w14:paraId="72AEC98F">
      <w:pPr>
        <w:keepNext w:val="0"/>
        <w:keepLines w:val="0"/>
        <w:pageBreakBefore w:val="0"/>
        <w:widowControl w:val="0"/>
        <w:pBdr>
          <w:top w:val="single" w:color="auto" w:sz="4" w:space="1"/>
          <w:left w:val="single" w:color="auto" w:sz="4" w:space="4"/>
          <w:bottom w:val="single" w:color="auto" w:sz="4" w:space="1"/>
          <w:right w:val="single" w:color="auto" w:sz="4" w:space="4"/>
        </w:pBdr>
        <w:kinsoku/>
        <w:wordWrap/>
        <w:overflowPunct/>
        <w:topLinePunct w:val="0"/>
        <w:autoSpaceDE/>
        <w:autoSpaceDN/>
        <w:bidi w:val="0"/>
        <w:spacing w:line="380" w:lineRule="exact"/>
        <w:ind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u w:val="single"/>
          <w:lang w:val="en-US" w:eastAsia="zh-CN"/>
        </w:rPr>
        <w:t xml:space="preserve"> 老年服务智慧虚拟仿真实训基地主要设备采购 </w:t>
      </w:r>
      <w:r>
        <w:rPr>
          <w:rFonts w:hint="eastAsia" w:ascii="仿宋" w:hAnsi="仿宋" w:eastAsia="仿宋" w:cs="仿宋"/>
          <w:color w:val="auto"/>
          <w:sz w:val="24"/>
          <w:szCs w:val="24"/>
        </w:rPr>
        <w:t>的潜在投标人应在</w:t>
      </w:r>
      <w:r>
        <w:rPr>
          <w:rFonts w:hint="eastAsia" w:ascii="仿宋" w:hAnsi="仿宋" w:eastAsia="仿宋" w:cs="仿宋"/>
          <w:color w:val="auto"/>
          <w:sz w:val="24"/>
          <w:szCs w:val="24"/>
          <w:u w:val="single"/>
        </w:rPr>
        <w:t>政采云平台（https://www.zcygov.cn/）</w:t>
      </w:r>
      <w:r>
        <w:rPr>
          <w:rFonts w:hint="eastAsia" w:ascii="仿宋" w:hAnsi="仿宋" w:eastAsia="仿宋" w:cs="仿宋"/>
          <w:color w:val="auto"/>
          <w:sz w:val="24"/>
          <w:szCs w:val="24"/>
        </w:rPr>
        <w:t>获取招标文件，</w:t>
      </w:r>
      <w:r>
        <w:rPr>
          <w:rFonts w:hint="eastAsia" w:ascii="仿宋" w:hAnsi="仿宋" w:eastAsia="仿宋" w:cs="仿宋"/>
          <w:color w:val="auto"/>
          <w:sz w:val="24"/>
          <w:szCs w:val="24"/>
          <w:highlight w:val="none"/>
        </w:rPr>
        <w:t>并于</w:t>
      </w:r>
      <w:r>
        <w:rPr>
          <w:rFonts w:hint="eastAsia" w:ascii="仿宋" w:hAnsi="仿宋" w:eastAsia="仿宋" w:cs="仿宋"/>
          <w:color w:val="auto"/>
          <w:sz w:val="24"/>
          <w:szCs w:val="24"/>
          <w:highlight w:val="none"/>
          <w:u w:val="single"/>
        </w:rPr>
        <w:t xml:space="preserve"> </w:t>
      </w:r>
      <w:r>
        <w:rPr>
          <w:rFonts w:hint="eastAsia" w:ascii="仿宋" w:hAnsi="仿宋" w:eastAsia="仿宋" w:cs="仿宋"/>
          <w:color w:val="auto"/>
          <w:sz w:val="24"/>
          <w:szCs w:val="24"/>
          <w:highlight w:val="none"/>
          <w:u w:val="single"/>
          <w:lang w:val="en-US" w:eastAsia="zh-CN"/>
        </w:rPr>
        <w:t>2025</w:t>
      </w:r>
      <w:r>
        <w:rPr>
          <w:rFonts w:hint="eastAsia" w:ascii="仿宋" w:hAnsi="仿宋" w:eastAsia="仿宋" w:cs="仿宋"/>
          <w:color w:val="auto"/>
          <w:sz w:val="24"/>
          <w:szCs w:val="24"/>
          <w:highlight w:val="none"/>
          <w:u w:val="single"/>
        </w:rPr>
        <w:t>年</w:t>
      </w:r>
      <w:r>
        <w:rPr>
          <w:rFonts w:hint="eastAsia" w:ascii="仿宋" w:hAnsi="仿宋" w:eastAsia="仿宋" w:cs="仿宋"/>
          <w:color w:val="auto"/>
          <w:sz w:val="24"/>
          <w:szCs w:val="24"/>
          <w:highlight w:val="none"/>
          <w:u w:val="single"/>
          <w:lang w:val="en-US" w:eastAsia="zh-CN"/>
        </w:rPr>
        <w:t>04</w:t>
      </w:r>
      <w:r>
        <w:rPr>
          <w:rFonts w:hint="eastAsia" w:ascii="仿宋" w:hAnsi="仿宋" w:eastAsia="仿宋" w:cs="仿宋"/>
          <w:color w:val="auto"/>
          <w:sz w:val="24"/>
          <w:szCs w:val="24"/>
          <w:highlight w:val="none"/>
          <w:u w:val="single"/>
        </w:rPr>
        <w:t>月</w:t>
      </w:r>
      <w:r>
        <w:rPr>
          <w:rFonts w:hint="eastAsia" w:ascii="仿宋" w:hAnsi="仿宋" w:eastAsia="仿宋" w:cs="仿宋"/>
          <w:color w:val="auto"/>
          <w:sz w:val="24"/>
          <w:szCs w:val="24"/>
          <w:highlight w:val="none"/>
          <w:u w:val="single"/>
          <w:lang w:val="en-US" w:eastAsia="zh-CN"/>
        </w:rPr>
        <w:t>14</w:t>
      </w:r>
      <w:r>
        <w:rPr>
          <w:rFonts w:hint="eastAsia" w:ascii="仿宋" w:hAnsi="仿宋" w:eastAsia="仿宋" w:cs="仿宋"/>
          <w:color w:val="auto"/>
          <w:sz w:val="24"/>
          <w:szCs w:val="24"/>
          <w:highlight w:val="none"/>
          <w:u w:val="single"/>
        </w:rPr>
        <w:t>日</w:t>
      </w:r>
      <w:r>
        <w:rPr>
          <w:rFonts w:hint="eastAsia" w:ascii="仿宋" w:hAnsi="仿宋" w:eastAsia="仿宋" w:cs="仿宋"/>
          <w:bCs/>
          <w:color w:val="auto"/>
          <w:sz w:val="24"/>
          <w:szCs w:val="24"/>
          <w:highlight w:val="none"/>
          <w:u w:val="single"/>
          <w:lang w:val="en-US" w:eastAsia="zh-CN"/>
        </w:rPr>
        <w:t>15</w:t>
      </w:r>
      <w:r>
        <w:rPr>
          <w:rFonts w:hint="eastAsia" w:ascii="仿宋" w:hAnsi="仿宋" w:eastAsia="仿宋" w:cs="仿宋"/>
          <w:bCs/>
          <w:color w:val="auto"/>
          <w:sz w:val="24"/>
          <w:szCs w:val="24"/>
          <w:highlight w:val="none"/>
          <w:u w:val="single"/>
        </w:rPr>
        <w:t>点</w:t>
      </w:r>
      <w:r>
        <w:rPr>
          <w:rFonts w:hint="eastAsia" w:ascii="仿宋" w:hAnsi="仿宋" w:eastAsia="仿宋" w:cs="仿宋"/>
          <w:bCs/>
          <w:color w:val="auto"/>
          <w:sz w:val="24"/>
          <w:szCs w:val="24"/>
          <w:highlight w:val="none"/>
          <w:u w:val="single"/>
          <w:lang w:val="en-US" w:eastAsia="zh-CN"/>
        </w:rPr>
        <w:t>30</w:t>
      </w:r>
      <w:r>
        <w:rPr>
          <w:rFonts w:hint="eastAsia" w:ascii="仿宋" w:hAnsi="仿宋" w:eastAsia="仿宋" w:cs="仿宋"/>
          <w:bCs/>
          <w:color w:val="auto"/>
          <w:sz w:val="24"/>
          <w:szCs w:val="24"/>
          <w:highlight w:val="none"/>
          <w:u w:val="single"/>
        </w:rPr>
        <w:t>分（</w:t>
      </w:r>
      <w:r>
        <w:rPr>
          <w:rFonts w:hint="eastAsia" w:ascii="仿宋" w:hAnsi="仿宋" w:eastAsia="仿宋" w:cs="仿宋"/>
          <w:bCs/>
          <w:color w:val="auto"/>
          <w:sz w:val="24"/>
          <w:szCs w:val="24"/>
          <w:highlight w:val="none"/>
        </w:rPr>
        <w:t>北京时间）前递交投标文件</w:t>
      </w:r>
      <w:r>
        <w:rPr>
          <w:rFonts w:hint="eastAsia" w:ascii="仿宋" w:hAnsi="仿宋" w:eastAsia="仿宋" w:cs="仿宋"/>
          <w:color w:val="auto"/>
          <w:sz w:val="24"/>
          <w:szCs w:val="24"/>
          <w:highlight w:val="none"/>
        </w:rPr>
        <w:t>。</w:t>
      </w:r>
    </w:p>
    <w:p w14:paraId="1A2F214D">
      <w:pPr>
        <w:pStyle w:val="4"/>
        <w:keepNext w:val="0"/>
        <w:keepLines w:val="0"/>
        <w:pageBreakBefore w:val="0"/>
        <w:widowControl w:val="0"/>
        <w:tabs>
          <w:tab w:val="left" w:pos="3171"/>
          <w:tab w:val="center" w:pos="4595"/>
        </w:tabs>
        <w:kinsoku/>
        <w:wordWrap/>
        <w:overflowPunct/>
        <w:topLinePunct w:val="0"/>
        <w:autoSpaceDE/>
        <w:autoSpaceDN/>
        <w:bidi w:val="0"/>
        <w:spacing w:line="380" w:lineRule="exact"/>
        <w:jc w:val="left"/>
        <w:textAlignment w:val="auto"/>
        <w:rPr>
          <w:rFonts w:hint="eastAsia" w:ascii="仿宋" w:hAnsi="仿宋" w:eastAsia="仿宋" w:cs="仿宋"/>
          <w:color w:val="auto"/>
          <w:sz w:val="24"/>
          <w:szCs w:val="24"/>
        </w:rPr>
      </w:pPr>
      <w:bookmarkStart w:id="3" w:name="_Toc35393621"/>
      <w:bookmarkStart w:id="4" w:name="_Toc35393790"/>
      <w:bookmarkStart w:id="5" w:name="_Toc28359002"/>
      <w:bookmarkStart w:id="6" w:name="_Toc28359079"/>
      <w:bookmarkStart w:id="7" w:name="_Toc17089"/>
      <w:bookmarkStart w:id="8" w:name="_Hlk24379207"/>
      <w:r>
        <w:rPr>
          <w:rFonts w:hint="eastAsia" w:ascii="仿宋" w:hAnsi="仿宋" w:eastAsia="仿宋" w:cs="仿宋"/>
          <w:color w:val="auto"/>
          <w:sz w:val="24"/>
          <w:szCs w:val="24"/>
        </w:rPr>
        <w:t>一、项目基本情况</w:t>
      </w:r>
      <w:bookmarkEnd w:id="3"/>
      <w:bookmarkEnd w:id="4"/>
      <w:bookmarkEnd w:id="5"/>
      <w:bookmarkEnd w:id="6"/>
      <w:bookmarkEnd w:id="7"/>
    </w:p>
    <w:bookmarkEnd w:id="8"/>
    <w:p w14:paraId="24DF9CB0">
      <w:pPr>
        <w:keepNext w:val="0"/>
        <w:keepLines w:val="0"/>
        <w:pageBreakBefore w:val="0"/>
        <w:widowControl w:val="0"/>
        <w:kinsoku/>
        <w:wordWrap/>
        <w:overflowPunct/>
        <w:topLinePunct w:val="0"/>
        <w:autoSpaceDE/>
        <w:autoSpaceDN/>
        <w:bidi w:val="0"/>
        <w:spacing w:line="380" w:lineRule="exact"/>
        <w:ind w:firstLine="480" w:firstLineChars="200"/>
        <w:textAlignment w:val="auto"/>
        <w:rPr>
          <w:rFonts w:hint="eastAsia" w:ascii="仿宋" w:hAnsi="仿宋" w:eastAsia="仿宋" w:cs="仿宋"/>
          <w:color w:val="auto"/>
          <w:sz w:val="24"/>
          <w:szCs w:val="24"/>
        </w:rPr>
      </w:pPr>
      <w:r>
        <w:rPr>
          <w:rFonts w:hint="eastAsia" w:ascii="仿宋" w:hAnsi="仿宋" w:eastAsia="仿宋" w:cs="仿宋"/>
          <w:color w:val="auto"/>
          <w:sz w:val="24"/>
          <w:szCs w:val="24"/>
        </w:rPr>
        <w:t>项目编号：XJQSQZB2025-004</w:t>
      </w:r>
    </w:p>
    <w:p w14:paraId="155C4140">
      <w:pPr>
        <w:keepNext w:val="0"/>
        <w:keepLines w:val="0"/>
        <w:pageBreakBefore w:val="0"/>
        <w:widowControl w:val="0"/>
        <w:kinsoku/>
        <w:wordWrap/>
        <w:overflowPunct/>
        <w:topLinePunct w:val="0"/>
        <w:autoSpaceDE/>
        <w:autoSpaceDN/>
        <w:bidi w:val="0"/>
        <w:spacing w:line="380" w:lineRule="exact"/>
        <w:ind w:firstLine="480" w:firstLineChars="200"/>
        <w:textAlignment w:val="auto"/>
        <w:rPr>
          <w:rFonts w:hint="eastAsia" w:ascii="仿宋" w:hAnsi="仿宋" w:eastAsia="仿宋" w:cs="仿宋"/>
          <w:color w:val="auto"/>
          <w:sz w:val="24"/>
          <w:szCs w:val="24"/>
          <w:u w:val="none"/>
          <w:lang w:val="en-US" w:eastAsia="zh-CN"/>
        </w:rPr>
      </w:pPr>
      <w:r>
        <w:rPr>
          <w:rFonts w:hint="eastAsia" w:ascii="仿宋" w:hAnsi="仿宋" w:eastAsia="仿宋" w:cs="仿宋"/>
          <w:color w:val="auto"/>
          <w:sz w:val="24"/>
          <w:szCs w:val="24"/>
        </w:rPr>
        <w:t>项目名称：</w:t>
      </w:r>
      <w:r>
        <w:rPr>
          <w:rFonts w:hint="eastAsia" w:ascii="仿宋" w:hAnsi="仿宋" w:eastAsia="仿宋" w:cs="仿宋"/>
          <w:color w:val="auto"/>
          <w:sz w:val="24"/>
          <w:szCs w:val="24"/>
          <w:u w:val="none"/>
          <w:lang w:val="en-US" w:eastAsia="zh-CN"/>
        </w:rPr>
        <w:t>老年服务智慧虚拟仿真实训基地主要设备采购</w:t>
      </w:r>
    </w:p>
    <w:p w14:paraId="472E1438">
      <w:pPr>
        <w:keepNext w:val="0"/>
        <w:keepLines w:val="0"/>
        <w:pageBreakBefore w:val="0"/>
        <w:widowControl w:val="0"/>
        <w:kinsoku/>
        <w:wordWrap/>
        <w:overflowPunct/>
        <w:topLinePunct w:val="0"/>
        <w:autoSpaceDE/>
        <w:autoSpaceDN/>
        <w:bidi w:val="0"/>
        <w:spacing w:line="380" w:lineRule="exact"/>
        <w:ind w:firstLine="480" w:firstLineChars="200"/>
        <w:textAlignment w:val="auto"/>
        <w:rPr>
          <w:rFonts w:hint="eastAsia" w:ascii="仿宋" w:hAnsi="仿宋" w:eastAsia="仿宋" w:cs="仿宋"/>
          <w:color w:val="auto"/>
          <w:sz w:val="24"/>
          <w:szCs w:val="24"/>
        </w:rPr>
      </w:pPr>
      <w:r>
        <w:rPr>
          <w:rFonts w:hint="eastAsia" w:ascii="仿宋" w:hAnsi="仿宋" w:eastAsia="仿宋" w:cs="仿宋"/>
          <w:color w:val="auto"/>
          <w:sz w:val="24"/>
          <w:szCs w:val="24"/>
        </w:rPr>
        <w:t>采购方式：公开招标</w:t>
      </w:r>
    </w:p>
    <w:p w14:paraId="065FE711">
      <w:pPr>
        <w:keepNext w:val="0"/>
        <w:keepLines w:val="0"/>
        <w:pageBreakBefore w:val="0"/>
        <w:widowControl w:val="0"/>
        <w:kinsoku/>
        <w:wordWrap/>
        <w:overflowPunct/>
        <w:topLinePunct w:val="0"/>
        <w:autoSpaceDE/>
        <w:autoSpaceDN/>
        <w:bidi w:val="0"/>
        <w:spacing w:line="380" w:lineRule="exact"/>
        <w:ind w:firstLine="480" w:firstLineChars="200"/>
        <w:textAlignment w:val="auto"/>
        <w:rPr>
          <w:rFonts w:hint="default" w:ascii="仿宋" w:hAnsi="仿宋" w:eastAsia="仿宋" w:cs="仿宋"/>
          <w:color w:val="auto"/>
          <w:sz w:val="24"/>
          <w:szCs w:val="24"/>
          <w:lang w:val="en-US" w:eastAsia="zh-CN"/>
        </w:rPr>
      </w:pPr>
      <w:r>
        <w:rPr>
          <w:rFonts w:hint="eastAsia" w:ascii="仿宋" w:hAnsi="仿宋" w:eastAsia="仿宋" w:cs="仿宋"/>
          <w:color w:val="auto"/>
          <w:sz w:val="24"/>
          <w:szCs w:val="24"/>
        </w:rPr>
        <w:t>预算金额（元）：</w:t>
      </w:r>
      <w:r>
        <w:rPr>
          <w:rFonts w:hint="eastAsia" w:ascii="仿宋" w:hAnsi="仿宋" w:eastAsia="仿宋" w:cs="仿宋"/>
          <w:color w:val="auto"/>
          <w:sz w:val="24"/>
          <w:szCs w:val="24"/>
          <w:lang w:val="en-US" w:eastAsia="zh-CN"/>
        </w:rPr>
        <w:t>1000000.00</w:t>
      </w:r>
    </w:p>
    <w:p w14:paraId="6D06B219">
      <w:pPr>
        <w:keepNext w:val="0"/>
        <w:keepLines w:val="0"/>
        <w:pageBreakBefore w:val="0"/>
        <w:widowControl w:val="0"/>
        <w:kinsoku/>
        <w:wordWrap/>
        <w:overflowPunct/>
        <w:topLinePunct w:val="0"/>
        <w:autoSpaceDE/>
        <w:autoSpaceDN/>
        <w:bidi w:val="0"/>
        <w:spacing w:line="380" w:lineRule="exact"/>
        <w:ind w:firstLine="480" w:firstLineChars="200"/>
        <w:textAlignment w:val="auto"/>
        <w:rPr>
          <w:rFonts w:hint="eastAsia" w:ascii="仿宋" w:hAnsi="仿宋" w:eastAsia="仿宋" w:cs="仿宋"/>
          <w:color w:val="auto"/>
          <w:sz w:val="24"/>
          <w:szCs w:val="24"/>
        </w:rPr>
      </w:pPr>
      <w:r>
        <w:rPr>
          <w:rFonts w:hint="eastAsia" w:ascii="仿宋" w:hAnsi="仿宋" w:eastAsia="仿宋" w:cs="仿宋"/>
          <w:color w:val="auto"/>
          <w:sz w:val="24"/>
          <w:szCs w:val="24"/>
        </w:rPr>
        <w:t>最高限价（元）：</w:t>
      </w:r>
      <w:r>
        <w:rPr>
          <w:rFonts w:hint="eastAsia" w:ascii="仿宋" w:hAnsi="仿宋" w:eastAsia="仿宋" w:cs="仿宋"/>
          <w:color w:val="auto"/>
          <w:sz w:val="24"/>
          <w:szCs w:val="24"/>
          <w:lang w:val="en-US" w:eastAsia="zh-CN"/>
        </w:rPr>
        <w:t>1000000.00</w:t>
      </w:r>
    </w:p>
    <w:p w14:paraId="35C3E2AC">
      <w:pPr>
        <w:keepNext w:val="0"/>
        <w:keepLines w:val="0"/>
        <w:pageBreakBefore w:val="0"/>
        <w:widowControl w:val="0"/>
        <w:kinsoku/>
        <w:wordWrap/>
        <w:overflowPunct/>
        <w:topLinePunct w:val="0"/>
        <w:autoSpaceDE/>
        <w:autoSpaceDN/>
        <w:bidi w:val="0"/>
        <w:spacing w:line="380" w:lineRule="exact"/>
        <w:ind w:firstLine="480" w:firstLineChars="200"/>
        <w:textAlignment w:val="auto"/>
        <w:rPr>
          <w:rFonts w:hint="eastAsia" w:ascii="仿宋" w:hAnsi="仿宋" w:eastAsia="仿宋" w:cs="仿宋"/>
          <w:color w:val="auto"/>
          <w:sz w:val="24"/>
          <w:szCs w:val="24"/>
        </w:rPr>
      </w:pPr>
      <w:r>
        <w:rPr>
          <w:rFonts w:hint="eastAsia" w:ascii="仿宋" w:hAnsi="仿宋" w:eastAsia="仿宋" w:cs="仿宋"/>
          <w:color w:val="auto"/>
          <w:sz w:val="24"/>
          <w:szCs w:val="24"/>
        </w:rPr>
        <w:t>采购需求：</w:t>
      </w:r>
    </w:p>
    <w:p w14:paraId="7B074286">
      <w:pPr>
        <w:keepNext w:val="0"/>
        <w:keepLines w:val="0"/>
        <w:pageBreakBefore w:val="0"/>
        <w:widowControl w:val="0"/>
        <w:kinsoku/>
        <w:wordWrap/>
        <w:overflowPunct/>
        <w:topLinePunct w:val="0"/>
        <w:autoSpaceDE/>
        <w:autoSpaceDN/>
        <w:bidi w:val="0"/>
        <w:spacing w:line="380" w:lineRule="exact"/>
        <w:ind w:firstLine="480" w:firstLineChars="200"/>
        <w:textAlignment w:val="auto"/>
        <w:rPr>
          <w:rFonts w:hint="eastAsia" w:ascii="仿宋" w:hAnsi="仿宋" w:eastAsia="仿宋" w:cs="仿宋"/>
          <w:color w:val="auto"/>
          <w:sz w:val="24"/>
          <w:szCs w:val="24"/>
        </w:rPr>
      </w:pPr>
      <w:r>
        <w:rPr>
          <w:rFonts w:hint="eastAsia" w:ascii="仿宋" w:hAnsi="仿宋" w:eastAsia="仿宋" w:cs="仿宋"/>
          <w:color w:val="auto"/>
          <w:sz w:val="24"/>
          <w:szCs w:val="24"/>
        </w:rPr>
        <w:t xml:space="preserve">标项名称: </w:t>
      </w:r>
      <w:r>
        <w:rPr>
          <w:rFonts w:hint="eastAsia" w:ascii="仿宋" w:hAnsi="仿宋" w:eastAsia="仿宋" w:cs="仿宋"/>
          <w:color w:val="auto"/>
          <w:sz w:val="24"/>
          <w:szCs w:val="24"/>
          <w:u w:val="none"/>
          <w:lang w:val="en-US" w:eastAsia="zh-CN"/>
        </w:rPr>
        <w:t>老年服务智慧虚拟仿真实训基地主要设备采购</w:t>
      </w:r>
      <w:r>
        <w:rPr>
          <w:rFonts w:hint="eastAsia" w:ascii="仿宋" w:hAnsi="仿宋" w:eastAsia="仿宋" w:cs="仿宋"/>
          <w:color w:val="auto"/>
          <w:sz w:val="24"/>
          <w:szCs w:val="24"/>
        </w:rPr>
        <w:t xml:space="preserve"> </w:t>
      </w:r>
    </w:p>
    <w:p w14:paraId="622E31FE">
      <w:pPr>
        <w:keepNext w:val="0"/>
        <w:keepLines w:val="0"/>
        <w:pageBreakBefore w:val="0"/>
        <w:widowControl w:val="0"/>
        <w:kinsoku/>
        <w:wordWrap/>
        <w:overflowPunct/>
        <w:topLinePunct w:val="0"/>
        <w:autoSpaceDE/>
        <w:autoSpaceDN/>
        <w:bidi w:val="0"/>
        <w:spacing w:line="380" w:lineRule="exact"/>
        <w:ind w:firstLine="480" w:firstLineChars="200"/>
        <w:textAlignment w:val="auto"/>
        <w:rPr>
          <w:rFonts w:hint="eastAsia" w:ascii="仿宋" w:hAnsi="仿宋" w:eastAsia="仿宋" w:cs="仿宋"/>
          <w:color w:val="auto"/>
          <w:sz w:val="24"/>
          <w:szCs w:val="24"/>
          <w:lang w:eastAsia="zh-CN"/>
        </w:rPr>
      </w:pPr>
      <w:r>
        <w:rPr>
          <w:rFonts w:hint="eastAsia" w:ascii="仿宋" w:hAnsi="仿宋" w:eastAsia="仿宋" w:cs="仿宋"/>
          <w:color w:val="auto"/>
          <w:sz w:val="24"/>
          <w:szCs w:val="24"/>
        </w:rPr>
        <w:t>数量:</w:t>
      </w:r>
      <w:r>
        <w:rPr>
          <w:rFonts w:hint="eastAsia" w:ascii="仿宋" w:hAnsi="仿宋" w:eastAsia="仿宋" w:cs="仿宋"/>
          <w:color w:val="auto"/>
          <w:sz w:val="24"/>
          <w:szCs w:val="24"/>
          <w:lang w:val="en-US" w:eastAsia="zh-CN"/>
        </w:rPr>
        <w:t>1</w:t>
      </w:r>
    </w:p>
    <w:p w14:paraId="4D4B615B">
      <w:pPr>
        <w:keepNext w:val="0"/>
        <w:keepLines w:val="0"/>
        <w:pageBreakBefore w:val="0"/>
        <w:widowControl w:val="0"/>
        <w:kinsoku/>
        <w:wordWrap/>
        <w:overflowPunct/>
        <w:topLinePunct w:val="0"/>
        <w:autoSpaceDE/>
        <w:autoSpaceDN/>
        <w:bidi w:val="0"/>
        <w:spacing w:line="380" w:lineRule="exact"/>
        <w:ind w:firstLine="480" w:firstLineChars="200"/>
        <w:textAlignment w:val="auto"/>
        <w:rPr>
          <w:rFonts w:hint="eastAsia" w:ascii="仿宋" w:hAnsi="仿宋" w:eastAsia="仿宋" w:cs="仿宋"/>
          <w:color w:val="auto"/>
          <w:sz w:val="24"/>
          <w:szCs w:val="24"/>
        </w:rPr>
      </w:pPr>
      <w:r>
        <w:rPr>
          <w:rFonts w:hint="eastAsia" w:ascii="仿宋" w:hAnsi="仿宋" w:eastAsia="仿宋" w:cs="仿宋"/>
          <w:color w:val="auto"/>
          <w:sz w:val="24"/>
          <w:szCs w:val="24"/>
        </w:rPr>
        <w:t>预算金额（元）:</w:t>
      </w:r>
      <w:r>
        <w:rPr>
          <w:rFonts w:hint="eastAsia" w:ascii="仿宋" w:hAnsi="仿宋" w:eastAsia="仿宋" w:cs="仿宋"/>
          <w:color w:val="auto"/>
          <w:sz w:val="24"/>
          <w:szCs w:val="24"/>
          <w:lang w:val="en-US" w:eastAsia="zh-CN"/>
        </w:rPr>
        <w:t>1000000.00</w:t>
      </w:r>
    </w:p>
    <w:p w14:paraId="62B680F6">
      <w:pPr>
        <w:keepNext w:val="0"/>
        <w:keepLines w:val="0"/>
        <w:pageBreakBefore w:val="0"/>
        <w:widowControl w:val="0"/>
        <w:kinsoku/>
        <w:wordWrap/>
        <w:overflowPunct/>
        <w:topLinePunct w:val="0"/>
        <w:autoSpaceDE/>
        <w:autoSpaceDN/>
        <w:bidi w:val="0"/>
        <w:spacing w:line="380" w:lineRule="exact"/>
        <w:ind w:firstLine="480" w:firstLineChars="200"/>
        <w:textAlignment w:val="auto"/>
        <w:rPr>
          <w:rFonts w:hint="default" w:ascii="仿宋" w:hAnsi="仿宋" w:eastAsia="仿宋" w:cs="仿宋"/>
          <w:color w:val="auto"/>
          <w:sz w:val="24"/>
          <w:szCs w:val="24"/>
          <w:lang w:val="en-US" w:eastAsia="zh-CN"/>
        </w:rPr>
      </w:pPr>
      <w:r>
        <w:rPr>
          <w:rFonts w:hint="eastAsia" w:ascii="仿宋" w:hAnsi="仿宋" w:eastAsia="仿宋" w:cs="仿宋"/>
          <w:color w:val="auto"/>
          <w:sz w:val="24"/>
          <w:szCs w:val="24"/>
        </w:rPr>
        <w:t>单位</w:t>
      </w:r>
      <w:r>
        <w:rPr>
          <w:rFonts w:hint="eastAsia" w:ascii="仿宋" w:hAnsi="仿宋" w:eastAsia="仿宋" w:cs="仿宋"/>
          <w:color w:val="auto"/>
          <w:sz w:val="24"/>
          <w:szCs w:val="24"/>
          <w:lang w:eastAsia="zh-CN"/>
        </w:rPr>
        <w:t>：</w:t>
      </w:r>
      <w:r>
        <w:rPr>
          <w:rFonts w:hint="eastAsia" w:ascii="仿宋" w:hAnsi="仿宋" w:eastAsia="仿宋" w:cs="仿宋"/>
          <w:color w:val="auto"/>
          <w:sz w:val="24"/>
          <w:szCs w:val="24"/>
          <w:lang w:val="en-US" w:eastAsia="zh-CN"/>
        </w:rPr>
        <w:t>批</w:t>
      </w:r>
    </w:p>
    <w:p w14:paraId="1778A8AA">
      <w:pPr>
        <w:keepNext w:val="0"/>
        <w:keepLines w:val="0"/>
        <w:pageBreakBefore w:val="0"/>
        <w:widowControl w:val="0"/>
        <w:kinsoku/>
        <w:wordWrap/>
        <w:overflowPunct/>
        <w:topLinePunct w:val="0"/>
        <w:autoSpaceDE/>
        <w:autoSpaceDN/>
        <w:bidi w:val="0"/>
        <w:spacing w:line="380" w:lineRule="exact"/>
        <w:ind w:firstLine="480" w:firstLineChars="200"/>
        <w:textAlignment w:val="auto"/>
        <w:rPr>
          <w:rFonts w:hint="eastAsia" w:ascii="仿宋" w:hAnsi="仿宋" w:eastAsia="仿宋" w:cs="仿宋"/>
          <w:color w:val="auto"/>
          <w:sz w:val="24"/>
          <w:szCs w:val="24"/>
          <w:lang w:val="en-US" w:eastAsia="zh-CN"/>
        </w:rPr>
      </w:pPr>
      <w:r>
        <w:rPr>
          <w:rFonts w:hint="eastAsia" w:ascii="仿宋" w:hAnsi="仿宋" w:eastAsia="仿宋" w:cs="仿宋"/>
          <w:color w:val="auto"/>
          <w:sz w:val="24"/>
          <w:szCs w:val="24"/>
        </w:rPr>
        <w:t>简要规格描述或项目基本概况介绍、用途：通过建设虚拟仿真系统学生机、养老服务智能虚拟仿真实训平台-管理系统、养老服务智能虚拟仿真实训平台-课程发布系统、养老服务智能虚拟仿真实训平台-教学数据统计及分析系统、老年人居家创设三维交互系统和老年压疮预防虚拟现实仿真系统，老年服务智慧虚拟仿真实训基地实现了以下功能，并达到了相应的效果（具体详见采购文件）</w:t>
      </w:r>
      <w:r>
        <w:rPr>
          <w:rFonts w:hint="eastAsia" w:ascii="仿宋" w:hAnsi="仿宋" w:eastAsia="仿宋" w:cs="仿宋"/>
          <w:color w:val="auto"/>
          <w:sz w:val="24"/>
          <w:szCs w:val="24"/>
          <w:lang w:eastAsia="zh-CN"/>
        </w:rPr>
        <w:t>。</w:t>
      </w:r>
      <w:r>
        <w:rPr>
          <w:rFonts w:hint="eastAsia" w:ascii="仿宋" w:hAnsi="仿宋" w:eastAsia="仿宋" w:cs="仿宋"/>
          <w:color w:val="auto"/>
          <w:sz w:val="24"/>
          <w:szCs w:val="24"/>
        </w:rPr>
        <w:t xml:space="preserve"> </w:t>
      </w:r>
      <w:r>
        <w:rPr>
          <w:rFonts w:hint="eastAsia" w:ascii="仿宋" w:hAnsi="仿宋" w:eastAsia="仿宋" w:cs="仿宋"/>
          <w:color w:val="auto"/>
          <w:sz w:val="24"/>
          <w:szCs w:val="24"/>
          <w:lang w:val="en-US" w:eastAsia="zh-CN"/>
        </w:rPr>
        <w:t xml:space="preserve">  </w:t>
      </w:r>
    </w:p>
    <w:p w14:paraId="58B50449">
      <w:pPr>
        <w:keepNext w:val="0"/>
        <w:keepLines w:val="0"/>
        <w:pageBreakBefore w:val="0"/>
        <w:widowControl w:val="0"/>
        <w:kinsoku/>
        <w:wordWrap/>
        <w:overflowPunct/>
        <w:topLinePunct w:val="0"/>
        <w:autoSpaceDE/>
        <w:autoSpaceDN/>
        <w:bidi w:val="0"/>
        <w:spacing w:line="380" w:lineRule="exact"/>
        <w:ind w:firstLine="480" w:firstLineChars="200"/>
        <w:textAlignment w:val="auto"/>
        <w:rPr>
          <w:rFonts w:hint="eastAsia" w:ascii="仿宋" w:hAnsi="仿宋" w:eastAsia="仿宋" w:cs="仿宋"/>
          <w:color w:val="auto"/>
          <w:sz w:val="24"/>
          <w:szCs w:val="24"/>
        </w:rPr>
      </w:pPr>
      <w:r>
        <w:rPr>
          <w:rFonts w:hint="eastAsia" w:ascii="仿宋" w:hAnsi="仿宋" w:eastAsia="仿宋" w:cs="仿宋"/>
          <w:color w:val="auto"/>
          <w:sz w:val="24"/>
          <w:szCs w:val="24"/>
        </w:rPr>
        <w:t>备注：</w:t>
      </w:r>
    </w:p>
    <w:p w14:paraId="5EFB27A1">
      <w:pPr>
        <w:keepNext w:val="0"/>
        <w:keepLines w:val="0"/>
        <w:pageBreakBefore w:val="0"/>
        <w:widowControl w:val="0"/>
        <w:kinsoku/>
        <w:wordWrap/>
        <w:overflowPunct/>
        <w:topLinePunct w:val="0"/>
        <w:autoSpaceDE/>
        <w:autoSpaceDN/>
        <w:bidi w:val="0"/>
        <w:spacing w:line="380" w:lineRule="exact"/>
        <w:ind w:firstLine="480" w:firstLineChars="200"/>
        <w:textAlignment w:val="auto"/>
        <w:rPr>
          <w:rFonts w:hint="eastAsia" w:ascii="仿宋" w:hAnsi="仿宋" w:eastAsia="仿宋" w:cs="仿宋"/>
          <w:color w:val="auto"/>
          <w:sz w:val="24"/>
          <w:szCs w:val="24"/>
          <w:lang w:eastAsia="zh-CN"/>
        </w:rPr>
      </w:pPr>
      <w:r>
        <w:rPr>
          <w:rFonts w:hint="eastAsia" w:ascii="仿宋" w:hAnsi="仿宋" w:eastAsia="仿宋" w:cs="仿宋"/>
          <w:color w:val="auto"/>
          <w:sz w:val="24"/>
          <w:szCs w:val="24"/>
        </w:rPr>
        <w:t>合同履约期限：标项 1，自合同签订之日起</w:t>
      </w:r>
      <w:r>
        <w:rPr>
          <w:rFonts w:hint="eastAsia" w:ascii="仿宋" w:hAnsi="仿宋" w:eastAsia="仿宋" w:cs="仿宋"/>
          <w:color w:val="auto"/>
          <w:sz w:val="24"/>
          <w:szCs w:val="24"/>
          <w:lang w:val="en-US" w:eastAsia="zh-CN"/>
        </w:rPr>
        <w:t>15</w:t>
      </w:r>
      <w:r>
        <w:rPr>
          <w:rFonts w:hint="eastAsia" w:ascii="仿宋" w:hAnsi="仿宋" w:eastAsia="仿宋" w:cs="仿宋"/>
          <w:color w:val="auto"/>
          <w:sz w:val="24"/>
          <w:szCs w:val="24"/>
        </w:rPr>
        <w:t>日内交付使用。</w:t>
      </w:r>
    </w:p>
    <w:p w14:paraId="36C87083">
      <w:pPr>
        <w:keepNext w:val="0"/>
        <w:keepLines w:val="0"/>
        <w:pageBreakBefore w:val="0"/>
        <w:widowControl w:val="0"/>
        <w:kinsoku/>
        <w:wordWrap/>
        <w:overflowPunct/>
        <w:topLinePunct w:val="0"/>
        <w:autoSpaceDE/>
        <w:autoSpaceDN/>
        <w:bidi w:val="0"/>
        <w:spacing w:line="380" w:lineRule="exact"/>
        <w:ind w:firstLine="480" w:firstLineChars="200"/>
        <w:textAlignment w:val="auto"/>
        <w:rPr>
          <w:rFonts w:hint="eastAsia" w:ascii="仿宋" w:hAnsi="仿宋" w:eastAsia="仿宋" w:cs="仿宋"/>
          <w:color w:val="auto"/>
          <w:sz w:val="24"/>
          <w:szCs w:val="24"/>
        </w:rPr>
      </w:pPr>
      <w:r>
        <w:rPr>
          <w:rFonts w:hint="eastAsia" w:ascii="仿宋" w:hAnsi="仿宋" w:eastAsia="仿宋" w:cs="仿宋"/>
          <w:color w:val="auto"/>
          <w:sz w:val="24"/>
          <w:szCs w:val="24"/>
        </w:rPr>
        <w:t>本项目（否）接受联合体投标。</w:t>
      </w:r>
    </w:p>
    <w:p w14:paraId="2E1F06C1">
      <w:pPr>
        <w:pStyle w:val="4"/>
        <w:keepNext w:val="0"/>
        <w:keepLines w:val="0"/>
        <w:pageBreakBefore w:val="0"/>
        <w:widowControl w:val="0"/>
        <w:kinsoku/>
        <w:wordWrap/>
        <w:overflowPunct/>
        <w:topLinePunct w:val="0"/>
        <w:autoSpaceDE/>
        <w:autoSpaceDN/>
        <w:bidi w:val="0"/>
        <w:spacing w:line="380" w:lineRule="exact"/>
        <w:jc w:val="both"/>
        <w:textAlignment w:val="auto"/>
        <w:rPr>
          <w:rFonts w:hint="eastAsia" w:ascii="仿宋" w:hAnsi="仿宋" w:eastAsia="仿宋" w:cs="仿宋"/>
          <w:color w:val="auto"/>
          <w:sz w:val="24"/>
          <w:szCs w:val="24"/>
        </w:rPr>
      </w:pPr>
      <w:bookmarkStart w:id="9" w:name="_Toc35393799"/>
      <w:bookmarkStart w:id="10" w:name="_Toc28359090"/>
      <w:bookmarkStart w:id="11" w:name="_Toc35393630"/>
      <w:bookmarkStart w:id="12" w:name="_Toc28359013"/>
      <w:bookmarkStart w:id="13" w:name="_Toc30382"/>
      <w:r>
        <w:rPr>
          <w:rFonts w:hint="eastAsia" w:ascii="仿宋" w:hAnsi="仿宋" w:eastAsia="仿宋" w:cs="仿宋"/>
          <w:color w:val="auto"/>
          <w:sz w:val="24"/>
          <w:szCs w:val="24"/>
        </w:rPr>
        <w:t>二、申请人的资格要求：</w:t>
      </w:r>
      <w:bookmarkEnd w:id="9"/>
      <w:bookmarkEnd w:id="10"/>
      <w:bookmarkEnd w:id="11"/>
      <w:bookmarkEnd w:id="12"/>
      <w:bookmarkEnd w:id="13"/>
    </w:p>
    <w:p w14:paraId="0E0730DC">
      <w:pPr>
        <w:keepNext w:val="0"/>
        <w:keepLines w:val="0"/>
        <w:pageBreakBefore w:val="0"/>
        <w:widowControl w:val="0"/>
        <w:kinsoku/>
        <w:wordWrap/>
        <w:overflowPunct/>
        <w:topLinePunct w:val="0"/>
        <w:autoSpaceDE/>
        <w:autoSpaceDN/>
        <w:bidi w:val="0"/>
        <w:spacing w:line="380" w:lineRule="exact"/>
        <w:ind w:firstLine="480" w:firstLineChars="200"/>
        <w:textAlignment w:val="auto"/>
        <w:rPr>
          <w:rFonts w:hint="eastAsia" w:ascii="仿宋" w:hAnsi="仿宋" w:eastAsia="仿宋" w:cs="仿宋"/>
          <w:color w:val="auto"/>
          <w:sz w:val="24"/>
          <w:szCs w:val="24"/>
        </w:rPr>
      </w:pPr>
      <w:bookmarkStart w:id="14" w:name="_Toc28359014"/>
      <w:bookmarkStart w:id="15" w:name="_Toc28359091"/>
      <w:r>
        <w:rPr>
          <w:rFonts w:hint="eastAsia" w:ascii="仿宋" w:hAnsi="仿宋" w:eastAsia="仿宋" w:cs="仿宋"/>
          <w:color w:val="auto"/>
          <w:sz w:val="24"/>
          <w:szCs w:val="24"/>
        </w:rPr>
        <w:t>1.满足《中华人民共和国政府采购法》第二十二条规定；</w:t>
      </w:r>
    </w:p>
    <w:p w14:paraId="4339F3FB">
      <w:pPr>
        <w:keepNext w:val="0"/>
        <w:keepLines w:val="0"/>
        <w:pageBreakBefore w:val="0"/>
        <w:widowControl w:val="0"/>
        <w:kinsoku/>
        <w:wordWrap/>
        <w:overflowPunct/>
        <w:topLinePunct w:val="0"/>
        <w:autoSpaceDE/>
        <w:autoSpaceDN/>
        <w:bidi w:val="0"/>
        <w:spacing w:line="380" w:lineRule="exact"/>
        <w:ind w:firstLine="480" w:firstLineChars="200"/>
        <w:textAlignment w:val="auto"/>
        <w:rPr>
          <w:rFonts w:hint="eastAsia" w:ascii="仿宋" w:hAnsi="仿宋" w:eastAsia="仿宋" w:cs="仿宋"/>
          <w:color w:val="auto"/>
          <w:sz w:val="24"/>
          <w:szCs w:val="24"/>
          <w:lang w:val="en-US" w:eastAsia="zh-CN"/>
        </w:rPr>
      </w:pPr>
      <w:r>
        <w:rPr>
          <w:rFonts w:hint="eastAsia" w:ascii="仿宋" w:hAnsi="仿宋" w:eastAsia="仿宋" w:cs="仿宋"/>
          <w:color w:val="auto"/>
          <w:sz w:val="24"/>
          <w:szCs w:val="24"/>
        </w:rPr>
        <w:t>2.落实政府采购政策需满足的资格要求：</w:t>
      </w:r>
      <w:r>
        <w:rPr>
          <w:rFonts w:hint="eastAsia" w:ascii="仿宋" w:hAnsi="仿宋" w:eastAsia="仿宋" w:cs="仿宋"/>
          <w:color w:val="auto"/>
          <w:sz w:val="24"/>
          <w:szCs w:val="24"/>
          <w:lang w:val="en-US" w:eastAsia="zh-CN"/>
        </w:rPr>
        <w:t>供应商应为中小微企业。</w:t>
      </w:r>
    </w:p>
    <w:p w14:paraId="5AFF8F74">
      <w:pPr>
        <w:keepNext w:val="0"/>
        <w:keepLines w:val="0"/>
        <w:pageBreakBefore w:val="0"/>
        <w:widowControl w:val="0"/>
        <w:kinsoku/>
        <w:wordWrap/>
        <w:overflowPunct/>
        <w:topLinePunct w:val="0"/>
        <w:autoSpaceDE/>
        <w:autoSpaceDN/>
        <w:bidi w:val="0"/>
        <w:spacing w:line="380" w:lineRule="exact"/>
        <w:ind w:firstLine="480" w:firstLineChars="200"/>
        <w:textAlignment w:val="auto"/>
        <w:rPr>
          <w:rFonts w:hint="default" w:ascii="仿宋" w:hAnsi="仿宋" w:eastAsia="仿宋" w:cs="仿宋"/>
          <w:color w:val="auto"/>
          <w:sz w:val="24"/>
          <w:szCs w:val="24"/>
          <w:lang w:val="en-US" w:eastAsia="zh-CN"/>
        </w:rPr>
      </w:pPr>
      <w:r>
        <w:rPr>
          <w:rFonts w:hint="eastAsia" w:ascii="仿宋" w:hAnsi="仿宋" w:eastAsia="仿宋" w:cs="仿宋"/>
          <w:color w:val="auto"/>
          <w:sz w:val="24"/>
          <w:szCs w:val="24"/>
        </w:rPr>
        <w:t>3.本项目的</w:t>
      </w:r>
      <w:r>
        <w:rPr>
          <w:rFonts w:hint="eastAsia" w:ascii="仿宋" w:hAnsi="仿宋" w:eastAsia="仿宋" w:cs="仿宋"/>
          <w:color w:val="auto"/>
          <w:sz w:val="24"/>
          <w:szCs w:val="24"/>
          <w:lang w:eastAsia="zh-CN"/>
        </w:rPr>
        <w:t>特定</w:t>
      </w:r>
      <w:r>
        <w:rPr>
          <w:rFonts w:hint="eastAsia" w:ascii="仿宋" w:hAnsi="仿宋" w:eastAsia="仿宋" w:cs="仿宋"/>
          <w:color w:val="auto"/>
          <w:sz w:val="24"/>
          <w:szCs w:val="24"/>
        </w:rPr>
        <w:t>资格要求：</w:t>
      </w:r>
      <w:r>
        <w:rPr>
          <w:rFonts w:hint="eastAsia" w:ascii="仿宋" w:hAnsi="仿宋" w:eastAsia="仿宋" w:cs="仿宋"/>
          <w:color w:val="auto"/>
          <w:spacing w:val="0"/>
          <w:w w:val="100"/>
          <w:kern w:val="0"/>
          <w:position w:val="0"/>
          <w:sz w:val="24"/>
          <w:szCs w:val="24"/>
          <w:highlight w:val="none"/>
          <w:shd w:val="clear" w:color="auto" w:fill="auto"/>
          <w:lang w:val="en-US" w:eastAsia="zh-CN" w:bidi="en-US"/>
        </w:rPr>
        <w:t>无</w:t>
      </w:r>
    </w:p>
    <w:p w14:paraId="45568AE2">
      <w:pPr>
        <w:pStyle w:val="4"/>
        <w:keepNext w:val="0"/>
        <w:keepLines w:val="0"/>
        <w:pageBreakBefore w:val="0"/>
        <w:widowControl w:val="0"/>
        <w:kinsoku/>
        <w:wordWrap/>
        <w:overflowPunct/>
        <w:topLinePunct w:val="0"/>
        <w:autoSpaceDE/>
        <w:autoSpaceDN/>
        <w:bidi w:val="0"/>
        <w:spacing w:line="380" w:lineRule="exact"/>
        <w:jc w:val="both"/>
        <w:textAlignment w:val="auto"/>
        <w:rPr>
          <w:rFonts w:hint="eastAsia" w:ascii="仿宋" w:hAnsi="仿宋" w:eastAsia="仿宋" w:cs="仿宋"/>
          <w:color w:val="auto"/>
          <w:sz w:val="24"/>
          <w:szCs w:val="24"/>
        </w:rPr>
      </w:pPr>
      <w:bookmarkStart w:id="16" w:name="_Toc35393631"/>
      <w:bookmarkStart w:id="17" w:name="_Toc25270"/>
      <w:bookmarkStart w:id="18" w:name="_Toc35393800"/>
      <w:r>
        <w:rPr>
          <w:rFonts w:hint="eastAsia" w:ascii="仿宋" w:hAnsi="仿宋" w:eastAsia="仿宋" w:cs="仿宋"/>
          <w:color w:val="auto"/>
          <w:sz w:val="24"/>
          <w:szCs w:val="24"/>
        </w:rPr>
        <w:t>三、获取采购文件</w:t>
      </w:r>
      <w:bookmarkEnd w:id="14"/>
      <w:bookmarkEnd w:id="15"/>
      <w:bookmarkEnd w:id="16"/>
      <w:bookmarkEnd w:id="17"/>
      <w:bookmarkEnd w:id="18"/>
    </w:p>
    <w:p w14:paraId="4235BF14">
      <w:pPr>
        <w:keepNext w:val="0"/>
        <w:keepLines w:val="0"/>
        <w:pageBreakBefore w:val="0"/>
        <w:widowControl w:val="0"/>
        <w:shd w:val="clear" w:color="auto" w:fill="auto"/>
        <w:kinsoku/>
        <w:wordWrap/>
        <w:overflowPunct/>
        <w:topLinePunct w:val="0"/>
        <w:autoSpaceDE/>
        <w:autoSpaceDN/>
        <w:bidi w:val="0"/>
        <w:spacing w:line="380" w:lineRule="exact"/>
        <w:ind w:firstLine="480" w:firstLineChars="200"/>
        <w:textAlignment w:val="auto"/>
        <w:rPr>
          <w:rFonts w:hint="eastAsia" w:ascii="仿宋" w:hAnsi="仿宋" w:eastAsia="仿宋" w:cs="仿宋"/>
          <w:color w:val="auto"/>
          <w:sz w:val="24"/>
          <w:szCs w:val="24"/>
          <w:lang w:eastAsia="zh-CN"/>
        </w:rPr>
      </w:pPr>
      <w:r>
        <w:rPr>
          <w:rFonts w:hint="eastAsia" w:ascii="仿宋" w:hAnsi="仿宋" w:eastAsia="仿宋" w:cs="仿宋"/>
          <w:color w:val="auto"/>
          <w:sz w:val="24"/>
          <w:szCs w:val="24"/>
        </w:rPr>
        <w:t>时间：</w:t>
      </w:r>
      <w:r>
        <w:rPr>
          <w:rFonts w:hint="eastAsia" w:ascii="仿宋" w:hAnsi="仿宋" w:eastAsia="仿宋" w:cs="仿宋"/>
          <w:color w:val="auto"/>
          <w:sz w:val="24"/>
          <w:szCs w:val="24"/>
          <w:lang w:val="en-US" w:eastAsia="zh-CN"/>
        </w:rPr>
        <w:t xml:space="preserve"> 2025</w:t>
      </w:r>
      <w:r>
        <w:rPr>
          <w:rFonts w:hint="eastAsia" w:ascii="仿宋" w:hAnsi="仿宋" w:eastAsia="仿宋" w:cs="仿宋"/>
          <w:color w:val="auto"/>
          <w:sz w:val="24"/>
          <w:szCs w:val="24"/>
        </w:rPr>
        <w:t>年</w:t>
      </w:r>
      <w:r>
        <w:rPr>
          <w:rFonts w:hint="eastAsia" w:ascii="仿宋" w:hAnsi="仿宋" w:eastAsia="仿宋" w:cs="仿宋"/>
          <w:color w:val="auto"/>
          <w:sz w:val="24"/>
          <w:szCs w:val="24"/>
          <w:lang w:val="en-US" w:eastAsia="zh-CN"/>
        </w:rPr>
        <w:t>03</w:t>
      </w:r>
      <w:r>
        <w:rPr>
          <w:rFonts w:hint="eastAsia" w:ascii="仿宋" w:hAnsi="仿宋" w:eastAsia="仿宋" w:cs="仿宋"/>
          <w:color w:val="auto"/>
          <w:sz w:val="24"/>
          <w:szCs w:val="24"/>
        </w:rPr>
        <w:t>月</w:t>
      </w:r>
      <w:r>
        <w:rPr>
          <w:rFonts w:hint="eastAsia" w:ascii="仿宋" w:hAnsi="仿宋" w:eastAsia="仿宋" w:cs="仿宋"/>
          <w:color w:val="auto"/>
          <w:sz w:val="24"/>
          <w:szCs w:val="24"/>
          <w:lang w:val="en-US" w:eastAsia="zh-CN"/>
        </w:rPr>
        <w:t>22</w:t>
      </w:r>
      <w:r>
        <w:rPr>
          <w:rFonts w:hint="eastAsia" w:ascii="仿宋" w:hAnsi="仿宋" w:eastAsia="仿宋" w:cs="仿宋"/>
          <w:color w:val="auto"/>
          <w:sz w:val="24"/>
          <w:szCs w:val="24"/>
        </w:rPr>
        <w:t>日至</w:t>
      </w:r>
      <w:r>
        <w:rPr>
          <w:rFonts w:hint="eastAsia" w:ascii="仿宋" w:hAnsi="仿宋" w:eastAsia="仿宋" w:cs="仿宋"/>
          <w:color w:val="auto"/>
          <w:sz w:val="24"/>
          <w:szCs w:val="24"/>
          <w:lang w:val="en-US" w:eastAsia="zh-CN"/>
        </w:rPr>
        <w:t>2025</w:t>
      </w:r>
      <w:r>
        <w:rPr>
          <w:rFonts w:hint="eastAsia" w:ascii="仿宋" w:hAnsi="仿宋" w:eastAsia="仿宋" w:cs="仿宋"/>
          <w:color w:val="auto"/>
          <w:sz w:val="24"/>
          <w:szCs w:val="24"/>
        </w:rPr>
        <w:t>年</w:t>
      </w:r>
      <w:r>
        <w:rPr>
          <w:rFonts w:hint="eastAsia" w:ascii="仿宋" w:hAnsi="仿宋" w:eastAsia="仿宋" w:cs="仿宋"/>
          <w:color w:val="auto"/>
          <w:sz w:val="24"/>
          <w:szCs w:val="24"/>
          <w:lang w:val="en-US" w:eastAsia="zh-CN"/>
        </w:rPr>
        <w:t>03</w:t>
      </w:r>
      <w:r>
        <w:rPr>
          <w:rFonts w:hint="eastAsia" w:ascii="仿宋" w:hAnsi="仿宋" w:eastAsia="仿宋" w:cs="仿宋"/>
          <w:color w:val="auto"/>
          <w:sz w:val="24"/>
          <w:szCs w:val="24"/>
        </w:rPr>
        <w:t>月</w:t>
      </w:r>
      <w:r>
        <w:rPr>
          <w:rFonts w:hint="eastAsia" w:ascii="仿宋" w:hAnsi="仿宋" w:eastAsia="仿宋" w:cs="仿宋"/>
          <w:color w:val="auto"/>
          <w:sz w:val="24"/>
          <w:szCs w:val="24"/>
          <w:lang w:val="en-US" w:eastAsia="zh-CN"/>
        </w:rPr>
        <w:t>28</w:t>
      </w:r>
      <w:r>
        <w:rPr>
          <w:rFonts w:hint="eastAsia" w:ascii="仿宋" w:hAnsi="仿宋" w:eastAsia="仿宋" w:cs="仿宋"/>
          <w:color w:val="auto"/>
          <w:sz w:val="24"/>
          <w:szCs w:val="24"/>
        </w:rPr>
        <w:t>日</w:t>
      </w:r>
      <w:r>
        <w:rPr>
          <w:rFonts w:hint="eastAsia" w:ascii="仿宋" w:hAnsi="仿宋" w:eastAsia="仿宋" w:cs="仿宋"/>
          <w:color w:val="auto"/>
          <w:sz w:val="24"/>
          <w:szCs w:val="24"/>
          <w:lang w:eastAsia="zh-CN"/>
        </w:rPr>
        <w:t>，</w:t>
      </w:r>
      <w:r>
        <w:rPr>
          <w:rFonts w:hint="eastAsia" w:ascii="仿宋" w:hAnsi="仿宋" w:eastAsia="仿宋" w:cs="仿宋"/>
          <w:color w:val="auto"/>
          <w:sz w:val="24"/>
          <w:szCs w:val="24"/>
        </w:rPr>
        <w:t>每天上午00:00至12:00，下午12:00至23:59（北京时间</w:t>
      </w:r>
      <w:r>
        <w:rPr>
          <w:rFonts w:hint="eastAsia" w:ascii="仿宋" w:hAnsi="仿宋" w:eastAsia="仿宋" w:cs="仿宋"/>
          <w:color w:val="auto"/>
          <w:sz w:val="24"/>
          <w:szCs w:val="24"/>
          <w:lang w:eastAsia="zh-CN"/>
        </w:rPr>
        <w:t>，节假日休息</w:t>
      </w:r>
      <w:r>
        <w:rPr>
          <w:rFonts w:hint="eastAsia" w:ascii="仿宋" w:hAnsi="仿宋" w:eastAsia="仿宋" w:cs="仿宋"/>
          <w:color w:val="auto"/>
          <w:sz w:val="24"/>
          <w:szCs w:val="24"/>
        </w:rPr>
        <w:t>）</w:t>
      </w:r>
      <w:r>
        <w:rPr>
          <w:rFonts w:hint="eastAsia" w:ascii="仿宋" w:hAnsi="仿宋" w:eastAsia="仿宋" w:cs="仿宋"/>
          <w:color w:val="auto"/>
          <w:sz w:val="24"/>
          <w:szCs w:val="24"/>
          <w:lang w:eastAsia="zh-CN"/>
        </w:rPr>
        <w:t>。</w:t>
      </w:r>
    </w:p>
    <w:p w14:paraId="315E84B5">
      <w:pPr>
        <w:keepNext w:val="0"/>
        <w:keepLines w:val="0"/>
        <w:pageBreakBefore w:val="0"/>
        <w:widowControl w:val="0"/>
        <w:kinsoku/>
        <w:wordWrap/>
        <w:overflowPunct/>
        <w:topLinePunct w:val="0"/>
        <w:autoSpaceDE/>
        <w:autoSpaceDN/>
        <w:bidi w:val="0"/>
        <w:spacing w:line="380" w:lineRule="exact"/>
        <w:ind w:firstLine="480" w:firstLineChars="200"/>
        <w:textAlignment w:val="auto"/>
        <w:rPr>
          <w:rFonts w:hint="eastAsia" w:ascii="仿宋" w:hAnsi="仿宋" w:eastAsia="仿宋" w:cs="仿宋"/>
          <w:color w:val="auto"/>
          <w:sz w:val="24"/>
          <w:szCs w:val="24"/>
        </w:rPr>
      </w:pPr>
      <w:bookmarkStart w:id="19" w:name="_Toc35393801"/>
      <w:bookmarkStart w:id="20" w:name="_Toc28359015"/>
      <w:bookmarkStart w:id="21" w:name="_Toc28359092"/>
      <w:bookmarkStart w:id="22" w:name="_Toc35393632"/>
      <w:r>
        <w:rPr>
          <w:rFonts w:hint="eastAsia" w:ascii="仿宋" w:hAnsi="仿宋" w:eastAsia="仿宋" w:cs="仿宋"/>
          <w:color w:val="auto"/>
          <w:sz w:val="24"/>
          <w:szCs w:val="24"/>
        </w:rPr>
        <w:t>地点：政采云平台https://www.zcygov.cn/在线申请获取采购文件；</w:t>
      </w:r>
    </w:p>
    <w:p w14:paraId="7AF2AD1E">
      <w:pPr>
        <w:keepNext w:val="0"/>
        <w:keepLines w:val="0"/>
        <w:pageBreakBefore w:val="0"/>
        <w:widowControl w:val="0"/>
        <w:kinsoku/>
        <w:wordWrap/>
        <w:overflowPunct/>
        <w:topLinePunct w:val="0"/>
        <w:autoSpaceDE/>
        <w:autoSpaceDN/>
        <w:bidi w:val="0"/>
        <w:spacing w:line="380" w:lineRule="exact"/>
        <w:ind w:firstLine="480" w:firstLineChars="200"/>
        <w:textAlignment w:val="auto"/>
        <w:rPr>
          <w:rFonts w:hint="eastAsia" w:ascii="仿宋" w:hAnsi="仿宋" w:eastAsia="仿宋" w:cs="仿宋"/>
          <w:color w:val="auto"/>
          <w:sz w:val="24"/>
          <w:szCs w:val="24"/>
        </w:rPr>
      </w:pPr>
      <w:r>
        <w:rPr>
          <w:rFonts w:hint="eastAsia" w:ascii="仿宋" w:hAnsi="仿宋" w:eastAsia="仿宋" w:cs="仿宋"/>
          <w:color w:val="auto"/>
          <w:sz w:val="24"/>
          <w:szCs w:val="24"/>
        </w:rPr>
        <w:t>方式：供应商登陆政采云平台http://www.zcygov.cn/，（登录政府采购云平台 → 项目采购 → 获取采购文件 → 申请获取采购文件，如有操作性问题，可与政采云在线客服进行咨询，咨询电话：400-881-7190）；</w:t>
      </w:r>
    </w:p>
    <w:p w14:paraId="706D2D88">
      <w:pPr>
        <w:keepNext w:val="0"/>
        <w:keepLines w:val="0"/>
        <w:pageBreakBefore w:val="0"/>
        <w:widowControl w:val="0"/>
        <w:kinsoku/>
        <w:wordWrap/>
        <w:overflowPunct/>
        <w:topLinePunct w:val="0"/>
        <w:autoSpaceDE/>
        <w:autoSpaceDN/>
        <w:bidi w:val="0"/>
        <w:spacing w:line="380" w:lineRule="exact"/>
        <w:ind w:firstLine="480" w:firstLineChars="200"/>
        <w:textAlignment w:val="auto"/>
        <w:rPr>
          <w:rFonts w:hint="eastAsia" w:ascii="仿宋" w:hAnsi="仿宋" w:eastAsia="仿宋" w:cs="仿宋"/>
          <w:color w:val="auto"/>
          <w:sz w:val="24"/>
          <w:szCs w:val="24"/>
        </w:rPr>
      </w:pPr>
      <w:r>
        <w:rPr>
          <w:rFonts w:hint="eastAsia" w:ascii="仿宋" w:hAnsi="仿宋" w:eastAsia="仿宋" w:cs="仿宋"/>
          <w:color w:val="auto"/>
          <w:sz w:val="24"/>
          <w:szCs w:val="24"/>
        </w:rPr>
        <w:t>售价（元）：0</w:t>
      </w:r>
    </w:p>
    <w:p w14:paraId="1C6B884B">
      <w:pPr>
        <w:pStyle w:val="4"/>
        <w:keepNext w:val="0"/>
        <w:keepLines w:val="0"/>
        <w:pageBreakBefore w:val="0"/>
        <w:widowControl w:val="0"/>
        <w:kinsoku/>
        <w:wordWrap/>
        <w:overflowPunct/>
        <w:topLinePunct w:val="0"/>
        <w:autoSpaceDE/>
        <w:autoSpaceDN/>
        <w:bidi w:val="0"/>
        <w:spacing w:line="380" w:lineRule="exact"/>
        <w:jc w:val="both"/>
        <w:textAlignment w:val="auto"/>
        <w:rPr>
          <w:rFonts w:hint="eastAsia" w:ascii="仿宋" w:hAnsi="仿宋" w:eastAsia="仿宋" w:cs="仿宋"/>
          <w:color w:val="auto"/>
          <w:sz w:val="24"/>
          <w:szCs w:val="24"/>
        </w:rPr>
      </w:pPr>
      <w:bookmarkStart w:id="23" w:name="_Toc19195"/>
      <w:r>
        <w:rPr>
          <w:rFonts w:hint="eastAsia" w:ascii="仿宋" w:hAnsi="仿宋" w:eastAsia="仿宋" w:cs="仿宋"/>
          <w:color w:val="auto"/>
          <w:sz w:val="24"/>
          <w:szCs w:val="24"/>
        </w:rPr>
        <w:t>四、</w:t>
      </w:r>
      <w:bookmarkEnd w:id="19"/>
      <w:bookmarkEnd w:id="20"/>
      <w:bookmarkEnd w:id="21"/>
      <w:bookmarkEnd w:id="22"/>
      <w:r>
        <w:rPr>
          <w:rFonts w:hint="eastAsia" w:ascii="仿宋" w:hAnsi="仿宋" w:eastAsia="仿宋" w:cs="仿宋"/>
          <w:color w:val="auto"/>
          <w:sz w:val="24"/>
          <w:szCs w:val="24"/>
        </w:rPr>
        <w:t>提交投标文件截止时间、开标时间和地点</w:t>
      </w:r>
      <w:bookmarkEnd w:id="23"/>
    </w:p>
    <w:p w14:paraId="33A3641A">
      <w:pPr>
        <w:keepNext w:val="0"/>
        <w:keepLines w:val="0"/>
        <w:pageBreakBefore w:val="0"/>
        <w:widowControl w:val="0"/>
        <w:kinsoku/>
        <w:wordWrap/>
        <w:overflowPunct/>
        <w:topLinePunct w:val="0"/>
        <w:autoSpaceDE/>
        <w:autoSpaceDN/>
        <w:bidi w:val="0"/>
        <w:spacing w:line="380" w:lineRule="exact"/>
        <w:ind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提交投标文件截止时间：</w:t>
      </w:r>
      <w:r>
        <w:rPr>
          <w:rFonts w:hint="eastAsia" w:ascii="仿宋" w:hAnsi="仿宋" w:eastAsia="仿宋" w:cs="仿宋"/>
          <w:color w:val="auto"/>
          <w:sz w:val="24"/>
          <w:szCs w:val="24"/>
          <w:highlight w:val="none"/>
          <w:lang w:val="en-US" w:eastAsia="zh-CN"/>
        </w:rPr>
        <w:t>2025</w:t>
      </w:r>
      <w:r>
        <w:rPr>
          <w:rFonts w:hint="eastAsia" w:ascii="仿宋" w:hAnsi="仿宋" w:eastAsia="仿宋" w:cs="仿宋"/>
          <w:color w:val="auto"/>
          <w:sz w:val="24"/>
          <w:szCs w:val="24"/>
          <w:highlight w:val="none"/>
        </w:rPr>
        <w:t>年</w:t>
      </w:r>
      <w:r>
        <w:rPr>
          <w:rFonts w:hint="eastAsia" w:ascii="仿宋" w:hAnsi="仿宋" w:eastAsia="仿宋" w:cs="仿宋"/>
          <w:color w:val="auto"/>
          <w:sz w:val="24"/>
          <w:szCs w:val="24"/>
          <w:highlight w:val="none"/>
          <w:lang w:val="en-US" w:eastAsia="zh-CN"/>
        </w:rPr>
        <w:t>04</w:t>
      </w:r>
      <w:r>
        <w:rPr>
          <w:rFonts w:hint="eastAsia" w:ascii="仿宋" w:hAnsi="仿宋" w:eastAsia="仿宋" w:cs="仿宋"/>
          <w:color w:val="auto"/>
          <w:sz w:val="24"/>
          <w:szCs w:val="24"/>
          <w:highlight w:val="none"/>
        </w:rPr>
        <w:t>月</w:t>
      </w:r>
      <w:r>
        <w:rPr>
          <w:rFonts w:hint="eastAsia" w:ascii="仿宋" w:hAnsi="仿宋" w:eastAsia="仿宋" w:cs="仿宋"/>
          <w:color w:val="auto"/>
          <w:sz w:val="24"/>
          <w:szCs w:val="24"/>
          <w:highlight w:val="none"/>
          <w:lang w:val="en-US" w:eastAsia="zh-CN"/>
        </w:rPr>
        <w:t>14</w:t>
      </w:r>
      <w:r>
        <w:rPr>
          <w:rFonts w:hint="eastAsia" w:ascii="仿宋" w:hAnsi="仿宋" w:eastAsia="仿宋" w:cs="仿宋"/>
          <w:color w:val="auto"/>
          <w:sz w:val="24"/>
          <w:szCs w:val="24"/>
          <w:highlight w:val="none"/>
        </w:rPr>
        <w:t>日</w:t>
      </w:r>
      <w:r>
        <w:rPr>
          <w:rFonts w:hint="eastAsia" w:ascii="仿宋" w:hAnsi="仿宋" w:eastAsia="仿宋" w:cs="仿宋"/>
          <w:color w:val="auto"/>
          <w:sz w:val="24"/>
          <w:szCs w:val="24"/>
          <w:highlight w:val="none"/>
          <w:lang w:val="en-US" w:eastAsia="zh-CN"/>
        </w:rPr>
        <w:t>15:30</w:t>
      </w:r>
      <w:r>
        <w:rPr>
          <w:rFonts w:hint="eastAsia" w:ascii="仿宋" w:hAnsi="仿宋" w:eastAsia="仿宋" w:cs="仿宋"/>
          <w:color w:val="auto"/>
          <w:sz w:val="24"/>
          <w:szCs w:val="24"/>
          <w:highlight w:val="none"/>
        </w:rPr>
        <w:t>（北京时间）</w:t>
      </w:r>
    </w:p>
    <w:p w14:paraId="4318CA8C">
      <w:pPr>
        <w:keepNext w:val="0"/>
        <w:keepLines w:val="0"/>
        <w:pageBreakBefore w:val="0"/>
        <w:widowControl w:val="0"/>
        <w:kinsoku/>
        <w:wordWrap/>
        <w:overflowPunct/>
        <w:topLinePunct w:val="0"/>
        <w:autoSpaceDE/>
        <w:autoSpaceDN/>
        <w:bidi w:val="0"/>
        <w:spacing w:line="380" w:lineRule="exact"/>
        <w:ind w:firstLine="480" w:firstLineChars="200"/>
        <w:textAlignment w:val="auto"/>
        <w:rPr>
          <w:rFonts w:hint="eastAsia" w:ascii="仿宋" w:hAnsi="仿宋" w:eastAsia="仿宋" w:cs="仿宋"/>
          <w:color w:val="auto"/>
          <w:sz w:val="24"/>
          <w:szCs w:val="24"/>
        </w:rPr>
      </w:pPr>
      <w:r>
        <w:rPr>
          <w:rFonts w:hint="eastAsia" w:ascii="仿宋" w:hAnsi="仿宋" w:eastAsia="仿宋" w:cs="仿宋"/>
          <w:color w:val="auto"/>
          <w:sz w:val="24"/>
          <w:szCs w:val="24"/>
        </w:rPr>
        <w:t>地点：请登录政采云投标客户端，在截止时间前将加密的电子响应文件（.jmbs）上传到新疆政府采购网对应的位置（逾期上传或者未上传指定地点的响应文件，采购人不予受理）。</w:t>
      </w:r>
    </w:p>
    <w:p w14:paraId="4C79DC64">
      <w:pPr>
        <w:pStyle w:val="23"/>
        <w:keepNext w:val="0"/>
        <w:keepLines w:val="0"/>
        <w:pageBreakBefore w:val="0"/>
        <w:widowControl w:val="0"/>
        <w:kinsoku/>
        <w:wordWrap/>
        <w:overflowPunct/>
        <w:topLinePunct w:val="0"/>
        <w:autoSpaceDE/>
        <w:autoSpaceDN/>
        <w:bidi w:val="0"/>
        <w:spacing w:line="380" w:lineRule="exact"/>
        <w:ind w:firstLine="480" w:firstLineChars="200"/>
        <w:textAlignment w:val="auto"/>
        <w:rPr>
          <w:rFonts w:hint="eastAsia" w:ascii="仿宋" w:hAnsi="仿宋" w:eastAsia="仿宋" w:cs="仿宋"/>
          <w:color w:val="auto"/>
          <w:sz w:val="24"/>
          <w:szCs w:val="24"/>
        </w:rPr>
      </w:pPr>
      <w:r>
        <w:rPr>
          <w:rFonts w:hint="eastAsia" w:ascii="仿宋" w:hAnsi="仿宋" w:eastAsia="仿宋" w:cs="仿宋"/>
          <w:color w:val="auto"/>
          <w:sz w:val="24"/>
          <w:szCs w:val="24"/>
        </w:rPr>
        <w:t>开标时间：</w:t>
      </w:r>
      <w:r>
        <w:rPr>
          <w:rFonts w:hint="eastAsia" w:ascii="仿宋" w:hAnsi="仿宋" w:eastAsia="仿宋" w:cs="仿宋"/>
          <w:color w:val="auto"/>
          <w:sz w:val="24"/>
          <w:szCs w:val="24"/>
          <w:lang w:val="en-US" w:eastAsia="zh-CN"/>
        </w:rPr>
        <w:t>2025</w:t>
      </w:r>
      <w:r>
        <w:rPr>
          <w:rFonts w:hint="eastAsia" w:ascii="仿宋" w:hAnsi="仿宋" w:eastAsia="仿宋" w:cs="仿宋"/>
          <w:color w:val="auto"/>
          <w:sz w:val="24"/>
          <w:szCs w:val="24"/>
        </w:rPr>
        <w:t>年</w:t>
      </w:r>
      <w:r>
        <w:rPr>
          <w:rFonts w:hint="eastAsia" w:ascii="仿宋" w:hAnsi="仿宋" w:eastAsia="仿宋" w:cs="仿宋"/>
          <w:color w:val="auto"/>
          <w:sz w:val="24"/>
          <w:szCs w:val="24"/>
          <w:lang w:val="en-US" w:eastAsia="zh-CN"/>
        </w:rPr>
        <w:t>04</w:t>
      </w:r>
      <w:r>
        <w:rPr>
          <w:rFonts w:hint="eastAsia" w:ascii="仿宋" w:hAnsi="仿宋" w:eastAsia="仿宋" w:cs="仿宋"/>
          <w:color w:val="auto"/>
          <w:sz w:val="24"/>
          <w:szCs w:val="24"/>
        </w:rPr>
        <w:t>月</w:t>
      </w:r>
      <w:r>
        <w:rPr>
          <w:rFonts w:hint="eastAsia" w:ascii="仿宋" w:hAnsi="仿宋" w:eastAsia="仿宋" w:cs="仿宋"/>
          <w:color w:val="auto"/>
          <w:sz w:val="24"/>
          <w:szCs w:val="24"/>
          <w:lang w:val="en-US" w:eastAsia="zh-CN"/>
        </w:rPr>
        <w:t>14</w:t>
      </w:r>
      <w:r>
        <w:rPr>
          <w:rFonts w:hint="eastAsia" w:ascii="仿宋" w:hAnsi="仿宋" w:eastAsia="仿宋" w:cs="仿宋"/>
          <w:color w:val="auto"/>
          <w:sz w:val="24"/>
          <w:szCs w:val="24"/>
        </w:rPr>
        <w:t>日</w:t>
      </w:r>
      <w:r>
        <w:rPr>
          <w:rFonts w:hint="eastAsia" w:ascii="仿宋" w:hAnsi="仿宋" w:eastAsia="仿宋" w:cs="仿宋"/>
          <w:color w:val="auto"/>
          <w:sz w:val="24"/>
          <w:szCs w:val="24"/>
          <w:lang w:val="en-US" w:eastAsia="zh-CN"/>
        </w:rPr>
        <w:t xml:space="preserve">15:30 </w:t>
      </w:r>
      <w:r>
        <w:rPr>
          <w:rFonts w:hint="eastAsia" w:ascii="仿宋" w:hAnsi="仿宋" w:eastAsia="仿宋" w:cs="仿宋"/>
          <w:color w:val="auto"/>
          <w:sz w:val="24"/>
          <w:szCs w:val="24"/>
        </w:rPr>
        <w:t>（北京时间）</w:t>
      </w:r>
    </w:p>
    <w:p w14:paraId="73B2E956">
      <w:pPr>
        <w:pStyle w:val="23"/>
        <w:keepNext w:val="0"/>
        <w:keepLines w:val="0"/>
        <w:pageBreakBefore w:val="0"/>
        <w:widowControl w:val="0"/>
        <w:kinsoku/>
        <w:wordWrap/>
        <w:overflowPunct/>
        <w:topLinePunct w:val="0"/>
        <w:autoSpaceDE/>
        <w:autoSpaceDN/>
        <w:bidi w:val="0"/>
        <w:spacing w:line="380" w:lineRule="exact"/>
        <w:ind w:firstLine="480" w:firstLineChars="200"/>
        <w:textAlignment w:val="auto"/>
        <w:rPr>
          <w:rFonts w:hint="eastAsia" w:ascii="仿宋" w:hAnsi="仿宋" w:eastAsia="仿宋" w:cs="仿宋"/>
          <w:color w:val="auto"/>
          <w:sz w:val="24"/>
          <w:szCs w:val="24"/>
          <w:lang w:eastAsia="zh-CN"/>
        </w:rPr>
      </w:pPr>
      <w:r>
        <w:rPr>
          <w:rFonts w:hint="eastAsia" w:ascii="仿宋" w:hAnsi="仿宋" w:eastAsia="仿宋" w:cs="仿宋"/>
          <w:color w:val="auto"/>
          <w:sz w:val="24"/>
          <w:szCs w:val="24"/>
        </w:rPr>
        <w:t>开标地点：政采云开标大厅（https://www.zcygov.cn）</w:t>
      </w:r>
    </w:p>
    <w:p w14:paraId="6BC0829E">
      <w:pPr>
        <w:pStyle w:val="4"/>
        <w:keepNext w:val="0"/>
        <w:keepLines w:val="0"/>
        <w:pageBreakBefore w:val="0"/>
        <w:widowControl w:val="0"/>
        <w:kinsoku/>
        <w:wordWrap/>
        <w:overflowPunct/>
        <w:topLinePunct w:val="0"/>
        <w:autoSpaceDE/>
        <w:autoSpaceDN/>
        <w:bidi w:val="0"/>
        <w:spacing w:line="380" w:lineRule="exact"/>
        <w:jc w:val="both"/>
        <w:textAlignment w:val="auto"/>
        <w:rPr>
          <w:rFonts w:hint="eastAsia" w:ascii="仿宋" w:hAnsi="仿宋" w:eastAsia="仿宋" w:cs="仿宋"/>
          <w:color w:val="auto"/>
          <w:sz w:val="24"/>
          <w:szCs w:val="24"/>
        </w:rPr>
      </w:pPr>
      <w:bookmarkStart w:id="24" w:name="_Toc28359017"/>
      <w:bookmarkStart w:id="25" w:name="_Toc31675"/>
      <w:bookmarkStart w:id="26" w:name="_Toc35393634"/>
      <w:bookmarkStart w:id="27" w:name="_Toc28359094"/>
      <w:bookmarkStart w:id="28" w:name="_Toc35393803"/>
      <w:r>
        <w:rPr>
          <w:rFonts w:hint="eastAsia" w:ascii="仿宋" w:hAnsi="仿宋" w:eastAsia="仿宋" w:cs="仿宋"/>
          <w:color w:val="auto"/>
          <w:sz w:val="24"/>
          <w:szCs w:val="24"/>
        </w:rPr>
        <w:t>五、公告期限</w:t>
      </w:r>
      <w:bookmarkEnd w:id="24"/>
      <w:bookmarkEnd w:id="25"/>
      <w:bookmarkEnd w:id="26"/>
      <w:bookmarkEnd w:id="27"/>
      <w:bookmarkEnd w:id="28"/>
    </w:p>
    <w:p w14:paraId="2FE998E5">
      <w:pPr>
        <w:keepNext w:val="0"/>
        <w:keepLines w:val="0"/>
        <w:pageBreakBefore w:val="0"/>
        <w:widowControl w:val="0"/>
        <w:kinsoku/>
        <w:wordWrap/>
        <w:overflowPunct/>
        <w:topLinePunct w:val="0"/>
        <w:autoSpaceDE/>
        <w:autoSpaceDN/>
        <w:bidi w:val="0"/>
        <w:spacing w:line="380" w:lineRule="exact"/>
        <w:ind w:firstLine="480" w:firstLineChars="200"/>
        <w:textAlignment w:val="auto"/>
        <w:rPr>
          <w:rFonts w:hint="eastAsia" w:ascii="仿宋" w:hAnsi="仿宋" w:eastAsia="仿宋" w:cs="仿宋"/>
          <w:color w:val="auto"/>
          <w:kern w:val="0"/>
          <w:sz w:val="24"/>
          <w:szCs w:val="24"/>
        </w:rPr>
      </w:pPr>
      <w:r>
        <w:rPr>
          <w:rFonts w:hint="eastAsia" w:ascii="仿宋" w:hAnsi="仿宋" w:eastAsia="仿宋" w:cs="仿宋"/>
          <w:color w:val="auto"/>
          <w:kern w:val="0"/>
          <w:sz w:val="24"/>
          <w:szCs w:val="24"/>
        </w:rPr>
        <w:t>自本公告发布之日起5个工作日。</w:t>
      </w:r>
    </w:p>
    <w:p w14:paraId="3141B6C6">
      <w:pPr>
        <w:pStyle w:val="4"/>
        <w:keepNext w:val="0"/>
        <w:keepLines w:val="0"/>
        <w:pageBreakBefore w:val="0"/>
        <w:widowControl w:val="0"/>
        <w:kinsoku/>
        <w:wordWrap/>
        <w:overflowPunct/>
        <w:topLinePunct w:val="0"/>
        <w:autoSpaceDE/>
        <w:autoSpaceDN/>
        <w:bidi w:val="0"/>
        <w:spacing w:line="380" w:lineRule="exact"/>
        <w:jc w:val="both"/>
        <w:textAlignment w:val="auto"/>
        <w:rPr>
          <w:rFonts w:hint="eastAsia" w:ascii="仿宋" w:hAnsi="仿宋" w:eastAsia="仿宋" w:cs="仿宋"/>
          <w:color w:val="auto"/>
          <w:sz w:val="24"/>
          <w:szCs w:val="24"/>
        </w:rPr>
      </w:pPr>
      <w:bookmarkStart w:id="29" w:name="_Toc35393804"/>
      <w:bookmarkStart w:id="30" w:name="_Toc35393635"/>
      <w:bookmarkStart w:id="31" w:name="_Toc15105"/>
      <w:r>
        <w:rPr>
          <w:rFonts w:hint="eastAsia" w:ascii="仿宋" w:hAnsi="仿宋" w:eastAsia="仿宋" w:cs="仿宋"/>
          <w:color w:val="auto"/>
          <w:sz w:val="24"/>
          <w:szCs w:val="24"/>
        </w:rPr>
        <w:t>六、其他补充事宜</w:t>
      </w:r>
      <w:bookmarkEnd w:id="29"/>
      <w:bookmarkEnd w:id="30"/>
      <w:bookmarkEnd w:id="31"/>
    </w:p>
    <w:p w14:paraId="0B32F073">
      <w:pPr>
        <w:pStyle w:val="50"/>
        <w:keepNext w:val="0"/>
        <w:keepLines w:val="0"/>
        <w:pageBreakBefore w:val="0"/>
        <w:widowControl w:val="0"/>
        <w:kinsoku/>
        <w:wordWrap/>
        <w:overflowPunct/>
        <w:topLinePunct w:val="0"/>
        <w:autoSpaceDE/>
        <w:autoSpaceDN/>
        <w:bidi w:val="0"/>
        <w:spacing w:line="380" w:lineRule="exact"/>
        <w:ind w:firstLine="0" w:firstLineChars="0"/>
        <w:textAlignment w:val="auto"/>
        <w:rPr>
          <w:rFonts w:hint="eastAsia" w:ascii="仿宋" w:hAnsi="仿宋" w:eastAsia="仿宋" w:cs="仿宋"/>
          <w:b w:val="0"/>
          <w:bCs w:val="0"/>
          <w:color w:val="auto"/>
          <w:sz w:val="24"/>
          <w:szCs w:val="24"/>
        </w:rPr>
      </w:pPr>
      <w:r>
        <w:rPr>
          <w:rFonts w:hint="eastAsia" w:ascii="仿宋" w:hAnsi="仿宋" w:eastAsia="仿宋" w:cs="仿宋"/>
          <w:b w:val="0"/>
          <w:bCs w:val="0"/>
          <w:color w:val="auto"/>
          <w:sz w:val="24"/>
          <w:szCs w:val="24"/>
        </w:rPr>
        <w:t>1.本项目采用全流程不见面电子开评标，投标供应商需要使用CA加密设备，供应商可通过新疆数字证书认证中心官网（https://www.xjca.com.cn/）或下载“新疆政务通”APP自行进行申领。</w:t>
      </w:r>
    </w:p>
    <w:p w14:paraId="614C3119">
      <w:pPr>
        <w:pStyle w:val="50"/>
        <w:keepNext w:val="0"/>
        <w:keepLines w:val="0"/>
        <w:pageBreakBefore w:val="0"/>
        <w:widowControl w:val="0"/>
        <w:kinsoku/>
        <w:wordWrap/>
        <w:overflowPunct/>
        <w:topLinePunct w:val="0"/>
        <w:autoSpaceDE/>
        <w:autoSpaceDN/>
        <w:bidi w:val="0"/>
        <w:spacing w:line="380" w:lineRule="exact"/>
        <w:ind w:firstLine="0" w:firstLineChars="0"/>
        <w:textAlignment w:val="auto"/>
        <w:rPr>
          <w:rFonts w:hint="eastAsia" w:ascii="仿宋" w:hAnsi="仿宋" w:eastAsia="仿宋" w:cs="仿宋"/>
          <w:b w:val="0"/>
          <w:bCs w:val="0"/>
          <w:color w:val="auto"/>
          <w:sz w:val="24"/>
          <w:szCs w:val="24"/>
        </w:rPr>
      </w:pPr>
      <w:r>
        <w:rPr>
          <w:rFonts w:hint="eastAsia" w:ascii="仿宋" w:hAnsi="仿宋" w:eastAsia="仿宋" w:cs="仿宋"/>
          <w:b w:val="0"/>
          <w:bCs w:val="0"/>
          <w:color w:val="auto"/>
          <w:sz w:val="24"/>
          <w:szCs w:val="24"/>
        </w:rPr>
        <w:t>2.本项目实行网上投标，采用加密电子投标文件(供应商须使用CA加密设备通过政采云电子投标客户端制作投标文件)。若供应商参与投标，自行承担投标一切费用。</w:t>
      </w:r>
    </w:p>
    <w:p w14:paraId="243A40CF">
      <w:pPr>
        <w:pStyle w:val="50"/>
        <w:keepNext w:val="0"/>
        <w:keepLines w:val="0"/>
        <w:pageBreakBefore w:val="0"/>
        <w:widowControl w:val="0"/>
        <w:kinsoku/>
        <w:wordWrap/>
        <w:overflowPunct/>
        <w:topLinePunct w:val="0"/>
        <w:autoSpaceDE/>
        <w:autoSpaceDN/>
        <w:bidi w:val="0"/>
        <w:spacing w:line="380" w:lineRule="exact"/>
        <w:ind w:firstLine="0" w:firstLineChars="0"/>
        <w:textAlignment w:val="auto"/>
        <w:rPr>
          <w:rFonts w:hint="eastAsia" w:ascii="仿宋" w:hAnsi="仿宋" w:eastAsia="仿宋" w:cs="仿宋"/>
          <w:b w:val="0"/>
          <w:bCs w:val="0"/>
          <w:color w:val="auto"/>
          <w:sz w:val="24"/>
          <w:szCs w:val="24"/>
        </w:rPr>
      </w:pPr>
      <w:r>
        <w:rPr>
          <w:rFonts w:hint="eastAsia" w:ascii="仿宋" w:hAnsi="仿宋" w:eastAsia="仿宋" w:cs="仿宋"/>
          <w:b w:val="0"/>
          <w:bCs w:val="0"/>
          <w:color w:val="auto"/>
          <w:sz w:val="24"/>
          <w:szCs w:val="24"/>
        </w:rPr>
        <w:t>3.各供应商在开标前应确保成为新疆维吾尔自治区政府采购网正式注册入库供应商，并完成CA数字证书申领。因未注册入库、未办理CA数字证书等原因造成无法投标或投标失败等后果由供应商自行承担。</w:t>
      </w:r>
    </w:p>
    <w:p w14:paraId="54FFD9EE">
      <w:pPr>
        <w:pStyle w:val="50"/>
        <w:keepNext w:val="0"/>
        <w:keepLines w:val="0"/>
        <w:pageBreakBefore w:val="0"/>
        <w:widowControl w:val="0"/>
        <w:kinsoku/>
        <w:wordWrap/>
        <w:overflowPunct/>
        <w:topLinePunct w:val="0"/>
        <w:autoSpaceDE/>
        <w:autoSpaceDN/>
        <w:bidi w:val="0"/>
        <w:spacing w:line="380" w:lineRule="exact"/>
        <w:ind w:firstLine="0" w:firstLineChars="0"/>
        <w:textAlignment w:val="auto"/>
        <w:rPr>
          <w:rFonts w:hint="eastAsia" w:ascii="仿宋" w:hAnsi="仿宋" w:eastAsia="仿宋" w:cs="仿宋"/>
          <w:b w:val="0"/>
          <w:bCs w:val="0"/>
          <w:color w:val="auto"/>
          <w:sz w:val="24"/>
          <w:szCs w:val="24"/>
        </w:rPr>
      </w:pPr>
      <w:r>
        <w:rPr>
          <w:rFonts w:hint="eastAsia" w:ascii="仿宋" w:hAnsi="仿宋" w:eastAsia="仿宋" w:cs="仿宋"/>
          <w:b w:val="0"/>
          <w:bCs w:val="0"/>
          <w:color w:val="auto"/>
          <w:sz w:val="24"/>
          <w:szCs w:val="24"/>
        </w:rPr>
        <w:t>4.供应商将政采云电子交易客户端下载、安装完成后，可通过账号密码或CA登录客户端进行投标文件制作。在使用政采云投标客户端时，建议使用WIN7+64位及以上操作系统。客户端请至新疆政府采购网（http://www.ccgp-xinjiang.gov.cn/）下载专区查看，如有问题可拨打政采云客户服务热线400-881-7190进行咨询。</w:t>
      </w:r>
    </w:p>
    <w:p w14:paraId="00344F0D">
      <w:pPr>
        <w:pStyle w:val="50"/>
        <w:keepNext w:val="0"/>
        <w:keepLines w:val="0"/>
        <w:pageBreakBefore w:val="0"/>
        <w:widowControl w:val="0"/>
        <w:kinsoku/>
        <w:wordWrap/>
        <w:overflowPunct/>
        <w:topLinePunct w:val="0"/>
        <w:autoSpaceDE/>
        <w:autoSpaceDN/>
        <w:bidi w:val="0"/>
        <w:spacing w:line="380" w:lineRule="exact"/>
        <w:ind w:firstLine="0" w:firstLineChars="0"/>
        <w:textAlignment w:val="auto"/>
        <w:rPr>
          <w:rFonts w:hint="eastAsia" w:ascii="仿宋" w:hAnsi="仿宋" w:eastAsia="仿宋" w:cs="仿宋"/>
          <w:b w:val="0"/>
          <w:bCs w:val="0"/>
          <w:color w:val="auto"/>
          <w:sz w:val="24"/>
          <w:szCs w:val="24"/>
        </w:rPr>
      </w:pPr>
      <w:r>
        <w:rPr>
          <w:rFonts w:hint="eastAsia" w:ascii="仿宋" w:hAnsi="仿宋" w:eastAsia="仿宋" w:cs="仿宋"/>
          <w:b w:val="0"/>
          <w:bCs w:val="0"/>
          <w:color w:val="auto"/>
          <w:sz w:val="24"/>
          <w:szCs w:val="24"/>
        </w:rPr>
        <w:t>5.供应商在开标时须使用制作加密电子投标文件所使用的CA锁及电脑，电脑须提前配置好浏览器（建议使用谷歌浏览器），以便开标时解密。</w:t>
      </w:r>
    </w:p>
    <w:p w14:paraId="367A19C7">
      <w:pPr>
        <w:pStyle w:val="50"/>
        <w:keepNext w:val="0"/>
        <w:keepLines w:val="0"/>
        <w:pageBreakBefore w:val="0"/>
        <w:widowControl w:val="0"/>
        <w:kinsoku/>
        <w:wordWrap/>
        <w:overflowPunct/>
        <w:topLinePunct w:val="0"/>
        <w:autoSpaceDE/>
        <w:autoSpaceDN/>
        <w:bidi w:val="0"/>
        <w:spacing w:line="380" w:lineRule="exact"/>
        <w:ind w:firstLine="0" w:firstLineChars="0"/>
        <w:textAlignment w:val="auto"/>
        <w:rPr>
          <w:rFonts w:hint="eastAsia" w:ascii="仿宋" w:hAnsi="仿宋" w:eastAsia="仿宋" w:cs="仿宋"/>
          <w:b w:val="0"/>
          <w:bCs w:val="0"/>
          <w:color w:val="auto"/>
          <w:sz w:val="24"/>
          <w:szCs w:val="24"/>
        </w:rPr>
      </w:pPr>
      <w:r>
        <w:rPr>
          <w:rFonts w:hint="eastAsia" w:ascii="仿宋" w:hAnsi="仿宋" w:eastAsia="仿宋" w:cs="仿宋"/>
          <w:b w:val="0"/>
          <w:bCs w:val="0"/>
          <w:color w:val="auto"/>
          <w:sz w:val="24"/>
          <w:szCs w:val="24"/>
        </w:rPr>
        <w:t>6.供应商对不见面开评标系统的技术操作咨询，可通过https://edu.zcygov.cn/luban/xinjiang-e-biding自助查询，也可在政采云帮助中心常见问题解答和操作流程讲解视频中自助查询，网址为：https://service.zcygov.cn/#/help，“项目采购”—“操作流程-电子招投标”—“政府采购项目电子交易管理操作指南-供应商”版面获取操作指南，同时对自助查询无法解决的问题可通过政采云在线客服获取服务支持。</w:t>
      </w:r>
    </w:p>
    <w:p w14:paraId="20A33070">
      <w:pPr>
        <w:pStyle w:val="50"/>
        <w:keepNext w:val="0"/>
        <w:keepLines w:val="0"/>
        <w:pageBreakBefore w:val="0"/>
        <w:widowControl w:val="0"/>
        <w:kinsoku/>
        <w:wordWrap/>
        <w:overflowPunct/>
        <w:topLinePunct w:val="0"/>
        <w:autoSpaceDE/>
        <w:autoSpaceDN/>
        <w:bidi w:val="0"/>
        <w:spacing w:line="380" w:lineRule="exact"/>
        <w:ind w:firstLine="0" w:firstLineChars="0"/>
        <w:textAlignment w:val="auto"/>
        <w:rPr>
          <w:rFonts w:hint="eastAsia" w:ascii="仿宋" w:hAnsi="仿宋" w:eastAsia="仿宋" w:cs="仿宋"/>
          <w:b w:val="0"/>
          <w:bCs w:val="0"/>
          <w:color w:val="auto"/>
          <w:sz w:val="24"/>
          <w:szCs w:val="24"/>
        </w:rPr>
      </w:pPr>
      <w:r>
        <w:rPr>
          <w:rFonts w:hint="eastAsia" w:ascii="仿宋" w:hAnsi="仿宋" w:eastAsia="仿宋" w:cs="仿宋"/>
          <w:b w:val="0"/>
          <w:bCs w:val="0"/>
          <w:color w:val="auto"/>
          <w:sz w:val="24"/>
          <w:szCs w:val="24"/>
        </w:rPr>
        <w:t>7.为了保证开评标顺利进行、政采云线上开标功能完全实现，供应商开标所使用的电脑设备须具有视频及语音功能。</w:t>
      </w:r>
    </w:p>
    <w:p w14:paraId="14548D6B">
      <w:pPr>
        <w:keepNext w:val="0"/>
        <w:keepLines w:val="0"/>
        <w:pageBreakBefore w:val="0"/>
        <w:widowControl w:val="0"/>
        <w:kinsoku/>
        <w:wordWrap/>
        <w:overflowPunct/>
        <w:topLinePunct w:val="0"/>
        <w:autoSpaceDE/>
        <w:autoSpaceDN/>
        <w:bidi w:val="0"/>
        <w:spacing w:line="380" w:lineRule="exact"/>
        <w:ind w:firstLine="480" w:firstLineChars="200"/>
        <w:textAlignment w:val="auto"/>
        <w:rPr>
          <w:rFonts w:hint="eastAsia" w:ascii="仿宋" w:hAnsi="仿宋" w:eastAsia="仿宋" w:cs="仿宋"/>
          <w:color w:val="auto"/>
          <w:sz w:val="24"/>
          <w:szCs w:val="24"/>
        </w:rPr>
      </w:pPr>
      <w:r>
        <w:rPr>
          <w:rFonts w:hint="eastAsia" w:ascii="仿宋" w:hAnsi="仿宋" w:eastAsia="仿宋" w:cs="仿宋"/>
          <w:color w:val="auto"/>
          <w:sz w:val="24"/>
          <w:szCs w:val="24"/>
        </w:rPr>
        <w:t>特别提示：</w:t>
      </w:r>
    </w:p>
    <w:p w14:paraId="326D7F95">
      <w:pPr>
        <w:pStyle w:val="4"/>
        <w:keepNext w:val="0"/>
        <w:keepLines w:val="0"/>
        <w:pageBreakBefore w:val="0"/>
        <w:widowControl w:val="0"/>
        <w:kinsoku/>
        <w:wordWrap/>
        <w:overflowPunct/>
        <w:topLinePunct w:val="0"/>
        <w:autoSpaceDE/>
        <w:autoSpaceDN/>
        <w:bidi w:val="0"/>
        <w:spacing w:line="380" w:lineRule="exact"/>
        <w:jc w:val="both"/>
        <w:textAlignment w:val="auto"/>
        <w:rPr>
          <w:rFonts w:hint="eastAsia" w:ascii="仿宋" w:hAnsi="仿宋" w:eastAsia="仿宋" w:cs="仿宋"/>
          <w:b w:val="0"/>
          <w:bCs w:val="0"/>
          <w:color w:val="auto"/>
          <w:spacing w:val="0"/>
          <w:w w:val="100"/>
          <w:position w:val="0"/>
          <w:sz w:val="24"/>
          <w:szCs w:val="24"/>
          <w:shd w:val="clear" w:color="auto" w:fill="auto"/>
          <w:lang w:val="en-US" w:eastAsia="en-US" w:bidi="en-US"/>
        </w:rPr>
      </w:pPr>
      <w:bookmarkStart w:id="32" w:name="_Toc35393636"/>
      <w:bookmarkStart w:id="33" w:name="_Toc28359095"/>
      <w:bookmarkStart w:id="34" w:name="_Toc28359018"/>
      <w:bookmarkStart w:id="35" w:name="_Toc35393805"/>
      <w:bookmarkStart w:id="36" w:name="_Toc7691"/>
      <w:r>
        <w:rPr>
          <w:rFonts w:hint="eastAsia" w:ascii="仿宋" w:hAnsi="仿宋" w:eastAsia="仿宋" w:cs="仿宋"/>
          <w:b w:val="0"/>
          <w:bCs w:val="0"/>
          <w:color w:val="auto"/>
          <w:spacing w:val="0"/>
          <w:w w:val="100"/>
          <w:position w:val="0"/>
          <w:sz w:val="24"/>
          <w:szCs w:val="24"/>
          <w:shd w:val="clear" w:color="auto" w:fill="auto"/>
          <w:lang w:val="en-US" w:eastAsia="en-US" w:bidi="en-US"/>
        </w:rPr>
        <w:t>1、采购限额标准以上，200万元以下的货物和服务采购项目、400万元以下的工程采购项目，适宜由中小企业提供的，采购人应当专门面向中小企业采购。</w:t>
      </w:r>
    </w:p>
    <w:p w14:paraId="5081B484">
      <w:pPr>
        <w:pStyle w:val="4"/>
        <w:keepNext w:val="0"/>
        <w:keepLines w:val="0"/>
        <w:pageBreakBefore w:val="0"/>
        <w:widowControl w:val="0"/>
        <w:kinsoku/>
        <w:wordWrap/>
        <w:overflowPunct/>
        <w:topLinePunct w:val="0"/>
        <w:autoSpaceDE/>
        <w:autoSpaceDN/>
        <w:bidi w:val="0"/>
        <w:spacing w:line="380" w:lineRule="exact"/>
        <w:jc w:val="both"/>
        <w:textAlignment w:val="auto"/>
        <w:rPr>
          <w:rFonts w:hint="eastAsia" w:ascii="仿宋" w:hAnsi="仿宋" w:eastAsia="仿宋" w:cs="仿宋"/>
          <w:b w:val="0"/>
          <w:bCs w:val="0"/>
          <w:color w:val="auto"/>
          <w:spacing w:val="0"/>
          <w:w w:val="100"/>
          <w:position w:val="0"/>
          <w:sz w:val="24"/>
          <w:szCs w:val="24"/>
          <w:shd w:val="clear" w:color="auto" w:fill="auto"/>
          <w:lang w:val="en-US" w:eastAsia="en-US" w:bidi="en-US"/>
        </w:rPr>
      </w:pPr>
      <w:r>
        <w:rPr>
          <w:rFonts w:hint="eastAsia" w:ascii="仿宋" w:hAnsi="仿宋" w:eastAsia="仿宋" w:cs="仿宋"/>
          <w:b w:val="0"/>
          <w:bCs w:val="0"/>
          <w:color w:val="auto"/>
          <w:spacing w:val="0"/>
          <w:w w:val="100"/>
          <w:position w:val="0"/>
          <w:sz w:val="24"/>
          <w:szCs w:val="24"/>
          <w:shd w:val="clear" w:color="auto" w:fill="auto"/>
          <w:lang w:val="en-US" w:eastAsia="en-US" w:bidi="en-US"/>
        </w:rPr>
        <w:t>2、超过200万元的货物和服务采购项目，预留该部分采购项目预算总额的30%以上专门面向中小企业采购，其中预留给小微企业的比例不低于60%。</w:t>
      </w:r>
    </w:p>
    <w:p w14:paraId="2B2322F1">
      <w:pPr>
        <w:pStyle w:val="4"/>
        <w:keepNext w:val="0"/>
        <w:keepLines w:val="0"/>
        <w:pageBreakBefore w:val="0"/>
        <w:widowControl w:val="0"/>
        <w:kinsoku/>
        <w:wordWrap/>
        <w:overflowPunct/>
        <w:topLinePunct w:val="0"/>
        <w:autoSpaceDE/>
        <w:autoSpaceDN/>
        <w:bidi w:val="0"/>
        <w:spacing w:line="380" w:lineRule="exact"/>
        <w:jc w:val="both"/>
        <w:textAlignment w:val="auto"/>
        <w:rPr>
          <w:rFonts w:hint="eastAsia" w:ascii="仿宋" w:hAnsi="仿宋" w:eastAsia="仿宋" w:cs="仿宋"/>
          <w:b w:val="0"/>
          <w:bCs w:val="0"/>
          <w:color w:val="auto"/>
          <w:spacing w:val="0"/>
          <w:w w:val="100"/>
          <w:position w:val="0"/>
          <w:sz w:val="24"/>
          <w:szCs w:val="24"/>
          <w:shd w:val="clear" w:color="auto" w:fill="auto"/>
          <w:lang w:val="en-US" w:eastAsia="en-US" w:bidi="en-US"/>
        </w:rPr>
      </w:pPr>
      <w:r>
        <w:rPr>
          <w:rFonts w:hint="eastAsia" w:ascii="仿宋" w:hAnsi="仿宋" w:eastAsia="仿宋" w:cs="仿宋"/>
          <w:b w:val="0"/>
          <w:bCs w:val="0"/>
          <w:color w:val="auto"/>
          <w:spacing w:val="0"/>
          <w:w w:val="100"/>
          <w:position w:val="0"/>
          <w:sz w:val="24"/>
          <w:szCs w:val="24"/>
          <w:shd w:val="clear" w:color="auto" w:fill="auto"/>
          <w:lang w:val="en-US" w:eastAsia="en-US" w:bidi="en-US"/>
        </w:rPr>
        <w:t>3、超过400万元的工程采购项目中适宜由中小企业提供的，预留该部分采购项目预算总额的40%以上专门面向中小企业采购，其中预留给小微企业的比例不低于60%。</w:t>
      </w:r>
    </w:p>
    <w:p w14:paraId="41486AB1">
      <w:pPr>
        <w:pStyle w:val="4"/>
        <w:keepNext w:val="0"/>
        <w:keepLines w:val="0"/>
        <w:pageBreakBefore w:val="0"/>
        <w:widowControl w:val="0"/>
        <w:kinsoku/>
        <w:wordWrap/>
        <w:overflowPunct/>
        <w:topLinePunct w:val="0"/>
        <w:autoSpaceDE/>
        <w:autoSpaceDN/>
        <w:bidi w:val="0"/>
        <w:spacing w:line="380" w:lineRule="exact"/>
        <w:jc w:val="both"/>
        <w:textAlignment w:val="auto"/>
        <w:rPr>
          <w:rFonts w:hint="eastAsia" w:ascii="仿宋" w:hAnsi="仿宋" w:eastAsia="仿宋" w:cs="仿宋"/>
          <w:b w:val="0"/>
          <w:bCs w:val="0"/>
          <w:color w:val="auto"/>
          <w:spacing w:val="0"/>
          <w:w w:val="100"/>
          <w:position w:val="0"/>
          <w:sz w:val="24"/>
          <w:szCs w:val="24"/>
          <w:shd w:val="clear" w:color="auto" w:fill="auto"/>
          <w:lang w:val="en-US" w:eastAsia="en-US" w:bidi="en-US"/>
        </w:rPr>
      </w:pPr>
      <w:r>
        <w:rPr>
          <w:rFonts w:hint="eastAsia" w:ascii="仿宋" w:hAnsi="仿宋" w:eastAsia="仿宋" w:cs="仿宋"/>
          <w:b w:val="0"/>
          <w:bCs w:val="0"/>
          <w:color w:val="auto"/>
          <w:spacing w:val="0"/>
          <w:w w:val="100"/>
          <w:position w:val="0"/>
          <w:sz w:val="24"/>
          <w:szCs w:val="24"/>
          <w:shd w:val="clear" w:color="auto" w:fill="auto"/>
          <w:lang w:val="en-US" w:eastAsia="en-US" w:bidi="en-US"/>
        </w:rPr>
        <w:t>4、对于未预留份额专门面向中小企业的采购项目，以及预留份额项目中的非预留部分采购包，采购人、采购代理机构应当对符合规定的小微企业报价给予10%~20%（工程项目为3%~5%）的扣除，用扣除后的价格参加评审。适用招标投标法的政府采购工程建设项目，采用综合评估法但未采用低价优先法计算价格分的，评标时应当在采用原报价进行评分的基础上增加其价格得分的3%~5%作为其价格分。</w:t>
      </w:r>
    </w:p>
    <w:p w14:paraId="723AEEC3">
      <w:pPr>
        <w:pStyle w:val="4"/>
        <w:keepNext w:val="0"/>
        <w:keepLines w:val="0"/>
        <w:pageBreakBefore w:val="0"/>
        <w:widowControl w:val="0"/>
        <w:numPr>
          <w:ilvl w:val="0"/>
          <w:numId w:val="3"/>
        </w:numPr>
        <w:kinsoku/>
        <w:wordWrap/>
        <w:overflowPunct/>
        <w:topLinePunct w:val="0"/>
        <w:autoSpaceDE/>
        <w:autoSpaceDN/>
        <w:bidi w:val="0"/>
        <w:spacing w:line="380" w:lineRule="exact"/>
        <w:jc w:val="both"/>
        <w:textAlignment w:val="auto"/>
        <w:rPr>
          <w:rFonts w:hint="eastAsia" w:ascii="仿宋" w:hAnsi="仿宋" w:eastAsia="仿宋" w:cs="仿宋"/>
          <w:b w:val="0"/>
          <w:bCs w:val="0"/>
          <w:color w:val="auto"/>
          <w:spacing w:val="0"/>
          <w:w w:val="100"/>
          <w:position w:val="0"/>
          <w:sz w:val="24"/>
          <w:szCs w:val="24"/>
          <w:shd w:val="clear" w:color="auto" w:fill="auto"/>
          <w:lang w:val="en-US" w:eastAsia="en-US" w:bidi="en-US"/>
        </w:rPr>
      </w:pPr>
      <w:r>
        <w:rPr>
          <w:rFonts w:hint="eastAsia" w:ascii="仿宋" w:hAnsi="仿宋" w:eastAsia="仿宋" w:cs="仿宋"/>
          <w:b w:val="0"/>
          <w:bCs w:val="0"/>
          <w:color w:val="auto"/>
          <w:spacing w:val="0"/>
          <w:w w:val="100"/>
          <w:position w:val="0"/>
          <w:sz w:val="24"/>
          <w:szCs w:val="24"/>
          <w:shd w:val="clear" w:color="auto" w:fill="auto"/>
          <w:lang w:val="en-US" w:eastAsia="en-US" w:bidi="en-US"/>
        </w:rPr>
        <w:t>接受大中型企业与小微企业组成联合体或者允许大中型企业向一家或者多家小微企业分包的采购项目，对于联合协议或者分包意向协议约定小微企业的合同份额占到合同总金额30%以上的，采购人、采购代理机构应当对联合体或者大中型企业的报价给予4%~6%（工程项目为1%~2%）的扣除，用扣除后的价格参加评审。适用招标投标法的政府采购工程建设项目，采用综合评估法但未采用低价优先法计算价格分的，评标时应当在采用原报价进行评分的基础上增加其价格得分的1%~2%作为其价格分。</w:t>
      </w:r>
    </w:p>
    <w:p w14:paraId="65E4C857">
      <w:pPr>
        <w:pStyle w:val="4"/>
        <w:keepNext w:val="0"/>
        <w:keepLines w:val="0"/>
        <w:pageBreakBefore w:val="0"/>
        <w:widowControl w:val="0"/>
        <w:kinsoku/>
        <w:wordWrap/>
        <w:overflowPunct/>
        <w:topLinePunct w:val="0"/>
        <w:autoSpaceDE/>
        <w:autoSpaceDN/>
        <w:bidi w:val="0"/>
        <w:spacing w:line="380" w:lineRule="exact"/>
        <w:jc w:val="both"/>
        <w:textAlignment w:val="auto"/>
        <w:rPr>
          <w:rFonts w:hint="eastAsia" w:ascii="仿宋" w:hAnsi="仿宋" w:eastAsia="仿宋" w:cs="仿宋"/>
          <w:color w:val="auto"/>
          <w:sz w:val="24"/>
          <w:szCs w:val="24"/>
        </w:rPr>
      </w:pPr>
      <w:r>
        <w:rPr>
          <w:rFonts w:hint="eastAsia" w:ascii="仿宋" w:hAnsi="仿宋" w:eastAsia="仿宋" w:cs="仿宋"/>
          <w:color w:val="auto"/>
          <w:sz w:val="24"/>
          <w:szCs w:val="24"/>
        </w:rPr>
        <w:t>七、</w:t>
      </w:r>
      <w:bookmarkEnd w:id="32"/>
      <w:bookmarkEnd w:id="33"/>
      <w:bookmarkEnd w:id="34"/>
      <w:bookmarkEnd w:id="35"/>
      <w:r>
        <w:rPr>
          <w:rFonts w:hint="eastAsia" w:ascii="仿宋" w:hAnsi="仿宋" w:eastAsia="仿宋" w:cs="仿宋"/>
          <w:color w:val="auto"/>
          <w:sz w:val="24"/>
          <w:szCs w:val="24"/>
        </w:rPr>
        <w:t>对本次采购提出询问，请按以下方式联系</w:t>
      </w:r>
      <w:bookmarkEnd w:id="36"/>
    </w:p>
    <w:p w14:paraId="5C654411">
      <w:pPr>
        <w:keepNext w:val="0"/>
        <w:keepLines w:val="0"/>
        <w:pageBreakBefore w:val="0"/>
        <w:widowControl w:val="0"/>
        <w:kinsoku/>
        <w:wordWrap/>
        <w:overflowPunct/>
        <w:topLinePunct w:val="0"/>
        <w:autoSpaceDE/>
        <w:autoSpaceDN/>
        <w:bidi w:val="0"/>
        <w:spacing w:line="380" w:lineRule="exact"/>
        <w:ind w:firstLine="720" w:firstLineChars="300"/>
        <w:textAlignment w:val="auto"/>
        <w:rPr>
          <w:rFonts w:hint="eastAsia" w:ascii="仿宋" w:hAnsi="仿宋" w:eastAsia="仿宋" w:cs="仿宋"/>
          <w:color w:val="auto"/>
          <w:sz w:val="24"/>
          <w:szCs w:val="24"/>
        </w:rPr>
      </w:pPr>
      <w:r>
        <w:rPr>
          <w:rFonts w:hint="eastAsia" w:ascii="仿宋" w:hAnsi="仿宋" w:eastAsia="仿宋" w:cs="仿宋"/>
          <w:color w:val="auto"/>
          <w:sz w:val="24"/>
          <w:szCs w:val="24"/>
        </w:rPr>
        <w:t>1.采购人信息</w:t>
      </w:r>
    </w:p>
    <w:p w14:paraId="634CA7D4">
      <w:pPr>
        <w:keepNext w:val="0"/>
        <w:keepLines w:val="0"/>
        <w:pageBreakBefore w:val="0"/>
        <w:widowControl w:val="0"/>
        <w:kinsoku/>
        <w:wordWrap/>
        <w:overflowPunct/>
        <w:topLinePunct w:val="0"/>
        <w:autoSpaceDE/>
        <w:autoSpaceDN/>
        <w:bidi w:val="0"/>
        <w:spacing w:line="380" w:lineRule="exact"/>
        <w:ind w:firstLine="720" w:firstLineChars="300"/>
        <w:textAlignment w:val="auto"/>
        <w:rPr>
          <w:rFonts w:hint="eastAsia" w:ascii="仿宋" w:hAnsi="仿宋" w:eastAsia="仿宋" w:cs="仿宋"/>
          <w:color w:val="auto"/>
          <w:sz w:val="24"/>
          <w:szCs w:val="24"/>
        </w:rPr>
      </w:pPr>
      <w:r>
        <w:rPr>
          <w:rFonts w:hint="eastAsia" w:ascii="仿宋" w:hAnsi="仿宋" w:eastAsia="仿宋" w:cs="仿宋"/>
          <w:color w:val="auto"/>
          <w:sz w:val="24"/>
          <w:szCs w:val="24"/>
        </w:rPr>
        <w:t>名    称：</w:t>
      </w:r>
      <w:r>
        <w:rPr>
          <w:rFonts w:hint="eastAsia" w:ascii="仿宋" w:hAnsi="仿宋" w:eastAsia="仿宋" w:cs="仿宋"/>
          <w:color w:val="auto"/>
          <w:sz w:val="24"/>
          <w:szCs w:val="24"/>
          <w:lang w:val="en-US" w:eastAsia="zh-CN"/>
        </w:rPr>
        <w:t>伊犁哈萨克自治州职业技术学院</w:t>
      </w:r>
      <w:r>
        <w:rPr>
          <w:rFonts w:hint="eastAsia" w:ascii="仿宋" w:hAnsi="仿宋" w:eastAsia="仿宋" w:cs="仿宋"/>
          <w:color w:val="auto"/>
          <w:sz w:val="24"/>
          <w:szCs w:val="24"/>
        </w:rPr>
        <w:t xml:space="preserve">      </w:t>
      </w:r>
    </w:p>
    <w:p w14:paraId="60A87AB3">
      <w:pPr>
        <w:keepNext w:val="0"/>
        <w:keepLines w:val="0"/>
        <w:pageBreakBefore w:val="0"/>
        <w:widowControl w:val="0"/>
        <w:kinsoku/>
        <w:wordWrap/>
        <w:overflowPunct/>
        <w:topLinePunct w:val="0"/>
        <w:autoSpaceDE/>
        <w:autoSpaceDN/>
        <w:bidi w:val="0"/>
        <w:spacing w:line="380" w:lineRule="exact"/>
        <w:ind w:firstLine="720" w:firstLineChars="300"/>
        <w:textAlignment w:val="auto"/>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rPr>
        <w:t>地    址：伊宁市胜利街179号</w:t>
      </w:r>
      <w:r>
        <w:rPr>
          <w:rFonts w:hint="eastAsia" w:ascii="仿宋" w:hAnsi="仿宋" w:eastAsia="仿宋" w:cs="仿宋"/>
          <w:color w:val="auto"/>
          <w:sz w:val="24"/>
          <w:szCs w:val="24"/>
          <w:lang w:val="en-US" w:eastAsia="zh-CN"/>
        </w:rPr>
        <w:t xml:space="preserve"> </w:t>
      </w:r>
    </w:p>
    <w:p w14:paraId="23B9510B">
      <w:pPr>
        <w:keepNext w:val="0"/>
        <w:keepLines w:val="0"/>
        <w:pageBreakBefore w:val="0"/>
        <w:widowControl w:val="0"/>
        <w:kinsoku/>
        <w:wordWrap/>
        <w:overflowPunct/>
        <w:topLinePunct w:val="0"/>
        <w:autoSpaceDE/>
        <w:autoSpaceDN/>
        <w:bidi w:val="0"/>
        <w:spacing w:line="380" w:lineRule="exact"/>
        <w:ind w:firstLine="720" w:firstLineChars="300"/>
        <w:textAlignment w:val="auto"/>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rPr>
        <w:t>联系方式：</w:t>
      </w:r>
      <w:r>
        <w:rPr>
          <w:rFonts w:hint="eastAsia" w:ascii="仿宋" w:hAnsi="仿宋" w:eastAsia="仿宋" w:cs="仿宋"/>
          <w:color w:val="auto"/>
          <w:sz w:val="24"/>
          <w:szCs w:val="24"/>
          <w:highlight w:val="none"/>
          <w:lang w:val="en-US" w:eastAsia="zh-CN"/>
        </w:rPr>
        <w:t xml:space="preserve"> 15099380109 </w:t>
      </w:r>
    </w:p>
    <w:p w14:paraId="02443767">
      <w:pPr>
        <w:keepNext w:val="0"/>
        <w:keepLines w:val="0"/>
        <w:pageBreakBefore w:val="0"/>
        <w:widowControl w:val="0"/>
        <w:kinsoku/>
        <w:wordWrap/>
        <w:overflowPunct/>
        <w:topLinePunct w:val="0"/>
        <w:autoSpaceDE/>
        <w:autoSpaceDN/>
        <w:bidi w:val="0"/>
        <w:spacing w:line="380" w:lineRule="exact"/>
        <w:ind w:firstLine="720" w:firstLineChars="300"/>
        <w:textAlignment w:val="auto"/>
        <w:rPr>
          <w:rFonts w:hint="eastAsia" w:ascii="仿宋" w:hAnsi="仿宋" w:eastAsia="仿宋" w:cs="仿宋"/>
          <w:color w:val="auto"/>
          <w:sz w:val="24"/>
          <w:szCs w:val="24"/>
        </w:rPr>
      </w:pPr>
      <w:r>
        <w:rPr>
          <w:rFonts w:hint="eastAsia" w:ascii="仿宋" w:hAnsi="仿宋" w:eastAsia="仿宋" w:cs="仿宋"/>
          <w:color w:val="auto"/>
          <w:sz w:val="24"/>
          <w:szCs w:val="24"/>
        </w:rPr>
        <w:t>2.采购代理机构信息</w:t>
      </w:r>
    </w:p>
    <w:p w14:paraId="6ACF8898">
      <w:pPr>
        <w:keepNext w:val="0"/>
        <w:keepLines w:val="0"/>
        <w:pageBreakBefore w:val="0"/>
        <w:widowControl w:val="0"/>
        <w:kinsoku/>
        <w:wordWrap/>
        <w:overflowPunct/>
        <w:topLinePunct w:val="0"/>
        <w:autoSpaceDE/>
        <w:autoSpaceDN/>
        <w:bidi w:val="0"/>
        <w:spacing w:line="380" w:lineRule="exact"/>
        <w:ind w:firstLine="720" w:firstLineChars="300"/>
        <w:textAlignment w:val="auto"/>
        <w:rPr>
          <w:rFonts w:hint="eastAsia" w:ascii="仿宋" w:hAnsi="仿宋" w:eastAsia="仿宋" w:cs="仿宋"/>
          <w:color w:val="auto"/>
          <w:sz w:val="24"/>
          <w:szCs w:val="24"/>
        </w:rPr>
      </w:pPr>
      <w:r>
        <w:rPr>
          <w:rFonts w:hint="eastAsia" w:ascii="仿宋" w:hAnsi="仿宋" w:eastAsia="仿宋" w:cs="仿宋"/>
          <w:color w:val="auto"/>
          <w:sz w:val="24"/>
          <w:szCs w:val="24"/>
        </w:rPr>
        <w:t>名    称：新疆齐盛泉工程项目管理有限公司</w:t>
      </w:r>
    </w:p>
    <w:p w14:paraId="1BF9D2DA">
      <w:pPr>
        <w:keepNext w:val="0"/>
        <w:keepLines w:val="0"/>
        <w:pageBreakBefore w:val="0"/>
        <w:widowControl w:val="0"/>
        <w:kinsoku/>
        <w:wordWrap/>
        <w:overflowPunct/>
        <w:topLinePunct w:val="0"/>
        <w:autoSpaceDE/>
        <w:autoSpaceDN/>
        <w:bidi w:val="0"/>
        <w:spacing w:line="380" w:lineRule="exact"/>
        <w:ind w:firstLine="720" w:firstLineChars="300"/>
        <w:textAlignment w:val="auto"/>
        <w:rPr>
          <w:rFonts w:hint="eastAsia" w:ascii="仿宋" w:hAnsi="仿宋" w:eastAsia="仿宋" w:cs="仿宋"/>
          <w:color w:val="auto"/>
          <w:sz w:val="24"/>
          <w:szCs w:val="24"/>
        </w:rPr>
      </w:pPr>
      <w:r>
        <w:rPr>
          <w:rFonts w:hint="eastAsia" w:ascii="仿宋" w:hAnsi="仿宋" w:eastAsia="仿宋" w:cs="仿宋"/>
          <w:color w:val="auto"/>
          <w:sz w:val="24"/>
          <w:szCs w:val="24"/>
        </w:rPr>
        <w:t>地　　址：伊宁市解放路77号亚欧国际写字楼15楼</w:t>
      </w:r>
    </w:p>
    <w:p w14:paraId="40EA457C">
      <w:pPr>
        <w:keepNext w:val="0"/>
        <w:keepLines w:val="0"/>
        <w:pageBreakBefore w:val="0"/>
        <w:widowControl w:val="0"/>
        <w:kinsoku/>
        <w:wordWrap/>
        <w:overflowPunct/>
        <w:topLinePunct w:val="0"/>
        <w:autoSpaceDE/>
        <w:autoSpaceDN/>
        <w:bidi w:val="0"/>
        <w:spacing w:line="380" w:lineRule="exact"/>
        <w:ind w:firstLine="720" w:firstLineChars="300"/>
        <w:textAlignment w:val="auto"/>
        <w:rPr>
          <w:rFonts w:hint="eastAsia" w:ascii="仿宋" w:hAnsi="仿宋" w:eastAsia="仿宋" w:cs="仿宋"/>
          <w:color w:val="auto"/>
          <w:sz w:val="24"/>
          <w:szCs w:val="24"/>
          <w:lang w:val="en-US" w:eastAsia="zh-CN"/>
        </w:rPr>
      </w:pPr>
      <w:r>
        <w:rPr>
          <w:rFonts w:hint="eastAsia" w:ascii="仿宋" w:hAnsi="仿宋" w:eastAsia="仿宋" w:cs="仿宋"/>
          <w:color w:val="auto"/>
          <w:sz w:val="24"/>
          <w:szCs w:val="24"/>
        </w:rPr>
        <w:t>联系方式：0999-8800077、</w:t>
      </w:r>
      <w:r>
        <w:rPr>
          <w:rFonts w:hint="eastAsia" w:ascii="仿宋" w:hAnsi="仿宋" w:eastAsia="仿宋" w:cs="仿宋"/>
          <w:color w:val="auto"/>
          <w:sz w:val="24"/>
          <w:szCs w:val="24"/>
          <w:lang w:val="en-US" w:eastAsia="zh-CN"/>
        </w:rPr>
        <w:t>18699998336</w:t>
      </w:r>
    </w:p>
    <w:p w14:paraId="0890B918">
      <w:pPr>
        <w:keepNext w:val="0"/>
        <w:keepLines w:val="0"/>
        <w:pageBreakBefore w:val="0"/>
        <w:widowControl w:val="0"/>
        <w:kinsoku/>
        <w:wordWrap/>
        <w:overflowPunct/>
        <w:topLinePunct w:val="0"/>
        <w:autoSpaceDE/>
        <w:autoSpaceDN/>
        <w:bidi w:val="0"/>
        <w:spacing w:line="380" w:lineRule="exact"/>
        <w:ind w:firstLine="720" w:firstLineChars="300"/>
        <w:textAlignment w:val="auto"/>
        <w:rPr>
          <w:rFonts w:hint="eastAsia" w:ascii="仿宋" w:hAnsi="仿宋" w:eastAsia="仿宋" w:cs="仿宋"/>
          <w:color w:val="auto"/>
          <w:sz w:val="24"/>
          <w:szCs w:val="24"/>
        </w:rPr>
      </w:pPr>
      <w:r>
        <w:rPr>
          <w:rFonts w:hint="eastAsia" w:ascii="仿宋" w:hAnsi="仿宋" w:eastAsia="仿宋" w:cs="仿宋"/>
          <w:color w:val="auto"/>
          <w:sz w:val="24"/>
          <w:szCs w:val="24"/>
        </w:rPr>
        <w:t>3.项目联系方式</w:t>
      </w:r>
    </w:p>
    <w:p w14:paraId="2C244F81">
      <w:pPr>
        <w:keepNext w:val="0"/>
        <w:keepLines w:val="0"/>
        <w:pageBreakBefore w:val="0"/>
        <w:widowControl w:val="0"/>
        <w:kinsoku/>
        <w:wordWrap/>
        <w:overflowPunct/>
        <w:topLinePunct w:val="0"/>
        <w:autoSpaceDE/>
        <w:autoSpaceDN/>
        <w:bidi w:val="0"/>
        <w:spacing w:line="380" w:lineRule="exact"/>
        <w:ind w:firstLine="720" w:firstLineChars="300"/>
        <w:textAlignment w:val="auto"/>
        <w:rPr>
          <w:rFonts w:hint="eastAsia" w:ascii="仿宋" w:hAnsi="仿宋" w:eastAsia="仿宋" w:cs="仿宋"/>
          <w:color w:val="auto"/>
          <w:sz w:val="24"/>
          <w:szCs w:val="24"/>
          <w:lang w:val="en-US" w:eastAsia="zh-CN"/>
        </w:rPr>
      </w:pPr>
      <w:r>
        <w:rPr>
          <w:rFonts w:hint="eastAsia" w:ascii="仿宋" w:hAnsi="仿宋" w:eastAsia="仿宋" w:cs="仿宋"/>
          <w:color w:val="auto"/>
          <w:sz w:val="24"/>
          <w:szCs w:val="24"/>
        </w:rPr>
        <w:t>项目联系人：</w:t>
      </w:r>
      <w:r>
        <w:rPr>
          <w:rFonts w:hint="eastAsia" w:ascii="仿宋" w:hAnsi="仿宋" w:eastAsia="仿宋" w:cs="仿宋"/>
          <w:color w:val="auto"/>
          <w:sz w:val="24"/>
          <w:szCs w:val="24"/>
          <w:lang w:val="en-US" w:eastAsia="zh-CN"/>
        </w:rPr>
        <w:t>高雅、李文婷</w:t>
      </w:r>
    </w:p>
    <w:p w14:paraId="1AFB8A81">
      <w:pPr>
        <w:keepNext w:val="0"/>
        <w:keepLines w:val="0"/>
        <w:pageBreakBefore w:val="0"/>
        <w:widowControl w:val="0"/>
        <w:kinsoku/>
        <w:wordWrap/>
        <w:overflowPunct/>
        <w:topLinePunct w:val="0"/>
        <w:autoSpaceDE/>
        <w:autoSpaceDN/>
        <w:bidi w:val="0"/>
        <w:spacing w:line="380" w:lineRule="exact"/>
        <w:ind w:firstLine="720" w:firstLineChars="300"/>
        <w:textAlignment w:val="auto"/>
        <w:rPr>
          <w:rFonts w:hint="eastAsia" w:ascii="仿宋" w:hAnsi="仿宋" w:eastAsia="仿宋" w:cs="仿宋"/>
          <w:color w:val="auto"/>
          <w:sz w:val="24"/>
          <w:szCs w:val="24"/>
        </w:rPr>
      </w:pPr>
      <w:r>
        <w:rPr>
          <w:rFonts w:hint="eastAsia" w:ascii="仿宋" w:hAnsi="仿宋" w:eastAsia="仿宋" w:cs="仿宋"/>
          <w:color w:val="auto"/>
          <w:sz w:val="24"/>
          <w:szCs w:val="24"/>
        </w:rPr>
        <w:t>电 话：0999-8800077、</w:t>
      </w:r>
      <w:r>
        <w:rPr>
          <w:rFonts w:hint="eastAsia" w:ascii="仿宋" w:hAnsi="仿宋" w:eastAsia="仿宋" w:cs="仿宋"/>
          <w:color w:val="auto"/>
          <w:sz w:val="24"/>
          <w:szCs w:val="24"/>
          <w:lang w:val="en-US" w:eastAsia="zh-CN"/>
        </w:rPr>
        <w:t>18699998336</w:t>
      </w:r>
    </w:p>
    <w:p w14:paraId="3507C446">
      <w:pPr>
        <w:keepNext w:val="0"/>
        <w:keepLines w:val="0"/>
        <w:pageBreakBefore w:val="0"/>
        <w:widowControl w:val="0"/>
        <w:kinsoku/>
        <w:wordWrap/>
        <w:overflowPunct/>
        <w:topLinePunct w:val="0"/>
        <w:autoSpaceDE/>
        <w:autoSpaceDN/>
        <w:bidi w:val="0"/>
        <w:spacing w:line="380" w:lineRule="exact"/>
        <w:textAlignment w:val="auto"/>
        <w:rPr>
          <w:rFonts w:hint="eastAsia"/>
          <w:color w:val="auto"/>
        </w:rPr>
      </w:pPr>
    </w:p>
    <w:p w14:paraId="3EB62134">
      <w:pPr>
        <w:pStyle w:val="24"/>
        <w:keepNext w:val="0"/>
        <w:keepLines w:val="0"/>
        <w:pageBreakBefore w:val="0"/>
        <w:widowControl w:val="0"/>
        <w:kinsoku/>
        <w:wordWrap/>
        <w:overflowPunct/>
        <w:topLinePunct w:val="0"/>
        <w:autoSpaceDE/>
        <w:autoSpaceDN/>
        <w:bidi w:val="0"/>
        <w:spacing w:line="380" w:lineRule="exact"/>
        <w:textAlignment w:val="auto"/>
        <w:rPr>
          <w:rFonts w:hint="eastAsia"/>
          <w:color w:val="auto"/>
        </w:rPr>
      </w:pPr>
    </w:p>
    <w:p w14:paraId="4F5BF8B9">
      <w:pPr>
        <w:pStyle w:val="24"/>
        <w:rPr>
          <w:rFonts w:hint="eastAsia"/>
          <w:color w:val="auto"/>
        </w:rPr>
      </w:pPr>
    </w:p>
    <w:p w14:paraId="01FD5EA3">
      <w:pPr>
        <w:pStyle w:val="24"/>
        <w:rPr>
          <w:rFonts w:hint="eastAsia"/>
          <w:color w:val="auto"/>
        </w:rPr>
      </w:pPr>
    </w:p>
    <w:p w14:paraId="504CE381">
      <w:pPr>
        <w:pStyle w:val="37"/>
        <w:keepNext/>
        <w:keepLines/>
        <w:widowControl w:val="0"/>
        <w:shd w:val="clear" w:color="auto" w:fill="auto"/>
        <w:bidi w:val="0"/>
        <w:spacing w:before="0" w:after="240" w:line="240" w:lineRule="auto"/>
        <w:ind w:left="0" w:right="0" w:firstLine="2520" w:firstLineChars="700"/>
        <w:jc w:val="both"/>
        <w:outlineLvl w:val="0"/>
        <w:rPr>
          <w:rFonts w:hint="eastAsia" w:ascii="仿宋" w:hAnsi="仿宋" w:eastAsia="仿宋" w:cs="仿宋"/>
          <w:color w:val="auto"/>
        </w:rPr>
      </w:pPr>
      <w:r>
        <w:rPr>
          <w:rFonts w:hint="eastAsia" w:ascii="仿宋" w:hAnsi="仿宋" w:eastAsia="仿宋" w:cs="仿宋"/>
          <w:color w:val="auto"/>
          <w:spacing w:val="0"/>
          <w:w w:val="100"/>
          <w:position w:val="0"/>
        </w:rPr>
        <w:t>第二部分</w:t>
      </w:r>
      <w:r>
        <w:rPr>
          <w:rFonts w:hint="eastAsia" w:ascii="仿宋" w:hAnsi="仿宋" w:eastAsia="仿宋" w:cs="仿宋"/>
          <w:color w:val="auto"/>
          <w:spacing w:val="0"/>
          <w:w w:val="100"/>
          <w:position w:val="0"/>
          <w:lang w:val="en-US" w:eastAsia="zh-CN"/>
        </w:rPr>
        <w:t xml:space="preserve">  </w:t>
      </w:r>
      <w:r>
        <w:rPr>
          <w:rFonts w:hint="eastAsia" w:ascii="仿宋" w:hAnsi="仿宋" w:eastAsia="仿宋" w:cs="仿宋"/>
          <w:color w:val="auto"/>
          <w:szCs w:val="21"/>
          <w:highlight w:val="none"/>
        </w:rPr>
        <w:t>投标</w:t>
      </w:r>
      <w:r>
        <w:rPr>
          <w:rFonts w:hint="eastAsia" w:ascii="仿宋" w:hAnsi="仿宋" w:eastAsia="仿宋" w:cs="仿宋"/>
          <w:color w:val="auto"/>
          <w:spacing w:val="0"/>
          <w:w w:val="100"/>
          <w:position w:val="0"/>
        </w:rPr>
        <w:t>须知</w:t>
      </w:r>
    </w:p>
    <w:p w14:paraId="0E21DF3E">
      <w:pPr>
        <w:pStyle w:val="38"/>
        <w:keepNext w:val="0"/>
        <w:keepLines w:val="0"/>
        <w:widowControl w:val="0"/>
        <w:shd w:val="clear" w:color="auto" w:fill="auto"/>
        <w:bidi w:val="0"/>
        <w:spacing w:before="0" w:after="0" w:line="240" w:lineRule="auto"/>
        <w:ind w:right="0"/>
        <w:jc w:val="center"/>
        <w:rPr>
          <w:rFonts w:hint="eastAsia" w:ascii="仿宋" w:hAnsi="仿宋" w:eastAsia="仿宋" w:cs="仿宋"/>
          <w:b/>
          <w:bCs/>
          <w:color w:val="auto"/>
          <w:spacing w:val="0"/>
          <w:w w:val="100"/>
          <w:position w:val="0"/>
          <w:sz w:val="28"/>
          <w:szCs w:val="28"/>
        </w:rPr>
      </w:pPr>
      <w:r>
        <w:rPr>
          <w:rFonts w:hint="eastAsia" w:ascii="仿宋" w:hAnsi="仿宋" w:eastAsia="仿宋" w:cs="仿宋"/>
          <w:b/>
          <w:bCs/>
          <w:color w:val="auto"/>
          <w:spacing w:val="0"/>
          <w:w w:val="100"/>
          <w:position w:val="0"/>
          <w:sz w:val="28"/>
          <w:szCs w:val="28"/>
        </w:rPr>
        <w:t>投标须知前附表</w:t>
      </w:r>
    </w:p>
    <w:tbl>
      <w:tblPr>
        <w:tblStyle w:val="25"/>
        <w:tblW w:w="9365" w:type="dxa"/>
        <w:jc w:val="center"/>
        <w:tblLayout w:type="fixed"/>
        <w:tblCellMar>
          <w:top w:w="0" w:type="dxa"/>
          <w:left w:w="108" w:type="dxa"/>
          <w:bottom w:w="0" w:type="dxa"/>
          <w:right w:w="108" w:type="dxa"/>
        </w:tblCellMar>
      </w:tblPr>
      <w:tblGrid>
        <w:gridCol w:w="545"/>
        <w:gridCol w:w="1675"/>
        <w:gridCol w:w="7145"/>
      </w:tblGrid>
      <w:tr w14:paraId="4856682D">
        <w:tblPrEx>
          <w:tblCellMar>
            <w:top w:w="0" w:type="dxa"/>
            <w:left w:w="108" w:type="dxa"/>
            <w:bottom w:w="0" w:type="dxa"/>
            <w:right w:w="108" w:type="dxa"/>
          </w:tblCellMar>
        </w:tblPrEx>
        <w:trPr>
          <w:trHeight w:val="28" w:hRule="atLeast"/>
          <w:jc w:val="center"/>
        </w:trPr>
        <w:tc>
          <w:tcPr>
            <w:tcW w:w="545" w:type="dxa"/>
            <w:tcBorders>
              <w:top w:val="single" w:color="auto" w:sz="4" w:space="0"/>
              <w:left w:val="single" w:color="auto" w:sz="4" w:space="0"/>
              <w:bottom w:val="single" w:color="auto" w:sz="4" w:space="0"/>
              <w:right w:val="single" w:color="auto" w:sz="4" w:space="0"/>
            </w:tcBorders>
            <w:noWrap w:val="0"/>
            <w:vAlign w:val="center"/>
          </w:tcPr>
          <w:p w14:paraId="1C87C850">
            <w:pPr>
              <w:widowControl/>
              <w:spacing w:line="240" w:lineRule="auto"/>
              <w:jc w:val="center"/>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序 号</w:t>
            </w:r>
          </w:p>
        </w:tc>
        <w:tc>
          <w:tcPr>
            <w:tcW w:w="1675" w:type="dxa"/>
            <w:tcBorders>
              <w:top w:val="single" w:color="auto" w:sz="4" w:space="0"/>
              <w:left w:val="single" w:color="auto" w:sz="4" w:space="0"/>
              <w:bottom w:val="single" w:color="auto" w:sz="4" w:space="0"/>
              <w:right w:val="single" w:color="auto" w:sz="4" w:space="0"/>
            </w:tcBorders>
            <w:noWrap w:val="0"/>
            <w:vAlign w:val="center"/>
          </w:tcPr>
          <w:p w14:paraId="2528D744">
            <w:pPr>
              <w:widowControl/>
              <w:spacing w:line="240" w:lineRule="auto"/>
              <w:jc w:val="center"/>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名  称</w:t>
            </w:r>
          </w:p>
        </w:tc>
        <w:tc>
          <w:tcPr>
            <w:tcW w:w="7145" w:type="dxa"/>
            <w:tcBorders>
              <w:top w:val="single" w:color="auto" w:sz="4" w:space="0"/>
              <w:left w:val="single" w:color="auto" w:sz="4" w:space="0"/>
              <w:bottom w:val="single" w:color="auto" w:sz="4" w:space="0"/>
              <w:right w:val="single" w:color="auto" w:sz="4" w:space="0"/>
            </w:tcBorders>
            <w:noWrap w:val="0"/>
            <w:vAlign w:val="center"/>
          </w:tcPr>
          <w:p w14:paraId="750E94D5">
            <w:pPr>
              <w:widowControl/>
              <w:spacing w:line="240" w:lineRule="auto"/>
              <w:jc w:val="center"/>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编  列  内  容</w:t>
            </w:r>
          </w:p>
        </w:tc>
      </w:tr>
      <w:tr w14:paraId="3EA06305">
        <w:tblPrEx>
          <w:tblCellMar>
            <w:top w:w="0" w:type="dxa"/>
            <w:left w:w="108" w:type="dxa"/>
            <w:bottom w:w="0" w:type="dxa"/>
            <w:right w:w="108" w:type="dxa"/>
          </w:tblCellMar>
        </w:tblPrEx>
        <w:trPr>
          <w:trHeight w:val="1636" w:hRule="atLeast"/>
          <w:jc w:val="center"/>
        </w:trPr>
        <w:tc>
          <w:tcPr>
            <w:tcW w:w="545" w:type="dxa"/>
            <w:tcBorders>
              <w:top w:val="single" w:color="auto" w:sz="4" w:space="0"/>
              <w:left w:val="single" w:color="auto" w:sz="4" w:space="0"/>
              <w:bottom w:val="single" w:color="auto" w:sz="4" w:space="0"/>
              <w:right w:val="single" w:color="auto" w:sz="4" w:space="0"/>
            </w:tcBorders>
            <w:noWrap w:val="0"/>
            <w:vAlign w:val="center"/>
          </w:tcPr>
          <w:p w14:paraId="5470FA56">
            <w:pPr>
              <w:shd w:val="clear" w:color="auto" w:fill="auto"/>
              <w:spacing w:line="240" w:lineRule="auto"/>
              <w:jc w:val="center"/>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1</w:t>
            </w:r>
          </w:p>
        </w:tc>
        <w:tc>
          <w:tcPr>
            <w:tcW w:w="1675" w:type="dxa"/>
            <w:tcBorders>
              <w:top w:val="single" w:color="auto" w:sz="4" w:space="0"/>
              <w:left w:val="single" w:color="auto" w:sz="4" w:space="0"/>
              <w:bottom w:val="single" w:color="auto" w:sz="4" w:space="0"/>
              <w:right w:val="single" w:color="auto" w:sz="4" w:space="0"/>
            </w:tcBorders>
            <w:noWrap w:val="0"/>
            <w:vAlign w:val="center"/>
          </w:tcPr>
          <w:p w14:paraId="4359C3EE">
            <w:pPr>
              <w:pStyle w:val="34"/>
              <w:spacing w:line="240" w:lineRule="auto"/>
              <w:ind w:left="0" w:leftChars="0" w:firstLine="0" w:firstLineChars="0"/>
              <w:rPr>
                <w:rFonts w:hint="eastAsia" w:ascii="仿宋" w:hAnsi="仿宋" w:eastAsia="仿宋" w:cs="仿宋"/>
                <w:b w:val="0"/>
                <w:bCs w:val="0"/>
                <w:color w:val="auto"/>
                <w:spacing w:val="0"/>
                <w:w w:val="100"/>
                <w:kern w:val="0"/>
                <w:position w:val="0"/>
                <w:sz w:val="24"/>
                <w:szCs w:val="24"/>
                <w:highlight w:val="none"/>
                <w:shd w:val="clear" w:color="auto" w:fill="auto"/>
                <w:lang w:val="en-US" w:eastAsia="zh-CN" w:bidi="en-US"/>
              </w:rPr>
            </w:pPr>
            <w:r>
              <w:rPr>
                <w:rFonts w:hint="eastAsia" w:ascii="仿宋" w:hAnsi="仿宋" w:eastAsia="仿宋" w:cs="仿宋"/>
                <w:b w:val="0"/>
                <w:bCs w:val="0"/>
                <w:color w:val="auto"/>
                <w:spacing w:val="0"/>
                <w:w w:val="100"/>
                <w:kern w:val="0"/>
                <w:position w:val="0"/>
                <w:sz w:val="24"/>
                <w:szCs w:val="24"/>
                <w:highlight w:val="none"/>
                <w:shd w:val="clear" w:color="auto" w:fill="auto"/>
                <w:lang w:val="en-US" w:eastAsia="zh-CN" w:bidi="en-US"/>
              </w:rPr>
              <w:t>项目名称、项目编号、采购内容、合同履约期限</w:t>
            </w:r>
          </w:p>
        </w:tc>
        <w:tc>
          <w:tcPr>
            <w:tcW w:w="7145" w:type="dxa"/>
            <w:tcBorders>
              <w:top w:val="single" w:color="auto" w:sz="4" w:space="0"/>
              <w:left w:val="single" w:color="auto" w:sz="4" w:space="0"/>
              <w:bottom w:val="single" w:color="auto" w:sz="4" w:space="0"/>
              <w:right w:val="single" w:color="auto" w:sz="4" w:space="0"/>
            </w:tcBorders>
            <w:noWrap w:val="0"/>
            <w:vAlign w:val="center"/>
          </w:tcPr>
          <w:p w14:paraId="2D0D2832">
            <w:pPr>
              <w:keepNext w:val="0"/>
              <w:keepLines w:val="0"/>
              <w:pageBreakBefore w:val="0"/>
              <w:widowControl w:val="0"/>
              <w:kinsoku/>
              <w:wordWrap/>
              <w:overflowPunct/>
              <w:topLinePunct w:val="0"/>
              <w:autoSpaceDE/>
              <w:autoSpaceDN/>
              <w:bidi w:val="0"/>
              <w:spacing w:line="380" w:lineRule="exact"/>
              <w:textAlignment w:val="auto"/>
              <w:rPr>
                <w:rFonts w:hint="eastAsia" w:ascii="仿宋" w:hAnsi="仿宋" w:eastAsia="仿宋" w:cs="仿宋"/>
                <w:color w:val="auto"/>
                <w:sz w:val="24"/>
                <w:szCs w:val="24"/>
                <w:u w:val="none"/>
                <w:lang w:val="en-US" w:eastAsia="zh-CN"/>
              </w:rPr>
            </w:pPr>
            <w:r>
              <w:rPr>
                <w:rFonts w:hint="eastAsia" w:ascii="仿宋" w:hAnsi="仿宋" w:eastAsia="仿宋" w:cs="仿宋"/>
                <w:b w:val="0"/>
                <w:bCs w:val="0"/>
                <w:color w:val="auto"/>
                <w:spacing w:val="0"/>
                <w:w w:val="100"/>
                <w:kern w:val="0"/>
                <w:position w:val="0"/>
                <w:sz w:val="24"/>
                <w:szCs w:val="24"/>
                <w:highlight w:val="none"/>
                <w:shd w:val="clear" w:color="auto" w:fill="auto"/>
                <w:lang w:val="en-US" w:eastAsia="zh-CN" w:bidi="en-US"/>
              </w:rPr>
              <w:t>项目名称：</w:t>
            </w:r>
            <w:r>
              <w:rPr>
                <w:rFonts w:hint="eastAsia" w:ascii="仿宋" w:hAnsi="仿宋" w:eastAsia="仿宋" w:cs="仿宋"/>
                <w:color w:val="auto"/>
                <w:sz w:val="24"/>
                <w:szCs w:val="24"/>
                <w:u w:val="none"/>
                <w:lang w:val="en-US" w:eastAsia="zh-CN"/>
              </w:rPr>
              <w:t>老年服务智慧虚拟仿真实训基地主要设备采购</w:t>
            </w:r>
          </w:p>
          <w:p w14:paraId="72F516EF">
            <w:pPr>
              <w:shd w:val="clear" w:color="auto" w:fill="auto"/>
              <w:spacing w:line="240" w:lineRule="auto"/>
              <w:jc w:val="left"/>
              <w:rPr>
                <w:rFonts w:hint="default" w:ascii="仿宋" w:hAnsi="仿宋" w:eastAsia="仿宋" w:cs="仿宋"/>
                <w:b w:val="0"/>
                <w:bCs w:val="0"/>
                <w:color w:val="auto"/>
                <w:spacing w:val="0"/>
                <w:w w:val="100"/>
                <w:kern w:val="0"/>
                <w:position w:val="0"/>
                <w:sz w:val="24"/>
                <w:szCs w:val="24"/>
                <w:highlight w:val="none"/>
                <w:shd w:val="clear" w:color="auto" w:fill="auto"/>
                <w:lang w:val="en-US" w:eastAsia="zh-CN" w:bidi="en-US"/>
              </w:rPr>
            </w:pPr>
            <w:r>
              <w:rPr>
                <w:rFonts w:hint="eastAsia" w:ascii="仿宋" w:hAnsi="仿宋" w:eastAsia="仿宋" w:cs="仿宋"/>
                <w:b w:val="0"/>
                <w:bCs w:val="0"/>
                <w:color w:val="auto"/>
                <w:spacing w:val="0"/>
                <w:w w:val="100"/>
                <w:kern w:val="0"/>
                <w:position w:val="0"/>
                <w:sz w:val="24"/>
                <w:szCs w:val="24"/>
                <w:highlight w:val="none"/>
                <w:shd w:val="clear" w:color="auto" w:fill="auto"/>
                <w:lang w:val="en-US" w:eastAsia="zh-CN" w:bidi="en-US"/>
              </w:rPr>
              <w:t>项目编号：XJQSQZB2025-004</w:t>
            </w:r>
          </w:p>
          <w:p w14:paraId="03A9E1AF">
            <w:pPr>
              <w:shd w:val="clear" w:color="auto" w:fill="auto"/>
              <w:spacing w:line="240" w:lineRule="auto"/>
              <w:jc w:val="left"/>
              <w:rPr>
                <w:rFonts w:hint="eastAsia" w:ascii="仿宋" w:hAnsi="仿宋" w:eastAsia="仿宋" w:cs="仿宋"/>
                <w:b w:val="0"/>
                <w:bCs w:val="0"/>
                <w:color w:val="auto"/>
                <w:spacing w:val="0"/>
                <w:w w:val="100"/>
                <w:kern w:val="0"/>
                <w:position w:val="0"/>
                <w:sz w:val="24"/>
                <w:szCs w:val="24"/>
                <w:highlight w:val="none"/>
                <w:shd w:val="clear" w:color="auto" w:fill="auto"/>
                <w:lang w:val="en-US" w:eastAsia="zh-CN" w:bidi="en-US"/>
              </w:rPr>
            </w:pPr>
            <w:r>
              <w:rPr>
                <w:rFonts w:hint="eastAsia" w:ascii="仿宋" w:hAnsi="仿宋" w:eastAsia="仿宋" w:cs="仿宋"/>
                <w:b w:val="0"/>
                <w:bCs w:val="0"/>
                <w:color w:val="auto"/>
                <w:spacing w:val="0"/>
                <w:w w:val="100"/>
                <w:kern w:val="0"/>
                <w:position w:val="0"/>
                <w:sz w:val="24"/>
                <w:szCs w:val="24"/>
                <w:highlight w:val="none"/>
                <w:shd w:val="clear" w:color="auto" w:fill="auto"/>
                <w:lang w:val="en-US" w:eastAsia="zh-CN" w:bidi="en-US"/>
              </w:rPr>
              <w:t>采购内容：</w:t>
            </w:r>
            <w:r>
              <w:rPr>
                <w:rFonts w:hint="eastAsia" w:ascii="仿宋" w:hAnsi="仿宋" w:eastAsia="仿宋" w:cs="仿宋"/>
                <w:color w:val="auto"/>
                <w:sz w:val="24"/>
                <w:szCs w:val="24"/>
              </w:rPr>
              <w:t>通过建设虚拟仿真系统学生机、养老服务智能虚拟仿真实训平台-管理系统、养老服务智能虚拟仿真实训平台-课程发布系统、养老服务智能虚拟仿真实训平台-教学数据统计及分析系统、老年人居家创设三维交互系统和老年压疮预防虚拟现实仿真系统，老年服务智慧虚拟仿真实训基地实现了以下功能，并达到了相应的效果（具体详见采购文件）</w:t>
            </w:r>
            <w:r>
              <w:rPr>
                <w:rFonts w:hint="eastAsia" w:ascii="仿宋" w:hAnsi="仿宋" w:eastAsia="仿宋" w:cs="仿宋"/>
                <w:color w:val="auto"/>
                <w:sz w:val="24"/>
                <w:szCs w:val="24"/>
                <w:lang w:eastAsia="zh-CN"/>
              </w:rPr>
              <w:t>。</w:t>
            </w:r>
            <w:r>
              <w:rPr>
                <w:rFonts w:hint="eastAsia" w:ascii="仿宋" w:hAnsi="仿宋" w:eastAsia="仿宋" w:cs="仿宋"/>
                <w:color w:val="auto"/>
                <w:sz w:val="24"/>
                <w:szCs w:val="24"/>
              </w:rPr>
              <w:t xml:space="preserve"> </w:t>
            </w:r>
            <w:r>
              <w:rPr>
                <w:rFonts w:hint="eastAsia" w:ascii="仿宋" w:hAnsi="仿宋" w:eastAsia="仿宋" w:cs="仿宋"/>
                <w:color w:val="auto"/>
                <w:sz w:val="24"/>
                <w:szCs w:val="24"/>
                <w:lang w:val="en-US" w:eastAsia="zh-CN"/>
              </w:rPr>
              <w:t xml:space="preserve"> </w:t>
            </w:r>
          </w:p>
          <w:p w14:paraId="4D97D38B">
            <w:pPr>
              <w:shd w:val="clear" w:color="auto" w:fill="auto"/>
              <w:spacing w:line="240" w:lineRule="auto"/>
              <w:jc w:val="left"/>
              <w:rPr>
                <w:rFonts w:hint="eastAsia" w:ascii="仿宋" w:hAnsi="仿宋" w:eastAsia="仿宋" w:cs="仿宋"/>
                <w:b w:val="0"/>
                <w:bCs w:val="0"/>
                <w:color w:val="auto"/>
                <w:spacing w:val="0"/>
                <w:w w:val="100"/>
                <w:kern w:val="0"/>
                <w:position w:val="0"/>
                <w:sz w:val="24"/>
                <w:szCs w:val="24"/>
                <w:highlight w:val="none"/>
                <w:shd w:val="clear" w:color="auto" w:fill="auto"/>
                <w:lang w:val="en-US" w:eastAsia="zh-CN" w:bidi="en-US"/>
              </w:rPr>
            </w:pPr>
            <w:r>
              <w:rPr>
                <w:rFonts w:hint="eastAsia" w:ascii="仿宋" w:hAnsi="仿宋" w:eastAsia="仿宋" w:cs="仿宋"/>
                <w:b w:val="0"/>
                <w:bCs w:val="0"/>
                <w:color w:val="auto"/>
                <w:spacing w:val="0"/>
                <w:w w:val="100"/>
                <w:kern w:val="0"/>
                <w:position w:val="0"/>
                <w:sz w:val="24"/>
                <w:szCs w:val="24"/>
                <w:highlight w:val="none"/>
                <w:shd w:val="clear" w:color="auto" w:fill="auto"/>
                <w:lang w:val="en-US" w:eastAsia="zh-CN" w:bidi="en-US"/>
              </w:rPr>
              <w:t>合同履约期限：自合同签订之日起15日内交付使用。</w:t>
            </w:r>
          </w:p>
        </w:tc>
      </w:tr>
      <w:tr w14:paraId="3D1DE039">
        <w:tblPrEx>
          <w:tblCellMar>
            <w:top w:w="0" w:type="dxa"/>
            <w:left w:w="108" w:type="dxa"/>
            <w:bottom w:w="0" w:type="dxa"/>
            <w:right w:w="108" w:type="dxa"/>
          </w:tblCellMar>
        </w:tblPrEx>
        <w:trPr>
          <w:trHeight w:val="857" w:hRule="atLeast"/>
          <w:jc w:val="center"/>
        </w:trPr>
        <w:tc>
          <w:tcPr>
            <w:tcW w:w="545" w:type="dxa"/>
            <w:tcBorders>
              <w:top w:val="single" w:color="auto" w:sz="4" w:space="0"/>
              <w:left w:val="single" w:color="auto" w:sz="4" w:space="0"/>
              <w:bottom w:val="single" w:color="auto" w:sz="4" w:space="0"/>
              <w:right w:val="single" w:color="auto" w:sz="4" w:space="0"/>
            </w:tcBorders>
            <w:noWrap w:val="0"/>
            <w:vAlign w:val="center"/>
          </w:tcPr>
          <w:p w14:paraId="2E9FB4CA">
            <w:pPr>
              <w:shd w:val="clear" w:color="auto" w:fill="auto"/>
              <w:spacing w:line="240" w:lineRule="auto"/>
              <w:jc w:val="center"/>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2</w:t>
            </w:r>
          </w:p>
        </w:tc>
        <w:tc>
          <w:tcPr>
            <w:tcW w:w="1675" w:type="dxa"/>
            <w:tcBorders>
              <w:top w:val="single" w:color="auto" w:sz="4" w:space="0"/>
              <w:left w:val="single" w:color="auto" w:sz="4" w:space="0"/>
              <w:bottom w:val="single" w:color="auto" w:sz="4" w:space="0"/>
              <w:right w:val="single" w:color="auto" w:sz="4" w:space="0"/>
            </w:tcBorders>
            <w:noWrap w:val="0"/>
            <w:vAlign w:val="center"/>
          </w:tcPr>
          <w:p w14:paraId="27BBBD18">
            <w:pPr>
              <w:shd w:val="clear" w:color="auto" w:fill="auto"/>
              <w:spacing w:line="240" w:lineRule="auto"/>
              <w:jc w:val="left"/>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采购人信息</w:t>
            </w:r>
          </w:p>
        </w:tc>
        <w:tc>
          <w:tcPr>
            <w:tcW w:w="7145" w:type="dxa"/>
            <w:tcBorders>
              <w:top w:val="single" w:color="auto" w:sz="4" w:space="0"/>
              <w:left w:val="single" w:color="auto" w:sz="4" w:space="0"/>
              <w:bottom w:val="single" w:color="auto" w:sz="4" w:space="0"/>
              <w:right w:val="single" w:color="auto" w:sz="4" w:space="0"/>
            </w:tcBorders>
            <w:noWrap w:val="0"/>
            <w:vAlign w:val="center"/>
          </w:tcPr>
          <w:p w14:paraId="5923AAB0">
            <w:pPr>
              <w:shd w:val="clear" w:color="auto" w:fill="auto"/>
              <w:spacing w:line="240" w:lineRule="auto"/>
              <w:jc w:val="left"/>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 xml:space="preserve">采购人：伊犁哈萨克自治州职业技术学院       </w:t>
            </w:r>
          </w:p>
          <w:p w14:paraId="2F23CDC8">
            <w:pPr>
              <w:shd w:val="clear" w:color="auto" w:fill="auto"/>
              <w:spacing w:line="240" w:lineRule="auto"/>
              <w:jc w:val="left"/>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 xml:space="preserve">地  址：伊宁市胜利街179号  </w:t>
            </w:r>
          </w:p>
          <w:p w14:paraId="6D32EF71">
            <w:pPr>
              <w:shd w:val="clear" w:color="auto" w:fill="auto"/>
              <w:spacing w:line="240" w:lineRule="auto"/>
              <w:jc w:val="left"/>
              <w:rPr>
                <w:rFonts w:hint="default"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联系人：孙翔钰</w:t>
            </w:r>
          </w:p>
          <w:p w14:paraId="580E71F0">
            <w:pPr>
              <w:shd w:val="clear" w:color="auto" w:fill="auto"/>
              <w:spacing w:line="240" w:lineRule="auto"/>
              <w:jc w:val="left"/>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 xml:space="preserve">联系电话：15099380109 </w:t>
            </w:r>
          </w:p>
        </w:tc>
      </w:tr>
      <w:tr w14:paraId="6A2815B6">
        <w:tblPrEx>
          <w:tblCellMar>
            <w:top w:w="0" w:type="dxa"/>
            <w:left w:w="108" w:type="dxa"/>
            <w:bottom w:w="0" w:type="dxa"/>
            <w:right w:w="108" w:type="dxa"/>
          </w:tblCellMar>
        </w:tblPrEx>
        <w:trPr>
          <w:trHeight w:val="1371" w:hRule="atLeast"/>
          <w:jc w:val="center"/>
        </w:trPr>
        <w:tc>
          <w:tcPr>
            <w:tcW w:w="545" w:type="dxa"/>
            <w:tcBorders>
              <w:top w:val="single" w:color="auto" w:sz="4" w:space="0"/>
              <w:left w:val="single" w:color="auto" w:sz="4" w:space="0"/>
              <w:bottom w:val="single" w:color="auto" w:sz="4" w:space="0"/>
              <w:right w:val="single" w:color="auto" w:sz="4" w:space="0"/>
            </w:tcBorders>
            <w:noWrap w:val="0"/>
            <w:vAlign w:val="center"/>
          </w:tcPr>
          <w:p w14:paraId="5ECF8D4C">
            <w:pPr>
              <w:shd w:val="clear" w:color="auto" w:fill="auto"/>
              <w:spacing w:line="240" w:lineRule="auto"/>
              <w:jc w:val="center"/>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3</w:t>
            </w:r>
          </w:p>
        </w:tc>
        <w:tc>
          <w:tcPr>
            <w:tcW w:w="1675" w:type="dxa"/>
            <w:tcBorders>
              <w:top w:val="single" w:color="auto" w:sz="4" w:space="0"/>
              <w:left w:val="single" w:color="auto" w:sz="4" w:space="0"/>
              <w:bottom w:val="single" w:color="auto" w:sz="4" w:space="0"/>
              <w:right w:val="single" w:color="auto" w:sz="4" w:space="0"/>
            </w:tcBorders>
            <w:noWrap w:val="0"/>
            <w:vAlign w:val="center"/>
          </w:tcPr>
          <w:p w14:paraId="45D2CD80">
            <w:pPr>
              <w:shd w:val="clear" w:color="auto" w:fill="auto"/>
              <w:spacing w:line="240" w:lineRule="auto"/>
              <w:jc w:val="left"/>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采购代理机构</w:t>
            </w:r>
          </w:p>
        </w:tc>
        <w:tc>
          <w:tcPr>
            <w:tcW w:w="7145" w:type="dxa"/>
            <w:tcBorders>
              <w:top w:val="single" w:color="auto" w:sz="4" w:space="0"/>
              <w:left w:val="single" w:color="auto" w:sz="4" w:space="0"/>
              <w:bottom w:val="single" w:color="auto" w:sz="4" w:space="0"/>
              <w:right w:val="single" w:color="auto" w:sz="4" w:space="0"/>
            </w:tcBorders>
            <w:noWrap w:val="0"/>
            <w:vAlign w:val="center"/>
          </w:tcPr>
          <w:p w14:paraId="4BAA7D71">
            <w:pPr>
              <w:shd w:val="clear" w:color="auto" w:fill="auto"/>
              <w:spacing w:line="240" w:lineRule="auto"/>
              <w:jc w:val="left"/>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名称：新疆齐盛泉工程项目管理有限公司</w:t>
            </w:r>
          </w:p>
          <w:p w14:paraId="757F60AF">
            <w:pPr>
              <w:shd w:val="clear" w:color="auto" w:fill="auto"/>
              <w:spacing w:line="240" w:lineRule="auto"/>
              <w:jc w:val="left"/>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地址：伊宁市解放路77号亚欧国际写字楼15楼</w:t>
            </w:r>
          </w:p>
          <w:p w14:paraId="42B5454C">
            <w:pPr>
              <w:shd w:val="clear" w:color="auto" w:fill="auto"/>
              <w:spacing w:line="240" w:lineRule="auto"/>
              <w:jc w:val="left"/>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 xml:space="preserve">联系人：高雅、李文婷  </w:t>
            </w:r>
          </w:p>
          <w:p w14:paraId="6F7CF1C4">
            <w:pPr>
              <w:shd w:val="clear" w:color="auto" w:fill="auto"/>
              <w:spacing w:line="240" w:lineRule="auto"/>
              <w:jc w:val="left"/>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联系电话：0999-8800077、18699998336</w:t>
            </w:r>
          </w:p>
        </w:tc>
      </w:tr>
      <w:tr w14:paraId="3763EA1D">
        <w:tblPrEx>
          <w:tblCellMar>
            <w:top w:w="0" w:type="dxa"/>
            <w:left w:w="108" w:type="dxa"/>
            <w:bottom w:w="0" w:type="dxa"/>
            <w:right w:w="108" w:type="dxa"/>
          </w:tblCellMar>
        </w:tblPrEx>
        <w:trPr>
          <w:trHeight w:val="468" w:hRule="atLeast"/>
          <w:jc w:val="center"/>
        </w:trPr>
        <w:tc>
          <w:tcPr>
            <w:tcW w:w="545" w:type="dxa"/>
            <w:tcBorders>
              <w:top w:val="single" w:color="auto" w:sz="4" w:space="0"/>
              <w:left w:val="single" w:color="auto" w:sz="4" w:space="0"/>
              <w:bottom w:val="single" w:color="auto" w:sz="4" w:space="0"/>
              <w:right w:val="single" w:color="auto" w:sz="4" w:space="0"/>
            </w:tcBorders>
            <w:noWrap w:val="0"/>
            <w:vAlign w:val="center"/>
          </w:tcPr>
          <w:p w14:paraId="4B6102E8">
            <w:pPr>
              <w:shd w:val="clear" w:color="auto" w:fill="auto"/>
              <w:spacing w:line="240" w:lineRule="auto"/>
              <w:jc w:val="center"/>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4</w:t>
            </w:r>
          </w:p>
        </w:tc>
        <w:tc>
          <w:tcPr>
            <w:tcW w:w="1675" w:type="dxa"/>
            <w:tcBorders>
              <w:top w:val="single" w:color="auto" w:sz="4" w:space="0"/>
              <w:left w:val="single" w:color="auto" w:sz="4" w:space="0"/>
              <w:bottom w:val="single" w:color="auto" w:sz="4" w:space="0"/>
              <w:right w:val="single" w:color="auto" w:sz="4" w:space="0"/>
            </w:tcBorders>
            <w:noWrap w:val="0"/>
            <w:vAlign w:val="center"/>
          </w:tcPr>
          <w:p w14:paraId="69AD1E1C">
            <w:pPr>
              <w:shd w:val="clear" w:color="auto" w:fill="auto"/>
              <w:spacing w:line="240" w:lineRule="auto"/>
              <w:jc w:val="left"/>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 xml:space="preserve">最终交货地点 </w:t>
            </w:r>
          </w:p>
        </w:tc>
        <w:tc>
          <w:tcPr>
            <w:tcW w:w="7145" w:type="dxa"/>
            <w:tcBorders>
              <w:top w:val="single" w:color="auto" w:sz="4" w:space="0"/>
              <w:left w:val="single" w:color="auto" w:sz="4" w:space="0"/>
              <w:bottom w:val="single" w:color="auto" w:sz="4" w:space="0"/>
              <w:right w:val="single" w:color="auto" w:sz="4" w:space="0"/>
            </w:tcBorders>
            <w:noWrap w:val="0"/>
            <w:vAlign w:val="center"/>
          </w:tcPr>
          <w:p w14:paraId="2D9D60A1">
            <w:pPr>
              <w:shd w:val="clear" w:color="auto" w:fill="auto"/>
              <w:spacing w:line="240" w:lineRule="auto"/>
              <w:jc w:val="left"/>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伊犁职业技术学院卫生健康学院</w:t>
            </w:r>
          </w:p>
        </w:tc>
      </w:tr>
      <w:tr w14:paraId="5B8DDF35">
        <w:tblPrEx>
          <w:tblCellMar>
            <w:top w:w="0" w:type="dxa"/>
            <w:left w:w="108" w:type="dxa"/>
            <w:bottom w:w="0" w:type="dxa"/>
            <w:right w:w="108" w:type="dxa"/>
          </w:tblCellMar>
        </w:tblPrEx>
        <w:trPr>
          <w:trHeight w:val="366" w:hRule="atLeast"/>
          <w:jc w:val="center"/>
        </w:trPr>
        <w:tc>
          <w:tcPr>
            <w:tcW w:w="545" w:type="dxa"/>
            <w:tcBorders>
              <w:top w:val="single" w:color="auto" w:sz="4" w:space="0"/>
              <w:left w:val="single" w:color="auto" w:sz="4" w:space="0"/>
              <w:bottom w:val="single" w:color="auto" w:sz="4" w:space="0"/>
              <w:right w:val="single" w:color="auto" w:sz="4" w:space="0"/>
            </w:tcBorders>
            <w:noWrap w:val="0"/>
            <w:vAlign w:val="center"/>
          </w:tcPr>
          <w:p w14:paraId="006A04C0">
            <w:pPr>
              <w:shd w:val="clear" w:color="auto" w:fill="auto"/>
              <w:spacing w:line="240" w:lineRule="auto"/>
              <w:jc w:val="center"/>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5</w:t>
            </w:r>
          </w:p>
        </w:tc>
        <w:tc>
          <w:tcPr>
            <w:tcW w:w="1675" w:type="dxa"/>
            <w:tcBorders>
              <w:top w:val="single" w:color="auto" w:sz="4" w:space="0"/>
              <w:left w:val="single" w:color="auto" w:sz="4" w:space="0"/>
              <w:bottom w:val="single" w:color="auto" w:sz="4" w:space="0"/>
              <w:right w:val="single" w:color="auto" w:sz="4" w:space="0"/>
            </w:tcBorders>
            <w:noWrap w:val="0"/>
            <w:vAlign w:val="center"/>
          </w:tcPr>
          <w:p w14:paraId="188F17CB">
            <w:pPr>
              <w:shd w:val="clear" w:color="auto" w:fill="auto"/>
              <w:spacing w:line="240" w:lineRule="auto"/>
              <w:jc w:val="left"/>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资格要求</w:t>
            </w:r>
          </w:p>
        </w:tc>
        <w:tc>
          <w:tcPr>
            <w:tcW w:w="7145" w:type="dxa"/>
            <w:tcBorders>
              <w:top w:val="single" w:color="auto" w:sz="4" w:space="0"/>
              <w:left w:val="single" w:color="auto" w:sz="4" w:space="0"/>
              <w:bottom w:val="single" w:color="auto" w:sz="4" w:space="0"/>
              <w:right w:val="single" w:color="auto" w:sz="4" w:space="0"/>
            </w:tcBorders>
            <w:noWrap w:val="0"/>
            <w:vAlign w:val="center"/>
          </w:tcPr>
          <w:p w14:paraId="53C3B8A8">
            <w:pPr>
              <w:shd w:val="clear" w:color="auto" w:fill="auto"/>
              <w:spacing w:line="240" w:lineRule="auto"/>
              <w:jc w:val="left"/>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1.满足《中华人民共和国政府采购法》第二十二条规定；</w:t>
            </w:r>
          </w:p>
          <w:p w14:paraId="76DF4C0F">
            <w:pPr>
              <w:keepNext w:val="0"/>
              <w:keepLines w:val="0"/>
              <w:pageBreakBefore w:val="0"/>
              <w:widowControl w:val="0"/>
              <w:kinsoku/>
              <w:wordWrap/>
              <w:overflowPunct/>
              <w:topLinePunct w:val="0"/>
              <w:autoSpaceDE/>
              <w:autoSpaceDN/>
              <w:bidi w:val="0"/>
              <w:spacing w:line="400" w:lineRule="exact"/>
              <w:textAlignment w:val="auto"/>
              <w:rPr>
                <w:rFonts w:hint="default" w:ascii="仿宋" w:hAnsi="仿宋" w:eastAsia="仿宋" w:cs="仿宋"/>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2</w:t>
            </w:r>
            <w:r>
              <w:rPr>
                <w:rFonts w:hint="eastAsia" w:ascii="仿宋" w:hAnsi="仿宋" w:eastAsia="仿宋" w:cs="仿宋"/>
                <w:b w:val="0"/>
                <w:bCs w:val="0"/>
                <w:color w:val="auto"/>
                <w:spacing w:val="0"/>
                <w:w w:val="100"/>
                <w:kern w:val="0"/>
                <w:position w:val="0"/>
                <w:sz w:val="24"/>
                <w:szCs w:val="24"/>
                <w:highlight w:val="none"/>
                <w:shd w:val="clear" w:color="auto" w:fill="auto"/>
                <w:lang w:val="en-US" w:eastAsia="zh-CN" w:bidi="en-US"/>
              </w:rPr>
              <w:t>.落实政府采购政策需满足的资格要求：</w:t>
            </w:r>
            <w:r>
              <w:rPr>
                <w:rFonts w:hint="eastAsia" w:ascii="仿宋" w:hAnsi="仿宋" w:eastAsia="仿宋" w:cs="仿宋"/>
                <w:color w:val="auto"/>
                <w:sz w:val="24"/>
                <w:szCs w:val="24"/>
                <w:lang w:val="en-US" w:eastAsia="zh-CN"/>
              </w:rPr>
              <w:t>供应商应为中小微企业。</w:t>
            </w:r>
          </w:p>
          <w:p w14:paraId="7B6BE2D1">
            <w:pPr>
              <w:shd w:val="clear" w:color="auto" w:fill="auto"/>
              <w:spacing w:line="240" w:lineRule="auto"/>
              <w:jc w:val="left"/>
              <w:rPr>
                <w:rFonts w:hint="default"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3.本项目的资格要求：无</w:t>
            </w:r>
          </w:p>
        </w:tc>
      </w:tr>
      <w:tr w14:paraId="38631DF6">
        <w:tblPrEx>
          <w:tblCellMar>
            <w:top w:w="0" w:type="dxa"/>
            <w:left w:w="108" w:type="dxa"/>
            <w:bottom w:w="0" w:type="dxa"/>
            <w:right w:w="108" w:type="dxa"/>
          </w:tblCellMar>
        </w:tblPrEx>
        <w:trPr>
          <w:trHeight w:val="90" w:hRule="atLeast"/>
          <w:jc w:val="center"/>
        </w:trPr>
        <w:tc>
          <w:tcPr>
            <w:tcW w:w="545" w:type="dxa"/>
            <w:tcBorders>
              <w:top w:val="single" w:color="auto" w:sz="4" w:space="0"/>
              <w:left w:val="single" w:color="auto" w:sz="4" w:space="0"/>
              <w:bottom w:val="single" w:color="auto" w:sz="4" w:space="0"/>
              <w:right w:val="single" w:color="auto" w:sz="4" w:space="0"/>
            </w:tcBorders>
            <w:noWrap w:val="0"/>
            <w:vAlign w:val="center"/>
          </w:tcPr>
          <w:p w14:paraId="1CDF4ECA">
            <w:pPr>
              <w:shd w:val="clear" w:color="auto" w:fill="auto"/>
              <w:spacing w:line="240" w:lineRule="auto"/>
              <w:jc w:val="center"/>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6</w:t>
            </w:r>
          </w:p>
        </w:tc>
        <w:tc>
          <w:tcPr>
            <w:tcW w:w="1675" w:type="dxa"/>
            <w:tcBorders>
              <w:top w:val="single" w:color="auto" w:sz="4" w:space="0"/>
              <w:left w:val="single" w:color="auto" w:sz="4" w:space="0"/>
              <w:bottom w:val="single" w:color="auto" w:sz="4" w:space="0"/>
              <w:right w:val="single" w:color="auto" w:sz="4" w:space="0"/>
            </w:tcBorders>
            <w:noWrap w:val="0"/>
            <w:vAlign w:val="center"/>
          </w:tcPr>
          <w:p w14:paraId="2731518B">
            <w:pPr>
              <w:shd w:val="clear" w:color="auto" w:fill="auto"/>
              <w:spacing w:line="240" w:lineRule="auto"/>
              <w:jc w:val="left"/>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资金来源</w:t>
            </w:r>
          </w:p>
        </w:tc>
        <w:tc>
          <w:tcPr>
            <w:tcW w:w="7145" w:type="dxa"/>
            <w:tcBorders>
              <w:top w:val="single" w:color="auto" w:sz="4" w:space="0"/>
              <w:left w:val="single" w:color="auto" w:sz="4" w:space="0"/>
              <w:bottom w:val="single" w:color="auto" w:sz="4" w:space="0"/>
              <w:right w:val="single" w:color="auto" w:sz="4" w:space="0"/>
            </w:tcBorders>
            <w:noWrap w:val="0"/>
            <w:vAlign w:val="center"/>
          </w:tcPr>
          <w:p w14:paraId="46134C49">
            <w:pPr>
              <w:shd w:val="clear" w:color="auto" w:fill="auto"/>
              <w:spacing w:line="240" w:lineRule="auto"/>
              <w:jc w:val="left"/>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 xml:space="preserve">2025年自治区教育质量提升计划 </w:t>
            </w:r>
          </w:p>
        </w:tc>
      </w:tr>
      <w:tr w14:paraId="71A8B61F">
        <w:tblPrEx>
          <w:tblCellMar>
            <w:top w:w="0" w:type="dxa"/>
            <w:left w:w="108" w:type="dxa"/>
            <w:bottom w:w="0" w:type="dxa"/>
            <w:right w:w="108" w:type="dxa"/>
          </w:tblCellMar>
        </w:tblPrEx>
        <w:trPr>
          <w:trHeight w:val="90" w:hRule="atLeast"/>
          <w:jc w:val="center"/>
        </w:trPr>
        <w:tc>
          <w:tcPr>
            <w:tcW w:w="545" w:type="dxa"/>
            <w:tcBorders>
              <w:top w:val="single" w:color="auto" w:sz="4" w:space="0"/>
              <w:left w:val="single" w:color="auto" w:sz="4" w:space="0"/>
              <w:bottom w:val="single" w:color="auto" w:sz="4" w:space="0"/>
              <w:right w:val="single" w:color="auto" w:sz="4" w:space="0"/>
            </w:tcBorders>
            <w:noWrap w:val="0"/>
            <w:vAlign w:val="center"/>
          </w:tcPr>
          <w:p w14:paraId="1435DF8B">
            <w:pPr>
              <w:shd w:val="clear" w:color="auto" w:fill="auto"/>
              <w:spacing w:line="240" w:lineRule="auto"/>
              <w:jc w:val="center"/>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7</w:t>
            </w:r>
          </w:p>
        </w:tc>
        <w:tc>
          <w:tcPr>
            <w:tcW w:w="1675" w:type="dxa"/>
            <w:tcBorders>
              <w:top w:val="single" w:color="auto" w:sz="4" w:space="0"/>
              <w:left w:val="single" w:color="auto" w:sz="4" w:space="0"/>
              <w:bottom w:val="single" w:color="auto" w:sz="4" w:space="0"/>
              <w:right w:val="single" w:color="auto" w:sz="4" w:space="0"/>
            </w:tcBorders>
            <w:noWrap w:val="0"/>
            <w:vAlign w:val="center"/>
          </w:tcPr>
          <w:p w14:paraId="1C117D22">
            <w:pPr>
              <w:shd w:val="clear" w:color="auto" w:fill="auto"/>
              <w:spacing w:line="240" w:lineRule="auto"/>
              <w:jc w:val="left"/>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招标方式</w:t>
            </w:r>
          </w:p>
        </w:tc>
        <w:tc>
          <w:tcPr>
            <w:tcW w:w="7145" w:type="dxa"/>
            <w:tcBorders>
              <w:top w:val="single" w:color="auto" w:sz="4" w:space="0"/>
              <w:left w:val="single" w:color="auto" w:sz="4" w:space="0"/>
              <w:bottom w:val="single" w:color="auto" w:sz="4" w:space="0"/>
              <w:right w:val="single" w:color="auto" w:sz="4" w:space="0"/>
            </w:tcBorders>
            <w:noWrap w:val="0"/>
            <w:vAlign w:val="center"/>
          </w:tcPr>
          <w:p w14:paraId="42E63D78">
            <w:pPr>
              <w:shd w:val="clear" w:color="auto" w:fill="auto"/>
              <w:spacing w:line="240" w:lineRule="auto"/>
              <w:jc w:val="left"/>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 xml:space="preserve">公开招标(本项目采用不见面网上电子招投标)  </w:t>
            </w:r>
          </w:p>
        </w:tc>
      </w:tr>
      <w:tr w14:paraId="644CB99A">
        <w:tblPrEx>
          <w:tblCellMar>
            <w:top w:w="0" w:type="dxa"/>
            <w:left w:w="108" w:type="dxa"/>
            <w:bottom w:w="0" w:type="dxa"/>
            <w:right w:w="108" w:type="dxa"/>
          </w:tblCellMar>
        </w:tblPrEx>
        <w:trPr>
          <w:trHeight w:val="90" w:hRule="atLeast"/>
          <w:jc w:val="center"/>
        </w:trPr>
        <w:tc>
          <w:tcPr>
            <w:tcW w:w="545" w:type="dxa"/>
            <w:tcBorders>
              <w:top w:val="single" w:color="auto" w:sz="4" w:space="0"/>
              <w:left w:val="single" w:color="auto" w:sz="4" w:space="0"/>
              <w:bottom w:val="single" w:color="auto" w:sz="4" w:space="0"/>
              <w:right w:val="single" w:color="auto" w:sz="4" w:space="0"/>
            </w:tcBorders>
            <w:noWrap w:val="0"/>
            <w:vAlign w:val="center"/>
          </w:tcPr>
          <w:p w14:paraId="7327D9A9">
            <w:pPr>
              <w:shd w:val="clear" w:color="auto" w:fill="auto"/>
              <w:spacing w:line="240" w:lineRule="auto"/>
              <w:jc w:val="center"/>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8</w:t>
            </w:r>
          </w:p>
        </w:tc>
        <w:tc>
          <w:tcPr>
            <w:tcW w:w="1675" w:type="dxa"/>
            <w:tcBorders>
              <w:top w:val="single" w:color="auto" w:sz="4" w:space="0"/>
              <w:left w:val="single" w:color="auto" w:sz="4" w:space="0"/>
              <w:bottom w:val="single" w:color="auto" w:sz="4" w:space="0"/>
              <w:right w:val="single" w:color="auto" w:sz="4" w:space="0"/>
            </w:tcBorders>
            <w:noWrap w:val="0"/>
            <w:vAlign w:val="center"/>
          </w:tcPr>
          <w:p w14:paraId="0EA4EE8D">
            <w:pPr>
              <w:shd w:val="clear" w:color="auto" w:fill="auto"/>
              <w:spacing w:line="240" w:lineRule="auto"/>
              <w:jc w:val="left"/>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供应商信用查询</w:t>
            </w:r>
          </w:p>
        </w:tc>
        <w:tc>
          <w:tcPr>
            <w:tcW w:w="7145" w:type="dxa"/>
            <w:tcBorders>
              <w:top w:val="single" w:color="auto" w:sz="4" w:space="0"/>
              <w:left w:val="single" w:color="auto" w:sz="4" w:space="0"/>
              <w:bottom w:val="single" w:color="auto" w:sz="4" w:space="0"/>
              <w:right w:val="single" w:color="auto" w:sz="4" w:space="0"/>
            </w:tcBorders>
            <w:noWrap w:val="0"/>
            <w:vAlign w:val="center"/>
          </w:tcPr>
          <w:p w14:paraId="619ABBA6">
            <w:pPr>
              <w:shd w:val="clear" w:color="auto" w:fill="auto"/>
              <w:spacing w:line="240" w:lineRule="auto"/>
              <w:jc w:val="left"/>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1、查询渠道：信用中国（网址：http://www.creditchina.gov.cn）、中国政府采购网(网址：http://www.ccgp.gov.cn）。</w:t>
            </w:r>
          </w:p>
          <w:p w14:paraId="73D09D17">
            <w:pPr>
              <w:shd w:val="clear" w:color="auto" w:fill="auto"/>
              <w:spacing w:line="240" w:lineRule="auto"/>
              <w:jc w:val="left"/>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2、使用规则：对列入失信被执行人、重大税收违法案件当事人名单、政府采购严重违法失信行为记录名单及其他不符合《中华人民共和国政府采购法》第二十二条规定条件的供应商，将被拒绝其参与政府采购活动。</w:t>
            </w:r>
          </w:p>
        </w:tc>
      </w:tr>
      <w:tr w14:paraId="0D7A745A">
        <w:tblPrEx>
          <w:tblCellMar>
            <w:top w:w="0" w:type="dxa"/>
            <w:left w:w="108" w:type="dxa"/>
            <w:bottom w:w="0" w:type="dxa"/>
            <w:right w:w="108" w:type="dxa"/>
          </w:tblCellMar>
        </w:tblPrEx>
        <w:trPr>
          <w:trHeight w:val="535" w:hRule="atLeast"/>
          <w:jc w:val="center"/>
        </w:trPr>
        <w:tc>
          <w:tcPr>
            <w:tcW w:w="545" w:type="dxa"/>
            <w:tcBorders>
              <w:top w:val="single" w:color="auto" w:sz="4" w:space="0"/>
              <w:left w:val="single" w:color="auto" w:sz="4" w:space="0"/>
              <w:bottom w:val="single" w:color="auto" w:sz="4" w:space="0"/>
              <w:right w:val="single" w:color="auto" w:sz="4" w:space="0"/>
            </w:tcBorders>
            <w:noWrap w:val="0"/>
            <w:vAlign w:val="center"/>
          </w:tcPr>
          <w:p w14:paraId="3F03362F">
            <w:pPr>
              <w:shd w:val="clear" w:color="auto" w:fill="auto"/>
              <w:spacing w:line="240" w:lineRule="auto"/>
              <w:jc w:val="center"/>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9</w:t>
            </w:r>
          </w:p>
        </w:tc>
        <w:tc>
          <w:tcPr>
            <w:tcW w:w="1675" w:type="dxa"/>
            <w:tcBorders>
              <w:top w:val="single" w:color="auto" w:sz="4" w:space="0"/>
              <w:left w:val="single" w:color="auto" w:sz="4" w:space="0"/>
              <w:bottom w:val="single" w:color="auto" w:sz="4" w:space="0"/>
              <w:right w:val="single" w:color="auto" w:sz="4" w:space="0"/>
            </w:tcBorders>
            <w:noWrap w:val="0"/>
            <w:vAlign w:val="center"/>
          </w:tcPr>
          <w:p w14:paraId="4446C473">
            <w:pPr>
              <w:shd w:val="clear" w:color="auto" w:fill="auto"/>
              <w:spacing w:line="240" w:lineRule="auto"/>
              <w:jc w:val="left"/>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是否接受联合体投标</w:t>
            </w:r>
          </w:p>
        </w:tc>
        <w:tc>
          <w:tcPr>
            <w:tcW w:w="7145" w:type="dxa"/>
            <w:tcBorders>
              <w:top w:val="single" w:color="auto" w:sz="4" w:space="0"/>
              <w:left w:val="single" w:color="auto" w:sz="4" w:space="0"/>
              <w:bottom w:val="single" w:color="auto" w:sz="4" w:space="0"/>
              <w:right w:val="single" w:color="auto" w:sz="4" w:space="0"/>
            </w:tcBorders>
            <w:noWrap w:val="0"/>
            <w:vAlign w:val="center"/>
          </w:tcPr>
          <w:p w14:paraId="5C347821">
            <w:pPr>
              <w:shd w:val="clear" w:color="auto" w:fill="auto"/>
              <w:spacing w:line="240" w:lineRule="auto"/>
              <w:jc w:val="left"/>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■不接受</w:t>
            </w:r>
          </w:p>
          <w:p w14:paraId="07A7A01B">
            <w:pPr>
              <w:shd w:val="clear" w:color="auto" w:fill="auto"/>
              <w:spacing w:line="240" w:lineRule="auto"/>
              <w:jc w:val="left"/>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□接  受</w:t>
            </w:r>
          </w:p>
        </w:tc>
      </w:tr>
      <w:tr w14:paraId="42BCCB1E">
        <w:tblPrEx>
          <w:tblCellMar>
            <w:top w:w="0" w:type="dxa"/>
            <w:left w:w="108" w:type="dxa"/>
            <w:bottom w:w="0" w:type="dxa"/>
            <w:right w:w="108" w:type="dxa"/>
          </w:tblCellMar>
        </w:tblPrEx>
        <w:trPr>
          <w:trHeight w:val="28" w:hRule="atLeast"/>
          <w:jc w:val="center"/>
        </w:trPr>
        <w:tc>
          <w:tcPr>
            <w:tcW w:w="545" w:type="dxa"/>
            <w:tcBorders>
              <w:top w:val="single" w:color="auto" w:sz="4" w:space="0"/>
              <w:left w:val="single" w:color="auto" w:sz="4" w:space="0"/>
              <w:bottom w:val="single" w:color="auto" w:sz="4" w:space="0"/>
              <w:right w:val="single" w:color="auto" w:sz="4" w:space="0"/>
            </w:tcBorders>
            <w:noWrap w:val="0"/>
            <w:vAlign w:val="center"/>
          </w:tcPr>
          <w:p w14:paraId="74A6A2E1">
            <w:pPr>
              <w:shd w:val="clear" w:color="auto" w:fill="auto"/>
              <w:spacing w:line="240" w:lineRule="auto"/>
              <w:jc w:val="center"/>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10</w:t>
            </w:r>
          </w:p>
        </w:tc>
        <w:tc>
          <w:tcPr>
            <w:tcW w:w="1675" w:type="dxa"/>
            <w:tcBorders>
              <w:top w:val="single" w:color="auto" w:sz="4" w:space="0"/>
              <w:left w:val="single" w:color="auto" w:sz="4" w:space="0"/>
              <w:bottom w:val="single" w:color="auto" w:sz="4" w:space="0"/>
              <w:right w:val="single" w:color="auto" w:sz="4" w:space="0"/>
            </w:tcBorders>
            <w:noWrap w:val="0"/>
            <w:vAlign w:val="center"/>
          </w:tcPr>
          <w:p w14:paraId="200C804B">
            <w:pPr>
              <w:shd w:val="clear" w:color="auto" w:fill="auto"/>
              <w:spacing w:line="240" w:lineRule="auto"/>
              <w:jc w:val="left"/>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投标截止时间 （开标时间）</w:t>
            </w:r>
          </w:p>
        </w:tc>
        <w:tc>
          <w:tcPr>
            <w:tcW w:w="7145" w:type="dxa"/>
            <w:tcBorders>
              <w:top w:val="single" w:color="auto" w:sz="4" w:space="0"/>
              <w:left w:val="single" w:color="auto" w:sz="4" w:space="0"/>
              <w:bottom w:val="single" w:color="auto" w:sz="4" w:space="0"/>
              <w:right w:val="single" w:color="auto" w:sz="4" w:space="0"/>
            </w:tcBorders>
            <w:noWrap w:val="0"/>
            <w:vAlign w:val="center"/>
          </w:tcPr>
          <w:p w14:paraId="332A0695">
            <w:pPr>
              <w:shd w:val="clear" w:color="auto" w:fill="auto"/>
              <w:spacing w:line="240" w:lineRule="auto"/>
              <w:jc w:val="left"/>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截止时间：2025年04月14日下午15时30分（北京时间）</w:t>
            </w:r>
          </w:p>
        </w:tc>
      </w:tr>
      <w:tr w14:paraId="339E2133">
        <w:tblPrEx>
          <w:tblCellMar>
            <w:top w:w="0" w:type="dxa"/>
            <w:left w:w="108" w:type="dxa"/>
            <w:bottom w:w="0" w:type="dxa"/>
            <w:right w:w="108" w:type="dxa"/>
          </w:tblCellMar>
        </w:tblPrEx>
        <w:trPr>
          <w:trHeight w:val="300" w:hRule="atLeast"/>
          <w:jc w:val="center"/>
        </w:trPr>
        <w:tc>
          <w:tcPr>
            <w:tcW w:w="545" w:type="dxa"/>
            <w:tcBorders>
              <w:top w:val="single" w:color="auto" w:sz="4" w:space="0"/>
              <w:left w:val="single" w:color="auto" w:sz="4" w:space="0"/>
              <w:bottom w:val="single" w:color="auto" w:sz="4" w:space="0"/>
              <w:right w:val="single" w:color="auto" w:sz="4" w:space="0"/>
            </w:tcBorders>
            <w:noWrap w:val="0"/>
            <w:vAlign w:val="center"/>
          </w:tcPr>
          <w:p w14:paraId="56FC9D84">
            <w:pPr>
              <w:shd w:val="clear" w:color="auto" w:fill="auto"/>
              <w:spacing w:line="240" w:lineRule="auto"/>
              <w:jc w:val="center"/>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11</w:t>
            </w:r>
          </w:p>
        </w:tc>
        <w:tc>
          <w:tcPr>
            <w:tcW w:w="1675" w:type="dxa"/>
            <w:tcBorders>
              <w:top w:val="single" w:color="auto" w:sz="4" w:space="0"/>
              <w:left w:val="single" w:color="auto" w:sz="4" w:space="0"/>
              <w:bottom w:val="single" w:color="auto" w:sz="4" w:space="0"/>
              <w:right w:val="single" w:color="auto" w:sz="4" w:space="0"/>
            </w:tcBorders>
            <w:noWrap w:val="0"/>
            <w:vAlign w:val="center"/>
          </w:tcPr>
          <w:p w14:paraId="38F6B2DC">
            <w:pPr>
              <w:shd w:val="clear" w:color="auto" w:fill="auto"/>
              <w:spacing w:line="240" w:lineRule="auto"/>
              <w:jc w:val="left"/>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投标有效期</w:t>
            </w:r>
          </w:p>
        </w:tc>
        <w:tc>
          <w:tcPr>
            <w:tcW w:w="7145" w:type="dxa"/>
            <w:tcBorders>
              <w:top w:val="single" w:color="auto" w:sz="4" w:space="0"/>
              <w:left w:val="single" w:color="auto" w:sz="4" w:space="0"/>
              <w:bottom w:val="single" w:color="auto" w:sz="4" w:space="0"/>
              <w:right w:val="single" w:color="auto" w:sz="4" w:space="0"/>
            </w:tcBorders>
            <w:noWrap w:val="0"/>
            <w:vAlign w:val="center"/>
          </w:tcPr>
          <w:p w14:paraId="7A702C5A">
            <w:pPr>
              <w:shd w:val="clear" w:color="auto" w:fill="auto"/>
              <w:spacing w:line="240" w:lineRule="auto"/>
              <w:jc w:val="left"/>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 xml:space="preserve"> 90 日历天</w:t>
            </w:r>
          </w:p>
        </w:tc>
      </w:tr>
      <w:tr w14:paraId="59F5AE1C">
        <w:tblPrEx>
          <w:tblCellMar>
            <w:top w:w="0" w:type="dxa"/>
            <w:left w:w="108" w:type="dxa"/>
            <w:bottom w:w="0" w:type="dxa"/>
            <w:right w:w="108" w:type="dxa"/>
          </w:tblCellMar>
        </w:tblPrEx>
        <w:trPr>
          <w:trHeight w:val="638" w:hRule="atLeast"/>
          <w:jc w:val="center"/>
        </w:trPr>
        <w:tc>
          <w:tcPr>
            <w:tcW w:w="545" w:type="dxa"/>
            <w:tcBorders>
              <w:top w:val="single" w:color="auto" w:sz="4" w:space="0"/>
              <w:left w:val="single" w:color="auto" w:sz="4" w:space="0"/>
              <w:bottom w:val="single" w:color="auto" w:sz="4" w:space="0"/>
              <w:right w:val="single" w:color="auto" w:sz="4" w:space="0"/>
            </w:tcBorders>
            <w:noWrap w:val="0"/>
            <w:vAlign w:val="center"/>
          </w:tcPr>
          <w:p w14:paraId="344DD1A9">
            <w:pPr>
              <w:shd w:val="clear" w:color="auto" w:fill="auto"/>
              <w:spacing w:line="240" w:lineRule="auto"/>
              <w:jc w:val="center"/>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12</w:t>
            </w:r>
          </w:p>
        </w:tc>
        <w:tc>
          <w:tcPr>
            <w:tcW w:w="1675" w:type="dxa"/>
            <w:tcBorders>
              <w:top w:val="single" w:color="auto" w:sz="4" w:space="0"/>
              <w:left w:val="single" w:color="auto" w:sz="4" w:space="0"/>
              <w:bottom w:val="single" w:color="auto" w:sz="4" w:space="0"/>
              <w:right w:val="single" w:color="auto" w:sz="4" w:space="0"/>
            </w:tcBorders>
            <w:noWrap w:val="0"/>
            <w:vAlign w:val="center"/>
          </w:tcPr>
          <w:p w14:paraId="5A5CAAF8">
            <w:pPr>
              <w:shd w:val="clear" w:color="auto" w:fill="auto"/>
              <w:spacing w:line="240" w:lineRule="auto"/>
              <w:jc w:val="left"/>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投标保证金</w:t>
            </w:r>
          </w:p>
        </w:tc>
        <w:tc>
          <w:tcPr>
            <w:tcW w:w="7145" w:type="dxa"/>
            <w:tcBorders>
              <w:top w:val="single" w:color="auto" w:sz="4" w:space="0"/>
              <w:left w:val="single" w:color="auto" w:sz="4" w:space="0"/>
              <w:bottom w:val="single" w:color="auto" w:sz="4" w:space="0"/>
              <w:right w:val="single" w:color="auto" w:sz="4" w:space="0"/>
            </w:tcBorders>
            <w:noWrap w:val="0"/>
            <w:vAlign w:val="center"/>
          </w:tcPr>
          <w:p w14:paraId="69752E24">
            <w:pPr>
              <w:shd w:val="clear" w:color="auto" w:fill="auto"/>
              <w:spacing w:line="240" w:lineRule="auto"/>
              <w:jc w:val="left"/>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金额：18000.00元（大写：壹万捌仟元整）</w:t>
            </w:r>
          </w:p>
          <w:p w14:paraId="76A7A920">
            <w:pPr>
              <w:shd w:val="clear" w:color="auto" w:fill="auto"/>
              <w:spacing w:line="240" w:lineRule="auto"/>
              <w:jc w:val="left"/>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形式：投标保证金必须以投标人名义采用支票、汇票、本票或者金融机构、担保机构出具的保函等非现金形式提交，不可以采用现金方式（包括以存现方式）提交。</w:t>
            </w:r>
          </w:p>
          <w:p w14:paraId="00417E04">
            <w:pPr>
              <w:shd w:val="clear" w:color="auto" w:fill="auto"/>
              <w:spacing w:line="240" w:lineRule="auto"/>
              <w:jc w:val="left"/>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账户名称：新疆齐盛泉工程项目管理有限公司</w:t>
            </w:r>
          </w:p>
          <w:p w14:paraId="4425706A">
            <w:pPr>
              <w:shd w:val="clear" w:color="auto" w:fill="auto"/>
              <w:spacing w:line="240" w:lineRule="auto"/>
              <w:jc w:val="left"/>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银行开户名称：新疆伊犁农村商业银行滨河支行</w:t>
            </w:r>
          </w:p>
          <w:p w14:paraId="7114F7E9">
            <w:pPr>
              <w:shd w:val="clear" w:color="auto" w:fill="auto"/>
              <w:spacing w:line="240" w:lineRule="auto"/>
              <w:jc w:val="left"/>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账号：8120 2051 2010 1053 52388</w:t>
            </w:r>
          </w:p>
          <w:p w14:paraId="7096967D">
            <w:pPr>
              <w:shd w:val="clear" w:color="auto" w:fill="auto"/>
              <w:spacing w:line="240" w:lineRule="auto"/>
              <w:jc w:val="left"/>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行号：402898000164</w:t>
            </w:r>
          </w:p>
          <w:p w14:paraId="07813AA9">
            <w:pPr>
              <w:shd w:val="clear" w:color="auto" w:fill="auto"/>
              <w:spacing w:line="240" w:lineRule="auto"/>
              <w:jc w:val="left"/>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递交时间：同提交响应文件的截止时间（以到账时间为准，节假日除外）。</w:t>
            </w:r>
          </w:p>
          <w:p w14:paraId="0DEF021E">
            <w:pPr>
              <w:shd w:val="clear" w:color="auto" w:fill="auto"/>
              <w:spacing w:line="240" w:lineRule="auto"/>
              <w:jc w:val="left"/>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1、以本票、汇票形式缴纳投标保证金的（</w:t>
            </w:r>
            <w:r>
              <w:rPr>
                <w:rFonts w:hint="eastAsia" w:ascii="仿宋" w:hAnsi="仿宋" w:eastAsia="仿宋" w:cs="仿宋"/>
                <w:b/>
                <w:bCs/>
                <w:color w:val="auto"/>
                <w:sz w:val="24"/>
                <w:szCs w:val="24"/>
                <w:highlight w:val="none"/>
                <w:lang w:val="en-US" w:eastAsia="zh-CN"/>
              </w:rPr>
              <w:t>付款用途备注标明项目名称或项目编号，否则视为无效</w:t>
            </w:r>
            <w:r>
              <w:rPr>
                <w:rFonts w:hint="eastAsia" w:ascii="仿宋" w:hAnsi="仿宋" w:eastAsia="仿宋" w:cs="仿宋"/>
                <w:b w:val="0"/>
                <w:bCs w:val="0"/>
                <w:color w:val="auto"/>
                <w:sz w:val="24"/>
                <w:szCs w:val="24"/>
                <w:highlight w:val="none"/>
                <w:lang w:val="en-US" w:eastAsia="zh-CN"/>
              </w:rPr>
              <w:t>），并提供汇款凭证作为本项目缴纳保证金的证明材料；</w:t>
            </w:r>
          </w:p>
          <w:p w14:paraId="56EB9F15">
            <w:pPr>
              <w:shd w:val="clear" w:color="auto" w:fill="auto"/>
              <w:spacing w:line="240" w:lineRule="auto"/>
              <w:jc w:val="left"/>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 xml:space="preserve">2、成交供应商应在与采购人签订合同之日起5个工作日内，保证金收受机构根据成交供应商应提供的打款凭证及时办理投标保证金无息退还手续；未中标供应商的投标保证金，保证金收受机构根据供应商应提供的打款凭证及时办理投标保证金无息退还手续；因供应商自身原因耽搁领取，超过退还时限，不承担延后退还责任。 </w:t>
            </w:r>
          </w:p>
          <w:p w14:paraId="10006AC3">
            <w:pPr>
              <w:shd w:val="clear" w:color="auto" w:fill="auto"/>
              <w:spacing w:line="240" w:lineRule="auto"/>
              <w:jc w:val="left"/>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3、以保函形式应按以下要求办理：</w:t>
            </w:r>
          </w:p>
          <w:p w14:paraId="6EA03D97">
            <w:pPr>
              <w:shd w:val="clear" w:color="auto" w:fill="auto"/>
              <w:spacing w:line="240" w:lineRule="auto"/>
              <w:jc w:val="left"/>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（1）保函按照“一项目一保函”的原则；</w:t>
            </w:r>
          </w:p>
          <w:p w14:paraId="0701D46C">
            <w:pPr>
              <w:shd w:val="clear" w:color="auto" w:fill="auto"/>
              <w:spacing w:line="240" w:lineRule="auto"/>
              <w:jc w:val="left"/>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（2）保函须在采购文件规定的投标截止时间前办理完成，并将对应的保函随响应文件一起上传到政采云平台；</w:t>
            </w:r>
          </w:p>
          <w:p w14:paraId="084C1EC7">
            <w:pPr>
              <w:shd w:val="clear" w:color="auto" w:fill="auto"/>
              <w:spacing w:line="240" w:lineRule="auto"/>
              <w:jc w:val="left"/>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（3）提供合法真实有效的保函作为本项目缴纳保证金的证明材料；</w:t>
            </w:r>
          </w:p>
          <w:p w14:paraId="212DE1E5">
            <w:pPr>
              <w:shd w:val="clear" w:color="auto" w:fill="auto"/>
              <w:spacing w:line="240" w:lineRule="auto"/>
              <w:jc w:val="left"/>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（4）已开具的保函，供应商不可单方面提出退保、注销等要求。</w:t>
            </w:r>
          </w:p>
        </w:tc>
      </w:tr>
      <w:tr w14:paraId="09A3B194">
        <w:tblPrEx>
          <w:tblCellMar>
            <w:top w:w="0" w:type="dxa"/>
            <w:left w:w="108" w:type="dxa"/>
            <w:bottom w:w="0" w:type="dxa"/>
            <w:right w:w="108" w:type="dxa"/>
          </w:tblCellMar>
        </w:tblPrEx>
        <w:trPr>
          <w:trHeight w:val="545" w:hRule="atLeast"/>
          <w:jc w:val="center"/>
        </w:trPr>
        <w:tc>
          <w:tcPr>
            <w:tcW w:w="545" w:type="dxa"/>
            <w:tcBorders>
              <w:top w:val="single" w:color="auto" w:sz="4" w:space="0"/>
              <w:left w:val="single" w:color="auto" w:sz="4" w:space="0"/>
              <w:bottom w:val="single" w:color="auto" w:sz="4" w:space="0"/>
              <w:right w:val="single" w:color="auto" w:sz="4" w:space="0"/>
            </w:tcBorders>
            <w:noWrap w:val="0"/>
            <w:vAlign w:val="center"/>
          </w:tcPr>
          <w:p w14:paraId="6D681BFB">
            <w:pPr>
              <w:shd w:val="clear" w:color="auto" w:fill="auto"/>
              <w:spacing w:line="240" w:lineRule="auto"/>
              <w:jc w:val="center"/>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13</w:t>
            </w:r>
          </w:p>
        </w:tc>
        <w:tc>
          <w:tcPr>
            <w:tcW w:w="1675" w:type="dxa"/>
            <w:tcBorders>
              <w:top w:val="single" w:color="auto" w:sz="4" w:space="0"/>
              <w:left w:val="single" w:color="auto" w:sz="4" w:space="0"/>
              <w:bottom w:val="single" w:color="auto" w:sz="4" w:space="0"/>
              <w:right w:val="single" w:color="auto" w:sz="4" w:space="0"/>
            </w:tcBorders>
            <w:noWrap w:val="0"/>
            <w:vAlign w:val="center"/>
          </w:tcPr>
          <w:p w14:paraId="78693C0F">
            <w:pPr>
              <w:shd w:val="clear" w:color="auto" w:fill="auto"/>
              <w:spacing w:line="240" w:lineRule="auto"/>
              <w:jc w:val="left"/>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是否允许递交备选投标方案</w:t>
            </w:r>
          </w:p>
        </w:tc>
        <w:tc>
          <w:tcPr>
            <w:tcW w:w="7145" w:type="dxa"/>
            <w:tcBorders>
              <w:top w:val="single" w:color="auto" w:sz="4" w:space="0"/>
              <w:left w:val="single" w:color="auto" w:sz="4" w:space="0"/>
              <w:bottom w:val="single" w:color="auto" w:sz="4" w:space="0"/>
              <w:right w:val="single" w:color="auto" w:sz="4" w:space="0"/>
            </w:tcBorders>
            <w:noWrap w:val="0"/>
            <w:vAlign w:val="center"/>
          </w:tcPr>
          <w:p w14:paraId="32458BD1">
            <w:pPr>
              <w:shd w:val="clear" w:color="auto" w:fill="auto"/>
              <w:spacing w:line="240" w:lineRule="auto"/>
              <w:jc w:val="left"/>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■不允许</w:t>
            </w:r>
          </w:p>
          <w:p w14:paraId="7304BB9E">
            <w:pPr>
              <w:shd w:val="clear" w:color="auto" w:fill="auto"/>
              <w:spacing w:line="240" w:lineRule="auto"/>
              <w:jc w:val="left"/>
              <w:rPr>
                <w:rFonts w:hint="default"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□允  许</w:t>
            </w:r>
          </w:p>
        </w:tc>
      </w:tr>
      <w:tr w14:paraId="69C2473B">
        <w:tblPrEx>
          <w:tblCellMar>
            <w:top w:w="0" w:type="dxa"/>
            <w:left w:w="108" w:type="dxa"/>
            <w:bottom w:w="0" w:type="dxa"/>
            <w:right w:w="108" w:type="dxa"/>
          </w:tblCellMar>
        </w:tblPrEx>
        <w:trPr>
          <w:trHeight w:val="670" w:hRule="atLeast"/>
          <w:jc w:val="center"/>
        </w:trPr>
        <w:tc>
          <w:tcPr>
            <w:tcW w:w="545" w:type="dxa"/>
            <w:tcBorders>
              <w:top w:val="single" w:color="auto" w:sz="4" w:space="0"/>
              <w:left w:val="single" w:color="auto" w:sz="4" w:space="0"/>
              <w:bottom w:val="single" w:color="auto" w:sz="4" w:space="0"/>
              <w:right w:val="single" w:color="auto" w:sz="4" w:space="0"/>
            </w:tcBorders>
            <w:noWrap w:val="0"/>
            <w:vAlign w:val="center"/>
          </w:tcPr>
          <w:p w14:paraId="6335C27B">
            <w:pPr>
              <w:shd w:val="clear" w:color="auto" w:fill="auto"/>
              <w:spacing w:line="240" w:lineRule="auto"/>
              <w:jc w:val="center"/>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14</w:t>
            </w:r>
          </w:p>
        </w:tc>
        <w:tc>
          <w:tcPr>
            <w:tcW w:w="1675" w:type="dxa"/>
            <w:tcBorders>
              <w:top w:val="single" w:color="auto" w:sz="4" w:space="0"/>
              <w:left w:val="single" w:color="auto" w:sz="4" w:space="0"/>
              <w:bottom w:val="single" w:color="auto" w:sz="4" w:space="0"/>
              <w:right w:val="single" w:color="auto" w:sz="4" w:space="0"/>
            </w:tcBorders>
            <w:noWrap w:val="0"/>
            <w:vAlign w:val="center"/>
          </w:tcPr>
          <w:p w14:paraId="3FC7C4B1">
            <w:pPr>
              <w:shd w:val="clear" w:color="auto" w:fill="auto"/>
              <w:spacing w:line="240" w:lineRule="auto"/>
              <w:jc w:val="left"/>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招标文件领取</w:t>
            </w:r>
          </w:p>
        </w:tc>
        <w:tc>
          <w:tcPr>
            <w:tcW w:w="7145" w:type="dxa"/>
            <w:tcBorders>
              <w:top w:val="single" w:color="auto" w:sz="4" w:space="0"/>
              <w:left w:val="single" w:color="auto" w:sz="4" w:space="0"/>
              <w:bottom w:val="single" w:color="auto" w:sz="4" w:space="0"/>
              <w:right w:val="single" w:color="auto" w:sz="4" w:space="0"/>
            </w:tcBorders>
            <w:noWrap w:val="0"/>
            <w:vAlign w:val="center"/>
          </w:tcPr>
          <w:p w14:paraId="4D4EF191">
            <w:pPr>
              <w:shd w:val="clear" w:color="auto" w:fill="auto"/>
              <w:spacing w:line="240" w:lineRule="auto"/>
              <w:jc w:val="left"/>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u w:val="none"/>
                <w:lang w:val="en-US" w:eastAsia="zh-CN"/>
              </w:rPr>
              <w:t>时间：2025年03月22日至2025年03月28日，每天上午00：00至12：00，下午12：00至23：59（北京时间，节假日休息）</w:t>
            </w:r>
            <w:r>
              <w:rPr>
                <w:rFonts w:hint="eastAsia" w:ascii="仿宋" w:hAnsi="仿宋" w:eastAsia="仿宋" w:cs="仿宋"/>
                <w:b w:val="0"/>
                <w:bCs w:val="0"/>
                <w:color w:val="auto"/>
                <w:sz w:val="24"/>
                <w:szCs w:val="24"/>
                <w:highlight w:val="none"/>
                <w:lang w:val="en-US" w:eastAsia="zh-CN"/>
              </w:rPr>
              <w:t>地点：供应商登陆政采云平台http://www.zcygov.cn/，在线申请获取招标文件 （登录政府采购云平台 → 项目采购 → 获取招标文件 ，如有操作性问题，可与政采云在线客服进行咨询，咨询电话：400-881-7190）。</w:t>
            </w:r>
          </w:p>
          <w:p w14:paraId="2E1D408B">
            <w:pPr>
              <w:shd w:val="clear" w:color="auto" w:fill="auto"/>
              <w:spacing w:line="240" w:lineRule="auto"/>
              <w:jc w:val="left"/>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方式：（1）线上获取（登录政府采购云平台 → 项目采购 → 获取招标文件），本次招标不提供纸质版招标文件 。</w:t>
            </w:r>
          </w:p>
          <w:p w14:paraId="7AAD32C6">
            <w:pPr>
              <w:shd w:val="clear" w:color="auto" w:fill="auto"/>
              <w:spacing w:line="240" w:lineRule="auto"/>
              <w:jc w:val="left"/>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（2）供应商获取招标文件前应注册成为政府采购云平台正式供应商。</w:t>
            </w:r>
          </w:p>
        </w:tc>
      </w:tr>
      <w:tr w14:paraId="6FEE557D">
        <w:tblPrEx>
          <w:tblCellMar>
            <w:top w:w="0" w:type="dxa"/>
            <w:left w:w="108" w:type="dxa"/>
            <w:bottom w:w="0" w:type="dxa"/>
            <w:right w:w="108" w:type="dxa"/>
          </w:tblCellMar>
        </w:tblPrEx>
        <w:trPr>
          <w:trHeight w:val="670" w:hRule="atLeast"/>
          <w:jc w:val="center"/>
        </w:trPr>
        <w:tc>
          <w:tcPr>
            <w:tcW w:w="545" w:type="dxa"/>
            <w:tcBorders>
              <w:top w:val="single" w:color="auto" w:sz="4" w:space="0"/>
              <w:left w:val="single" w:color="auto" w:sz="4" w:space="0"/>
              <w:bottom w:val="single" w:color="auto" w:sz="4" w:space="0"/>
              <w:right w:val="single" w:color="auto" w:sz="4" w:space="0"/>
            </w:tcBorders>
            <w:noWrap w:val="0"/>
            <w:vAlign w:val="center"/>
          </w:tcPr>
          <w:p w14:paraId="1989F530">
            <w:pPr>
              <w:shd w:val="clear" w:color="auto" w:fill="auto"/>
              <w:spacing w:line="240" w:lineRule="auto"/>
              <w:jc w:val="center"/>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15</w:t>
            </w:r>
          </w:p>
        </w:tc>
        <w:tc>
          <w:tcPr>
            <w:tcW w:w="1675" w:type="dxa"/>
            <w:tcBorders>
              <w:top w:val="single" w:color="auto" w:sz="4" w:space="0"/>
              <w:left w:val="single" w:color="auto" w:sz="4" w:space="0"/>
              <w:bottom w:val="single" w:color="auto" w:sz="4" w:space="0"/>
              <w:right w:val="single" w:color="auto" w:sz="4" w:space="0"/>
            </w:tcBorders>
            <w:noWrap w:val="0"/>
            <w:vAlign w:val="center"/>
          </w:tcPr>
          <w:p w14:paraId="44DDE499">
            <w:pPr>
              <w:shd w:val="clear" w:color="auto" w:fill="auto"/>
              <w:spacing w:line="240" w:lineRule="auto"/>
              <w:jc w:val="left"/>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投标文件形式</w:t>
            </w:r>
          </w:p>
        </w:tc>
        <w:tc>
          <w:tcPr>
            <w:tcW w:w="7145" w:type="dxa"/>
            <w:tcBorders>
              <w:top w:val="single" w:color="auto" w:sz="4" w:space="0"/>
              <w:left w:val="single" w:color="auto" w:sz="4" w:space="0"/>
              <w:bottom w:val="single" w:color="auto" w:sz="4" w:space="0"/>
              <w:right w:val="single" w:color="auto" w:sz="4" w:space="0"/>
            </w:tcBorders>
            <w:noWrap w:val="0"/>
            <w:vAlign w:val="center"/>
          </w:tcPr>
          <w:p w14:paraId="5AC12E12">
            <w:pPr>
              <w:shd w:val="clear" w:color="auto" w:fill="auto"/>
              <w:spacing w:line="240" w:lineRule="auto"/>
              <w:jc w:val="left"/>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“电子加密投标文件”是指通过“政采云电子交易客户端”完成投标文件编制后生成并加密的数据电文形式的投标文件。</w:t>
            </w:r>
          </w:p>
        </w:tc>
      </w:tr>
      <w:tr w14:paraId="1213980F">
        <w:tblPrEx>
          <w:tblCellMar>
            <w:top w:w="0" w:type="dxa"/>
            <w:left w:w="108" w:type="dxa"/>
            <w:bottom w:w="0" w:type="dxa"/>
            <w:right w:w="108" w:type="dxa"/>
          </w:tblCellMar>
        </w:tblPrEx>
        <w:trPr>
          <w:trHeight w:val="731" w:hRule="atLeast"/>
          <w:jc w:val="center"/>
        </w:trPr>
        <w:tc>
          <w:tcPr>
            <w:tcW w:w="545" w:type="dxa"/>
            <w:tcBorders>
              <w:top w:val="single" w:color="auto" w:sz="4" w:space="0"/>
              <w:left w:val="single" w:color="auto" w:sz="4" w:space="0"/>
              <w:bottom w:val="single" w:color="auto" w:sz="4" w:space="0"/>
              <w:right w:val="single" w:color="auto" w:sz="4" w:space="0"/>
            </w:tcBorders>
            <w:noWrap w:val="0"/>
            <w:vAlign w:val="center"/>
          </w:tcPr>
          <w:p w14:paraId="5A83BA81">
            <w:pPr>
              <w:shd w:val="clear" w:color="auto" w:fill="auto"/>
              <w:spacing w:line="240" w:lineRule="auto"/>
              <w:jc w:val="center"/>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16</w:t>
            </w:r>
          </w:p>
        </w:tc>
        <w:tc>
          <w:tcPr>
            <w:tcW w:w="1675" w:type="dxa"/>
            <w:tcBorders>
              <w:top w:val="single" w:color="auto" w:sz="4" w:space="0"/>
              <w:left w:val="single" w:color="auto" w:sz="4" w:space="0"/>
              <w:bottom w:val="single" w:color="auto" w:sz="4" w:space="0"/>
              <w:right w:val="single" w:color="auto" w:sz="4" w:space="0"/>
            </w:tcBorders>
            <w:noWrap w:val="0"/>
            <w:vAlign w:val="center"/>
          </w:tcPr>
          <w:p w14:paraId="073FFF42">
            <w:pPr>
              <w:shd w:val="clear" w:color="auto" w:fill="auto"/>
              <w:spacing w:line="240" w:lineRule="auto"/>
              <w:jc w:val="left"/>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投标文件份数及要求</w:t>
            </w:r>
          </w:p>
        </w:tc>
        <w:tc>
          <w:tcPr>
            <w:tcW w:w="7145" w:type="dxa"/>
            <w:tcBorders>
              <w:top w:val="single" w:color="auto" w:sz="4" w:space="0"/>
              <w:left w:val="single" w:color="auto" w:sz="4" w:space="0"/>
              <w:bottom w:val="single" w:color="auto" w:sz="4" w:space="0"/>
              <w:right w:val="single" w:color="auto" w:sz="4" w:space="0"/>
            </w:tcBorders>
            <w:noWrap w:val="0"/>
            <w:vAlign w:val="center"/>
          </w:tcPr>
          <w:p w14:paraId="1CBA592F">
            <w:pPr>
              <w:shd w:val="clear" w:color="auto" w:fill="auto"/>
              <w:spacing w:line="240" w:lineRule="auto"/>
              <w:jc w:val="left"/>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1、一份电子加密标书（“.jmbs”格式）。</w:t>
            </w:r>
          </w:p>
          <w:p w14:paraId="3C98F354">
            <w:pPr>
              <w:shd w:val="clear" w:color="auto" w:fill="auto"/>
              <w:spacing w:line="240" w:lineRule="auto"/>
              <w:jc w:val="left"/>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2、每份电子投标文件应包括资格证明文件和商务及技术文件两部分。</w:t>
            </w:r>
          </w:p>
        </w:tc>
      </w:tr>
      <w:tr w14:paraId="6B28D253">
        <w:tblPrEx>
          <w:tblCellMar>
            <w:top w:w="0" w:type="dxa"/>
            <w:left w:w="108" w:type="dxa"/>
            <w:bottom w:w="0" w:type="dxa"/>
            <w:right w:w="108" w:type="dxa"/>
          </w:tblCellMar>
        </w:tblPrEx>
        <w:trPr>
          <w:trHeight w:val="90" w:hRule="atLeast"/>
          <w:jc w:val="center"/>
        </w:trPr>
        <w:tc>
          <w:tcPr>
            <w:tcW w:w="545" w:type="dxa"/>
            <w:tcBorders>
              <w:top w:val="single" w:color="auto" w:sz="4" w:space="0"/>
              <w:left w:val="single" w:color="auto" w:sz="4" w:space="0"/>
              <w:bottom w:val="single" w:color="auto" w:sz="4" w:space="0"/>
              <w:right w:val="single" w:color="auto" w:sz="4" w:space="0"/>
            </w:tcBorders>
            <w:noWrap w:val="0"/>
            <w:vAlign w:val="center"/>
          </w:tcPr>
          <w:p w14:paraId="0F7C63F0">
            <w:pPr>
              <w:shd w:val="clear" w:color="auto" w:fill="auto"/>
              <w:spacing w:line="240" w:lineRule="auto"/>
              <w:jc w:val="center"/>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17</w:t>
            </w:r>
          </w:p>
        </w:tc>
        <w:tc>
          <w:tcPr>
            <w:tcW w:w="1675" w:type="dxa"/>
            <w:tcBorders>
              <w:top w:val="single" w:color="auto" w:sz="4" w:space="0"/>
              <w:left w:val="single" w:color="auto" w:sz="4" w:space="0"/>
              <w:bottom w:val="single" w:color="auto" w:sz="4" w:space="0"/>
              <w:right w:val="single" w:color="auto" w:sz="4" w:space="0"/>
            </w:tcBorders>
            <w:noWrap w:val="0"/>
            <w:vAlign w:val="center"/>
          </w:tcPr>
          <w:p w14:paraId="14EA86E8">
            <w:pPr>
              <w:shd w:val="clear" w:color="auto" w:fill="auto"/>
              <w:spacing w:line="240" w:lineRule="auto"/>
              <w:jc w:val="left"/>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投标文件的上传和递交</w:t>
            </w:r>
          </w:p>
        </w:tc>
        <w:tc>
          <w:tcPr>
            <w:tcW w:w="7145" w:type="dxa"/>
            <w:tcBorders>
              <w:top w:val="single" w:color="auto" w:sz="4" w:space="0"/>
              <w:left w:val="single" w:color="auto" w:sz="4" w:space="0"/>
              <w:bottom w:val="single" w:color="auto" w:sz="4" w:space="0"/>
              <w:right w:val="single" w:color="auto" w:sz="4" w:space="0"/>
            </w:tcBorders>
            <w:noWrap w:val="0"/>
            <w:vAlign w:val="center"/>
          </w:tcPr>
          <w:p w14:paraId="1B619615">
            <w:pPr>
              <w:shd w:val="clear" w:color="auto" w:fill="auto"/>
              <w:spacing w:line="240" w:lineRule="auto"/>
              <w:jc w:val="left"/>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电子加密投标文件：投标文件制作完成并生成加密标书，在投标截止时间前，供应商需将加密的投标文件上传至政采云平台，在开标时间开始后，待采购组织机构发出解密通知后</w:t>
            </w:r>
            <w:r>
              <w:rPr>
                <w:rFonts w:hint="eastAsia" w:ascii="仿宋" w:hAnsi="仿宋" w:eastAsia="仿宋" w:cs="仿宋"/>
                <w:b w:val="0"/>
                <w:bCs w:val="0"/>
                <w:color w:val="auto"/>
                <w:sz w:val="24"/>
                <w:szCs w:val="24"/>
                <w:highlight w:val="none"/>
                <w:u w:val="single"/>
                <w:lang w:val="en-US" w:eastAsia="zh-CN"/>
              </w:rPr>
              <w:t>30</w:t>
            </w:r>
            <w:r>
              <w:rPr>
                <w:rFonts w:hint="eastAsia" w:ascii="仿宋" w:hAnsi="仿宋" w:eastAsia="仿宋" w:cs="仿宋"/>
                <w:b w:val="0"/>
                <w:bCs w:val="0"/>
                <w:color w:val="auto"/>
                <w:sz w:val="24"/>
                <w:szCs w:val="24"/>
                <w:highlight w:val="none"/>
                <w:lang w:val="en-US" w:eastAsia="zh-CN"/>
              </w:rPr>
              <w:t>分钟内解密投标文件。</w:t>
            </w:r>
          </w:p>
          <w:p w14:paraId="77824E46">
            <w:pPr>
              <w:shd w:val="clear" w:color="auto" w:fill="auto"/>
              <w:spacing w:line="240" w:lineRule="auto"/>
              <w:jc w:val="left"/>
              <w:rPr>
                <w:rFonts w:hint="eastAsia" w:ascii="仿宋" w:hAnsi="仿宋" w:eastAsia="仿宋" w:cs="仿宋"/>
                <w:b/>
                <w:bCs/>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a.供应商未能在投标截止时间前成功上传电子加密投标文件的</w:t>
            </w:r>
            <w:r>
              <w:rPr>
                <w:rFonts w:hint="eastAsia" w:ascii="仿宋" w:hAnsi="仿宋" w:eastAsia="仿宋" w:cs="仿宋"/>
                <w:b/>
                <w:bCs/>
                <w:color w:val="auto"/>
                <w:sz w:val="24"/>
                <w:szCs w:val="24"/>
                <w:highlight w:val="none"/>
                <w:lang w:val="en-US" w:eastAsia="zh-CN"/>
              </w:rPr>
              <w:t>投标无效。</w:t>
            </w:r>
          </w:p>
          <w:p w14:paraId="63C50648">
            <w:pPr>
              <w:shd w:val="clear" w:color="auto" w:fill="auto"/>
              <w:spacing w:line="240" w:lineRule="auto"/>
              <w:jc w:val="left"/>
              <w:rPr>
                <w:rFonts w:hint="eastAsia" w:ascii="仿宋" w:hAnsi="仿宋" w:eastAsia="仿宋" w:cs="仿宋"/>
                <w:b/>
                <w:bCs/>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b.供应商未能在规定的时间内成功解密上传的电子加密投标文件的视为</w:t>
            </w:r>
            <w:r>
              <w:rPr>
                <w:rFonts w:hint="eastAsia" w:ascii="仿宋" w:hAnsi="仿宋" w:eastAsia="仿宋" w:cs="仿宋"/>
                <w:b/>
                <w:bCs/>
                <w:color w:val="auto"/>
                <w:sz w:val="24"/>
                <w:szCs w:val="24"/>
                <w:highlight w:val="none"/>
                <w:lang w:val="en-US" w:eastAsia="zh-CN"/>
              </w:rPr>
              <w:t>投标无效。</w:t>
            </w:r>
          </w:p>
          <w:p w14:paraId="2D67419C">
            <w:pPr>
              <w:shd w:val="clear" w:color="auto" w:fill="auto"/>
              <w:spacing w:line="240" w:lineRule="auto"/>
              <w:jc w:val="left"/>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c.供应商成功上传电子加密投标文件后，可自行打印投标文件接收回执。</w:t>
            </w:r>
          </w:p>
        </w:tc>
      </w:tr>
      <w:tr w14:paraId="096B2C4D">
        <w:tblPrEx>
          <w:tblCellMar>
            <w:top w:w="0" w:type="dxa"/>
            <w:left w:w="108" w:type="dxa"/>
            <w:bottom w:w="0" w:type="dxa"/>
            <w:right w:w="108" w:type="dxa"/>
          </w:tblCellMar>
        </w:tblPrEx>
        <w:trPr>
          <w:trHeight w:val="823" w:hRule="atLeast"/>
          <w:jc w:val="center"/>
        </w:trPr>
        <w:tc>
          <w:tcPr>
            <w:tcW w:w="545" w:type="dxa"/>
            <w:tcBorders>
              <w:top w:val="single" w:color="auto" w:sz="4" w:space="0"/>
              <w:left w:val="single" w:color="auto" w:sz="4" w:space="0"/>
              <w:bottom w:val="single" w:color="auto" w:sz="4" w:space="0"/>
              <w:right w:val="single" w:color="auto" w:sz="4" w:space="0"/>
            </w:tcBorders>
            <w:noWrap w:val="0"/>
            <w:vAlign w:val="center"/>
          </w:tcPr>
          <w:p w14:paraId="4DAF74EB">
            <w:pPr>
              <w:shd w:val="clear" w:color="auto" w:fill="auto"/>
              <w:spacing w:line="240" w:lineRule="auto"/>
              <w:jc w:val="center"/>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18</w:t>
            </w:r>
          </w:p>
        </w:tc>
        <w:tc>
          <w:tcPr>
            <w:tcW w:w="1675" w:type="dxa"/>
            <w:tcBorders>
              <w:top w:val="single" w:color="auto" w:sz="4" w:space="0"/>
              <w:left w:val="single" w:color="auto" w:sz="4" w:space="0"/>
              <w:bottom w:val="single" w:color="auto" w:sz="4" w:space="0"/>
              <w:right w:val="single" w:color="auto" w:sz="4" w:space="0"/>
            </w:tcBorders>
            <w:noWrap w:val="0"/>
            <w:vAlign w:val="center"/>
          </w:tcPr>
          <w:p w14:paraId="459FF7E3">
            <w:pPr>
              <w:shd w:val="clear" w:color="auto" w:fill="auto"/>
              <w:spacing w:line="240" w:lineRule="auto"/>
              <w:jc w:val="left"/>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评标委员会的组建</w:t>
            </w:r>
          </w:p>
        </w:tc>
        <w:tc>
          <w:tcPr>
            <w:tcW w:w="7145" w:type="dxa"/>
            <w:tcBorders>
              <w:top w:val="single" w:color="auto" w:sz="4" w:space="0"/>
              <w:left w:val="single" w:color="auto" w:sz="4" w:space="0"/>
              <w:bottom w:val="single" w:color="auto" w:sz="4" w:space="0"/>
              <w:right w:val="single" w:color="auto" w:sz="4" w:space="0"/>
            </w:tcBorders>
            <w:noWrap w:val="0"/>
            <w:vAlign w:val="center"/>
          </w:tcPr>
          <w:p w14:paraId="3D1BE955">
            <w:pPr>
              <w:shd w:val="clear" w:color="auto" w:fill="auto"/>
              <w:spacing w:line="240" w:lineRule="auto"/>
              <w:jc w:val="left"/>
              <w:rPr>
                <w:rFonts w:hint="eastAsia" w:ascii="仿宋" w:hAnsi="仿宋" w:eastAsia="仿宋" w:cs="仿宋"/>
                <w:b w:val="0"/>
                <w:bCs w:val="0"/>
                <w:color w:val="auto"/>
                <w:sz w:val="24"/>
                <w:szCs w:val="24"/>
                <w:highlight w:val="none"/>
                <w:u w:val="none"/>
                <w:lang w:val="en-US" w:eastAsia="zh-CN"/>
              </w:rPr>
            </w:pPr>
            <w:r>
              <w:rPr>
                <w:rFonts w:hint="eastAsia" w:ascii="仿宋" w:hAnsi="仿宋" w:eastAsia="仿宋" w:cs="仿宋"/>
                <w:b w:val="0"/>
                <w:bCs w:val="0"/>
                <w:color w:val="auto"/>
                <w:sz w:val="24"/>
                <w:szCs w:val="24"/>
                <w:highlight w:val="none"/>
                <w:u w:val="none"/>
                <w:lang w:val="en-US" w:eastAsia="zh-CN"/>
              </w:rPr>
              <w:t>采购单位依法组建评标委员会共</w:t>
            </w:r>
            <w:r>
              <w:rPr>
                <w:rFonts w:hint="eastAsia" w:ascii="仿宋" w:hAnsi="仿宋" w:eastAsia="仿宋" w:cs="仿宋"/>
                <w:b w:val="0"/>
                <w:bCs w:val="0"/>
                <w:color w:val="auto"/>
                <w:sz w:val="24"/>
                <w:szCs w:val="24"/>
                <w:highlight w:val="none"/>
                <w:u w:val="single"/>
                <w:lang w:val="en-US" w:eastAsia="zh-CN"/>
              </w:rPr>
              <w:t xml:space="preserve"> 5 </w:t>
            </w:r>
            <w:r>
              <w:rPr>
                <w:rFonts w:hint="eastAsia" w:ascii="仿宋" w:hAnsi="仿宋" w:eastAsia="仿宋" w:cs="仿宋"/>
                <w:b w:val="0"/>
                <w:bCs w:val="0"/>
                <w:color w:val="auto"/>
                <w:sz w:val="24"/>
                <w:szCs w:val="24"/>
                <w:highlight w:val="none"/>
                <w:u w:val="none"/>
                <w:lang w:val="en-US" w:eastAsia="zh-CN"/>
              </w:rPr>
              <w:t>人组成，其中采购人代表</w:t>
            </w:r>
            <w:r>
              <w:rPr>
                <w:rFonts w:hint="eastAsia" w:ascii="仿宋" w:hAnsi="仿宋" w:eastAsia="仿宋" w:cs="仿宋"/>
                <w:b w:val="0"/>
                <w:bCs w:val="0"/>
                <w:color w:val="auto"/>
                <w:sz w:val="24"/>
                <w:szCs w:val="24"/>
                <w:highlight w:val="none"/>
                <w:u w:val="single"/>
                <w:lang w:val="en-US" w:eastAsia="zh-CN"/>
              </w:rPr>
              <w:t>1</w:t>
            </w:r>
            <w:r>
              <w:rPr>
                <w:rFonts w:hint="eastAsia" w:ascii="仿宋" w:hAnsi="仿宋" w:eastAsia="仿宋" w:cs="仿宋"/>
                <w:b w:val="0"/>
                <w:bCs w:val="0"/>
                <w:color w:val="auto"/>
                <w:sz w:val="24"/>
                <w:szCs w:val="24"/>
                <w:highlight w:val="none"/>
                <w:u w:val="none"/>
                <w:lang w:val="en-US" w:eastAsia="zh-CN"/>
              </w:rPr>
              <w:t>人和专家评委</w:t>
            </w:r>
            <w:r>
              <w:rPr>
                <w:rFonts w:hint="eastAsia" w:ascii="仿宋" w:hAnsi="仿宋" w:eastAsia="仿宋" w:cs="仿宋"/>
                <w:b w:val="0"/>
                <w:bCs w:val="0"/>
                <w:color w:val="auto"/>
                <w:sz w:val="24"/>
                <w:szCs w:val="24"/>
                <w:highlight w:val="none"/>
                <w:u w:val="single"/>
                <w:lang w:val="en-US" w:eastAsia="zh-CN"/>
              </w:rPr>
              <w:t>4</w:t>
            </w:r>
            <w:r>
              <w:rPr>
                <w:rFonts w:hint="eastAsia" w:ascii="仿宋" w:hAnsi="仿宋" w:eastAsia="仿宋" w:cs="仿宋"/>
                <w:b w:val="0"/>
                <w:bCs w:val="0"/>
                <w:color w:val="auto"/>
                <w:sz w:val="24"/>
                <w:szCs w:val="24"/>
                <w:highlight w:val="none"/>
                <w:u w:val="none"/>
                <w:lang w:val="en-US" w:eastAsia="zh-CN"/>
              </w:rPr>
              <w:t>人。</w:t>
            </w:r>
          </w:p>
          <w:p w14:paraId="69E6A53A">
            <w:pPr>
              <w:shd w:val="clear" w:color="auto" w:fill="auto"/>
              <w:spacing w:line="240" w:lineRule="auto"/>
              <w:jc w:val="left"/>
              <w:rPr>
                <w:rFonts w:hint="eastAsia" w:ascii="仿宋" w:hAnsi="仿宋" w:eastAsia="仿宋" w:cs="仿宋"/>
                <w:b w:val="0"/>
                <w:bCs w:val="0"/>
                <w:color w:val="auto"/>
                <w:sz w:val="24"/>
                <w:szCs w:val="24"/>
                <w:highlight w:val="none"/>
                <w:u w:val="none"/>
                <w:lang w:val="en-US" w:eastAsia="zh-CN"/>
              </w:rPr>
            </w:pPr>
            <w:r>
              <w:rPr>
                <w:rFonts w:hint="eastAsia" w:ascii="仿宋" w:hAnsi="仿宋" w:eastAsia="仿宋" w:cs="仿宋"/>
                <w:b w:val="0"/>
                <w:bCs w:val="0"/>
                <w:color w:val="auto"/>
                <w:sz w:val="24"/>
                <w:szCs w:val="24"/>
                <w:highlight w:val="none"/>
                <w:u w:val="none"/>
                <w:lang w:val="en-US" w:eastAsia="zh-CN"/>
              </w:rPr>
              <w:t>评审小组确定方式：新疆政府采购网随机抽取</w:t>
            </w:r>
          </w:p>
        </w:tc>
      </w:tr>
      <w:tr w14:paraId="70B42526">
        <w:tblPrEx>
          <w:tblCellMar>
            <w:top w:w="0" w:type="dxa"/>
            <w:left w:w="108" w:type="dxa"/>
            <w:bottom w:w="0" w:type="dxa"/>
            <w:right w:w="108" w:type="dxa"/>
          </w:tblCellMar>
        </w:tblPrEx>
        <w:trPr>
          <w:trHeight w:val="823" w:hRule="atLeast"/>
          <w:jc w:val="center"/>
        </w:trPr>
        <w:tc>
          <w:tcPr>
            <w:tcW w:w="545" w:type="dxa"/>
            <w:tcBorders>
              <w:top w:val="single" w:color="auto" w:sz="4" w:space="0"/>
              <w:left w:val="single" w:color="auto" w:sz="4" w:space="0"/>
              <w:bottom w:val="single" w:color="auto" w:sz="4" w:space="0"/>
              <w:right w:val="single" w:color="auto" w:sz="4" w:space="0"/>
            </w:tcBorders>
            <w:noWrap w:val="0"/>
            <w:vAlign w:val="center"/>
          </w:tcPr>
          <w:p w14:paraId="38472E6B">
            <w:pPr>
              <w:shd w:val="clear" w:color="auto" w:fill="auto"/>
              <w:spacing w:line="240" w:lineRule="auto"/>
              <w:jc w:val="center"/>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19</w:t>
            </w:r>
          </w:p>
        </w:tc>
        <w:tc>
          <w:tcPr>
            <w:tcW w:w="1675" w:type="dxa"/>
            <w:tcBorders>
              <w:top w:val="single" w:color="auto" w:sz="4" w:space="0"/>
              <w:left w:val="single" w:color="auto" w:sz="4" w:space="0"/>
              <w:bottom w:val="single" w:color="auto" w:sz="4" w:space="0"/>
              <w:right w:val="single" w:color="auto" w:sz="4" w:space="0"/>
            </w:tcBorders>
            <w:noWrap w:val="0"/>
            <w:vAlign w:val="center"/>
          </w:tcPr>
          <w:p w14:paraId="65FF2036">
            <w:pPr>
              <w:shd w:val="clear" w:color="auto" w:fill="auto"/>
              <w:spacing w:line="240" w:lineRule="auto"/>
              <w:jc w:val="left"/>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是否授权评标委员会确定中标候选人</w:t>
            </w:r>
          </w:p>
        </w:tc>
        <w:tc>
          <w:tcPr>
            <w:tcW w:w="7145" w:type="dxa"/>
            <w:tcBorders>
              <w:top w:val="single" w:color="auto" w:sz="4" w:space="0"/>
              <w:left w:val="single" w:color="auto" w:sz="4" w:space="0"/>
              <w:bottom w:val="single" w:color="auto" w:sz="4" w:space="0"/>
              <w:right w:val="single" w:color="auto" w:sz="4" w:space="0"/>
            </w:tcBorders>
            <w:noWrap w:val="0"/>
            <w:vAlign w:val="center"/>
          </w:tcPr>
          <w:p w14:paraId="1E0DA927">
            <w:pPr>
              <w:shd w:val="clear" w:color="auto" w:fill="auto"/>
              <w:spacing w:line="240" w:lineRule="auto"/>
              <w:jc w:val="left"/>
              <w:rPr>
                <w:rFonts w:hint="eastAsia" w:ascii="仿宋" w:hAnsi="仿宋" w:eastAsia="仿宋" w:cs="仿宋"/>
                <w:b w:val="0"/>
                <w:bCs w:val="0"/>
                <w:color w:val="auto"/>
                <w:sz w:val="24"/>
                <w:szCs w:val="24"/>
                <w:highlight w:val="none"/>
                <w:lang w:val="zh-CN" w:eastAsia="zh-CN"/>
              </w:rPr>
            </w:pPr>
            <w:r>
              <w:rPr>
                <w:rFonts w:hint="eastAsia" w:ascii="仿宋" w:hAnsi="仿宋" w:eastAsia="仿宋" w:cs="仿宋"/>
                <w:b w:val="0"/>
                <w:bCs w:val="0"/>
                <w:color w:val="auto"/>
                <w:sz w:val="24"/>
                <w:szCs w:val="24"/>
                <w:highlight w:val="none"/>
                <w:lang w:val="en-US" w:eastAsia="zh-CN"/>
              </w:rPr>
              <w:t>是，评标委员会推荐3名中标候选人。</w:t>
            </w:r>
            <w:r>
              <w:rPr>
                <w:rFonts w:hint="eastAsia" w:ascii="仿宋" w:hAnsi="仿宋" w:eastAsia="仿宋" w:cs="仿宋"/>
                <w:b w:val="0"/>
                <w:bCs w:val="0"/>
                <w:color w:val="auto"/>
                <w:sz w:val="24"/>
                <w:szCs w:val="24"/>
                <w:highlight w:val="none"/>
                <w:lang w:val="en-US" w:eastAsia="zh-CN"/>
              </w:rPr>
              <w:tab/>
            </w:r>
          </w:p>
        </w:tc>
      </w:tr>
      <w:tr w14:paraId="1A8D48D7">
        <w:tblPrEx>
          <w:tblCellMar>
            <w:top w:w="0" w:type="dxa"/>
            <w:left w:w="108" w:type="dxa"/>
            <w:bottom w:w="0" w:type="dxa"/>
            <w:right w:w="108" w:type="dxa"/>
          </w:tblCellMar>
        </w:tblPrEx>
        <w:trPr>
          <w:trHeight w:val="756" w:hRule="atLeast"/>
          <w:jc w:val="center"/>
        </w:trPr>
        <w:tc>
          <w:tcPr>
            <w:tcW w:w="545" w:type="dxa"/>
            <w:tcBorders>
              <w:top w:val="single" w:color="auto" w:sz="4" w:space="0"/>
              <w:left w:val="single" w:color="auto" w:sz="4" w:space="0"/>
              <w:bottom w:val="single" w:color="auto" w:sz="4" w:space="0"/>
              <w:right w:val="single" w:color="auto" w:sz="4" w:space="0"/>
            </w:tcBorders>
            <w:noWrap w:val="0"/>
            <w:vAlign w:val="center"/>
          </w:tcPr>
          <w:p w14:paraId="09B6657D">
            <w:pPr>
              <w:shd w:val="clear" w:color="auto" w:fill="auto"/>
              <w:spacing w:line="240" w:lineRule="auto"/>
              <w:jc w:val="center"/>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20</w:t>
            </w:r>
          </w:p>
        </w:tc>
        <w:tc>
          <w:tcPr>
            <w:tcW w:w="1675" w:type="dxa"/>
            <w:tcBorders>
              <w:top w:val="single" w:color="auto" w:sz="4" w:space="0"/>
              <w:left w:val="single" w:color="auto" w:sz="4" w:space="0"/>
              <w:bottom w:val="single" w:color="auto" w:sz="4" w:space="0"/>
              <w:right w:val="single" w:color="auto" w:sz="4" w:space="0"/>
            </w:tcBorders>
            <w:noWrap w:val="0"/>
            <w:vAlign w:val="center"/>
          </w:tcPr>
          <w:p w14:paraId="6C237136">
            <w:pPr>
              <w:shd w:val="clear" w:color="auto" w:fill="auto"/>
              <w:spacing w:line="240" w:lineRule="auto"/>
              <w:jc w:val="left"/>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递交投标文件地点</w:t>
            </w:r>
          </w:p>
        </w:tc>
        <w:tc>
          <w:tcPr>
            <w:tcW w:w="7145" w:type="dxa"/>
            <w:tcBorders>
              <w:top w:val="single" w:color="auto" w:sz="4" w:space="0"/>
              <w:left w:val="single" w:color="auto" w:sz="4" w:space="0"/>
              <w:bottom w:val="single" w:color="auto" w:sz="4" w:space="0"/>
              <w:right w:val="single" w:color="auto" w:sz="4" w:space="0"/>
            </w:tcBorders>
            <w:noWrap w:val="0"/>
            <w:vAlign w:val="center"/>
          </w:tcPr>
          <w:p w14:paraId="6743D2BB">
            <w:pPr>
              <w:shd w:val="clear" w:color="auto" w:fill="auto"/>
              <w:spacing w:line="240" w:lineRule="auto"/>
              <w:jc w:val="left"/>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投标截止时间：2025年04月14下午15时30分（北京时间）</w:t>
            </w:r>
          </w:p>
          <w:p w14:paraId="2B47423F">
            <w:pPr>
              <w:shd w:val="clear" w:color="auto" w:fill="auto"/>
              <w:spacing w:line="240" w:lineRule="auto"/>
              <w:jc w:val="left"/>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投标地点：新疆政府采购云平台（www.zcygov.cn）</w:t>
            </w:r>
          </w:p>
        </w:tc>
      </w:tr>
      <w:tr w14:paraId="18653E9D">
        <w:tblPrEx>
          <w:tblCellMar>
            <w:top w:w="0" w:type="dxa"/>
            <w:left w:w="108" w:type="dxa"/>
            <w:bottom w:w="0" w:type="dxa"/>
            <w:right w:w="108" w:type="dxa"/>
          </w:tblCellMar>
        </w:tblPrEx>
        <w:trPr>
          <w:trHeight w:val="372" w:hRule="atLeast"/>
          <w:jc w:val="center"/>
        </w:trPr>
        <w:tc>
          <w:tcPr>
            <w:tcW w:w="545" w:type="dxa"/>
            <w:tcBorders>
              <w:top w:val="single" w:color="auto" w:sz="4" w:space="0"/>
              <w:left w:val="single" w:color="auto" w:sz="4" w:space="0"/>
              <w:right w:val="single" w:color="auto" w:sz="4" w:space="0"/>
            </w:tcBorders>
            <w:noWrap w:val="0"/>
            <w:vAlign w:val="center"/>
          </w:tcPr>
          <w:p w14:paraId="5B952114">
            <w:pPr>
              <w:shd w:val="clear" w:color="auto" w:fill="auto"/>
              <w:spacing w:line="240" w:lineRule="auto"/>
              <w:jc w:val="center"/>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21</w:t>
            </w:r>
          </w:p>
        </w:tc>
        <w:tc>
          <w:tcPr>
            <w:tcW w:w="1675" w:type="dxa"/>
            <w:tcBorders>
              <w:top w:val="single" w:color="auto" w:sz="4" w:space="0"/>
              <w:left w:val="single" w:color="auto" w:sz="4" w:space="0"/>
              <w:right w:val="single" w:color="auto" w:sz="4" w:space="0"/>
            </w:tcBorders>
            <w:noWrap w:val="0"/>
            <w:vAlign w:val="center"/>
          </w:tcPr>
          <w:p w14:paraId="7E06D8AD">
            <w:pPr>
              <w:shd w:val="clear" w:color="auto" w:fill="auto"/>
              <w:spacing w:line="240" w:lineRule="auto"/>
              <w:jc w:val="left"/>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开标时间和地点</w:t>
            </w:r>
          </w:p>
        </w:tc>
        <w:tc>
          <w:tcPr>
            <w:tcW w:w="7145" w:type="dxa"/>
            <w:tcBorders>
              <w:top w:val="single" w:color="auto" w:sz="4" w:space="0"/>
              <w:left w:val="single" w:color="auto" w:sz="4" w:space="0"/>
              <w:right w:val="single" w:color="auto" w:sz="4" w:space="0"/>
            </w:tcBorders>
            <w:noWrap w:val="0"/>
            <w:vAlign w:val="center"/>
          </w:tcPr>
          <w:p w14:paraId="742497F5">
            <w:pPr>
              <w:shd w:val="clear" w:color="auto" w:fill="auto"/>
              <w:spacing w:line="240" w:lineRule="auto"/>
              <w:jc w:val="left"/>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开标时间：2025年04月14下午15时30分（北京时间）</w:t>
            </w:r>
          </w:p>
          <w:p w14:paraId="1CFEAD01">
            <w:pPr>
              <w:shd w:val="clear" w:color="auto" w:fill="auto"/>
              <w:spacing w:line="240" w:lineRule="auto"/>
              <w:jc w:val="left"/>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 xml:space="preserve">开标地点：新疆政府采购云平台（www.zcygov.cn）         </w:t>
            </w:r>
          </w:p>
        </w:tc>
      </w:tr>
      <w:tr w14:paraId="2C8E9B38">
        <w:tblPrEx>
          <w:tblCellMar>
            <w:top w:w="0" w:type="dxa"/>
            <w:left w:w="108" w:type="dxa"/>
            <w:bottom w:w="0" w:type="dxa"/>
            <w:right w:w="108" w:type="dxa"/>
          </w:tblCellMar>
        </w:tblPrEx>
        <w:trPr>
          <w:trHeight w:val="197" w:hRule="atLeast"/>
          <w:jc w:val="center"/>
        </w:trPr>
        <w:tc>
          <w:tcPr>
            <w:tcW w:w="545" w:type="dxa"/>
            <w:vMerge w:val="restart"/>
            <w:tcBorders>
              <w:top w:val="single" w:color="auto" w:sz="4" w:space="0"/>
              <w:left w:val="single" w:color="auto" w:sz="4" w:space="0"/>
              <w:bottom w:val="single" w:color="auto" w:sz="4" w:space="0"/>
              <w:right w:val="single" w:color="auto" w:sz="4" w:space="0"/>
            </w:tcBorders>
            <w:noWrap w:val="0"/>
            <w:vAlign w:val="center"/>
          </w:tcPr>
          <w:p w14:paraId="2AAE4DC0">
            <w:pPr>
              <w:shd w:val="clear" w:color="auto" w:fill="auto"/>
              <w:spacing w:line="240" w:lineRule="auto"/>
              <w:jc w:val="center"/>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22</w:t>
            </w:r>
          </w:p>
        </w:tc>
        <w:tc>
          <w:tcPr>
            <w:tcW w:w="1675" w:type="dxa"/>
            <w:vMerge w:val="restart"/>
            <w:tcBorders>
              <w:top w:val="single" w:color="auto" w:sz="4" w:space="0"/>
              <w:left w:val="single" w:color="auto" w:sz="4" w:space="0"/>
              <w:bottom w:val="single" w:color="auto" w:sz="4" w:space="0"/>
              <w:right w:val="single" w:color="auto" w:sz="4" w:space="0"/>
            </w:tcBorders>
            <w:noWrap w:val="0"/>
            <w:vAlign w:val="center"/>
          </w:tcPr>
          <w:p w14:paraId="4239CA72">
            <w:pPr>
              <w:shd w:val="clear" w:color="auto" w:fill="auto"/>
              <w:spacing w:line="240" w:lineRule="auto"/>
              <w:jc w:val="left"/>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重要说明</w:t>
            </w:r>
          </w:p>
        </w:tc>
        <w:tc>
          <w:tcPr>
            <w:tcW w:w="7145" w:type="dxa"/>
            <w:tcBorders>
              <w:top w:val="single" w:color="auto" w:sz="4" w:space="0"/>
              <w:left w:val="single" w:color="auto" w:sz="4" w:space="0"/>
              <w:bottom w:val="single" w:color="auto" w:sz="4" w:space="0"/>
              <w:right w:val="single" w:color="auto" w:sz="4" w:space="0"/>
            </w:tcBorders>
            <w:noWrap w:val="0"/>
            <w:vAlign w:val="center"/>
          </w:tcPr>
          <w:p w14:paraId="09FE5207">
            <w:pPr>
              <w:shd w:val="clear" w:color="auto" w:fill="auto"/>
              <w:spacing w:line="240" w:lineRule="auto"/>
              <w:jc w:val="left"/>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1.本项目采用全流程不见面电子开评标，投标供应商需要使用CA加密设备，供应商可通过新疆数字证书认证中心官网（https://www.xjca.com.cn/）或下载“新疆政务通”APP自行进行申领。</w:t>
            </w:r>
          </w:p>
          <w:p w14:paraId="6D665ACA">
            <w:pPr>
              <w:shd w:val="clear" w:color="auto" w:fill="auto"/>
              <w:spacing w:line="240" w:lineRule="auto"/>
              <w:jc w:val="left"/>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2.本项目实行网上投标，采用加密电子投标文件(供应商须使用CA加密设备通过政采云电子投标客户端制作投标文件)。若供应商参与投标，自行承担投标一切费用。</w:t>
            </w:r>
          </w:p>
          <w:p w14:paraId="461357EC">
            <w:pPr>
              <w:shd w:val="clear" w:color="auto" w:fill="auto"/>
              <w:spacing w:line="240" w:lineRule="auto"/>
              <w:jc w:val="left"/>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3.各供应商在开标前应确保成为新疆维吾尔自治区政府采购网正式注册入库供应商，并完成CA数字证书申领。因未注册入库、未办理CA数字证书等原因造成无法投标或投标失败等后果由供应商自行承担。</w:t>
            </w:r>
          </w:p>
          <w:p w14:paraId="4979ED24">
            <w:pPr>
              <w:shd w:val="clear" w:color="auto" w:fill="auto"/>
              <w:spacing w:line="240" w:lineRule="auto"/>
              <w:jc w:val="left"/>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4.供应商将政采云电子交易客户端下载、安装完成后，可通过账号密码或CA登录客户端进行投标文件制作。在使用政采云投标客户端时，建议使用WIN7+64位及以上操作系统。客户端请至新疆政府采购网（http://www.ccgp-xinjiang.gov.cn/）下载专区查看，如有问题可拨打政采云客户服务热线400-881-7190进行咨询。</w:t>
            </w:r>
          </w:p>
          <w:p w14:paraId="316CCB29">
            <w:pPr>
              <w:shd w:val="clear" w:color="auto" w:fill="auto"/>
              <w:spacing w:line="240" w:lineRule="auto"/>
              <w:jc w:val="left"/>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5.供应商在开标时须使用制作加密电子投标文件所使用的CA锁及电脑，电脑须提前配置好浏览器（建议使用谷歌浏览器），以便开标时解锁。</w:t>
            </w:r>
          </w:p>
          <w:p w14:paraId="630B39A8">
            <w:pPr>
              <w:shd w:val="clear" w:color="auto" w:fill="auto"/>
              <w:spacing w:line="240" w:lineRule="auto"/>
              <w:jc w:val="left"/>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6.供应商对不见面开评标系统的技术操作咨询，可通过https://edu.zcygov.cn/luban/xinjiang-e-biding自助查询，也可在政采云帮助中心常见问题解答和操作流程讲解视频中自助查询，网址为：https://service.zcygov.cn/#/help，“项目采购”—“操作流程-电子招投标”—“政府采购项目电子交易管理操作指南-供应商”版面获取操作指南，同时对自助查询无法解决的问题可通过钉钉群及政采云在线客服获取服务支持。供应商钉钉群号：供应商钉钉群号：政采云新疆供应商服务十群：33132402、十一群：30213207（如已加入1-9群，无需重复加入，十一个群联动直播），钉钉工具软件具有回放功能，直播培训结束后可在钉钉群中回放观看学习。</w:t>
            </w:r>
          </w:p>
          <w:p w14:paraId="54293EC8">
            <w:pPr>
              <w:shd w:val="clear" w:color="auto" w:fill="auto"/>
              <w:spacing w:line="240" w:lineRule="auto"/>
              <w:jc w:val="left"/>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7.为了保证开评标顺利进行，政采云线上开标功能完全实现，供应商开标所使用的电脑设备须具有视频及语音功能。</w:t>
            </w:r>
          </w:p>
        </w:tc>
      </w:tr>
      <w:tr w14:paraId="747BA03C">
        <w:tblPrEx>
          <w:tblCellMar>
            <w:top w:w="0" w:type="dxa"/>
            <w:left w:w="108" w:type="dxa"/>
            <w:bottom w:w="0" w:type="dxa"/>
            <w:right w:w="108" w:type="dxa"/>
          </w:tblCellMar>
        </w:tblPrEx>
        <w:trPr>
          <w:trHeight w:val="710" w:hRule="atLeast"/>
          <w:jc w:val="center"/>
        </w:trPr>
        <w:tc>
          <w:tcPr>
            <w:tcW w:w="545" w:type="dxa"/>
            <w:vMerge w:val="continue"/>
            <w:tcBorders>
              <w:top w:val="single" w:color="auto" w:sz="4" w:space="0"/>
              <w:left w:val="single" w:color="auto" w:sz="4" w:space="0"/>
              <w:bottom w:val="single" w:color="auto" w:sz="4" w:space="0"/>
              <w:right w:val="single" w:color="auto" w:sz="4" w:space="0"/>
            </w:tcBorders>
            <w:noWrap w:val="0"/>
            <w:vAlign w:val="center"/>
          </w:tcPr>
          <w:p w14:paraId="44D776AA">
            <w:pPr>
              <w:shd w:val="clear" w:color="auto" w:fill="auto"/>
              <w:spacing w:line="240" w:lineRule="auto"/>
              <w:jc w:val="left"/>
              <w:rPr>
                <w:rFonts w:hint="eastAsia" w:ascii="仿宋" w:hAnsi="仿宋" w:eastAsia="仿宋" w:cs="仿宋"/>
                <w:b w:val="0"/>
                <w:bCs w:val="0"/>
                <w:color w:val="auto"/>
                <w:sz w:val="24"/>
                <w:szCs w:val="24"/>
                <w:highlight w:val="none"/>
                <w:lang w:val="en-US" w:eastAsia="zh-CN"/>
              </w:rPr>
            </w:pPr>
          </w:p>
        </w:tc>
        <w:tc>
          <w:tcPr>
            <w:tcW w:w="1675" w:type="dxa"/>
            <w:vMerge w:val="continue"/>
            <w:tcBorders>
              <w:top w:val="single" w:color="auto" w:sz="4" w:space="0"/>
              <w:left w:val="single" w:color="auto" w:sz="4" w:space="0"/>
              <w:bottom w:val="single" w:color="auto" w:sz="4" w:space="0"/>
              <w:right w:val="single" w:color="auto" w:sz="4" w:space="0"/>
            </w:tcBorders>
            <w:noWrap w:val="0"/>
            <w:vAlign w:val="center"/>
          </w:tcPr>
          <w:p w14:paraId="1A1EF239">
            <w:pPr>
              <w:shd w:val="clear" w:color="auto" w:fill="auto"/>
              <w:spacing w:line="240" w:lineRule="auto"/>
              <w:jc w:val="left"/>
              <w:rPr>
                <w:rFonts w:hint="eastAsia" w:ascii="仿宋" w:hAnsi="仿宋" w:eastAsia="仿宋" w:cs="仿宋"/>
                <w:b w:val="0"/>
                <w:bCs w:val="0"/>
                <w:color w:val="auto"/>
                <w:sz w:val="24"/>
                <w:szCs w:val="24"/>
                <w:highlight w:val="none"/>
                <w:lang w:val="en-US" w:eastAsia="zh-CN"/>
              </w:rPr>
            </w:pPr>
          </w:p>
        </w:tc>
        <w:tc>
          <w:tcPr>
            <w:tcW w:w="7145" w:type="dxa"/>
            <w:tcBorders>
              <w:top w:val="single" w:color="auto" w:sz="4" w:space="0"/>
              <w:left w:val="single" w:color="auto" w:sz="4" w:space="0"/>
              <w:bottom w:val="single" w:color="auto" w:sz="4" w:space="0"/>
              <w:right w:val="single" w:color="auto" w:sz="4" w:space="0"/>
            </w:tcBorders>
            <w:noWrap w:val="0"/>
            <w:vAlign w:val="center"/>
          </w:tcPr>
          <w:p w14:paraId="6FA4982E">
            <w:pPr>
              <w:shd w:val="clear" w:color="auto" w:fill="auto"/>
              <w:spacing w:line="240" w:lineRule="auto"/>
              <w:jc w:val="left"/>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1、电子招投标情况说明：</w:t>
            </w:r>
          </w:p>
          <w:p w14:paraId="76A396AB">
            <w:pPr>
              <w:shd w:val="clear" w:color="auto" w:fill="auto"/>
              <w:spacing w:line="240" w:lineRule="auto"/>
              <w:jc w:val="left"/>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（1）电子招投标：本项目以数据电文形式，依托“政府采购云平台（www.zcygov.cn）”进行招投标活动。</w:t>
            </w:r>
          </w:p>
          <w:p w14:paraId="5CA42A5F">
            <w:pPr>
              <w:shd w:val="clear" w:color="auto" w:fill="auto"/>
              <w:spacing w:line="240" w:lineRule="auto"/>
              <w:jc w:val="left"/>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2）投标准备：注册账号--点击“商家入驻”，进行政府采购供应商资料填写；申领CA数字证书---申领流程详见“新疆政府采购网-下载专区-电子交易客户端-CA驱动和申领流程”；安装“政采云电子交易客户端”----前往“新疆政府采购网-下载专区-电子交易客户端”进行下载并安装。</w:t>
            </w:r>
          </w:p>
          <w:p w14:paraId="6B66289D">
            <w:pPr>
              <w:shd w:val="clear" w:color="auto" w:fill="auto"/>
              <w:spacing w:line="240" w:lineRule="auto"/>
              <w:jc w:val="left"/>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（3）招标文件 的获取：使用账号登录或者短信验证码或者使用CA登录政采云平台；进入“项目采购”应用，在获取招标文件 菜单中选择项目，获取招标文件 。申请获取招标文件 前须上传的资格证明文件扫描件有：</w:t>
            </w:r>
          </w:p>
          <w:p w14:paraId="202F3CB5">
            <w:pPr>
              <w:shd w:val="clear" w:color="auto" w:fill="auto"/>
              <w:spacing w:line="240" w:lineRule="auto"/>
              <w:jc w:val="left"/>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1).具备三证合一营业执照副本原件；</w:t>
            </w:r>
          </w:p>
          <w:p w14:paraId="4477CA42">
            <w:pPr>
              <w:shd w:val="clear" w:color="auto" w:fill="auto"/>
              <w:spacing w:line="240" w:lineRule="auto"/>
              <w:jc w:val="left"/>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2).法定代表人投标需提供法定代表人资格证明书，委托代理人投标需提供法定代表人授权委托书；</w:t>
            </w:r>
          </w:p>
          <w:p w14:paraId="4BC48C3F">
            <w:pPr>
              <w:shd w:val="clear" w:color="auto" w:fill="auto"/>
              <w:spacing w:line="240" w:lineRule="auto"/>
              <w:jc w:val="left"/>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（4）投标文件的制作：在“政采云电子交易客户端”中完成“填写基本信息”、“导入投标文件”、“标书关联”、“标书检查”、“电子签名”、“生成电子标书”等操作。</w:t>
            </w:r>
          </w:p>
          <w:p w14:paraId="071B07AF">
            <w:pPr>
              <w:shd w:val="clear" w:color="auto" w:fill="auto"/>
              <w:spacing w:line="240" w:lineRule="auto"/>
              <w:jc w:val="left"/>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（5）投标文件的传输递交：供应商在投标截止时间前将加密的投标文件上传至政府采购云平台。</w:t>
            </w:r>
          </w:p>
          <w:p w14:paraId="59195403">
            <w:pPr>
              <w:shd w:val="clear" w:color="auto" w:fill="auto"/>
              <w:spacing w:line="240" w:lineRule="auto"/>
              <w:jc w:val="left"/>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（6）投标文件的解密：供应商按照平台提示和招标文件的规定在半小时内完成在线解密。通过“政府采购云平台”上传递交的投标文件无法按时解密，由供应商自行负责，其</w:t>
            </w:r>
            <w:r>
              <w:rPr>
                <w:rFonts w:hint="eastAsia" w:ascii="仿宋" w:hAnsi="仿宋" w:eastAsia="仿宋" w:cs="仿宋"/>
                <w:b/>
                <w:bCs/>
                <w:color w:val="auto"/>
                <w:sz w:val="24"/>
                <w:szCs w:val="24"/>
                <w:highlight w:val="none"/>
                <w:lang w:val="en-US" w:eastAsia="zh-CN"/>
              </w:rPr>
              <w:t>投标无效。</w:t>
            </w:r>
          </w:p>
          <w:p w14:paraId="31B3DD9A">
            <w:pPr>
              <w:shd w:val="clear" w:color="auto" w:fill="auto"/>
              <w:spacing w:line="240" w:lineRule="auto"/>
              <w:jc w:val="left"/>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（7）具体操作指南：详见政采云平台“服务中心-帮助文档-项目采购-操作流程-电子招投标-政府采购项目电子交易管理操作指南-供应商”。</w:t>
            </w:r>
          </w:p>
          <w:p w14:paraId="2137B5BB">
            <w:pPr>
              <w:shd w:val="clear" w:color="auto" w:fill="auto"/>
              <w:spacing w:line="240" w:lineRule="auto"/>
              <w:jc w:val="left"/>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（8）供应商在进行上述操作时，如遇技术问题可登录政采云（https://</w:t>
            </w:r>
            <w:r>
              <w:rPr>
                <w:rFonts w:hint="eastAsia" w:ascii="仿宋" w:hAnsi="仿宋" w:eastAsia="仿宋" w:cs="仿宋"/>
                <w:b w:val="0"/>
                <w:bCs w:val="0"/>
                <w:color w:val="auto"/>
                <w:sz w:val="24"/>
                <w:szCs w:val="24"/>
                <w:highlight w:val="none"/>
                <w:lang w:val="en-US" w:eastAsia="zh-CN"/>
              </w:rPr>
              <w:fldChar w:fldCharType="begin"/>
            </w:r>
            <w:r>
              <w:rPr>
                <w:rFonts w:hint="eastAsia" w:ascii="仿宋" w:hAnsi="仿宋" w:eastAsia="仿宋" w:cs="仿宋"/>
                <w:b w:val="0"/>
                <w:bCs w:val="0"/>
                <w:color w:val="auto"/>
                <w:sz w:val="24"/>
                <w:szCs w:val="24"/>
                <w:highlight w:val="none"/>
                <w:lang w:val="en-US" w:eastAsia="zh-CN"/>
              </w:rPr>
              <w:instrText xml:space="preserve">HYPERLINK "http://www.zcygov.cn/" \h</w:instrText>
            </w:r>
            <w:r>
              <w:rPr>
                <w:rFonts w:hint="eastAsia" w:ascii="仿宋" w:hAnsi="仿宋" w:eastAsia="仿宋" w:cs="仿宋"/>
                <w:b w:val="0"/>
                <w:bCs w:val="0"/>
                <w:color w:val="auto"/>
                <w:sz w:val="24"/>
                <w:szCs w:val="24"/>
                <w:highlight w:val="none"/>
                <w:lang w:val="en-US" w:eastAsia="zh-CN"/>
              </w:rPr>
              <w:fldChar w:fldCharType="separate"/>
            </w:r>
            <w:r>
              <w:rPr>
                <w:rFonts w:hint="eastAsia" w:ascii="仿宋" w:hAnsi="仿宋" w:eastAsia="仿宋" w:cs="仿宋"/>
                <w:b w:val="0"/>
                <w:bCs w:val="0"/>
                <w:color w:val="auto"/>
                <w:sz w:val="24"/>
                <w:szCs w:val="24"/>
                <w:highlight w:val="none"/>
                <w:lang w:val="en-US" w:eastAsia="zh-CN"/>
              </w:rPr>
              <w:t>www.zcygov.cn/</w:t>
            </w:r>
            <w:r>
              <w:rPr>
                <w:rFonts w:hint="eastAsia" w:ascii="仿宋" w:hAnsi="仿宋" w:eastAsia="仿宋" w:cs="仿宋"/>
                <w:b w:val="0"/>
                <w:bCs w:val="0"/>
                <w:color w:val="auto"/>
                <w:sz w:val="24"/>
                <w:szCs w:val="24"/>
                <w:highlight w:val="none"/>
                <w:lang w:val="en-US" w:eastAsia="zh-CN"/>
              </w:rPr>
              <w:fldChar w:fldCharType="end"/>
            </w:r>
            <w:r>
              <w:rPr>
                <w:rFonts w:hint="eastAsia" w:ascii="仿宋" w:hAnsi="仿宋" w:eastAsia="仿宋" w:cs="仿宋"/>
                <w:b w:val="0"/>
                <w:bCs w:val="0"/>
                <w:color w:val="auto"/>
                <w:sz w:val="24"/>
                <w:szCs w:val="24"/>
                <w:highlight w:val="none"/>
                <w:lang w:val="en-US" w:eastAsia="zh-CN"/>
              </w:rPr>
              <w:t>），点击右侧咨询小采，获取采小蜜智能服务管家帮助，或拨打政采云服务热线 400-881-7190 获取热线服务帮助。</w:t>
            </w:r>
          </w:p>
          <w:p w14:paraId="30D2C881">
            <w:pPr>
              <w:shd w:val="clear" w:color="auto" w:fill="auto"/>
              <w:spacing w:line="240" w:lineRule="auto"/>
              <w:jc w:val="left"/>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温馨提醒：供应商应提前上传，以便在上传时遇到技术问题，有充足的时间请教平台的技术人员。</w:t>
            </w:r>
          </w:p>
          <w:p w14:paraId="7ABCCDAE">
            <w:pPr>
              <w:shd w:val="clear" w:color="auto" w:fill="auto"/>
              <w:spacing w:line="240" w:lineRule="auto"/>
              <w:jc w:val="left"/>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2、供应商认为招标文件使自己的权益受到损害的，可以自获取招标文件之日（招标文件公告期限届满之前获取招标文件的，以完成获取招标文件申请后下载招标文件的时间为准）或者招标文件公告期限届满之日（公告发布后的第6个工作日）起7个工作日内且应当在采购响应截止时间之前，以书面形式一次性向采购人和采购代理机构提出同一环节的质疑。否则，被质疑人可不予接受。质疑供应商对采购人、采购代理机构的答复不满意或者采购人、采购代理机构未在规定的时间内作出答复的，可以在答复期满后十五个工作日内向同级政府采购监督管理部门投诉。质疑函范本、投诉书范本请到新疆政府采购网下载专区下载，未按规定获取招标文件或逾期提出的不予受理、答复。</w:t>
            </w:r>
          </w:p>
        </w:tc>
      </w:tr>
      <w:tr w14:paraId="767F4A5B">
        <w:tblPrEx>
          <w:tblCellMar>
            <w:top w:w="0" w:type="dxa"/>
            <w:left w:w="108" w:type="dxa"/>
            <w:bottom w:w="0" w:type="dxa"/>
            <w:right w:w="108" w:type="dxa"/>
          </w:tblCellMar>
        </w:tblPrEx>
        <w:trPr>
          <w:trHeight w:val="915" w:hRule="atLeast"/>
          <w:jc w:val="center"/>
        </w:trPr>
        <w:tc>
          <w:tcPr>
            <w:tcW w:w="545" w:type="dxa"/>
            <w:tcBorders>
              <w:top w:val="single" w:color="auto" w:sz="4" w:space="0"/>
              <w:left w:val="single" w:color="auto" w:sz="4" w:space="0"/>
              <w:bottom w:val="single" w:color="auto" w:sz="4" w:space="0"/>
              <w:right w:val="single" w:color="auto" w:sz="4" w:space="0"/>
            </w:tcBorders>
            <w:noWrap w:val="0"/>
            <w:vAlign w:val="center"/>
          </w:tcPr>
          <w:p w14:paraId="0C2F16C3">
            <w:pPr>
              <w:shd w:val="clear" w:color="auto" w:fill="auto"/>
              <w:spacing w:line="240" w:lineRule="auto"/>
              <w:jc w:val="center"/>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23</w:t>
            </w:r>
          </w:p>
        </w:tc>
        <w:tc>
          <w:tcPr>
            <w:tcW w:w="1675" w:type="dxa"/>
            <w:tcBorders>
              <w:top w:val="single" w:color="auto" w:sz="4" w:space="0"/>
              <w:left w:val="single" w:color="auto" w:sz="4" w:space="0"/>
              <w:bottom w:val="single" w:color="auto" w:sz="4" w:space="0"/>
              <w:right w:val="single" w:color="auto" w:sz="4" w:space="0"/>
            </w:tcBorders>
            <w:noWrap w:val="0"/>
            <w:vAlign w:val="center"/>
          </w:tcPr>
          <w:p w14:paraId="3442125F">
            <w:pPr>
              <w:shd w:val="clear" w:color="auto" w:fill="auto"/>
              <w:spacing w:line="240" w:lineRule="auto"/>
              <w:jc w:val="left"/>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中标结果公告</w:t>
            </w:r>
            <w:bookmarkStart w:id="125" w:name="_GoBack"/>
            <w:bookmarkEnd w:id="125"/>
            <w:r>
              <w:rPr>
                <w:rFonts w:hint="eastAsia" w:ascii="仿宋" w:hAnsi="仿宋" w:eastAsia="仿宋" w:cs="仿宋"/>
                <w:b w:val="0"/>
                <w:bCs w:val="0"/>
                <w:color w:val="auto"/>
                <w:sz w:val="24"/>
                <w:szCs w:val="24"/>
                <w:highlight w:val="none"/>
                <w:lang w:val="en-US" w:eastAsia="zh-CN"/>
              </w:rPr>
              <w:t>公示媒介</w:t>
            </w:r>
          </w:p>
        </w:tc>
        <w:tc>
          <w:tcPr>
            <w:tcW w:w="7145" w:type="dxa"/>
            <w:tcBorders>
              <w:top w:val="single" w:color="auto" w:sz="4" w:space="0"/>
              <w:left w:val="single" w:color="auto" w:sz="4" w:space="0"/>
              <w:bottom w:val="single" w:color="auto" w:sz="4" w:space="0"/>
              <w:right w:val="single" w:color="auto" w:sz="4" w:space="0"/>
            </w:tcBorders>
            <w:noWrap w:val="0"/>
            <w:vAlign w:val="center"/>
          </w:tcPr>
          <w:p w14:paraId="35F1508B">
            <w:pPr>
              <w:shd w:val="clear" w:color="auto" w:fill="auto"/>
              <w:spacing w:line="240" w:lineRule="auto"/>
              <w:jc w:val="left"/>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新疆政府采购网（http://www.ccgp-xinjiang.gov.cn/）公示期为1个工作日。</w:t>
            </w:r>
          </w:p>
        </w:tc>
      </w:tr>
      <w:tr w14:paraId="527FEFB6">
        <w:tblPrEx>
          <w:tblCellMar>
            <w:top w:w="0" w:type="dxa"/>
            <w:left w:w="108" w:type="dxa"/>
            <w:bottom w:w="0" w:type="dxa"/>
            <w:right w:w="108" w:type="dxa"/>
          </w:tblCellMar>
        </w:tblPrEx>
        <w:trPr>
          <w:trHeight w:val="410" w:hRule="atLeast"/>
          <w:jc w:val="center"/>
        </w:trPr>
        <w:tc>
          <w:tcPr>
            <w:tcW w:w="545" w:type="dxa"/>
            <w:tcBorders>
              <w:top w:val="single" w:color="auto" w:sz="4" w:space="0"/>
              <w:left w:val="single" w:color="auto" w:sz="4" w:space="0"/>
              <w:bottom w:val="single" w:color="auto" w:sz="4" w:space="0"/>
              <w:right w:val="single" w:color="auto" w:sz="4" w:space="0"/>
            </w:tcBorders>
            <w:noWrap w:val="0"/>
            <w:vAlign w:val="center"/>
          </w:tcPr>
          <w:p w14:paraId="26A07E43">
            <w:pPr>
              <w:shd w:val="clear" w:color="auto" w:fill="auto"/>
              <w:spacing w:line="240" w:lineRule="auto"/>
              <w:jc w:val="left"/>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24</w:t>
            </w:r>
          </w:p>
        </w:tc>
        <w:tc>
          <w:tcPr>
            <w:tcW w:w="8820" w:type="dxa"/>
            <w:gridSpan w:val="2"/>
            <w:tcBorders>
              <w:top w:val="single" w:color="auto" w:sz="4" w:space="0"/>
              <w:left w:val="single" w:color="auto" w:sz="4" w:space="0"/>
              <w:bottom w:val="single" w:color="auto" w:sz="4" w:space="0"/>
              <w:right w:val="single" w:color="auto" w:sz="4" w:space="0"/>
            </w:tcBorders>
            <w:noWrap w:val="0"/>
            <w:vAlign w:val="center"/>
          </w:tcPr>
          <w:p w14:paraId="6542E83F">
            <w:pPr>
              <w:shd w:val="clear" w:color="auto" w:fill="auto"/>
              <w:spacing w:line="240" w:lineRule="auto"/>
              <w:jc w:val="left"/>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招标代理服务费</w:t>
            </w:r>
          </w:p>
        </w:tc>
      </w:tr>
      <w:tr w14:paraId="6DF58F15">
        <w:tblPrEx>
          <w:tblCellMar>
            <w:top w:w="0" w:type="dxa"/>
            <w:left w:w="108" w:type="dxa"/>
            <w:bottom w:w="0" w:type="dxa"/>
            <w:right w:w="108" w:type="dxa"/>
          </w:tblCellMar>
        </w:tblPrEx>
        <w:trPr>
          <w:trHeight w:val="655" w:hRule="atLeast"/>
          <w:jc w:val="center"/>
        </w:trPr>
        <w:tc>
          <w:tcPr>
            <w:tcW w:w="545" w:type="dxa"/>
            <w:tcBorders>
              <w:top w:val="single" w:color="auto" w:sz="4" w:space="0"/>
              <w:left w:val="single" w:color="auto" w:sz="4" w:space="0"/>
              <w:bottom w:val="single" w:color="auto" w:sz="4" w:space="0"/>
              <w:right w:val="single" w:color="auto" w:sz="4" w:space="0"/>
            </w:tcBorders>
            <w:noWrap w:val="0"/>
            <w:vAlign w:val="center"/>
          </w:tcPr>
          <w:p w14:paraId="68D30503">
            <w:pPr>
              <w:shd w:val="clear" w:color="auto" w:fill="auto"/>
              <w:spacing w:line="240" w:lineRule="auto"/>
              <w:jc w:val="left"/>
              <w:rPr>
                <w:rFonts w:hint="eastAsia" w:ascii="仿宋" w:hAnsi="仿宋" w:eastAsia="仿宋" w:cs="仿宋"/>
                <w:b w:val="0"/>
                <w:bCs w:val="0"/>
                <w:color w:val="auto"/>
                <w:sz w:val="24"/>
                <w:szCs w:val="24"/>
                <w:highlight w:val="none"/>
                <w:lang w:val="en-US" w:eastAsia="zh-CN"/>
              </w:rPr>
            </w:pPr>
          </w:p>
        </w:tc>
        <w:tc>
          <w:tcPr>
            <w:tcW w:w="8820" w:type="dxa"/>
            <w:gridSpan w:val="2"/>
            <w:tcBorders>
              <w:top w:val="single" w:color="auto" w:sz="4" w:space="0"/>
              <w:left w:val="single" w:color="auto" w:sz="4" w:space="0"/>
              <w:bottom w:val="single" w:color="auto" w:sz="4" w:space="0"/>
              <w:right w:val="single" w:color="auto" w:sz="4" w:space="0"/>
            </w:tcBorders>
            <w:noWrap w:val="0"/>
            <w:vAlign w:val="center"/>
          </w:tcPr>
          <w:p w14:paraId="339E3111">
            <w:pPr>
              <w:shd w:val="clear" w:color="auto" w:fill="auto"/>
              <w:spacing w:line="240" w:lineRule="auto"/>
              <w:jc w:val="left"/>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本次采购代理服务费由中标单位支付，成交供应商在收到成交通知书时，须向新疆齐盛泉工程项目管理有限公司支付代理服务费，本项目代理服务费按照差额定律累进计费方式计算，标准如下:</w:t>
            </w:r>
          </w:p>
          <w:p w14:paraId="24996A7F">
            <w:pPr>
              <w:shd w:val="clear" w:color="auto" w:fill="auto"/>
              <w:spacing w:line="240" w:lineRule="auto"/>
              <w:jc w:val="left"/>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成交金额100万元以下的部分,货物类采购费率1.50%,服务类采购费率1.50%;</w:t>
            </w:r>
          </w:p>
          <w:p w14:paraId="3D506690">
            <w:pPr>
              <w:shd w:val="clear" w:color="auto" w:fill="auto"/>
              <w:spacing w:line="240" w:lineRule="auto"/>
              <w:jc w:val="left"/>
              <w:rPr>
                <w:rFonts w:hint="eastAsia"/>
                <w:color w:val="auto"/>
                <w:highlight w:val="none"/>
                <w:lang w:val="en-US" w:eastAsia="zh-CN"/>
              </w:rPr>
            </w:pPr>
            <w:r>
              <w:rPr>
                <w:rFonts w:hint="eastAsia" w:ascii="仿宋" w:hAnsi="仿宋" w:eastAsia="仿宋" w:cs="仿宋"/>
                <w:b w:val="0"/>
                <w:bCs w:val="0"/>
                <w:color w:val="auto"/>
                <w:sz w:val="24"/>
                <w:szCs w:val="24"/>
                <w:highlight w:val="none"/>
                <w:lang w:val="en-US" w:eastAsia="zh-CN"/>
              </w:rPr>
              <w:t>成交金额100万元至500万元的部分,货物类采购费率1.10%,服务类采购费率0.80%;</w:t>
            </w:r>
          </w:p>
        </w:tc>
      </w:tr>
      <w:tr w14:paraId="1FD4FECD">
        <w:tblPrEx>
          <w:tblCellMar>
            <w:top w:w="0" w:type="dxa"/>
            <w:left w:w="108" w:type="dxa"/>
            <w:bottom w:w="0" w:type="dxa"/>
            <w:right w:w="108" w:type="dxa"/>
          </w:tblCellMar>
        </w:tblPrEx>
        <w:trPr>
          <w:trHeight w:val="84" w:hRule="atLeast"/>
          <w:jc w:val="center"/>
        </w:trPr>
        <w:tc>
          <w:tcPr>
            <w:tcW w:w="545" w:type="dxa"/>
            <w:tcBorders>
              <w:top w:val="single" w:color="auto" w:sz="4" w:space="0"/>
              <w:left w:val="single" w:color="auto" w:sz="4" w:space="0"/>
              <w:bottom w:val="single" w:color="auto" w:sz="4" w:space="0"/>
              <w:right w:val="single" w:color="auto" w:sz="4" w:space="0"/>
            </w:tcBorders>
            <w:noWrap w:val="0"/>
            <w:vAlign w:val="center"/>
          </w:tcPr>
          <w:p w14:paraId="58FC3341">
            <w:pPr>
              <w:shd w:val="clear" w:color="auto" w:fill="auto"/>
              <w:spacing w:line="240" w:lineRule="auto"/>
              <w:jc w:val="left"/>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25</w:t>
            </w:r>
          </w:p>
        </w:tc>
        <w:tc>
          <w:tcPr>
            <w:tcW w:w="8820" w:type="dxa"/>
            <w:gridSpan w:val="2"/>
            <w:tcBorders>
              <w:top w:val="single" w:color="auto" w:sz="4" w:space="0"/>
              <w:left w:val="single" w:color="auto" w:sz="4" w:space="0"/>
              <w:bottom w:val="single" w:color="auto" w:sz="4" w:space="0"/>
              <w:right w:val="single" w:color="auto" w:sz="4" w:space="0"/>
            </w:tcBorders>
            <w:noWrap w:val="0"/>
            <w:vAlign w:val="center"/>
          </w:tcPr>
          <w:p w14:paraId="0367753E">
            <w:pPr>
              <w:shd w:val="clear" w:color="auto" w:fill="auto"/>
              <w:spacing w:line="240" w:lineRule="auto"/>
              <w:jc w:val="left"/>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评标办法：本项目采用综合评分法</w:t>
            </w:r>
          </w:p>
          <w:p w14:paraId="0D32A1EC">
            <w:pPr>
              <w:pStyle w:val="2"/>
              <w:rPr>
                <w:rFonts w:hint="eastAsia" w:ascii="仿宋" w:hAnsi="仿宋" w:eastAsia="仿宋" w:cs="仿宋"/>
                <w:b w:val="0"/>
                <w:bCs w:val="0"/>
                <w:color w:val="auto"/>
                <w:spacing w:val="0"/>
                <w:w w:val="100"/>
                <w:position w:val="0"/>
                <w:sz w:val="24"/>
                <w:szCs w:val="24"/>
                <w:highlight w:val="none"/>
                <w:shd w:val="clear" w:color="auto" w:fill="auto"/>
                <w:lang w:val="en-US" w:eastAsia="zh-CN" w:bidi="en-US"/>
              </w:rPr>
            </w:pPr>
            <w:r>
              <w:rPr>
                <w:rFonts w:hint="eastAsia" w:ascii="仿宋" w:hAnsi="仿宋" w:eastAsia="仿宋" w:cs="仿宋"/>
                <w:b w:val="0"/>
                <w:bCs w:val="0"/>
                <w:color w:val="auto"/>
                <w:spacing w:val="0"/>
                <w:w w:val="100"/>
                <w:position w:val="0"/>
                <w:sz w:val="24"/>
                <w:szCs w:val="24"/>
                <w:highlight w:val="none"/>
                <w:shd w:val="clear" w:color="auto" w:fill="auto"/>
                <w:lang w:val="en-US" w:eastAsia="zh-CN" w:bidi="en-US"/>
              </w:rPr>
              <w:t>注：综合评分法，是指在最大限度地满足招标文件实质性要求前提下，按照招标文件中规定的评分细则评审后，以评标最终得分最高的供应商作为中标人的评标方法。每一供应商的最终得分为所有评委评分的算术平均值。得分相同的，报价较低的一方为中标人。得分且投标报价相同的，技术指标较优的一方为中标人。</w:t>
            </w:r>
          </w:p>
          <w:p w14:paraId="529F697B">
            <w:pPr>
              <w:pStyle w:val="2"/>
              <w:rPr>
                <w:rFonts w:hint="eastAsia"/>
                <w:color w:val="auto"/>
                <w:lang w:val="en-US" w:eastAsia="zh-CN"/>
              </w:rPr>
            </w:pPr>
            <w:r>
              <w:rPr>
                <w:rFonts w:hint="eastAsia" w:ascii="仿宋" w:hAnsi="仿宋" w:eastAsia="仿宋" w:cs="仿宋"/>
                <w:b w:val="0"/>
                <w:bCs w:val="0"/>
                <w:color w:val="auto"/>
                <w:spacing w:val="0"/>
                <w:w w:val="100"/>
                <w:position w:val="0"/>
                <w:sz w:val="24"/>
                <w:szCs w:val="24"/>
                <w:highlight w:val="none"/>
                <w:shd w:val="clear" w:color="auto" w:fill="auto"/>
                <w:lang w:val="en-US" w:eastAsia="zh-CN" w:bidi="en-US"/>
              </w:rPr>
              <w:t>使用综合评分法的采购项目，提供相同品牌产品且通过资格审查、符合性审查的不同供应商参加同一合同项下投标的（部分产品品牌相同的以核心产品为准），按一家供应商计算，评审后得分最高的同品牌供应商获得中标人推荐资格；评审得分相同的，由采购人或者采购人委托评标委员会按照招标文件规定的方式确定一个供应商获得中标人推荐资格，招标文件未规定的采取随机抽取方式确定，其他同品牌供应商不作为中标候选人。</w:t>
            </w:r>
          </w:p>
        </w:tc>
      </w:tr>
      <w:tr w14:paraId="47503449">
        <w:tblPrEx>
          <w:tblCellMar>
            <w:top w:w="0" w:type="dxa"/>
            <w:left w:w="108" w:type="dxa"/>
            <w:bottom w:w="0" w:type="dxa"/>
            <w:right w:w="108" w:type="dxa"/>
          </w:tblCellMar>
        </w:tblPrEx>
        <w:trPr>
          <w:trHeight w:val="84" w:hRule="atLeast"/>
          <w:jc w:val="center"/>
        </w:trPr>
        <w:tc>
          <w:tcPr>
            <w:tcW w:w="545" w:type="dxa"/>
            <w:tcBorders>
              <w:top w:val="single" w:color="auto" w:sz="4" w:space="0"/>
              <w:left w:val="single" w:color="auto" w:sz="4" w:space="0"/>
              <w:bottom w:val="single" w:color="auto" w:sz="4" w:space="0"/>
              <w:right w:val="single" w:color="auto" w:sz="4" w:space="0"/>
            </w:tcBorders>
            <w:noWrap w:val="0"/>
            <w:vAlign w:val="center"/>
          </w:tcPr>
          <w:p w14:paraId="16615FA8">
            <w:pPr>
              <w:shd w:val="clear" w:color="auto" w:fill="auto"/>
              <w:spacing w:line="240" w:lineRule="auto"/>
              <w:jc w:val="left"/>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26</w:t>
            </w:r>
          </w:p>
        </w:tc>
        <w:tc>
          <w:tcPr>
            <w:tcW w:w="8820" w:type="dxa"/>
            <w:gridSpan w:val="2"/>
            <w:tcBorders>
              <w:top w:val="single" w:color="auto" w:sz="4" w:space="0"/>
              <w:left w:val="single" w:color="auto" w:sz="4" w:space="0"/>
              <w:bottom w:val="single" w:color="auto" w:sz="4" w:space="0"/>
              <w:right w:val="single" w:color="auto" w:sz="4" w:space="0"/>
            </w:tcBorders>
            <w:noWrap w:val="0"/>
            <w:vAlign w:val="center"/>
          </w:tcPr>
          <w:p w14:paraId="2BFCC88D">
            <w:pPr>
              <w:shd w:val="clear" w:color="auto" w:fill="auto"/>
              <w:spacing w:line="240" w:lineRule="auto"/>
              <w:jc w:val="left"/>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不管投标结果如何，投标人均应承担自己投标所需一切费用。</w:t>
            </w:r>
          </w:p>
        </w:tc>
      </w:tr>
      <w:tr w14:paraId="30CA3420">
        <w:tblPrEx>
          <w:tblCellMar>
            <w:top w:w="0" w:type="dxa"/>
            <w:left w:w="108" w:type="dxa"/>
            <w:bottom w:w="0" w:type="dxa"/>
            <w:right w:w="108" w:type="dxa"/>
          </w:tblCellMar>
        </w:tblPrEx>
        <w:trPr>
          <w:trHeight w:val="84" w:hRule="atLeast"/>
          <w:jc w:val="center"/>
        </w:trPr>
        <w:tc>
          <w:tcPr>
            <w:tcW w:w="545" w:type="dxa"/>
            <w:tcBorders>
              <w:top w:val="single" w:color="auto" w:sz="4" w:space="0"/>
              <w:left w:val="single" w:color="auto" w:sz="4" w:space="0"/>
              <w:bottom w:val="single" w:color="auto" w:sz="4" w:space="0"/>
              <w:right w:val="single" w:color="auto" w:sz="4" w:space="0"/>
            </w:tcBorders>
            <w:noWrap w:val="0"/>
            <w:vAlign w:val="center"/>
          </w:tcPr>
          <w:p w14:paraId="13BC3267">
            <w:pPr>
              <w:shd w:val="clear" w:color="auto" w:fill="auto"/>
              <w:spacing w:line="240" w:lineRule="auto"/>
              <w:jc w:val="center"/>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27</w:t>
            </w:r>
          </w:p>
        </w:tc>
        <w:tc>
          <w:tcPr>
            <w:tcW w:w="8820" w:type="dxa"/>
            <w:gridSpan w:val="2"/>
            <w:tcBorders>
              <w:top w:val="single" w:color="auto" w:sz="4" w:space="0"/>
              <w:left w:val="single" w:color="auto" w:sz="4" w:space="0"/>
              <w:bottom w:val="single" w:color="auto" w:sz="4" w:space="0"/>
              <w:right w:val="single" w:color="auto" w:sz="4" w:space="0"/>
            </w:tcBorders>
            <w:noWrap w:val="0"/>
            <w:vAlign w:val="center"/>
          </w:tcPr>
          <w:p w14:paraId="62C22391">
            <w:pPr>
              <w:shd w:val="clear" w:color="auto" w:fill="auto"/>
              <w:spacing w:line="240" w:lineRule="auto"/>
              <w:jc w:val="left"/>
              <w:rPr>
                <w:rFonts w:hint="eastAsia" w:ascii="仿宋" w:hAnsi="仿宋" w:eastAsia="仿宋" w:cs="仿宋"/>
                <w:b/>
                <w:bCs/>
                <w:color w:val="auto"/>
                <w:sz w:val="24"/>
                <w:szCs w:val="24"/>
                <w:highlight w:val="none"/>
                <w:lang w:val="en-US" w:eastAsia="zh-CN"/>
              </w:rPr>
            </w:pPr>
            <w:r>
              <w:rPr>
                <w:rFonts w:hint="eastAsia" w:ascii="仿宋" w:hAnsi="仿宋" w:eastAsia="仿宋" w:cs="仿宋"/>
                <w:b/>
                <w:bCs/>
                <w:color w:val="auto"/>
                <w:sz w:val="24"/>
                <w:szCs w:val="24"/>
                <w:highlight w:val="none"/>
                <w:lang w:val="en-US" w:eastAsia="zh-CN"/>
              </w:rPr>
              <w:t>1、本次采购预算：1000000.00元（大写：壹佰万元整），投标总报价超过采购预算的按废标处理。2、本项目不接受选择性报价，出现政采云平台开标唱标环节经供应商确认的投标报价与投标文件中开标一览表的报价不一致的现象，视作选择性报价，将被作为无效投标处理。</w:t>
            </w:r>
          </w:p>
        </w:tc>
      </w:tr>
      <w:tr w14:paraId="75C5FABB">
        <w:tblPrEx>
          <w:tblCellMar>
            <w:top w:w="0" w:type="dxa"/>
            <w:left w:w="108" w:type="dxa"/>
            <w:bottom w:w="0" w:type="dxa"/>
            <w:right w:w="108" w:type="dxa"/>
          </w:tblCellMar>
        </w:tblPrEx>
        <w:trPr>
          <w:trHeight w:val="2037" w:hRule="atLeast"/>
          <w:jc w:val="center"/>
        </w:trPr>
        <w:tc>
          <w:tcPr>
            <w:tcW w:w="545" w:type="dxa"/>
            <w:vMerge w:val="restart"/>
            <w:tcBorders>
              <w:top w:val="single" w:color="auto" w:sz="4" w:space="0"/>
              <w:left w:val="single" w:color="auto" w:sz="4" w:space="0"/>
              <w:bottom w:val="single" w:color="auto" w:sz="4" w:space="0"/>
              <w:right w:val="single" w:color="auto" w:sz="4" w:space="0"/>
            </w:tcBorders>
            <w:noWrap w:val="0"/>
            <w:vAlign w:val="center"/>
          </w:tcPr>
          <w:p w14:paraId="7CB9FBAA">
            <w:pPr>
              <w:shd w:val="clear" w:color="auto" w:fill="auto"/>
              <w:spacing w:line="240" w:lineRule="auto"/>
              <w:jc w:val="left"/>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28</w:t>
            </w:r>
          </w:p>
        </w:tc>
        <w:tc>
          <w:tcPr>
            <w:tcW w:w="1675" w:type="dxa"/>
            <w:vMerge w:val="restart"/>
            <w:tcBorders>
              <w:top w:val="single" w:color="auto" w:sz="4" w:space="0"/>
              <w:left w:val="single" w:color="auto" w:sz="4" w:space="0"/>
              <w:bottom w:val="single" w:color="auto" w:sz="4" w:space="0"/>
              <w:right w:val="single" w:color="auto" w:sz="4" w:space="0"/>
            </w:tcBorders>
            <w:noWrap w:val="0"/>
            <w:vAlign w:val="center"/>
          </w:tcPr>
          <w:p w14:paraId="738BBB16">
            <w:pPr>
              <w:shd w:val="clear" w:color="auto" w:fill="auto"/>
              <w:spacing w:line="240" w:lineRule="auto"/>
              <w:jc w:val="left"/>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中小微企业政策文件</w:t>
            </w:r>
          </w:p>
        </w:tc>
        <w:tc>
          <w:tcPr>
            <w:tcW w:w="7145" w:type="dxa"/>
            <w:tcBorders>
              <w:top w:val="single" w:color="auto" w:sz="4" w:space="0"/>
              <w:left w:val="single" w:color="auto" w:sz="4" w:space="0"/>
              <w:bottom w:val="single" w:color="auto" w:sz="4" w:space="0"/>
              <w:right w:val="single" w:color="auto" w:sz="4" w:space="0"/>
            </w:tcBorders>
            <w:noWrap w:val="0"/>
            <w:vAlign w:val="center"/>
          </w:tcPr>
          <w:p w14:paraId="3FC5D64B">
            <w:pPr>
              <w:shd w:val="clear" w:color="auto" w:fill="auto"/>
              <w:spacing w:line="240" w:lineRule="auto"/>
              <w:jc w:val="left"/>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1）根据财政部、工业和信息化部关于印发《政府采购促进中小企业发展管理办法》的通知（财库[2020]46号），投标人及其所投产品的制造商均属于《工业和信息化部、国家统计局、国家发展和改革委员会、财政部关于印发中小企业划型标准规定的通知》（工信部联企业[2011]300号）中规定的小型、微型企业标准的，按招标文件格式提供《中小企业声明函》。</w:t>
            </w:r>
          </w:p>
        </w:tc>
      </w:tr>
      <w:tr w14:paraId="5DA0FABC">
        <w:tblPrEx>
          <w:tblCellMar>
            <w:top w:w="0" w:type="dxa"/>
            <w:left w:w="108" w:type="dxa"/>
            <w:bottom w:w="0" w:type="dxa"/>
            <w:right w:w="108" w:type="dxa"/>
          </w:tblCellMar>
        </w:tblPrEx>
        <w:trPr>
          <w:trHeight w:val="84" w:hRule="atLeast"/>
          <w:jc w:val="center"/>
        </w:trPr>
        <w:tc>
          <w:tcPr>
            <w:tcW w:w="545" w:type="dxa"/>
            <w:vMerge w:val="continue"/>
            <w:tcBorders>
              <w:top w:val="single" w:color="auto" w:sz="4" w:space="0"/>
              <w:left w:val="single" w:color="auto" w:sz="4" w:space="0"/>
              <w:bottom w:val="single" w:color="auto" w:sz="4" w:space="0"/>
              <w:right w:val="single" w:color="auto" w:sz="4" w:space="0"/>
            </w:tcBorders>
            <w:noWrap w:val="0"/>
            <w:vAlign w:val="center"/>
          </w:tcPr>
          <w:p w14:paraId="616F58B3">
            <w:pPr>
              <w:shd w:val="clear" w:color="auto" w:fill="auto"/>
              <w:spacing w:line="240" w:lineRule="auto"/>
              <w:jc w:val="left"/>
              <w:rPr>
                <w:rFonts w:hint="eastAsia" w:ascii="仿宋" w:hAnsi="仿宋" w:eastAsia="仿宋" w:cs="仿宋"/>
                <w:b w:val="0"/>
                <w:bCs w:val="0"/>
                <w:color w:val="auto"/>
                <w:sz w:val="24"/>
                <w:szCs w:val="24"/>
                <w:highlight w:val="none"/>
                <w:lang w:val="en-US" w:eastAsia="zh-CN"/>
              </w:rPr>
            </w:pPr>
          </w:p>
        </w:tc>
        <w:tc>
          <w:tcPr>
            <w:tcW w:w="1675" w:type="dxa"/>
            <w:vMerge w:val="continue"/>
            <w:tcBorders>
              <w:top w:val="single" w:color="auto" w:sz="4" w:space="0"/>
              <w:left w:val="single" w:color="auto" w:sz="4" w:space="0"/>
              <w:bottom w:val="single" w:color="auto" w:sz="4" w:space="0"/>
              <w:right w:val="single" w:color="auto" w:sz="4" w:space="0"/>
            </w:tcBorders>
            <w:noWrap w:val="0"/>
            <w:vAlign w:val="center"/>
          </w:tcPr>
          <w:p w14:paraId="1AF122C2">
            <w:pPr>
              <w:shd w:val="clear" w:color="auto" w:fill="auto"/>
              <w:spacing w:line="240" w:lineRule="auto"/>
              <w:jc w:val="left"/>
              <w:rPr>
                <w:rFonts w:hint="eastAsia" w:ascii="仿宋" w:hAnsi="仿宋" w:eastAsia="仿宋" w:cs="仿宋"/>
                <w:b w:val="0"/>
                <w:bCs w:val="0"/>
                <w:color w:val="auto"/>
                <w:sz w:val="24"/>
                <w:szCs w:val="24"/>
                <w:highlight w:val="none"/>
                <w:lang w:val="en-US" w:eastAsia="zh-CN"/>
              </w:rPr>
            </w:pPr>
          </w:p>
        </w:tc>
        <w:tc>
          <w:tcPr>
            <w:tcW w:w="7145" w:type="dxa"/>
            <w:tcBorders>
              <w:top w:val="single" w:color="auto" w:sz="4" w:space="0"/>
              <w:left w:val="single" w:color="auto" w:sz="4" w:space="0"/>
              <w:bottom w:val="single" w:color="auto" w:sz="4" w:space="0"/>
              <w:right w:val="single" w:color="auto" w:sz="4" w:space="0"/>
            </w:tcBorders>
            <w:noWrap w:val="0"/>
            <w:vAlign w:val="center"/>
          </w:tcPr>
          <w:p w14:paraId="0CD614C3">
            <w:pPr>
              <w:shd w:val="clear" w:color="auto" w:fill="auto"/>
              <w:spacing w:line="240" w:lineRule="auto"/>
              <w:jc w:val="left"/>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2）根据财政部、司令部《关于政府采购支持监狱企业发展有关问题》的通知财库[2014]68号，监狱企业参加本项目投标时，应当提供由省级以上监狱管理局、戒毒管理局（新疆生产建设兵团）出具的属于监狱企业的证明文件。监狱企业视同小型、微型企业。</w:t>
            </w:r>
          </w:p>
        </w:tc>
      </w:tr>
      <w:tr w14:paraId="76FC0AB5">
        <w:tblPrEx>
          <w:tblCellMar>
            <w:top w:w="0" w:type="dxa"/>
            <w:left w:w="108" w:type="dxa"/>
            <w:bottom w:w="0" w:type="dxa"/>
            <w:right w:w="108" w:type="dxa"/>
          </w:tblCellMar>
        </w:tblPrEx>
        <w:trPr>
          <w:trHeight w:val="84" w:hRule="atLeast"/>
          <w:jc w:val="center"/>
        </w:trPr>
        <w:tc>
          <w:tcPr>
            <w:tcW w:w="545" w:type="dxa"/>
            <w:vMerge w:val="continue"/>
            <w:tcBorders>
              <w:top w:val="single" w:color="auto" w:sz="4" w:space="0"/>
              <w:left w:val="single" w:color="auto" w:sz="4" w:space="0"/>
              <w:bottom w:val="single" w:color="auto" w:sz="4" w:space="0"/>
              <w:right w:val="single" w:color="auto" w:sz="4" w:space="0"/>
            </w:tcBorders>
            <w:noWrap w:val="0"/>
            <w:vAlign w:val="center"/>
          </w:tcPr>
          <w:p w14:paraId="16661E9B">
            <w:pPr>
              <w:shd w:val="clear" w:color="auto" w:fill="auto"/>
              <w:spacing w:line="240" w:lineRule="auto"/>
              <w:jc w:val="left"/>
              <w:rPr>
                <w:rFonts w:hint="eastAsia" w:ascii="仿宋" w:hAnsi="仿宋" w:eastAsia="仿宋" w:cs="仿宋"/>
                <w:b w:val="0"/>
                <w:bCs w:val="0"/>
                <w:color w:val="auto"/>
                <w:sz w:val="24"/>
                <w:szCs w:val="24"/>
                <w:highlight w:val="none"/>
                <w:lang w:val="en-US" w:eastAsia="zh-CN"/>
              </w:rPr>
            </w:pPr>
          </w:p>
        </w:tc>
        <w:tc>
          <w:tcPr>
            <w:tcW w:w="1675" w:type="dxa"/>
            <w:vMerge w:val="continue"/>
            <w:tcBorders>
              <w:top w:val="single" w:color="auto" w:sz="4" w:space="0"/>
              <w:left w:val="single" w:color="auto" w:sz="4" w:space="0"/>
              <w:bottom w:val="single" w:color="auto" w:sz="4" w:space="0"/>
              <w:right w:val="single" w:color="auto" w:sz="4" w:space="0"/>
            </w:tcBorders>
            <w:noWrap w:val="0"/>
            <w:vAlign w:val="center"/>
          </w:tcPr>
          <w:p w14:paraId="1645BE60">
            <w:pPr>
              <w:shd w:val="clear" w:color="auto" w:fill="auto"/>
              <w:spacing w:line="240" w:lineRule="auto"/>
              <w:jc w:val="left"/>
              <w:rPr>
                <w:rFonts w:hint="eastAsia" w:ascii="仿宋" w:hAnsi="仿宋" w:eastAsia="仿宋" w:cs="仿宋"/>
                <w:b w:val="0"/>
                <w:bCs w:val="0"/>
                <w:color w:val="auto"/>
                <w:sz w:val="24"/>
                <w:szCs w:val="24"/>
                <w:highlight w:val="none"/>
                <w:lang w:val="en-US" w:eastAsia="zh-CN"/>
              </w:rPr>
            </w:pPr>
          </w:p>
        </w:tc>
        <w:tc>
          <w:tcPr>
            <w:tcW w:w="7145" w:type="dxa"/>
            <w:tcBorders>
              <w:top w:val="single" w:color="auto" w:sz="4" w:space="0"/>
              <w:left w:val="single" w:color="auto" w:sz="4" w:space="0"/>
              <w:bottom w:val="single" w:color="auto" w:sz="4" w:space="0"/>
              <w:right w:val="single" w:color="auto" w:sz="4" w:space="0"/>
            </w:tcBorders>
            <w:noWrap w:val="0"/>
            <w:vAlign w:val="center"/>
          </w:tcPr>
          <w:p w14:paraId="0D9E4876">
            <w:pPr>
              <w:shd w:val="clear" w:color="auto" w:fill="auto"/>
              <w:spacing w:line="240" w:lineRule="auto"/>
              <w:jc w:val="left"/>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3）根据财政部、民政部、中国残疾人联合会《关于促进残疾人就业政府采购政策的通知》（财库[2017]141号），在政府采购活动中，残疾人福利性单位视同小型、微型企业。投标人属于残疾人福利性单位的，按照招标文件格式提供残疾人福利性单位声明函。</w:t>
            </w:r>
          </w:p>
        </w:tc>
      </w:tr>
      <w:tr w14:paraId="5DFEDC65">
        <w:tblPrEx>
          <w:tblCellMar>
            <w:top w:w="0" w:type="dxa"/>
            <w:left w:w="108" w:type="dxa"/>
            <w:bottom w:w="0" w:type="dxa"/>
            <w:right w:w="108" w:type="dxa"/>
          </w:tblCellMar>
        </w:tblPrEx>
        <w:trPr>
          <w:trHeight w:val="3138" w:hRule="atLeast"/>
          <w:jc w:val="center"/>
        </w:trPr>
        <w:tc>
          <w:tcPr>
            <w:tcW w:w="545" w:type="dxa"/>
            <w:tcBorders>
              <w:top w:val="single" w:color="auto" w:sz="4" w:space="0"/>
              <w:left w:val="single" w:color="auto" w:sz="4" w:space="0"/>
              <w:bottom w:val="single" w:color="auto" w:sz="4" w:space="0"/>
              <w:right w:val="single" w:color="auto" w:sz="4" w:space="0"/>
            </w:tcBorders>
            <w:noWrap w:val="0"/>
            <w:vAlign w:val="center"/>
          </w:tcPr>
          <w:p w14:paraId="43290086">
            <w:pPr>
              <w:shd w:val="clear" w:color="auto" w:fill="auto"/>
              <w:spacing w:line="240" w:lineRule="auto"/>
              <w:jc w:val="left"/>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29</w:t>
            </w:r>
          </w:p>
        </w:tc>
        <w:tc>
          <w:tcPr>
            <w:tcW w:w="1675" w:type="dxa"/>
            <w:tcBorders>
              <w:top w:val="single" w:color="auto" w:sz="4" w:space="0"/>
              <w:left w:val="single" w:color="auto" w:sz="4" w:space="0"/>
              <w:bottom w:val="single" w:color="auto" w:sz="4" w:space="0"/>
              <w:right w:val="single" w:color="auto" w:sz="4" w:space="0"/>
            </w:tcBorders>
            <w:noWrap w:val="0"/>
            <w:vAlign w:val="center"/>
          </w:tcPr>
          <w:p w14:paraId="7526CBEC">
            <w:pPr>
              <w:shd w:val="clear" w:color="auto" w:fill="auto"/>
              <w:spacing w:line="240" w:lineRule="auto"/>
              <w:jc w:val="left"/>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中小微企业政策文件说明</w:t>
            </w:r>
          </w:p>
        </w:tc>
        <w:tc>
          <w:tcPr>
            <w:tcW w:w="7145" w:type="dxa"/>
            <w:tcBorders>
              <w:top w:val="single" w:color="auto" w:sz="4" w:space="0"/>
              <w:left w:val="single" w:color="auto" w:sz="4" w:space="0"/>
              <w:bottom w:val="single" w:color="auto" w:sz="4" w:space="0"/>
              <w:right w:val="single" w:color="auto" w:sz="4" w:space="0"/>
            </w:tcBorders>
            <w:noWrap w:val="0"/>
            <w:vAlign w:val="center"/>
          </w:tcPr>
          <w:p w14:paraId="572E5297">
            <w:pPr>
              <w:numPr>
                <w:ilvl w:val="0"/>
                <w:numId w:val="4"/>
              </w:numPr>
              <w:shd w:val="clear" w:color="auto" w:fill="auto"/>
              <w:spacing w:line="240" w:lineRule="auto"/>
              <w:jc w:val="left"/>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价格扣除比例10%支持中小企业发展：给予小型和微型企业产品的价格10%-20%的扣除，用扣除后的价格参与评审，本项目具体扣除比例为</w:t>
            </w:r>
            <w:r>
              <w:rPr>
                <w:rFonts w:hint="eastAsia" w:ascii="仿宋" w:hAnsi="仿宋" w:eastAsia="仿宋" w:cs="仿宋"/>
                <w:b w:val="0"/>
                <w:bCs w:val="0"/>
                <w:color w:val="auto"/>
                <w:sz w:val="24"/>
                <w:szCs w:val="24"/>
                <w:highlight w:val="none"/>
                <w:u w:val="single"/>
                <w:lang w:val="en-US" w:eastAsia="zh-CN"/>
              </w:rPr>
              <w:t>10%</w:t>
            </w:r>
            <w:r>
              <w:rPr>
                <w:rFonts w:hint="eastAsia" w:ascii="仿宋" w:hAnsi="仿宋" w:eastAsia="仿宋" w:cs="仿宋"/>
                <w:b w:val="0"/>
                <w:bCs w:val="0"/>
                <w:color w:val="auto"/>
                <w:sz w:val="24"/>
                <w:szCs w:val="24"/>
                <w:highlight w:val="none"/>
                <w:lang w:val="en-US" w:eastAsia="zh-CN"/>
              </w:rPr>
              <w:t>。用扣除后的价格参与评审。残疾人福利性单位视同小型、微型企业，享受同等价格扣除，但同时属于残疾人福利性单位和小微企业的，不重复价格扣除。</w:t>
            </w:r>
          </w:p>
          <w:p w14:paraId="5CB525D3">
            <w:pPr>
              <w:numPr>
                <w:ilvl w:val="0"/>
                <w:numId w:val="4"/>
              </w:numPr>
              <w:shd w:val="clear" w:color="auto" w:fill="auto"/>
              <w:spacing w:line="240" w:lineRule="auto"/>
              <w:jc w:val="left"/>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本项目专门面向中小企业，专门面向中小企业采购的项目或者采购包，不再执行价格评审优惠的扶持政策。</w:t>
            </w:r>
          </w:p>
          <w:p w14:paraId="2B7FFC1B">
            <w:pPr>
              <w:numPr>
                <w:ilvl w:val="0"/>
                <w:numId w:val="4"/>
              </w:numPr>
              <w:shd w:val="clear" w:color="auto" w:fill="auto"/>
              <w:spacing w:line="240" w:lineRule="auto"/>
              <w:jc w:val="left"/>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bCs/>
                <w:color w:val="auto"/>
                <w:sz w:val="24"/>
                <w:szCs w:val="24"/>
                <w:highlight w:val="none"/>
                <w:lang w:val="en-US" w:eastAsia="zh-CN"/>
              </w:rPr>
              <w:t>本项目所属行业：</w:t>
            </w:r>
            <w:r>
              <w:rPr>
                <w:rFonts w:hint="eastAsia" w:ascii="仿宋" w:hAnsi="仿宋" w:eastAsia="仿宋" w:cs="仿宋"/>
                <w:b/>
                <w:bCs/>
                <w:color w:val="auto"/>
                <w:sz w:val="24"/>
                <w:szCs w:val="24"/>
                <w:highlight w:val="none"/>
                <w:u w:val="single"/>
                <w:lang w:val="en-US" w:eastAsia="zh-CN"/>
              </w:rPr>
              <w:t>工业（制造业）</w:t>
            </w:r>
            <w:r>
              <w:rPr>
                <w:rFonts w:hint="eastAsia" w:ascii="仿宋" w:hAnsi="仿宋" w:eastAsia="仿宋" w:cs="仿宋"/>
                <w:b/>
                <w:bCs/>
                <w:color w:val="auto"/>
                <w:sz w:val="24"/>
                <w:szCs w:val="24"/>
                <w:highlight w:val="none"/>
                <w:lang w:val="en-US" w:eastAsia="zh-CN"/>
              </w:rPr>
              <w:t>。</w:t>
            </w:r>
          </w:p>
          <w:p w14:paraId="1F7A18D3">
            <w:pPr>
              <w:numPr>
                <w:ilvl w:val="0"/>
                <w:numId w:val="4"/>
              </w:numPr>
              <w:shd w:val="clear" w:color="auto" w:fill="auto"/>
              <w:spacing w:line="240" w:lineRule="auto"/>
              <w:jc w:val="left"/>
              <w:rPr>
                <w:rFonts w:hint="eastAsia" w:ascii="仿宋" w:hAnsi="仿宋" w:eastAsia="仿宋" w:cs="仿宋"/>
                <w:b/>
                <w:bCs/>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1.本项目资金有40%预留给中小企业（其中60%预留给小微企业）； 2.中小企业应当按照《财政部工业和信息化部关于印发&lt;政府采购促进中小企业发展管理办法&gt;的通知》（财库〔2020〕46 号）规定和《工业和信息化部、国家统计局、国家发展和改革委员会、财政部关于印发中小企业划型标准规定的通知》（工信部联企业〔2011〕300 号）如实填写并提交《中小企业声明函》。中小企业对其声明内容的真实性负责，声明函内容不实的，属于提供虚假材料谋取中标、成交，依照《中华人民共和国政府采购法》等国家有关规定追究相应责任； 3.本项目预留部分采购项目预算专门面向中小企业采购。对于预留份额，提供的货物由符合政策要求的中小企业制造、服务由符合政策要求的中小企业承接。</w:t>
            </w:r>
            <w:r>
              <w:rPr>
                <w:rFonts w:hint="eastAsia" w:ascii="仿宋" w:hAnsi="仿宋" w:eastAsia="仿宋" w:cs="仿宋"/>
                <w:b/>
                <w:bCs/>
                <w:color w:val="auto"/>
                <w:sz w:val="24"/>
                <w:szCs w:val="24"/>
                <w:highlight w:val="none"/>
                <w:lang w:val="en-US" w:eastAsia="zh-CN"/>
              </w:rPr>
              <w:t>（如有）</w:t>
            </w:r>
          </w:p>
          <w:p w14:paraId="4AE601B9">
            <w:pPr>
              <w:numPr>
                <w:ilvl w:val="0"/>
                <w:numId w:val="4"/>
              </w:numPr>
              <w:shd w:val="clear" w:color="auto" w:fill="auto"/>
              <w:spacing w:line="240" w:lineRule="auto"/>
              <w:jc w:val="left"/>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投标人属于中型企业的，必须将本项目合同分包给一家或者多家小微企业，小微企业承担的合同份额不低于合同金额的24%，接受分包合同的中小企业与分包企业之间不得存在直接控股、管理关系。投标时须按格式提供《分包意向协议书》（格式自拟）以及接受分包的供应商的《中小企业声明函》。</w:t>
            </w:r>
            <w:r>
              <w:rPr>
                <w:rFonts w:hint="eastAsia" w:ascii="仿宋" w:hAnsi="仿宋" w:eastAsia="仿宋" w:cs="仿宋"/>
                <w:b/>
                <w:bCs/>
                <w:color w:val="auto"/>
                <w:sz w:val="24"/>
                <w:szCs w:val="24"/>
                <w:highlight w:val="none"/>
                <w:lang w:val="en-US" w:eastAsia="zh-CN"/>
              </w:rPr>
              <w:t>（如有）</w:t>
            </w:r>
          </w:p>
          <w:p w14:paraId="791EF1A4">
            <w:pPr>
              <w:numPr>
                <w:ilvl w:val="0"/>
                <w:numId w:val="4"/>
              </w:numPr>
              <w:shd w:val="clear" w:color="auto" w:fill="auto"/>
              <w:spacing w:line="240" w:lineRule="auto"/>
              <w:jc w:val="left"/>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不符合上述适用情形的投标人无需提供上述声明函件。</w:t>
            </w:r>
          </w:p>
        </w:tc>
      </w:tr>
      <w:tr w14:paraId="0C9FE99E">
        <w:tblPrEx>
          <w:tblCellMar>
            <w:top w:w="0" w:type="dxa"/>
            <w:left w:w="108" w:type="dxa"/>
            <w:bottom w:w="0" w:type="dxa"/>
            <w:right w:w="108" w:type="dxa"/>
          </w:tblCellMar>
        </w:tblPrEx>
        <w:trPr>
          <w:trHeight w:val="514" w:hRule="atLeast"/>
          <w:jc w:val="center"/>
        </w:trPr>
        <w:tc>
          <w:tcPr>
            <w:tcW w:w="545" w:type="dxa"/>
            <w:tcBorders>
              <w:top w:val="single" w:color="auto" w:sz="4" w:space="0"/>
              <w:left w:val="single" w:color="auto" w:sz="4" w:space="0"/>
              <w:bottom w:val="single" w:color="auto" w:sz="4" w:space="0"/>
              <w:right w:val="single" w:color="auto" w:sz="4" w:space="0"/>
            </w:tcBorders>
            <w:noWrap w:val="0"/>
            <w:vAlign w:val="center"/>
          </w:tcPr>
          <w:p w14:paraId="25975210">
            <w:pPr>
              <w:shd w:val="clear" w:color="auto" w:fill="auto"/>
              <w:spacing w:line="240" w:lineRule="auto"/>
              <w:jc w:val="left"/>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30</w:t>
            </w:r>
          </w:p>
        </w:tc>
        <w:tc>
          <w:tcPr>
            <w:tcW w:w="1675" w:type="dxa"/>
            <w:tcBorders>
              <w:top w:val="single" w:color="auto" w:sz="4" w:space="0"/>
              <w:left w:val="single" w:color="auto" w:sz="4" w:space="0"/>
              <w:bottom w:val="single" w:color="auto" w:sz="4" w:space="0"/>
              <w:right w:val="single" w:color="auto" w:sz="4" w:space="0"/>
            </w:tcBorders>
            <w:noWrap w:val="0"/>
            <w:vAlign w:val="center"/>
          </w:tcPr>
          <w:p w14:paraId="64D84BA9">
            <w:pPr>
              <w:shd w:val="clear" w:color="auto" w:fill="auto"/>
              <w:spacing w:line="240" w:lineRule="auto"/>
              <w:jc w:val="left"/>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zh-CN" w:eastAsia="zh-CN"/>
              </w:rPr>
              <w:t>履约保证金</w:t>
            </w:r>
          </w:p>
        </w:tc>
        <w:tc>
          <w:tcPr>
            <w:tcW w:w="7145" w:type="dxa"/>
            <w:tcBorders>
              <w:top w:val="single" w:color="auto" w:sz="4" w:space="0"/>
              <w:left w:val="single" w:color="auto" w:sz="4" w:space="0"/>
              <w:bottom w:val="single" w:color="auto" w:sz="4" w:space="0"/>
              <w:right w:val="single" w:color="auto" w:sz="4" w:space="0"/>
            </w:tcBorders>
            <w:noWrap w:val="0"/>
            <w:vAlign w:val="center"/>
          </w:tcPr>
          <w:p w14:paraId="7D289169">
            <w:pPr>
              <w:shd w:val="clear" w:color="auto" w:fill="auto"/>
              <w:spacing w:line="240" w:lineRule="auto"/>
              <w:jc w:val="left"/>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□需要</w:t>
            </w:r>
          </w:p>
          <w:p w14:paraId="69E4EE67">
            <w:pPr>
              <w:shd w:val="clear" w:color="auto" w:fill="auto"/>
              <w:spacing w:line="240" w:lineRule="auto"/>
              <w:jc w:val="left"/>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■不需要</w:t>
            </w:r>
          </w:p>
        </w:tc>
      </w:tr>
      <w:tr w14:paraId="2C221D6A">
        <w:tblPrEx>
          <w:tblCellMar>
            <w:top w:w="0" w:type="dxa"/>
            <w:left w:w="108" w:type="dxa"/>
            <w:bottom w:w="0" w:type="dxa"/>
            <w:right w:w="108" w:type="dxa"/>
          </w:tblCellMar>
        </w:tblPrEx>
        <w:trPr>
          <w:trHeight w:val="653" w:hRule="atLeast"/>
          <w:jc w:val="center"/>
        </w:trPr>
        <w:tc>
          <w:tcPr>
            <w:tcW w:w="545" w:type="dxa"/>
            <w:tcBorders>
              <w:top w:val="single" w:color="auto" w:sz="4" w:space="0"/>
              <w:left w:val="single" w:color="auto" w:sz="4" w:space="0"/>
              <w:bottom w:val="single" w:color="auto" w:sz="4" w:space="0"/>
              <w:right w:val="single" w:color="auto" w:sz="4" w:space="0"/>
            </w:tcBorders>
            <w:noWrap w:val="0"/>
            <w:vAlign w:val="center"/>
          </w:tcPr>
          <w:p w14:paraId="5DE17446">
            <w:pPr>
              <w:shd w:val="clear" w:color="auto" w:fill="auto"/>
              <w:spacing w:line="240" w:lineRule="auto"/>
              <w:jc w:val="left"/>
              <w:rPr>
                <w:rFonts w:hint="default"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31</w:t>
            </w:r>
          </w:p>
        </w:tc>
        <w:tc>
          <w:tcPr>
            <w:tcW w:w="1675" w:type="dxa"/>
            <w:tcBorders>
              <w:top w:val="single" w:color="auto" w:sz="4" w:space="0"/>
              <w:left w:val="single" w:color="auto" w:sz="4" w:space="0"/>
              <w:bottom w:val="single" w:color="auto" w:sz="4" w:space="0"/>
              <w:right w:val="single" w:color="auto" w:sz="4" w:space="0"/>
            </w:tcBorders>
            <w:noWrap w:val="0"/>
            <w:vAlign w:val="center"/>
          </w:tcPr>
          <w:p w14:paraId="41191E41">
            <w:pPr>
              <w:shd w:val="clear" w:color="auto" w:fill="auto"/>
              <w:spacing w:line="240" w:lineRule="auto"/>
              <w:jc w:val="left"/>
              <w:rPr>
                <w:rFonts w:hint="default" w:ascii="仿宋" w:hAnsi="仿宋" w:eastAsia="仿宋" w:cs="仿宋"/>
                <w:b/>
                <w:bCs/>
                <w:color w:val="auto"/>
                <w:sz w:val="24"/>
                <w:szCs w:val="24"/>
                <w:highlight w:val="none"/>
                <w:lang w:val="en-US" w:eastAsia="zh-CN"/>
              </w:rPr>
            </w:pPr>
            <w:r>
              <w:rPr>
                <w:rFonts w:hint="eastAsia" w:ascii="仿宋" w:hAnsi="仿宋" w:eastAsia="仿宋" w:cs="仿宋"/>
                <w:b/>
                <w:bCs/>
                <w:color w:val="auto"/>
                <w:sz w:val="24"/>
                <w:szCs w:val="24"/>
                <w:highlight w:val="none"/>
                <w:lang w:val="en-US" w:eastAsia="zh-CN"/>
              </w:rPr>
              <w:t>付款方式</w:t>
            </w:r>
          </w:p>
        </w:tc>
        <w:tc>
          <w:tcPr>
            <w:tcW w:w="7145" w:type="dxa"/>
            <w:tcBorders>
              <w:top w:val="single" w:color="auto" w:sz="4" w:space="0"/>
              <w:left w:val="single" w:color="auto" w:sz="4" w:space="0"/>
              <w:bottom w:val="single" w:color="auto" w:sz="4" w:space="0"/>
              <w:right w:val="single" w:color="auto" w:sz="4" w:space="0"/>
            </w:tcBorders>
            <w:noWrap w:val="0"/>
            <w:vAlign w:val="center"/>
          </w:tcPr>
          <w:p w14:paraId="71E266EA">
            <w:pPr>
              <w:shd w:val="clear" w:color="auto" w:fill="auto"/>
              <w:spacing w:line="240" w:lineRule="auto"/>
              <w:jc w:val="left"/>
              <w:rPr>
                <w:rFonts w:hint="eastAsia" w:ascii="仿宋" w:hAnsi="仿宋" w:eastAsia="仿宋" w:cs="仿宋"/>
                <w:b/>
                <w:bCs/>
                <w:color w:val="auto"/>
                <w:sz w:val="24"/>
                <w:szCs w:val="24"/>
                <w:highlight w:val="none"/>
                <w:lang w:val="zh-CN" w:eastAsia="zh-CN"/>
              </w:rPr>
            </w:pPr>
            <w:r>
              <w:rPr>
                <w:rFonts w:hint="eastAsia" w:ascii="仿宋" w:hAnsi="仿宋" w:eastAsia="仿宋" w:cs="仿宋"/>
                <w:b/>
                <w:bCs/>
                <w:color w:val="auto"/>
                <w:sz w:val="24"/>
                <w:szCs w:val="24"/>
                <w:highlight w:val="none"/>
                <w:lang w:val="en-US" w:eastAsia="zh-CN"/>
              </w:rPr>
              <w:t>签订合同后付30%，现场安装完成后支付50%，验收合格后支付20%；</w:t>
            </w:r>
          </w:p>
        </w:tc>
      </w:tr>
      <w:tr w14:paraId="36A35173">
        <w:tblPrEx>
          <w:tblCellMar>
            <w:top w:w="0" w:type="dxa"/>
            <w:left w:w="108" w:type="dxa"/>
            <w:bottom w:w="0" w:type="dxa"/>
            <w:right w:w="108" w:type="dxa"/>
          </w:tblCellMar>
        </w:tblPrEx>
        <w:trPr>
          <w:trHeight w:val="653" w:hRule="atLeast"/>
          <w:jc w:val="center"/>
        </w:trPr>
        <w:tc>
          <w:tcPr>
            <w:tcW w:w="545" w:type="dxa"/>
            <w:tcBorders>
              <w:top w:val="single" w:color="auto" w:sz="4" w:space="0"/>
              <w:left w:val="single" w:color="auto" w:sz="4" w:space="0"/>
              <w:bottom w:val="single" w:color="auto" w:sz="4" w:space="0"/>
              <w:right w:val="single" w:color="auto" w:sz="4" w:space="0"/>
            </w:tcBorders>
            <w:noWrap w:val="0"/>
            <w:vAlign w:val="center"/>
          </w:tcPr>
          <w:p w14:paraId="530F185D">
            <w:pPr>
              <w:shd w:val="clear" w:color="auto" w:fill="auto"/>
              <w:spacing w:line="240" w:lineRule="auto"/>
              <w:jc w:val="left"/>
              <w:rPr>
                <w:rFonts w:hint="default"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32</w:t>
            </w:r>
          </w:p>
        </w:tc>
        <w:tc>
          <w:tcPr>
            <w:tcW w:w="1675" w:type="dxa"/>
            <w:tcBorders>
              <w:top w:val="single" w:color="auto" w:sz="4" w:space="0"/>
              <w:left w:val="single" w:color="auto" w:sz="4" w:space="0"/>
              <w:bottom w:val="single" w:color="auto" w:sz="4" w:space="0"/>
              <w:right w:val="single" w:color="auto" w:sz="4" w:space="0"/>
            </w:tcBorders>
            <w:noWrap w:val="0"/>
            <w:vAlign w:val="center"/>
          </w:tcPr>
          <w:p w14:paraId="5A53FEBE">
            <w:pPr>
              <w:shd w:val="clear" w:color="auto" w:fill="auto"/>
              <w:spacing w:line="240" w:lineRule="auto"/>
              <w:jc w:val="left"/>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是否需要现场演示</w:t>
            </w:r>
          </w:p>
        </w:tc>
        <w:tc>
          <w:tcPr>
            <w:tcW w:w="7145" w:type="dxa"/>
            <w:tcBorders>
              <w:top w:val="single" w:color="auto" w:sz="4" w:space="0"/>
              <w:left w:val="single" w:color="auto" w:sz="4" w:space="0"/>
              <w:bottom w:val="single" w:color="auto" w:sz="4" w:space="0"/>
              <w:right w:val="single" w:color="auto" w:sz="4" w:space="0"/>
            </w:tcBorders>
            <w:noWrap w:val="0"/>
            <w:vAlign w:val="center"/>
          </w:tcPr>
          <w:p w14:paraId="63A95F99">
            <w:pPr>
              <w:shd w:val="clear" w:color="auto" w:fill="auto"/>
              <w:spacing w:line="240" w:lineRule="auto"/>
              <w:jc w:val="left"/>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■需要</w:t>
            </w:r>
          </w:p>
          <w:p w14:paraId="2543D180">
            <w:pPr>
              <w:shd w:val="clear" w:color="auto" w:fill="auto"/>
              <w:spacing w:line="240" w:lineRule="auto"/>
              <w:jc w:val="left"/>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□不需要</w:t>
            </w:r>
          </w:p>
          <w:p w14:paraId="14DEAF88">
            <w:pPr>
              <w:shd w:val="clear" w:color="auto" w:fill="auto"/>
              <w:spacing w:line="240" w:lineRule="auto"/>
              <w:jc w:val="left"/>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1、演示要求：视频演示需采用设备真实操作界面演示，没有任何演示或使用PPT等虚拟环境演示不得分；实物样品演示需供应商携带样品进行演示。中标后，如若发现演示内容与实际系统不符，视为无效投标，</w:t>
            </w:r>
            <w:r>
              <w:rPr>
                <w:rFonts w:hint="eastAsia" w:ascii="仿宋" w:hAnsi="仿宋" w:eastAsia="仿宋" w:cs="仿宋"/>
                <w:b/>
                <w:bCs/>
                <w:color w:val="auto"/>
                <w:sz w:val="24"/>
                <w:szCs w:val="24"/>
                <w:highlight w:val="none"/>
                <w:lang w:val="en-US" w:eastAsia="zh-CN"/>
              </w:rPr>
              <w:t>演示时间不超过15分钟</w:t>
            </w:r>
            <w:r>
              <w:rPr>
                <w:rFonts w:hint="eastAsia" w:ascii="仿宋" w:hAnsi="仿宋" w:eastAsia="仿宋" w:cs="仿宋"/>
                <w:b w:val="0"/>
                <w:bCs w:val="0"/>
                <w:color w:val="auto"/>
                <w:sz w:val="24"/>
                <w:szCs w:val="24"/>
                <w:highlight w:val="none"/>
                <w:lang w:val="en-US" w:eastAsia="zh-CN"/>
              </w:rPr>
              <w:t>。</w:t>
            </w:r>
          </w:p>
          <w:p w14:paraId="07012E6E">
            <w:pPr>
              <w:shd w:val="clear" w:color="auto" w:fill="auto"/>
              <w:spacing w:line="240" w:lineRule="auto"/>
              <w:jc w:val="left"/>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2、演示方法：供应商前往现场演示（地址：伊宁市解放路77号亚欧国际写字楼15楼15005室，时间：2025年04月14日下午15:30，北京时间），现场演示所产生的一切成本由供应商自行承担。</w:t>
            </w:r>
          </w:p>
          <w:p w14:paraId="2922FA53">
            <w:pPr>
              <w:shd w:val="clear" w:color="auto" w:fill="auto"/>
              <w:spacing w:line="240" w:lineRule="auto"/>
              <w:jc w:val="left"/>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3、参与演示供应商视为对演示内容真实性负责，如发现演示内容与现实不符，由供应商自行承担。</w:t>
            </w:r>
          </w:p>
          <w:p w14:paraId="519AB1DA">
            <w:pPr>
              <w:shd w:val="clear" w:color="auto" w:fill="auto"/>
              <w:spacing w:line="240" w:lineRule="auto"/>
              <w:jc w:val="left"/>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4、内容不符合招标文件要求等原因造成评审专家无法正常评审的风险由供应商自行承担，评委可针对演示内容进行提问。</w:t>
            </w:r>
          </w:p>
        </w:tc>
      </w:tr>
      <w:tr w14:paraId="1C0436E5">
        <w:tblPrEx>
          <w:tblCellMar>
            <w:top w:w="0" w:type="dxa"/>
            <w:left w:w="108" w:type="dxa"/>
            <w:bottom w:w="0" w:type="dxa"/>
            <w:right w:w="108" w:type="dxa"/>
          </w:tblCellMar>
        </w:tblPrEx>
        <w:trPr>
          <w:trHeight w:val="653" w:hRule="atLeast"/>
          <w:jc w:val="center"/>
        </w:trPr>
        <w:tc>
          <w:tcPr>
            <w:tcW w:w="545" w:type="dxa"/>
            <w:tcBorders>
              <w:top w:val="single" w:color="auto" w:sz="4" w:space="0"/>
              <w:left w:val="single" w:color="auto" w:sz="4" w:space="0"/>
              <w:bottom w:val="single" w:color="auto" w:sz="4" w:space="0"/>
              <w:right w:val="single" w:color="auto" w:sz="4" w:space="0"/>
            </w:tcBorders>
            <w:noWrap w:val="0"/>
            <w:vAlign w:val="center"/>
          </w:tcPr>
          <w:p w14:paraId="7358546B">
            <w:pPr>
              <w:shd w:val="clear" w:color="auto" w:fill="auto"/>
              <w:spacing w:line="240" w:lineRule="auto"/>
              <w:jc w:val="left"/>
              <w:rPr>
                <w:rFonts w:hint="default"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33</w:t>
            </w:r>
          </w:p>
        </w:tc>
        <w:tc>
          <w:tcPr>
            <w:tcW w:w="1675" w:type="dxa"/>
            <w:tcBorders>
              <w:top w:val="single" w:color="auto" w:sz="4" w:space="0"/>
              <w:left w:val="single" w:color="auto" w:sz="4" w:space="0"/>
              <w:bottom w:val="single" w:color="auto" w:sz="4" w:space="0"/>
              <w:right w:val="single" w:color="auto" w:sz="4" w:space="0"/>
            </w:tcBorders>
            <w:noWrap w:val="0"/>
            <w:vAlign w:val="center"/>
          </w:tcPr>
          <w:p w14:paraId="517E9545">
            <w:pPr>
              <w:shd w:val="clear" w:color="auto" w:fill="auto"/>
              <w:spacing w:line="240" w:lineRule="auto"/>
              <w:jc w:val="left"/>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是否允许投报进口产品</w:t>
            </w:r>
          </w:p>
        </w:tc>
        <w:tc>
          <w:tcPr>
            <w:tcW w:w="7145" w:type="dxa"/>
            <w:tcBorders>
              <w:top w:val="single" w:color="auto" w:sz="4" w:space="0"/>
              <w:left w:val="single" w:color="auto" w:sz="4" w:space="0"/>
              <w:bottom w:val="single" w:color="auto" w:sz="4" w:space="0"/>
              <w:right w:val="single" w:color="auto" w:sz="4" w:space="0"/>
            </w:tcBorders>
            <w:noWrap w:val="0"/>
            <w:vAlign w:val="center"/>
          </w:tcPr>
          <w:p w14:paraId="321CE85C">
            <w:pPr>
              <w:shd w:val="clear" w:color="auto" w:fill="auto"/>
              <w:spacing w:line="240" w:lineRule="auto"/>
              <w:jc w:val="left"/>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□允许。</w:t>
            </w:r>
          </w:p>
          <w:p w14:paraId="54EC2822">
            <w:pPr>
              <w:shd w:val="clear" w:color="auto" w:fill="auto"/>
              <w:spacing w:line="240" w:lineRule="auto"/>
              <w:jc w:val="left"/>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■不允许。</w:t>
            </w:r>
          </w:p>
        </w:tc>
      </w:tr>
      <w:tr w14:paraId="5F9BA4B2">
        <w:tblPrEx>
          <w:tblCellMar>
            <w:top w:w="0" w:type="dxa"/>
            <w:left w:w="108" w:type="dxa"/>
            <w:bottom w:w="0" w:type="dxa"/>
            <w:right w:w="108" w:type="dxa"/>
          </w:tblCellMar>
        </w:tblPrEx>
        <w:trPr>
          <w:trHeight w:val="653" w:hRule="atLeast"/>
          <w:jc w:val="center"/>
        </w:trPr>
        <w:tc>
          <w:tcPr>
            <w:tcW w:w="545" w:type="dxa"/>
            <w:tcBorders>
              <w:top w:val="single" w:color="auto" w:sz="4" w:space="0"/>
              <w:left w:val="single" w:color="auto" w:sz="4" w:space="0"/>
              <w:bottom w:val="single" w:color="auto" w:sz="4" w:space="0"/>
              <w:right w:val="single" w:color="auto" w:sz="4" w:space="0"/>
            </w:tcBorders>
            <w:noWrap w:val="0"/>
            <w:vAlign w:val="center"/>
          </w:tcPr>
          <w:p w14:paraId="5F28791B">
            <w:pPr>
              <w:shd w:val="clear" w:color="auto" w:fill="auto"/>
              <w:spacing w:line="240" w:lineRule="auto"/>
              <w:jc w:val="left"/>
              <w:rPr>
                <w:rFonts w:hint="default"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34</w:t>
            </w:r>
          </w:p>
        </w:tc>
        <w:tc>
          <w:tcPr>
            <w:tcW w:w="1675" w:type="dxa"/>
            <w:tcBorders>
              <w:top w:val="single" w:color="auto" w:sz="4" w:space="0"/>
              <w:left w:val="single" w:color="auto" w:sz="4" w:space="0"/>
              <w:bottom w:val="single" w:color="auto" w:sz="4" w:space="0"/>
              <w:right w:val="single" w:color="auto" w:sz="4" w:space="0"/>
            </w:tcBorders>
            <w:noWrap w:val="0"/>
            <w:vAlign w:val="center"/>
          </w:tcPr>
          <w:p w14:paraId="3D5F5927">
            <w:pPr>
              <w:shd w:val="clear" w:color="auto" w:fill="auto"/>
              <w:spacing w:line="240" w:lineRule="auto"/>
              <w:jc w:val="left"/>
              <w:rPr>
                <w:rFonts w:hint="default"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质保期</w:t>
            </w:r>
          </w:p>
        </w:tc>
        <w:tc>
          <w:tcPr>
            <w:tcW w:w="7145" w:type="dxa"/>
            <w:tcBorders>
              <w:top w:val="single" w:color="auto" w:sz="4" w:space="0"/>
              <w:left w:val="single" w:color="auto" w:sz="4" w:space="0"/>
              <w:bottom w:val="single" w:color="auto" w:sz="4" w:space="0"/>
              <w:right w:val="single" w:color="auto" w:sz="4" w:space="0"/>
            </w:tcBorders>
            <w:noWrap w:val="0"/>
            <w:vAlign w:val="center"/>
          </w:tcPr>
          <w:p w14:paraId="2AECDDCD">
            <w:pPr>
              <w:shd w:val="clear" w:color="auto" w:fill="auto"/>
              <w:spacing w:line="240" w:lineRule="auto"/>
              <w:jc w:val="left"/>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自验收通过后三年。</w:t>
            </w:r>
          </w:p>
        </w:tc>
      </w:tr>
      <w:tr w14:paraId="558C2A86">
        <w:tblPrEx>
          <w:tblCellMar>
            <w:top w:w="0" w:type="dxa"/>
            <w:left w:w="108" w:type="dxa"/>
            <w:bottom w:w="0" w:type="dxa"/>
            <w:right w:w="108" w:type="dxa"/>
          </w:tblCellMar>
        </w:tblPrEx>
        <w:trPr>
          <w:trHeight w:val="84" w:hRule="atLeast"/>
          <w:jc w:val="center"/>
        </w:trPr>
        <w:tc>
          <w:tcPr>
            <w:tcW w:w="2220" w:type="dxa"/>
            <w:gridSpan w:val="2"/>
            <w:tcBorders>
              <w:top w:val="single" w:color="auto" w:sz="4" w:space="0"/>
              <w:left w:val="single" w:color="auto" w:sz="4" w:space="0"/>
              <w:bottom w:val="single" w:color="auto" w:sz="4" w:space="0"/>
              <w:right w:val="single" w:color="auto" w:sz="4" w:space="0"/>
            </w:tcBorders>
            <w:noWrap w:val="0"/>
            <w:vAlign w:val="center"/>
          </w:tcPr>
          <w:p w14:paraId="63C89416">
            <w:pPr>
              <w:shd w:val="clear" w:color="auto" w:fill="auto"/>
              <w:spacing w:line="240" w:lineRule="auto"/>
              <w:ind w:firstLine="720" w:firstLineChars="300"/>
              <w:jc w:val="left"/>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备注</w:t>
            </w:r>
          </w:p>
        </w:tc>
        <w:tc>
          <w:tcPr>
            <w:tcW w:w="7145" w:type="dxa"/>
            <w:tcBorders>
              <w:top w:val="single" w:color="auto" w:sz="4" w:space="0"/>
              <w:left w:val="single" w:color="auto" w:sz="4" w:space="0"/>
              <w:bottom w:val="single" w:color="auto" w:sz="4" w:space="0"/>
              <w:right w:val="single" w:color="auto" w:sz="4" w:space="0"/>
            </w:tcBorders>
            <w:noWrap w:val="0"/>
            <w:vAlign w:val="center"/>
          </w:tcPr>
          <w:p w14:paraId="12F4297A">
            <w:pPr>
              <w:shd w:val="clear" w:color="auto" w:fill="auto"/>
              <w:spacing w:line="240" w:lineRule="auto"/>
              <w:jc w:val="left"/>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1、着重提醒各供应商注意，并认真查看招标文件中的每一个条款及要求，因误读招标文件而造成的后果，采购人概不负责。</w:t>
            </w:r>
          </w:p>
          <w:p w14:paraId="5F150D7E">
            <w:pPr>
              <w:shd w:val="clear" w:color="auto" w:fill="auto"/>
              <w:spacing w:line="240" w:lineRule="auto"/>
              <w:jc w:val="left"/>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2、供应商使用相同IP地址的，一经发现，相关部门将进一步核实，查实后按串通投标处理。</w:t>
            </w:r>
          </w:p>
          <w:p w14:paraId="6E55FA64">
            <w:pPr>
              <w:shd w:val="clear" w:color="auto" w:fill="auto"/>
              <w:spacing w:line="240" w:lineRule="auto"/>
              <w:jc w:val="left"/>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3、为保证本项目质量，良好的售后服务，最低报价不作为中标的唯一依据。</w:t>
            </w:r>
          </w:p>
          <w:p w14:paraId="61E97DBF">
            <w:pPr>
              <w:shd w:val="clear" w:color="auto" w:fill="auto"/>
              <w:spacing w:line="240" w:lineRule="auto"/>
              <w:jc w:val="left"/>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4、采购人若发现成交候选供应商在投标过程中提供虚假证明文件，故意隐瞒公司不良信誉和财务状况，以及其他可能对合同圆满履行造成风险的因素等，则按规定取消其成交资格，并上报监管部门依法进行处理。</w:t>
            </w:r>
          </w:p>
          <w:p w14:paraId="396C2579">
            <w:pPr>
              <w:shd w:val="clear" w:color="auto" w:fill="auto"/>
              <w:spacing w:line="240" w:lineRule="auto"/>
              <w:jc w:val="left"/>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5、其它：</w:t>
            </w:r>
          </w:p>
          <w:p w14:paraId="37089D23">
            <w:pPr>
              <w:shd w:val="clear" w:color="auto" w:fill="auto"/>
              <w:spacing w:line="240" w:lineRule="auto"/>
              <w:jc w:val="left"/>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（1）供应商严格遵守国家的法律法规及招标纪律，无违法违纪及商业贿赂行为。</w:t>
            </w:r>
          </w:p>
          <w:p w14:paraId="523E0CBE">
            <w:pPr>
              <w:shd w:val="clear" w:color="auto" w:fill="auto"/>
              <w:spacing w:line="240" w:lineRule="auto"/>
              <w:jc w:val="left"/>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（2）不管投标结果如何，供应商均应自行承担投标所需一切费用。</w:t>
            </w:r>
          </w:p>
          <w:p w14:paraId="460A5043">
            <w:pPr>
              <w:shd w:val="clear" w:color="auto" w:fill="auto"/>
              <w:spacing w:line="240" w:lineRule="auto"/>
              <w:jc w:val="left"/>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（3）供应商应以书面形式保证中标后由本公司组织实施，不得以任何理由将项目转包给其他机构。</w:t>
            </w:r>
          </w:p>
          <w:p w14:paraId="4D5E0CE9">
            <w:pPr>
              <w:shd w:val="clear" w:color="auto" w:fill="auto"/>
              <w:spacing w:line="240" w:lineRule="auto"/>
              <w:jc w:val="left"/>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4）请在领取招标文件的有效日期内领取文件，过期将无法领取。本项目招标公告发布截止日后，请持续关注本项目后续网上发布澄清变更等内容。若再次发布招标公告，第一次成功领取招标文件的潜在供应商应重新领取招标文件。</w:t>
            </w:r>
          </w:p>
          <w:p w14:paraId="1277CC7B">
            <w:pPr>
              <w:shd w:val="clear" w:color="auto" w:fill="auto"/>
              <w:spacing w:line="240" w:lineRule="auto"/>
              <w:jc w:val="left"/>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（5）招标文件中如出现前后不一致情况，均以须知前附表内容为准。</w:t>
            </w:r>
          </w:p>
        </w:tc>
      </w:tr>
    </w:tbl>
    <w:p w14:paraId="2251E390">
      <w:pPr>
        <w:pStyle w:val="34"/>
        <w:ind w:left="0" w:leftChars="0" w:firstLine="0" w:firstLineChars="0"/>
        <w:rPr>
          <w:rFonts w:hint="eastAsia" w:ascii="仿宋" w:hAnsi="仿宋" w:eastAsia="仿宋" w:cs="仿宋"/>
          <w:color w:val="auto"/>
        </w:rPr>
      </w:pPr>
    </w:p>
    <w:p w14:paraId="5C07F895">
      <w:pPr>
        <w:pageBreakBefore/>
        <w:shd w:val="clear" w:color="auto" w:fill="auto"/>
        <w:spacing w:before="312" w:beforeLines="100" w:after="312" w:afterLines="100" w:line="440" w:lineRule="exact"/>
        <w:jc w:val="center"/>
        <w:outlineLvl w:val="1"/>
        <w:rPr>
          <w:rFonts w:hint="eastAsia" w:ascii="仿宋" w:hAnsi="仿宋" w:eastAsia="仿宋" w:cs="仿宋"/>
          <w:b/>
          <w:color w:val="auto"/>
          <w:sz w:val="28"/>
          <w:szCs w:val="32"/>
          <w:highlight w:val="none"/>
        </w:rPr>
      </w:pPr>
      <w:r>
        <w:rPr>
          <w:rFonts w:hint="eastAsia" w:ascii="仿宋" w:hAnsi="仿宋" w:eastAsia="仿宋" w:cs="仿宋"/>
          <w:b/>
          <w:color w:val="auto"/>
          <w:sz w:val="28"/>
          <w:szCs w:val="28"/>
          <w:highlight w:val="none"/>
        </w:rPr>
        <w:t>二、投标人须知</w:t>
      </w:r>
    </w:p>
    <w:p w14:paraId="2DDBC58F">
      <w:pPr>
        <w:shd w:val="clear" w:color="auto" w:fill="auto"/>
        <w:spacing w:line="440" w:lineRule="exact"/>
        <w:jc w:val="center"/>
        <w:outlineLvl w:val="2"/>
        <w:rPr>
          <w:rFonts w:hint="eastAsia" w:ascii="仿宋" w:hAnsi="仿宋" w:eastAsia="仿宋" w:cs="仿宋"/>
          <w:color w:val="auto"/>
          <w:sz w:val="28"/>
          <w:szCs w:val="28"/>
          <w:highlight w:val="none"/>
        </w:rPr>
      </w:pPr>
      <w:bookmarkStart w:id="37" w:name="_Toc469495724"/>
      <w:r>
        <w:rPr>
          <w:rFonts w:hint="eastAsia" w:ascii="仿宋" w:hAnsi="仿宋" w:eastAsia="仿宋" w:cs="仿宋"/>
          <w:b/>
          <w:color w:val="auto"/>
          <w:sz w:val="28"/>
          <w:szCs w:val="28"/>
          <w:highlight w:val="none"/>
        </w:rPr>
        <w:t>（一）</w:t>
      </w:r>
      <w:r>
        <w:rPr>
          <w:rFonts w:hint="eastAsia" w:ascii="仿宋" w:hAnsi="仿宋" w:eastAsia="仿宋" w:cs="仿宋"/>
          <w:b/>
          <w:color w:val="auto"/>
          <w:sz w:val="28"/>
          <w:szCs w:val="32"/>
          <w:highlight w:val="none"/>
        </w:rPr>
        <w:t>总  则</w:t>
      </w:r>
      <w:bookmarkEnd w:id="37"/>
    </w:p>
    <w:p w14:paraId="7058BBB1">
      <w:pPr>
        <w:shd w:val="clear" w:color="auto" w:fill="auto"/>
        <w:snapToGrid w:val="0"/>
        <w:spacing w:line="440" w:lineRule="exact"/>
        <w:ind w:left="0" w:leftChars="0" w:firstLine="236" w:firstLineChars="98"/>
        <w:rPr>
          <w:rFonts w:hint="eastAsia" w:ascii="仿宋" w:hAnsi="仿宋" w:eastAsia="仿宋" w:cs="仿宋"/>
          <w:b/>
          <w:color w:val="auto"/>
          <w:szCs w:val="21"/>
          <w:highlight w:val="none"/>
        </w:rPr>
      </w:pPr>
      <w:r>
        <w:rPr>
          <w:rFonts w:hint="eastAsia" w:ascii="仿宋" w:hAnsi="仿宋" w:eastAsia="仿宋" w:cs="仿宋"/>
          <w:b/>
          <w:color w:val="auto"/>
          <w:szCs w:val="21"/>
          <w:highlight w:val="none"/>
        </w:rPr>
        <w:t>1.项目概况</w:t>
      </w:r>
    </w:p>
    <w:p w14:paraId="187D4AC4">
      <w:pPr>
        <w:shd w:val="clear" w:color="auto" w:fill="auto"/>
        <w:snapToGrid w:val="0"/>
        <w:spacing w:line="440" w:lineRule="exact"/>
        <w:ind w:left="0" w:leftChars="0" w:firstLine="235" w:firstLineChars="98"/>
        <w:rPr>
          <w:rFonts w:hint="eastAsia" w:ascii="仿宋" w:hAnsi="仿宋" w:eastAsia="仿宋" w:cs="仿宋"/>
          <w:color w:val="auto"/>
          <w:szCs w:val="21"/>
          <w:highlight w:val="none"/>
          <w:u w:val="single"/>
        </w:rPr>
      </w:pPr>
      <w:r>
        <w:rPr>
          <w:rFonts w:hint="eastAsia" w:ascii="仿宋" w:hAnsi="仿宋" w:eastAsia="仿宋" w:cs="仿宋"/>
          <w:color w:val="auto"/>
          <w:szCs w:val="21"/>
          <w:highlight w:val="none"/>
        </w:rPr>
        <w:t>1.1本次招标采购项目名称：见投标人须知前附表。</w:t>
      </w:r>
    </w:p>
    <w:p w14:paraId="096A5682">
      <w:pPr>
        <w:shd w:val="clear" w:color="auto" w:fill="auto"/>
        <w:snapToGrid w:val="0"/>
        <w:spacing w:line="440" w:lineRule="exact"/>
        <w:ind w:left="0" w:leftChars="0" w:firstLine="235" w:firstLineChars="98"/>
        <w:rPr>
          <w:rFonts w:hint="eastAsia" w:ascii="仿宋" w:hAnsi="仿宋" w:eastAsia="仿宋" w:cs="仿宋"/>
          <w:color w:val="auto"/>
          <w:szCs w:val="21"/>
          <w:highlight w:val="none"/>
        </w:rPr>
      </w:pPr>
      <w:r>
        <w:rPr>
          <w:rFonts w:hint="eastAsia" w:ascii="仿宋" w:hAnsi="仿宋" w:eastAsia="仿宋" w:cs="仿宋"/>
          <w:color w:val="auto"/>
          <w:szCs w:val="21"/>
          <w:highlight w:val="none"/>
        </w:rPr>
        <w:t xml:space="preserve">  </w:t>
      </w:r>
      <w:r>
        <w:rPr>
          <w:rFonts w:hint="eastAsia" w:ascii="仿宋" w:hAnsi="仿宋" w:eastAsia="仿宋" w:cs="仿宋"/>
          <w:color w:val="auto"/>
          <w:szCs w:val="21"/>
          <w:highlight w:val="none"/>
          <w:lang w:val="en-US" w:eastAsia="zh-CN"/>
        </w:rPr>
        <w:t xml:space="preserve">  </w:t>
      </w:r>
      <w:r>
        <w:rPr>
          <w:rFonts w:hint="eastAsia" w:ascii="仿宋" w:hAnsi="仿宋" w:eastAsia="仿宋" w:cs="仿宋"/>
          <w:color w:val="auto"/>
          <w:szCs w:val="21"/>
          <w:highlight w:val="none"/>
        </w:rPr>
        <w:t>项目编号：见投标人须知前附表。</w:t>
      </w:r>
    </w:p>
    <w:p w14:paraId="1C415888">
      <w:pPr>
        <w:shd w:val="clear" w:color="auto" w:fill="auto"/>
        <w:snapToGrid w:val="0"/>
        <w:spacing w:line="440" w:lineRule="exact"/>
        <w:ind w:left="0" w:leftChars="0" w:firstLine="235" w:firstLineChars="98"/>
        <w:rPr>
          <w:rFonts w:hint="eastAsia" w:ascii="仿宋" w:hAnsi="仿宋" w:eastAsia="仿宋" w:cs="仿宋"/>
          <w:color w:val="auto"/>
          <w:szCs w:val="21"/>
          <w:highlight w:val="none"/>
        </w:rPr>
      </w:pPr>
      <w:r>
        <w:rPr>
          <w:rFonts w:hint="eastAsia" w:ascii="仿宋" w:hAnsi="仿宋" w:eastAsia="仿宋" w:cs="仿宋"/>
          <w:color w:val="auto"/>
          <w:szCs w:val="21"/>
          <w:highlight w:val="none"/>
        </w:rPr>
        <w:t xml:space="preserve">    招标人：见投标人须知前附表。</w:t>
      </w:r>
    </w:p>
    <w:p w14:paraId="4C49A6F8">
      <w:pPr>
        <w:shd w:val="clear" w:color="auto" w:fill="auto"/>
        <w:snapToGrid w:val="0"/>
        <w:spacing w:line="440" w:lineRule="exact"/>
        <w:ind w:left="0" w:leftChars="0" w:firstLine="235" w:firstLineChars="98"/>
        <w:rPr>
          <w:rFonts w:hint="eastAsia" w:ascii="仿宋" w:hAnsi="仿宋" w:eastAsia="仿宋" w:cs="仿宋"/>
          <w:color w:val="auto"/>
          <w:szCs w:val="21"/>
          <w:highlight w:val="none"/>
          <w:u w:val="single"/>
        </w:rPr>
      </w:pPr>
      <w:r>
        <w:rPr>
          <w:rFonts w:hint="eastAsia" w:ascii="仿宋" w:hAnsi="仿宋" w:eastAsia="仿宋" w:cs="仿宋"/>
          <w:color w:val="auto"/>
          <w:szCs w:val="21"/>
          <w:highlight w:val="none"/>
        </w:rPr>
        <w:t xml:space="preserve">    合同履约期限：见投标人须知前附表。</w:t>
      </w:r>
    </w:p>
    <w:p w14:paraId="79CF090E">
      <w:pPr>
        <w:shd w:val="clear" w:color="auto" w:fill="auto"/>
        <w:snapToGrid w:val="0"/>
        <w:spacing w:line="440" w:lineRule="exact"/>
        <w:ind w:left="0" w:leftChars="0" w:firstLine="235" w:firstLineChars="98"/>
        <w:jc w:val="both"/>
        <w:rPr>
          <w:rFonts w:hint="eastAsia" w:ascii="仿宋" w:hAnsi="仿宋" w:eastAsia="仿宋" w:cs="仿宋"/>
          <w:color w:val="auto"/>
          <w:szCs w:val="21"/>
          <w:highlight w:val="none"/>
          <w:u w:val="single"/>
        </w:rPr>
      </w:pPr>
      <w:r>
        <w:rPr>
          <w:rFonts w:hint="eastAsia" w:ascii="仿宋" w:hAnsi="仿宋" w:eastAsia="仿宋" w:cs="仿宋"/>
          <w:color w:val="auto"/>
          <w:szCs w:val="21"/>
          <w:highlight w:val="none"/>
        </w:rPr>
        <w:t>1.2招标人及联系人: 见投标人须知前附表。</w:t>
      </w:r>
    </w:p>
    <w:p w14:paraId="5F67CB20">
      <w:pPr>
        <w:shd w:val="clear" w:color="auto" w:fill="auto"/>
        <w:snapToGrid w:val="0"/>
        <w:spacing w:line="440" w:lineRule="exact"/>
        <w:ind w:left="0" w:leftChars="0" w:firstLine="235" w:firstLineChars="98"/>
        <w:rPr>
          <w:rFonts w:hint="eastAsia" w:ascii="仿宋" w:hAnsi="仿宋" w:eastAsia="仿宋" w:cs="仿宋"/>
          <w:color w:val="auto"/>
          <w:szCs w:val="21"/>
          <w:highlight w:val="none"/>
          <w:u w:val="single"/>
        </w:rPr>
      </w:pPr>
      <w:r>
        <w:rPr>
          <w:rFonts w:hint="eastAsia" w:ascii="仿宋" w:hAnsi="仿宋" w:eastAsia="仿宋" w:cs="仿宋"/>
          <w:color w:val="auto"/>
          <w:szCs w:val="21"/>
          <w:highlight w:val="none"/>
        </w:rPr>
        <w:t xml:space="preserve"> 代理机构及联系人: 见投标人须知前附表。</w:t>
      </w:r>
    </w:p>
    <w:p w14:paraId="2452B4A1">
      <w:pPr>
        <w:shd w:val="clear" w:color="auto" w:fill="auto"/>
        <w:snapToGrid w:val="0"/>
        <w:spacing w:line="440" w:lineRule="exact"/>
        <w:ind w:left="0" w:leftChars="0" w:firstLine="235" w:firstLineChars="98"/>
        <w:rPr>
          <w:rFonts w:hint="eastAsia" w:ascii="仿宋" w:hAnsi="仿宋" w:eastAsia="仿宋" w:cs="仿宋"/>
          <w:color w:val="auto"/>
          <w:szCs w:val="21"/>
          <w:highlight w:val="none"/>
        </w:rPr>
      </w:pPr>
      <w:r>
        <w:rPr>
          <w:rFonts w:hint="eastAsia" w:ascii="仿宋" w:hAnsi="仿宋" w:eastAsia="仿宋" w:cs="仿宋"/>
          <w:color w:val="auto"/>
          <w:szCs w:val="21"/>
          <w:highlight w:val="none"/>
        </w:rPr>
        <w:t>1.3资金来源：见投标人须知前附表。</w:t>
      </w:r>
    </w:p>
    <w:p w14:paraId="6446BCBD">
      <w:pPr>
        <w:shd w:val="clear" w:color="auto" w:fill="auto"/>
        <w:snapToGrid w:val="0"/>
        <w:spacing w:line="440" w:lineRule="exact"/>
        <w:ind w:left="0" w:leftChars="0" w:firstLine="235" w:firstLineChars="98"/>
        <w:rPr>
          <w:rFonts w:hint="eastAsia" w:ascii="仿宋" w:hAnsi="仿宋" w:eastAsia="仿宋" w:cs="仿宋"/>
          <w:color w:val="auto"/>
          <w:szCs w:val="21"/>
          <w:highlight w:val="none"/>
        </w:rPr>
      </w:pPr>
      <w:r>
        <w:rPr>
          <w:rFonts w:hint="eastAsia" w:ascii="仿宋" w:hAnsi="仿宋" w:eastAsia="仿宋" w:cs="仿宋"/>
          <w:color w:val="auto"/>
          <w:szCs w:val="21"/>
          <w:highlight w:val="none"/>
        </w:rPr>
        <w:t>1.4本项目预算：见投标人须知前附表。</w:t>
      </w:r>
    </w:p>
    <w:p w14:paraId="3208C173">
      <w:pPr>
        <w:shd w:val="clear" w:color="auto" w:fill="auto"/>
        <w:snapToGrid w:val="0"/>
        <w:spacing w:line="440" w:lineRule="exact"/>
        <w:ind w:left="0" w:leftChars="0" w:firstLine="235" w:firstLineChars="98"/>
        <w:rPr>
          <w:rFonts w:hint="eastAsia" w:ascii="仿宋" w:hAnsi="仿宋" w:eastAsia="仿宋" w:cs="仿宋"/>
          <w:color w:val="auto"/>
          <w:szCs w:val="21"/>
          <w:highlight w:val="none"/>
        </w:rPr>
      </w:pPr>
      <w:r>
        <w:rPr>
          <w:rFonts w:hint="eastAsia" w:ascii="仿宋" w:hAnsi="仿宋" w:eastAsia="仿宋" w:cs="仿宋"/>
          <w:color w:val="auto"/>
          <w:szCs w:val="21"/>
          <w:highlight w:val="none"/>
        </w:rPr>
        <w:t>1.5本项目控制价：见投标人须知前附表。</w:t>
      </w:r>
    </w:p>
    <w:p w14:paraId="7B0E2A0C">
      <w:pPr>
        <w:shd w:val="clear" w:color="auto" w:fill="auto"/>
        <w:snapToGrid w:val="0"/>
        <w:spacing w:line="440" w:lineRule="exact"/>
        <w:ind w:left="0" w:leftChars="0" w:firstLine="236" w:firstLineChars="98"/>
        <w:rPr>
          <w:rFonts w:hint="eastAsia" w:ascii="仿宋" w:hAnsi="仿宋" w:eastAsia="仿宋" w:cs="仿宋"/>
          <w:b/>
          <w:color w:val="auto"/>
          <w:szCs w:val="21"/>
          <w:highlight w:val="none"/>
        </w:rPr>
      </w:pPr>
      <w:r>
        <w:rPr>
          <w:rFonts w:hint="eastAsia" w:ascii="仿宋" w:hAnsi="仿宋" w:eastAsia="仿宋" w:cs="仿宋"/>
          <w:b/>
          <w:color w:val="auto"/>
          <w:szCs w:val="21"/>
          <w:highlight w:val="none"/>
        </w:rPr>
        <w:t>2.招标范围：</w:t>
      </w:r>
    </w:p>
    <w:p w14:paraId="13698301">
      <w:pPr>
        <w:shd w:val="clear" w:color="auto" w:fill="auto"/>
        <w:snapToGrid w:val="0"/>
        <w:spacing w:line="440" w:lineRule="exact"/>
        <w:ind w:left="0" w:leftChars="0" w:firstLine="235" w:firstLineChars="98"/>
        <w:rPr>
          <w:rFonts w:hint="eastAsia" w:ascii="仿宋" w:hAnsi="仿宋" w:eastAsia="仿宋" w:cs="仿宋"/>
          <w:color w:val="auto"/>
          <w:szCs w:val="21"/>
          <w:highlight w:val="none"/>
          <w:u w:val="single"/>
        </w:rPr>
      </w:pPr>
      <w:r>
        <w:rPr>
          <w:rFonts w:hint="eastAsia" w:ascii="仿宋" w:hAnsi="仿宋" w:eastAsia="仿宋" w:cs="仿宋"/>
          <w:color w:val="auto"/>
          <w:szCs w:val="21"/>
          <w:highlight w:val="none"/>
        </w:rPr>
        <w:t>2.1 采购内容：见投标人须知前附表。</w:t>
      </w:r>
    </w:p>
    <w:p w14:paraId="782A63A2">
      <w:pPr>
        <w:shd w:val="clear" w:color="auto" w:fill="auto"/>
        <w:snapToGrid w:val="0"/>
        <w:spacing w:line="440" w:lineRule="exact"/>
        <w:ind w:left="0" w:leftChars="0" w:firstLine="235" w:firstLineChars="98"/>
        <w:rPr>
          <w:rFonts w:hint="eastAsia" w:ascii="仿宋" w:hAnsi="仿宋" w:eastAsia="仿宋" w:cs="仿宋"/>
          <w:color w:val="auto"/>
          <w:szCs w:val="21"/>
          <w:highlight w:val="none"/>
        </w:rPr>
      </w:pPr>
      <w:r>
        <w:rPr>
          <w:rFonts w:hint="eastAsia" w:ascii="仿宋" w:hAnsi="仿宋" w:eastAsia="仿宋" w:cs="仿宋"/>
          <w:color w:val="auto"/>
          <w:szCs w:val="21"/>
          <w:highlight w:val="none"/>
        </w:rPr>
        <w:t>2.2 技术要求：详见</w:t>
      </w:r>
      <w:r>
        <w:rPr>
          <w:rFonts w:hint="eastAsia" w:ascii="仿宋" w:hAnsi="仿宋" w:eastAsia="仿宋" w:cs="仿宋"/>
          <w:color w:val="auto"/>
          <w:szCs w:val="21"/>
          <w:highlight w:val="none"/>
          <w:lang w:eastAsia="zh-CN"/>
        </w:rPr>
        <w:t>采购文件</w:t>
      </w:r>
      <w:r>
        <w:rPr>
          <w:rFonts w:hint="eastAsia" w:ascii="仿宋" w:hAnsi="仿宋" w:eastAsia="仿宋" w:cs="仿宋"/>
          <w:color w:val="auto"/>
          <w:szCs w:val="21"/>
          <w:highlight w:val="none"/>
        </w:rPr>
        <w:t>第四章采购内容及技术要求。</w:t>
      </w:r>
    </w:p>
    <w:p w14:paraId="60E305C9">
      <w:pPr>
        <w:shd w:val="clear" w:color="auto" w:fill="auto"/>
        <w:snapToGrid w:val="0"/>
        <w:spacing w:line="440" w:lineRule="exact"/>
        <w:ind w:left="0" w:leftChars="0" w:firstLine="236" w:firstLineChars="98"/>
        <w:rPr>
          <w:rFonts w:hint="eastAsia" w:ascii="仿宋" w:hAnsi="仿宋" w:eastAsia="仿宋" w:cs="仿宋"/>
          <w:b/>
          <w:color w:val="auto"/>
          <w:szCs w:val="21"/>
          <w:highlight w:val="none"/>
        </w:rPr>
      </w:pPr>
      <w:r>
        <w:rPr>
          <w:rFonts w:hint="eastAsia" w:ascii="仿宋" w:hAnsi="仿宋" w:eastAsia="仿宋" w:cs="仿宋"/>
          <w:b/>
          <w:color w:val="auto"/>
          <w:szCs w:val="21"/>
          <w:highlight w:val="none"/>
        </w:rPr>
        <w:t>3.</w:t>
      </w:r>
      <w:r>
        <w:rPr>
          <w:rFonts w:hint="eastAsia" w:ascii="仿宋" w:hAnsi="仿宋" w:eastAsia="仿宋" w:cs="仿宋"/>
          <w:b/>
          <w:color w:val="auto"/>
          <w:szCs w:val="21"/>
          <w:highlight w:val="none"/>
          <w:lang w:val="en-US" w:eastAsia="zh-CN"/>
        </w:rPr>
        <w:t>特别说明</w:t>
      </w:r>
      <w:r>
        <w:rPr>
          <w:rFonts w:hint="eastAsia" w:ascii="仿宋" w:hAnsi="仿宋" w:eastAsia="仿宋" w:cs="仿宋"/>
          <w:b/>
          <w:color w:val="auto"/>
          <w:szCs w:val="21"/>
          <w:highlight w:val="none"/>
        </w:rPr>
        <w:t>：</w:t>
      </w:r>
    </w:p>
    <w:p w14:paraId="563547B3">
      <w:pPr>
        <w:shd w:val="clear" w:color="auto" w:fill="auto"/>
        <w:snapToGrid w:val="0"/>
        <w:spacing w:line="440" w:lineRule="exact"/>
        <w:ind w:left="0" w:leftChars="0" w:firstLine="235" w:firstLineChars="98"/>
        <w:jc w:val="left"/>
        <w:rPr>
          <w:rFonts w:hint="eastAsia" w:ascii="仿宋" w:hAnsi="仿宋" w:eastAsia="仿宋" w:cs="仿宋"/>
          <w:color w:val="auto"/>
          <w:szCs w:val="21"/>
          <w:highlight w:val="none"/>
        </w:rPr>
      </w:pPr>
      <w:r>
        <w:rPr>
          <w:rFonts w:hint="eastAsia" w:ascii="仿宋" w:hAnsi="仿宋" w:eastAsia="仿宋" w:cs="仿宋"/>
          <w:color w:val="auto"/>
          <w:szCs w:val="21"/>
          <w:highlight w:val="none"/>
        </w:rPr>
        <w:t>3.1供应商应仔细阅读招标文件规定的事项、格式、条款和技术规范等的所有内容，按照招标文件的要求提交投标文件，并对所提供的全部资料的真实性承担法律责任。</w:t>
      </w:r>
    </w:p>
    <w:p w14:paraId="6A178742">
      <w:pPr>
        <w:shd w:val="clear" w:color="auto" w:fill="auto"/>
        <w:snapToGrid w:val="0"/>
        <w:spacing w:line="440" w:lineRule="exact"/>
        <w:ind w:left="0" w:leftChars="0" w:firstLine="235" w:firstLineChars="98"/>
        <w:jc w:val="left"/>
        <w:rPr>
          <w:rFonts w:hint="eastAsia" w:ascii="仿宋" w:hAnsi="仿宋" w:eastAsia="仿宋" w:cs="仿宋"/>
          <w:color w:val="auto"/>
          <w:szCs w:val="21"/>
          <w:highlight w:val="none"/>
        </w:rPr>
      </w:pPr>
      <w:r>
        <w:rPr>
          <w:rFonts w:hint="eastAsia" w:ascii="仿宋" w:hAnsi="仿宋" w:eastAsia="仿宋" w:cs="仿宋"/>
          <w:color w:val="auto"/>
          <w:szCs w:val="21"/>
          <w:highlight w:val="none"/>
          <w:lang w:val="en-US" w:eastAsia="zh-CN"/>
        </w:rPr>
        <w:t>3</w:t>
      </w:r>
      <w:r>
        <w:rPr>
          <w:rFonts w:hint="eastAsia" w:ascii="仿宋" w:hAnsi="仿宋" w:eastAsia="仿宋" w:cs="仿宋"/>
          <w:color w:val="auto"/>
          <w:szCs w:val="21"/>
          <w:highlight w:val="none"/>
        </w:rPr>
        <w:t>.</w:t>
      </w:r>
      <w:r>
        <w:rPr>
          <w:rFonts w:hint="eastAsia" w:ascii="仿宋" w:hAnsi="仿宋" w:eastAsia="仿宋" w:cs="仿宋"/>
          <w:color w:val="auto"/>
          <w:szCs w:val="21"/>
          <w:highlight w:val="none"/>
          <w:lang w:val="en-US" w:eastAsia="zh-CN"/>
        </w:rPr>
        <w:t>2</w:t>
      </w:r>
      <w:r>
        <w:rPr>
          <w:rFonts w:hint="eastAsia" w:ascii="仿宋" w:hAnsi="仿宋" w:eastAsia="仿宋" w:cs="仿宋"/>
          <w:color w:val="auto"/>
          <w:szCs w:val="21"/>
          <w:highlight w:val="none"/>
        </w:rPr>
        <w:t>供应商商在投标活动中提供任何虚假材料,其投标无效并承担相应法律责任。</w:t>
      </w:r>
    </w:p>
    <w:p w14:paraId="42B5E271">
      <w:pPr>
        <w:shd w:val="clear" w:color="auto" w:fill="auto"/>
        <w:snapToGrid w:val="0"/>
        <w:spacing w:line="440" w:lineRule="exact"/>
        <w:ind w:left="0" w:leftChars="0" w:firstLine="235" w:firstLineChars="98"/>
        <w:jc w:val="left"/>
        <w:rPr>
          <w:rFonts w:hint="eastAsia" w:ascii="仿宋" w:hAnsi="仿宋" w:eastAsia="仿宋" w:cs="仿宋"/>
          <w:color w:val="auto"/>
          <w:szCs w:val="21"/>
          <w:highlight w:val="none"/>
        </w:rPr>
      </w:pPr>
      <w:r>
        <w:rPr>
          <w:rFonts w:hint="eastAsia" w:ascii="仿宋" w:hAnsi="仿宋" w:eastAsia="仿宋" w:cs="仿宋"/>
          <w:color w:val="auto"/>
          <w:szCs w:val="21"/>
          <w:highlight w:val="none"/>
          <w:lang w:val="en-US" w:eastAsia="zh-CN"/>
        </w:rPr>
        <w:t>3</w:t>
      </w:r>
      <w:r>
        <w:rPr>
          <w:rFonts w:hint="eastAsia" w:ascii="仿宋" w:hAnsi="仿宋" w:eastAsia="仿宋" w:cs="仿宋"/>
          <w:color w:val="auto"/>
          <w:szCs w:val="21"/>
          <w:highlight w:val="none"/>
        </w:rPr>
        <w:t>.</w:t>
      </w:r>
      <w:r>
        <w:rPr>
          <w:rFonts w:hint="eastAsia" w:ascii="仿宋" w:hAnsi="仿宋" w:eastAsia="仿宋" w:cs="仿宋"/>
          <w:color w:val="auto"/>
          <w:szCs w:val="21"/>
          <w:highlight w:val="none"/>
          <w:lang w:val="en-US" w:eastAsia="zh-CN"/>
        </w:rPr>
        <w:t>3</w:t>
      </w:r>
      <w:r>
        <w:rPr>
          <w:rFonts w:hint="eastAsia" w:ascii="仿宋" w:hAnsi="仿宋" w:eastAsia="仿宋" w:cs="仿宋"/>
          <w:color w:val="auto"/>
          <w:szCs w:val="21"/>
          <w:highlight w:val="none"/>
        </w:rPr>
        <w:t>如一个分包内只有一种产品，不同投标人所投产品为同一品牌的，按如下方式处理：</w:t>
      </w:r>
    </w:p>
    <w:p w14:paraId="4208E4F0">
      <w:pPr>
        <w:shd w:val="clear" w:color="auto" w:fill="auto"/>
        <w:snapToGrid w:val="0"/>
        <w:spacing w:line="440" w:lineRule="exact"/>
        <w:ind w:left="0" w:leftChars="0" w:firstLine="235" w:firstLineChars="98"/>
        <w:jc w:val="left"/>
        <w:rPr>
          <w:rFonts w:hint="eastAsia" w:ascii="仿宋" w:hAnsi="仿宋" w:eastAsia="仿宋" w:cs="仿宋"/>
          <w:color w:val="auto"/>
          <w:szCs w:val="21"/>
          <w:highlight w:val="none"/>
        </w:rPr>
      </w:pPr>
      <w:r>
        <w:rPr>
          <w:rFonts w:hint="eastAsia" w:ascii="仿宋" w:hAnsi="仿宋" w:eastAsia="仿宋" w:cs="仿宋"/>
          <w:color w:val="auto"/>
          <w:szCs w:val="21"/>
          <w:highlight w:val="none"/>
          <w:lang w:val="en-US" w:eastAsia="zh-CN"/>
        </w:rPr>
        <w:t>3</w:t>
      </w:r>
      <w:r>
        <w:rPr>
          <w:rFonts w:hint="eastAsia" w:ascii="仿宋" w:hAnsi="仿宋" w:eastAsia="仿宋" w:cs="仿宋"/>
          <w:color w:val="auto"/>
          <w:szCs w:val="21"/>
          <w:highlight w:val="none"/>
        </w:rPr>
        <w:t>.4.1如本项目使用综合评分法，提供相同品牌产品且通过资格审查、符合性审查的不同投标人，按一家投标人计算，评审后得分最高的同品牌投标人获得中标人推荐资格；评审得分相同的，由采购人或者采购人委托评标委员会按照招标文件中评标办法规定的方式确定一个投标人获得中标人推荐资格；未规定的采取随机抽取方式确定，其他同品牌投标人不作为中标候选人。</w:t>
      </w:r>
    </w:p>
    <w:p w14:paraId="3F85F915">
      <w:pPr>
        <w:shd w:val="clear" w:color="auto" w:fill="auto"/>
        <w:snapToGrid w:val="0"/>
        <w:spacing w:line="440" w:lineRule="exact"/>
        <w:ind w:left="0" w:leftChars="0" w:firstLine="235" w:firstLineChars="98"/>
        <w:jc w:val="left"/>
        <w:rPr>
          <w:rFonts w:hint="eastAsia" w:ascii="仿宋" w:hAnsi="仿宋" w:eastAsia="仿宋" w:cs="仿宋"/>
          <w:color w:val="auto"/>
          <w:szCs w:val="21"/>
          <w:highlight w:val="none"/>
        </w:rPr>
      </w:pPr>
      <w:r>
        <w:rPr>
          <w:rFonts w:hint="eastAsia" w:ascii="仿宋" w:hAnsi="仿宋" w:eastAsia="仿宋" w:cs="仿宋"/>
          <w:color w:val="auto"/>
          <w:szCs w:val="21"/>
          <w:highlight w:val="none"/>
          <w:lang w:val="en-US" w:eastAsia="zh-CN"/>
        </w:rPr>
        <w:t>3</w:t>
      </w:r>
      <w:r>
        <w:rPr>
          <w:rFonts w:hint="eastAsia" w:ascii="仿宋" w:hAnsi="仿宋" w:eastAsia="仿宋" w:cs="仿宋"/>
          <w:color w:val="auto"/>
          <w:szCs w:val="21"/>
          <w:highlight w:val="none"/>
        </w:rPr>
        <w:t>.5如一个分包内包含多种产品的，采购人或采购代理机构将在投标人须知资料表中载明核心产品，多家投标人提供的核心产品品牌相同的，按第</w:t>
      </w:r>
      <w:r>
        <w:rPr>
          <w:rFonts w:hint="eastAsia" w:ascii="仿宋" w:hAnsi="仿宋" w:eastAsia="仿宋" w:cs="仿宋"/>
          <w:color w:val="auto"/>
          <w:szCs w:val="21"/>
          <w:highlight w:val="none"/>
          <w:lang w:val="en-US" w:eastAsia="zh-CN"/>
        </w:rPr>
        <w:t>3</w:t>
      </w:r>
      <w:r>
        <w:rPr>
          <w:rFonts w:hint="eastAsia" w:ascii="仿宋" w:hAnsi="仿宋" w:eastAsia="仿宋" w:cs="仿宋"/>
          <w:color w:val="auto"/>
          <w:szCs w:val="21"/>
          <w:highlight w:val="none"/>
        </w:rPr>
        <w:t>.4.1条规定处理。</w:t>
      </w:r>
    </w:p>
    <w:p w14:paraId="53459784">
      <w:pPr>
        <w:shd w:val="clear" w:color="auto" w:fill="auto"/>
        <w:snapToGrid w:val="0"/>
        <w:spacing w:line="440" w:lineRule="exact"/>
        <w:ind w:left="0" w:leftChars="0" w:firstLine="235" w:firstLineChars="98"/>
        <w:jc w:val="left"/>
        <w:rPr>
          <w:rFonts w:hint="eastAsia" w:ascii="仿宋" w:hAnsi="仿宋" w:eastAsia="仿宋" w:cs="仿宋"/>
          <w:color w:val="auto"/>
          <w:szCs w:val="21"/>
          <w:highlight w:val="none"/>
        </w:rPr>
      </w:pPr>
      <w:r>
        <w:rPr>
          <w:rFonts w:hint="eastAsia" w:ascii="仿宋" w:hAnsi="仿宋" w:eastAsia="仿宋" w:cs="仿宋"/>
          <w:color w:val="auto"/>
          <w:szCs w:val="21"/>
          <w:highlight w:val="none"/>
          <w:lang w:val="en-US" w:eastAsia="zh-CN"/>
        </w:rPr>
        <w:t>3</w:t>
      </w:r>
      <w:r>
        <w:rPr>
          <w:rFonts w:hint="eastAsia" w:ascii="仿宋" w:hAnsi="仿宋" w:eastAsia="仿宋" w:cs="仿宋"/>
          <w:color w:val="auto"/>
          <w:szCs w:val="21"/>
          <w:highlight w:val="none"/>
        </w:rPr>
        <w:t>.6若须知前附表中写明专门面向中小企业采购的，如投标人为非中小企业，其投标将被认定为</w:t>
      </w:r>
      <w:r>
        <w:rPr>
          <w:rFonts w:hint="eastAsia" w:ascii="仿宋" w:hAnsi="仿宋" w:eastAsia="仿宋" w:cs="仿宋"/>
          <w:b/>
          <w:bCs/>
          <w:color w:val="auto"/>
          <w:szCs w:val="21"/>
          <w:highlight w:val="none"/>
        </w:rPr>
        <w:t>投标无效。</w:t>
      </w:r>
    </w:p>
    <w:p w14:paraId="03021523">
      <w:pPr>
        <w:shd w:val="clear" w:color="auto" w:fill="auto"/>
        <w:snapToGrid w:val="0"/>
        <w:spacing w:line="440" w:lineRule="exact"/>
        <w:ind w:left="0" w:leftChars="0" w:firstLine="235" w:firstLineChars="98"/>
        <w:jc w:val="left"/>
        <w:rPr>
          <w:rFonts w:hint="eastAsia" w:ascii="仿宋" w:hAnsi="仿宋" w:eastAsia="仿宋" w:cs="仿宋"/>
          <w:color w:val="auto"/>
          <w:szCs w:val="21"/>
          <w:highlight w:val="none"/>
        </w:rPr>
      </w:pPr>
      <w:r>
        <w:rPr>
          <w:rFonts w:hint="eastAsia" w:ascii="仿宋" w:hAnsi="仿宋" w:eastAsia="仿宋" w:cs="仿宋"/>
          <w:color w:val="auto"/>
          <w:szCs w:val="21"/>
          <w:highlight w:val="none"/>
          <w:lang w:val="en-US" w:eastAsia="zh-CN"/>
        </w:rPr>
        <w:t>3</w:t>
      </w:r>
      <w:r>
        <w:rPr>
          <w:rFonts w:hint="eastAsia" w:ascii="仿宋" w:hAnsi="仿宋" w:eastAsia="仿宋" w:cs="仿宋"/>
          <w:color w:val="auto"/>
          <w:szCs w:val="21"/>
          <w:highlight w:val="none"/>
        </w:rPr>
        <w:t>.7单位负责人为同一人或者存在直接控股、管理关系的不同供应商，其相关投标将被认定为</w:t>
      </w:r>
      <w:r>
        <w:rPr>
          <w:rFonts w:hint="eastAsia" w:ascii="仿宋" w:hAnsi="仿宋" w:eastAsia="仿宋" w:cs="仿宋"/>
          <w:b/>
          <w:bCs/>
          <w:color w:val="auto"/>
          <w:szCs w:val="21"/>
          <w:highlight w:val="none"/>
        </w:rPr>
        <w:t>投标无效。</w:t>
      </w:r>
    </w:p>
    <w:p w14:paraId="607F5A71">
      <w:pPr>
        <w:shd w:val="clear" w:color="auto" w:fill="auto"/>
        <w:snapToGrid w:val="0"/>
        <w:spacing w:line="440" w:lineRule="exact"/>
        <w:ind w:left="0" w:leftChars="0" w:firstLine="235" w:firstLineChars="98"/>
        <w:jc w:val="left"/>
        <w:rPr>
          <w:rFonts w:hint="eastAsia" w:ascii="仿宋" w:hAnsi="仿宋" w:eastAsia="仿宋" w:cs="仿宋"/>
          <w:b/>
          <w:bCs/>
          <w:color w:val="auto"/>
          <w:szCs w:val="21"/>
          <w:highlight w:val="none"/>
        </w:rPr>
      </w:pPr>
      <w:r>
        <w:rPr>
          <w:rFonts w:hint="eastAsia" w:ascii="仿宋" w:hAnsi="仿宋" w:eastAsia="仿宋" w:cs="仿宋"/>
          <w:color w:val="auto"/>
          <w:szCs w:val="21"/>
          <w:highlight w:val="none"/>
          <w:lang w:val="en-US" w:eastAsia="zh-CN"/>
        </w:rPr>
        <w:t>3</w:t>
      </w:r>
      <w:r>
        <w:rPr>
          <w:rFonts w:hint="eastAsia" w:ascii="仿宋" w:hAnsi="仿宋" w:eastAsia="仿宋" w:cs="仿宋"/>
          <w:color w:val="auto"/>
          <w:szCs w:val="21"/>
          <w:highlight w:val="none"/>
        </w:rPr>
        <w:t>.8为本项目提供过整体设计、规范编制或者项目管理、监理、检测等服务的供应商，不得再参加本项目上述服务以外的其他采购活动。否则其投标将被认定为</w:t>
      </w:r>
      <w:r>
        <w:rPr>
          <w:rFonts w:hint="eastAsia" w:ascii="仿宋" w:hAnsi="仿宋" w:eastAsia="仿宋" w:cs="仿宋"/>
          <w:b/>
          <w:bCs/>
          <w:color w:val="auto"/>
          <w:szCs w:val="21"/>
          <w:highlight w:val="none"/>
        </w:rPr>
        <w:t>投标无效。</w:t>
      </w:r>
    </w:p>
    <w:p w14:paraId="3D07FBCD">
      <w:pPr>
        <w:shd w:val="clear" w:color="auto" w:fill="auto"/>
        <w:snapToGrid w:val="0"/>
        <w:spacing w:line="440" w:lineRule="exact"/>
        <w:ind w:left="0" w:leftChars="0" w:firstLine="235" w:firstLineChars="98"/>
        <w:jc w:val="left"/>
        <w:rPr>
          <w:rFonts w:hint="eastAsia" w:ascii="仿宋" w:hAnsi="仿宋" w:eastAsia="仿宋" w:cs="仿宋"/>
          <w:color w:val="auto"/>
          <w:szCs w:val="21"/>
          <w:highlight w:val="none"/>
        </w:rPr>
      </w:pPr>
      <w:r>
        <w:rPr>
          <w:rFonts w:hint="eastAsia" w:ascii="仿宋" w:hAnsi="仿宋" w:eastAsia="仿宋" w:cs="仿宋"/>
          <w:color w:val="auto"/>
          <w:szCs w:val="21"/>
          <w:highlight w:val="none"/>
          <w:lang w:val="en-US" w:eastAsia="zh-CN"/>
        </w:rPr>
        <w:t>3</w:t>
      </w:r>
      <w:r>
        <w:rPr>
          <w:rFonts w:hint="eastAsia" w:ascii="仿宋" w:hAnsi="仿宋" w:eastAsia="仿宋" w:cs="仿宋"/>
          <w:color w:val="auto"/>
          <w:szCs w:val="21"/>
          <w:highlight w:val="none"/>
        </w:rPr>
        <w:t>.9 投标人在投标过程中不得向采购人提供或给予影响其正常决策行为的任何有价值物品或服务。一经发现，其投标将被认定为</w:t>
      </w:r>
      <w:r>
        <w:rPr>
          <w:rFonts w:hint="eastAsia" w:ascii="仿宋" w:hAnsi="仿宋" w:eastAsia="仿宋" w:cs="仿宋"/>
          <w:b/>
          <w:bCs/>
          <w:color w:val="auto"/>
          <w:szCs w:val="21"/>
          <w:highlight w:val="none"/>
        </w:rPr>
        <w:t>投标无效。</w:t>
      </w:r>
    </w:p>
    <w:p w14:paraId="23C92DCF">
      <w:pPr>
        <w:shd w:val="clear" w:color="auto" w:fill="auto"/>
        <w:snapToGrid w:val="0"/>
        <w:spacing w:line="440" w:lineRule="exact"/>
        <w:ind w:left="0" w:leftChars="0" w:firstLine="235" w:firstLineChars="98"/>
        <w:jc w:val="left"/>
        <w:rPr>
          <w:rFonts w:hint="eastAsia" w:ascii="仿宋" w:hAnsi="仿宋" w:eastAsia="仿宋" w:cs="仿宋"/>
          <w:color w:val="auto"/>
          <w:szCs w:val="21"/>
          <w:highlight w:val="none"/>
        </w:rPr>
      </w:pPr>
      <w:r>
        <w:rPr>
          <w:rFonts w:hint="eastAsia" w:ascii="仿宋" w:hAnsi="仿宋" w:eastAsia="仿宋" w:cs="仿宋"/>
          <w:color w:val="auto"/>
          <w:szCs w:val="21"/>
          <w:highlight w:val="none"/>
          <w:lang w:val="en-US" w:eastAsia="zh-CN"/>
        </w:rPr>
        <w:t>3</w:t>
      </w:r>
      <w:r>
        <w:rPr>
          <w:rFonts w:hint="eastAsia" w:ascii="仿宋" w:hAnsi="仿宋" w:eastAsia="仿宋" w:cs="仿宋"/>
          <w:color w:val="auto"/>
          <w:szCs w:val="21"/>
          <w:highlight w:val="none"/>
        </w:rPr>
        <w:t>.10本项目采购人、采购代理机构、投标人、评标委员会的相关行为均受《中华人民共和国政府采购法》、《中华人民共和国政府采购法实施条例》及本项目本级和上级财政部门政府采购有关规定的约束，其权利受到上述法律法规的保护。</w:t>
      </w:r>
    </w:p>
    <w:p w14:paraId="1AF55958">
      <w:pPr>
        <w:shd w:val="clear" w:color="auto" w:fill="auto"/>
        <w:snapToGrid w:val="0"/>
        <w:spacing w:line="440" w:lineRule="exact"/>
        <w:ind w:left="0" w:leftChars="0" w:firstLine="236" w:firstLineChars="98"/>
        <w:rPr>
          <w:rFonts w:hint="eastAsia" w:ascii="仿宋" w:hAnsi="仿宋" w:eastAsia="仿宋" w:cs="仿宋"/>
          <w:b/>
          <w:color w:val="auto"/>
          <w:szCs w:val="21"/>
          <w:highlight w:val="none"/>
        </w:rPr>
      </w:pPr>
      <w:r>
        <w:rPr>
          <w:rFonts w:hint="eastAsia" w:ascii="仿宋" w:hAnsi="仿宋" w:eastAsia="仿宋" w:cs="仿宋"/>
          <w:b/>
          <w:color w:val="auto"/>
          <w:szCs w:val="21"/>
          <w:highlight w:val="none"/>
        </w:rPr>
        <w:t>4.招标方式：</w:t>
      </w:r>
    </w:p>
    <w:p w14:paraId="46AF6AB6">
      <w:pPr>
        <w:shd w:val="clear" w:color="auto" w:fill="auto"/>
        <w:snapToGrid w:val="0"/>
        <w:spacing w:line="440" w:lineRule="exact"/>
        <w:ind w:left="0" w:leftChars="0" w:firstLine="235" w:firstLineChars="98"/>
        <w:rPr>
          <w:rFonts w:hint="eastAsia" w:ascii="仿宋" w:hAnsi="仿宋" w:eastAsia="仿宋" w:cs="仿宋"/>
          <w:color w:val="auto"/>
          <w:szCs w:val="21"/>
          <w:highlight w:val="none"/>
        </w:rPr>
      </w:pPr>
      <w:r>
        <w:rPr>
          <w:rFonts w:hint="eastAsia" w:ascii="仿宋" w:hAnsi="仿宋" w:eastAsia="仿宋" w:cs="仿宋"/>
          <w:color w:val="auto"/>
          <w:szCs w:val="21"/>
          <w:highlight w:val="none"/>
        </w:rPr>
        <w:t>4.1本项目招标方式：见投标人须知前附表。</w:t>
      </w:r>
    </w:p>
    <w:p w14:paraId="7A1929CB">
      <w:pPr>
        <w:shd w:val="clear" w:color="auto" w:fill="auto"/>
        <w:snapToGrid w:val="0"/>
        <w:spacing w:line="440" w:lineRule="exact"/>
        <w:ind w:left="0" w:leftChars="0" w:firstLine="236" w:firstLineChars="98"/>
        <w:rPr>
          <w:rFonts w:hint="eastAsia" w:ascii="仿宋" w:hAnsi="仿宋" w:eastAsia="仿宋" w:cs="仿宋"/>
          <w:b/>
          <w:color w:val="auto"/>
          <w:szCs w:val="21"/>
          <w:highlight w:val="none"/>
        </w:rPr>
      </w:pPr>
      <w:r>
        <w:rPr>
          <w:rFonts w:hint="eastAsia" w:ascii="仿宋" w:hAnsi="仿宋" w:eastAsia="仿宋" w:cs="仿宋"/>
          <w:b/>
          <w:color w:val="auto"/>
          <w:szCs w:val="21"/>
          <w:highlight w:val="none"/>
        </w:rPr>
        <w:t>5.交货地点及要求：</w:t>
      </w:r>
    </w:p>
    <w:p w14:paraId="14450B37">
      <w:pPr>
        <w:shd w:val="clear" w:color="auto" w:fill="auto"/>
        <w:snapToGrid w:val="0"/>
        <w:spacing w:line="440" w:lineRule="exact"/>
        <w:ind w:left="0" w:leftChars="0" w:firstLine="235" w:firstLineChars="98"/>
        <w:rPr>
          <w:rFonts w:hint="eastAsia" w:ascii="仿宋" w:hAnsi="仿宋" w:eastAsia="仿宋" w:cs="仿宋"/>
          <w:color w:val="auto"/>
          <w:szCs w:val="21"/>
          <w:highlight w:val="none"/>
        </w:rPr>
      </w:pPr>
      <w:r>
        <w:rPr>
          <w:rFonts w:hint="eastAsia" w:ascii="仿宋" w:hAnsi="仿宋" w:eastAsia="仿宋" w:cs="仿宋"/>
          <w:color w:val="auto"/>
          <w:szCs w:val="21"/>
          <w:highlight w:val="none"/>
        </w:rPr>
        <w:t>5.1到达甲方指定交货地点，若由于</w:t>
      </w:r>
      <w:r>
        <w:rPr>
          <w:rFonts w:hint="eastAsia" w:ascii="仿宋" w:hAnsi="仿宋" w:eastAsia="仿宋" w:cs="仿宋"/>
          <w:color w:val="auto"/>
          <w:szCs w:val="21"/>
          <w:highlight w:val="none"/>
          <w:lang w:val="en-US" w:eastAsia="zh-CN"/>
        </w:rPr>
        <w:t>供应商自身原因</w:t>
      </w:r>
      <w:r>
        <w:rPr>
          <w:rFonts w:hint="eastAsia" w:ascii="仿宋" w:hAnsi="仿宋" w:eastAsia="仿宋" w:cs="仿宋"/>
          <w:color w:val="auto"/>
          <w:szCs w:val="21"/>
          <w:highlight w:val="none"/>
        </w:rPr>
        <w:t>损坏</w:t>
      </w:r>
      <w:r>
        <w:rPr>
          <w:rFonts w:hint="eastAsia" w:ascii="仿宋" w:hAnsi="仿宋" w:eastAsia="仿宋" w:cs="仿宋"/>
          <w:color w:val="auto"/>
          <w:szCs w:val="21"/>
          <w:highlight w:val="none"/>
          <w:lang w:eastAsia="zh-CN"/>
        </w:rPr>
        <w:t>，</w:t>
      </w:r>
      <w:r>
        <w:rPr>
          <w:rFonts w:hint="eastAsia" w:ascii="仿宋" w:hAnsi="仿宋" w:eastAsia="仿宋" w:cs="仿宋"/>
          <w:color w:val="auto"/>
          <w:szCs w:val="21"/>
          <w:highlight w:val="none"/>
          <w:lang w:val="en-US" w:eastAsia="zh-CN"/>
        </w:rPr>
        <w:t>由供应商免费更换；</w:t>
      </w:r>
      <w:r>
        <w:rPr>
          <w:rFonts w:hint="eastAsia" w:ascii="仿宋" w:hAnsi="仿宋" w:eastAsia="仿宋" w:cs="仿宋"/>
          <w:color w:val="auto"/>
          <w:szCs w:val="21"/>
          <w:highlight w:val="none"/>
        </w:rPr>
        <w:t>若由于</w:t>
      </w:r>
      <w:r>
        <w:rPr>
          <w:rFonts w:hint="eastAsia" w:ascii="仿宋" w:hAnsi="仿宋" w:eastAsia="仿宋" w:cs="仿宋"/>
          <w:color w:val="auto"/>
          <w:szCs w:val="21"/>
          <w:highlight w:val="none"/>
          <w:lang w:val="en-US" w:eastAsia="zh-CN"/>
        </w:rPr>
        <w:t>采购人原因</w:t>
      </w:r>
      <w:r>
        <w:rPr>
          <w:rFonts w:hint="eastAsia" w:ascii="仿宋" w:hAnsi="仿宋" w:eastAsia="仿宋" w:cs="仿宋"/>
          <w:color w:val="auto"/>
          <w:szCs w:val="21"/>
          <w:highlight w:val="none"/>
        </w:rPr>
        <w:t>损坏需在后期补充采购的，</w:t>
      </w:r>
      <w:r>
        <w:rPr>
          <w:rFonts w:hint="eastAsia" w:ascii="仿宋" w:hAnsi="仿宋" w:eastAsia="仿宋" w:cs="仿宋"/>
          <w:color w:val="auto"/>
          <w:szCs w:val="21"/>
          <w:highlight w:val="none"/>
          <w:lang w:val="en-US" w:eastAsia="zh-CN"/>
        </w:rPr>
        <w:t>供应商</w:t>
      </w:r>
      <w:r>
        <w:rPr>
          <w:rFonts w:hint="eastAsia" w:ascii="仿宋" w:hAnsi="仿宋" w:eastAsia="仿宋" w:cs="仿宋"/>
          <w:color w:val="auto"/>
          <w:szCs w:val="21"/>
          <w:highlight w:val="none"/>
        </w:rPr>
        <w:t>须按此次的中标价及时供给，且</w:t>
      </w:r>
      <w:r>
        <w:rPr>
          <w:rFonts w:hint="eastAsia" w:ascii="仿宋" w:hAnsi="仿宋" w:eastAsia="仿宋" w:cs="仿宋"/>
          <w:color w:val="auto"/>
          <w:szCs w:val="21"/>
          <w:highlight w:val="none"/>
          <w:lang w:val="en-US" w:eastAsia="zh-CN"/>
        </w:rPr>
        <w:t>在质保期内</w:t>
      </w:r>
      <w:r>
        <w:rPr>
          <w:rFonts w:hint="eastAsia" w:ascii="仿宋" w:hAnsi="仿宋" w:eastAsia="仿宋" w:cs="仿宋"/>
          <w:color w:val="auto"/>
          <w:szCs w:val="21"/>
          <w:highlight w:val="none"/>
        </w:rPr>
        <w:t>有责任免费调换规格不适宜或质量不合格的产品。</w:t>
      </w:r>
    </w:p>
    <w:p w14:paraId="53CA0381">
      <w:pPr>
        <w:shd w:val="clear" w:color="auto" w:fill="auto"/>
        <w:snapToGrid w:val="0"/>
        <w:spacing w:line="440" w:lineRule="exact"/>
        <w:ind w:left="0" w:leftChars="0" w:firstLine="236" w:firstLineChars="98"/>
        <w:rPr>
          <w:rFonts w:hint="eastAsia" w:ascii="仿宋" w:hAnsi="仿宋" w:eastAsia="仿宋" w:cs="仿宋"/>
          <w:b/>
          <w:color w:val="auto"/>
          <w:szCs w:val="21"/>
          <w:highlight w:val="none"/>
        </w:rPr>
      </w:pPr>
      <w:r>
        <w:rPr>
          <w:rFonts w:hint="eastAsia" w:ascii="仿宋" w:hAnsi="仿宋" w:eastAsia="仿宋" w:cs="仿宋"/>
          <w:b/>
          <w:color w:val="auto"/>
          <w:szCs w:val="21"/>
          <w:highlight w:val="none"/>
        </w:rPr>
        <w:t>6.评标办法：</w:t>
      </w:r>
    </w:p>
    <w:p w14:paraId="55CAB435">
      <w:pPr>
        <w:shd w:val="clear" w:color="auto" w:fill="auto"/>
        <w:snapToGrid w:val="0"/>
        <w:spacing w:line="440" w:lineRule="exact"/>
        <w:ind w:left="0" w:leftChars="0" w:firstLine="235" w:firstLineChars="98"/>
        <w:rPr>
          <w:rFonts w:hint="eastAsia" w:ascii="仿宋" w:hAnsi="仿宋" w:eastAsia="仿宋" w:cs="仿宋"/>
          <w:color w:val="auto"/>
          <w:szCs w:val="21"/>
          <w:highlight w:val="none"/>
        </w:rPr>
      </w:pPr>
      <w:r>
        <w:rPr>
          <w:rFonts w:hint="eastAsia" w:ascii="仿宋" w:hAnsi="仿宋" w:eastAsia="仿宋" w:cs="仿宋"/>
          <w:color w:val="auto"/>
          <w:szCs w:val="21"/>
          <w:highlight w:val="none"/>
        </w:rPr>
        <w:t>6.1本次招标评标采用</w:t>
      </w:r>
      <w:r>
        <w:rPr>
          <w:rFonts w:hint="eastAsia" w:ascii="仿宋" w:hAnsi="仿宋" w:eastAsia="仿宋" w:cs="仿宋"/>
          <w:color w:val="auto"/>
          <w:szCs w:val="21"/>
          <w:highlight w:val="none"/>
          <w:u w:val="single"/>
        </w:rPr>
        <w:t xml:space="preserve"> </w:t>
      </w:r>
      <w:r>
        <w:rPr>
          <w:rFonts w:hint="eastAsia" w:ascii="仿宋" w:hAnsi="仿宋" w:eastAsia="仿宋" w:cs="仿宋"/>
          <w:color w:val="auto"/>
          <w:szCs w:val="21"/>
          <w:highlight w:val="none"/>
          <w:u w:val="single"/>
          <w:lang w:eastAsia="zh-CN"/>
        </w:rPr>
        <w:t>综合评分</w:t>
      </w:r>
      <w:r>
        <w:rPr>
          <w:rFonts w:hint="eastAsia" w:ascii="仿宋" w:hAnsi="仿宋" w:eastAsia="仿宋" w:cs="仿宋"/>
          <w:color w:val="auto"/>
          <w:szCs w:val="21"/>
          <w:highlight w:val="none"/>
          <w:u w:val="single"/>
        </w:rPr>
        <w:t xml:space="preserve">法 </w:t>
      </w:r>
      <w:r>
        <w:rPr>
          <w:rFonts w:hint="eastAsia" w:ascii="仿宋" w:hAnsi="仿宋" w:eastAsia="仿宋" w:cs="仿宋"/>
          <w:color w:val="auto"/>
          <w:szCs w:val="21"/>
          <w:highlight w:val="none"/>
        </w:rPr>
        <w:t>（详见第三章评标办法）</w:t>
      </w:r>
    </w:p>
    <w:p w14:paraId="64FBB565">
      <w:pPr>
        <w:shd w:val="clear" w:color="auto" w:fill="auto"/>
        <w:snapToGrid w:val="0"/>
        <w:spacing w:line="440" w:lineRule="exact"/>
        <w:ind w:left="0" w:leftChars="0" w:firstLine="236" w:firstLineChars="98"/>
        <w:rPr>
          <w:rFonts w:hint="eastAsia" w:ascii="仿宋" w:hAnsi="仿宋" w:eastAsia="仿宋" w:cs="仿宋"/>
          <w:b/>
          <w:color w:val="auto"/>
          <w:szCs w:val="21"/>
          <w:highlight w:val="none"/>
        </w:rPr>
      </w:pPr>
      <w:r>
        <w:rPr>
          <w:rFonts w:hint="eastAsia" w:ascii="仿宋" w:hAnsi="仿宋" w:eastAsia="仿宋" w:cs="仿宋"/>
          <w:b/>
          <w:color w:val="auto"/>
          <w:szCs w:val="21"/>
          <w:highlight w:val="none"/>
        </w:rPr>
        <w:t>7.投标人资格：</w:t>
      </w:r>
    </w:p>
    <w:p w14:paraId="5AEEF5B2">
      <w:pPr>
        <w:shd w:val="clear" w:color="auto" w:fill="auto"/>
        <w:snapToGrid w:val="0"/>
        <w:spacing w:line="440" w:lineRule="exact"/>
        <w:ind w:left="0" w:leftChars="0" w:firstLine="235" w:firstLineChars="98"/>
        <w:rPr>
          <w:rFonts w:hint="eastAsia" w:ascii="仿宋" w:hAnsi="仿宋" w:eastAsia="仿宋" w:cs="仿宋"/>
          <w:color w:val="auto"/>
          <w:szCs w:val="21"/>
          <w:highlight w:val="none"/>
          <w:lang w:eastAsia="zh-CN"/>
        </w:rPr>
      </w:pPr>
      <w:r>
        <w:rPr>
          <w:rFonts w:hint="eastAsia" w:ascii="仿宋" w:hAnsi="仿宋" w:eastAsia="仿宋" w:cs="仿宋"/>
          <w:color w:val="auto"/>
          <w:szCs w:val="21"/>
          <w:highlight w:val="none"/>
        </w:rPr>
        <w:t>7.1参与采购活动的投标人必须是满足《中华人民共和国政府采购法》规定条件的法人、其他组织或者自然人</w:t>
      </w:r>
      <w:r>
        <w:rPr>
          <w:rFonts w:hint="eastAsia" w:ascii="仿宋" w:hAnsi="仿宋" w:eastAsia="仿宋" w:cs="仿宋"/>
          <w:color w:val="auto"/>
          <w:szCs w:val="21"/>
          <w:highlight w:val="none"/>
          <w:lang w:val="en-US" w:eastAsia="zh-CN"/>
        </w:rPr>
        <w:t>;</w:t>
      </w:r>
    </w:p>
    <w:p w14:paraId="35341458">
      <w:pPr>
        <w:shd w:val="clear" w:color="auto" w:fill="auto"/>
        <w:snapToGrid w:val="0"/>
        <w:spacing w:line="440" w:lineRule="exact"/>
        <w:ind w:left="0" w:leftChars="0" w:firstLine="235" w:firstLineChars="98"/>
        <w:rPr>
          <w:rFonts w:hint="eastAsia" w:ascii="仿宋" w:hAnsi="仿宋" w:eastAsia="仿宋" w:cs="仿宋"/>
          <w:color w:val="auto"/>
          <w:szCs w:val="21"/>
          <w:highlight w:val="none"/>
        </w:rPr>
      </w:pPr>
      <w:r>
        <w:rPr>
          <w:rFonts w:hint="eastAsia" w:ascii="仿宋" w:hAnsi="仿宋" w:eastAsia="仿宋" w:cs="仿宋"/>
          <w:color w:val="auto"/>
          <w:szCs w:val="21"/>
          <w:highlight w:val="none"/>
        </w:rPr>
        <w:t>7.2由于政府采购项目的差异性，投标人在参与具体政府采购项目活动时，应仔细阅读该项目的资质要求,具体见投标人须知前附表。</w:t>
      </w:r>
    </w:p>
    <w:p w14:paraId="4B408A27">
      <w:pPr>
        <w:shd w:val="clear" w:color="auto" w:fill="auto"/>
        <w:snapToGrid w:val="0"/>
        <w:spacing w:line="440" w:lineRule="exact"/>
        <w:ind w:left="0" w:leftChars="0" w:firstLine="235" w:firstLineChars="98"/>
        <w:rPr>
          <w:rFonts w:hint="eastAsia" w:ascii="仿宋" w:hAnsi="仿宋" w:eastAsia="仿宋" w:cs="仿宋"/>
          <w:color w:val="auto"/>
          <w:szCs w:val="21"/>
          <w:highlight w:val="none"/>
        </w:rPr>
      </w:pPr>
      <w:r>
        <w:rPr>
          <w:rFonts w:hint="eastAsia" w:ascii="仿宋" w:hAnsi="仿宋" w:eastAsia="仿宋" w:cs="仿宋"/>
          <w:color w:val="auto"/>
          <w:szCs w:val="21"/>
          <w:highlight w:val="none"/>
        </w:rPr>
        <w:t>7.3根据电子化政府采购的特点，各供应商在开标前应确保成为新疆维吾尔自治区政府采购网正式注册入库供应商，并完成CA数字证书申领。因未注册入库、未办理CA数字证书等原因造成无法投标或投标失败等后果由供应商自行承担。</w:t>
      </w:r>
    </w:p>
    <w:p w14:paraId="54A5F1E1">
      <w:pPr>
        <w:shd w:val="clear" w:color="auto" w:fill="auto"/>
        <w:snapToGrid w:val="0"/>
        <w:spacing w:line="440" w:lineRule="exact"/>
        <w:ind w:left="0" w:leftChars="0" w:firstLine="235" w:firstLineChars="98"/>
        <w:rPr>
          <w:rFonts w:hint="eastAsia" w:ascii="仿宋" w:hAnsi="仿宋" w:eastAsia="仿宋" w:cs="仿宋"/>
          <w:color w:val="auto"/>
          <w:szCs w:val="21"/>
          <w:highlight w:val="none"/>
        </w:rPr>
      </w:pPr>
      <w:r>
        <w:rPr>
          <w:rFonts w:hint="eastAsia" w:ascii="仿宋" w:hAnsi="仿宋" w:eastAsia="仿宋" w:cs="仿宋"/>
          <w:color w:val="auto"/>
          <w:szCs w:val="21"/>
          <w:highlight w:val="none"/>
        </w:rPr>
        <w:t>7.4投标人必须确保自己在信息库中注册的信息真实、准确，并保证投标文件中的有关信息与库中的信息相一致。否则，投标人因此蒙受损失，招标人概不负责。</w:t>
      </w:r>
    </w:p>
    <w:p w14:paraId="5BA06A20">
      <w:pPr>
        <w:shd w:val="clear" w:color="auto" w:fill="auto"/>
        <w:spacing w:line="440" w:lineRule="exact"/>
        <w:ind w:left="0" w:leftChars="0" w:firstLine="236" w:firstLineChars="98"/>
        <w:rPr>
          <w:rFonts w:hint="eastAsia" w:ascii="仿宋" w:hAnsi="仿宋" w:eastAsia="仿宋" w:cs="仿宋"/>
          <w:b/>
          <w:color w:val="auto"/>
          <w:szCs w:val="21"/>
          <w:highlight w:val="none"/>
        </w:rPr>
      </w:pPr>
      <w:r>
        <w:rPr>
          <w:rFonts w:hint="eastAsia" w:ascii="仿宋" w:hAnsi="仿宋" w:eastAsia="仿宋" w:cs="仿宋"/>
          <w:b/>
          <w:color w:val="auto"/>
          <w:szCs w:val="21"/>
          <w:highlight w:val="none"/>
        </w:rPr>
        <w:t>8. 投标费用</w:t>
      </w:r>
    </w:p>
    <w:p w14:paraId="460CA870">
      <w:pPr>
        <w:shd w:val="clear" w:color="auto" w:fill="auto"/>
        <w:snapToGrid w:val="0"/>
        <w:spacing w:line="440" w:lineRule="exact"/>
        <w:ind w:left="0" w:leftChars="0" w:firstLine="235" w:firstLineChars="98"/>
        <w:rPr>
          <w:rFonts w:hint="eastAsia" w:ascii="仿宋" w:hAnsi="仿宋" w:eastAsia="仿宋" w:cs="仿宋"/>
          <w:color w:val="auto"/>
          <w:szCs w:val="21"/>
          <w:highlight w:val="none"/>
        </w:rPr>
      </w:pPr>
      <w:r>
        <w:rPr>
          <w:rFonts w:hint="eastAsia" w:ascii="仿宋" w:hAnsi="仿宋" w:eastAsia="仿宋" w:cs="仿宋"/>
          <w:color w:val="auto"/>
          <w:szCs w:val="21"/>
          <w:highlight w:val="none"/>
        </w:rPr>
        <w:t>8.1投标人准备和参加投标活动发生的费用自理。</w:t>
      </w:r>
    </w:p>
    <w:p w14:paraId="1CDA0B65">
      <w:pPr>
        <w:shd w:val="clear" w:color="auto" w:fill="auto"/>
        <w:spacing w:line="440" w:lineRule="exact"/>
        <w:ind w:left="0" w:leftChars="0" w:firstLine="236" w:firstLineChars="98"/>
        <w:rPr>
          <w:rFonts w:hint="eastAsia" w:ascii="仿宋" w:hAnsi="仿宋" w:eastAsia="仿宋" w:cs="仿宋"/>
          <w:b/>
          <w:color w:val="auto"/>
          <w:szCs w:val="21"/>
          <w:highlight w:val="none"/>
        </w:rPr>
      </w:pPr>
      <w:r>
        <w:rPr>
          <w:rFonts w:hint="eastAsia" w:ascii="仿宋" w:hAnsi="仿宋" w:eastAsia="仿宋" w:cs="仿宋"/>
          <w:b/>
          <w:color w:val="auto"/>
          <w:szCs w:val="21"/>
          <w:highlight w:val="none"/>
        </w:rPr>
        <w:t>9.</w:t>
      </w:r>
      <w:bookmarkStart w:id="38" w:name="_Toc247592876"/>
      <w:bookmarkStart w:id="39" w:name="_Toc144974507"/>
      <w:bookmarkStart w:id="40" w:name="_Toc296602429"/>
      <w:bookmarkStart w:id="41" w:name="_Toc247513962"/>
      <w:bookmarkStart w:id="42" w:name="_Toc152045539"/>
      <w:bookmarkStart w:id="43" w:name="_Toc247527563"/>
      <w:bookmarkStart w:id="44" w:name="_Toc152042315"/>
      <w:r>
        <w:rPr>
          <w:rFonts w:hint="eastAsia" w:ascii="仿宋" w:hAnsi="仿宋" w:eastAsia="仿宋" w:cs="仿宋"/>
          <w:b/>
          <w:color w:val="auto"/>
          <w:szCs w:val="21"/>
          <w:highlight w:val="none"/>
        </w:rPr>
        <w:t xml:space="preserve"> 踏勘现场</w:t>
      </w:r>
      <w:bookmarkEnd w:id="38"/>
      <w:bookmarkEnd w:id="39"/>
      <w:bookmarkEnd w:id="40"/>
      <w:bookmarkEnd w:id="41"/>
      <w:bookmarkEnd w:id="42"/>
      <w:bookmarkEnd w:id="43"/>
      <w:bookmarkEnd w:id="44"/>
    </w:p>
    <w:p w14:paraId="624BAEDA">
      <w:pPr>
        <w:shd w:val="clear" w:color="auto" w:fill="auto"/>
        <w:spacing w:line="440" w:lineRule="exact"/>
        <w:ind w:left="0" w:leftChars="0" w:firstLine="235" w:firstLineChars="98"/>
        <w:rPr>
          <w:rFonts w:hint="eastAsia" w:ascii="仿宋" w:hAnsi="仿宋" w:eastAsia="仿宋" w:cs="仿宋"/>
          <w:color w:val="auto"/>
          <w:szCs w:val="21"/>
          <w:highlight w:val="none"/>
        </w:rPr>
      </w:pPr>
      <w:r>
        <w:rPr>
          <w:rFonts w:hint="eastAsia" w:ascii="仿宋" w:hAnsi="仿宋" w:eastAsia="仿宋" w:cs="仿宋"/>
          <w:color w:val="auto"/>
          <w:szCs w:val="21"/>
          <w:highlight w:val="none"/>
        </w:rPr>
        <w:t>9.1 投标人须知前附表规定组织踏勘现场的，招标人按投标人须知前附表规定的时间、地点组织投标人踏勘项目现场。</w:t>
      </w:r>
      <w:r>
        <w:rPr>
          <w:rFonts w:hint="eastAsia" w:ascii="仿宋" w:hAnsi="仿宋" w:eastAsia="仿宋" w:cs="仿宋"/>
          <w:color w:val="auto"/>
          <w:szCs w:val="21"/>
          <w:highlight w:val="none"/>
          <w:lang w:eastAsia="zh-CN"/>
        </w:rPr>
        <w:t>如需踏勘现场，</w:t>
      </w:r>
      <w:r>
        <w:rPr>
          <w:rFonts w:hint="eastAsia" w:ascii="仿宋" w:hAnsi="仿宋" w:eastAsia="仿宋" w:cs="仿宋"/>
          <w:color w:val="auto"/>
          <w:highlight w:val="none"/>
          <w:lang w:eastAsia="zh-CN"/>
        </w:rPr>
        <w:t>投标人自行踏勘现场的，可咨询本项目采购人或采购代理机构联系人。</w:t>
      </w:r>
      <w:r>
        <w:rPr>
          <w:rFonts w:hint="eastAsia" w:ascii="仿宋" w:hAnsi="仿宋" w:eastAsia="仿宋" w:cs="仿宋"/>
          <w:b/>
          <w:bCs/>
          <w:color w:val="auto"/>
          <w:highlight w:val="none"/>
          <w:lang w:eastAsia="zh-CN"/>
        </w:rPr>
        <w:t>投标人自行踏勘现场的，可咨询本项目采购人或采购代理机构联系人。</w:t>
      </w:r>
      <w:r>
        <w:rPr>
          <w:rFonts w:hint="eastAsia" w:ascii="仿宋" w:hAnsi="仿宋" w:eastAsia="仿宋" w:cs="仿宋"/>
          <w:b/>
          <w:bCs/>
          <w:color w:val="auto"/>
          <w:szCs w:val="21"/>
          <w:highlight w:val="none"/>
        </w:rPr>
        <w:t xml:space="preserve"> </w:t>
      </w:r>
    </w:p>
    <w:p w14:paraId="15EA0A0C">
      <w:pPr>
        <w:shd w:val="clear" w:color="auto" w:fill="auto"/>
        <w:spacing w:line="440" w:lineRule="exact"/>
        <w:ind w:left="0" w:leftChars="0" w:firstLine="235" w:firstLineChars="98"/>
        <w:rPr>
          <w:rFonts w:hint="eastAsia" w:ascii="仿宋" w:hAnsi="仿宋" w:eastAsia="仿宋" w:cs="仿宋"/>
          <w:color w:val="auto"/>
          <w:szCs w:val="21"/>
          <w:highlight w:val="none"/>
        </w:rPr>
      </w:pPr>
      <w:r>
        <w:rPr>
          <w:rFonts w:hint="eastAsia" w:ascii="仿宋" w:hAnsi="仿宋" w:eastAsia="仿宋" w:cs="仿宋"/>
          <w:color w:val="auto"/>
          <w:szCs w:val="21"/>
          <w:highlight w:val="none"/>
        </w:rPr>
        <w:t>9.2 投标人踏勘现场发生的费用自理。</w:t>
      </w:r>
    </w:p>
    <w:p w14:paraId="31015A48">
      <w:pPr>
        <w:shd w:val="clear" w:color="auto" w:fill="auto"/>
        <w:spacing w:line="440" w:lineRule="exact"/>
        <w:ind w:left="0" w:leftChars="0" w:firstLine="235" w:firstLineChars="98"/>
        <w:rPr>
          <w:rFonts w:hint="eastAsia" w:ascii="仿宋" w:hAnsi="仿宋" w:eastAsia="仿宋" w:cs="仿宋"/>
          <w:color w:val="auto"/>
          <w:szCs w:val="21"/>
          <w:highlight w:val="none"/>
        </w:rPr>
      </w:pPr>
      <w:r>
        <w:rPr>
          <w:rFonts w:hint="eastAsia" w:ascii="仿宋" w:hAnsi="仿宋" w:eastAsia="仿宋" w:cs="仿宋"/>
          <w:color w:val="auto"/>
          <w:szCs w:val="21"/>
          <w:highlight w:val="none"/>
        </w:rPr>
        <w:t>9.3 除招标人的原因外，投标人自行负责在踏勘现场中所发生的人员伤亡和财产损失。</w:t>
      </w:r>
    </w:p>
    <w:p w14:paraId="2025BC3F">
      <w:pPr>
        <w:shd w:val="clear" w:color="auto" w:fill="auto"/>
        <w:spacing w:line="440" w:lineRule="exact"/>
        <w:ind w:left="0" w:leftChars="0" w:firstLine="235" w:firstLineChars="98"/>
        <w:rPr>
          <w:rFonts w:hint="eastAsia" w:ascii="仿宋" w:hAnsi="仿宋" w:eastAsia="仿宋" w:cs="仿宋"/>
          <w:color w:val="auto"/>
          <w:szCs w:val="21"/>
          <w:highlight w:val="none"/>
        </w:rPr>
      </w:pPr>
      <w:r>
        <w:rPr>
          <w:rFonts w:hint="eastAsia" w:ascii="仿宋" w:hAnsi="仿宋" w:eastAsia="仿宋" w:cs="仿宋"/>
          <w:color w:val="auto"/>
          <w:szCs w:val="21"/>
          <w:highlight w:val="none"/>
        </w:rPr>
        <w:t>9.4 招标人在踏勘现场中介绍的场地和相关的周边环境情况，供投标人在编制投标文件时参考，招标人不对投标人据此作出的判断和决策负责。</w:t>
      </w:r>
      <w:bookmarkStart w:id="45" w:name="_Toc247527564"/>
      <w:bookmarkStart w:id="46" w:name="_Toc247513963"/>
      <w:bookmarkStart w:id="47" w:name="_Toc152045540"/>
      <w:bookmarkStart w:id="48" w:name="_Toc296602430"/>
      <w:bookmarkStart w:id="49" w:name="_Toc247592877"/>
      <w:bookmarkStart w:id="50" w:name="_Toc152042316"/>
      <w:bookmarkStart w:id="51" w:name="_Toc144974508"/>
    </w:p>
    <w:p w14:paraId="63A7DF00">
      <w:pPr>
        <w:shd w:val="clear" w:color="auto" w:fill="auto"/>
        <w:spacing w:line="440" w:lineRule="exact"/>
        <w:ind w:left="0" w:leftChars="0" w:firstLine="236" w:firstLineChars="98"/>
        <w:rPr>
          <w:rFonts w:hint="eastAsia" w:ascii="仿宋" w:hAnsi="仿宋" w:eastAsia="仿宋" w:cs="仿宋"/>
          <w:b/>
          <w:color w:val="auto"/>
          <w:szCs w:val="21"/>
          <w:highlight w:val="none"/>
        </w:rPr>
      </w:pPr>
      <w:r>
        <w:rPr>
          <w:rFonts w:hint="eastAsia" w:ascii="仿宋" w:hAnsi="仿宋" w:eastAsia="仿宋" w:cs="仿宋"/>
          <w:b/>
          <w:color w:val="auto"/>
          <w:szCs w:val="21"/>
          <w:highlight w:val="none"/>
        </w:rPr>
        <w:t>10. 投标预备会</w:t>
      </w:r>
      <w:bookmarkEnd w:id="45"/>
      <w:bookmarkEnd w:id="46"/>
      <w:bookmarkEnd w:id="47"/>
      <w:bookmarkEnd w:id="48"/>
      <w:bookmarkEnd w:id="49"/>
      <w:bookmarkEnd w:id="50"/>
      <w:bookmarkEnd w:id="51"/>
    </w:p>
    <w:p w14:paraId="10AB8EC9">
      <w:pPr>
        <w:shd w:val="clear" w:color="auto" w:fill="auto"/>
        <w:spacing w:line="440" w:lineRule="exact"/>
        <w:ind w:left="0" w:leftChars="0" w:firstLine="235" w:firstLineChars="98"/>
        <w:rPr>
          <w:rFonts w:hint="eastAsia" w:ascii="仿宋" w:hAnsi="仿宋" w:eastAsia="仿宋" w:cs="仿宋"/>
          <w:color w:val="auto"/>
          <w:szCs w:val="21"/>
          <w:highlight w:val="none"/>
        </w:rPr>
      </w:pPr>
      <w:r>
        <w:rPr>
          <w:rFonts w:hint="eastAsia" w:ascii="仿宋" w:hAnsi="仿宋" w:eastAsia="仿宋" w:cs="仿宋"/>
          <w:color w:val="auto"/>
          <w:szCs w:val="21"/>
          <w:highlight w:val="none"/>
        </w:rPr>
        <w:t>10.1投标人须知前附表规定召开投标预备会的，招标人按投标人须知前附表规定的时间和地点召开投标预备会，澄清投标人提出的问题。</w:t>
      </w:r>
    </w:p>
    <w:p w14:paraId="4E24F9F5">
      <w:pPr>
        <w:shd w:val="clear" w:color="auto" w:fill="auto"/>
        <w:spacing w:line="440" w:lineRule="exact"/>
        <w:ind w:left="0" w:leftChars="0" w:firstLine="235" w:firstLineChars="98"/>
        <w:rPr>
          <w:rFonts w:hint="eastAsia" w:ascii="仿宋" w:hAnsi="仿宋" w:eastAsia="仿宋" w:cs="仿宋"/>
          <w:color w:val="auto"/>
          <w:szCs w:val="21"/>
          <w:highlight w:val="none"/>
        </w:rPr>
      </w:pPr>
      <w:r>
        <w:rPr>
          <w:rFonts w:hint="eastAsia" w:ascii="仿宋" w:hAnsi="仿宋" w:eastAsia="仿宋" w:cs="仿宋"/>
          <w:color w:val="auto"/>
          <w:szCs w:val="21"/>
          <w:highlight w:val="none"/>
        </w:rPr>
        <w:t>10.2投标人应在投标人须知前附表规定的时间前，将提出的问题送达招标人，以便招标人澄清。</w:t>
      </w:r>
    </w:p>
    <w:p w14:paraId="1D21BE38">
      <w:pPr>
        <w:shd w:val="clear" w:color="auto" w:fill="auto"/>
        <w:spacing w:line="440" w:lineRule="exact"/>
        <w:ind w:left="0" w:leftChars="0" w:firstLine="235" w:firstLineChars="98"/>
        <w:rPr>
          <w:rFonts w:hint="eastAsia" w:ascii="仿宋" w:hAnsi="仿宋" w:eastAsia="仿宋" w:cs="仿宋"/>
          <w:color w:val="auto"/>
          <w:szCs w:val="21"/>
          <w:highlight w:val="none"/>
        </w:rPr>
      </w:pPr>
      <w:r>
        <w:rPr>
          <w:rFonts w:hint="eastAsia" w:ascii="仿宋" w:hAnsi="仿宋" w:eastAsia="仿宋" w:cs="仿宋"/>
          <w:color w:val="auto"/>
          <w:szCs w:val="21"/>
          <w:highlight w:val="none"/>
        </w:rPr>
        <w:t>10.3招标人在投标人须知前附表规定的时间，将对投标人所提的问题进行澄清。该澄清内容为</w:t>
      </w:r>
      <w:r>
        <w:rPr>
          <w:rFonts w:hint="eastAsia" w:ascii="仿宋" w:hAnsi="仿宋" w:eastAsia="仿宋" w:cs="仿宋"/>
          <w:color w:val="auto"/>
          <w:szCs w:val="21"/>
          <w:highlight w:val="none"/>
          <w:lang w:eastAsia="zh-CN"/>
        </w:rPr>
        <w:t>采购文件</w:t>
      </w:r>
      <w:r>
        <w:rPr>
          <w:rFonts w:hint="eastAsia" w:ascii="仿宋" w:hAnsi="仿宋" w:eastAsia="仿宋" w:cs="仿宋"/>
          <w:color w:val="auto"/>
          <w:szCs w:val="21"/>
          <w:highlight w:val="none"/>
        </w:rPr>
        <w:t>的组成部分。</w:t>
      </w:r>
    </w:p>
    <w:p w14:paraId="7B686BAC">
      <w:pPr>
        <w:shd w:val="clear" w:color="auto" w:fill="auto"/>
        <w:spacing w:line="440" w:lineRule="exact"/>
        <w:ind w:left="0" w:leftChars="0" w:firstLine="236" w:firstLineChars="98"/>
        <w:rPr>
          <w:rFonts w:hint="eastAsia" w:ascii="仿宋" w:hAnsi="仿宋" w:eastAsia="仿宋" w:cs="仿宋"/>
          <w:b/>
          <w:color w:val="auto"/>
          <w:szCs w:val="21"/>
          <w:highlight w:val="none"/>
        </w:rPr>
      </w:pPr>
      <w:r>
        <w:rPr>
          <w:rFonts w:hint="eastAsia" w:ascii="仿宋" w:hAnsi="仿宋" w:eastAsia="仿宋" w:cs="仿宋"/>
          <w:b/>
          <w:color w:val="auto"/>
          <w:szCs w:val="21"/>
          <w:highlight w:val="none"/>
        </w:rPr>
        <w:t>11. 联合投标</w:t>
      </w:r>
    </w:p>
    <w:p w14:paraId="46CD08B2">
      <w:pPr>
        <w:shd w:val="clear" w:color="auto" w:fill="auto"/>
        <w:spacing w:line="440" w:lineRule="exact"/>
        <w:ind w:left="0" w:leftChars="0" w:firstLine="235" w:firstLineChars="98"/>
        <w:rPr>
          <w:rFonts w:hint="eastAsia" w:ascii="仿宋" w:hAnsi="仿宋" w:eastAsia="仿宋" w:cs="仿宋"/>
          <w:color w:val="auto"/>
          <w:szCs w:val="21"/>
          <w:highlight w:val="none"/>
        </w:rPr>
      </w:pPr>
      <w:r>
        <w:rPr>
          <w:rFonts w:hint="eastAsia" w:ascii="仿宋" w:hAnsi="仿宋" w:eastAsia="仿宋" w:cs="仿宋"/>
          <w:color w:val="auto"/>
          <w:szCs w:val="21"/>
          <w:highlight w:val="none"/>
        </w:rPr>
        <w:t>11.1 两个以上投标人可以组成一个投标联合体，以一个投标人的身份投标。以联合体形式参加投标的，联合体各方均应当符合《政府采购法》第二十二条规定的条件。招标人根据采购项目的特殊要求规定投标人特定条件的，联合体各方中至少应当有一方符合招标人规定的特定条件。</w:t>
      </w:r>
    </w:p>
    <w:p w14:paraId="0BB5D817">
      <w:pPr>
        <w:shd w:val="clear" w:color="auto" w:fill="auto"/>
        <w:spacing w:line="400" w:lineRule="exact"/>
        <w:ind w:left="0" w:leftChars="0" w:firstLine="235" w:firstLineChars="98"/>
        <w:rPr>
          <w:rFonts w:hint="eastAsia" w:ascii="仿宋" w:hAnsi="仿宋" w:eastAsia="仿宋" w:cs="仿宋"/>
          <w:color w:val="auto"/>
          <w:szCs w:val="21"/>
          <w:highlight w:val="none"/>
        </w:rPr>
      </w:pPr>
      <w:r>
        <w:rPr>
          <w:rFonts w:hint="eastAsia" w:ascii="仿宋" w:hAnsi="仿宋" w:eastAsia="仿宋" w:cs="仿宋"/>
          <w:color w:val="auto"/>
          <w:szCs w:val="21"/>
          <w:highlight w:val="none"/>
        </w:rPr>
        <w:t>11.2联合体各方之间应当签订共同投标协议，明确约定联合体各方承担的工作和相应的责任，并将共同投标协议连同投标文件一并提交招标人。联合体各方签订共同投标协议后，不得再以自己名义单独在同一项目中投标，也不得组成新的联合体参加同一项目投标。</w:t>
      </w:r>
    </w:p>
    <w:p w14:paraId="7597E67E">
      <w:pPr>
        <w:shd w:val="clear" w:color="auto" w:fill="auto"/>
        <w:spacing w:line="400" w:lineRule="exact"/>
        <w:ind w:left="0" w:leftChars="0" w:firstLine="235" w:firstLineChars="98"/>
        <w:rPr>
          <w:rFonts w:hint="eastAsia" w:ascii="仿宋" w:hAnsi="仿宋" w:eastAsia="仿宋" w:cs="仿宋"/>
          <w:color w:val="auto"/>
          <w:szCs w:val="21"/>
          <w:highlight w:val="none"/>
        </w:rPr>
      </w:pPr>
      <w:r>
        <w:rPr>
          <w:rFonts w:hint="eastAsia" w:ascii="仿宋" w:hAnsi="仿宋" w:eastAsia="仿宋" w:cs="仿宋"/>
          <w:color w:val="auto"/>
          <w:szCs w:val="21"/>
          <w:highlight w:val="none"/>
        </w:rPr>
        <w:t>11.3 联合体应当确定其中一个单位为投标的全权代表，负责参加投标的一切事务，并承担投标及履约中应承担的全部责任与义务。</w:t>
      </w:r>
    </w:p>
    <w:p w14:paraId="5BBAE518">
      <w:pPr>
        <w:pStyle w:val="12"/>
        <w:shd w:val="clear" w:color="auto" w:fill="auto"/>
        <w:spacing w:after="0" w:line="400" w:lineRule="exact"/>
        <w:ind w:left="0" w:leftChars="0" w:firstLine="235" w:firstLineChars="98"/>
        <w:rPr>
          <w:rFonts w:hint="eastAsia" w:ascii="仿宋" w:hAnsi="仿宋" w:eastAsia="仿宋" w:cs="仿宋"/>
          <w:color w:val="auto"/>
          <w:szCs w:val="21"/>
          <w:highlight w:val="none"/>
        </w:rPr>
      </w:pPr>
      <w:r>
        <w:rPr>
          <w:rFonts w:hint="eastAsia" w:ascii="仿宋" w:hAnsi="仿宋" w:eastAsia="仿宋" w:cs="仿宋"/>
          <w:color w:val="auto"/>
          <w:szCs w:val="21"/>
          <w:highlight w:val="none"/>
        </w:rPr>
        <w:t>11.4 联合体各方应当共同与招标人签订采购合同，就采购合同约定的事项对招标人承担连带责任。</w:t>
      </w:r>
    </w:p>
    <w:p w14:paraId="7E4A5D18">
      <w:pPr>
        <w:shd w:val="clear" w:color="auto" w:fill="auto"/>
        <w:spacing w:line="440" w:lineRule="exact"/>
        <w:ind w:left="0" w:leftChars="0" w:firstLine="236" w:firstLineChars="98"/>
        <w:jc w:val="left"/>
        <w:rPr>
          <w:rFonts w:hint="eastAsia" w:ascii="仿宋" w:hAnsi="仿宋" w:eastAsia="仿宋" w:cs="仿宋"/>
          <w:b/>
          <w:color w:val="auto"/>
          <w:szCs w:val="21"/>
          <w:highlight w:val="none"/>
        </w:rPr>
      </w:pPr>
      <w:r>
        <w:rPr>
          <w:rFonts w:hint="eastAsia" w:ascii="仿宋" w:hAnsi="仿宋" w:eastAsia="仿宋" w:cs="仿宋"/>
          <w:b/>
          <w:color w:val="auto"/>
          <w:szCs w:val="21"/>
          <w:highlight w:val="none"/>
        </w:rPr>
        <w:t>12.招标代理费</w:t>
      </w:r>
    </w:p>
    <w:p w14:paraId="198AEDD7">
      <w:pPr>
        <w:shd w:val="clear" w:color="auto" w:fill="auto"/>
        <w:spacing w:line="440" w:lineRule="exact"/>
        <w:ind w:firstLine="240" w:firstLineChars="100"/>
        <w:rPr>
          <w:rFonts w:hint="eastAsia" w:ascii="仿宋" w:hAnsi="仿宋" w:eastAsia="仿宋" w:cs="仿宋"/>
          <w:color w:val="auto"/>
          <w:szCs w:val="21"/>
          <w:highlight w:val="none"/>
        </w:rPr>
      </w:pPr>
      <w:r>
        <w:rPr>
          <w:rFonts w:hint="eastAsia" w:ascii="仿宋" w:hAnsi="仿宋" w:eastAsia="仿宋" w:cs="仿宋"/>
          <w:color w:val="auto"/>
          <w:szCs w:val="21"/>
          <w:highlight w:val="none"/>
        </w:rPr>
        <w:t>12.1中标人应按投标须知前附表规定交纳采购代理服务费。</w:t>
      </w:r>
    </w:p>
    <w:p w14:paraId="31D839F3">
      <w:pPr>
        <w:shd w:val="clear" w:color="auto" w:fill="auto"/>
        <w:spacing w:line="440" w:lineRule="exact"/>
        <w:ind w:firstLine="241" w:firstLineChars="100"/>
        <w:rPr>
          <w:rFonts w:hint="eastAsia" w:ascii="仿宋" w:hAnsi="仿宋" w:eastAsia="仿宋" w:cs="仿宋"/>
          <w:b/>
          <w:color w:val="auto"/>
          <w:szCs w:val="21"/>
          <w:highlight w:val="none"/>
        </w:rPr>
      </w:pPr>
      <w:r>
        <w:rPr>
          <w:rFonts w:hint="eastAsia" w:ascii="仿宋" w:hAnsi="仿宋" w:eastAsia="仿宋" w:cs="仿宋"/>
          <w:b/>
          <w:color w:val="auto"/>
          <w:szCs w:val="21"/>
          <w:highlight w:val="none"/>
        </w:rPr>
        <w:t>13.投标人应注意的事项</w:t>
      </w:r>
    </w:p>
    <w:p w14:paraId="706A5249">
      <w:pPr>
        <w:shd w:val="clear" w:color="auto" w:fill="auto"/>
        <w:spacing w:line="440" w:lineRule="exact"/>
        <w:ind w:firstLine="240" w:firstLineChars="100"/>
        <w:rPr>
          <w:rFonts w:hint="eastAsia" w:ascii="仿宋" w:hAnsi="仿宋" w:eastAsia="仿宋" w:cs="仿宋"/>
          <w:bCs/>
          <w:color w:val="auto"/>
          <w:szCs w:val="21"/>
          <w:highlight w:val="none"/>
        </w:rPr>
      </w:pPr>
      <w:r>
        <w:rPr>
          <w:rFonts w:hint="eastAsia" w:ascii="仿宋" w:hAnsi="仿宋" w:eastAsia="仿宋" w:cs="仿宋"/>
          <w:color w:val="auto"/>
          <w:szCs w:val="21"/>
          <w:highlight w:val="none"/>
        </w:rPr>
        <w:t>13.1投标人一旦按规定缴纳了投标保证金并参加投标，即被认为接受了本</w:t>
      </w:r>
      <w:r>
        <w:rPr>
          <w:rFonts w:hint="eastAsia" w:ascii="仿宋" w:hAnsi="仿宋" w:eastAsia="仿宋" w:cs="仿宋"/>
          <w:color w:val="auto"/>
          <w:szCs w:val="21"/>
          <w:highlight w:val="none"/>
          <w:lang w:eastAsia="zh-CN"/>
        </w:rPr>
        <w:t>采购</w:t>
      </w:r>
      <w:r>
        <w:rPr>
          <w:rFonts w:hint="eastAsia" w:ascii="仿宋" w:hAnsi="仿宋" w:eastAsia="仿宋" w:cs="仿宋"/>
          <w:color w:val="auto"/>
          <w:szCs w:val="21"/>
          <w:highlight w:val="none"/>
        </w:rPr>
        <w:t>文件中的所有条件和规定。投标人必须严格按</w:t>
      </w:r>
      <w:r>
        <w:rPr>
          <w:rFonts w:hint="eastAsia" w:ascii="仿宋" w:hAnsi="仿宋" w:eastAsia="仿宋" w:cs="仿宋"/>
          <w:color w:val="auto"/>
          <w:szCs w:val="21"/>
          <w:highlight w:val="none"/>
          <w:lang w:eastAsia="zh-CN"/>
        </w:rPr>
        <w:t>采购文件</w:t>
      </w:r>
      <w:r>
        <w:rPr>
          <w:rFonts w:hint="eastAsia" w:ascii="仿宋" w:hAnsi="仿宋" w:eastAsia="仿宋" w:cs="仿宋"/>
          <w:color w:val="auto"/>
          <w:szCs w:val="21"/>
          <w:highlight w:val="none"/>
        </w:rPr>
        <w:t>的要求编制投标文件，投标文件宜编制页码和目录，以便评委审核。否则，由此产生的一切后果由投标人承担。</w:t>
      </w:r>
    </w:p>
    <w:p w14:paraId="61182EB4">
      <w:pPr>
        <w:shd w:val="clear" w:color="auto" w:fill="auto"/>
        <w:spacing w:line="440" w:lineRule="exact"/>
        <w:ind w:firstLine="240" w:firstLineChars="100"/>
        <w:rPr>
          <w:rFonts w:hint="eastAsia" w:ascii="仿宋" w:hAnsi="仿宋" w:eastAsia="仿宋" w:cs="仿宋"/>
          <w:bCs/>
          <w:color w:val="auto"/>
          <w:szCs w:val="21"/>
          <w:highlight w:val="none"/>
        </w:rPr>
      </w:pPr>
      <w:r>
        <w:rPr>
          <w:rFonts w:hint="eastAsia" w:ascii="仿宋" w:hAnsi="仿宋" w:eastAsia="仿宋" w:cs="仿宋"/>
          <w:bCs/>
          <w:color w:val="auto"/>
          <w:szCs w:val="21"/>
          <w:highlight w:val="none"/>
        </w:rPr>
        <w:t>13.</w:t>
      </w:r>
      <w:r>
        <w:rPr>
          <w:rFonts w:hint="eastAsia" w:ascii="仿宋" w:hAnsi="仿宋" w:eastAsia="仿宋" w:cs="仿宋"/>
          <w:bCs/>
          <w:color w:val="auto"/>
          <w:szCs w:val="21"/>
          <w:highlight w:val="none"/>
          <w:lang w:val="en-US" w:eastAsia="zh-CN"/>
        </w:rPr>
        <w:t>2</w:t>
      </w:r>
      <w:r>
        <w:rPr>
          <w:rFonts w:hint="eastAsia" w:ascii="仿宋" w:hAnsi="仿宋" w:eastAsia="仿宋" w:cs="仿宋"/>
          <w:bCs/>
          <w:color w:val="auto"/>
          <w:szCs w:val="21"/>
          <w:highlight w:val="none"/>
        </w:rPr>
        <w:t>所有投标人的投标保证金都应在</w:t>
      </w:r>
      <w:r>
        <w:rPr>
          <w:rFonts w:hint="eastAsia" w:ascii="仿宋" w:hAnsi="仿宋" w:eastAsia="仿宋" w:cs="仿宋"/>
          <w:bCs/>
          <w:color w:val="auto"/>
          <w:szCs w:val="21"/>
          <w:highlight w:val="none"/>
          <w:lang w:eastAsia="zh-CN"/>
        </w:rPr>
        <w:t>采购文件</w:t>
      </w:r>
      <w:r>
        <w:rPr>
          <w:rFonts w:hint="eastAsia" w:ascii="仿宋" w:hAnsi="仿宋" w:eastAsia="仿宋" w:cs="仿宋"/>
          <w:bCs/>
          <w:color w:val="auto"/>
          <w:szCs w:val="21"/>
          <w:highlight w:val="none"/>
        </w:rPr>
        <w:t>规定的投标保证金缴纳截止日期前缴纳。</w:t>
      </w:r>
    </w:p>
    <w:p w14:paraId="0028870E">
      <w:pPr>
        <w:shd w:val="clear" w:color="auto" w:fill="auto"/>
        <w:spacing w:line="440" w:lineRule="exact"/>
        <w:ind w:firstLine="240" w:firstLineChars="100"/>
        <w:rPr>
          <w:rFonts w:hint="eastAsia" w:ascii="仿宋" w:hAnsi="仿宋" w:eastAsia="仿宋" w:cs="仿宋"/>
          <w:bCs/>
          <w:color w:val="auto"/>
          <w:szCs w:val="21"/>
          <w:highlight w:val="none"/>
        </w:rPr>
      </w:pPr>
      <w:r>
        <w:rPr>
          <w:rFonts w:hint="eastAsia" w:ascii="仿宋" w:hAnsi="仿宋" w:eastAsia="仿宋" w:cs="仿宋"/>
          <w:bCs/>
          <w:color w:val="auto"/>
          <w:szCs w:val="21"/>
          <w:highlight w:val="none"/>
        </w:rPr>
        <w:t>13.</w:t>
      </w:r>
      <w:r>
        <w:rPr>
          <w:rFonts w:hint="eastAsia" w:ascii="仿宋" w:hAnsi="仿宋" w:eastAsia="仿宋" w:cs="仿宋"/>
          <w:bCs/>
          <w:color w:val="auto"/>
          <w:szCs w:val="21"/>
          <w:highlight w:val="none"/>
          <w:lang w:val="en-US" w:eastAsia="zh-CN"/>
        </w:rPr>
        <w:t>3</w:t>
      </w:r>
      <w:r>
        <w:rPr>
          <w:rFonts w:hint="eastAsia" w:ascii="仿宋" w:hAnsi="仿宋" w:eastAsia="仿宋" w:cs="仿宋"/>
          <w:bCs/>
          <w:color w:val="auto"/>
          <w:szCs w:val="21"/>
          <w:highlight w:val="none"/>
        </w:rPr>
        <w:t>单位负责人为同一人或者存在直接控股、管理关系的不同供应商，不得参加同一合同项下的政府采购活动。</w:t>
      </w:r>
      <w:r>
        <w:rPr>
          <w:rFonts w:hint="eastAsia" w:ascii="仿宋" w:hAnsi="仿宋" w:eastAsia="仿宋" w:cs="仿宋"/>
          <w:color w:val="auto"/>
          <w:szCs w:val="21"/>
          <w:highlight w:val="none"/>
        </w:rPr>
        <w:t>为采购项目提供整体设计、规范编制或者项目管理、监理、检测等服务的供应商，不得再参加该采购项目的其他采购活动。</w:t>
      </w:r>
    </w:p>
    <w:p w14:paraId="7FFDF3D2">
      <w:pPr>
        <w:shd w:val="clear" w:color="auto" w:fill="auto"/>
        <w:snapToGrid w:val="0"/>
        <w:spacing w:line="440" w:lineRule="exact"/>
        <w:ind w:firstLine="240" w:firstLineChars="100"/>
        <w:rPr>
          <w:rFonts w:hint="eastAsia" w:ascii="仿宋" w:hAnsi="仿宋" w:eastAsia="仿宋" w:cs="仿宋"/>
          <w:color w:val="auto"/>
          <w:szCs w:val="21"/>
          <w:highlight w:val="none"/>
        </w:rPr>
      </w:pPr>
      <w:r>
        <w:rPr>
          <w:rFonts w:hint="eastAsia" w:ascii="仿宋" w:hAnsi="仿宋" w:eastAsia="仿宋" w:cs="仿宋"/>
          <w:bCs/>
          <w:color w:val="auto"/>
          <w:szCs w:val="21"/>
          <w:highlight w:val="none"/>
        </w:rPr>
        <w:t>13.</w:t>
      </w:r>
      <w:r>
        <w:rPr>
          <w:rFonts w:hint="eastAsia" w:ascii="仿宋" w:hAnsi="仿宋" w:eastAsia="仿宋" w:cs="仿宋"/>
          <w:bCs/>
          <w:color w:val="auto"/>
          <w:szCs w:val="21"/>
          <w:highlight w:val="none"/>
          <w:lang w:val="en-US" w:eastAsia="zh-CN"/>
        </w:rPr>
        <w:t>4</w:t>
      </w:r>
      <w:r>
        <w:rPr>
          <w:rFonts w:hint="eastAsia" w:ascii="仿宋" w:hAnsi="仿宋" w:eastAsia="仿宋" w:cs="仿宋"/>
          <w:bCs/>
          <w:color w:val="auto"/>
          <w:szCs w:val="21"/>
          <w:highlight w:val="none"/>
        </w:rPr>
        <w:t>本项目</w:t>
      </w:r>
      <w:r>
        <w:rPr>
          <w:rFonts w:hint="eastAsia" w:ascii="仿宋" w:hAnsi="仿宋" w:eastAsia="仿宋" w:cs="仿宋"/>
          <w:bCs/>
          <w:color w:val="auto"/>
          <w:szCs w:val="21"/>
          <w:highlight w:val="none"/>
          <w:lang w:val="en-US" w:eastAsia="zh-CN"/>
        </w:rPr>
        <w:t>供应商应</w:t>
      </w:r>
      <w:r>
        <w:rPr>
          <w:rFonts w:hint="eastAsia" w:ascii="仿宋" w:hAnsi="仿宋" w:eastAsia="仿宋" w:cs="仿宋"/>
          <w:color w:val="auto"/>
          <w:szCs w:val="21"/>
          <w:highlight w:val="none"/>
        </w:rPr>
        <w:t>为新疆维吾尔自治区政府采购网正式注册入库并完成CA数字证书申领供应商</w:t>
      </w:r>
      <w:r>
        <w:rPr>
          <w:rFonts w:hint="eastAsia" w:ascii="仿宋" w:hAnsi="仿宋" w:eastAsia="仿宋" w:cs="仿宋"/>
          <w:color w:val="auto"/>
          <w:szCs w:val="21"/>
          <w:highlight w:val="none"/>
          <w:lang w:eastAsia="zh-CN"/>
        </w:rPr>
        <w:t>参与投标</w:t>
      </w:r>
      <w:r>
        <w:rPr>
          <w:rFonts w:hint="eastAsia" w:ascii="仿宋" w:hAnsi="仿宋" w:eastAsia="仿宋" w:cs="仿宋"/>
          <w:color w:val="auto"/>
          <w:szCs w:val="21"/>
          <w:highlight w:val="none"/>
        </w:rPr>
        <w:t>。因未注册入库、未办理CA数字证书等原因造成无法投标或投标失败等后果由供应商自行承担。</w:t>
      </w:r>
    </w:p>
    <w:p w14:paraId="052B00D7">
      <w:pPr>
        <w:shd w:val="clear" w:color="auto" w:fill="auto"/>
        <w:wordWrap w:val="0"/>
        <w:spacing w:line="440" w:lineRule="exact"/>
        <w:ind w:firstLine="240" w:firstLineChars="100"/>
        <w:rPr>
          <w:rFonts w:hint="eastAsia" w:ascii="仿宋" w:hAnsi="仿宋" w:eastAsia="仿宋" w:cs="仿宋"/>
          <w:bCs/>
          <w:color w:val="auto"/>
          <w:szCs w:val="21"/>
          <w:highlight w:val="none"/>
        </w:rPr>
      </w:pPr>
      <w:r>
        <w:rPr>
          <w:rFonts w:hint="eastAsia" w:ascii="仿宋" w:hAnsi="仿宋" w:eastAsia="仿宋" w:cs="仿宋"/>
          <w:bCs/>
          <w:color w:val="auto"/>
          <w:szCs w:val="21"/>
          <w:highlight w:val="none"/>
        </w:rPr>
        <w:t>13.</w:t>
      </w:r>
      <w:r>
        <w:rPr>
          <w:rFonts w:hint="eastAsia" w:ascii="仿宋" w:hAnsi="仿宋" w:eastAsia="仿宋" w:cs="仿宋"/>
          <w:bCs/>
          <w:color w:val="auto"/>
          <w:szCs w:val="21"/>
          <w:highlight w:val="none"/>
          <w:lang w:val="en-US" w:eastAsia="zh-CN"/>
        </w:rPr>
        <w:t>5</w:t>
      </w:r>
      <w:r>
        <w:rPr>
          <w:rFonts w:hint="eastAsia" w:ascii="仿宋" w:hAnsi="仿宋" w:eastAsia="仿宋" w:cs="仿宋"/>
          <w:bCs/>
          <w:color w:val="auto"/>
          <w:szCs w:val="21"/>
          <w:highlight w:val="none"/>
        </w:rPr>
        <w:t xml:space="preserve">  投标人被视为充分熟悉本招标项目所在地的与履行合同有关的各种情况，包括但不限于：</w:t>
      </w:r>
    </w:p>
    <w:p w14:paraId="2C4A4F28">
      <w:pPr>
        <w:shd w:val="clear" w:color="auto" w:fill="auto"/>
        <w:spacing w:line="400" w:lineRule="exact"/>
        <w:ind w:firstLine="360" w:firstLineChars="150"/>
        <w:rPr>
          <w:rFonts w:hint="eastAsia" w:ascii="仿宋" w:hAnsi="仿宋" w:eastAsia="仿宋" w:cs="仿宋"/>
          <w:bCs/>
          <w:color w:val="auto"/>
          <w:szCs w:val="21"/>
          <w:highlight w:val="none"/>
        </w:rPr>
      </w:pPr>
      <w:r>
        <w:rPr>
          <w:rFonts w:hint="eastAsia" w:ascii="仿宋" w:hAnsi="仿宋" w:eastAsia="仿宋" w:cs="仿宋"/>
          <w:bCs/>
          <w:color w:val="auto"/>
          <w:szCs w:val="21"/>
          <w:highlight w:val="none"/>
        </w:rPr>
        <w:t>（1）国家对本次投标货物和服务的生产、安装调试、验收、维修等有关法律、法规及行业管理标准；</w:t>
      </w:r>
    </w:p>
    <w:p w14:paraId="54E8DF55">
      <w:pPr>
        <w:shd w:val="clear" w:color="auto" w:fill="auto"/>
        <w:spacing w:line="400" w:lineRule="exact"/>
        <w:ind w:firstLine="360" w:firstLineChars="150"/>
        <w:rPr>
          <w:rFonts w:hint="eastAsia" w:ascii="仿宋" w:hAnsi="仿宋" w:eastAsia="仿宋" w:cs="仿宋"/>
          <w:bCs/>
          <w:color w:val="auto"/>
          <w:szCs w:val="21"/>
          <w:highlight w:val="none"/>
        </w:rPr>
      </w:pPr>
      <w:r>
        <w:rPr>
          <w:rFonts w:hint="eastAsia" w:ascii="仿宋" w:hAnsi="仿宋" w:eastAsia="仿宋" w:cs="仿宋"/>
          <w:bCs/>
          <w:color w:val="auto"/>
          <w:szCs w:val="21"/>
          <w:highlight w:val="none"/>
        </w:rPr>
        <w:t>（2）</w:t>
      </w:r>
      <w:r>
        <w:rPr>
          <w:rFonts w:hint="eastAsia" w:ascii="仿宋" w:hAnsi="仿宋" w:eastAsia="仿宋" w:cs="仿宋"/>
          <w:bCs/>
          <w:color w:val="auto"/>
          <w:szCs w:val="21"/>
          <w:highlight w:val="none"/>
          <w:lang w:eastAsia="zh-CN"/>
        </w:rPr>
        <w:t>本地区</w:t>
      </w:r>
      <w:r>
        <w:rPr>
          <w:rFonts w:hint="eastAsia" w:ascii="仿宋" w:hAnsi="仿宋" w:eastAsia="仿宋" w:cs="仿宋"/>
          <w:bCs/>
          <w:color w:val="auto"/>
          <w:szCs w:val="21"/>
          <w:highlight w:val="none"/>
        </w:rPr>
        <w:t>有关管理部门的相关规定；</w:t>
      </w:r>
    </w:p>
    <w:p w14:paraId="61BD8A98">
      <w:pPr>
        <w:shd w:val="clear" w:color="auto" w:fill="auto"/>
        <w:spacing w:line="400" w:lineRule="exact"/>
        <w:ind w:firstLine="360" w:firstLineChars="150"/>
        <w:rPr>
          <w:rFonts w:hint="eastAsia" w:ascii="仿宋" w:hAnsi="仿宋" w:eastAsia="仿宋" w:cs="仿宋"/>
          <w:bCs/>
          <w:color w:val="auto"/>
          <w:szCs w:val="21"/>
          <w:highlight w:val="none"/>
        </w:rPr>
      </w:pPr>
      <w:r>
        <w:rPr>
          <w:rFonts w:hint="eastAsia" w:ascii="仿宋" w:hAnsi="仿宋" w:eastAsia="仿宋" w:cs="仿宋"/>
          <w:bCs/>
          <w:color w:val="auto"/>
          <w:szCs w:val="21"/>
          <w:highlight w:val="none"/>
        </w:rPr>
        <w:t>（3）招标人的相关场地情况、基础建设、电力供应情况及相关设计标准。</w:t>
      </w:r>
    </w:p>
    <w:p w14:paraId="20AD3DAD">
      <w:pPr>
        <w:shd w:val="clear" w:color="auto" w:fill="auto"/>
        <w:spacing w:line="400" w:lineRule="exact"/>
        <w:ind w:firstLine="360" w:firstLineChars="150"/>
        <w:rPr>
          <w:rFonts w:hint="eastAsia" w:ascii="仿宋" w:hAnsi="仿宋" w:eastAsia="仿宋" w:cs="仿宋"/>
          <w:bCs/>
          <w:color w:val="auto"/>
          <w:szCs w:val="21"/>
          <w:highlight w:val="none"/>
        </w:rPr>
      </w:pPr>
      <w:r>
        <w:rPr>
          <w:rFonts w:hint="eastAsia" w:ascii="仿宋" w:hAnsi="仿宋" w:eastAsia="仿宋" w:cs="仿宋"/>
          <w:bCs/>
          <w:color w:val="auto"/>
          <w:szCs w:val="21"/>
          <w:highlight w:val="none"/>
        </w:rPr>
        <w:t>本</w:t>
      </w:r>
      <w:r>
        <w:rPr>
          <w:rFonts w:hint="eastAsia" w:ascii="仿宋" w:hAnsi="仿宋" w:eastAsia="仿宋" w:cs="仿宋"/>
          <w:bCs/>
          <w:color w:val="auto"/>
          <w:szCs w:val="21"/>
          <w:highlight w:val="none"/>
          <w:lang w:eastAsia="zh-CN"/>
        </w:rPr>
        <w:t>采购文件</w:t>
      </w:r>
      <w:r>
        <w:rPr>
          <w:rFonts w:hint="eastAsia" w:ascii="仿宋" w:hAnsi="仿宋" w:eastAsia="仿宋" w:cs="仿宋"/>
          <w:bCs/>
          <w:color w:val="auto"/>
          <w:szCs w:val="21"/>
          <w:highlight w:val="none"/>
        </w:rPr>
        <w:t>不再对上述情况进行描述。</w:t>
      </w:r>
    </w:p>
    <w:p w14:paraId="6CEB10C7">
      <w:pPr>
        <w:shd w:val="clear" w:color="auto" w:fill="auto"/>
        <w:spacing w:before="312" w:beforeLines="100" w:after="312" w:afterLines="100" w:line="440" w:lineRule="exact"/>
        <w:jc w:val="center"/>
        <w:outlineLvl w:val="2"/>
        <w:rPr>
          <w:rFonts w:hint="eastAsia" w:ascii="仿宋" w:hAnsi="仿宋" w:eastAsia="仿宋" w:cs="仿宋"/>
          <w:b/>
          <w:color w:val="auto"/>
          <w:sz w:val="28"/>
          <w:szCs w:val="28"/>
          <w:highlight w:val="none"/>
          <w:lang w:eastAsia="zh-CN"/>
        </w:rPr>
      </w:pPr>
      <w:bookmarkStart w:id="52" w:name="_Toc469495725"/>
      <w:r>
        <w:rPr>
          <w:rFonts w:hint="eastAsia" w:ascii="仿宋" w:hAnsi="仿宋" w:eastAsia="仿宋" w:cs="仿宋"/>
          <w:b/>
          <w:color w:val="auto"/>
          <w:sz w:val="28"/>
          <w:szCs w:val="28"/>
          <w:highlight w:val="none"/>
        </w:rPr>
        <w:t>（二）</w:t>
      </w:r>
      <w:bookmarkEnd w:id="52"/>
      <w:r>
        <w:rPr>
          <w:rFonts w:hint="eastAsia" w:ascii="仿宋" w:hAnsi="仿宋" w:eastAsia="仿宋" w:cs="仿宋"/>
          <w:b/>
          <w:color w:val="auto"/>
          <w:sz w:val="28"/>
          <w:szCs w:val="28"/>
          <w:highlight w:val="none"/>
          <w:lang w:eastAsia="zh-CN"/>
        </w:rPr>
        <w:t>招标文件</w:t>
      </w:r>
    </w:p>
    <w:p w14:paraId="1B37D262">
      <w:pPr>
        <w:shd w:val="clear" w:color="auto" w:fill="auto"/>
        <w:spacing w:line="440" w:lineRule="exact"/>
        <w:ind w:firstLine="241" w:firstLineChars="100"/>
        <w:rPr>
          <w:rFonts w:hint="eastAsia" w:ascii="仿宋" w:hAnsi="仿宋" w:eastAsia="仿宋" w:cs="仿宋"/>
          <w:b/>
          <w:color w:val="auto"/>
          <w:szCs w:val="21"/>
          <w:highlight w:val="none"/>
        </w:rPr>
      </w:pPr>
      <w:r>
        <w:rPr>
          <w:rFonts w:hint="eastAsia" w:ascii="仿宋" w:hAnsi="仿宋" w:eastAsia="仿宋" w:cs="仿宋"/>
          <w:b/>
          <w:color w:val="auto"/>
          <w:szCs w:val="21"/>
          <w:highlight w:val="none"/>
        </w:rPr>
        <w:t xml:space="preserve">15. </w:t>
      </w:r>
      <w:r>
        <w:rPr>
          <w:rFonts w:hint="eastAsia" w:ascii="仿宋" w:hAnsi="仿宋" w:eastAsia="仿宋" w:cs="仿宋"/>
          <w:b/>
          <w:color w:val="auto"/>
          <w:szCs w:val="21"/>
          <w:highlight w:val="none"/>
          <w:lang w:eastAsia="zh-CN"/>
        </w:rPr>
        <w:t>采购文件</w:t>
      </w:r>
      <w:r>
        <w:rPr>
          <w:rFonts w:hint="eastAsia" w:ascii="仿宋" w:hAnsi="仿宋" w:eastAsia="仿宋" w:cs="仿宋"/>
          <w:b/>
          <w:color w:val="auto"/>
          <w:szCs w:val="21"/>
          <w:highlight w:val="none"/>
        </w:rPr>
        <w:t>的编制依据</w:t>
      </w:r>
    </w:p>
    <w:p w14:paraId="0A370104">
      <w:pPr>
        <w:shd w:val="clear" w:color="auto" w:fill="auto"/>
        <w:spacing w:line="440" w:lineRule="exact"/>
        <w:ind w:firstLine="480" w:firstLineChars="200"/>
        <w:rPr>
          <w:rFonts w:hint="eastAsia" w:ascii="仿宋" w:hAnsi="仿宋" w:eastAsia="仿宋" w:cs="仿宋"/>
          <w:color w:val="auto"/>
          <w:szCs w:val="21"/>
          <w:highlight w:val="none"/>
        </w:rPr>
      </w:pPr>
      <w:r>
        <w:rPr>
          <w:rFonts w:hint="eastAsia" w:ascii="仿宋" w:hAnsi="仿宋" w:eastAsia="仿宋" w:cs="仿宋"/>
          <w:color w:val="auto"/>
          <w:szCs w:val="21"/>
          <w:highlight w:val="none"/>
        </w:rPr>
        <w:t>根据《中华人民共和国政府采购法》、《政府采购货物和服务招标投标管理办法》</w:t>
      </w:r>
      <w:r>
        <w:rPr>
          <w:rFonts w:hint="eastAsia" w:ascii="仿宋" w:hAnsi="仿宋" w:eastAsia="仿宋" w:cs="仿宋"/>
          <w:color w:val="auto"/>
          <w:spacing w:val="-2"/>
          <w:szCs w:val="21"/>
          <w:highlight w:val="none"/>
        </w:rPr>
        <w:t>等相关法律法规和规章及部、省、市级规范性文件的规定，编制本</w:t>
      </w:r>
      <w:r>
        <w:rPr>
          <w:rFonts w:hint="eastAsia" w:ascii="仿宋" w:hAnsi="仿宋" w:eastAsia="仿宋" w:cs="仿宋"/>
          <w:color w:val="auto"/>
          <w:spacing w:val="-2"/>
          <w:szCs w:val="21"/>
          <w:highlight w:val="none"/>
          <w:lang w:eastAsia="zh-CN"/>
        </w:rPr>
        <w:t>采购文件</w:t>
      </w:r>
      <w:r>
        <w:rPr>
          <w:rFonts w:hint="eastAsia" w:ascii="仿宋" w:hAnsi="仿宋" w:eastAsia="仿宋" w:cs="仿宋"/>
          <w:color w:val="auto"/>
          <w:spacing w:val="-2"/>
          <w:szCs w:val="21"/>
          <w:highlight w:val="none"/>
        </w:rPr>
        <w:t>。</w:t>
      </w:r>
    </w:p>
    <w:p w14:paraId="290EE434">
      <w:pPr>
        <w:shd w:val="clear" w:color="auto" w:fill="auto"/>
        <w:spacing w:line="440" w:lineRule="exact"/>
        <w:ind w:firstLine="241" w:firstLineChars="100"/>
        <w:rPr>
          <w:rFonts w:hint="eastAsia" w:ascii="仿宋" w:hAnsi="仿宋" w:eastAsia="仿宋" w:cs="仿宋"/>
          <w:b/>
          <w:color w:val="auto"/>
          <w:szCs w:val="21"/>
          <w:highlight w:val="none"/>
        </w:rPr>
      </w:pPr>
      <w:r>
        <w:rPr>
          <w:rFonts w:hint="eastAsia" w:ascii="仿宋" w:hAnsi="仿宋" w:eastAsia="仿宋" w:cs="仿宋"/>
          <w:b/>
          <w:color w:val="auto"/>
          <w:szCs w:val="21"/>
          <w:highlight w:val="none"/>
        </w:rPr>
        <w:t xml:space="preserve">16. </w:t>
      </w:r>
      <w:r>
        <w:rPr>
          <w:rFonts w:hint="eastAsia" w:ascii="仿宋" w:hAnsi="仿宋" w:eastAsia="仿宋" w:cs="仿宋"/>
          <w:b/>
          <w:color w:val="auto"/>
          <w:szCs w:val="21"/>
          <w:highlight w:val="none"/>
          <w:lang w:eastAsia="zh-CN"/>
        </w:rPr>
        <w:t>采购文件</w:t>
      </w:r>
      <w:r>
        <w:rPr>
          <w:rFonts w:hint="eastAsia" w:ascii="仿宋" w:hAnsi="仿宋" w:eastAsia="仿宋" w:cs="仿宋"/>
          <w:b/>
          <w:color w:val="auto"/>
          <w:szCs w:val="21"/>
          <w:highlight w:val="none"/>
        </w:rPr>
        <w:t>的组成</w:t>
      </w:r>
    </w:p>
    <w:p w14:paraId="7030D754">
      <w:pPr>
        <w:shd w:val="clear" w:color="auto" w:fill="auto"/>
        <w:tabs>
          <w:tab w:val="center" w:pos="4535"/>
        </w:tabs>
        <w:spacing w:line="440" w:lineRule="exact"/>
        <w:ind w:firstLine="240" w:firstLineChars="100"/>
        <w:rPr>
          <w:rFonts w:hint="eastAsia" w:ascii="仿宋" w:hAnsi="仿宋" w:eastAsia="仿宋" w:cs="仿宋"/>
          <w:color w:val="auto"/>
          <w:szCs w:val="21"/>
          <w:highlight w:val="none"/>
          <w:lang w:eastAsia="zh-CN"/>
        </w:rPr>
      </w:pPr>
      <w:r>
        <w:rPr>
          <w:rFonts w:hint="eastAsia" w:ascii="仿宋" w:hAnsi="仿宋" w:eastAsia="仿宋" w:cs="仿宋"/>
          <w:color w:val="auto"/>
          <w:szCs w:val="21"/>
          <w:highlight w:val="none"/>
        </w:rPr>
        <w:t xml:space="preserve">16.1 </w:t>
      </w:r>
      <w:r>
        <w:rPr>
          <w:rFonts w:hint="eastAsia" w:ascii="仿宋" w:hAnsi="仿宋" w:eastAsia="仿宋" w:cs="仿宋"/>
          <w:color w:val="auto"/>
          <w:szCs w:val="21"/>
          <w:highlight w:val="none"/>
          <w:lang w:eastAsia="zh-CN"/>
        </w:rPr>
        <w:t>采购文件</w:t>
      </w:r>
      <w:r>
        <w:rPr>
          <w:rFonts w:hint="eastAsia" w:ascii="仿宋" w:hAnsi="仿宋" w:eastAsia="仿宋" w:cs="仿宋"/>
          <w:color w:val="auto"/>
          <w:szCs w:val="21"/>
          <w:highlight w:val="none"/>
        </w:rPr>
        <w:t>包括内容：</w:t>
      </w:r>
      <w:r>
        <w:rPr>
          <w:rFonts w:hint="eastAsia" w:ascii="仿宋" w:hAnsi="仿宋" w:eastAsia="仿宋" w:cs="仿宋"/>
          <w:color w:val="auto"/>
          <w:szCs w:val="21"/>
          <w:highlight w:val="none"/>
          <w:lang w:eastAsia="zh-CN"/>
        </w:rPr>
        <w:tab/>
      </w:r>
    </w:p>
    <w:p w14:paraId="7D28C87D">
      <w:pPr>
        <w:shd w:val="clear" w:color="auto" w:fill="auto"/>
        <w:spacing w:line="440" w:lineRule="exact"/>
        <w:ind w:firstLine="1680" w:firstLineChars="700"/>
        <w:rPr>
          <w:rFonts w:hint="eastAsia" w:ascii="仿宋" w:hAnsi="仿宋" w:eastAsia="仿宋" w:cs="仿宋"/>
          <w:color w:val="auto"/>
          <w:szCs w:val="21"/>
          <w:highlight w:val="none"/>
        </w:rPr>
      </w:pPr>
      <w:r>
        <w:rPr>
          <w:rFonts w:hint="eastAsia" w:ascii="仿宋" w:hAnsi="仿宋" w:eastAsia="仿宋" w:cs="仿宋"/>
          <w:color w:val="auto"/>
          <w:szCs w:val="21"/>
          <w:highlight w:val="none"/>
        </w:rPr>
        <w:t xml:space="preserve">第一章  </w:t>
      </w:r>
      <w:r>
        <w:rPr>
          <w:rFonts w:hint="eastAsia" w:ascii="仿宋" w:hAnsi="仿宋" w:eastAsia="仿宋" w:cs="仿宋"/>
          <w:color w:val="auto"/>
          <w:szCs w:val="21"/>
          <w:highlight w:val="none"/>
          <w:lang w:eastAsia="zh-CN"/>
        </w:rPr>
        <w:t>招</w:t>
      </w:r>
      <w:r>
        <w:rPr>
          <w:rFonts w:hint="eastAsia" w:ascii="仿宋" w:hAnsi="仿宋" w:eastAsia="仿宋" w:cs="仿宋"/>
          <w:color w:val="auto"/>
          <w:szCs w:val="21"/>
          <w:highlight w:val="none"/>
        </w:rPr>
        <w:t>标公告</w:t>
      </w:r>
    </w:p>
    <w:p w14:paraId="77A1E83E">
      <w:pPr>
        <w:shd w:val="clear" w:color="auto" w:fill="auto"/>
        <w:spacing w:line="440" w:lineRule="exact"/>
        <w:ind w:firstLine="1680" w:firstLineChars="700"/>
        <w:rPr>
          <w:rFonts w:hint="eastAsia" w:ascii="仿宋" w:hAnsi="仿宋" w:eastAsia="仿宋" w:cs="仿宋"/>
          <w:color w:val="auto"/>
          <w:szCs w:val="21"/>
          <w:highlight w:val="none"/>
        </w:rPr>
      </w:pPr>
      <w:r>
        <w:rPr>
          <w:rFonts w:hint="eastAsia" w:ascii="仿宋" w:hAnsi="仿宋" w:eastAsia="仿宋" w:cs="仿宋"/>
          <w:color w:val="auto"/>
          <w:szCs w:val="21"/>
          <w:highlight w:val="none"/>
        </w:rPr>
        <w:t>第二章  投标须知</w:t>
      </w:r>
    </w:p>
    <w:p w14:paraId="7FA0603D">
      <w:pPr>
        <w:shd w:val="clear" w:color="auto" w:fill="auto"/>
        <w:spacing w:line="440" w:lineRule="exact"/>
        <w:ind w:firstLine="1680" w:firstLineChars="700"/>
        <w:rPr>
          <w:rFonts w:hint="eastAsia" w:ascii="仿宋" w:hAnsi="仿宋" w:eastAsia="仿宋" w:cs="仿宋"/>
          <w:color w:val="auto"/>
          <w:szCs w:val="21"/>
          <w:highlight w:val="none"/>
        </w:rPr>
      </w:pPr>
      <w:r>
        <w:rPr>
          <w:rFonts w:hint="eastAsia" w:ascii="仿宋" w:hAnsi="仿宋" w:eastAsia="仿宋" w:cs="仿宋"/>
          <w:color w:val="auto"/>
          <w:szCs w:val="21"/>
          <w:highlight w:val="none"/>
        </w:rPr>
        <w:t>第三章  评标办法</w:t>
      </w:r>
    </w:p>
    <w:p w14:paraId="1077E259">
      <w:pPr>
        <w:shd w:val="clear" w:color="auto" w:fill="auto"/>
        <w:spacing w:line="440" w:lineRule="exact"/>
        <w:ind w:firstLine="1680" w:firstLineChars="700"/>
        <w:rPr>
          <w:rFonts w:hint="eastAsia" w:ascii="仿宋" w:hAnsi="仿宋" w:eastAsia="仿宋" w:cs="仿宋"/>
          <w:color w:val="auto"/>
          <w:szCs w:val="21"/>
          <w:highlight w:val="none"/>
        </w:rPr>
      </w:pPr>
      <w:r>
        <w:rPr>
          <w:rFonts w:hint="eastAsia" w:ascii="仿宋" w:hAnsi="仿宋" w:eastAsia="仿宋" w:cs="仿宋"/>
          <w:color w:val="auto"/>
          <w:szCs w:val="21"/>
          <w:highlight w:val="none"/>
        </w:rPr>
        <w:t>第四章  采购内容及技术要求</w:t>
      </w:r>
    </w:p>
    <w:p w14:paraId="1C381601">
      <w:pPr>
        <w:shd w:val="clear" w:color="auto" w:fill="auto"/>
        <w:spacing w:line="440" w:lineRule="exact"/>
        <w:ind w:firstLine="1680" w:firstLineChars="700"/>
        <w:rPr>
          <w:rFonts w:hint="eastAsia" w:ascii="仿宋" w:hAnsi="仿宋" w:eastAsia="仿宋" w:cs="仿宋"/>
          <w:color w:val="auto"/>
          <w:szCs w:val="21"/>
          <w:highlight w:val="none"/>
        </w:rPr>
      </w:pPr>
      <w:r>
        <w:rPr>
          <w:rFonts w:hint="eastAsia" w:ascii="仿宋" w:hAnsi="仿宋" w:eastAsia="仿宋" w:cs="仿宋"/>
          <w:color w:val="auto"/>
          <w:szCs w:val="21"/>
          <w:highlight w:val="none"/>
        </w:rPr>
        <w:t>第五章  合同条款及格式</w:t>
      </w:r>
    </w:p>
    <w:p w14:paraId="090CFF0B">
      <w:pPr>
        <w:shd w:val="clear" w:color="auto" w:fill="auto"/>
        <w:spacing w:line="440" w:lineRule="exact"/>
        <w:ind w:firstLine="1680" w:firstLineChars="700"/>
        <w:rPr>
          <w:rFonts w:hint="eastAsia" w:ascii="仿宋" w:hAnsi="仿宋" w:eastAsia="仿宋" w:cs="仿宋"/>
          <w:color w:val="auto"/>
          <w:szCs w:val="21"/>
          <w:highlight w:val="none"/>
        </w:rPr>
      </w:pPr>
      <w:r>
        <w:rPr>
          <w:rFonts w:hint="eastAsia" w:ascii="仿宋" w:hAnsi="仿宋" w:eastAsia="仿宋" w:cs="仿宋"/>
          <w:color w:val="auto"/>
          <w:szCs w:val="21"/>
          <w:highlight w:val="none"/>
        </w:rPr>
        <w:t>第六章  投标文件格式文本</w:t>
      </w:r>
    </w:p>
    <w:p w14:paraId="179429EA">
      <w:pPr>
        <w:shd w:val="clear" w:color="auto" w:fill="auto"/>
        <w:spacing w:line="440" w:lineRule="exact"/>
        <w:ind w:firstLine="240" w:firstLineChars="100"/>
        <w:rPr>
          <w:rFonts w:hint="eastAsia" w:ascii="仿宋" w:hAnsi="仿宋" w:eastAsia="仿宋" w:cs="仿宋"/>
          <w:color w:val="auto"/>
          <w:szCs w:val="21"/>
          <w:highlight w:val="none"/>
        </w:rPr>
      </w:pPr>
      <w:r>
        <w:rPr>
          <w:rFonts w:hint="eastAsia" w:ascii="仿宋" w:hAnsi="仿宋" w:eastAsia="仿宋" w:cs="仿宋"/>
          <w:color w:val="auto"/>
          <w:szCs w:val="21"/>
          <w:highlight w:val="none"/>
        </w:rPr>
        <w:t>16.2 除16.1内容外，招标答疑亦为</w:t>
      </w:r>
      <w:r>
        <w:rPr>
          <w:rFonts w:hint="eastAsia" w:ascii="仿宋" w:hAnsi="仿宋" w:eastAsia="仿宋" w:cs="仿宋"/>
          <w:color w:val="auto"/>
          <w:szCs w:val="21"/>
          <w:highlight w:val="none"/>
          <w:lang w:eastAsia="zh-CN"/>
        </w:rPr>
        <w:t>采购文件</w:t>
      </w:r>
      <w:r>
        <w:rPr>
          <w:rFonts w:hint="eastAsia" w:ascii="仿宋" w:hAnsi="仿宋" w:eastAsia="仿宋" w:cs="仿宋"/>
          <w:color w:val="auto"/>
          <w:szCs w:val="21"/>
          <w:highlight w:val="none"/>
        </w:rPr>
        <w:t>的组成部分，对招标人和投标人起约束作用。</w:t>
      </w:r>
    </w:p>
    <w:p w14:paraId="19C6EF13">
      <w:pPr>
        <w:pStyle w:val="14"/>
        <w:shd w:val="clear" w:color="auto" w:fill="auto"/>
        <w:wordWrap w:val="0"/>
        <w:spacing w:line="400" w:lineRule="exact"/>
        <w:rPr>
          <w:rFonts w:hint="eastAsia"/>
          <w:color w:val="auto"/>
          <w:lang w:val="en-US"/>
        </w:rPr>
      </w:pPr>
      <w:r>
        <w:rPr>
          <w:rFonts w:hint="eastAsia" w:ascii="仿宋" w:hAnsi="仿宋" w:eastAsia="仿宋" w:cs="仿宋"/>
          <w:color w:val="auto"/>
          <w:szCs w:val="21"/>
          <w:highlight w:val="none"/>
        </w:rPr>
        <w:t xml:space="preserve">  16.3</w:t>
      </w:r>
      <w:r>
        <w:rPr>
          <w:rFonts w:hint="eastAsia" w:ascii="仿宋" w:hAnsi="仿宋" w:eastAsia="仿宋" w:cs="仿宋"/>
          <w:color w:val="auto"/>
          <w:szCs w:val="21"/>
          <w:highlight w:val="none"/>
          <w:u w:val="none" w:color="auto"/>
        </w:rPr>
        <w:t>投标人应仔细阅读和检查</w:t>
      </w:r>
      <w:r>
        <w:rPr>
          <w:rFonts w:hint="eastAsia" w:ascii="仿宋" w:hAnsi="仿宋" w:eastAsia="仿宋" w:cs="仿宋"/>
          <w:color w:val="auto"/>
          <w:szCs w:val="21"/>
          <w:highlight w:val="none"/>
          <w:u w:val="none" w:color="auto"/>
          <w:lang w:eastAsia="zh-CN"/>
        </w:rPr>
        <w:t>采购文件</w:t>
      </w:r>
      <w:r>
        <w:rPr>
          <w:rFonts w:hint="eastAsia" w:ascii="仿宋" w:hAnsi="仿宋" w:eastAsia="仿宋" w:cs="仿宋"/>
          <w:color w:val="auto"/>
          <w:szCs w:val="21"/>
          <w:highlight w:val="none"/>
          <w:u w:val="none" w:color="auto"/>
        </w:rPr>
        <w:t>的全部内容。如发现缺页或附件不全，应及时向招标人提出，以便补齐。如有疑问，投标人应在</w:t>
      </w:r>
      <w:r>
        <w:rPr>
          <w:rFonts w:hint="eastAsia" w:ascii="仿宋" w:hAnsi="仿宋" w:eastAsia="仿宋" w:cs="仿宋"/>
          <w:color w:val="auto"/>
          <w:szCs w:val="21"/>
          <w:highlight w:val="none"/>
        </w:rPr>
        <w:t>以书面形式一次性向采购人和采购代理机构提出同一环节的质疑</w:t>
      </w:r>
      <w:r>
        <w:rPr>
          <w:rFonts w:hint="eastAsia" w:ascii="仿宋" w:hAnsi="仿宋" w:eastAsia="仿宋" w:cs="仿宋"/>
          <w:color w:val="auto"/>
          <w:szCs w:val="21"/>
          <w:highlight w:val="none"/>
          <w:u w:val="none" w:color="auto"/>
        </w:rPr>
        <w:t>。</w:t>
      </w:r>
    </w:p>
    <w:p w14:paraId="40BE5626">
      <w:pPr>
        <w:shd w:val="clear" w:color="auto" w:fill="auto"/>
        <w:wordWrap w:val="0"/>
        <w:spacing w:line="440" w:lineRule="exact"/>
        <w:rPr>
          <w:rFonts w:hint="eastAsia" w:ascii="仿宋" w:hAnsi="仿宋" w:eastAsia="仿宋" w:cs="仿宋"/>
          <w:color w:val="auto"/>
          <w:szCs w:val="21"/>
          <w:highlight w:val="none"/>
        </w:rPr>
      </w:pPr>
      <w:r>
        <w:rPr>
          <w:rFonts w:hint="eastAsia" w:ascii="仿宋" w:hAnsi="仿宋" w:eastAsia="仿宋" w:cs="仿宋"/>
          <w:color w:val="auto"/>
          <w:szCs w:val="21"/>
          <w:highlight w:val="none"/>
        </w:rPr>
        <w:t xml:space="preserve">  16.4供应商认为采购文件使自己的权益受到损害的，可以自收到采购文件之日（采购文件公告期限届满之前收到采购文件的，以完成获取采购文件申请后下载采购文件的时间为准）或者采购文件公告期限届满之日（公告发布后的第6个工作日）起7个工作日内且应当在采购响应截止时间之前，以书面形式一次性向采购人和采购代理机构提出同一环节的质疑。否则，被质疑人可不予接受。质疑供应商对采购人、采购代理机构的答复不满意或者采购人、采购代理机构未在规定的时间内作出答复的，可以在答复期满后十五个工作日内向同级政府采购监督管理部门投诉。质疑函范本、投诉书范本请到</w:t>
      </w:r>
      <w:r>
        <w:rPr>
          <w:rFonts w:hint="eastAsia" w:ascii="仿宋" w:hAnsi="仿宋" w:eastAsia="仿宋" w:cs="仿宋"/>
          <w:color w:val="auto"/>
          <w:szCs w:val="21"/>
          <w:highlight w:val="none"/>
          <w:lang w:eastAsia="zh-CN"/>
        </w:rPr>
        <w:t>新疆</w:t>
      </w:r>
      <w:r>
        <w:rPr>
          <w:rFonts w:hint="eastAsia" w:ascii="仿宋" w:hAnsi="仿宋" w:eastAsia="仿宋" w:cs="仿宋"/>
          <w:color w:val="auto"/>
          <w:szCs w:val="21"/>
          <w:highlight w:val="none"/>
        </w:rPr>
        <w:t>政府采购网下载专区下载。</w:t>
      </w:r>
      <w:r>
        <w:rPr>
          <w:rFonts w:hint="eastAsia" w:ascii="仿宋" w:hAnsi="仿宋" w:eastAsia="仿宋" w:cs="仿宋"/>
          <w:color w:val="auto"/>
          <w:szCs w:val="21"/>
          <w:highlight w:val="none"/>
          <w:lang w:eastAsia="zh-CN"/>
        </w:rPr>
        <w:t>采购文件</w:t>
      </w:r>
      <w:r>
        <w:rPr>
          <w:rFonts w:hint="eastAsia" w:ascii="仿宋" w:hAnsi="仿宋" w:eastAsia="仿宋" w:cs="仿宋"/>
          <w:color w:val="auto"/>
          <w:szCs w:val="21"/>
          <w:highlight w:val="none"/>
        </w:rPr>
        <w:t>的澄清将在</w:t>
      </w:r>
      <w:r>
        <w:rPr>
          <w:rFonts w:hint="eastAsia" w:ascii="仿宋" w:hAnsi="仿宋" w:eastAsia="仿宋" w:cs="仿宋"/>
          <w:color w:val="auto"/>
          <w:szCs w:val="21"/>
          <w:highlight w:val="none"/>
          <w:lang w:eastAsia="zh-CN"/>
        </w:rPr>
        <w:t>政采云平台“更正公告”栏目予以公告</w:t>
      </w:r>
      <w:r>
        <w:rPr>
          <w:rFonts w:hint="eastAsia" w:ascii="仿宋" w:hAnsi="仿宋" w:eastAsia="仿宋" w:cs="仿宋"/>
          <w:color w:val="auto"/>
          <w:szCs w:val="21"/>
          <w:highlight w:val="none"/>
        </w:rPr>
        <w:t>，但不指明澄清问题的来源。如果澄清内容影响投标文件编制的，将相应延长投标截止时间。</w:t>
      </w:r>
    </w:p>
    <w:p w14:paraId="71844084">
      <w:pPr>
        <w:numPr>
          <w:ilvl w:val="0"/>
          <w:numId w:val="5"/>
        </w:numPr>
        <w:shd w:val="clear" w:color="auto" w:fill="auto"/>
        <w:spacing w:line="440" w:lineRule="exact"/>
        <w:ind w:firstLine="241" w:firstLineChars="100"/>
        <w:rPr>
          <w:rFonts w:hint="eastAsia" w:ascii="仿宋" w:hAnsi="仿宋" w:eastAsia="仿宋" w:cs="仿宋"/>
          <w:b/>
          <w:bCs/>
          <w:color w:val="auto"/>
          <w:szCs w:val="21"/>
          <w:highlight w:val="none"/>
        </w:rPr>
      </w:pPr>
      <w:r>
        <w:rPr>
          <w:rFonts w:hint="eastAsia" w:ascii="仿宋" w:hAnsi="仿宋" w:eastAsia="仿宋" w:cs="仿宋"/>
          <w:b/>
          <w:bCs/>
          <w:color w:val="auto"/>
          <w:szCs w:val="21"/>
          <w:highlight w:val="none"/>
        </w:rPr>
        <w:t>采购文件的澄清或者修改</w:t>
      </w:r>
    </w:p>
    <w:p w14:paraId="6F712314">
      <w:pPr>
        <w:numPr>
          <w:ilvl w:val="0"/>
          <w:numId w:val="0"/>
        </w:numPr>
        <w:shd w:val="clear" w:color="auto" w:fill="auto"/>
        <w:spacing w:line="440" w:lineRule="exact"/>
        <w:ind w:leftChars="100" w:right="0" w:rightChars="0"/>
        <w:rPr>
          <w:rFonts w:hint="eastAsia" w:ascii="仿宋" w:hAnsi="仿宋" w:eastAsia="仿宋" w:cs="仿宋"/>
          <w:color w:val="auto"/>
          <w:szCs w:val="21"/>
          <w:highlight w:val="none"/>
          <w:lang w:val="en-US" w:eastAsia="zh-CN"/>
        </w:rPr>
      </w:pPr>
      <w:r>
        <w:rPr>
          <w:rFonts w:hint="eastAsia" w:ascii="仿宋" w:hAnsi="仿宋" w:eastAsia="仿宋" w:cs="仿宋"/>
          <w:color w:val="auto"/>
          <w:szCs w:val="21"/>
          <w:highlight w:val="none"/>
          <w:lang w:val="en-US" w:eastAsia="zh-CN"/>
        </w:rPr>
        <w:t>17.1为了保证对招标文件的澄清和修改满足法律的时限要求，供应商要求对招标文件进行澄清的，均应在投标截止期十五日前，以书面形式将澄清要求通知采购人或采购代理机构。采购人或者采购代理机构对已发出的招标文件进行必要澄清或者修改的（如有），在招标文件须知前附表规定的提交投标文件截止时间十五日前，采购代理机构将招标文件的澄清或者修改在新疆政府采购网（http://www.ccgp-xinjiang.gov.cn/）上以发布澄清（更正）公告的方式告知所有潜在投标人，并对其具有约束力。</w:t>
      </w:r>
    </w:p>
    <w:p w14:paraId="0A68E046">
      <w:pPr>
        <w:numPr>
          <w:ilvl w:val="0"/>
          <w:numId w:val="0"/>
        </w:numPr>
        <w:shd w:val="clear" w:color="auto" w:fill="auto"/>
        <w:spacing w:line="440" w:lineRule="exact"/>
        <w:ind w:leftChars="100" w:right="0" w:rightChars="0"/>
        <w:rPr>
          <w:rFonts w:hint="eastAsia" w:ascii="仿宋" w:hAnsi="仿宋" w:eastAsia="仿宋" w:cs="仿宋"/>
          <w:color w:val="auto"/>
          <w:szCs w:val="21"/>
          <w:highlight w:val="none"/>
          <w:lang w:val="en-US" w:eastAsia="zh-CN"/>
        </w:rPr>
      </w:pPr>
      <w:r>
        <w:rPr>
          <w:rFonts w:hint="eastAsia" w:ascii="仿宋" w:hAnsi="仿宋" w:eastAsia="仿宋" w:cs="仿宋"/>
          <w:color w:val="auto"/>
          <w:szCs w:val="21"/>
          <w:highlight w:val="none"/>
          <w:lang w:val="en-US" w:eastAsia="zh-CN"/>
        </w:rPr>
        <w:t>17.2澄清或者修改的内容可能影响投标文件编制的，采购人或者采购代理机构可以视采购项目具体情况，延长投标截止时间和开标时间，但应当在规定的提交投标文件的截止时间三日前，以发布澄清（更正）公告的方式告知所有潜在投标人，并对其具有约束力。</w:t>
      </w:r>
    </w:p>
    <w:p w14:paraId="1E067EFF">
      <w:pPr>
        <w:numPr>
          <w:ilvl w:val="0"/>
          <w:numId w:val="0"/>
        </w:numPr>
        <w:shd w:val="clear" w:color="auto" w:fill="auto"/>
        <w:spacing w:line="440" w:lineRule="exact"/>
        <w:ind w:leftChars="100" w:right="0" w:rightChars="0"/>
        <w:rPr>
          <w:rFonts w:hint="eastAsia" w:ascii="仿宋" w:hAnsi="仿宋" w:eastAsia="仿宋" w:cs="仿宋"/>
          <w:color w:val="auto"/>
          <w:szCs w:val="21"/>
          <w:highlight w:val="none"/>
        </w:rPr>
      </w:pPr>
      <w:r>
        <w:rPr>
          <w:rFonts w:hint="eastAsia" w:ascii="仿宋" w:hAnsi="仿宋" w:eastAsia="仿宋" w:cs="仿宋"/>
          <w:color w:val="auto"/>
          <w:szCs w:val="21"/>
          <w:highlight w:val="none"/>
          <w:lang w:val="en-US" w:eastAsia="zh-CN"/>
        </w:rPr>
        <w:t>17.3因本项目采用不见面电子标，澄清（更正）公告发布之日起即视为已通知所有招标文件收受人，供应商应登陆系统自行下载查阅招标文件澄清或者修改文件，澄清或者修改文件作为招标文件的组成部分对供应商具有约束力，如因供应商自身原因未能及时查看澄清（更正）公告，后果自负。</w:t>
      </w:r>
      <w:r>
        <w:rPr>
          <w:rFonts w:hint="eastAsia" w:ascii="仿宋" w:hAnsi="仿宋" w:eastAsia="仿宋" w:cs="仿宋"/>
          <w:color w:val="auto"/>
          <w:szCs w:val="21"/>
          <w:highlight w:val="none"/>
        </w:rPr>
        <w:t xml:space="preserve"> </w:t>
      </w:r>
    </w:p>
    <w:p w14:paraId="0248A801">
      <w:pPr>
        <w:shd w:val="clear" w:color="auto" w:fill="auto"/>
        <w:wordWrap w:val="0"/>
        <w:spacing w:line="400" w:lineRule="exact"/>
        <w:ind w:left="0" w:leftChars="0" w:firstLine="235" w:firstLineChars="98"/>
        <w:rPr>
          <w:rFonts w:hint="eastAsia" w:ascii="仿宋" w:hAnsi="仿宋" w:eastAsia="仿宋" w:cs="仿宋"/>
          <w:color w:val="auto"/>
          <w:szCs w:val="21"/>
          <w:highlight w:val="none"/>
        </w:rPr>
      </w:pPr>
      <w:r>
        <w:rPr>
          <w:rFonts w:hint="eastAsia" w:ascii="仿宋" w:hAnsi="仿宋" w:eastAsia="仿宋" w:cs="仿宋"/>
          <w:bCs/>
          <w:color w:val="auto"/>
          <w:szCs w:val="21"/>
          <w:highlight w:val="none"/>
        </w:rPr>
        <w:t>17.</w:t>
      </w:r>
      <w:r>
        <w:rPr>
          <w:rFonts w:hint="eastAsia" w:ascii="仿宋" w:hAnsi="仿宋" w:eastAsia="仿宋" w:cs="仿宋"/>
          <w:bCs/>
          <w:color w:val="auto"/>
          <w:szCs w:val="21"/>
          <w:highlight w:val="none"/>
          <w:lang w:val="en-US" w:eastAsia="zh-CN"/>
        </w:rPr>
        <w:t>4</w:t>
      </w:r>
      <w:r>
        <w:rPr>
          <w:rFonts w:hint="eastAsia" w:ascii="仿宋" w:hAnsi="仿宋" w:eastAsia="仿宋" w:cs="仿宋"/>
          <w:bCs/>
          <w:color w:val="auto"/>
          <w:szCs w:val="21"/>
          <w:highlight w:val="none"/>
        </w:rPr>
        <w:t xml:space="preserve"> </w:t>
      </w:r>
      <w:r>
        <w:rPr>
          <w:rFonts w:hint="eastAsia" w:ascii="仿宋" w:hAnsi="仿宋" w:eastAsia="仿宋" w:cs="仿宋"/>
          <w:color w:val="auto"/>
          <w:szCs w:val="21"/>
          <w:highlight w:val="none"/>
        </w:rPr>
        <w:t>供应商在规定的时间内未对采购文件提出疑问、质疑或要求澄清的，将视其为无异议。</w:t>
      </w:r>
    </w:p>
    <w:p w14:paraId="4ECBA2BD">
      <w:pPr>
        <w:shd w:val="clear" w:color="auto" w:fill="auto"/>
        <w:wordWrap w:val="0"/>
        <w:spacing w:line="400" w:lineRule="exact"/>
        <w:ind w:left="0" w:leftChars="0" w:firstLine="235" w:firstLineChars="98"/>
        <w:rPr>
          <w:rFonts w:hint="eastAsia" w:ascii="仿宋" w:hAnsi="仿宋" w:eastAsia="仿宋" w:cs="仿宋"/>
          <w:bCs/>
          <w:color w:val="auto"/>
          <w:szCs w:val="21"/>
          <w:highlight w:val="none"/>
        </w:rPr>
      </w:pPr>
      <w:r>
        <w:rPr>
          <w:rFonts w:hint="eastAsia" w:ascii="仿宋" w:hAnsi="仿宋" w:eastAsia="仿宋" w:cs="仿宋"/>
          <w:bCs/>
          <w:color w:val="auto"/>
          <w:szCs w:val="21"/>
          <w:highlight w:val="none"/>
        </w:rPr>
        <w:t>17.</w:t>
      </w:r>
      <w:r>
        <w:rPr>
          <w:rFonts w:hint="eastAsia" w:ascii="仿宋" w:hAnsi="仿宋" w:eastAsia="仿宋" w:cs="仿宋"/>
          <w:bCs/>
          <w:color w:val="auto"/>
          <w:szCs w:val="21"/>
          <w:highlight w:val="none"/>
          <w:lang w:val="en-US" w:eastAsia="zh-CN"/>
        </w:rPr>
        <w:t>5</w:t>
      </w:r>
      <w:r>
        <w:rPr>
          <w:rFonts w:hint="eastAsia" w:ascii="仿宋" w:hAnsi="仿宋" w:eastAsia="仿宋" w:cs="仿宋"/>
          <w:bCs/>
          <w:color w:val="auto"/>
          <w:szCs w:val="21"/>
          <w:highlight w:val="none"/>
        </w:rPr>
        <w:t xml:space="preserve"> </w:t>
      </w:r>
      <w:r>
        <w:rPr>
          <w:rFonts w:hint="eastAsia" w:ascii="仿宋" w:hAnsi="仿宋" w:eastAsia="仿宋" w:cs="仿宋"/>
          <w:bCs/>
          <w:color w:val="auto"/>
          <w:szCs w:val="21"/>
          <w:highlight w:val="none"/>
          <w:lang w:eastAsia="zh-CN"/>
        </w:rPr>
        <w:t>采购文件</w:t>
      </w:r>
      <w:r>
        <w:rPr>
          <w:rFonts w:hint="eastAsia" w:ascii="仿宋" w:hAnsi="仿宋" w:eastAsia="仿宋" w:cs="仿宋"/>
          <w:bCs/>
          <w:color w:val="auto"/>
          <w:szCs w:val="21"/>
          <w:highlight w:val="none"/>
        </w:rPr>
        <w:t>的解释</w:t>
      </w:r>
    </w:p>
    <w:p w14:paraId="0764F10F">
      <w:pPr>
        <w:shd w:val="clear" w:color="auto" w:fill="auto"/>
        <w:spacing w:line="400" w:lineRule="exact"/>
        <w:ind w:firstLine="480" w:firstLineChars="200"/>
        <w:rPr>
          <w:rFonts w:hint="eastAsia" w:ascii="仿宋" w:hAnsi="仿宋" w:eastAsia="仿宋" w:cs="仿宋"/>
          <w:color w:val="auto"/>
          <w:szCs w:val="21"/>
          <w:highlight w:val="none"/>
        </w:rPr>
      </w:pPr>
      <w:r>
        <w:rPr>
          <w:rFonts w:hint="eastAsia" w:ascii="仿宋" w:hAnsi="仿宋" w:eastAsia="仿宋" w:cs="仿宋"/>
          <w:color w:val="auto"/>
          <w:szCs w:val="21"/>
          <w:highlight w:val="none"/>
        </w:rPr>
        <w:t>本</w:t>
      </w:r>
      <w:r>
        <w:rPr>
          <w:rFonts w:hint="eastAsia" w:ascii="仿宋" w:hAnsi="仿宋" w:eastAsia="仿宋" w:cs="仿宋"/>
          <w:color w:val="auto"/>
          <w:szCs w:val="21"/>
          <w:highlight w:val="none"/>
          <w:lang w:eastAsia="zh-CN"/>
        </w:rPr>
        <w:t>采购文件</w:t>
      </w:r>
      <w:r>
        <w:rPr>
          <w:rFonts w:hint="eastAsia" w:ascii="仿宋" w:hAnsi="仿宋" w:eastAsia="仿宋" w:cs="仿宋"/>
          <w:color w:val="auto"/>
          <w:szCs w:val="21"/>
          <w:highlight w:val="none"/>
        </w:rPr>
        <w:t>由招标人（或其委托的招标代理机构）负责解释。</w:t>
      </w:r>
    </w:p>
    <w:p w14:paraId="3B5DF82B">
      <w:pPr>
        <w:shd w:val="clear" w:color="auto" w:fill="auto"/>
        <w:spacing w:line="400" w:lineRule="exact"/>
        <w:rPr>
          <w:rFonts w:hint="eastAsia" w:ascii="仿宋" w:hAnsi="仿宋" w:eastAsia="仿宋" w:cs="仿宋"/>
          <w:b/>
          <w:color w:val="auto"/>
          <w:szCs w:val="21"/>
          <w:highlight w:val="none"/>
        </w:rPr>
      </w:pPr>
      <w:r>
        <w:rPr>
          <w:rFonts w:hint="eastAsia" w:ascii="仿宋" w:hAnsi="仿宋" w:eastAsia="仿宋" w:cs="仿宋"/>
          <w:b/>
          <w:color w:val="auto"/>
          <w:szCs w:val="21"/>
          <w:highlight w:val="none"/>
        </w:rPr>
        <w:t xml:space="preserve"> </w:t>
      </w:r>
      <w:r>
        <w:rPr>
          <w:rFonts w:hint="eastAsia" w:ascii="仿宋" w:hAnsi="仿宋" w:eastAsia="仿宋" w:cs="仿宋"/>
          <w:b/>
          <w:color w:val="auto"/>
          <w:szCs w:val="21"/>
          <w:highlight w:val="none"/>
          <w:lang w:val="en-US" w:eastAsia="zh-CN"/>
        </w:rPr>
        <w:t xml:space="preserve"> </w:t>
      </w:r>
      <w:r>
        <w:rPr>
          <w:rFonts w:hint="eastAsia" w:ascii="仿宋" w:hAnsi="仿宋" w:eastAsia="仿宋" w:cs="仿宋"/>
          <w:b/>
          <w:color w:val="auto"/>
          <w:szCs w:val="21"/>
          <w:highlight w:val="none"/>
        </w:rPr>
        <w:t xml:space="preserve">18. </w:t>
      </w:r>
      <w:r>
        <w:rPr>
          <w:rFonts w:hint="eastAsia" w:ascii="仿宋" w:hAnsi="仿宋" w:eastAsia="仿宋" w:cs="仿宋"/>
          <w:b/>
          <w:color w:val="auto"/>
          <w:szCs w:val="21"/>
          <w:highlight w:val="none"/>
          <w:lang w:eastAsia="zh-CN"/>
        </w:rPr>
        <w:t>采购文件</w:t>
      </w:r>
      <w:r>
        <w:rPr>
          <w:rFonts w:hint="eastAsia" w:ascii="仿宋" w:hAnsi="仿宋" w:eastAsia="仿宋" w:cs="仿宋"/>
          <w:b/>
          <w:color w:val="auto"/>
          <w:szCs w:val="21"/>
          <w:highlight w:val="none"/>
        </w:rPr>
        <w:t>的发出</w:t>
      </w:r>
    </w:p>
    <w:p w14:paraId="269624D2">
      <w:pPr>
        <w:shd w:val="clear" w:color="auto" w:fill="auto"/>
        <w:spacing w:line="400" w:lineRule="exact"/>
        <w:ind w:firstLine="240" w:firstLineChars="100"/>
        <w:rPr>
          <w:rFonts w:hint="eastAsia" w:ascii="仿宋" w:hAnsi="仿宋" w:eastAsia="仿宋" w:cs="仿宋"/>
          <w:color w:val="auto"/>
          <w:szCs w:val="21"/>
          <w:highlight w:val="none"/>
        </w:rPr>
      </w:pPr>
      <w:r>
        <w:rPr>
          <w:rFonts w:hint="eastAsia" w:ascii="仿宋" w:hAnsi="仿宋" w:eastAsia="仿宋" w:cs="仿宋"/>
          <w:color w:val="auto"/>
          <w:szCs w:val="21"/>
          <w:highlight w:val="none"/>
        </w:rPr>
        <w:t xml:space="preserve">18.1 </w:t>
      </w:r>
      <w:r>
        <w:rPr>
          <w:rFonts w:hint="eastAsia" w:ascii="仿宋" w:hAnsi="仿宋" w:eastAsia="仿宋" w:cs="仿宋"/>
          <w:color w:val="auto"/>
          <w:szCs w:val="21"/>
          <w:highlight w:val="none"/>
          <w:lang w:eastAsia="zh-CN"/>
        </w:rPr>
        <w:t>采购文件</w:t>
      </w:r>
      <w:r>
        <w:rPr>
          <w:rFonts w:hint="eastAsia" w:ascii="仿宋" w:hAnsi="仿宋" w:eastAsia="仿宋" w:cs="仿宋"/>
          <w:color w:val="auto"/>
          <w:szCs w:val="21"/>
          <w:highlight w:val="none"/>
        </w:rPr>
        <w:t>、</w:t>
      </w:r>
      <w:r>
        <w:rPr>
          <w:rFonts w:hint="eastAsia" w:ascii="仿宋" w:hAnsi="仿宋" w:eastAsia="仿宋" w:cs="仿宋"/>
          <w:color w:val="auto"/>
          <w:szCs w:val="21"/>
          <w:highlight w:val="none"/>
          <w:lang w:eastAsia="zh-CN"/>
        </w:rPr>
        <w:t>采购文件</w:t>
      </w:r>
      <w:r>
        <w:rPr>
          <w:rFonts w:hint="eastAsia" w:ascii="仿宋" w:hAnsi="仿宋" w:eastAsia="仿宋" w:cs="仿宋"/>
          <w:color w:val="auto"/>
          <w:szCs w:val="21"/>
          <w:highlight w:val="none"/>
        </w:rPr>
        <w:t>的澄清、修改、补充及招标答疑等均应报</w:t>
      </w:r>
      <w:r>
        <w:rPr>
          <w:rFonts w:hint="eastAsia" w:ascii="仿宋" w:hAnsi="仿宋" w:eastAsia="仿宋" w:cs="仿宋"/>
          <w:color w:val="auto"/>
          <w:szCs w:val="21"/>
          <w:highlight w:val="none"/>
          <w:lang w:eastAsia="zh-CN"/>
        </w:rPr>
        <w:t>相关部门</w:t>
      </w:r>
      <w:r>
        <w:rPr>
          <w:rFonts w:hint="eastAsia" w:ascii="仿宋" w:hAnsi="仿宋" w:eastAsia="仿宋" w:cs="仿宋"/>
          <w:color w:val="auto"/>
          <w:szCs w:val="21"/>
          <w:highlight w:val="none"/>
        </w:rPr>
        <w:t>备案后，方可发出。</w:t>
      </w:r>
    </w:p>
    <w:p w14:paraId="36D35230">
      <w:pPr>
        <w:shd w:val="clear" w:color="auto" w:fill="auto"/>
        <w:spacing w:line="440" w:lineRule="exact"/>
        <w:ind w:firstLine="241" w:firstLineChars="100"/>
        <w:rPr>
          <w:rFonts w:hint="eastAsia" w:ascii="仿宋" w:hAnsi="仿宋" w:eastAsia="仿宋" w:cs="仿宋"/>
          <w:color w:val="auto"/>
          <w:szCs w:val="21"/>
          <w:highlight w:val="none"/>
        </w:rPr>
      </w:pPr>
      <w:bookmarkStart w:id="53" w:name="_Toc469495726"/>
      <w:r>
        <w:rPr>
          <w:rFonts w:hint="eastAsia" w:ascii="仿宋" w:hAnsi="仿宋" w:eastAsia="仿宋" w:cs="仿宋"/>
          <w:b/>
          <w:color w:val="auto"/>
          <w:szCs w:val="21"/>
          <w:highlight w:val="none"/>
        </w:rPr>
        <w:t xml:space="preserve">19. </w:t>
      </w:r>
      <w:r>
        <w:rPr>
          <w:rFonts w:hint="eastAsia" w:ascii="仿宋" w:hAnsi="仿宋" w:eastAsia="仿宋" w:cs="仿宋"/>
          <w:color w:val="auto"/>
          <w:szCs w:val="21"/>
          <w:highlight w:val="none"/>
        </w:rPr>
        <w:t>凡需要设置样品情形时</w:t>
      </w:r>
      <w:r>
        <w:rPr>
          <w:rFonts w:hint="eastAsia" w:ascii="仿宋" w:hAnsi="仿宋" w:eastAsia="仿宋" w:cs="仿宋"/>
          <w:color w:val="auto"/>
          <w:szCs w:val="21"/>
          <w:highlight w:val="none"/>
          <w:lang w:eastAsia="zh-CN"/>
        </w:rPr>
        <w:t>（</w:t>
      </w:r>
      <w:r>
        <w:rPr>
          <w:rFonts w:hint="eastAsia" w:ascii="仿宋" w:hAnsi="仿宋" w:eastAsia="仿宋" w:cs="仿宋"/>
          <w:color w:val="auto"/>
          <w:szCs w:val="21"/>
          <w:highlight w:val="none"/>
          <w:lang w:val="en-US" w:eastAsia="zh-CN"/>
        </w:rPr>
        <w:t>如有</w:t>
      </w:r>
      <w:r>
        <w:rPr>
          <w:rFonts w:hint="eastAsia" w:ascii="仿宋" w:hAnsi="仿宋" w:eastAsia="仿宋" w:cs="仿宋"/>
          <w:color w:val="auto"/>
          <w:szCs w:val="21"/>
          <w:highlight w:val="none"/>
          <w:lang w:eastAsia="zh-CN"/>
        </w:rPr>
        <w:t>）</w:t>
      </w:r>
      <w:r>
        <w:rPr>
          <w:rFonts w:hint="eastAsia" w:ascii="仿宋" w:hAnsi="仿宋" w:eastAsia="仿宋" w:cs="仿宋"/>
          <w:color w:val="auto"/>
          <w:szCs w:val="21"/>
          <w:highlight w:val="none"/>
        </w:rPr>
        <w:t>，必须明确是否需要随样品提交检测报告，并明确检测机构的要求、检测内容、</w:t>
      </w:r>
      <w:r>
        <w:rPr>
          <w:rFonts w:hint="eastAsia" w:ascii="仿宋" w:hAnsi="仿宋" w:eastAsia="仿宋" w:cs="仿宋"/>
          <w:b w:val="0"/>
          <w:bCs w:val="0"/>
          <w:color w:val="auto"/>
          <w:szCs w:val="21"/>
          <w:highlight w:val="none"/>
        </w:rPr>
        <w:t>中标样品封存</w:t>
      </w:r>
      <w:r>
        <w:rPr>
          <w:rFonts w:hint="eastAsia" w:ascii="仿宋" w:hAnsi="仿宋" w:eastAsia="仿宋" w:cs="仿宋"/>
          <w:color w:val="auto"/>
          <w:szCs w:val="21"/>
          <w:highlight w:val="none"/>
        </w:rPr>
        <w:t>等事项。（评标委员会无法判断样品是否合格且样品需要提供给第三方权威检测机构检测的,在投标人提供招标人认可的第三方权威检测机构检测报告后，评标委员会推荐的中标候选人方可生效，采购人或代理机构发布中标（成交）结果公告。</w:t>
      </w:r>
    </w:p>
    <w:p w14:paraId="4186BF9E">
      <w:pPr>
        <w:shd w:val="clear" w:color="auto" w:fill="auto"/>
        <w:spacing w:line="400" w:lineRule="exact"/>
        <w:ind w:firstLine="420"/>
        <w:rPr>
          <w:rFonts w:hint="eastAsia" w:ascii="仿宋" w:hAnsi="仿宋" w:eastAsia="仿宋" w:cs="仿宋"/>
          <w:color w:val="auto"/>
          <w:szCs w:val="21"/>
          <w:highlight w:val="none"/>
        </w:rPr>
      </w:pPr>
      <w:r>
        <w:rPr>
          <w:rFonts w:hint="eastAsia" w:ascii="仿宋" w:hAnsi="仿宋" w:eastAsia="仿宋" w:cs="仿宋"/>
          <w:color w:val="auto"/>
          <w:szCs w:val="21"/>
          <w:highlight w:val="none"/>
          <w:lang w:eastAsia="zh-CN"/>
        </w:rPr>
        <w:t>采购文件</w:t>
      </w:r>
      <w:r>
        <w:rPr>
          <w:rFonts w:hint="eastAsia" w:ascii="仿宋" w:hAnsi="仿宋" w:eastAsia="仿宋" w:cs="仿宋"/>
          <w:color w:val="auto"/>
          <w:szCs w:val="21"/>
          <w:highlight w:val="none"/>
        </w:rPr>
        <w:t>中应明确样品送检方式、检测费用支付方法、投标人在规定时间内无法提供第三方权威检测机构检测报告的处理方式。（</w:t>
      </w:r>
      <w:r>
        <w:rPr>
          <w:rFonts w:hint="eastAsia" w:ascii="仿宋" w:hAnsi="仿宋" w:eastAsia="仿宋" w:cs="仿宋"/>
          <w:color w:val="auto"/>
          <w:szCs w:val="21"/>
          <w:highlight w:val="none"/>
          <w:lang w:eastAsia="zh-CN"/>
        </w:rPr>
        <w:t>采购人</w:t>
      </w:r>
      <w:r>
        <w:rPr>
          <w:rFonts w:hint="eastAsia" w:ascii="仿宋" w:hAnsi="仿宋" w:eastAsia="仿宋" w:cs="仿宋"/>
          <w:color w:val="auto"/>
          <w:szCs w:val="21"/>
          <w:highlight w:val="none"/>
        </w:rPr>
        <w:t>根据项目需求按上述要求自行描述）</w:t>
      </w:r>
    </w:p>
    <w:p w14:paraId="1BD6435B">
      <w:pPr>
        <w:shd w:val="clear" w:color="auto" w:fill="auto"/>
        <w:spacing w:before="312" w:beforeLines="100" w:after="312" w:afterLines="100" w:line="440" w:lineRule="exact"/>
        <w:jc w:val="center"/>
        <w:outlineLvl w:val="2"/>
        <w:rPr>
          <w:rFonts w:hint="eastAsia" w:ascii="仿宋" w:hAnsi="仿宋" w:eastAsia="仿宋" w:cs="仿宋"/>
          <w:b/>
          <w:color w:val="auto"/>
          <w:sz w:val="28"/>
          <w:szCs w:val="28"/>
          <w:highlight w:val="none"/>
        </w:rPr>
      </w:pPr>
      <w:r>
        <w:rPr>
          <w:rFonts w:hint="eastAsia" w:ascii="仿宋" w:hAnsi="仿宋" w:eastAsia="仿宋" w:cs="仿宋"/>
          <w:b/>
          <w:color w:val="auto"/>
          <w:sz w:val="28"/>
          <w:szCs w:val="28"/>
          <w:highlight w:val="none"/>
        </w:rPr>
        <w:t>（三）投标文件的编制</w:t>
      </w:r>
      <w:bookmarkEnd w:id="53"/>
    </w:p>
    <w:p w14:paraId="4F1D1C59">
      <w:pPr>
        <w:shd w:val="clear" w:color="auto" w:fill="auto"/>
        <w:spacing w:line="440" w:lineRule="exact"/>
        <w:ind w:left="0" w:leftChars="0" w:firstLine="236" w:firstLineChars="98"/>
        <w:rPr>
          <w:rFonts w:hint="eastAsia" w:ascii="仿宋" w:hAnsi="仿宋" w:eastAsia="仿宋" w:cs="仿宋"/>
          <w:b/>
          <w:color w:val="auto"/>
          <w:szCs w:val="21"/>
          <w:highlight w:val="none"/>
        </w:rPr>
      </w:pPr>
      <w:r>
        <w:rPr>
          <w:rFonts w:hint="eastAsia" w:ascii="仿宋" w:hAnsi="仿宋" w:eastAsia="仿宋" w:cs="仿宋"/>
          <w:b/>
          <w:color w:val="auto"/>
          <w:szCs w:val="21"/>
          <w:highlight w:val="none"/>
        </w:rPr>
        <w:t>20. 投标的语言及度量衡单位</w:t>
      </w:r>
    </w:p>
    <w:p w14:paraId="77066775">
      <w:pPr>
        <w:shd w:val="clear" w:color="auto" w:fill="auto"/>
        <w:spacing w:line="440" w:lineRule="exact"/>
        <w:ind w:left="0" w:leftChars="0" w:firstLine="235" w:firstLineChars="98"/>
        <w:rPr>
          <w:rFonts w:hint="eastAsia" w:ascii="仿宋" w:hAnsi="仿宋" w:eastAsia="仿宋" w:cs="仿宋"/>
          <w:color w:val="auto"/>
          <w:szCs w:val="21"/>
          <w:highlight w:val="none"/>
        </w:rPr>
      </w:pPr>
      <w:r>
        <w:rPr>
          <w:rFonts w:hint="eastAsia" w:ascii="仿宋" w:hAnsi="仿宋" w:eastAsia="仿宋" w:cs="仿宋"/>
          <w:color w:val="auto"/>
          <w:szCs w:val="21"/>
          <w:highlight w:val="none"/>
        </w:rPr>
        <w:t>20.1投标人提交的投标文件、技术文件和资料，以及投标人与招标人就有关投标的所有来往函电均应使用中文。投标文件中若有英文或其他语言文字的资料，应提供相应的中文翻译资料。对不同文本投标文件的解释发生异议的，以中文文本为准。</w:t>
      </w:r>
    </w:p>
    <w:p w14:paraId="308F2C0A">
      <w:pPr>
        <w:shd w:val="clear" w:color="auto" w:fill="auto"/>
        <w:spacing w:line="440" w:lineRule="exact"/>
        <w:ind w:left="0" w:leftChars="0" w:firstLine="235" w:firstLineChars="98"/>
        <w:rPr>
          <w:rFonts w:hint="eastAsia" w:ascii="仿宋" w:hAnsi="仿宋" w:eastAsia="仿宋" w:cs="仿宋"/>
          <w:color w:val="auto"/>
          <w:szCs w:val="21"/>
          <w:highlight w:val="none"/>
        </w:rPr>
      </w:pPr>
      <w:r>
        <w:rPr>
          <w:rFonts w:hint="eastAsia" w:ascii="仿宋" w:hAnsi="仿宋" w:eastAsia="仿宋" w:cs="仿宋"/>
          <w:color w:val="auto"/>
          <w:szCs w:val="21"/>
          <w:highlight w:val="none"/>
        </w:rPr>
        <w:t>20.2除</w:t>
      </w:r>
      <w:r>
        <w:rPr>
          <w:rFonts w:hint="eastAsia" w:ascii="仿宋" w:hAnsi="仿宋" w:eastAsia="仿宋" w:cs="仿宋"/>
          <w:color w:val="auto"/>
          <w:szCs w:val="21"/>
          <w:highlight w:val="none"/>
          <w:lang w:eastAsia="zh-CN"/>
        </w:rPr>
        <w:t>采购文件</w:t>
      </w:r>
      <w:r>
        <w:rPr>
          <w:rFonts w:hint="eastAsia" w:ascii="仿宋" w:hAnsi="仿宋" w:eastAsia="仿宋" w:cs="仿宋"/>
          <w:color w:val="auto"/>
          <w:szCs w:val="21"/>
          <w:highlight w:val="none"/>
        </w:rPr>
        <w:t>中另有规定外，投标书所使用的度量衡均须采用法定计量单位。</w:t>
      </w:r>
    </w:p>
    <w:p w14:paraId="2237D6F3">
      <w:pPr>
        <w:shd w:val="clear" w:color="auto" w:fill="auto"/>
        <w:spacing w:line="440" w:lineRule="exact"/>
        <w:ind w:left="0" w:leftChars="0" w:firstLine="236" w:firstLineChars="98"/>
        <w:rPr>
          <w:rFonts w:hint="eastAsia" w:ascii="仿宋" w:hAnsi="仿宋" w:eastAsia="仿宋" w:cs="仿宋"/>
          <w:b/>
          <w:color w:val="auto"/>
          <w:szCs w:val="21"/>
          <w:highlight w:val="none"/>
        </w:rPr>
      </w:pPr>
      <w:r>
        <w:rPr>
          <w:rFonts w:hint="eastAsia" w:ascii="仿宋" w:hAnsi="仿宋" w:eastAsia="仿宋" w:cs="仿宋"/>
          <w:b/>
          <w:color w:val="auto"/>
          <w:szCs w:val="21"/>
          <w:highlight w:val="none"/>
        </w:rPr>
        <w:t>21. 投标文件的组成</w:t>
      </w:r>
    </w:p>
    <w:p w14:paraId="2494ABEE">
      <w:pPr>
        <w:shd w:val="clear" w:color="auto" w:fill="auto"/>
        <w:spacing w:line="400" w:lineRule="exact"/>
        <w:ind w:firstLine="480" w:firstLineChars="200"/>
        <w:rPr>
          <w:rFonts w:hint="eastAsia" w:ascii="仿宋" w:hAnsi="仿宋" w:eastAsia="仿宋" w:cs="仿宋"/>
          <w:color w:val="auto"/>
          <w:szCs w:val="21"/>
          <w:highlight w:val="none"/>
        </w:rPr>
      </w:pPr>
      <w:r>
        <w:rPr>
          <w:rFonts w:hint="eastAsia" w:ascii="仿宋" w:hAnsi="仿宋" w:eastAsia="仿宋" w:cs="仿宋"/>
          <w:color w:val="auto"/>
          <w:szCs w:val="21"/>
          <w:highlight w:val="none"/>
        </w:rPr>
        <w:t>资格证明文件和商务及技术文件两部分。</w:t>
      </w:r>
    </w:p>
    <w:p w14:paraId="1BE45170">
      <w:pPr>
        <w:shd w:val="clear" w:color="auto" w:fill="auto"/>
        <w:spacing w:line="440" w:lineRule="exact"/>
        <w:ind w:left="0" w:leftChars="0" w:firstLine="236" w:firstLineChars="98"/>
        <w:rPr>
          <w:rFonts w:hint="eastAsia" w:ascii="仿宋" w:hAnsi="仿宋" w:eastAsia="仿宋" w:cs="仿宋"/>
          <w:b/>
          <w:color w:val="auto"/>
          <w:szCs w:val="21"/>
          <w:highlight w:val="none"/>
          <w:lang w:eastAsia="zh-CN"/>
        </w:rPr>
      </w:pPr>
      <w:r>
        <w:rPr>
          <w:rFonts w:hint="eastAsia" w:ascii="仿宋" w:hAnsi="仿宋" w:eastAsia="仿宋" w:cs="仿宋"/>
          <w:b/>
          <w:color w:val="auto"/>
          <w:szCs w:val="21"/>
          <w:highlight w:val="none"/>
        </w:rPr>
        <w:t>21.1资格证明文件</w:t>
      </w:r>
      <w:r>
        <w:rPr>
          <w:rFonts w:hint="eastAsia" w:ascii="仿宋" w:hAnsi="仿宋" w:eastAsia="仿宋" w:cs="仿宋"/>
          <w:b/>
          <w:color w:val="auto"/>
          <w:szCs w:val="21"/>
          <w:highlight w:val="none"/>
          <w:lang w:eastAsia="zh-CN"/>
        </w:rPr>
        <w:t>（包括但不限于）</w:t>
      </w:r>
    </w:p>
    <w:p w14:paraId="65263BCA">
      <w:pPr>
        <w:shd w:val="clear" w:color="auto" w:fill="auto"/>
        <w:spacing w:line="440" w:lineRule="exact"/>
        <w:ind w:firstLine="352" w:firstLineChars="147"/>
        <w:rPr>
          <w:rFonts w:hint="eastAsia" w:ascii="仿宋" w:hAnsi="仿宋" w:eastAsia="仿宋" w:cs="仿宋"/>
          <w:color w:val="auto"/>
          <w:szCs w:val="21"/>
          <w:highlight w:val="none"/>
        </w:rPr>
      </w:pPr>
      <w:r>
        <w:rPr>
          <w:rFonts w:hint="eastAsia" w:ascii="仿宋" w:hAnsi="仿宋" w:eastAsia="仿宋" w:cs="仿宋"/>
          <w:color w:val="auto"/>
          <w:szCs w:val="21"/>
          <w:highlight w:val="none"/>
        </w:rPr>
        <w:t>资格证明</w:t>
      </w:r>
      <w:r>
        <w:rPr>
          <w:rFonts w:hint="eastAsia" w:ascii="仿宋" w:hAnsi="仿宋" w:eastAsia="仿宋" w:cs="仿宋"/>
          <w:color w:val="auto"/>
          <w:szCs w:val="21"/>
          <w:highlight w:val="none"/>
          <w:lang w:eastAsia="zh-CN"/>
        </w:rPr>
        <w:t>文件</w:t>
      </w:r>
      <w:r>
        <w:rPr>
          <w:rFonts w:hint="eastAsia" w:ascii="仿宋" w:hAnsi="仿宋" w:eastAsia="仿宋" w:cs="仿宋"/>
          <w:color w:val="auto"/>
          <w:szCs w:val="21"/>
          <w:highlight w:val="none"/>
        </w:rPr>
        <w:t>是证明投标人有资格参加投标和中标后有能力履行合同的文件，这些文件应能满足招标的要求，否则作</w:t>
      </w:r>
      <w:r>
        <w:rPr>
          <w:rFonts w:hint="eastAsia" w:ascii="仿宋" w:hAnsi="仿宋" w:eastAsia="仿宋" w:cs="仿宋"/>
          <w:b/>
          <w:bCs/>
          <w:color w:val="auto"/>
          <w:szCs w:val="21"/>
          <w:highlight w:val="none"/>
        </w:rPr>
        <w:t>无效投标处理。</w:t>
      </w:r>
    </w:p>
    <w:p w14:paraId="401ADCD8">
      <w:pPr>
        <w:shd w:val="clear" w:color="auto" w:fill="auto"/>
        <w:spacing w:line="440" w:lineRule="exact"/>
        <w:ind w:left="0" w:leftChars="0" w:firstLine="235" w:firstLineChars="98"/>
        <w:rPr>
          <w:rFonts w:hint="eastAsia" w:ascii="仿宋" w:hAnsi="仿宋" w:eastAsia="仿宋" w:cs="仿宋"/>
          <w:b w:val="0"/>
          <w:bCs/>
          <w:color w:val="auto"/>
          <w:szCs w:val="21"/>
          <w:highlight w:val="none"/>
          <w:lang w:eastAsia="zh-CN"/>
        </w:rPr>
      </w:pPr>
      <w:r>
        <w:rPr>
          <w:rFonts w:hint="eastAsia" w:ascii="仿宋" w:hAnsi="仿宋" w:eastAsia="仿宋" w:cs="仿宋"/>
          <w:b w:val="0"/>
          <w:bCs/>
          <w:color w:val="auto"/>
          <w:szCs w:val="21"/>
          <w:highlight w:val="none"/>
        </w:rPr>
        <w:t>1、法人或者非法人组织的营业执照等证明文件（须加盖本单位章）或自然人的身份证明</w:t>
      </w:r>
      <w:r>
        <w:rPr>
          <w:rFonts w:hint="eastAsia" w:ascii="仿宋" w:hAnsi="仿宋" w:eastAsia="仿宋" w:cs="仿宋"/>
          <w:b w:val="0"/>
          <w:bCs/>
          <w:color w:val="auto"/>
          <w:szCs w:val="21"/>
          <w:highlight w:val="none"/>
          <w:lang w:eastAsia="zh-CN"/>
        </w:rPr>
        <w:t>；</w:t>
      </w:r>
    </w:p>
    <w:p w14:paraId="1CD207CA">
      <w:pPr>
        <w:shd w:val="clear" w:color="auto" w:fill="auto"/>
        <w:spacing w:line="440" w:lineRule="exact"/>
        <w:ind w:left="0" w:leftChars="0" w:firstLine="235" w:firstLineChars="98"/>
        <w:rPr>
          <w:rFonts w:hint="eastAsia" w:ascii="仿宋" w:hAnsi="仿宋" w:eastAsia="仿宋" w:cs="仿宋"/>
          <w:b w:val="0"/>
          <w:bCs/>
          <w:color w:val="auto"/>
          <w:szCs w:val="21"/>
          <w:highlight w:val="none"/>
        </w:rPr>
      </w:pPr>
      <w:r>
        <w:rPr>
          <w:rFonts w:hint="eastAsia" w:ascii="仿宋" w:hAnsi="仿宋" w:eastAsia="仿宋" w:cs="仿宋"/>
          <w:b w:val="0"/>
          <w:bCs/>
          <w:color w:val="auto"/>
          <w:szCs w:val="21"/>
          <w:highlight w:val="none"/>
        </w:rPr>
        <w:t>2、法定代表人授权委托书及被委托人身份证（或法定代表人参加投标时提供法人证明及本人身份证）；</w:t>
      </w:r>
    </w:p>
    <w:p w14:paraId="3DDE7DAB">
      <w:pPr>
        <w:shd w:val="clear" w:color="auto" w:fill="auto"/>
        <w:spacing w:line="440" w:lineRule="exact"/>
        <w:ind w:left="0" w:leftChars="0" w:firstLine="235" w:firstLineChars="98"/>
        <w:rPr>
          <w:rFonts w:hint="eastAsia" w:ascii="仿宋" w:hAnsi="仿宋" w:eastAsia="仿宋" w:cs="仿宋"/>
          <w:b w:val="0"/>
          <w:bCs/>
          <w:color w:val="auto"/>
          <w:szCs w:val="21"/>
          <w:highlight w:val="none"/>
        </w:rPr>
      </w:pPr>
      <w:r>
        <w:rPr>
          <w:rFonts w:hint="eastAsia" w:ascii="仿宋" w:hAnsi="仿宋" w:eastAsia="仿宋" w:cs="仿宋"/>
          <w:b w:val="0"/>
          <w:bCs/>
          <w:color w:val="auto"/>
          <w:szCs w:val="21"/>
          <w:highlight w:val="none"/>
          <w:lang w:val="en-US" w:eastAsia="zh-CN"/>
        </w:rPr>
        <w:t>3</w:t>
      </w:r>
      <w:r>
        <w:rPr>
          <w:rFonts w:hint="eastAsia" w:ascii="仿宋" w:hAnsi="仿宋" w:eastAsia="仿宋" w:cs="仿宋"/>
          <w:b w:val="0"/>
          <w:bCs/>
          <w:color w:val="auto"/>
          <w:szCs w:val="21"/>
          <w:highlight w:val="none"/>
        </w:rPr>
        <w:t>、投标企业须提供近</w:t>
      </w:r>
      <w:r>
        <w:rPr>
          <w:rFonts w:hint="eastAsia" w:ascii="仿宋" w:hAnsi="仿宋" w:eastAsia="仿宋" w:cs="仿宋"/>
          <w:b w:val="0"/>
          <w:bCs/>
          <w:color w:val="auto"/>
          <w:szCs w:val="21"/>
          <w:highlight w:val="none"/>
          <w:lang w:val="en-US" w:eastAsia="zh-CN"/>
        </w:rPr>
        <w:t>半</w:t>
      </w:r>
      <w:r>
        <w:rPr>
          <w:rFonts w:hint="eastAsia" w:ascii="仿宋" w:hAnsi="仿宋" w:eastAsia="仿宋" w:cs="仿宋"/>
          <w:b w:val="0"/>
          <w:bCs/>
          <w:color w:val="auto"/>
          <w:szCs w:val="21"/>
          <w:highlight w:val="none"/>
        </w:rPr>
        <w:t>年内任意</w:t>
      </w:r>
      <w:r>
        <w:rPr>
          <w:rFonts w:hint="eastAsia" w:ascii="仿宋" w:hAnsi="仿宋" w:eastAsia="仿宋" w:cs="仿宋"/>
          <w:b w:val="0"/>
          <w:bCs/>
          <w:color w:val="auto"/>
          <w:szCs w:val="21"/>
          <w:highlight w:val="none"/>
          <w:lang w:val="en-US" w:eastAsia="zh-CN"/>
        </w:rPr>
        <w:t>1</w:t>
      </w:r>
      <w:r>
        <w:rPr>
          <w:rFonts w:hint="eastAsia" w:ascii="仿宋" w:hAnsi="仿宋" w:eastAsia="仿宋" w:cs="仿宋"/>
          <w:b w:val="0"/>
          <w:bCs/>
          <w:color w:val="auto"/>
          <w:szCs w:val="21"/>
          <w:highlight w:val="none"/>
        </w:rPr>
        <w:t>个月社保缴纳证明;</w:t>
      </w:r>
    </w:p>
    <w:p w14:paraId="60527FB5">
      <w:pPr>
        <w:shd w:val="clear" w:color="auto" w:fill="auto"/>
        <w:spacing w:line="440" w:lineRule="exact"/>
        <w:ind w:left="0" w:leftChars="0" w:firstLine="235" w:firstLineChars="98"/>
        <w:rPr>
          <w:rFonts w:hint="eastAsia" w:ascii="仿宋" w:hAnsi="仿宋" w:eastAsia="仿宋" w:cs="仿宋"/>
          <w:b w:val="0"/>
          <w:bCs/>
          <w:color w:val="auto"/>
          <w:szCs w:val="21"/>
          <w:highlight w:val="none"/>
        </w:rPr>
      </w:pPr>
      <w:r>
        <w:rPr>
          <w:rFonts w:hint="eastAsia" w:ascii="仿宋" w:hAnsi="仿宋" w:eastAsia="仿宋" w:cs="仿宋"/>
          <w:b w:val="0"/>
          <w:bCs/>
          <w:color w:val="auto"/>
          <w:szCs w:val="21"/>
          <w:highlight w:val="none"/>
          <w:lang w:val="en-US" w:eastAsia="zh-CN"/>
        </w:rPr>
        <w:t>4</w:t>
      </w:r>
      <w:r>
        <w:rPr>
          <w:rFonts w:hint="eastAsia" w:ascii="仿宋" w:hAnsi="仿宋" w:eastAsia="仿宋" w:cs="仿宋"/>
          <w:b w:val="0"/>
          <w:bCs/>
          <w:color w:val="auto"/>
          <w:szCs w:val="21"/>
          <w:highlight w:val="none"/>
        </w:rPr>
        <w:t>、提供税务机构出具的近</w:t>
      </w:r>
      <w:r>
        <w:rPr>
          <w:rFonts w:hint="eastAsia" w:ascii="仿宋" w:hAnsi="仿宋" w:eastAsia="仿宋" w:cs="仿宋"/>
          <w:b w:val="0"/>
          <w:bCs/>
          <w:color w:val="auto"/>
          <w:szCs w:val="21"/>
          <w:highlight w:val="none"/>
          <w:lang w:val="en-US" w:eastAsia="zh-CN"/>
        </w:rPr>
        <w:t>半</w:t>
      </w:r>
      <w:r>
        <w:rPr>
          <w:rFonts w:hint="eastAsia" w:ascii="仿宋" w:hAnsi="仿宋" w:eastAsia="仿宋" w:cs="仿宋"/>
          <w:b w:val="0"/>
          <w:bCs/>
          <w:color w:val="auto"/>
          <w:szCs w:val="21"/>
          <w:highlight w:val="none"/>
        </w:rPr>
        <w:t>年内任意</w:t>
      </w:r>
      <w:r>
        <w:rPr>
          <w:rFonts w:hint="eastAsia" w:ascii="仿宋" w:hAnsi="仿宋" w:eastAsia="仿宋" w:cs="仿宋"/>
          <w:b w:val="0"/>
          <w:bCs/>
          <w:color w:val="auto"/>
          <w:szCs w:val="21"/>
          <w:highlight w:val="none"/>
          <w:lang w:val="en-US" w:eastAsia="zh-CN"/>
        </w:rPr>
        <w:t>1个</w:t>
      </w:r>
      <w:r>
        <w:rPr>
          <w:rFonts w:hint="eastAsia" w:ascii="仿宋" w:hAnsi="仿宋" w:eastAsia="仿宋" w:cs="仿宋"/>
          <w:b w:val="0"/>
          <w:bCs/>
          <w:color w:val="auto"/>
          <w:szCs w:val="21"/>
          <w:highlight w:val="none"/>
        </w:rPr>
        <w:t>月的依法缴纳税收等证明材料；</w:t>
      </w:r>
    </w:p>
    <w:p w14:paraId="46E38139">
      <w:pPr>
        <w:shd w:val="clear" w:color="auto" w:fill="auto"/>
        <w:spacing w:line="440" w:lineRule="exact"/>
        <w:ind w:left="0" w:leftChars="0" w:firstLine="235" w:firstLineChars="98"/>
        <w:rPr>
          <w:rFonts w:hint="eastAsia" w:ascii="仿宋" w:hAnsi="仿宋" w:eastAsia="仿宋" w:cs="仿宋"/>
          <w:b w:val="0"/>
          <w:bCs/>
          <w:color w:val="auto"/>
          <w:szCs w:val="21"/>
          <w:highlight w:val="none"/>
        </w:rPr>
      </w:pPr>
      <w:r>
        <w:rPr>
          <w:rFonts w:hint="eastAsia" w:ascii="仿宋" w:hAnsi="仿宋" w:eastAsia="仿宋" w:cs="仿宋"/>
          <w:b w:val="0"/>
          <w:bCs/>
          <w:color w:val="auto"/>
          <w:szCs w:val="21"/>
          <w:highlight w:val="none"/>
          <w:lang w:val="en-US" w:eastAsia="zh-CN"/>
        </w:rPr>
        <w:t>5</w:t>
      </w:r>
      <w:r>
        <w:rPr>
          <w:rFonts w:hint="eastAsia" w:ascii="仿宋" w:hAnsi="仿宋" w:eastAsia="仿宋" w:cs="仿宋"/>
          <w:b w:val="0"/>
          <w:bCs/>
          <w:color w:val="auto"/>
          <w:szCs w:val="21"/>
          <w:highlight w:val="none"/>
        </w:rPr>
        <w:t>、会计师事务所出具的202</w:t>
      </w:r>
      <w:r>
        <w:rPr>
          <w:rFonts w:hint="eastAsia" w:ascii="仿宋" w:hAnsi="仿宋" w:eastAsia="仿宋" w:cs="仿宋"/>
          <w:b w:val="0"/>
          <w:bCs/>
          <w:color w:val="auto"/>
          <w:szCs w:val="21"/>
          <w:highlight w:val="none"/>
          <w:lang w:val="en-US" w:eastAsia="zh-CN"/>
        </w:rPr>
        <w:t>3</w:t>
      </w:r>
      <w:r>
        <w:rPr>
          <w:rFonts w:hint="eastAsia" w:ascii="仿宋" w:hAnsi="仿宋" w:eastAsia="仿宋" w:cs="仿宋"/>
          <w:b w:val="0"/>
          <w:bCs/>
          <w:color w:val="auto"/>
          <w:szCs w:val="21"/>
          <w:highlight w:val="none"/>
        </w:rPr>
        <w:t>年度财务审计报告原件（新成立公司除外）（或复印件加盖公章）或银行出具的资信证明；</w:t>
      </w:r>
    </w:p>
    <w:p w14:paraId="77F2C645">
      <w:pPr>
        <w:shd w:val="clear" w:color="auto" w:fill="auto"/>
        <w:spacing w:line="440" w:lineRule="exact"/>
        <w:ind w:left="0" w:leftChars="0" w:firstLine="235" w:firstLineChars="98"/>
        <w:rPr>
          <w:rFonts w:hint="eastAsia" w:ascii="仿宋" w:hAnsi="仿宋" w:eastAsia="仿宋" w:cs="仿宋"/>
          <w:b w:val="0"/>
          <w:bCs/>
          <w:color w:val="auto"/>
          <w:szCs w:val="21"/>
          <w:highlight w:val="none"/>
        </w:rPr>
      </w:pPr>
      <w:r>
        <w:rPr>
          <w:rFonts w:hint="eastAsia" w:ascii="仿宋" w:hAnsi="仿宋" w:eastAsia="仿宋" w:cs="仿宋"/>
          <w:b w:val="0"/>
          <w:bCs/>
          <w:color w:val="auto"/>
          <w:szCs w:val="21"/>
          <w:highlight w:val="none"/>
          <w:lang w:val="en-US" w:eastAsia="zh-CN"/>
        </w:rPr>
        <w:t>6</w:t>
      </w:r>
      <w:r>
        <w:rPr>
          <w:rFonts w:hint="eastAsia" w:ascii="仿宋" w:hAnsi="仿宋" w:eastAsia="仿宋" w:cs="仿宋"/>
          <w:b w:val="0"/>
          <w:bCs/>
          <w:color w:val="auto"/>
          <w:szCs w:val="21"/>
          <w:highlight w:val="none"/>
        </w:rPr>
        <w:t>、参加政府采购活动前3年内在经营活动中没有重大违法记录的书面声明;</w:t>
      </w:r>
    </w:p>
    <w:p w14:paraId="17019B46">
      <w:pPr>
        <w:shd w:val="clear" w:color="auto" w:fill="auto"/>
        <w:spacing w:line="440" w:lineRule="exact"/>
        <w:ind w:left="0" w:leftChars="0" w:firstLine="235" w:firstLineChars="98"/>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b w:val="0"/>
          <w:bCs/>
          <w:color w:val="auto"/>
          <w:szCs w:val="21"/>
          <w:highlight w:val="none"/>
          <w:lang w:val="en-US" w:eastAsia="zh-CN"/>
        </w:rPr>
        <w:t>7</w:t>
      </w:r>
      <w:r>
        <w:rPr>
          <w:rFonts w:hint="eastAsia" w:ascii="仿宋" w:hAnsi="仿宋" w:eastAsia="仿宋" w:cs="仿宋"/>
          <w:b w:val="0"/>
          <w:bCs/>
          <w:color w:val="auto"/>
          <w:szCs w:val="21"/>
          <w:highlight w:val="none"/>
        </w:rPr>
        <w:t>、</w:t>
      </w:r>
      <w:r>
        <w:rPr>
          <w:rFonts w:hint="eastAsia" w:ascii="仿宋" w:hAnsi="仿宋" w:eastAsia="仿宋" w:cs="仿宋"/>
          <w:color w:val="auto"/>
          <w:kern w:val="2"/>
          <w:sz w:val="24"/>
          <w:szCs w:val="24"/>
          <w:highlight w:val="none"/>
          <w:lang w:val="en-US" w:eastAsia="zh-CN" w:bidi="ar-SA"/>
        </w:rPr>
        <w:t>供应商分别在“信用中国”（www.creditchina.gov.cn）网上查询本公司未被列入失信被执行人、重大税收违法案件当事人名单、“中国政府采购网”（ www.ccgp.gov.cn）网上查询本公司未被列入政府采购严重违法失信行为记录名单（提供查询结果网页截图并加盖供应商公章，网页打印件须自招标公告发布之日起至投标截止日内从上述网站中打印）；</w:t>
      </w:r>
    </w:p>
    <w:p w14:paraId="3A6E0C23">
      <w:pPr>
        <w:shd w:val="clear" w:color="auto" w:fill="auto"/>
        <w:spacing w:line="440" w:lineRule="exact"/>
        <w:ind w:left="0" w:leftChars="0" w:firstLine="235" w:firstLineChars="98"/>
        <w:rPr>
          <w:rFonts w:hint="eastAsia" w:ascii="仿宋" w:hAnsi="仿宋" w:eastAsia="仿宋" w:cs="仿宋"/>
          <w:b w:val="0"/>
          <w:bCs/>
          <w:color w:val="auto"/>
          <w:szCs w:val="21"/>
          <w:highlight w:val="none"/>
          <w:lang w:eastAsia="zh-CN"/>
        </w:rPr>
      </w:pPr>
      <w:r>
        <w:rPr>
          <w:rFonts w:hint="eastAsia" w:ascii="仿宋" w:hAnsi="仿宋" w:eastAsia="仿宋" w:cs="仿宋"/>
          <w:color w:val="auto"/>
          <w:kern w:val="2"/>
          <w:sz w:val="24"/>
          <w:szCs w:val="24"/>
          <w:highlight w:val="none"/>
          <w:lang w:val="en-US" w:eastAsia="zh-CN" w:bidi="ar-SA"/>
        </w:rPr>
        <w:t>8、</w:t>
      </w:r>
      <w:r>
        <w:rPr>
          <w:rFonts w:hint="eastAsia" w:ascii="仿宋" w:hAnsi="仿宋" w:eastAsia="仿宋" w:cs="仿宋"/>
          <w:b w:val="0"/>
          <w:bCs/>
          <w:color w:val="auto"/>
          <w:szCs w:val="21"/>
          <w:highlight w:val="none"/>
        </w:rPr>
        <w:t>投标保证金收据或保函</w:t>
      </w:r>
      <w:r>
        <w:rPr>
          <w:rFonts w:hint="eastAsia" w:ascii="仿宋" w:hAnsi="仿宋" w:eastAsia="仿宋" w:cs="仿宋"/>
          <w:b w:val="0"/>
          <w:bCs/>
          <w:color w:val="auto"/>
          <w:szCs w:val="21"/>
          <w:highlight w:val="none"/>
          <w:lang w:eastAsia="zh-CN"/>
        </w:rPr>
        <w:t>；</w:t>
      </w:r>
    </w:p>
    <w:p w14:paraId="4DE3B562">
      <w:pPr>
        <w:pStyle w:val="2"/>
        <w:ind w:left="0" w:leftChars="0" w:firstLine="240" w:firstLineChars="100"/>
        <w:rPr>
          <w:rFonts w:hint="default" w:ascii="仿宋" w:hAnsi="仿宋" w:eastAsia="仿宋" w:cs="仿宋"/>
          <w:color w:val="auto"/>
          <w:spacing w:val="0"/>
          <w:w w:val="100"/>
          <w:kern w:val="2"/>
          <w:position w:val="0"/>
          <w:sz w:val="24"/>
          <w:szCs w:val="24"/>
          <w:highlight w:val="none"/>
          <w:shd w:val="clear" w:color="auto" w:fill="auto"/>
          <w:lang w:val="en-US" w:eastAsia="zh-CN" w:bidi="ar-SA"/>
        </w:rPr>
      </w:pPr>
      <w:r>
        <w:rPr>
          <w:rFonts w:hint="eastAsia" w:ascii="仿宋" w:hAnsi="仿宋" w:eastAsia="仿宋" w:cs="仿宋"/>
          <w:color w:val="auto"/>
          <w:spacing w:val="0"/>
          <w:w w:val="100"/>
          <w:kern w:val="2"/>
          <w:position w:val="0"/>
          <w:sz w:val="24"/>
          <w:szCs w:val="24"/>
          <w:highlight w:val="none"/>
          <w:shd w:val="clear" w:color="auto" w:fill="auto"/>
          <w:lang w:val="en-US" w:eastAsia="zh-CN" w:bidi="ar-SA"/>
        </w:rPr>
        <w:t>9、落实的政策：供应商应为中小企业，请根据要求单独上传《中小企业声明函》，格式以采购文件要求为准。</w:t>
      </w:r>
    </w:p>
    <w:p w14:paraId="2887955F">
      <w:pPr>
        <w:shd w:val="clear" w:color="auto" w:fill="auto"/>
        <w:spacing w:line="440" w:lineRule="exact"/>
        <w:ind w:left="0" w:leftChars="0" w:firstLine="236" w:firstLineChars="98"/>
        <w:rPr>
          <w:rFonts w:hint="eastAsia" w:ascii="仿宋" w:hAnsi="仿宋" w:eastAsia="仿宋" w:cs="仿宋"/>
          <w:color w:val="auto"/>
          <w:szCs w:val="21"/>
          <w:highlight w:val="none"/>
        </w:rPr>
      </w:pPr>
      <w:r>
        <w:rPr>
          <w:rFonts w:hint="eastAsia" w:ascii="仿宋" w:hAnsi="仿宋" w:eastAsia="仿宋" w:cs="仿宋"/>
          <w:b/>
          <w:color w:val="auto"/>
          <w:szCs w:val="21"/>
          <w:highlight w:val="none"/>
        </w:rPr>
        <w:t>21.2</w:t>
      </w:r>
      <w:r>
        <w:rPr>
          <w:rFonts w:hint="eastAsia" w:ascii="仿宋" w:hAnsi="仿宋" w:eastAsia="仿宋" w:cs="仿宋"/>
          <w:b/>
          <w:color w:val="auto"/>
          <w:szCs w:val="21"/>
          <w:highlight w:val="none"/>
          <w:lang w:val="en-US" w:eastAsia="zh-CN"/>
        </w:rPr>
        <w:t xml:space="preserve"> 商务及技术文件</w:t>
      </w:r>
      <w:r>
        <w:rPr>
          <w:rFonts w:hint="eastAsia" w:ascii="仿宋" w:hAnsi="仿宋" w:eastAsia="仿宋" w:cs="仿宋"/>
          <w:b/>
          <w:color w:val="auto"/>
          <w:szCs w:val="21"/>
          <w:highlight w:val="none"/>
          <w:lang w:eastAsia="zh-CN"/>
        </w:rPr>
        <w:t>（包括但不限于）</w:t>
      </w:r>
    </w:p>
    <w:p w14:paraId="122275C6">
      <w:pPr>
        <w:shd w:val="clear" w:color="auto" w:fill="auto"/>
        <w:spacing w:line="440" w:lineRule="exact"/>
        <w:ind w:firstLine="352" w:firstLineChars="147"/>
        <w:jc w:val="both"/>
        <w:rPr>
          <w:rFonts w:hint="eastAsia" w:ascii="仿宋" w:hAnsi="仿宋" w:eastAsia="仿宋" w:cs="仿宋"/>
          <w:color w:val="auto"/>
          <w:szCs w:val="21"/>
          <w:highlight w:val="none"/>
          <w:lang w:val="en-US" w:eastAsia="zh-CN"/>
        </w:rPr>
      </w:pPr>
      <w:r>
        <w:rPr>
          <w:rFonts w:hint="eastAsia" w:ascii="仿宋" w:hAnsi="仿宋" w:eastAsia="仿宋" w:cs="仿宋"/>
          <w:color w:val="auto"/>
          <w:szCs w:val="21"/>
          <w:highlight w:val="none"/>
          <w:lang w:val="en-US" w:eastAsia="zh-CN"/>
        </w:rPr>
        <w:t>1、投标函</w:t>
      </w:r>
    </w:p>
    <w:p w14:paraId="746EB8CD">
      <w:pPr>
        <w:shd w:val="clear" w:color="auto" w:fill="auto"/>
        <w:spacing w:line="440" w:lineRule="exact"/>
        <w:ind w:firstLine="352" w:firstLineChars="147"/>
        <w:jc w:val="both"/>
        <w:rPr>
          <w:rFonts w:hint="eastAsia" w:ascii="仿宋" w:hAnsi="仿宋" w:eastAsia="仿宋" w:cs="仿宋"/>
          <w:color w:val="auto"/>
          <w:szCs w:val="21"/>
          <w:highlight w:val="none"/>
          <w:lang w:val="en-US" w:eastAsia="zh-CN"/>
        </w:rPr>
      </w:pPr>
      <w:r>
        <w:rPr>
          <w:rFonts w:hint="eastAsia" w:ascii="仿宋" w:hAnsi="仿宋" w:eastAsia="仿宋" w:cs="仿宋"/>
          <w:color w:val="auto"/>
          <w:szCs w:val="21"/>
          <w:highlight w:val="none"/>
          <w:lang w:val="en-US" w:eastAsia="zh-CN"/>
        </w:rPr>
        <w:t>2、开标一览表</w:t>
      </w:r>
    </w:p>
    <w:p w14:paraId="20642AA3">
      <w:pPr>
        <w:shd w:val="clear" w:color="auto" w:fill="auto"/>
        <w:spacing w:line="440" w:lineRule="exact"/>
        <w:ind w:firstLine="352" w:firstLineChars="147"/>
        <w:jc w:val="both"/>
        <w:rPr>
          <w:rFonts w:hint="eastAsia" w:ascii="仿宋" w:hAnsi="仿宋" w:eastAsia="仿宋" w:cs="仿宋"/>
          <w:color w:val="auto"/>
          <w:szCs w:val="21"/>
          <w:highlight w:val="none"/>
          <w:lang w:val="en-US" w:eastAsia="zh-CN"/>
        </w:rPr>
      </w:pPr>
      <w:r>
        <w:rPr>
          <w:rFonts w:hint="eastAsia" w:ascii="仿宋" w:hAnsi="仿宋" w:eastAsia="仿宋" w:cs="仿宋"/>
          <w:color w:val="auto"/>
          <w:szCs w:val="21"/>
          <w:highlight w:val="none"/>
          <w:lang w:val="en-US" w:eastAsia="zh-CN"/>
        </w:rPr>
        <w:t>3、投标报价明细表</w:t>
      </w:r>
    </w:p>
    <w:p w14:paraId="178776BC">
      <w:pPr>
        <w:shd w:val="clear" w:color="auto" w:fill="auto"/>
        <w:spacing w:line="440" w:lineRule="exact"/>
        <w:ind w:firstLine="352" w:firstLineChars="147"/>
        <w:jc w:val="both"/>
        <w:rPr>
          <w:rFonts w:hint="eastAsia" w:ascii="仿宋" w:hAnsi="仿宋" w:eastAsia="仿宋" w:cs="仿宋"/>
          <w:color w:val="auto"/>
          <w:szCs w:val="21"/>
          <w:highlight w:val="none"/>
          <w:lang w:val="en-US" w:eastAsia="zh-CN"/>
        </w:rPr>
      </w:pPr>
      <w:r>
        <w:rPr>
          <w:rFonts w:hint="eastAsia" w:ascii="仿宋" w:hAnsi="仿宋" w:eastAsia="仿宋" w:cs="仿宋"/>
          <w:color w:val="auto"/>
          <w:szCs w:val="21"/>
          <w:highlight w:val="none"/>
          <w:lang w:val="en-US" w:eastAsia="zh-CN"/>
        </w:rPr>
        <w:t>4、商务条款偏离表</w:t>
      </w:r>
    </w:p>
    <w:p w14:paraId="6E1719AC">
      <w:pPr>
        <w:shd w:val="clear" w:color="auto" w:fill="auto"/>
        <w:spacing w:line="440" w:lineRule="exact"/>
        <w:ind w:firstLine="352" w:firstLineChars="147"/>
        <w:jc w:val="both"/>
        <w:rPr>
          <w:rFonts w:hint="eastAsia" w:ascii="仿宋" w:hAnsi="仿宋" w:eastAsia="仿宋" w:cs="仿宋"/>
          <w:color w:val="auto"/>
          <w:szCs w:val="21"/>
          <w:highlight w:val="none"/>
          <w:lang w:val="en-US" w:eastAsia="zh-CN"/>
        </w:rPr>
      </w:pPr>
      <w:r>
        <w:rPr>
          <w:rFonts w:hint="eastAsia" w:ascii="仿宋" w:hAnsi="仿宋" w:eastAsia="仿宋" w:cs="仿宋"/>
          <w:color w:val="auto"/>
          <w:szCs w:val="21"/>
          <w:highlight w:val="none"/>
          <w:lang w:val="en-US" w:eastAsia="zh-CN"/>
        </w:rPr>
        <w:t>5、技术条款偏离表</w:t>
      </w:r>
    </w:p>
    <w:p w14:paraId="18EA57C8">
      <w:pPr>
        <w:shd w:val="clear" w:color="auto" w:fill="auto"/>
        <w:spacing w:line="440" w:lineRule="exact"/>
        <w:ind w:firstLine="352" w:firstLineChars="147"/>
        <w:jc w:val="both"/>
        <w:rPr>
          <w:rFonts w:hint="eastAsia" w:ascii="仿宋" w:hAnsi="仿宋" w:eastAsia="仿宋" w:cs="仿宋"/>
          <w:color w:val="auto"/>
          <w:szCs w:val="21"/>
          <w:highlight w:val="none"/>
          <w:lang w:val="en-US" w:eastAsia="zh-CN"/>
        </w:rPr>
      </w:pPr>
      <w:r>
        <w:rPr>
          <w:rFonts w:hint="eastAsia" w:ascii="仿宋" w:hAnsi="仿宋" w:eastAsia="仿宋" w:cs="仿宋"/>
          <w:color w:val="auto"/>
          <w:szCs w:val="21"/>
          <w:highlight w:val="none"/>
          <w:lang w:val="en-US" w:eastAsia="zh-CN"/>
        </w:rPr>
        <w:t>6、投标人基本情况表</w:t>
      </w:r>
    </w:p>
    <w:p w14:paraId="5921EF3F">
      <w:pPr>
        <w:shd w:val="clear" w:color="auto" w:fill="auto"/>
        <w:spacing w:line="440" w:lineRule="exact"/>
        <w:ind w:firstLine="352" w:firstLineChars="147"/>
        <w:jc w:val="both"/>
        <w:rPr>
          <w:rFonts w:hint="eastAsia" w:ascii="仿宋" w:hAnsi="仿宋" w:eastAsia="仿宋" w:cs="仿宋"/>
          <w:color w:val="auto"/>
          <w:szCs w:val="21"/>
          <w:highlight w:val="none"/>
          <w:lang w:val="en-US" w:eastAsia="zh-CN"/>
        </w:rPr>
      </w:pPr>
      <w:r>
        <w:rPr>
          <w:rFonts w:hint="eastAsia" w:ascii="仿宋" w:hAnsi="仿宋" w:eastAsia="仿宋" w:cs="仿宋"/>
          <w:color w:val="auto"/>
          <w:szCs w:val="21"/>
          <w:highlight w:val="none"/>
          <w:lang w:val="en-US" w:eastAsia="zh-CN"/>
        </w:rPr>
        <w:t>7、近两年（2023年3月1日至今）类似项目业绩表</w:t>
      </w:r>
    </w:p>
    <w:p w14:paraId="1EED9394">
      <w:pPr>
        <w:shd w:val="clear" w:color="auto" w:fill="auto"/>
        <w:spacing w:line="440" w:lineRule="exact"/>
        <w:ind w:firstLine="352" w:firstLineChars="147"/>
        <w:jc w:val="both"/>
        <w:rPr>
          <w:rFonts w:hint="eastAsia" w:ascii="仿宋" w:hAnsi="仿宋" w:eastAsia="仿宋" w:cs="仿宋"/>
          <w:color w:val="auto"/>
          <w:szCs w:val="21"/>
          <w:highlight w:val="none"/>
          <w:lang w:val="en-US" w:eastAsia="zh-CN"/>
        </w:rPr>
      </w:pPr>
      <w:r>
        <w:rPr>
          <w:rFonts w:hint="eastAsia" w:ascii="仿宋" w:hAnsi="仿宋" w:eastAsia="仿宋" w:cs="仿宋"/>
          <w:color w:val="auto"/>
          <w:szCs w:val="21"/>
          <w:highlight w:val="none"/>
          <w:lang w:val="en-US" w:eastAsia="zh-CN"/>
        </w:rPr>
        <w:t>8、中小企业声明函格式</w:t>
      </w:r>
    </w:p>
    <w:p w14:paraId="28319B5F">
      <w:pPr>
        <w:shd w:val="clear" w:color="auto" w:fill="auto"/>
        <w:spacing w:line="440" w:lineRule="exact"/>
        <w:ind w:firstLine="352" w:firstLineChars="147"/>
        <w:jc w:val="both"/>
        <w:rPr>
          <w:rFonts w:hint="eastAsia" w:ascii="仿宋" w:hAnsi="仿宋" w:eastAsia="仿宋" w:cs="仿宋"/>
          <w:color w:val="auto"/>
          <w:szCs w:val="21"/>
          <w:highlight w:val="none"/>
          <w:lang w:val="en-US" w:eastAsia="zh-CN"/>
        </w:rPr>
      </w:pPr>
      <w:r>
        <w:rPr>
          <w:rFonts w:hint="eastAsia" w:ascii="仿宋" w:hAnsi="仿宋" w:eastAsia="仿宋" w:cs="仿宋"/>
          <w:color w:val="auto"/>
          <w:szCs w:val="21"/>
          <w:highlight w:val="none"/>
          <w:lang w:val="en-US" w:eastAsia="zh-CN"/>
        </w:rPr>
        <w:t>9、评分标准和细则中商务技术部分证明材料（格式自拟）</w:t>
      </w:r>
    </w:p>
    <w:p w14:paraId="5BC2A4D9">
      <w:pPr>
        <w:shd w:val="clear" w:color="auto" w:fill="auto"/>
        <w:spacing w:line="440" w:lineRule="exact"/>
        <w:ind w:firstLine="352" w:firstLineChars="147"/>
        <w:jc w:val="both"/>
        <w:rPr>
          <w:rFonts w:hint="eastAsia" w:ascii="仿宋" w:hAnsi="仿宋" w:eastAsia="仿宋" w:cs="仿宋"/>
          <w:color w:val="auto"/>
          <w:szCs w:val="21"/>
          <w:highlight w:val="none"/>
          <w:lang w:val="en-US" w:eastAsia="zh-CN"/>
        </w:rPr>
      </w:pPr>
      <w:r>
        <w:rPr>
          <w:rFonts w:hint="eastAsia" w:ascii="仿宋" w:hAnsi="仿宋" w:eastAsia="仿宋" w:cs="仿宋"/>
          <w:color w:val="auto"/>
          <w:szCs w:val="21"/>
          <w:highlight w:val="none"/>
          <w:lang w:val="en-US" w:eastAsia="zh-CN"/>
        </w:rPr>
        <w:t>10、投标人认为有必要提供的其他证明材料</w:t>
      </w:r>
    </w:p>
    <w:p w14:paraId="4A0559F8">
      <w:pPr>
        <w:shd w:val="clear" w:color="auto" w:fill="auto"/>
        <w:spacing w:line="400" w:lineRule="exact"/>
        <w:ind w:firstLine="479" w:firstLineChars="199"/>
        <w:rPr>
          <w:rFonts w:hint="eastAsia" w:ascii="仿宋" w:hAnsi="仿宋" w:eastAsia="仿宋" w:cs="仿宋"/>
          <w:color w:val="auto"/>
          <w:szCs w:val="21"/>
          <w:highlight w:val="none"/>
          <w:lang w:eastAsia="zh-CN"/>
        </w:rPr>
      </w:pPr>
      <w:r>
        <w:rPr>
          <w:rFonts w:hint="eastAsia" w:ascii="仿宋" w:hAnsi="仿宋" w:eastAsia="仿宋" w:cs="仿宋"/>
          <w:b/>
          <w:color w:val="auto"/>
          <w:kern w:val="0"/>
          <w:szCs w:val="21"/>
          <w:highlight w:val="none"/>
          <w:u w:val="single"/>
        </w:rPr>
        <w:t>注：以上材料须</w:t>
      </w:r>
      <w:r>
        <w:rPr>
          <w:rFonts w:hint="eastAsia" w:ascii="仿宋" w:hAnsi="仿宋" w:eastAsia="仿宋" w:cs="仿宋"/>
          <w:b/>
          <w:color w:val="auto"/>
          <w:kern w:val="0"/>
          <w:szCs w:val="21"/>
          <w:highlight w:val="none"/>
          <w:u w:val="single"/>
          <w:lang w:eastAsia="zh-CN"/>
        </w:rPr>
        <w:t>逐页</w:t>
      </w:r>
      <w:r>
        <w:rPr>
          <w:rFonts w:hint="eastAsia" w:ascii="仿宋" w:hAnsi="仿宋" w:eastAsia="仿宋" w:cs="仿宋"/>
          <w:b/>
          <w:color w:val="auto"/>
          <w:kern w:val="0"/>
          <w:szCs w:val="21"/>
          <w:highlight w:val="none"/>
          <w:u w:val="single"/>
        </w:rPr>
        <w:t>加盖单位公章</w:t>
      </w:r>
      <w:r>
        <w:rPr>
          <w:rFonts w:hint="eastAsia" w:ascii="仿宋" w:hAnsi="仿宋" w:eastAsia="仿宋" w:cs="仿宋"/>
          <w:b/>
          <w:color w:val="auto"/>
          <w:kern w:val="0"/>
          <w:szCs w:val="21"/>
          <w:highlight w:val="none"/>
          <w:u w:val="single"/>
          <w:lang w:eastAsia="zh-CN"/>
        </w:rPr>
        <w:t>。</w:t>
      </w:r>
    </w:p>
    <w:p w14:paraId="26A9CF41">
      <w:pPr>
        <w:shd w:val="clear" w:color="auto" w:fill="auto"/>
        <w:spacing w:line="400" w:lineRule="exact"/>
        <w:ind w:left="0" w:leftChars="0" w:firstLine="235" w:firstLineChars="98"/>
        <w:rPr>
          <w:rFonts w:hint="eastAsia" w:ascii="仿宋" w:hAnsi="仿宋" w:eastAsia="仿宋" w:cs="仿宋"/>
          <w:color w:val="auto"/>
          <w:szCs w:val="21"/>
          <w:highlight w:val="none"/>
          <w:lang w:eastAsia="zh-CN"/>
        </w:rPr>
      </w:pPr>
      <w:r>
        <w:rPr>
          <w:rFonts w:hint="eastAsia" w:ascii="仿宋" w:hAnsi="仿宋" w:eastAsia="仿宋" w:cs="仿宋"/>
          <w:color w:val="auto"/>
          <w:szCs w:val="21"/>
          <w:highlight w:val="none"/>
        </w:rPr>
        <w:t>21.</w:t>
      </w:r>
      <w:r>
        <w:rPr>
          <w:rFonts w:hint="eastAsia" w:ascii="仿宋" w:hAnsi="仿宋" w:eastAsia="仿宋" w:cs="仿宋"/>
          <w:color w:val="auto"/>
          <w:szCs w:val="21"/>
          <w:highlight w:val="none"/>
          <w:lang w:val="en-US" w:eastAsia="zh-CN"/>
        </w:rPr>
        <w:t>3</w:t>
      </w:r>
      <w:r>
        <w:rPr>
          <w:rFonts w:hint="eastAsia" w:ascii="仿宋" w:hAnsi="仿宋" w:eastAsia="仿宋" w:cs="仿宋"/>
          <w:color w:val="auto"/>
          <w:szCs w:val="21"/>
          <w:highlight w:val="none"/>
          <w:lang w:eastAsia="zh-CN"/>
        </w:rPr>
        <w:t>投标文件的要求</w:t>
      </w:r>
    </w:p>
    <w:p w14:paraId="62A2EF87">
      <w:pPr>
        <w:shd w:val="clear" w:color="auto" w:fill="auto"/>
        <w:spacing w:line="400" w:lineRule="exact"/>
        <w:ind w:firstLine="477" w:firstLineChars="199"/>
        <w:rPr>
          <w:rFonts w:hint="eastAsia" w:ascii="仿宋" w:hAnsi="仿宋" w:eastAsia="仿宋" w:cs="仿宋"/>
          <w:color w:val="auto"/>
          <w:szCs w:val="21"/>
          <w:highlight w:val="none"/>
          <w:lang w:eastAsia="zh-CN"/>
        </w:rPr>
      </w:pPr>
      <w:r>
        <w:rPr>
          <w:rFonts w:hint="eastAsia" w:ascii="仿宋" w:hAnsi="仿宋" w:eastAsia="仿宋" w:cs="仿宋"/>
          <w:color w:val="auto"/>
          <w:szCs w:val="21"/>
          <w:highlight w:val="none"/>
          <w:lang w:eastAsia="zh-CN"/>
        </w:rPr>
        <w:t>（</w:t>
      </w:r>
      <w:r>
        <w:rPr>
          <w:rFonts w:hint="eastAsia" w:ascii="仿宋" w:hAnsi="仿宋" w:eastAsia="仿宋" w:cs="仿宋"/>
          <w:color w:val="auto"/>
          <w:szCs w:val="21"/>
          <w:highlight w:val="none"/>
          <w:lang w:val="en-US" w:eastAsia="zh-CN"/>
        </w:rPr>
        <w:t>1</w:t>
      </w:r>
      <w:r>
        <w:rPr>
          <w:rFonts w:hint="eastAsia" w:ascii="仿宋" w:hAnsi="仿宋" w:eastAsia="仿宋" w:cs="仿宋"/>
          <w:color w:val="auto"/>
          <w:szCs w:val="21"/>
          <w:highlight w:val="none"/>
          <w:lang w:eastAsia="zh-CN"/>
        </w:rPr>
        <w:t>）供应商应仔细阅读采购文件的所有内容，按照采购文件的要求详细编制投标文件，所提交的全部资料必须真实有效，并且要保证字迹清晰易于辨认。</w:t>
      </w:r>
    </w:p>
    <w:p w14:paraId="72FA368B">
      <w:pPr>
        <w:shd w:val="clear" w:color="auto" w:fill="auto"/>
        <w:spacing w:line="400" w:lineRule="exact"/>
        <w:ind w:firstLine="477" w:firstLineChars="199"/>
        <w:rPr>
          <w:rFonts w:hint="eastAsia" w:ascii="仿宋" w:hAnsi="仿宋" w:eastAsia="仿宋" w:cs="仿宋"/>
          <w:color w:val="auto"/>
          <w:szCs w:val="21"/>
          <w:highlight w:val="none"/>
          <w:lang w:eastAsia="zh-CN"/>
        </w:rPr>
      </w:pPr>
      <w:r>
        <w:rPr>
          <w:rFonts w:hint="eastAsia" w:ascii="仿宋" w:hAnsi="仿宋" w:eastAsia="仿宋" w:cs="仿宋"/>
          <w:color w:val="auto"/>
          <w:szCs w:val="21"/>
          <w:highlight w:val="none"/>
          <w:lang w:eastAsia="zh-CN"/>
        </w:rPr>
        <w:t>（</w:t>
      </w:r>
      <w:r>
        <w:rPr>
          <w:rFonts w:hint="eastAsia" w:ascii="仿宋" w:hAnsi="仿宋" w:eastAsia="仿宋" w:cs="仿宋"/>
          <w:color w:val="auto"/>
          <w:szCs w:val="21"/>
          <w:highlight w:val="none"/>
          <w:lang w:val="en-US" w:eastAsia="zh-CN"/>
        </w:rPr>
        <w:t>2</w:t>
      </w:r>
      <w:r>
        <w:rPr>
          <w:rFonts w:hint="eastAsia" w:ascii="仿宋" w:hAnsi="仿宋" w:eastAsia="仿宋" w:cs="仿宋"/>
          <w:color w:val="auto"/>
          <w:szCs w:val="21"/>
          <w:highlight w:val="none"/>
          <w:lang w:eastAsia="zh-CN"/>
        </w:rPr>
        <w:t>）投标文件格式应按本采购文件第六章格式要求编制。</w:t>
      </w:r>
    </w:p>
    <w:p w14:paraId="2B2D0F1E">
      <w:pPr>
        <w:shd w:val="clear" w:color="auto" w:fill="auto"/>
        <w:spacing w:line="400" w:lineRule="exact"/>
        <w:ind w:firstLine="477" w:firstLineChars="199"/>
        <w:rPr>
          <w:rFonts w:hint="eastAsia" w:ascii="仿宋" w:hAnsi="仿宋" w:eastAsia="仿宋" w:cs="仿宋"/>
          <w:color w:val="auto"/>
          <w:szCs w:val="21"/>
          <w:highlight w:val="none"/>
          <w:lang w:eastAsia="zh-CN"/>
        </w:rPr>
      </w:pPr>
      <w:r>
        <w:rPr>
          <w:rFonts w:hint="eastAsia" w:ascii="仿宋" w:hAnsi="仿宋" w:eastAsia="仿宋" w:cs="仿宋"/>
          <w:color w:val="auto"/>
          <w:szCs w:val="21"/>
          <w:highlight w:val="none"/>
          <w:lang w:eastAsia="zh-CN"/>
        </w:rPr>
        <w:t>（</w:t>
      </w:r>
      <w:r>
        <w:rPr>
          <w:rFonts w:hint="eastAsia" w:ascii="仿宋" w:hAnsi="仿宋" w:eastAsia="仿宋" w:cs="仿宋"/>
          <w:color w:val="auto"/>
          <w:szCs w:val="21"/>
          <w:highlight w:val="none"/>
          <w:lang w:val="en-US" w:eastAsia="zh-CN"/>
        </w:rPr>
        <w:t>3</w:t>
      </w:r>
      <w:r>
        <w:rPr>
          <w:rFonts w:hint="eastAsia" w:ascii="仿宋" w:hAnsi="仿宋" w:eastAsia="仿宋" w:cs="仿宋"/>
          <w:color w:val="auto"/>
          <w:szCs w:val="21"/>
          <w:highlight w:val="none"/>
          <w:lang w:eastAsia="zh-CN"/>
        </w:rPr>
        <w:t xml:space="preserve">）对采购文件格式可更改的例外情况：采购文件第六章附件格式要求中明确规定表格中行数不够用时可按相同格式增加行数，其他一切内容和格式不得更改。 </w:t>
      </w:r>
    </w:p>
    <w:p w14:paraId="7651A6E5">
      <w:pPr>
        <w:shd w:val="clear" w:color="auto" w:fill="auto"/>
        <w:spacing w:line="400" w:lineRule="exact"/>
        <w:ind w:firstLine="477" w:firstLineChars="199"/>
        <w:rPr>
          <w:rFonts w:hint="eastAsia" w:ascii="仿宋" w:hAnsi="仿宋" w:eastAsia="仿宋" w:cs="仿宋"/>
          <w:color w:val="auto"/>
          <w:szCs w:val="21"/>
          <w:highlight w:val="none"/>
          <w:lang w:eastAsia="zh-CN"/>
        </w:rPr>
      </w:pPr>
      <w:r>
        <w:rPr>
          <w:rFonts w:hint="eastAsia" w:ascii="仿宋" w:hAnsi="仿宋" w:eastAsia="仿宋" w:cs="仿宋"/>
          <w:color w:val="auto"/>
          <w:szCs w:val="21"/>
          <w:highlight w:val="none"/>
          <w:lang w:eastAsia="zh-CN"/>
        </w:rPr>
        <w:t>（</w:t>
      </w:r>
      <w:r>
        <w:rPr>
          <w:rFonts w:hint="eastAsia" w:ascii="仿宋" w:hAnsi="仿宋" w:eastAsia="仿宋" w:cs="仿宋"/>
          <w:color w:val="auto"/>
          <w:szCs w:val="21"/>
          <w:highlight w:val="none"/>
          <w:lang w:val="en-US" w:eastAsia="zh-CN"/>
        </w:rPr>
        <w:t>4</w:t>
      </w:r>
      <w:r>
        <w:rPr>
          <w:rFonts w:hint="eastAsia" w:ascii="仿宋" w:hAnsi="仿宋" w:eastAsia="仿宋" w:cs="仿宋"/>
          <w:color w:val="auto"/>
          <w:szCs w:val="21"/>
          <w:highlight w:val="none"/>
          <w:lang w:eastAsia="zh-CN"/>
        </w:rPr>
        <w:t>）投标文件为电子投标文件，电子投标文件按“政采云供应商项目采购-电子招投标操作指南”及本采购文件要求制作、加密传输。</w:t>
      </w:r>
    </w:p>
    <w:p w14:paraId="11730537">
      <w:pPr>
        <w:shd w:val="clear" w:color="auto" w:fill="auto"/>
        <w:spacing w:line="400" w:lineRule="exact"/>
        <w:ind w:firstLine="477" w:firstLineChars="199"/>
        <w:rPr>
          <w:rFonts w:hint="eastAsia" w:ascii="仿宋" w:hAnsi="仿宋" w:eastAsia="仿宋" w:cs="仿宋"/>
          <w:color w:val="auto"/>
          <w:szCs w:val="21"/>
          <w:highlight w:val="none"/>
        </w:rPr>
      </w:pPr>
      <w:r>
        <w:rPr>
          <w:rFonts w:hint="eastAsia" w:ascii="仿宋" w:hAnsi="仿宋" w:eastAsia="仿宋" w:cs="仿宋"/>
          <w:color w:val="auto"/>
          <w:szCs w:val="21"/>
          <w:highlight w:val="none"/>
          <w:lang w:eastAsia="zh-CN"/>
        </w:rPr>
        <w:t>（</w:t>
      </w:r>
      <w:r>
        <w:rPr>
          <w:rFonts w:hint="eastAsia" w:ascii="仿宋" w:hAnsi="仿宋" w:eastAsia="仿宋" w:cs="仿宋"/>
          <w:color w:val="auto"/>
          <w:szCs w:val="21"/>
          <w:highlight w:val="none"/>
          <w:lang w:val="en-US" w:eastAsia="zh-CN"/>
        </w:rPr>
        <w:t>5</w:t>
      </w:r>
      <w:r>
        <w:rPr>
          <w:rFonts w:hint="eastAsia" w:ascii="仿宋" w:hAnsi="仿宋" w:eastAsia="仿宋" w:cs="仿宋"/>
          <w:color w:val="auto"/>
          <w:szCs w:val="21"/>
          <w:highlight w:val="none"/>
          <w:lang w:eastAsia="zh-CN"/>
        </w:rPr>
        <w:t>）投标文件未在投标截止时间前完成传输的，视为投标文件撤回；投标文件未按时解密亦视为投标文件撤回。</w:t>
      </w:r>
    </w:p>
    <w:p w14:paraId="026C1181">
      <w:pPr>
        <w:shd w:val="clear" w:color="auto" w:fill="auto"/>
        <w:spacing w:line="440" w:lineRule="exact"/>
        <w:ind w:left="0" w:leftChars="0" w:firstLine="236" w:firstLineChars="98"/>
        <w:rPr>
          <w:rFonts w:hint="eastAsia" w:ascii="仿宋" w:hAnsi="仿宋" w:eastAsia="仿宋" w:cs="仿宋"/>
          <w:color w:val="auto"/>
          <w:szCs w:val="21"/>
          <w:highlight w:val="none"/>
        </w:rPr>
      </w:pPr>
      <w:r>
        <w:rPr>
          <w:rFonts w:hint="eastAsia" w:ascii="仿宋" w:hAnsi="仿宋" w:eastAsia="仿宋" w:cs="仿宋"/>
          <w:b/>
          <w:color w:val="auto"/>
          <w:szCs w:val="21"/>
          <w:highlight w:val="none"/>
        </w:rPr>
        <w:t>22</w:t>
      </w:r>
      <w:r>
        <w:rPr>
          <w:rFonts w:hint="eastAsia" w:ascii="仿宋" w:hAnsi="仿宋" w:eastAsia="仿宋" w:cs="仿宋"/>
          <w:color w:val="auto"/>
          <w:szCs w:val="21"/>
          <w:highlight w:val="none"/>
        </w:rPr>
        <w:t>.</w:t>
      </w:r>
      <w:r>
        <w:rPr>
          <w:rFonts w:hint="eastAsia" w:ascii="仿宋" w:hAnsi="仿宋" w:eastAsia="仿宋" w:cs="仿宋"/>
          <w:b/>
          <w:color w:val="auto"/>
          <w:szCs w:val="21"/>
          <w:highlight w:val="none"/>
        </w:rPr>
        <w:t>投标报价</w:t>
      </w:r>
    </w:p>
    <w:p w14:paraId="1E6EA551">
      <w:pPr>
        <w:shd w:val="clear" w:color="auto" w:fill="auto"/>
        <w:spacing w:line="440" w:lineRule="exact"/>
        <w:ind w:left="0" w:leftChars="0" w:firstLine="235" w:firstLineChars="98"/>
        <w:rPr>
          <w:rFonts w:hint="eastAsia" w:ascii="仿宋" w:hAnsi="仿宋" w:eastAsia="仿宋" w:cs="仿宋"/>
          <w:color w:val="auto"/>
          <w:szCs w:val="21"/>
          <w:highlight w:val="none"/>
        </w:rPr>
      </w:pPr>
      <w:r>
        <w:rPr>
          <w:rFonts w:hint="eastAsia" w:ascii="仿宋" w:hAnsi="仿宋" w:eastAsia="仿宋" w:cs="仿宋"/>
          <w:color w:val="auto"/>
          <w:szCs w:val="21"/>
          <w:highlight w:val="none"/>
        </w:rPr>
        <w:t>22.1投标报价文件中的单价和总价全部采用人民币表示。</w:t>
      </w:r>
    </w:p>
    <w:p w14:paraId="7692EA57">
      <w:pPr>
        <w:shd w:val="clear" w:color="auto" w:fill="auto"/>
        <w:spacing w:line="440" w:lineRule="exact"/>
        <w:ind w:left="0" w:leftChars="0" w:firstLine="235" w:firstLineChars="98"/>
        <w:rPr>
          <w:rFonts w:hint="eastAsia" w:ascii="仿宋" w:hAnsi="仿宋" w:eastAsia="仿宋" w:cs="仿宋"/>
          <w:color w:val="auto"/>
          <w:szCs w:val="21"/>
          <w:highlight w:val="none"/>
        </w:rPr>
      </w:pPr>
      <w:r>
        <w:rPr>
          <w:rFonts w:hint="eastAsia" w:ascii="仿宋" w:hAnsi="仿宋" w:eastAsia="仿宋" w:cs="仿宋"/>
          <w:color w:val="auto"/>
          <w:szCs w:val="21"/>
          <w:highlight w:val="none"/>
        </w:rPr>
        <w:t>22.2投标报价</w:t>
      </w:r>
      <w:r>
        <w:rPr>
          <w:rFonts w:hint="eastAsia" w:ascii="仿宋" w:hAnsi="仿宋" w:eastAsia="仿宋" w:cs="仿宋"/>
          <w:color w:val="auto"/>
          <w:szCs w:val="21"/>
          <w:highlight w:val="none"/>
          <w:lang w:val="en-US" w:eastAsia="zh-CN"/>
        </w:rPr>
        <w:t>明细</w:t>
      </w:r>
      <w:r>
        <w:rPr>
          <w:rFonts w:hint="eastAsia" w:ascii="仿宋" w:hAnsi="仿宋" w:eastAsia="仿宋" w:cs="仿宋"/>
          <w:color w:val="auto"/>
          <w:szCs w:val="21"/>
          <w:highlight w:val="none"/>
        </w:rPr>
        <w:t>表上应清楚地标明投标人拟提供货物的名称、</w:t>
      </w:r>
      <w:r>
        <w:rPr>
          <w:rFonts w:hint="eastAsia" w:ascii="仿宋" w:hAnsi="仿宋" w:eastAsia="仿宋" w:cs="仿宋"/>
          <w:color w:val="auto"/>
          <w:szCs w:val="21"/>
          <w:highlight w:val="none"/>
          <w:lang w:val="en-US" w:eastAsia="zh-CN"/>
        </w:rPr>
        <w:t>规格</w:t>
      </w:r>
      <w:r>
        <w:rPr>
          <w:rFonts w:hint="eastAsia" w:ascii="仿宋" w:hAnsi="仿宋" w:eastAsia="仿宋" w:cs="仿宋"/>
          <w:color w:val="auto"/>
          <w:szCs w:val="21"/>
          <w:highlight w:val="none"/>
        </w:rPr>
        <w:t>型号、</w:t>
      </w:r>
      <w:r>
        <w:rPr>
          <w:rFonts w:hint="eastAsia" w:ascii="仿宋" w:hAnsi="仿宋" w:eastAsia="仿宋" w:cs="仿宋"/>
          <w:color w:val="auto"/>
          <w:szCs w:val="21"/>
          <w:highlight w:val="none"/>
          <w:lang w:val="en-US" w:eastAsia="zh-CN"/>
        </w:rPr>
        <w:t>品牌</w:t>
      </w:r>
      <w:r>
        <w:rPr>
          <w:rFonts w:hint="eastAsia" w:ascii="仿宋" w:hAnsi="仿宋" w:eastAsia="仿宋" w:cs="仿宋"/>
          <w:color w:val="auto"/>
          <w:szCs w:val="21"/>
          <w:highlight w:val="none"/>
        </w:rPr>
        <w:t>、数量、</w:t>
      </w:r>
      <w:r>
        <w:rPr>
          <w:rFonts w:hint="eastAsia" w:ascii="仿宋" w:hAnsi="仿宋" w:eastAsia="仿宋" w:cs="仿宋"/>
          <w:color w:val="auto"/>
          <w:szCs w:val="21"/>
          <w:highlight w:val="none"/>
          <w:lang w:val="en-US" w:eastAsia="zh-CN"/>
        </w:rPr>
        <w:t>单位、</w:t>
      </w:r>
      <w:r>
        <w:rPr>
          <w:rFonts w:hint="eastAsia" w:ascii="仿宋" w:hAnsi="仿宋" w:eastAsia="仿宋" w:cs="仿宋"/>
          <w:color w:val="auto"/>
          <w:szCs w:val="21"/>
          <w:highlight w:val="none"/>
        </w:rPr>
        <w:t>单价</w:t>
      </w:r>
      <w:r>
        <w:rPr>
          <w:rFonts w:hint="eastAsia" w:ascii="仿宋" w:hAnsi="仿宋" w:eastAsia="仿宋" w:cs="仿宋"/>
          <w:color w:val="auto"/>
          <w:szCs w:val="21"/>
          <w:highlight w:val="none"/>
          <w:lang w:eastAsia="zh-CN"/>
        </w:rPr>
        <w:t>、</w:t>
      </w:r>
      <w:r>
        <w:rPr>
          <w:rFonts w:hint="eastAsia" w:ascii="仿宋" w:hAnsi="仿宋" w:eastAsia="仿宋" w:cs="仿宋"/>
          <w:color w:val="auto"/>
          <w:szCs w:val="21"/>
          <w:highlight w:val="none"/>
        </w:rPr>
        <w:t>总价</w:t>
      </w:r>
      <w:r>
        <w:rPr>
          <w:rFonts w:hint="eastAsia" w:ascii="仿宋" w:hAnsi="仿宋" w:eastAsia="仿宋" w:cs="仿宋"/>
          <w:color w:val="auto"/>
          <w:szCs w:val="21"/>
          <w:highlight w:val="none"/>
          <w:lang w:eastAsia="zh-CN"/>
        </w:rPr>
        <w:t>、</w:t>
      </w:r>
      <w:r>
        <w:rPr>
          <w:rFonts w:hint="eastAsia" w:ascii="仿宋" w:hAnsi="仿宋" w:eastAsia="仿宋" w:cs="仿宋"/>
          <w:color w:val="auto"/>
          <w:szCs w:val="21"/>
          <w:highlight w:val="none"/>
          <w:lang w:val="en-US" w:eastAsia="zh-CN"/>
        </w:rPr>
        <w:t>质保期等</w:t>
      </w:r>
      <w:r>
        <w:rPr>
          <w:rFonts w:hint="eastAsia" w:ascii="仿宋" w:hAnsi="仿宋" w:eastAsia="仿宋" w:cs="仿宋"/>
          <w:color w:val="auto"/>
          <w:szCs w:val="21"/>
          <w:highlight w:val="none"/>
        </w:rPr>
        <w:t>。</w:t>
      </w:r>
    </w:p>
    <w:p w14:paraId="0E17CF95">
      <w:pPr>
        <w:shd w:val="clear" w:color="auto" w:fill="auto"/>
        <w:spacing w:line="440" w:lineRule="exact"/>
        <w:ind w:left="0" w:leftChars="0" w:firstLine="235" w:firstLineChars="98"/>
        <w:rPr>
          <w:rFonts w:hint="eastAsia" w:ascii="仿宋" w:hAnsi="仿宋" w:eastAsia="仿宋" w:cs="仿宋"/>
          <w:color w:val="auto"/>
          <w:szCs w:val="21"/>
          <w:highlight w:val="none"/>
        </w:rPr>
      </w:pPr>
      <w:r>
        <w:rPr>
          <w:rFonts w:hint="eastAsia" w:ascii="仿宋" w:hAnsi="仿宋" w:eastAsia="仿宋" w:cs="仿宋"/>
          <w:color w:val="auto"/>
          <w:szCs w:val="21"/>
          <w:highlight w:val="none"/>
        </w:rPr>
        <w:t>22.3投标人只允许有一个方案、一个报价。</w:t>
      </w:r>
    </w:p>
    <w:p w14:paraId="0D4520B5">
      <w:pPr>
        <w:shd w:val="clear" w:color="auto" w:fill="auto"/>
        <w:spacing w:line="440" w:lineRule="exact"/>
        <w:ind w:left="0" w:leftChars="0" w:firstLine="235" w:firstLineChars="98"/>
        <w:rPr>
          <w:rFonts w:hint="eastAsia" w:ascii="仿宋" w:hAnsi="仿宋" w:eastAsia="仿宋" w:cs="仿宋"/>
          <w:color w:val="auto"/>
          <w:szCs w:val="21"/>
          <w:highlight w:val="none"/>
        </w:rPr>
      </w:pPr>
      <w:r>
        <w:rPr>
          <w:rFonts w:hint="eastAsia" w:ascii="仿宋" w:hAnsi="仿宋" w:eastAsia="仿宋" w:cs="仿宋"/>
          <w:color w:val="auto"/>
          <w:szCs w:val="21"/>
          <w:highlight w:val="none"/>
        </w:rPr>
        <w:t>22.4投标人应按“采购内容及技术参数要求”所列货物逐项进行单价报价，并最终按货物总量乘以货物单价报总价，不得采用总价下浮的方式进行报价。综合单价包括：设备费、安装费、材料费、辅材费、运输费、管理费、利润、风险费用、代理费、调试、验收、培训及后期服务及国家对中标单位征收的各种税费等所有一切费用，综合单价今后将不作任何调整。</w:t>
      </w:r>
    </w:p>
    <w:p w14:paraId="168F283D">
      <w:pPr>
        <w:shd w:val="clear" w:color="auto" w:fill="auto"/>
        <w:spacing w:line="440" w:lineRule="exact"/>
        <w:ind w:left="0" w:leftChars="0" w:firstLine="235" w:firstLineChars="98"/>
        <w:rPr>
          <w:rFonts w:hint="eastAsia" w:ascii="仿宋" w:hAnsi="仿宋" w:eastAsia="仿宋" w:cs="仿宋"/>
          <w:color w:val="auto"/>
          <w:szCs w:val="21"/>
          <w:highlight w:val="none"/>
        </w:rPr>
      </w:pPr>
      <w:r>
        <w:rPr>
          <w:rFonts w:hint="eastAsia" w:ascii="仿宋" w:hAnsi="仿宋" w:eastAsia="仿宋" w:cs="仿宋"/>
          <w:color w:val="auto"/>
          <w:szCs w:val="21"/>
          <w:highlight w:val="none"/>
        </w:rPr>
        <w:t>22.5投标报价的价格是货物交货地验收价格，其总价即为履行合同的固定总价。</w:t>
      </w:r>
    </w:p>
    <w:p w14:paraId="013F82D3">
      <w:pPr>
        <w:shd w:val="clear" w:color="auto" w:fill="auto"/>
        <w:spacing w:line="440" w:lineRule="exact"/>
        <w:ind w:left="0" w:leftChars="0" w:firstLine="235" w:firstLineChars="98"/>
        <w:rPr>
          <w:rFonts w:hint="eastAsia" w:ascii="仿宋" w:hAnsi="仿宋" w:eastAsia="仿宋" w:cs="仿宋"/>
          <w:color w:val="auto"/>
          <w:szCs w:val="21"/>
          <w:highlight w:val="none"/>
        </w:rPr>
      </w:pPr>
      <w:r>
        <w:rPr>
          <w:rFonts w:hint="eastAsia" w:ascii="仿宋" w:hAnsi="仿宋" w:eastAsia="仿宋" w:cs="仿宋"/>
          <w:color w:val="auto"/>
          <w:szCs w:val="21"/>
          <w:highlight w:val="none"/>
        </w:rPr>
        <w:t>22.6技术要求中规定的安装、调试和培训费用</w:t>
      </w:r>
      <w:r>
        <w:rPr>
          <w:rFonts w:hint="eastAsia" w:ascii="仿宋" w:hAnsi="仿宋" w:eastAsia="仿宋" w:cs="仿宋"/>
          <w:color w:val="auto"/>
          <w:szCs w:val="21"/>
          <w:highlight w:val="none"/>
          <w:lang w:val="en-US" w:eastAsia="zh-CN"/>
        </w:rPr>
        <w:t>的等所有费用</w:t>
      </w:r>
      <w:r>
        <w:rPr>
          <w:rFonts w:hint="eastAsia" w:ascii="仿宋" w:hAnsi="仿宋" w:eastAsia="仿宋" w:cs="仿宋"/>
          <w:color w:val="auto"/>
          <w:szCs w:val="21"/>
          <w:highlight w:val="none"/>
        </w:rPr>
        <w:t>应包括在投标价格中。投标文件报价为含税价，招标人不再为此次招标支付任何费用。</w:t>
      </w:r>
    </w:p>
    <w:p w14:paraId="05C9D05A">
      <w:pPr>
        <w:shd w:val="clear" w:color="auto" w:fill="auto"/>
        <w:spacing w:line="440" w:lineRule="exact"/>
        <w:ind w:left="0" w:leftChars="0" w:firstLine="235" w:firstLineChars="98"/>
        <w:rPr>
          <w:rFonts w:hint="eastAsia" w:ascii="仿宋" w:hAnsi="仿宋" w:eastAsia="仿宋" w:cs="仿宋"/>
          <w:color w:val="auto"/>
          <w:szCs w:val="21"/>
          <w:highlight w:val="none"/>
        </w:rPr>
      </w:pPr>
      <w:r>
        <w:rPr>
          <w:rFonts w:hint="eastAsia" w:ascii="仿宋" w:hAnsi="仿宋" w:eastAsia="仿宋" w:cs="仿宋"/>
          <w:color w:val="auto"/>
          <w:szCs w:val="21"/>
          <w:highlight w:val="none"/>
        </w:rPr>
        <w:t>22.7投标报价应由法定代表人或被授权人签署。</w:t>
      </w:r>
    </w:p>
    <w:p w14:paraId="436CD887">
      <w:pPr>
        <w:shd w:val="clear" w:color="auto" w:fill="auto"/>
        <w:spacing w:line="440" w:lineRule="exact"/>
        <w:ind w:left="0" w:leftChars="0" w:firstLine="235" w:firstLineChars="98"/>
        <w:rPr>
          <w:rFonts w:hint="eastAsia" w:ascii="仿宋" w:hAnsi="仿宋" w:eastAsia="仿宋" w:cs="仿宋"/>
          <w:bCs/>
          <w:color w:val="auto"/>
          <w:szCs w:val="21"/>
          <w:highlight w:val="none"/>
        </w:rPr>
      </w:pPr>
      <w:r>
        <w:rPr>
          <w:rFonts w:hint="eastAsia" w:ascii="仿宋" w:hAnsi="仿宋" w:eastAsia="仿宋" w:cs="仿宋"/>
          <w:bCs/>
          <w:color w:val="auto"/>
          <w:szCs w:val="21"/>
          <w:highlight w:val="none"/>
        </w:rPr>
        <w:t>22.8</w:t>
      </w:r>
      <w:r>
        <w:rPr>
          <w:rFonts w:hint="eastAsia" w:ascii="仿宋" w:hAnsi="仿宋" w:eastAsia="仿宋" w:cs="仿宋"/>
          <w:b/>
          <w:color w:val="auto"/>
          <w:szCs w:val="21"/>
          <w:highlight w:val="none"/>
        </w:rPr>
        <w:t>投标人投标总报价，不得高于本次</w:t>
      </w:r>
      <w:r>
        <w:rPr>
          <w:rFonts w:hint="eastAsia" w:ascii="仿宋" w:hAnsi="仿宋" w:eastAsia="仿宋" w:cs="仿宋"/>
          <w:b/>
          <w:color w:val="auto"/>
          <w:szCs w:val="21"/>
          <w:highlight w:val="none"/>
          <w:lang w:val="en-US" w:eastAsia="zh-CN"/>
        </w:rPr>
        <w:t>采购预算</w:t>
      </w:r>
      <w:r>
        <w:rPr>
          <w:rFonts w:hint="eastAsia" w:ascii="仿宋" w:hAnsi="仿宋" w:eastAsia="仿宋" w:cs="仿宋"/>
          <w:b/>
          <w:color w:val="auto"/>
          <w:szCs w:val="21"/>
          <w:highlight w:val="none"/>
        </w:rPr>
        <w:t>价，</w:t>
      </w:r>
      <w:r>
        <w:rPr>
          <w:rFonts w:hint="eastAsia" w:ascii="仿宋" w:hAnsi="仿宋" w:eastAsia="仿宋" w:cs="仿宋"/>
          <w:b/>
          <w:bCs/>
          <w:color w:val="auto"/>
          <w:szCs w:val="21"/>
          <w:highlight w:val="none"/>
        </w:rPr>
        <w:t>否则将作为无效投标处理。</w:t>
      </w:r>
    </w:p>
    <w:p w14:paraId="7F57E488">
      <w:pPr>
        <w:shd w:val="clear" w:color="auto" w:fill="auto"/>
        <w:spacing w:line="440" w:lineRule="exact"/>
        <w:ind w:firstLine="240" w:firstLineChars="100"/>
        <w:rPr>
          <w:rFonts w:hint="eastAsia" w:ascii="仿宋" w:hAnsi="仿宋" w:eastAsia="仿宋" w:cs="仿宋"/>
          <w:color w:val="auto"/>
          <w:szCs w:val="21"/>
          <w:highlight w:val="none"/>
        </w:rPr>
      </w:pPr>
      <w:r>
        <w:rPr>
          <w:rFonts w:hint="eastAsia" w:ascii="仿宋" w:hAnsi="仿宋" w:eastAsia="仿宋" w:cs="仿宋"/>
          <w:color w:val="auto"/>
          <w:szCs w:val="21"/>
          <w:highlight w:val="none"/>
        </w:rPr>
        <w:t>22.9如投标文件中未列明全面实现投标货物功能而必须配置的配套或辅助设施及相应技术措施的费用，这些费用将被视为已包含在总投标价中。</w:t>
      </w:r>
    </w:p>
    <w:p w14:paraId="6FE595AF">
      <w:pPr>
        <w:shd w:val="clear" w:color="auto" w:fill="auto"/>
        <w:spacing w:line="440" w:lineRule="exact"/>
        <w:ind w:firstLine="240" w:firstLineChars="100"/>
        <w:rPr>
          <w:rFonts w:hint="eastAsia" w:ascii="仿宋" w:hAnsi="仿宋" w:eastAsia="仿宋" w:cs="仿宋"/>
          <w:color w:val="auto"/>
          <w:szCs w:val="21"/>
          <w:highlight w:val="none"/>
        </w:rPr>
      </w:pPr>
      <w:r>
        <w:rPr>
          <w:rFonts w:hint="eastAsia" w:ascii="仿宋" w:hAnsi="仿宋" w:eastAsia="仿宋" w:cs="仿宋"/>
          <w:color w:val="auto"/>
          <w:szCs w:val="21"/>
          <w:highlight w:val="none"/>
        </w:rPr>
        <w:t>22.10总投标价中不得包含</w:t>
      </w:r>
      <w:r>
        <w:rPr>
          <w:rFonts w:hint="eastAsia" w:ascii="仿宋" w:hAnsi="仿宋" w:eastAsia="仿宋" w:cs="仿宋"/>
          <w:color w:val="auto"/>
          <w:szCs w:val="21"/>
          <w:highlight w:val="none"/>
          <w:lang w:eastAsia="zh-CN"/>
        </w:rPr>
        <w:t>采购文件</w:t>
      </w:r>
      <w:r>
        <w:rPr>
          <w:rFonts w:hint="eastAsia" w:ascii="仿宋" w:hAnsi="仿宋" w:eastAsia="仿宋" w:cs="仿宋"/>
          <w:color w:val="auto"/>
          <w:szCs w:val="21"/>
          <w:highlight w:val="none"/>
        </w:rPr>
        <w:t>要求以外的内容，否则，在评标时不予核减，但在授予合同时，招标人有权将这部分价格从其中标价格中扣除。</w:t>
      </w:r>
    </w:p>
    <w:p w14:paraId="4DF45084">
      <w:pPr>
        <w:shd w:val="clear" w:color="auto" w:fill="auto"/>
        <w:spacing w:line="440" w:lineRule="exact"/>
        <w:ind w:firstLine="240" w:firstLineChars="100"/>
        <w:rPr>
          <w:rFonts w:hint="eastAsia" w:ascii="仿宋" w:hAnsi="仿宋" w:eastAsia="仿宋" w:cs="仿宋"/>
          <w:color w:val="auto"/>
          <w:szCs w:val="21"/>
          <w:highlight w:val="none"/>
          <w:lang w:val="en-US" w:eastAsia="zh-CN"/>
        </w:rPr>
      </w:pPr>
      <w:r>
        <w:rPr>
          <w:rFonts w:hint="eastAsia" w:ascii="仿宋" w:hAnsi="仿宋" w:eastAsia="仿宋" w:cs="仿宋"/>
          <w:color w:val="auto"/>
          <w:szCs w:val="21"/>
          <w:highlight w:val="none"/>
        </w:rPr>
        <w:t>22.11总投标价中不得缺漏</w:t>
      </w:r>
      <w:r>
        <w:rPr>
          <w:rFonts w:hint="eastAsia" w:ascii="仿宋" w:hAnsi="仿宋" w:eastAsia="仿宋" w:cs="仿宋"/>
          <w:color w:val="auto"/>
          <w:szCs w:val="21"/>
          <w:highlight w:val="none"/>
          <w:lang w:eastAsia="zh-CN"/>
        </w:rPr>
        <w:t>采购文件</w:t>
      </w:r>
      <w:r>
        <w:rPr>
          <w:rFonts w:hint="eastAsia" w:ascii="仿宋" w:hAnsi="仿宋" w:eastAsia="仿宋" w:cs="仿宋"/>
          <w:color w:val="auto"/>
          <w:szCs w:val="21"/>
          <w:highlight w:val="none"/>
        </w:rPr>
        <w:t>所要求的内容，否则，评标时将有效投标中该项内容的最高价计入其评标总价，但在授予合同时，缺漏项目的报价视作已含在其他项目的报价中，这些项目将作为免费赠送而包含在合同内。</w:t>
      </w:r>
      <w:r>
        <w:rPr>
          <w:rFonts w:hint="eastAsia" w:ascii="仿宋" w:hAnsi="仿宋" w:eastAsia="仿宋" w:cs="仿宋"/>
          <w:color w:val="auto"/>
          <w:szCs w:val="21"/>
          <w:highlight w:val="none"/>
          <w:lang w:val="en-US" w:eastAsia="zh-CN"/>
        </w:rPr>
        <w:t xml:space="preserve">    </w:t>
      </w:r>
    </w:p>
    <w:p w14:paraId="1095E0A2">
      <w:pPr>
        <w:shd w:val="clear" w:color="auto" w:fill="auto"/>
        <w:spacing w:line="440" w:lineRule="exact"/>
        <w:ind w:firstLine="240" w:firstLineChars="100"/>
        <w:rPr>
          <w:rFonts w:hint="eastAsia" w:ascii="仿宋" w:hAnsi="仿宋" w:eastAsia="仿宋" w:cs="仿宋"/>
          <w:color w:val="auto"/>
          <w:szCs w:val="21"/>
          <w:highlight w:val="none"/>
        </w:rPr>
      </w:pPr>
      <w:r>
        <w:rPr>
          <w:rFonts w:hint="eastAsia" w:ascii="仿宋" w:hAnsi="仿宋" w:eastAsia="仿宋" w:cs="仿宋"/>
          <w:color w:val="auto"/>
          <w:szCs w:val="21"/>
          <w:highlight w:val="none"/>
        </w:rPr>
        <w:t>22.12投标人不得对从第三方采购货物的随机备品、备件另行收费，否则在计算评标价时这部分费用将不予扣除，在授予合同时将从中标价格中扣除该部分费用。</w:t>
      </w:r>
    </w:p>
    <w:p w14:paraId="685D8471">
      <w:pPr>
        <w:shd w:val="clear" w:color="auto" w:fill="auto"/>
        <w:spacing w:line="440" w:lineRule="exact"/>
        <w:ind w:firstLine="241" w:firstLineChars="100"/>
        <w:rPr>
          <w:rFonts w:hint="eastAsia" w:ascii="仿宋" w:hAnsi="仿宋" w:eastAsia="仿宋" w:cs="仿宋"/>
          <w:b/>
          <w:color w:val="auto"/>
          <w:szCs w:val="21"/>
          <w:highlight w:val="none"/>
        </w:rPr>
      </w:pPr>
      <w:r>
        <w:rPr>
          <w:rFonts w:hint="eastAsia" w:ascii="仿宋" w:hAnsi="仿宋" w:eastAsia="仿宋" w:cs="仿宋"/>
          <w:b/>
          <w:color w:val="auto"/>
          <w:szCs w:val="21"/>
          <w:highlight w:val="none"/>
        </w:rPr>
        <w:t>23. 投标有效期</w:t>
      </w:r>
    </w:p>
    <w:p w14:paraId="07989085">
      <w:pPr>
        <w:shd w:val="clear" w:color="auto" w:fill="auto"/>
        <w:spacing w:line="440" w:lineRule="exact"/>
        <w:ind w:firstLine="240" w:firstLineChars="100"/>
        <w:rPr>
          <w:rFonts w:hint="eastAsia" w:ascii="仿宋" w:hAnsi="仿宋" w:eastAsia="仿宋" w:cs="仿宋"/>
          <w:b/>
          <w:bCs/>
          <w:color w:val="auto"/>
          <w:szCs w:val="21"/>
          <w:highlight w:val="none"/>
        </w:rPr>
      </w:pPr>
      <w:r>
        <w:rPr>
          <w:rFonts w:hint="eastAsia" w:ascii="仿宋" w:hAnsi="仿宋" w:eastAsia="仿宋" w:cs="仿宋"/>
          <w:color w:val="auto"/>
          <w:szCs w:val="21"/>
          <w:highlight w:val="none"/>
        </w:rPr>
        <w:t>23.1 除投标人须知前附表另有规定外，</w:t>
      </w:r>
      <w:r>
        <w:rPr>
          <w:rFonts w:hint="eastAsia" w:ascii="仿宋" w:hAnsi="仿宋" w:eastAsia="仿宋" w:cs="仿宋"/>
          <w:b/>
          <w:bCs/>
          <w:color w:val="auto"/>
          <w:szCs w:val="21"/>
          <w:highlight w:val="none"/>
        </w:rPr>
        <w:t>投标有效期为</w:t>
      </w:r>
      <w:r>
        <w:rPr>
          <w:rFonts w:hint="eastAsia" w:ascii="仿宋" w:hAnsi="仿宋" w:eastAsia="仿宋" w:cs="仿宋"/>
          <w:b/>
          <w:bCs/>
          <w:color w:val="auto"/>
          <w:szCs w:val="21"/>
          <w:highlight w:val="none"/>
          <w:u w:val="single"/>
          <w:lang w:val="en-US" w:eastAsia="zh-CN"/>
        </w:rPr>
        <w:t>9</w:t>
      </w:r>
      <w:r>
        <w:rPr>
          <w:rFonts w:hint="eastAsia" w:ascii="仿宋" w:hAnsi="仿宋" w:eastAsia="仿宋" w:cs="仿宋"/>
          <w:b/>
          <w:bCs/>
          <w:color w:val="auto"/>
          <w:szCs w:val="21"/>
          <w:highlight w:val="none"/>
          <w:u w:val="single"/>
        </w:rPr>
        <w:t>0</w:t>
      </w:r>
      <w:r>
        <w:rPr>
          <w:rFonts w:hint="eastAsia" w:ascii="仿宋" w:hAnsi="仿宋" w:eastAsia="仿宋" w:cs="仿宋"/>
          <w:b/>
          <w:bCs/>
          <w:color w:val="auto"/>
          <w:szCs w:val="21"/>
          <w:highlight w:val="none"/>
        </w:rPr>
        <w:t>天。</w:t>
      </w:r>
    </w:p>
    <w:p w14:paraId="38582851">
      <w:pPr>
        <w:shd w:val="clear" w:color="auto" w:fill="auto"/>
        <w:spacing w:line="440" w:lineRule="exact"/>
        <w:ind w:firstLine="240" w:firstLineChars="100"/>
        <w:rPr>
          <w:rFonts w:hint="eastAsia" w:ascii="仿宋" w:hAnsi="仿宋" w:eastAsia="仿宋" w:cs="仿宋"/>
          <w:color w:val="auto"/>
          <w:szCs w:val="21"/>
          <w:highlight w:val="none"/>
        </w:rPr>
      </w:pPr>
      <w:r>
        <w:rPr>
          <w:rFonts w:hint="eastAsia" w:ascii="仿宋" w:hAnsi="仿宋" w:eastAsia="仿宋" w:cs="仿宋"/>
          <w:color w:val="auto"/>
          <w:szCs w:val="21"/>
          <w:highlight w:val="none"/>
        </w:rPr>
        <w:t>23.2在投标有效期内，投标人撤销或修改其投标文件的，应承担</w:t>
      </w:r>
      <w:r>
        <w:rPr>
          <w:rFonts w:hint="eastAsia" w:ascii="仿宋" w:hAnsi="仿宋" w:eastAsia="仿宋" w:cs="仿宋"/>
          <w:color w:val="auto"/>
          <w:szCs w:val="21"/>
          <w:highlight w:val="none"/>
          <w:lang w:eastAsia="zh-CN"/>
        </w:rPr>
        <w:t>采购文件</w:t>
      </w:r>
      <w:r>
        <w:rPr>
          <w:rFonts w:hint="eastAsia" w:ascii="仿宋" w:hAnsi="仿宋" w:eastAsia="仿宋" w:cs="仿宋"/>
          <w:color w:val="auto"/>
          <w:szCs w:val="21"/>
          <w:highlight w:val="none"/>
        </w:rPr>
        <w:t>和法律规定的责任。</w:t>
      </w:r>
    </w:p>
    <w:p w14:paraId="6752F8F6">
      <w:pPr>
        <w:shd w:val="clear" w:color="auto" w:fill="auto"/>
        <w:spacing w:line="440" w:lineRule="exact"/>
        <w:ind w:firstLine="240" w:firstLineChars="100"/>
        <w:rPr>
          <w:rFonts w:hint="eastAsia" w:ascii="仿宋" w:hAnsi="仿宋" w:eastAsia="仿宋" w:cs="仿宋"/>
          <w:color w:val="auto"/>
          <w:szCs w:val="21"/>
          <w:highlight w:val="none"/>
        </w:rPr>
      </w:pPr>
      <w:r>
        <w:rPr>
          <w:rFonts w:hint="eastAsia" w:ascii="仿宋" w:hAnsi="仿宋" w:eastAsia="仿宋" w:cs="仿宋"/>
          <w:color w:val="auto"/>
          <w:szCs w:val="21"/>
          <w:highlight w:val="none"/>
        </w:rPr>
        <w:t>23.3出现特殊情况需要延长投标有效期的，招标人</w:t>
      </w:r>
      <w:r>
        <w:rPr>
          <w:rFonts w:hint="eastAsia" w:ascii="仿宋" w:hAnsi="仿宋" w:eastAsia="仿宋" w:cs="仿宋"/>
          <w:color w:val="auto"/>
          <w:szCs w:val="21"/>
          <w:highlight w:val="none"/>
          <w:lang w:val="en-US" w:eastAsia="zh-CN"/>
        </w:rPr>
        <w:t>将在新疆政府采购网以更正公告的</w:t>
      </w:r>
      <w:r>
        <w:rPr>
          <w:rFonts w:hint="eastAsia" w:ascii="仿宋" w:hAnsi="仿宋" w:eastAsia="仿宋" w:cs="仿宋"/>
          <w:color w:val="auto"/>
          <w:szCs w:val="21"/>
          <w:highlight w:val="none"/>
        </w:rPr>
        <w:t>形式通知所有投标人延长投标有效期。投标人同意延长的，应相应延长其投标保证金的有效期，但不得要求或被允许修改或撤销其投标文件；投标人拒绝延长的，其投标失效，但投标人有权收回其投标保证金。</w:t>
      </w:r>
    </w:p>
    <w:p w14:paraId="6C238138">
      <w:pPr>
        <w:shd w:val="clear" w:color="auto" w:fill="auto"/>
        <w:spacing w:line="440" w:lineRule="exact"/>
        <w:ind w:firstLine="241" w:firstLineChars="100"/>
        <w:rPr>
          <w:rFonts w:hint="eastAsia" w:ascii="仿宋" w:hAnsi="仿宋" w:eastAsia="仿宋" w:cs="仿宋"/>
          <w:b/>
          <w:color w:val="auto"/>
          <w:szCs w:val="21"/>
          <w:highlight w:val="none"/>
        </w:rPr>
      </w:pPr>
      <w:r>
        <w:rPr>
          <w:rFonts w:hint="eastAsia" w:ascii="仿宋" w:hAnsi="仿宋" w:eastAsia="仿宋" w:cs="仿宋"/>
          <w:b/>
          <w:color w:val="auto"/>
          <w:szCs w:val="21"/>
          <w:highlight w:val="none"/>
        </w:rPr>
        <w:t>24. 投标保证金</w:t>
      </w:r>
    </w:p>
    <w:p w14:paraId="15D3C854">
      <w:pPr>
        <w:shd w:val="clear" w:color="auto" w:fill="auto"/>
        <w:spacing w:line="400" w:lineRule="exact"/>
        <w:ind w:firstLine="240" w:firstLineChars="100"/>
        <w:rPr>
          <w:rFonts w:hint="eastAsia" w:ascii="仿宋" w:hAnsi="仿宋" w:eastAsia="仿宋" w:cs="仿宋"/>
          <w:color w:val="auto"/>
          <w:szCs w:val="21"/>
          <w:highlight w:val="none"/>
        </w:rPr>
      </w:pPr>
      <w:r>
        <w:rPr>
          <w:rFonts w:hint="eastAsia" w:ascii="仿宋" w:hAnsi="仿宋" w:eastAsia="仿宋" w:cs="仿宋"/>
          <w:color w:val="auto"/>
          <w:szCs w:val="21"/>
          <w:highlight w:val="none"/>
        </w:rPr>
        <w:t>24.1投标人须知前附表规定递交投标保证金的，投标人在递交投标文件的同时，应按投标人须知前附表规定的金额、担保形式和第六章“投标文件格式”规定的投标保证金格式递交投标保证金，并作为其投标文件的组成部分。投标人不按要求提交投标保证金的，评标委员会将否决其投标。</w:t>
      </w:r>
    </w:p>
    <w:p w14:paraId="4123E852">
      <w:pPr>
        <w:shd w:val="clear" w:color="auto" w:fill="auto"/>
        <w:spacing w:line="400" w:lineRule="exact"/>
        <w:ind w:firstLine="240" w:firstLineChars="100"/>
        <w:rPr>
          <w:rFonts w:hint="eastAsia" w:ascii="仿宋" w:hAnsi="仿宋" w:eastAsia="仿宋" w:cs="仿宋"/>
          <w:color w:val="auto"/>
          <w:szCs w:val="21"/>
          <w:highlight w:val="none"/>
        </w:rPr>
      </w:pPr>
      <w:r>
        <w:rPr>
          <w:rFonts w:hint="eastAsia" w:ascii="仿宋" w:hAnsi="仿宋" w:eastAsia="仿宋" w:cs="仿宋"/>
          <w:color w:val="auto"/>
          <w:szCs w:val="21"/>
          <w:highlight w:val="none"/>
        </w:rPr>
        <w:t>24.2自中标通知书发出之日起5个工作日内退还未中标投标人的投标保证金，自政府采购合同签订之日起5个工作日内退还中标人的投标保证金。</w:t>
      </w:r>
    </w:p>
    <w:p w14:paraId="186BB9F4">
      <w:pPr>
        <w:shd w:val="clear" w:color="auto" w:fill="auto"/>
        <w:spacing w:line="400" w:lineRule="exact"/>
        <w:ind w:firstLine="240" w:firstLineChars="100"/>
        <w:rPr>
          <w:rFonts w:hint="eastAsia" w:ascii="仿宋" w:hAnsi="仿宋" w:eastAsia="仿宋" w:cs="仿宋"/>
          <w:color w:val="auto"/>
          <w:szCs w:val="21"/>
          <w:highlight w:val="none"/>
        </w:rPr>
      </w:pPr>
      <w:r>
        <w:rPr>
          <w:rFonts w:hint="eastAsia" w:ascii="仿宋" w:hAnsi="仿宋" w:eastAsia="仿宋" w:cs="仿宋"/>
          <w:color w:val="auto"/>
          <w:szCs w:val="21"/>
          <w:highlight w:val="none"/>
        </w:rPr>
        <w:t xml:space="preserve">24.3有下列情形之一的，投标保证金将不予退还： </w:t>
      </w:r>
    </w:p>
    <w:p w14:paraId="7C34A327">
      <w:pPr>
        <w:shd w:val="clear" w:color="auto" w:fill="auto"/>
        <w:spacing w:line="400" w:lineRule="exact"/>
        <w:ind w:firstLine="480" w:firstLineChars="200"/>
        <w:rPr>
          <w:rFonts w:hint="eastAsia" w:ascii="仿宋" w:hAnsi="仿宋" w:eastAsia="仿宋" w:cs="仿宋"/>
          <w:color w:val="auto"/>
          <w:szCs w:val="21"/>
          <w:highlight w:val="none"/>
        </w:rPr>
      </w:pPr>
      <w:r>
        <w:rPr>
          <w:rFonts w:hint="eastAsia" w:ascii="仿宋" w:hAnsi="仿宋" w:eastAsia="仿宋" w:cs="仿宋"/>
          <w:color w:val="auto"/>
          <w:szCs w:val="21"/>
          <w:highlight w:val="none"/>
        </w:rPr>
        <w:t>（1）投标人在规定的投标有效期内撤回或修改其投标文件；</w:t>
      </w:r>
    </w:p>
    <w:p w14:paraId="70EE5DBD">
      <w:pPr>
        <w:shd w:val="clear" w:color="auto" w:fill="auto"/>
        <w:spacing w:line="400" w:lineRule="exact"/>
        <w:ind w:firstLine="480" w:firstLineChars="200"/>
        <w:rPr>
          <w:rFonts w:hint="eastAsia" w:ascii="仿宋" w:hAnsi="仿宋" w:eastAsia="仿宋" w:cs="仿宋"/>
          <w:color w:val="auto"/>
          <w:szCs w:val="21"/>
          <w:highlight w:val="none"/>
        </w:rPr>
      </w:pPr>
      <w:r>
        <w:rPr>
          <w:rFonts w:hint="eastAsia" w:ascii="仿宋" w:hAnsi="仿宋" w:eastAsia="仿宋" w:cs="仿宋"/>
          <w:color w:val="auto"/>
          <w:szCs w:val="21"/>
          <w:highlight w:val="none"/>
        </w:rPr>
        <w:t>（2）中标通知书发出后三十天内，中标人无正当理由拒签合同协议书或未按</w:t>
      </w:r>
      <w:r>
        <w:rPr>
          <w:rFonts w:hint="eastAsia" w:ascii="仿宋" w:hAnsi="仿宋" w:eastAsia="仿宋" w:cs="仿宋"/>
          <w:color w:val="auto"/>
          <w:szCs w:val="21"/>
          <w:highlight w:val="none"/>
          <w:lang w:eastAsia="zh-CN"/>
        </w:rPr>
        <w:t>采购文件</w:t>
      </w:r>
      <w:r>
        <w:rPr>
          <w:rFonts w:hint="eastAsia" w:ascii="仿宋" w:hAnsi="仿宋" w:eastAsia="仿宋" w:cs="仿宋"/>
          <w:color w:val="auto"/>
          <w:szCs w:val="21"/>
          <w:highlight w:val="none"/>
        </w:rPr>
        <w:t>规定提交履约担保。</w:t>
      </w:r>
    </w:p>
    <w:p w14:paraId="2005DAA0">
      <w:pPr>
        <w:shd w:val="clear" w:color="auto" w:fill="auto"/>
        <w:spacing w:line="400" w:lineRule="exact"/>
        <w:ind w:firstLine="480" w:firstLineChars="200"/>
        <w:rPr>
          <w:rFonts w:hint="eastAsia" w:ascii="仿宋" w:hAnsi="仿宋" w:eastAsia="仿宋" w:cs="仿宋"/>
          <w:color w:val="auto"/>
          <w:szCs w:val="21"/>
          <w:highlight w:val="none"/>
        </w:rPr>
      </w:pPr>
      <w:r>
        <w:rPr>
          <w:rFonts w:hint="eastAsia" w:ascii="仿宋" w:hAnsi="仿宋" w:eastAsia="仿宋" w:cs="仿宋"/>
          <w:color w:val="auto"/>
          <w:szCs w:val="21"/>
          <w:highlight w:val="none"/>
        </w:rPr>
        <w:t>（3）提供虚假材料谋取中标的；</w:t>
      </w:r>
    </w:p>
    <w:p w14:paraId="496BE1D5">
      <w:pPr>
        <w:shd w:val="clear" w:color="auto" w:fill="auto"/>
        <w:spacing w:line="400" w:lineRule="exact"/>
        <w:ind w:firstLine="480" w:firstLineChars="200"/>
        <w:rPr>
          <w:rFonts w:hint="eastAsia" w:ascii="仿宋" w:hAnsi="仿宋" w:eastAsia="仿宋" w:cs="仿宋"/>
          <w:color w:val="auto"/>
          <w:szCs w:val="21"/>
          <w:highlight w:val="none"/>
        </w:rPr>
      </w:pPr>
      <w:r>
        <w:rPr>
          <w:rFonts w:hint="eastAsia" w:ascii="仿宋" w:hAnsi="仿宋" w:eastAsia="仿宋" w:cs="仿宋"/>
          <w:color w:val="auto"/>
          <w:szCs w:val="21"/>
          <w:highlight w:val="none"/>
        </w:rPr>
        <w:t>（4）经查实属于陪标、串通投标的等。</w:t>
      </w:r>
    </w:p>
    <w:p w14:paraId="37C73DBF">
      <w:pPr>
        <w:shd w:val="clear" w:color="auto" w:fill="auto"/>
        <w:spacing w:line="400" w:lineRule="exact"/>
        <w:ind w:firstLine="240" w:firstLineChars="100"/>
        <w:rPr>
          <w:rFonts w:hint="eastAsia" w:ascii="仿宋" w:hAnsi="仿宋" w:eastAsia="仿宋" w:cs="仿宋"/>
          <w:color w:val="auto"/>
          <w:szCs w:val="21"/>
          <w:highlight w:val="none"/>
        </w:rPr>
      </w:pPr>
      <w:bookmarkStart w:id="54" w:name="_Toc469495727"/>
      <w:r>
        <w:rPr>
          <w:rFonts w:hint="eastAsia" w:ascii="仿宋" w:hAnsi="仿宋" w:eastAsia="仿宋" w:cs="仿宋"/>
          <w:color w:val="auto"/>
          <w:szCs w:val="21"/>
          <w:highlight w:val="none"/>
        </w:rPr>
        <w:t>24.4投标保证金按</w:t>
      </w:r>
      <w:r>
        <w:rPr>
          <w:rFonts w:hint="eastAsia" w:ascii="仿宋" w:hAnsi="仿宋" w:eastAsia="仿宋" w:cs="仿宋"/>
          <w:color w:val="auto"/>
          <w:szCs w:val="21"/>
          <w:highlight w:val="none"/>
          <w:lang w:eastAsia="zh-CN"/>
        </w:rPr>
        <w:t>投标人须知前附表第</w:t>
      </w:r>
      <w:r>
        <w:rPr>
          <w:rFonts w:hint="eastAsia" w:ascii="仿宋" w:hAnsi="仿宋" w:eastAsia="仿宋" w:cs="仿宋"/>
          <w:color w:val="auto"/>
          <w:szCs w:val="21"/>
          <w:highlight w:val="none"/>
          <w:lang w:val="en-US" w:eastAsia="zh-CN"/>
        </w:rPr>
        <w:t>24条</w:t>
      </w:r>
      <w:r>
        <w:rPr>
          <w:rFonts w:hint="eastAsia" w:ascii="仿宋" w:hAnsi="仿宋" w:eastAsia="仿宋" w:cs="仿宋"/>
          <w:color w:val="auto"/>
          <w:szCs w:val="21"/>
          <w:highlight w:val="none"/>
        </w:rPr>
        <w:t>规定执行。</w:t>
      </w:r>
    </w:p>
    <w:p w14:paraId="54F682ED">
      <w:pPr>
        <w:pStyle w:val="4"/>
        <w:shd w:val="clear" w:color="auto" w:fill="auto"/>
        <w:bidi w:val="0"/>
        <w:jc w:val="center"/>
        <w:outlineLvl w:val="1"/>
        <w:rPr>
          <w:rFonts w:hint="eastAsia" w:ascii="仿宋" w:hAnsi="仿宋" w:eastAsia="仿宋" w:cs="仿宋"/>
          <w:color w:val="auto"/>
          <w:sz w:val="28"/>
          <w:szCs w:val="28"/>
          <w:highlight w:val="none"/>
        </w:rPr>
      </w:pPr>
    </w:p>
    <w:p w14:paraId="604C6BC6">
      <w:pPr>
        <w:pStyle w:val="4"/>
        <w:shd w:val="clear" w:color="auto" w:fill="auto"/>
        <w:bidi w:val="0"/>
        <w:jc w:val="center"/>
        <w:outlineLvl w:val="1"/>
        <w:rPr>
          <w:rFonts w:hint="eastAsia" w:ascii="仿宋" w:hAnsi="仿宋" w:eastAsia="仿宋" w:cs="仿宋"/>
          <w:color w:val="auto"/>
          <w:sz w:val="28"/>
          <w:szCs w:val="28"/>
          <w:highlight w:val="none"/>
        </w:rPr>
      </w:pPr>
      <w:r>
        <w:rPr>
          <w:rFonts w:hint="eastAsia" w:ascii="仿宋" w:hAnsi="仿宋" w:eastAsia="仿宋" w:cs="仿宋"/>
          <w:color w:val="auto"/>
          <w:sz w:val="28"/>
          <w:szCs w:val="28"/>
          <w:highlight w:val="none"/>
        </w:rPr>
        <w:t>（四）</w:t>
      </w:r>
      <w:bookmarkEnd w:id="54"/>
      <w:r>
        <w:rPr>
          <w:rFonts w:hint="eastAsia" w:ascii="仿宋" w:hAnsi="仿宋" w:eastAsia="仿宋" w:cs="仿宋"/>
          <w:color w:val="auto"/>
          <w:sz w:val="28"/>
          <w:szCs w:val="28"/>
          <w:highlight w:val="none"/>
        </w:rPr>
        <w:t>投标文件的制作、上传及递交要求</w:t>
      </w:r>
    </w:p>
    <w:p w14:paraId="41BD7168">
      <w:pPr>
        <w:shd w:val="clear" w:color="auto" w:fill="auto"/>
        <w:snapToGrid w:val="0"/>
        <w:spacing w:line="360" w:lineRule="auto"/>
        <w:ind w:firstLine="241" w:firstLineChars="100"/>
        <w:rPr>
          <w:rFonts w:hint="eastAsia" w:ascii="仿宋" w:hAnsi="仿宋" w:eastAsia="仿宋" w:cs="仿宋"/>
          <w:b/>
          <w:color w:val="auto"/>
          <w:sz w:val="24"/>
          <w:szCs w:val="24"/>
          <w:highlight w:val="none"/>
        </w:rPr>
      </w:pPr>
      <w:r>
        <w:rPr>
          <w:rFonts w:hint="eastAsia" w:ascii="仿宋" w:hAnsi="仿宋" w:eastAsia="仿宋" w:cs="仿宋"/>
          <w:b/>
          <w:bCs/>
          <w:color w:val="auto"/>
          <w:sz w:val="24"/>
          <w:szCs w:val="24"/>
          <w:highlight w:val="none"/>
          <w:lang w:val="en-US" w:eastAsia="zh-CN"/>
        </w:rPr>
        <w:t>25.</w:t>
      </w:r>
      <w:r>
        <w:rPr>
          <w:rFonts w:hint="eastAsia" w:ascii="仿宋" w:hAnsi="仿宋" w:eastAsia="仿宋" w:cs="仿宋"/>
          <w:b/>
          <w:bCs/>
          <w:color w:val="auto"/>
          <w:sz w:val="24"/>
          <w:szCs w:val="24"/>
          <w:highlight w:val="none"/>
        </w:rPr>
        <w:t>投标文件的制作要求</w:t>
      </w:r>
    </w:p>
    <w:p w14:paraId="2B4AA70E">
      <w:pPr>
        <w:pStyle w:val="8"/>
        <w:shd w:val="clear" w:color="auto" w:fill="auto"/>
        <w:snapToGrid w:val="0"/>
        <w:spacing w:line="360" w:lineRule="auto"/>
        <w:rPr>
          <w:rFonts w:hint="eastAsia" w:ascii="仿宋" w:hAnsi="仿宋" w:eastAsia="仿宋" w:cs="仿宋"/>
          <w:color w:val="auto"/>
          <w:sz w:val="24"/>
          <w:szCs w:val="24"/>
          <w:highlight w:val="none"/>
        </w:rPr>
      </w:pPr>
      <w:r>
        <w:rPr>
          <w:rFonts w:hint="eastAsia" w:ascii="仿宋" w:hAnsi="仿宋" w:eastAsia="仿宋" w:cs="仿宋"/>
          <w:b w:val="0"/>
          <w:bCs/>
          <w:color w:val="auto"/>
          <w:sz w:val="24"/>
          <w:szCs w:val="24"/>
          <w:highlight w:val="none"/>
        </w:rPr>
        <w:t>（1）供应商应按照投标文件组成内容及项目招标需求和</w:t>
      </w:r>
      <w:r>
        <w:rPr>
          <w:rFonts w:hint="eastAsia" w:ascii="仿宋" w:hAnsi="仿宋" w:eastAsia="仿宋" w:cs="仿宋"/>
          <w:b w:val="0"/>
          <w:bCs/>
          <w:color w:val="auto"/>
          <w:sz w:val="24"/>
          <w:szCs w:val="24"/>
          <w:highlight w:val="none"/>
          <w:lang w:eastAsia="zh-CN"/>
        </w:rPr>
        <w:t>新疆</w:t>
      </w:r>
      <w:r>
        <w:rPr>
          <w:rFonts w:hint="eastAsia" w:ascii="仿宋" w:hAnsi="仿宋" w:eastAsia="仿宋" w:cs="仿宋"/>
          <w:b w:val="0"/>
          <w:bCs/>
          <w:color w:val="auto"/>
          <w:sz w:val="24"/>
          <w:szCs w:val="24"/>
          <w:highlight w:val="none"/>
        </w:rPr>
        <w:t>政府采购云平台要求制作投标文件，不按采购文件和</w:t>
      </w:r>
      <w:r>
        <w:rPr>
          <w:rFonts w:hint="eastAsia" w:ascii="仿宋" w:hAnsi="仿宋" w:eastAsia="仿宋" w:cs="仿宋"/>
          <w:b w:val="0"/>
          <w:bCs/>
          <w:color w:val="auto"/>
          <w:sz w:val="24"/>
          <w:szCs w:val="24"/>
          <w:highlight w:val="none"/>
          <w:lang w:eastAsia="zh-CN"/>
        </w:rPr>
        <w:t>新疆</w:t>
      </w:r>
      <w:r>
        <w:rPr>
          <w:rFonts w:hint="eastAsia" w:ascii="仿宋" w:hAnsi="仿宋" w:eastAsia="仿宋" w:cs="仿宋"/>
          <w:b w:val="0"/>
          <w:bCs/>
          <w:color w:val="auto"/>
          <w:sz w:val="24"/>
          <w:szCs w:val="24"/>
          <w:highlight w:val="none"/>
        </w:rPr>
        <w:t>政府采购云平台要求制作投标文件的将</w:t>
      </w:r>
      <w:r>
        <w:rPr>
          <w:rFonts w:hint="eastAsia" w:ascii="仿宋" w:hAnsi="仿宋" w:eastAsia="仿宋" w:cs="仿宋"/>
          <w:b/>
          <w:bCs w:val="0"/>
          <w:color w:val="auto"/>
          <w:sz w:val="24"/>
          <w:szCs w:val="24"/>
          <w:highlight w:val="none"/>
        </w:rPr>
        <w:t>视情况处理（拒收等）</w:t>
      </w:r>
      <w:r>
        <w:rPr>
          <w:rFonts w:hint="eastAsia" w:ascii="仿宋" w:hAnsi="仿宋" w:eastAsia="仿宋" w:cs="仿宋"/>
          <w:b w:val="0"/>
          <w:bCs/>
          <w:color w:val="auto"/>
          <w:sz w:val="24"/>
          <w:szCs w:val="24"/>
          <w:highlight w:val="none"/>
        </w:rPr>
        <w:t>，由此产生的责任由供应商自行承担。</w:t>
      </w:r>
    </w:p>
    <w:p w14:paraId="452B996F">
      <w:pPr>
        <w:pStyle w:val="8"/>
        <w:shd w:val="clear" w:color="auto" w:fill="auto"/>
        <w:snapToGrid w:val="0"/>
        <w:spacing w:line="360" w:lineRule="auto"/>
        <w:ind w:firstLine="480" w:firstLineChars="200"/>
        <w:rPr>
          <w:rFonts w:hint="eastAsia" w:ascii="仿宋" w:hAnsi="仿宋" w:eastAsia="仿宋" w:cs="仿宋"/>
          <w:b w:val="0"/>
          <w:color w:val="auto"/>
          <w:sz w:val="24"/>
          <w:szCs w:val="24"/>
          <w:highlight w:val="none"/>
        </w:rPr>
      </w:pPr>
      <w:r>
        <w:rPr>
          <w:rFonts w:hint="eastAsia" w:ascii="仿宋" w:hAnsi="仿宋" w:eastAsia="仿宋" w:cs="仿宋"/>
          <w:bCs/>
          <w:color w:val="auto"/>
          <w:sz w:val="24"/>
          <w:szCs w:val="24"/>
          <w:highlight w:val="none"/>
        </w:rPr>
        <w:t>电子投标文件部分：供应商应根据“政采云供应商项目采购-电子招投标操作指南”及本采购文件规定的格式和顺序编制电子投标文件并进行关联定位。本文件《第六章 投标文件格式》中有提供格式的，供应商应按照格式进行编制（格式中要求提供相关证明材料的还需后附相关证明材料），并按格式要求在指定位置根据要求进行签章，否则</w:t>
      </w:r>
      <w:r>
        <w:rPr>
          <w:rFonts w:hint="eastAsia" w:ascii="仿宋" w:hAnsi="仿宋" w:eastAsia="仿宋" w:cs="仿宋"/>
          <w:b/>
          <w:bCs w:val="0"/>
          <w:color w:val="auto"/>
          <w:sz w:val="24"/>
          <w:szCs w:val="24"/>
          <w:highlight w:val="none"/>
        </w:rPr>
        <w:t>视为未提供</w:t>
      </w:r>
      <w:r>
        <w:rPr>
          <w:rFonts w:hint="eastAsia" w:ascii="仿宋" w:hAnsi="仿宋" w:eastAsia="仿宋" w:cs="仿宋"/>
          <w:bCs/>
          <w:color w:val="auto"/>
          <w:sz w:val="24"/>
          <w:szCs w:val="24"/>
          <w:highlight w:val="none"/>
        </w:rPr>
        <w:t>；本文件《第六章投标文件格式》未提供格式的，请供应商自行拟定格式，并加盖单位公章，</w:t>
      </w:r>
      <w:r>
        <w:rPr>
          <w:rFonts w:hint="eastAsia" w:ascii="仿宋" w:hAnsi="仿宋" w:eastAsia="仿宋" w:cs="仿宋"/>
          <w:b/>
          <w:bCs w:val="0"/>
          <w:color w:val="auto"/>
          <w:sz w:val="24"/>
          <w:szCs w:val="24"/>
          <w:highlight w:val="none"/>
        </w:rPr>
        <w:t>否则视为未提供。</w:t>
      </w:r>
    </w:p>
    <w:p w14:paraId="58A630E4">
      <w:pPr>
        <w:pStyle w:val="8"/>
        <w:shd w:val="clear" w:color="auto" w:fill="auto"/>
        <w:snapToGrid w:val="0"/>
        <w:spacing w:line="360" w:lineRule="auto"/>
        <w:rPr>
          <w:rFonts w:hint="eastAsia" w:ascii="仿宋" w:hAnsi="仿宋" w:eastAsia="仿宋" w:cs="仿宋"/>
          <w:b w:val="0"/>
          <w:bCs/>
          <w:color w:val="auto"/>
          <w:sz w:val="24"/>
          <w:szCs w:val="24"/>
          <w:highlight w:val="none"/>
        </w:rPr>
      </w:pPr>
      <w:r>
        <w:rPr>
          <w:rFonts w:hint="eastAsia" w:ascii="仿宋" w:hAnsi="仿宋" w:eastAsia="仿宋" w:cs="仿宋"/>
          <w:b w:val="0"/>
          <w:bCs/>
          <w:color w:val="auto"/>
          <w:sz w:val="24"/>
          <w:szCs w:val="24"/>
          <w:highlight w:val="none"/>
        </w:rPr>
        <w:t>（2）供应商应对所提供的全部资料的真实性、有效性承担法律责任，电子投标文件中所须加盖公章部分均采用CA签章。</w:t>
      </w:r>
    </w:p>
    <w:p w14:paraId="2D34B8AB">
      <w:pPr>
        <w:pStyle w:val="8"/>
        <w:shd w:val="clear" w:color="auto" w:fill="auto"/>
        <w:snapToGrid w:val="0"/>
        <w:spacing w:line="360" w:lineRule="auto"/>
        <w:rPr>
          <w:rFonts w:hint="eastAsia" w:ascii="仿宋" w:hAnsi="仿宋" w:eastAsia="仿宋" w:cs="仿宋"/>
          <w:b w:val="0"/>
          <w:bCs/>
          <w:color w:val="auto"/>
          <w:sz w:val="24"/>
          <w:szCs w:val="24"/>
          <w:highlight w:val="none"/>
        </w:rPr>
      </w:pPr>
      <w:r>
        <w:rPr>
          <w:rFonts w:hint="eastAsia" w:ascii="仿宋" w:hAnsi="仿宋" w:eastAsia="仿宋" w:cs="仿宋"/>
          <w:b w:val="0"/>
          <w:bCs/>
          <w:color w:val="auto"/>
          <w:sz w:val="24"/>
          <w:szCs w:val="24"/>
          <w:highlight w:val="none"/>
        </w:rPr>
        <w:t>（3）投标文件以及供应商与采购组织机构就有关投标事宜的所有来往函电，均应以中文汉语书写。除</w:t>
      </w:r>
      <w:r>
        <w:rPr>
          <w:rFonts w:hint="eastAsia" w:ascii="仿宋" w:hAnsi="仿宋" w:eastAsia="仿宋" w:cs="仿宋"/>
          <w:b w:val="0"/>
          <w:bCs/>
          <w:color w:val="auto"/>
          <w:sz w:val="24"/>
          <w:szCs w:val="24"/>
          <w:highlight w:val="none"/>
          <w:lang w:eastAsia="zh-CN"/>
        </w:rPr>
        <w:t>签章</w:t>
      </w:r>
      <w:r>
        <w:rPr>
          <w:rFonts w:hint="eastAsia" w:ascii="仿宋" w:hAnsi="仿宋" w:eastAsia="仿宋" w:cs="仿宋"/>
          <w:b w:val="0"/>
          <w:bCs/>
          <w:color w:val="auto"/>
          <w:sz w:val="24"/>
          <w:szCs w:val="24"/>
          <w:highlight w:val="none"/>
        </w:rPr>
        <w:t>、盖章、专用名称等特殊情形外，以中文汉语以外的文字表述的投标文件</w:t>
      </w:r>
      <w:r>
        <w:rPr>
          <w:rFonts w:hint="eastAsia" w:ascii="仿宋" w:hAnsi="仿宋" w:eastAsia="仿宋" w:cs="仿宋"/>
          <w:b/>
          <w:bCs w:val="0"/>
          <w:color w:val="auto"/>
          <w:sz w:val="24"/>
          <w:szCs w:val="24"/>
          <w:highlight w:val="none"/>
        </w:rPr>
        <w:t>视同未提供。</w:t>
      </w:r>
    </w:p>
    <w:p w14:paraId="1D26A353">
      <w:pPr>
        <w:pStyle w:val="8"/>
        <w:shd w:val="clear" w:color="auto" w:fill="auto"/>
        <w:snapToGrid w:val="0"/>
        <w:spacing w:line="360" w:lineRule="auto"/>
        <w:rPr>
          <w:rFonts w:hint="eastAsia" w:ascii="仿宋" w:hAnsi="仿宋" w:eastAsia="仿宋" w:cs="仿宋"/>
          <w:b w:val="0"/>
          <w:bCs/>
          <w:color w:val="auto"/>
          <w:sz w:val="24"/>
          <w:szCs w:val="24"/>
          <w:highlight w:val="none"/>
        </w:rPr>
      </w:pPr>
      <w:r>
        <w:rPr>
          <w:rFonts w:hint="eastAsia" w:ascii="仿宋" w:hAnsi="仿宋" w:eastAsia="仿宋" w:cs="仿宋"/>
          <w:b w:val="0"/>
          <w:bCs/>
          <w:color w:val="auto"/>
          <w:sz w:val="24"/>
          <w:szCs w:val="24"/>
          <w:highlight w:val="none"/>
        </w:rPr>
        <w:t>（4）投标计量单位，采购文件已有明确规定的，使用采购文件规定的计量单位；采购文件没有规定的，应采用中华人民共和国法定计量单位（货币单位：人民币元）。</w:t>
      </w:r>
    </w:p>
    <w:p w14:paraId="7946B0AF">
      <w:pPr>
        <w:pStyle w:val="8"/>
        <w:shd w:val="clear" w:color="auto" w:fill="auto"/>
        <w:snapToGrid w:val="0"/>
        <w:spacing w:line="360" w:lineRule="auto"/>
        <w:rPr>
          <w:rFonts w:hint="eastAsia" w:ascii="仿宋" w:hAnsi="仿宋" w:eastAsia="仿宋" w:cs="仿宋"/>
          <w:b w:val="0"/>
          <w:bCs/>
          <w:color w:val="auto"/>
          <w:sz w:val="24"/>
          <w:szCs w:val="24"/>
          <w:highlight w:val="none"/>
        </w:rPr>
      </w:pPr>
      <w:r>
        <w:rPr>
          <w:rFonts w:hint="eastAsia" w:ascii="仿宋" w:hAnsi="仿宋" w:eastAsia="仿宋" w:cs="仿宋"/>
          <w:b w:val="0"/>
          <w:bCs/>
          <w:color w:val="auto"/>
          <w:sz w:val="24"/>
          <w:szCs w:val="24"/>
          <w:highlight w:val="none"/>
        </w:rPr>
        <w:t>（5）若供应商不按采购文件的要求提供资格审查材料，其风险由供应商自行承担。</w:t>
      </w:r>
    </w:p>
    <w:p w14:paraId="534473B1">
      <w:pPr>
        <w:pStyle w:val="8"/>
        <w:shd w:val="clear" w:color="auto" w:fill="auto"/>
        <w:snapToGrid w:val="0"/>
        <w:spacing w:line="360" w:lineRule="auto"/>
        <w:rPr>
          <w:rFonts w:hint="eastAsia" w:ascii="仿宋" w:hAnsi="仿宋" w:eastAsia="仿宋" w:cs="仿宋"/>
          <w:b w:val="0"/>
          <w:bCs/>
          <w:color w:val="auto"/>
          <w:sz w:val="24"/>
          <w:szCs w:val="24"/>
          <w:highlight w:val="none"/>
        </w:rPr>
      </w:pPr>
      <w:r>
        <w:rPr>
          <w:rFonts w:hint="eastAsia" w:ascii="仿宋" w:hAnsi="仿宋" w:eastAsia="仿宋" w:cs="仿宋"/>
          <w:b w:val="0"/>
          <w:bCs/>
          <w:color w:val="auto"/>
          <w:sz w:val="24"/>
          <w:szCs w:val="24"/>
          <w:highlight w:val="none"/>
        </w:rPr>
        <w:t>（6）与本次投标无关的内容请不要制作在内，确保投标文件有针对性、简洁明了。</w:t>
      </w:r>
    </w:p>
    <w:p w14:paraId="73BF9B34">
      <w:pPr>
        <w:shd w:val="clear" w:color="auto" w:fill="auto"/>
        <w:snapToGrid w:val="0"/>
        <w:spacing w:line="360" w:lineRule="auto"/>
        <w:ind w:firstLine="241" w:firstLineChars="100"/>
        <w:rPr>
          <w:rFonts w:hint="eastAsia" w:ascii="仿宋" w:hAnsi="仿宋" w:eastAsia="仿宋" w:cs="仿宋"/>
          <w:b/>
          <w:color w:val="auto"/>
          <w:sz w:val="24"/>
          <w:szCs w:val="24"/>
          <w:highlight w:val="none"/>
        </w:rPr>
      </w:pPr>
      <w:r>
        <w:rPr>
          <w:rFonts w:hint="eastAsia" w:ascii="仿宋" w:hAnsi="仿宋" w:eastAsia="仿宋" w:cs="仿宋"/>
          <w:b/>
          <w:bCs/>
          <w:color w:val="auto"/>
          <w:sz w:val="24"/>
          <w:szCs w:val="24"/>
          <w:highlight w:val="none"/>
          <w:lang w:val="en-US" w:eastAsia="zh-CN"/>
        </w:rPr>
        <w:t>26.</w:t>
      </w:r>
      <w:r>
        <w:rPr>
          <w:rFonts w:hint="eastAsia" w:ascii="仿宋" w:hAnsi="仿宋" w:eastAsia="仿宋" w:cs="仿宋"/>
          <w:b/>
          <w:bCs/>
          <w:color w:val="auto"/>
          <w:sz w:val="24"/>
          <w:szCs w:val="24"/>
          <w:highlight w:val="none"/>
        </w:rPr>
        <w:t>投标文件的上传</w:t>
      </w:r>
    </w:p>
    <w:p w14:paraId="00A75B8E">
      <w:pPr>
        <w:pStyle w:val="8"/>
        <w:shd w:val="clear" w:color="auto" w:fill="auto"/>
        <w:snapToGrid w:val="0"/>
        <w:spacing w:line="360" w:lineRule="auto"/>
        <w:rPr>
          <w:rFonts w:hint="eastAsia" w:ascii="仿宋" w:hAnsi="仿宋" w:eastAsia="仿宋" w:cs="仿宋"/>
          <w:b/>
          <w:bCs/>
          <w:color w:val="auto"/>
          <w:sz w:val="24"/>
          <w:szCs w:val="24"/>
          <w:highlight w:val="none"/>
        </w:rPr>
      </w:pPr>
      <w:r>
        <w:rPr>
          <w:rFonts w:hint="eastAsia" w:ascii="仿宋" w:hAnsi="仿宋" w:eastAsia="仿宋" w:cs="仿宋"/>
          <w:b/>
          <w:bCs/>
          <w:color w:val="auto"/>
          <w:sz w:val="24"/>
          <w:szCs w:val="24"/>
          <w:highlight w:val="none"/>
        </w:rPr>
        <w:t>（1）</w:t>
      </w:r>
      <w:r>
        <w:rPr>
          <w:rFonts w:hint="eastAsia" w:ascii="仿宋" w:hAnsi="仿宋" w:eastAsia="仿宋" w:cs="仿宋"/>
          <w:b/>
          <w:bCs/>
          <w:color w:val="auto"/>
          <w:sz w:val="24"/>
          <w:szCs w:val="24"/>
          <w:highlight w:val="none"/>
          <w:lang w:bidi="zh-CN"/>
        </w:rPr>
        <w:t>电子加密投标文件（“.jmbs”格式）</w:t>
      </w:r>
      <w:r>
        <w:rPr>
          <w:rFonts w:hint="eastAsia" w:ascii="仿宋" w:hAnsi="仿宋" w:eastAsia="仿宋" w:cs="仿宋"/>
          <w:b/>
          <w:bCs/>
          <w:color w:val="auto"/>
          <w:sz w:val="24"/>
          <w:szCs w:val="24"/>
          <w:highlight w:val="none"/>
        </w:rPr>
        <w:t>：</w:t>
      </w:r>
    </w:p>
    <w:p w14:paraId="7245A629">
      <w:pPr>
        <w:pStyle w:val="8"/>
        <w:shd w:val="clear" w:color="auto" w:fill="auto"/>
        <w:snapToGrid w:val="0"/>
        <w:spacing w:line="360" w:lineRule="auto"/>
        <w:ind w:firstLine="600" w:firstLineChars="250"/>
        <w:rPr>
          <w:rFonts w:hint="eastAsia" w:ascii="仿宋" w:hAnsi="仿宋" w:eastAsia="仿宋" w:cs="仿宋"/>
          <w:b w:val="0"/>
          <w:bCs/>
          <w:color w:val="auto"/>
          <w:sz w:val="24"/>
          <w:szCs w:val="24"/>
          <w:highlight w:val="none"/>
          <w:lang w:bidi="zh-CN"/>
        </w:rPr>
      </w:pPr>
      <w:r>
        <w:rPr>
          <w:rFonts w:hint="eastAsia" w:ascii="仿宋" w:hAnsi="仿宋" w:eastAsia="仿宋" w:cs="仿宋"/>
          <w:b w:val="0"/>
          <w:bCs/>
          <w:color w:val="auto"/>
          <w:sz w:val="24"/>
          <w:szCs w:val="24"/>
          <w:highlight w:val="none"/>
          <w:lang w:bidi="zh-CN"/>
        </w:rPr>
        <w:t>a.</w:t>
      </w:r>
      <w:r>
        <w:rPr>
          <w:rFonts w:hint="eastAsia" w:ascii="仿宋" w:hAnsi="仿宋" w:eastAsia="仿宋" w:cs="仿宋"/>
          <w:b w:val="0"/>
          <w:bCs/>
          <w:color w:val="auto"/>
          <w:kern w:val="0"/>
          <w:sz w:val="24"/>
          <w:szCs w:val="24"/>
          <w:highlight w:val="none"/>
        </w:rPr>
        <w:t xml:space="preserve"> </w:t>
      </w:r>
      <w:r>
        <w:rPr>
          <w:rFonts w:hint="eastAsia" w:ascii="仿宋" w:hAnsi="仿宋" w:eastAsia="仿宋" w:cs="仿宋"/>
          <w:b w:val="0"/>
          <w:bCs/>
          <w:color w:val="auto"/>
          <w:sz w:val="24"/>
          <w:szCs w:val="24"/>
          <w:highlight w:val="none"/>
          <w:lang w:bidi="zh-CN"/>
        </w:rPr>
        <w:t>供应商应在投标截止时间前将电子加密投标文件成功上传递交至新疆政府采购云平台，否则</w:t>
      </w:r>
      <w:r>
        <w:rPr>
          <w:rFonts w:hint="eastAsia" w:ascii="仿宋" w:hAnsi="仿宋" w:eastAsia="仿宋" w:cs="仿宋"/>
          <w:b/>
          <w:bCs w:val="0"/>
          <w:color w:val="auto"/>
          <w:sz w:val="24"/>
          <w:szCs w:val="24"/>
          <w:highlight w:val="none"/>
          <w:lang w:bidi="zh-CN"/>
        </w:rPr>
        <w:t>投标无效；</w:t>
      </w:r>
    </w:p>
    <w:p w14:paraId="30E67F64">
      <w:pPr>
        <w:pStyle w:val="8"/>
        <w:shd w:val="clear" w:color="auto" w:fill="auto"/>
        <w:snapToGrid w:val="0"/>
        <w:spacing w:line="360" w:lineRule="auto"/>
        <w:ind w:firstLine="600" w:firstLineChars="250"/>
        <w:rPr>
          <w:rFonts w:hint="eastAsia" w:ascii="仿宋" w:hAnsi="仿宋" w:eastAsia="仿宋" w:cs="仿宋"/>
          <w:b w:val="0"/>
          <w:bCs/>
          <w:color w:val="auto"/>
          <w:sz w:val="24"/>
          <w:szCs w:val="24"/>
          <w:highlight w:val="none"/>
        </w:rPr>
      </w:pPr>
      <w:r>
        <w:rPr>
          <w:rFonts w:hint="eastAsia" w:ascii="仿宋" w:hAnsi="仿宋" w:eastAsia="仿宋" w:cs="仿宋"/>
          <w:b w:val="0"/>
          <w:bCs/>
          <w:color w:val="auto"/>
          <w:sz w:val="24"/>
          <w:szCs w:val="24"/>
          <w:highlight w:val="none"/>
          <w:lang w:bidi="zh-CN"/>
        </w:rPr>
        <w:t>b.供应商成功上传电子加密投标文件后，可自行打印投标文件接收回执。</w:t>
      </w:r>
    </w:p>
    <w:p w14:paraId="1B48AF10">
      <w:pPr>
        <w:shd w:val="clear" w:color="auto" w:fill="auto"/>
        <w:snapToGrid w:val="0"/>
        <w:spacing w:line="360" w:lineRule="auto"/>
        <w:ind w:firstLine="241" w:firstLineChars="100"/>
        <w:rPr>
          <w:rFonts w:hint="eastAsia" w:ascii="仿宋" w:hAnsi="仿宋" w:eastAsia="仿宋" w:cs="仿宋"/>
          <w:b/>
          <w:color w:val="auto"/>
          <w:sz w:val="24"/>
          <w:szCs w:val="24"/>
          <w:highlight w:val="none"/>
        </w:rPr>
      </w:pPr>
      <w:r>
        <w:rPr>
          <w:rFonts w:hint="eastAsia" w:ascii="仿宋" w:hAnsi="仿宋" w:eastAsia="仿宋" w:cs="仿宋"/>
          <w:b/>
          <w:bCs/>
          <w:color w:val="auto"/>
          <w:sz w:val="24"/>
          <w:szCs w:val="24"/>
          <w:highlight w:val="none"/>
          <w:lang w:val="en-US" w:eastAsia="zh-CN"/>
        </w:rPr>
        <w:t>27.</w:t>
      </w:r>
      <w:r>
        <w:rPr>
          <w:rFonts w:hint="eastAsia" w:ascii="仿宋" w:hAnsi="仿宋" w:eastAsia="仿宋" w:cs="仿宋"/>
          <w:b/>
          <w:color w:val="auto"/>
          <w:sz w:val="24"/>
          <w:szCs w:val="24"/>
          <w:highlight w:val="none"/>
        </w:rPr>
        <w:t>投标文件的递交要求</w:t>
      </w:r>
    </w:p>
    <w:p w14:paraId="01402A5C">
      <w:pPr>
        <w:shd w:val="clear" w:color="auto" w:fill="auto"/>
        <w:snapToGrid w:val="0"/>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（1）供应商须按照采购文件和政采云平台的要求编制并加密投标文件。在投标文件递交截止时间以前完成投标文件的传输递交，截止时间后递交的投标文件，将被拒收。</w:t>
      </w:r>
    </w:p>
    <w:p w14:paraId="7A9A7CC5">
      <w:pPr>
        <w:shd w:val="clear" w:color="auto" w:fill="auto"/>
        <w:tabs>
          <w:tab w:val="left" w:pos="1418"/>
        </w:tabs>
        <w:autoSpaceDE w:val="0"/>
        <w:autoSpaceDN w:val="0"/>
        <w:adjustRightInd w:val="0"/>
        <w:snapToGrid w:val="0"/>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（2）如有特殊情况，采购组织机构延长截止时间和开标时间，采购组织机构和供应商的权利和义务将受到新的截止时间和开标时间的约束。</w:t>
      </w:r>
    </w:p>
    <w:p w14:paraId="05C9A440">
      <w:pPr>
        <w:shd w:val="clear" w:color="auto" w:fill="auto"/>
        <w:snapToGrid w:val="0"/>
        <w:spacing w:line="360" w:lineRule="auto"/>
        <w:ind w:firstLine="241" w:firstLineChars="100"/>
        <w:rPr>
          <w:rFonts w:hint="eastAsia" w:ascii="仿宋" w:hAnsi="仿宋" w:eastAsia="仿宋" w:cs="仿宋"/>
          <w:b/>
          <w:bCs/>
          <w:color w:val="auto"/>
          <w:sz w:val="24"/>
          <w:szCs w:val="24"/>
          <w:highlight w:val="none"/>
          <w:lang w:val="en-US" w:eastAsia="zh-CN"/>
        </w:rPr>
      </w:pPr>
      <w:r>
        <w:rPr>
          <w:rFonts w:hint="eastAsia" w:ascii="仿宋" w:hAnsi="仿宋" w:eastAsia="仿宋" w:cs="仿宋"/>
          <w:b/>
          <w:bCs/>
          <w:color w:val="auto"/>
          <w:sz w:val="24"/>
          <w:szCs w:val="24"/>
          <w:highlight w:val="none"/>
          <w:lang w:val="en-US" w:eastAsia="zh-CN"/>
        </w:rPr>
        <w:t>28．投标文件的补充、修改与撤回</w:t>
      </w:r>
    </w:p>
    <w:p w14:paraId="3D764D6F">
      <w:pPr>
        <w:shd w:val="clear" w:color="auto" w:fill="auto"/>
        <w:tabs>
          <w:tab w:val="left" w:pos="960"/>
          <w:tab w:val="left" w:pos="1418"/>
        </w:tabs>
        <w:autoSpaceDE w:val="0"/>
        <w:autoSpaceDN w:val="0"/>
        <w:adjustRightInd w:val="0"/>
        <w:snapToGrid w:val="0"/>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供应商应当在投标截止时间前完成电子交易文件的传输递交，投标截止时间前可以补充、修改或者撤回电子交易文件。补充或者修改电子交易文件的，应当先行撤回原文件，补充、修改后重新传输递交。投标截止时间前未完成传输的，视为投标文件撤回。投标截止时间后传输递交的投标文件，“政府采购云平台”将予以拒收。投标截止时间后，供应商不得修改（补充）或撤回其投标文件。</w:t>
      </w:r>
    </w:p>
    <w:p w14:paraId="04FEE80F">
      <w:pPr>
        <w:keepNext w:val="0"/>
        <w:keepLines w:val="0"/>
        <w:pageBreakBefore w:val="0"/>
        <w:widowControl w:val="0"/>
        <w:shd w:val="clear" w:color="auto" w:fill="auto"/>
        <w:kinsoku/>
        <w:wordWrap/>
        <w:overflowPunct/>
        <w:topLinePunct w:val="0"/>
        <w:autoSpaceDE/>
        <w:autoSpaceDN/>
        <w:bidi w:val="0"/>
        <w:adjustRightInd/>
        <w:snapToGrid/>
        <w:spacing w:before="313" w:beforeLines="100" w:after="313" w:afterLines="100" w:line="440" w:lineRule="exact"/>
        <w:jc w:val="center"/>
        <w:textAlignment w:val="auto"/>
        <w:outlineLvl w:val="1"/>
        <w:rPr>
          <w:rFonts w:hint="eastAsia" w:ascii="仿宋" w:hAnsi="仿宋" w:eastAsia="仿宋" w:cs="仿宋"/>
          <w:b/>
          <w:bCs/>
          <w:color w:val="auto"/>
          <w:sz w:val="28"/>
          <w:szCs w:val="28"/>
          <w:highlight w:val="none"/>
        </w:rPr>
      </w:pPr>
      <w:bookmarkStart w:id="55" w:name="_Toc469495728"/>
      <w:r>
        <w:rPr>
          <w:rFonts w:hint="eastAsia" w:ascii="仿宋" w:hAnsi="仿宋" w:eastAsia="仿宋" w:cs="仿宋"/>
          <w:b/>
          <w:bCs/>
          <w:color w:val="auto"/>
          <w:sz w:val="28"/>
          <w:szCs w:val="28"/>
          <w:highlight w:val="none"/>
        </w:rPr>
        <w:t>（五）开标、评标和定标</w:t>
      </w:r>
      <w:bookmarkEnd w:id="55"/>
    </w:p>
    <w:p w14:paraId="769BCCF7">
      <w:pPr>
        <w:shd w:val="clear" w:color="auto" w:fill="auto"/>
        <w:snapToGrid w:val="0"/>
        <w:spacing w:line="360" w:lineRule="auto"/>
        <w:ind w:firstLine="241" w:firstLineChars="100"/>
        <w:rPr>
          <w:rFonts w:hint="eastAsia" w:ascii="仿宋" w:hAnsi="仿宋" w:eastAsia="仿宋" w:cs="仿宋"/>
          <w:b/>
          <w:bCs/>
          <w:color w:val="auto"/>
          <w:sz w:val="24"/>
          <w:szCs w:val="24"/>
          <w:highlight w:val="none"/>
          <w:lang w:val="en-US" w:eastAsia="zh-CN"/>
        </w:rPr>
      </w:pPr>
      <w:r>
        <w:rPr>
          <w:rFonts w:hint="eastAsia" w:ascii="仿宋" w:hAnsi="仿宋" w:eastAsia="仿宋" w:cs="仿宋"/>
          <w:b/>
          <w:bCs/>
          <w:color w:val="auto"/>
          <w:sz w:val="24"/>
          <w:szCs w:val="24"/>
          <w:highlight w:val="none"/>
          <w:lang w:val="en-US" w:eastAsia="zh-CN"/>
        </w:rPr>
        <w:t>29. 开标</w:t>
      </w:r>
    </w:p>
    <w:p w14:paraId="793A745F">
      <w:pPr>
        <w:shd w:val="clear" w:color="auto" w:fill="auto"/>
        <w:snapToGrid w:val="0"/>
        <w:spacing w:line="360" w:lineRule="auto"/>
        <w:ind w:firstLine="241" w:firstLineChars="100"/>
        <w:rPr>
          <w:rFonts w:hint="eastAsia" w:ascii="仿宋" w:hAnsi="仿宋" w:eastAsia="仿宋" w:cs="仿宋"/>
          <w:b/>
          <w:bCs/>
          <w:color w:val="auto"/>
          <w:sz w:val="24"/>
          <w:szCs w:val="24"/>
          <w:highlight w:val="none"/>
          <w:lang w:val="en-US" w:eastAsia="zh-CN"/>
        </w:rPr>
      </w:pPr>
      <w:bookmarkStart w:id="56" w:name="_Toc73975822"/>
      <w:r>
        <w:rPr>
          <w:rFonts w:hint="eastAsia" w:ascii="仿宋" w:hAnsi="仿宋" w:eastAsia="仿宋" w:cs="仿宋"/>
          <w:b/>
          <w:bCs/>
          <w:color w:val="auto"/>
          <w:sz w:val="24"/>
          <w:szCs w:val="24"/>
          <w:highlight w:val="none"/>
          <w:lang w:val="en-US" w:eastAsia="zh-CN"/>
        </w:rPr>
        <w:t>29.1开标邀请</w:t>
      </w:r>
      <w:bookmarkEnd w:id="56"/>
    </w:p>
    <w:p w14:paraId="32FB857B">
      <w:pPr>
        <w:pStyle w:val="14"/>
        <w:shd w:val="clear" w:color="auto" w:fill="auto"/>
        <w:snapToGrid w:val="0"/>
        <w:spacing w:line="360" w:lineRule="auto"/>
        <w:ind w:firstLine="480" w:firstLineChars="200"/>
        <w:rPr>
          <w:rFonts w:hint="eastAsia" w:ascii="仿宋" w:hAnsi="仿宋" w:eastAsia="仿宋" w:cs="仿宋"/>
          <w:b w:val="0"/>
          <w:bCs/>
          <w:color w:val="auto"/>
          <w:sz w:val="24"/>
          <w:szCs w:val="24"/>
          <w:highlight w:val="none"/>
        </w:rPr>
      </w:pPr>
      <w:r>
        <w:rPr>
          <w:rFonts w:hint="eastAsia" w:ascii="仿宋" w:hAnsi="仿宋" w:eastAsia="仿宋" w:cs="仿宋"/>
          <w:b w:val="0"/>
          <w:bCs/>
          <w:color w:val="auto"/>
          <w:sz w:val="24"/>
          <w:szCs w:val="24"/>
          <w:highlight w:val="none"/>
          <w:lang w:eastAsia="zh-CN"/>
        </w:rPr>
        <w:t>（</w:t>
      </w:r>
      <w:r>
        <w:rPr>
          <w:rFonts w:hint="eastAsia" w:ascii="仿宋" w:hAnsi="仿宋" w:eastAsia="仿宋" w:cs="仿宋"/>
          <w:b w:val="0"/>
          <w:bCs/>
          <w:color w:val="auto"/>
          <w:sz w:val="24"/>
          <w:szCs w:val="24"/>
          <w:highlight w:val="none"/>
          <w:lang w:val="en-US" w:eastAsia="zh-CN"/>
        </w:rPr>
        <w:t>1</w:t>
      </w:r>
      <w:r>
        <w:rPr>
          <w:rFonts w:hint="eastAsia" w:ascii="仿宋" w:hAnsi="仿宋" w:eastAsia="仿宋" w:cs="仿宋"/>
          <w:b w:val="0"/>
          <w:bCs/>
          <w:color w:val="auto"/>
          <w:sz w:val="24"/>
          <w:szCs w:val="24"/>
          <w:highlight w:val="none"/>
          <w:lang w:eastAsia="zh-CN"/>
        </w:rPr>
        <w:t>）</w:t>
      </w:r>
      <w:r>
        <w:rPr>
          <w:rFonts w:hint="eastAsia" w:ascii="仿宋" w:hAnsi="仿宋" w:eastAsia="仿宋" w:cs="仿宋"/>
          <w:b w:val="0"/>
          <w:bCs/>
          <w:color w:val="auto"/>
          <w:sz w:val="24"/>
          <w:szCs w:val="24"/>
          <w:highlight w:val="none"/>
        </w:rPr>
        <w:t>开标准备：本项目开标的准备工作由采购组织机构负责落实，开标过程由采购组织机构负责记录；</w:t>
      </w:r>
    </w:p>
    <w:p w14:paraId="2AC0A8CA">
      <w:pPr>
        <w:pStyle w:val="14"/>
        <w:shd w:val="clear" w:color="auto" w:fill="auto"/>
        <w:snapToGrid w:val="0"/>
        <w:spacing w:line="360" w:lineRule="auto"/>
        <w:ind w:firstLine="480" w:firstLineChars="200"/>
        <w:rPr>
          <w:rFonts w:hint="eastAsia" w:ascii="仿宋" w:hAnsi="仿宋" w:eastAsia="仿宋" w:cs="仿宋"/>
          <w:b w:val="0"/>
          <w:bCs/>
          <w:color w:val="auto"/>
          <w:sz w:val="24"/>
          <w:szCs w:val="24"/>
          <w:highlight w:val="none"/>
        </w:rPr>
      </w:pPr>
      <w:r>
        <w:rPr>
          <w:rFonts w:hint="eastAsia" w:ascii="仿宋" w:hAnsi="仿宋" w:eastAsia="仿宋" w:cs="仿宋"/>
          <w:b w:val="0"/>
          <w:bCs/>
          <w:color w:val="auto"/>
          <w:sz w:val="24"/>
          <w:szCs w:val="24"/>
          <w:highlight w:val="none"/>
          <w:lang w:eastAsia="zh-CN"/>
        </w:rPr>
        <w:t>（</w:t>
      </w:r>
      <w:r>
        <w:rPr>
          <w:rFonts w:hint="eastAsia" w:ascii="仿宋" w:hAnsi="仿宋" w:eastAsia="仿宋" w:cs="仿宋"/>
          <w:b w:val="0"/>
          <w:bCs/>
          <w:color w:val="auto"/>
          <w:sz w:val="24"/>
          <w:szCs w:val="24"/>
          <w:highlight w:val="none"/>
          <w:lang w:val="en-US" w:eastAsia="zh-CN"/>
        </w:rPr>
        <w:t>2）</w:t>
      </w:r>
      <w:r>
        <w:rPr>
          <w:rFonts w:hint="eastAsia" w:ascii="仿宋" w:hAnsi="仿宋" w:eastAsia="仿宋" w:cs="仿宋"/>
          <w:b w:val="0"/>
          <w:bCs/>
          <w:color w:val="auto"/>
          <w:sz w:val="24"/>
          <w:szCs w:val="24"/>
          <w:highlight w:val="none"/>
        </w:rPr>
        <w:t>开标主持：本项目开标由采购人或者采购代理机构主持；</w:t>
      </w:r>
    </w:p>
    <w:p w14:paraId="73742ED4">
      <w:pPr>
        <w:pStyle w:val="14"/>
        <w:shd w:val="clear" w:color="auto" w:fill="auto"/>
        <w:snapToGrid w:val="0"/>
        <w:spacing w:line="360" w:lineRule="auto"/>
        <w:ind w:firstLine="480" w:firstLineChars="200"/>
        <w:rPr>
          <w:rFonts w:hint="eastAsia" w:ascii="仿宋" w:hAnsi="仿宋" w:eastAsia="仿宋" w:cs="仿宋"/>
          <w:b w:val="0"/>
          <w:color w:val="auto"/>
          <w:sz w:val="24"/>
          <w:szCs w:val="24"/>
          <w:highlight w:val="none"/>
        </w:rPr>
      </w:pPr>
      <w:r>
        <w:rPr>
          <w:rFonts w:hint="eastAsia" w:ascii="仿宋" w:hAnsi="仿宋" w:eastAsia="仿宋" w:cs="仿宋"/>
          <w:b w:val="0"/>
          <w:color w:val="auto"/>
          <w:sz w:val="24"/>
          <w:szCs w:val="24"/>
          <w:highlight w:val="none"/>
          <w:lang w:eastAsia="zh-CN"/>
        </w:rPr>
        <w:t>（</w:t>
      </w:r>
      <w:r>
        <w:rPr>
          <w:rFonts w:hint="eastAsia" w:ascii="仿宋" w:hAnsi="仿宋" w:eastAsia="仿宋" w:cs="仿宋"/>
          <w:b w:val="0"/>
          <w:color w:val="auto"/>
          <w:sz w:val="24"/>
          <w:szCs w:val="24"/>
          <w:highlight w:val="none"/>
          <w:lang w:val="en-US" w:eastAsia="zh-CN"/>
        </w:rPr>
        <w:t>3</w:t>
      </w:r>
      <w:r>
        <w:rPr>
          <w:rFonts w:hint="eastAsia" w:ascii="仿宋" w:hAnsi="仿宋" w:eastAsia="仿宋" w:cs="仿宋"/>
          <w:b w:val="0"/>
          <w:color w:val="auto"/>
          <w:sz w:val="24"/>
          <w:szCs w:val="24"/>
          <w:highlight w:val="none"/>
          <w:lang w:eastAsia="zh-CN"/>
        </w:rPr>
        <w:t>）</w:t>
      </w:r>
      <w:r>
        <w:rPr>
          <w:rFonts w:hint="eastAsia" w:ascii="仿宋" w:hAnsi="仿宋" w:eastAsia="仿宋" w:cs="仿宋"/>
          <w:b w:val="0"/>
          <w:color w:val="auto"/>
          <w:sz w:val="24"/>
          <w:szCs w:val="24"/>
          <w:highlight w:val="none"/>
        </w:rPr>
        <w:t>开标邀请：本项目采用电子交易，采购组织机构将按照采购文件规定的时间通过“</w:t>
      </w:r>
      <w:r>
        <w:rPr>
          <w:rFonts w:hint="eastAsia" w:ascii="仿宋" w:hAnsi="仿宋" w:eastAsia="仿宋" w:cs="仿宋"/>
          <w:b w:val="0"/>
          <w:color w:val="auto"/>
          <w:sz w:val="24"/>
          <w:szCs w:val="24"/>
          <w:highlight w:val="none"/>
          <w:lang w:eastAsia="zh-CN"/>
        </w:rPr>
        <w:t>新疆</w:t>
      </w:r>
      <w:r>
        <w:rPr>
          <w:rFonts w:hint="eastAsia" w:ascii="仿宋" w:hAnsi="仿宋" w:eastAsia="仿宋" w:cs="仿宋"/>
          <w:b w:val="0"/>
          <w:color w:val="auto"/>
          <w:sz w:val="24"/>
          <w:szCs w:val="24"/>
          <w:highlight w:val="none"/>
        </w:rPr>
        <w:t>政府采购云平台，网址：</w:t>
      </w:r>
      <w:r>
        <w:rPr>
          <w:rFonts w:hint="eastAsia" w:ascii="仿宋" w:hAnsi="仿宋" w:eastAsia="仿宋" w:cs="仿宋"/>
          <w:b w:val="0"/>
          <w:color w:val="auto"/>
          <w:sz w:val="24"/>
          <w:szCs w:val="24"/>
          <w:highlight w:val="none"/>
        </w:rPr>
        <w:fldChar w:fldCharType="begin"/>
      </w:r>
      <w:r>
        <w:rPr>
          <w:rFonts w:hint="eastAsia" w:ascii="仿宋" w:hAnsi="仿宋" w:eastAsia="仿宋" w:cs="仿宋"/>
          <w:b w:val="0"/>
          <w:color w:val="auto"/>
          <w:sz w:val="24"/>
          <w:szCs w:val="24"/>
          <w:highlight w:val="none"/>
        </w:rPr>
        <w:instrText xml:space="preserve">HYPERLINK "http://www.zcygov.cn"</w:instrText>
      </w:r>
      <w:r>
        <w:rPr>
          <w:rFonts w:hint="eastAsia" w:ascii="仿宋" w:hAnsi="仿宋" w:eastAsia="仿宋" w:cs="仿宋"/>
          <w:b w:val="0"/>
          <w:color w:val="auto"/>
          <w:sz w:val="24"/>
          <w:szCs w:val="24"/>
          <w:highlight w:val="none"/>
        </w:rPr>
        <w:fldChar w:fldCharType="separate"/>
      </w:r>
      <w:r>
        <w:rPr>
          <w:rStyle w:val="29"/>
          <w:rFonts w:hint="eastAsia" w:ascii="仿宋" w:hAnsi="仿宋" w:eastAsia="仿宋" w:cs="仿宋"/>
          <w:b w:val="0"/>
          <w:color w:val="auto"/>
          <w:sz w:val="24"/>
          <w:szCs w:val="24"/>
          <w:highlight w:val="none"/>
          <w:u w:val="none"/>
        </w:rPr>
        <w:t>www.zcygov.cn</w:t>
      </w:r>
      <w:r>
        <w:rPr>
          <w:rFonts w:hint="eastAsia" w:ascii="仿宋" w:hAnsi="仿宋" w:eastAsia="仿宋" w:cs="仿宋"/>
          <w:color w:val="auto"/>
          <w:sz w:val="24"/>
          <w:szCs w:val="24"/>
          <w:highlight w:val="none"/>
        </w:rPr>
        <w:fldChar w:fldCharType="end"/>
      </w:r>
      <w:r>
        <w:rPr>
          <w:rFonts w:hint="eastAsia" w:ascii="仿宋" w:hAnsi="仿宋" w:eastAsia="仿宋" w:cs="仿宋"/>
          <w:b w:val="0"/>
          <w:color w:val="auto"/>
          <w:sz w:val="24"/>
          <w:szCs w:val="24"/>
          <w:highlight w:val="none"/>
        </w:rPr>
        <w:t>”组织开标、开启投标响应文件，所有供应商均应当准时在线参加。</w:t>
      </w:r>
    </w:p>
    <w:p w14:paraId="06BEDBDA">
      <w:pPr>
        <w:pStyle w:val="14"/>
        <w:shd w:val="clear" w:color="auto" w:fill="auto"/>
        <w:snapToGrid w:val="0"/>
        <w:spacing w:line="360" w:lineRule="auto"/>
        <w:ind w:firstLine="480" w:firstLineChars="200"/>
        <w:rPr>
          <w:rFonts w:hint="eastAsia" w:ascii="仿宋" w:hAnsi="仿宋" w:eastAsia="仿宋" w:cs="仿宋"/>
          <w:b w:val="0"/>
          <w:color w:val="auto"/>
          <w:sz w:val="24"/>
          <w:szCs w:val="24"/>
          <w:highlight w:val="none"/>
        </w:rPr>
      </w:pPr>
      <w:r>
        <w:rPr>
          <w:rFonts w:hint="eastAsia" w:ascii="仿宋" w:hAnsi="仿宋" w:eastAsia="仿宋" w:cs="仿宋"/>
          <w:b w:val="0"/>
          <w:color w:val="auto"/>
          <w:sz w:val="24"/>
          <w:szCs w:val="24"/>
          <w:highlight w:val="none"/>
          <w:lang w:eastAsia="zh-CN"/>
        </w:rPr>
        <w:t>（</w:t>
      </w:r>
      <w:r>
        <w:rPr>
          <w:rFonts w:hint="eastAsia" w:ascii="仿宋" w:hAnsi="仿宋" w:eastAsia="仿宋" w:cs="仿宋"/>
          <w:b w:val="0"/>
          <w:color w:val="auto"/>
          <w:sz w:val="24"/>
          <w:szCs w:val="24"/>
          <w:highlight w:val="none"/>
          <w:lang w:val="en-US" w:eastAsia="zh-CN"/>
        </w:rPr>
        <w:t>4</w:t>
      </w:r>
      <w:r>
        <w:rPr>
          <w:rFonts w:hint="eastAsia" w:ascii="仿宋" w:hAnsi="仿宋" w:eastAsia="仿宋" w:cs="仿宋"/>
          <w:b w:val="0"/>
          <w:color w:val="auto"/>
          <w:sz w:val="24"/>
          <w:szCs w:val="24"/>
          <w:highlight w:val="none"/>
          <w:lang w:eastAsia="zh-CN"/>
        </w:rPr>
        <w:t>）</w:t>
      </w:r>
      <w:r>
        <w:rPr>
          <w:rFonts w:hint="eastAsia" w:ascii="仿宋" w:hAnsi="仿宋" w:eastAsia="仿宋" w:cs="仿宋"/>
          <w:b w:val="0"/>
          <w:color w:val="auto"/>
          <w:sz w:val="24"/>
          <w:szCs w:val="24"/>
          <w:highlight w:val="none"/>
        </w:rPr>
        <w:t>供应商对开标过程和开标记录有疑义，以及认为采购人、采购代理机构相关工作人员有需要回避的情形的，应当场提出询问或回避申请。供应商未参加开标的视同认可开标结果，事后不得对采购相关人员、开标过程和开标结果提出异议，同时投标供应商因未在线参加开标而导致投标文件无法按时解密等一切后果由供应商自行承担。</w:t>
      </w:r>
    </w:p>
    <w:p w14:paraId="226E2C57">
      <w:pPr>
        <w:shd w:val="clear" w:color="auto" w:fill="auto"/>
        <w:snapToGrid w:val="0"/>
        <w:spacing w:line="360" w:lineRule="auto"/>
        <w:ind w:firstLine="241" w:firstLineChars="100"/>
        <w:outlineLvl w:val="2"/>
        <w:rPr>
          <w:rFonts w:hint="eastAsia" w:ascii="仿宋" w:hAnsi="仿宋" w:eastAsia="仿宋" w:cs="仿宋"/>
          <w:b/>
          <w:color w:val="auto"/>
          <w:sz w:val="24"/>
          <w:szCs w:val="24"/>
          <w:highlight w:val="none"/>
        </w:rPr>
      </w:pPr>
      <w:bookmarkStart w:id="57" w:name="_Toc73975823"/>
      <w:r>
        <w:rPr>
          <w:rFonts w:hint="eastAsia" w:ascii="仿宋" w:hAnsi="仿宋" w:eastAsia="仿宋" w:cs="仿宋"/>
          <w:b/>
          <w:color w:val="auto"/>
          <w:sz w:val="24"/>
          <w:szCs w:val="24"/>
          <w:highlight w:val="none"/>
          <w:lang w:val="en-US" w:eastAsia="zh-CN"/>
        </w:rPr>
        <w:t>29.2</w:t>
      </w:r>
      <w:r>
        <w:rPr>
          <w:rFonts w:hint="eastAsia" w:ascii="仿宋" w:hAnsi="仿宋" w:eastAsia="仿宋" w:cs="仿宋"/>
          <w:b/>
          <w:bCs/>
          <w:color w:val="auto"/>
          <w:sz w:val="24"/>
          <w:szCs w:val="24"/>
          <w:highlight w:val="none"/>
        </w:rPr>
        <w:t>开标程序</w:t>
      </w:r>
      <w:bookmarkEnd w:id="57"/>
    </w:p>
    <w:p w14:paraId="690F0D3A">
      <w:pPr>
        <w:shd w:val="clear" w:color="auto" w:fill="auto"/>
        <w:snapToGrid w:val="0"/>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eastAsia="zh-CN"/>
        </w:rPr>
        <w:t>（</w:t>
      </w:r>
      <w:r>
        <w:rPr>
          <w:rFonts w:hint="eastAsia" w:ascii="仿宋" w:hAnsi="仿宋" w:eastAsia="仿宋" w:cs="仿宋"/>
          <w:color w:val="auto"/>
          <w:sz w:val="24"/>
          <w:szCs w:val="24"/>
          <w:highlight w:val="none"/>
          <w:lang w:val="en-US" w:eastAsia="zh-CN"/>
        </w:rPr>
        <w:t>1</w:t>
      </w:r>
      <w:r>
        <w:rPr>
          <w:rFonts w:hint="eastAsia" w:ascii="仿宋" w:hAnsi="仿宋" w:eastAsia="仿宋" w:cs="仿宋"/>
          <w:color w:val="auto"/>
          <w:sz w:val="24"/>
          <w:szCs w:val="24"/>
          <w:highlight w:val="none"/>
          <w:lang w:eastAsia="zh-CN"/>
        </w:rPr>
        <w:t>）</w:t>
      </w:r>
      <w:r>
        <w:rPr>
          <w:rFonts w:hint="eastAsia" w:ascii="仿宋" w:hAnsi="仿宋" w:eastAsia="仿宋" w:cs="仿宋"/>
          <w:color w:val="auto"/>
          <w:sz w:val="24"/>
          <w:szCs w:val="24"/>
          <w:highlight w:val="none"/>
        </w:rPr>
        <w:t>开标时间到后，主持人宣布开标会议开始。</w:t>
      </w:r>
    </w:p>
    <w:p w14:paraId="7A9375C4">
      <w:pPr>
        <w:shd w:val="clear" w:color="auto" w:fill="auto"/>
        <w:snapToGrid w:val="0"/>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eastAsia="zh-CN"/>
        </w:rPr>
        <w:t>（</w:t>
      </w:r>
      <w:r>
        <w:rPr>
          <w:rFonts w:hint="eastAsia" w:ascii="仿宋" w:hAnsi="仿宋" w:eastAsia="仿宋" w:cs="仿宋"/>
          <w:color w:val="auto"/>
          <w:sz w:val="24"/>
          <w:szCs w:val="24"/>
          <w:highlight w:val="none"/>
          <w:lang w:val="en-US" w:eastAsia="zh-CN"/>
        </w:rPr>
        <w:t>2</w:t>
      </w:r>
      <w:r>
        <w:rPr>
          <w:rFonts w:hint="eastAsia" w:ascii="仿宋" w:hAnsi="仿宋" w:eastAsia="仿宋" w:cs="仿宋"/>
          <w:color w:val="auto"/>
          <w:sz w:val="24"/>
          <w:szCs w:val="24"/>
          <w:highlight w:val="none"/>
          <w:lang w:eastAsia="zh-CN"/>
        </w:rPr>
        <w:t>）</w:t>
      </w:r>
      <w:r>
        <w:rPr>
          <w:rFonts w:hint="eastAsia" w:ascii="仿宋" w:hAnsi="仿宋" w:eastAsia="仿宋" w:cs="仿宋"/>
          <w:color w:val="auto"/>
          <w:kern w:val="0"/>
          <w:sz w:val="24"/>
          <w:szCs w:val="24"/>
          <w:highlight w:val="none"/>
        </w:rPr>
        <w:t>投标文件解密（</w:t>
      </w:r>
      <w:r>
        <w:rPr>
          <w:rFonts w:hint="eastAsia" w:ascii="仿宋" w:hAnsi="仿宋" w:eastAsia="仿宋" w:cs="仿宋"/>
          <w:b/>
          <w:color w:val="auto"/>
          <w:kern w:val="0"/>
          <w:sz w:val="24"/>
          <w:szCs w:val="24"/>
          <w:highlight w:val="none"/>
        </w:rPr>
        <w:t>解密规定见《供应商须知前附表》</w:t>
      </w:r>
      <w:r>
        <w:rPr>
          <w:rFonts w:hint="eastAsia" w:ascii="仿宋" w:hAnsi="仿宋" w:eastAsia="仿宋" w:cs="仿宋"/>
          <w:color w:val="auto"/>
          <w:kern w:val="0"/>
          <w:sz w:val="24"/>
          <w:szCs w:val="24"/>
          <w:highlight w:val="none"/>
        </w:rPr>
        <w:t>）</w:t>
      </w:r>
      <w:r>
        <w:rPr>
          <w:rFonts w:hint="eastAsia" w:ascii="仿宋" w:hAnsi="仿宋" w:eastAsia="仿宋" w:cs="仿宋"/>
          <w:color w:val="auto"/>
          <w:sz w:val="24"/>
          <w:szCs w:val="24"/>
          <w:highlight w:val="none"/>
        </w:rPr>
        <w:t>。</w:t>
      </w:r>
    </w:p>
    <w:p w14:paraId="338AF7A9">
      <w:pPr>
        <w:shd w:val="clear" w:color="auto" w:fill="auto"/>
        <w:snapToGrid w:val="0"/>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eastAsia="zh-CN"/>
        </w:rPr>
        <w:t>（</w:t>
      </w:r>
      <w:r>
        <w:rPr>
          <w:rFonts w:hint="eastAsia" w:ascii="仿宋" w:hAnsi="仿宋" w:eastAsia="仿宋" w:cs="仿宋"/>
          <w:color w:val="auto"/>
          <w:sz w:val="24"/>
          <w:szCs w:val="24"/>
          <w:highlight w:val="none"/>
          <w:lang w:val="en-US" w:eastAsia="zh-CN"/>
        </w:rPr>
        <w:t>3</w:t>
      </w:r>
      <w:r>
        <w:rPr>
          <w:rFonts w:hint="eastAsia" w:ascii="仿宋" w:hAnsi="仿宋" w:eastAsia="仿宋" w:cs="仿宋"/>
          <w:color w:val="auto"/>
          <w:sz w:val="24"/>
          <w:szCs w:val="24"/>
          <w:highlight w:val="none"/>
          <w:lang w:eastAsia="zh-CN"/>
        </w:rPr>
        <w:t>）</w:t>
      </w:r>
      <w:r>
        <w:rPr>
          <w:rFonts w:hint="eastAsia" w:ascii="仿宋" w:hAnsi="仿宋" w:eastAsia="仿宋" w:cs="仿宋"/>
          <w:color w:val="auto"/>
          <w:kern w:val="0"/>
          <w:sz w:val="24"/>
          <w:szCs w:val="24"/>
          <w:highlight w:val="none"/>
        </w:rPr>
        <w:t>投标文件解密异常情况处理（</w:t>
      </w:r>
      <w:r>
        <w:rPr>
          <w:rFonts w:hint="eastAsia" w:ascii="仿宋" w:hAnsi="仿宋" w:eastAsia="仿宋" w:cs="仿宋"/>
          <w:b/>
          <w:color w:val="auto"/>
          <w:kern w:val="0"/>
          <w:sz w:val="24"/>
          <w:szCs w:val="24"/>
          <w:highlight w:val="none"/>
        </w:rPr>
        <w:t>处理办法见《供应商须知前附表》</w:t>
      </w:r>
      <w:r>
        <w:rPr>
          <w:rFonts w:hint="eastAsia" w:ascii="仿宋" w:hAnsi="仿宋" w:eastAsia="仿宋" w:cs="仿宋"/>
          <w:color w:val="auto"/>
          <w:kern w:val="0"/>
          <w:sz w:val="24"/>
          <w:szCs w:val="24"/>
          <w:highlight w:val="none"/>
        </w:rPr>
        <w:t>）</w:t>
      </w:r>
      <w:r>
        <w:rPr>
          <w:rFonts w:hint="eastAsia" w:ascii="仿宋" w:hAnsi="仿宋" w:eastAsia="仿宋" w:cs="仿宋"/>
          <w:color w:val="auto"/>
          <w:sz w:val="24"/>
          <w:szCs w:val="24"/>
          <w:highlight w:val="none"/>
        </w:rPr>
        <w:t>。</w:t>
      </w:r>
    </w:p>
    <w:p w14:paraId="74070BB9">
      <w:pPr>
        <w:shd w:val="clear" w:color="auto" w:fill="auto"/>
        <w:snapToGrid w:val="0"/>
        <w:spacing w:line="360" w:lineRule="auto"/>
        <w:ind w:firstLine="480" w:firstLineChars="200"/>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lang w:eastAsia="zh-CN"/>
        </w:rPr>
        <w:t>（</w:t>
      </w:r>
      <w:r>
        <w:rPr>
          <w:rFonts w:hint="eastAsia" w:ascii="仿宋" w:hAnsi="仿宋" w:eastAsia="仿宋" w:cs="仿宋"/>
          <w:color w:val="auto"/>
          <w:kern w:val="0"/>
          <w:sz w:val="24"/>
          <w:szCs w:val="24"/>
          <w:highlight w:val="none"/>
          <w:lang w:val="en-US" w:eastAsia="zh-CN"/>
        </w:rPr>
        <w:t>4</w:t>
      </w:r>
      <w:r>
        <w:rPr>
          <w:rFonts w:hint="eastAsia" w:ascii="仿宋" w:hAnsi="仿宋" w:eastAsia="仿宋" w:cs="仿宋"/>
          <w:color w:val="auto"/>
          <w:kern w:val="0"/>
          <w:sz w:val="24"/>
          <w:szCs w:val="24"/>
          <w:highlight w:val="none"/>
          <w:lang w:eastAsia="zh-CN"/>
        </w:rPr>
        <w:t>）</w:t>
      </w:r>
      <w:r>
        <w:rPr>
          <w:rFonts w:hint="eastAsia" w:ascii="仿宋" w:hAnsi="仿宋" w:eastAsia="仿宋" w:cs="仿宋"/>
          <w:color w:val="auto"/>
          <w:kern w:val="0"/>
          <w:sz w:val="24"/>
          <w:szCs w:val="24"/>
          <w:highlight w:val="none"/>
        </w:rPr>
        <w:t>公布投标文件解密情况（投标文件成功解密的供应商名单等信息）。</w:t>
      </w:r>
    </w:p>
    <w:p w14:paraId="4C32E638">
      <w:pPr>
        <w:shd w:val="clear" w:color="auto" w:fill="auto"/>
        <w:snapToGrid w:val="0"/>
        <w:spacing w:line="360" w:lineRule="auto"/>
        <w:ind w:firstLine="480" w:firstLineChars="200"/>
        <w:jc w:val="left"/>
        <w:rPr>
          <w:rFonts w:hint="eastAsia" w:ascii="仿宋" w:hAnsi="仿宋" w:eastAsia="仿宋" w:cs="仿宋"/>
          <w:color w:val="auto"/>
          <w:sz w:val="24"/>
          <w:szCs w:val="24"/>
          <w:highlight w:val="none"/>
        </w:rPr>
      </w:pPr>
      <w:r>
        <w:rPr>
          <w:rFonts w:hint="eastAsia" w:ascii="仿宋" w:hAnsi="仿宋" w:eastAsia="仿宋" w:cs="仿宋"/>
          <w:color w:val="auto"/>
          <w:kern w:val="0"/>
          <w:sz w:val="24"/>
          <w:szCs w:val="24"/>
          <w:highlight w:val="none"/>
          <w:lang w:eastAsia="zh-CN"/>
        </w:rPr>
        <w:t>（</w:t>
      </w:r>
      <w:r>
        <w:rPr>
          <w:rFonts w:hint="eastAsia" w:ascii="仿宋" w:hAnsi="仿宋" w:eastAsia="仿宋" w:cs="仿宋"/>
          <w:color w:val="auto"/>
          <w:kern w:val="0"/>
          <w:sz w:val="24"/>
          <w:szCs w:val="24"/>
          <w:highlight w:val="none"/>
          <w:lang w:val="en-US" w:eastAsia="zh-CN"/>
        </w:rPr>
        <w:t>5</w:t>
      </w:r>
      <w:r>
        <w:rPr>
          <w:rFonts w:hint="eastAsia" w:ascii="仿宋" w:hAnsi="仿宋" w:eastAsia="仿宋" w:cs="仿宋"/>
          <w:color w:val="auto"/>
          <w:kern w:val="0"/>
          <w:sz w:val="24"/>
          <w:szCs w:val="24"/>
          <w:highlight w:val="none"/>
          <w:lang w:eastAsia="zh-CN"/>
        </w:rPr>
        <w:t>）</w:t>
      </w:r>
      <w:r>
        <w:rPr>
          <w:rFonts w:hint="eastAsia" w:ascii="仿宋" w:hAnsi="仿宋" w:eastAsia="仿宋" w:cs="仿宋"/>
          <w:color w:val="auto"/>
          <w:kern w:val="0"/>
          <w:sz w:val="24"/>
          <w:szCs w:val="24"/>
          <w:highlight w:val="none"/>
        </w:rPr>
        <w:t>开启投标供应商的报价，公布开标一览表有关内容，</w:t>
      </w:r>
      <w:r>
        <w:rPr>
          <w:rFonts w:hint="eastAsia" w:ascii="仿宋" w:hAnsi="仿宋" w:eastAsia="仿宋" w:cs="仿宋"/>
          <w:color w:val="auto"/>
          <w:sz w:val="24"/>
          <w:szCs w:val="24"/>
          <w:highlight w:val="none"/>
          <w:lang w:bidi="zh-CN"/>
        </w:rPr>
        <w:t>并【开启签章时段】，供应商对开标纪录进行在线签章确认（不予确认的应说明理由，否则视为无异议）</w:t>
      </w:r>
      <w:r>
        <w:rPr>
          <w:rFonts w:hint="eastAsia" w:ascii="仿宋" w:hAnsi="仿宋" w:eastAsia="仿宋" w:cs="仿宋"/>
          <w:color w:val="auto"/>
          <w:kern w:val="0"/>
          <w:sz w:val="24"/>
          <w:szCs w:val="24"/>
          <w:highlight w:val="none"/>
        </w:rPr>
        <w:t>。开标结束后，由评标委员会对报价的合理性、准确性等进行审查核实</w:t>
      </w:r>
      <w:r>
        <w:rPr>
          <w:rFonts w:hint="eastAsia" w:ascii="仿宋" w:hAnsi="仿宋" w:eastAsia="仿宋" w:cs="仿宋"/>
          <w:color w:val="auto"/>
          <w:sz w:val="24"/>
          <w:szCs w:val="24"/>
          <w:highlight w:val="none"/>
        </w:rPr>
        <w:t>。</w:t>
      </w:r>
    </w:p>
    <w:p w14:paraId="5DB961C8">
      <w:pPr>
        <w:shd w:val="clear" w:color="auto" w:fill="auto"/>
        <w:snapToGrid w:val="0"/>
        <w:spacing w:line="360" w:lineRule="auto"/>
        <w:ind w:firstLine="480" w:firstLineChars="200"/>
        <w:jc w:val="left"/>
        <w:rPr>
          <w:rFonts w:hint="eastAsia" w:ascii="仿宋" w:hAnsi="仿宋" w:eastAsia="仿宋" w:cs="仿宋"/>
          <w:color w:val="auto"/>
          <w:sz w:val="24"/>
          <w:szCs w:val="24"/>
          <w:highlight w:val="none"/>
        </w:rPr>
      </w:pPr>
      <w:r>
        <w:rPr>
          <w:rFonts w:hint="eastAsia" w:ascii="仿宋" w:hAnsi="仿宋" w:eastAsia="仿宋" w:cs="仿宋"/>
          <w:color w:val="auto"/>
          <w:kern w:val="0"/>
          <w:sz w:val="24"/>
          <w:szCs w:val="24"/>
          <w:highlight w:val="none"/>
          <w:lang w:eastAsia="zh-CN"/>
        </w:rPr>
        <w:t>（</w:t>
      </w:r>
      <w:r>
        <w:rPr>
          <w:rFonts w:hint="eastAsia" w:ascii="仿宋" w:hAnsi="仿宋" w:eastAsia="仿宋" w:cs="仿宋"/>
          <w:color w:val="auto"/>
          <w:kern w:val="0"/>
          <w:sz w:val="24"/>
          <w:szCs w:val="24"/>
          <w:highlight w:val="none"/>
          <w:lang w:val="en-US" w:eastAsia="zh-CN"/>
        </w:rPr>
        <w:t>6</w:t>
      </w:r>
      <w:r>
        <w:rPr>
          <w:rFonts w:hint="eastAsia" w:ascii="仿宋" w:hAnsi="仿宋" w:eastAsia="仿宋" w:cs="仿宋"/>
          <w:color w:val="auto"/>
          <w:kern w:val="0"/>
          <w:sz w:val="24"/>
          <w:szCs w:val="24"/>
          <w:highlight w:val="none"/>
          <w:lang w:eastAsia="zh-CN"/>
        </w:rPr>
        <w:t>）</w:t>
      </w:r>
      <w:r>
        <w:rPr>
          <w:rFonts w:hint="eastAsia" w:ascii="仿宋" w:hAnsi="仿宋" w:eastAsia="仿宋" w:cs="仿宋"/>
          <w:color w:val="auto"/>
          <w:kern w:val="0"/>
          <w:sz w:val="24"/>
          <w:szCs w:val="24"/>
          <w:highlight w:val="none"/>
        </w:rPr>
        <w:t>开启标书信息（资格</w:t>
      </w:r>
      <w:r>
        <w:rPr>
          <w:rFonts w:hint="eastAsia" w:ascii="仿宋" w:hAnsi="仿宋" w:eastAsia="仿宋" w:cs="仿宋"/>
          <w:color w:val="auto"/>
          <w:kern w:val="0"/>
          <w:sz w:val="24"/>
          <w:szCs w:val="24"/>
          <w:highlight w:val="none"/>
          <w:lang w:eastAsia="zh-CN"/>
        </w:rPr>
        <w:t>证明</w:t>
      </w:r>
      <w:r>
        <w:rPr>
          <w:rFonts w:hint="eastAsia" w:ascii="仿宋" w:hAnsi="仿宋" w:eastAsia="仿宋" w:cs="仿宋"/>
          <w:color w:val="auto"/>
          <w:kern w:val="0"/>
          <w:sz w:val="24"/>
          <w:szCs w:val="24"/>
          <w:highlight w:val="none"/>
        </w:rPr>
        <w:t>文件、商务技术文件）。标书信息开启后，首先由</w:t>
      </w:r>
      <w:r>
        <w:rPr>
          <w:rFonts w:hint="eastAsia" w:ascii="仿宋" w:hAnsi="仿宋" w:eastAsia="仿宋" w:cs="仿宋"/>
          <w:color w:val="auto"/>
          <w:kern w:val="0"/>
          <w:sz w:val="24"/>
          <w:szCs w:val="24"/>
          <w:highlight w:val="none"/>
          <w:lang w:val="en-US" w:eastAsia="zh-CN"/>
        </w:rPr>
        <w:t>资格审查</w:t>
      </w:r>
      <w:r>
        <w:rPr>
          <w:rFonts w:hint="eastAsia" w:ascii="仿宋" w:hAnsi="仿宋" w:eastAsia="仿宋" w:cs="仿宋"/>
          <w:color w:val="auto"/>
          <w:kern w:val="0"/>
          <w:sz w:val="24"/>
          <w:szCs w:val="24"/>
          <w:highlight w:val="none"/>
          <w:lang w:eastAsia="zh-CN"/>
        </w:rPr>
        <w:t>小组</w:t>
      </w:r>
      <w:r>
        <w:rPr>
          <w:rFonts w:hint="eastAsia" w:ascii="仿宋" w:hAnsi="仿宋" w:eastAsia="仿宋" w:cs="仿宋"/>
          <w:color w:val="auto"/>
          <w:kern w:val="0"/>
          <w:sz w:val="24"/>
          <w:szCs w:val="24"/>
          <w:highlight w:val="none"/>
        </w:rPr>
        <w:t>依法对投标供应商的资格</w:t>
      </w:r>
      <w:r>
        <w:rPr>
          <w:rFonts w:hint="eastAsia" w:ascii="仿宋" w:hAnsi="仿宋" w:eastAsia="仿宋" w:cs="仿宋"/>
          <w:color w:val="auto"/>
          <w:kern w:val="0"/>
          <w:sz w:val="24"/>
          <w:szCs w:val="24"/>
          <w:highlight w:val="none"/>
          <w:lang w:eastAsia="zh-CN"/>
        </w:rPr>
        <w:t>证明</w:t>
      </w:r>
      <w:r>
        <w:rPr>
          <w:rFonts w:hint="eastAsia" w:ascii="仿宋" w:hAnsi="仿宋" w:eastAsia="仿宋" w:cs="仿宋"/>
          <w:color w:val="auto"/>
          <w:kern w:val="0"/>
          <w:sz w:val="24"/>
          <w:szCs w:val="24"/>
          <w:highlight w:val="none"/>
        </w:rPr>
        <w:t>文件进行审查（具体见本章“</w:t>
      </w:r>
      <w:r>
        <w:rPr>
          <w:rFonts w:hint="eastAsia" w:ascii="仿宋" w:hAnsi="仿宋" w:eastAsia="仿宋" w:cs="仿宋"/>
          <w:color w:val="auto"/>
          <w:kern w:val="0"/>
          <w:sz w:val="24"/>
          <w:szCs w:val="24"/>
          <w:highlight w:val="none"/>
          <w:lang w:val="en-US" w:eastAsia="zh-CN"/>
        </w:rPr>
        <w:t>29.3</w:t>
      </w:r>
      <w:r>
        <w:rPr>
          <w:rFonts w:hint="eastAsia" w:ascii="仿宋" w:hAnsi="仿宋" w:eastAsia="仿宋" w:cs="仿宋"/>
          <w:color w:val="auto"/>
          <w:kern w:val="0"/>
          <w:sz w:val="24"/>
          <w:szCs w:val="24"/>
          <w:highlight w:val="none"/>
        </w:rPr>
        <w:t xml:space="preserve"> 投标供应商资格审查”）， 审查结束公布投标供应商的资格符合情况。资格审查未获通过的供应商，其商务技术文件及报价文件不再进入评审。</w:t>
      </w:r>
    </w:p>
    <w:p w14:paraId="3EEC58B7">
      <w:pPr>
        <w:shd w:val="clear" w:color="auto" w:fill="auto"/>
        <w:snapToGrid w:val="0"/>
        <w:spacing w:line="360" w:lineRule="auto"/>
        <w:ind w:firstLine="480" w:firstLineChars="200"/>
        <w:jc w:val="left"/>
        <w:rPr>
          <w:rFonts w:hint="eastAsia" w:ascii="仿宋" w:hAnsi="仿宋" w:eastAsia="仿宋" w:cs="仿宋"/>
          <w:color w:val="auto"/>
          <w:sz w:val="24"/>
          <w:szCs w:val="24"/>
          <w:highlight w:val="none"/>
        </w:rPr>
      </w:pPr>
      <w:r>
        <w:rPr>
          <w:rFonts w:hint="eastAsia" w:ascii="仿宋" w:hAnsi="仿宋" w:eastAsia="仿宋" w:cs="仿宋"/>
          <w:color w:val="auto"/>
          <w:kern w:val="0"/>
          <w:sz w:val="24"/>
          <w:szCs w:val="24"/>
          <w:highlight w:val="none"/>
          <w:lang w:eastAsia="zh-CN"/>
        </w:rPr>
        <w:t>（</w:t>
      </w:r>
      <w:r>
        <w:rPr>
          <w:rFonts w:hint="eastAsia" w:ascii="仿宋" w:hAnsi="仿宋" w:eastAsia="仿宋" w:cs="仿宋"/>
          <w:color w:val="auto"/>
          <w:kern w:val="0"/>
          <w:sz w:val="24"/>
          <w:szCs w:val="24"/>
          <w:highlight w:val="none"/>
          <w:lang w:val="en-US" w:eastAsia="zh-CN"/>
        </w:rPr>
        <w:t>7</w:t>
      </w:r>
      <w:r>
        <w:rPr>
          <w:rFonts w:hint="eastAsia" w:ascii="仿宋" w:hAnsi="仿宋" w:eastAsia="仿宋" w:cs="仿宋"/>
          <w:color w:val="auto"/>
          <w:kern w:val="0"/>
          <w:sz w:val="24"/>
          <w:szCs w:val="24"/>
          <w:highlight w:val="none"/>
          <w:lang w:eastAsia="zh-CN"/>
        </w:rPr>
        <w:t>）</w:t>
      </w:r>
      <w:r>
        <w:rPr>
          <w:rFonts w:hint="eastAsia" w:ascii="仿宋" w:hAnsi="仿宋" w:eastAsia="仿宋" w:cs="仿宋"/>
          <w:color w:val="auto"/>
          <w:kern w:val="0"/>
          <w:sz w:val="24"/>
          <w:szCs w:val="24"/>
          <w:highlight w:val="none"/>
        </w:rPr>
        <w:t>商务技术评审结束后，主持人公布商务技术评审无效投标供应商名单和商务技术评审有效投标供应商名单及其商务技术得分情况</w:t>
      </w:r>
      <w:r>
        <w:rPr>
          <w:rFonts w:hint="eastAsia" w:ascii="仿宋" w:hAnsi="仿宋" w:eastAsia="仿宋" w:cs="仿宋"/>
          <w:color w:val="auto"/>
          <w:sz w:val="24"/>
          <w:szCs w:val="24"/>
          <w:highlight w:val="none"/>
        </w:rPr>
        <w:t>。</w:t>
      </w:r>
      <w:r>
        <w:rPr>
          <w:rFonts w:hint="eastAsia" w:ascii="仿宋" w:hAnsi="仿宋" w:eastAsia="仿宋" w:cs="仿宋"/>
          <w:color w:val="auto"/>
          <w:kern w:val="0"/>
          <w:sz w:val="24"/>
          <w:szCs w:val="24"/>
          <w:highlight w:val="none"/>
        </w:rPr>
        <w:t>商务技术评审无效的供应商，其报价不再进入评审。</w:t>
      </w:r>
    </w:p>
    <w:p w14:paraId="2D096C79">
      <w:pPr>
        <w:shd w:val="clear" w:color="auto" w:fill="auto"/>
        <w:snapToGrid w:val="0"/>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eastAsia="zh-CN"/>
        </w:rPr>
        <w:t>（</w:t>
      </w:r>
      <w:r>
        <w:rPr>
          <w:rFonts w:hint="eastAsia" w:ascii="仿宋" w:hAnsi="仿宋" w:eastAsia="仿宋" w:cs="仿宋"/>
          <w:color w:val="auto"/>
          <w:sz w:val="24"/>
          <w:szCs w:val="24"/>
          <w:highlight w:val="none"/>
          <w:lang w:val="en-US" w:eastAsia="zh-CN"/>
        </w:rPr>
        <w:t>8</w:t>
      </w:r>
      <w:r>
        <w:rPr>
          <w:rFonts w:hint="eastAsia" w:ascii="仿宋" w:hAnsi="仿宋" w:eastAsia="仿宋" w:cs="仿宋"/>
          <w:color w:val="auto"/>
          <w:sz w:val="24"/>
          <w:szCs w:val="24"/>
          <w:highlight w:val="none"/>
          <w:lang w:eastAsia="zh-CN"/>
        </w:rPr>
        <w:t>）</w:t>
      </w:r>
      <w:r>
        <w:rPr>
          <w:rFonts w:hint="eastAsia" w:ascii="仿宋" w:hAnsi="仿宋" w:eastAsia="仿宋" w:cs="仿宋"/>
          <w:color w:val="auto"/>
          <w:kern w:val="0"/>
          <w:sz w:val="24"/>
          <w:szCs w:val="24"/>
          <w:highlight w:val="none"/>
        </w:rPr>
        <w:t>评审结束后，采购代理机构在系统上公布评审结果。</w:t>
      </w:r>
    </w:p>
    <w:p w14:paraId="60E34FED">
      <w:pPr>
        <w:shd w:val="clear" w:color="auto" w:fill="auto"/>
        <w:snapToGrid w:val="0"/>
        <w:spacing w:line="360" w:lineRule="auto"/>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特别情况说明：</w:t>
      </w:r>
    </w:p>
    <w:p w14:paraId="69425B8F">
      <w:pPr>
        <w:shd w:val="clear" w:color="auto" w:fill="auto"/>
        <w:snapToGrid w:val="0"/>
        <w:spacing w:line="360" w:lineRule="auto"/>
        <w:ind w:firstLine="426" w:firstLineChars="177"/>
        <w:jc w:val="left"/>
        <w:rPr>
          <w:rFonts w:hint="eastAsia" w:ascii="仿宋" w:hAnsi="仿宋" w:eastAsia="仿宋" w:cs="仿宋"/>
          <w:b/>
          <w:color w:val="auto"/>
          <w:kern w:val="0"/>
          <w:sz w:val="24"/>
          <w:szCs w:val="24"/>
          <w:highlight w:val="none"/>
        </w:rPr>
      </w:pPr>
      <w:r>
        <w:rPr>
          <w:rFonts w:hint="eastAsia" w:ascii="仿宋" w:hAnsi="仿宋" w:eastAsia="仿宋" w:cs="仿宋"/>
          <w:b/>
          <w:color w:val="auto"/>
          <w:kern w:val="0"/>
          <w:sz w:val="24"/>
          <w:szCs w:val="24"/>
          <w:highlight w:val="none"/>
        </w:rPr>
        <w:t>（1）本项目采用电子交易，如遇“</w:t>
      </w:r>
      <w:r>
        <w:rPr>
          <w:rFonts w:hint="eastAsia" w:ascii="仿宋" w:hAnsi="仿宋" w:eastAsia="仿宋" w:cs="仿宋"/>
          <w:b/>
          <w:color w:val="auto"/>
          <w:kern w:val="0"/>
          <w:sz w:val="24"/>
          <w:szCs w:val="24"/>
          <w:highlight w:val="none"/>
          <w:lang w:eastAsia="zh-CN"/>
        </w:rPr>
        <w:t>新疆</w:t>
      </w:r>
      <w:r>
        <w:rPr>
          <w:rFonts w:hint="eastAsia" w:ascii="仿宋" w:hAnsi="仿宋" w:eastAsia="仿宋" w:cs="仿宋"/>
          <w:b/>
          <w:color w:val="auto"/>
          <w:kern w:val="0"/>
          <w:sz w:val="24"/>
          <w:szCs w:val="24"/>
          <w:highlight w:val="none"/>
        </w:rPr>
        <w:t>政府采购云平台”电子化开标或评审程序调整的，按调整后程序执行。</w:t>
      </w:r>
    </w:p>
    <w:p w14:paraId="235B7605">
      <w:pPr>
        <w:shd w:val="clear" w:color="auto" w:fill="auto"/>
        <w:snapToGrid w:val="0"/>
        <w:spacing w:line="360" w:lineRule="auto"/>
        <w:ind w:firstLine="426" w:firstLineChars="177"/>
        <w:jc w:val="left"/>
        <w:rPr>
          <w:rFonts w:hint="eastAsia" w:ascii="仿宋" w:hAnsi="仿宋" w:eastAsia="仿宋" w:cs="仿宋"/>
          <w:b/>
          <w:color w:val="auto"/>
          <w:kern w:val="0"/>
          <w:sz w:val="24"/>
          <w:szCs w:val="24"/>
          <w:highlight w:val="none"/>
        </w:rPr>
      </w:pPr>
      <w:r>
        <w:rPr>
          <w:rFonts w:hint="eastAsia" w:ascii="仿宋" w:hAnsi="仿宋" w:eastAsia="仿宋" w:cs="仿宋"/>
          <w:b/>
          <w:color w:val="auto"/>
          <w:kern w:val="0"/>
          <w:sz w:val="24"/>
          <w:szCs w:val="24"/>
          <w:highlight w:val="none"/>
        </w:rPr>
        <w:t>（2）开标过程中需要相关当事人进行</w:t>
      </w:r>
      <w:r>
        <w:rPr>
          <w:rFonts w:hint="eastAsia" w:ascii="仿宋" w:hAnsi="仿宋" w:eastAsia="仿宋" w:cs="仿宋"/>
          <w:b/>
          <w:color w:val="auto"/>
          <w:kern w:val="0"/>
          <w:sz w:val="24"/>
          <w:szCs w:val="24"/>
          <w:highlight w:val="none"/>
          <w:lang w:eastAsia="zh-CN"/>
        </w:rPr>
        <w:t>签章</w:t>
      </w:r>
      <w:r>
        <w:rPr>
          <w:rFonts w:hint="eastAsia" w:ascii="仿宋" w:hAnsi="仿宋" w:eastAsia="仿宋" w:cs="仿宋"/>
          <w:b/>
          <w:color w:val="auto"/>
          <w:kern w:val="0"/>
          <w:sz w:val="24"/>
          <w:szCs w:val="24"/>
          <w:highlight w:val="none"/>
        </w:rPr>
        <w:t>或盖章确认的材料将通过“政府采购云平台”进行，若因“政府采购云平台”技术问题无法进行</w:t>
      </w:r>
      <w:r>
        <w:rPr>
          <w:rFonts w:hint="eastAsia" w:ascii="仿宋" w:hAnsi="仿宋" w:eastAsia="仿宋" w:cs="仿宋"/>
          <w:b/>
          <w:color w:val="auto"/>
          <w:kern w:val="0"/>
          <w:sz w:val="24"/>
          <w:szCs w:val="24"/>
          <w:highlight w:val="none"/>
          <w:lang w:eastAsia="zh-CN"/>
        </w:rPr>
        <w:t>签章</w:t>
      </w:r>
      <w:r>
        <w:rPr>
          <w:rFonts w:hint="eastAsia" w:ascii="仿宋" w:hAnsi="仿宋" w:eastAsia="仿宋" w:cs="仿宋"/>
          <w:b/>
          <w:color w:val="auto"/>
          <w:kern w:val="0"/>
          <w:sz w:val="24"/>
          <w:szCs w:val="24"/>
          <w:highlight w:val="none"/>
        </w:rPr>
        <w:t>或盖章确认的，采购组织机构将通过电子邮件等形式予以确认，</w:t>
      </w:r>
      <w:r>
        <w:rPr>
          <w:rFonts w:hint="eastAsia" w:ascii="仿宋" w:hAnsi="仿宋" w:eastAsia="仿宋" w:cs="仿宋"/>
          <w:b/>
          <w:color w:val="auto"/>
          <w:kern w:val="0"/>
          <w:sz w:val="24"/>
          <w:szCs w:val="24"/>
          <w:highlight w:val="none"/>
          <w:u w:val="single"/>
        </w:rPr>
        <w:t>请供应商保证办理投标事宜人员电话畅通、网络在线，</w:t>
      </w:r>
      <w:r>
        <w:rPr>
          <w:rFonts w:hint="eastAsia" w:ascii="仿宋" w:hAnsi="仿宋" w:eastAsia="仿宋" w:cs="仿宋"/>
          <w:b/>
          <w:color w:val="auto"/>
          <w:kern w:val="0"/>
          <w:sz w:val="24"/>
          <w:szCs w:val="24"/>
          <w:highlight w:val="none"/>
          <w:u w:val="single"/>
          <w:lang w:eastAsia="zh-CN"/>
        </w:rPr>
        <w:t>签章</w:t>
      </w:r>
      <w:r>
        <w:rPr>
          <w:rFonts w:hint="eastAsia" w:ascii="仿宋" w:hAnsi="仿宋" w:eastAsia="仿宋" w:cs="仿宋"/>
          <w:b/>
          <w:color w:val="auto"/>
          <w:kern w:val="0"/>
          <w:sz w:val="24"/>
          <w:szCs w:val="24"/>
          <w:highlight w:val="none"/>
          <w:u w:val="single"/>
        </w:rPr>
        <w:t>或盖章确认的时间为20分钟。如未及时</w:t>
      </w:r>
      <w:r>
        <w:rPr>
          <w:rFonts w:hint="eastAsia" w:ascii="仿宋" w:hAnsi="仿宋" w:eastAsia="仿宋" w:cs="仿宋"/>
          <w:b/>
          <w:color w:val="auto"/>
          <w:kern w:val="0"/>
          <w:sz w:val="24"/>
          <w:szCs w:val="24"/>
          <w:highlight w:val="none"/>
          <w:u w:val="single"/>
          <w:lang w:eastAsia="zh-CN"/>
        </w:rPr>
        <w:t>签章</w:t>
      </w:r>
      <w:r>
        <w:rPr>
          <w:rFonts w:hint="eastAsia" w:ascii="仿宋" w:hAnsi="仿宋" w:eastAsia="仿宋" w:cs="仿宋"/>
          <w:b/>
          <w:color w:val="auto"/>
          <w:kern w:val="0"/>
          <w:sz w:val="24"/>
          <w:szCs w:val="24"/>
          <w:highlight w:val="none"/>
          <w:u w:val="single"/>
        </w:rPr>
        <w:t>或盖章确认的，视为无异议</w:t>
      </w:r>
      <w:r>
        <w:rPr>
          <w:rFonts w:hint="eastAsia" w:ascii="仿宋" w:hAnsi="仿宋" w:eastAsia="仿宋" w:cs="仿宋"/>
          <w:b/>
          <w:color w:val="auto"/>
          <w:kern w:val="0"/>
          <w:sz w:val="24"/>
          <w:szCs w:val="24"/>
          <w:highlight w:val="none"/>
        </w:rPr>
        <w:t>。</w:t>
      </w:r>
    </w:p>
    <w:p w14:paraId="0155F0B7">
      <w:pPr>
        <w:shd w:val="clear" w:color="auto" w:fill="auto"/>
        <w:snapToGrid w:val="0"/>
        <w:spacing w:line="360" w:lineRule="auto"/>
        <w:ind w:firstLine="241" w:firstLineChars="100"/>
        <w:rPr>
          <w:rFonts w:hint="eastAsia" w:ascii="仿宋" w:hAnsi="仿宋" w:eastAsia="仿宋" w:cs="仿宋"/>
          <w:b/>
          <w:color w:val="auto"/>
          <w:kern w:val="0"/>
          <w:sz w:val="24"/>
          <w:szCs w:val="24"/>
          <w:highlight w:val="none"/>
        </w:rPr>
      </w:pPr>
      <w:r>
        <w:rPr>
          <w:rFonts w:hint="eastAsia" w:ascii="仿宋" w:hAnsi="仿宋" w:eastAsia="仿宋" w:cs="仿宋"/>
          <w:b/>
          <w:color w:val="auto"/>
          <w:kern w:val="0"/>
          <w:sz w:val="24"/>
          <w:szCs w:val="24"/>
          <w:highlight w:val="none"/>
          <w:lang w:val="en-US" w:eastAsia="zh-CN"/>
        </w:rPr>
        <w:t>29.3</w:t>
      </w:r>
      <w:r>
        <w:rPr>
          <w:rFonts w:hint="eastAsia" w:ascii="仿宋" w:hAnsi="仿宋" w:eastAsia="仿宋" w:cs="仿宋"/>
          <w:b/>
          <w:color w:val="auto"/>
          <w:kern w:val="0"/>
          <w:sz w:val="24"/>
          <w:szCs w:val="24"/>
          <w:highlight w:val="none"/>
        </w:rPr>
        <w:t xml:space="preserve"> 投标供应商资格审查：</w:t>
      </w:r>
    </w:p>
    <w:p w14:paraId="58096D6C">
      <w:pPr>
        <w:shd w:val="clear" w:color="auto" w:fill="auto"/>
        <w:snapToGrid w:val="0"/>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w:t>
      </w:r>
      <w:r>
        <w:rPr>
          <w:rFonts w:hint="eastAsia" w:ascii="仿宋" w:hAnsi="仿宋" w:eastAsia="仿宋" w:cs="仿宋"/>
          <w:bCs/>
          <w:color w:val="auto"/>
          <w:kern w:val="0"/>
          <w:sz w:val="24"/>
          <w:szCs w:val="24"/>
          <w:highlight w:val="none"/>
        </w:rPr>
        <w:t>开标（标书信息开启）后，</w:t>
      </w:r>
      <w:r>
        <w:rPr>
          <w:rFonts w:hint="eastAsia" w:ascii="仿宋" w:hAnsi="仿宋" w:eastAsia="仿宋" w:cs="仿宋"/>
          <w:bCs/>
          <w:color w:val="auto"/>
          <w:kern w:val="0"/>
          <w:sz w:val="24"/>
          <w:szCs w:val="24"/>
          <w:highlight w:val="none"/>
          <w:lang w:val="en-US" w:eastAsia="zh-CN"/>
        </w:rPr>
        <w:t>资格评审小组</w:t>
      </w:r>
      <w:r>
        <w:rPr>
          <w:rFonts w:hint="eastAsia" w:ascii="仿宋" w:hAnsi="仿宋" w:eastAsia="仿宋" w:cs="仿宋"/>
          <w:bCs/>
          <w:color w:val="auto"/>
          <w:kern w:val="0"/>
          <w:sz w:val="24"/>
          <w:szCs w:val="24"/>
          <w:highlight w:val="none"/>
        </w:rPr>
        <w:t>首先依法对投标供应商的资格文件进行审查，审查各投标供应商的资格符合情况。资格评审小组</w:t>
      </w:r>
      <w:r>
        <w:rPr>
          <w:rFonts w:hint="eastAsia" w:ascii="仿宋" w:hAnsi="仿宋" w:eastAsia="仿宋" w:cs="仿宋"/>
          <w:color w:val="auto"/>
          <w:sz w:val="24"/>
          <w:szCs w:val="24"/>
          <w:highlight w:val="none"/>
        </w:rPr>
        <w:t>对投标供应商所提交的资格证明材料仅负审核的责任。如发现投标供应商所提交的资格证明材料不合法或与事实不符，采购人可取消其中标资格并追究投标供应商的法律责任。</w:t>
      </w:r>
    </w:p>
    <w:p w14:paraId="35227859">
      <w:pPr>
        <w:pStyle w:val="8"/>
        <w:shd w:val="clear" w:color="auto" w:fill="auto"/>
        <w:snapToGrid w:val="0"/>
        <w:spacing w:line="360" w:lineRule="auto"/>
        <w:rPr>
          <w:rFonts w:hint="eastAsia" w:ascii="仿宋" w:hAnsi="仿宋" w:eastAsia="仿宋" w:cs="仿宋"/>
          <w:b w:val="0"/>
          <w:bCs/>
          <w:color w:val="auto"/>
          <w:sz w:val="24"/>
          <w:szCs w:val="24"/>
          <w:highlight w:val="none"/>
        </w:rPr>
      </w:pPr>
      <w:r>
        <w:rPr>
          <w:rFonts w:hint="eastAsia" w:ascii="仿宋" w:hAnsi="仿宋" w:eastAsia="仿宋" w:cs="仿宋"/>
          <w:b w:val="0"/>
          <w:bCs/>
          <w:color w:val="auto"/>
          <w:sz w:val="24"/>
          <w:szCs w:val="24"/>
          <w:highlight w:val="none"/>
        </w:rPr>
        <w:t>（2）投标供应商提交的资格证明材料无法证明其符合采购文件规定的“投标供应商资格要求”的，采购人或采购代理机构将对其作“资格审查不合格”处理（无效投标），并不再将其投标提交评标委员会进行后续评审。</w:t>
      </w:r>
    </w:p>
    <w:p w14:paraId="6837BEC3">
      <w:pPr>
        <w:pStyle w:val="8"/>
        <w:shd w:val="clear" w:color="auto" w:fill="auto"/>
        <w:snapToGrid w:val="0"/>
        <w:spacing w:line="360" w:lineRule="auto"/>
        <w:rPr>
          <w:rFonts w:hint="eastAsia" w:ascii="仿宋" w:hAnsi="仿宋" w:eastAsia="仿宋" w:cs="仿宋"/>
          <w:b w:val="0"/>
          <w:bCs/>
          <w:color w:val="auto"/>
          <w:sz w:val="24"/>
          <w:szCs w:val="24"/>
          <w:highlight w:val="none"/>
        </w:rPr>
      </w:pPr>
      <w:r>
        <w:rPr>
          <w:rFonts w:hint="eastAsia" w:ascii="仿宋" w:hAnsi="仿宋" w:eastAsia="仿宋" w:cs="仿宋"/>
          <w:b w:val="0"/>
          <w:bCs/>
          <w:color w:val="auto"/>
          <w:sz w:val="24"/>
          <w:szCs w:val="24"/>
          <w:highlight w:val="none"/>
        </w:rPr>
        <w:t>（3）</w:t>
      </w:r>
      <w:r>
        <w:rPr>
          <w:rFonts w:hint="eastAsia" w:ascii="仿宋" w:hAnsi="仿宋" w:eastAsia="仿宋" w:cs="仿宋"/>
          <w:b w:val="0"/>
          <w:bCs/>
          <w:color w:val="auto"/>
          <w:kern w:val="0"/>
          <w:sz w:val="24"/>
          <w:szCs w:val="24"/>
          <w:highlight w:val="none"/>
        </w:rPr>
        <w:t>供应商</w:t>
      </w:r>
      <w:r>
        <w:rPr>
          <w:rFonts w:hint="eastAsia" w:ascii="仿宋" w:hAnsi="仿宋" w:eastAsia="仿宋" w:cs="仿宋"/>
          <w:b w:val="0"/>
          <w:bCs/>
          <w:color w:val="auto"/>
          <w:sz w:val="24"/>
          <w:szCs w:val="24"/>
          <w:highlight w:val="none"/>
        </w:rPr>
        <w:t>信用记录查询与使用：</w:t>
      </w:r>
      <w:r>
        <w:rPr>
          <w:rFonts w:hint="eastAsia" w:ascii="仿宋" w:hAnsi="仿宋" w:eastAsia="仿宋" w:cs="仿宋"/>
          <w:b w:val="0"/>
          <w:bCs/>
          <w:color w:val="auto"/>
          <w:kern w:val="0"/>
          <w:sz w:val="24"/>
          <w:szCs w:val="24"/>
          <w:highlight w:val="none"/>
        </w:rPr>
        <w:t>见《供应商须知前附表》。</w:t>
      </w:r>
    </w:p>
    <w:p w14:paraId="075BD725">
      <w:pPr>
        <w:widowControl/>
        <w:shd w:val="clear" w:color="auto" w:fill="auto"/>
        <w:spacing w:line="440" w:lineRule="exact"/>
        <w:ind w:firstLine="240" w:firstLineChars="100"/>
        <w:rPr>
          <w:rFonts w:hint="eastAsia" w:ascii="仿宋" w:hAnsi="仿宋" w:eastAsia="仿宋" w:cs="仿宋"/>
          <w:color w:val="auto"/>
          <w:szCs w:val="21"/>
          <w:highlight w:val="none"/>
        </w:rPr>
      </w:pPr>
      <w:r>
        <w:rPr>
          <w:rFonts w:hint="eastAsia" w:ascii="仿宋" w:hAnsi="仿宋" w:eastAsia="仿宋" w:cs="仿宋"/>
          <w:color w:val="auto"/>
          <w:szCs w:val="21"/>
          <w:highlight w:val="none"/>
          <w:lang w:val="en-US" w:eastAsia="zh-CN"/>
        </w:rPr>
        <w:t>30.</w:t>
      </w:r>
      <w:r>
        <w:rPr>
          <w:rFonts w:hint="eastAsia" w:ascii="仿宋" w:hAnsi="仿宋" w:eastAsia="仿宋" w:cs="仿宋"/>
          <w:color w:val="auto"/>
          <w:szCs w:val="21"/>
          <w:highlight w:val="none"/>
        </w:rPr>
        <w:t>评审工作的组织</w:t>
      </w:r>
    </w:p>
    <w:p w14:paraId="2819DB32">
      <w:pPr>
        <w:widowControl/>
        <w:shd w:val="clear" w:color="auto" w:fill="auto"/>
        <w:spacing w:line="440" w:lineRule="exact"/>
        <w:ind w:firstLine="240" w:firstLineChars="100"/>
        <w:rPr>
          <w:rFonts w:hint="eastAsia" w:ascii="仿宋" w:hAnsi="仿宋" w:eastAsia="仿宋" w:cs="仿宋"/>
          <w:color w:val="auto"/>
          <w:szCs w:val="21"/>
          <w:highlight w:val="none"/>
        </w:rPr>
      </w:pPr>
      <w:r>
        <w:rPr>
          <w:rFonts w:hint="eastAsia" w:ascii="仿宋" w:hAnsi="仿宋" w:eastAsia="仿宋" w:cs="仿宋"/>
          <w:color w:val="auto"/>
          <w:szCs w:val="21"/>
          <w:highlight w:val="none"/>
        </w:rPr>
        <w:t>采购人或采购代理机构负责组织本项目的评审工作，并依据《政府采购货物和服务招标投标管理办法（财政部第87号令）》第四十五条的相关规定履行职责。</w:t>
      </w:r>
    </w:p>
    <w:p w14:paraId="699209A3">
      <w:pPr>
        <w:widowControl/>
        <w:shd w:val="clear" w:color="auto" w:fill="auto"/>
        <w:spacing w:line="440" w:lineRule="exact"/>
        <w:ind w:firstLine="240" w:firstLineChars="100"/>
        <w:rPr>
          <w:rFonts w:hint="eastAsia" w:ascii="仿宋" w:hAnsi="仿宋" w:eastAsia="仿宋" w:cs="仿宋"/>
          <w:color w:val="auto"/>
          <w:szCs w:val="21"/>
          <w:highlight w:val="none"/>
        </w:rPr>
      </w:pPr>
      <w:r>
        <w:rPr>
          <w:rFonts w:hint="eastAsia" w:ascii="仿宋" w:hAnsi="仿宋" w:eastAsia="仿宋" w:cs="仿宋"/>
          <w:color w:val="auto"/>
          <w:szCs w:val="21"/>
          <w:highlight w:val="none"/>
          <w:lang w:val="en-US" w:eastAsia="zh-CN"/>
        </w:rPr>
        <w:t>31</w:t>
      </w:r>
      <w:r>
        <w:rPr>
          <w:rFonts w:hint="eastAsia" w:ascii="仿宋" w:hAnsi="仿宋" w:eastAsia="仿宋" w:cs="仿宋"/>
          <w:color w:val="auto"/>
          <w:szCs w:val="21"/>
          <w:highlight w:val="none"/>
        </w:rPr>
        <w:t>. 评标委员会的组建</w:t>
      </w:r>
    </w:p>
    <w:p w14:paraId="51B850CC">
      <w:pPr>
        <w:widowControl/>
        <w:shd w:val="clear" w:color="auto" w:fill="auto"/>
        <w:spacing w:line="440" w:lineRule="exact"/>
        <w:ind w:firstLine="240" w:firstLineChars="100"/>
        <w:rPr>
          <w:rFonts w:hint="eastAsia" w:ascii="仿宋" w:hAnsi="仿宋" w:eastAsia="仿宋" w:cs="仿宋"/>
          <w:color w:val="auto"/>
          <w:szCs w:val="21"/>
          <w:highlight w:val="none"/>
        </w:rPr>
      </w:pPr>
      <w:r>
        <w:rPr>
          <w:rFonts w:hint="eastAsia" w:ascii="仿宋" w:hAnsi="仿宋" w:eastAsia="仿宋" w:cs="仿宋"/>
          <w:color w:val="auto"/>
          <w:szCs w:val="21"/>
          <w:highlight w:val="none"/>
          <w:lang w:val="en-US" w:eastAsia="zh-CN"/>
        </w:rPr>
        <w:t>31</w:t>
      </w:r>
      <w:r>
        <w:rPr>
          <w:rFonts w:hint="eastAsia" w:ascii="仿宋" w:hAnsi="仿宋" w:eastAsia="仿宋" w:cs="仿宋"/>
          <w:color w:val="auto"/>
          <w:szCs w:val="21"/>
          <w:highlight w:val="none"/>
        </w:rPr>
        <w:t>.1评标委员会由采购人或采购代理机构依法组建，成员由采购人代表和评审专家组成，成员人数为五人或以上单数，其中评审专家不少于成员总数的三分之二。</w:t>
      </w:r>
    </w:p>
    <w:p w14:paraId="5C86AAF6">
      <w:pPr>
        <w:widowControl/>
        <w:shd w:val="clear" w:color="auto" w:fill="auto"/>
        <w:spacing w:line="440" w:lineRule="exact"/>
        <w:ind w:firstLine="240" w:firstLineChars="100"/>
        <w:rPr>
          <w:rFonts w:hint="eastAsia" w:ascii="仿宋" w:hAnsi="仿宋" w:eastAsia="仿宋" w:cs="仿宋"/>
          <w:color w:val="auto"/>
          <w:szCs w:val="21"/>
          <w:highlight w:val="none"/>
        </w:rPr>
      </w:pPr>
      <w:r>
        <w:rPr>
          <w:rFonts w:hint="eastAsia" w:ascii="仿宋" w:hAnsi="仿宋" w:eastAsia="仿宋" w:cs="仿宋"/>
          <w:color w:val="auto"/>
          <w:szCs w:val="21"/>
          <w:highlight w:val="none"/>
          <w:lang w:val="en-US" w:eastAsia="zh-CN"/>
        </w:rPr>
        <w:t>31</w:t>
      </w:r>
      <w:r>
        <w:rPr>
          <w:rFonts w:hint="eastAsia" w:ascii="仿宋" w:hAnsi="仿宋" w:eastAsia="仿宋" w:cs="仿宋"/>
          <w:color w:val="auto"/>
          <w:szCs w:val="21"/>
          <w:highlight w:val="none"/>
        </w:rPr>
        <w:t>.2评审专家从</w:t>
      </w:r>
      <w:r>
        <w:rPr>
          <w:rFonts w:hint="eastAsia" w:ascii="仿宋" w:hAnsi="仿宋" w:eastAsia="仿宋" w:cs="仿宋"/>
          <w:color w:val="auto"/>
          <w:szCs w:val="21"/>
          <w:highlight w:val="none"/>
          <w:lang w:eastAsia="zh-CN"/>
        </w:rPr>
        <w:t>新疆</w:t>
      </w:r>
      <w:r>
        <w:rPr>
          <w:rFonts w:hint="eastAsia" w:ascii="仿宋" w:hAnsi="仿宋" w:eastAsia="仿宋" w:cs="仿宋"/>
          <w:color w:val="auto"/>
          <w:szCs w:val="21"/>
          <w:highlight w:val="none"/>
        </w:rPr>
        <w:t>政府采购云平台专家库中通过随机方式抽取产生。评标委员会成员名单在采购结果公告前保密。</w:t>
      </w:r>
    </w:p>
    <w:p w14:paraId="0116A513">
      <w:pPr>
        <w:widowControl/>
        <w:shd w:val="clear" w:color="auto" w:fill="auto"/>
        <w:spacing w:line="440" w:lineRule="exact"/>
        <w:ind w:firstLine="240" w:firstLineChars="100"/>
        <w:rPr>
          <w:rFonts w:hint="eastAsia" w:ascii="仿宋" w:hAnsi="仿宋" w:eastAsia="仿宋" w:cs="仿宋"/>
          <w:color w:val="auto"/>
          <w:szCs w:val="21"/>
          <w:highlight w:val="none"/>
        </w:rPr>
      </w:pPr>
      <w:r>
        <w:rPr>
          <w:rFonts w:hint="eastAsia" w:ascii="仿宋" w:hAnsi="仿宋" w:eastAsia="仿宋" w:cs="仿宋"/>
          <w:color w:val="auto"/>
          <w:szCs w:val="21"/>
          <w:highlight w:val="none"/>
          <w:lang w:val="en-US" w:eastAsia="zh-CN"/>
        </w:rPr>
        <w:t>32</w:t>
      </w:r>
      <w:r>
        <w:rPr>
          <w:rFonts w:hint="eastAsia" w:ascii="仿宋" w:hAnsi="仿宋" w:eastAsia="仿宋" w:cs="仿宋"/>
          <w:color w:val="auto"/>
          <w:szCs w:val="21"/>
          <w:highlight w:val="none"/>
        </w:rPr>
        <w:t>.评标委员会的职责</w:t>
      </w:r>
    </w:p>
    <w:p w14:paraId="430787D2">
      <w:pPr>
        <w:widowControl/>
        <w:shd w:val="clear" w:color="auto" w:fill="auto"/>
        <w:spacing w:line="440" w:lineRule="exact"/>
        <w:ind w:firstLine="240" w:firstLineChars="100"/>
        <w:rPr>
          <w:rFonts w:hint="eastAsia" w:ascii="仿宋" w:hAnsi="仿宋" w:eastAsia="仿宋" w:cs="仿宋"/>
          <w:color w:val="auto"/>
          <w:szCs w:val="21"/>
          <w:highlight w:val="none"/>
        </w:rPr>
      </w:pPr>
      <w:r>
        <w:rPr>
          <w:rFonts w:hint="eastAsia" w:ascii="仿宋" w:hAnsi="仿宋" w:eastAsia="仿宋" w:cs="仿宋"/>
          <w:color w:val="auto"/>
          <w:szCs w:val="21"/>
          <w:highlight w:val="none"/>
          <w:lang w:val="en-US" w:eastAsia="zh-CN"/>
        </w:rPr>
        <w:t>32</w:t>
      </w:r>
      <w:r>
        <w:rPr>
          <w:rFonts w:hint="eastAsia" w:ascii="仿宋" w:hAnsi="仿宋" w:eastAsia="仿宋" w:cs="仿宋"/>
          <w:color w:val="auto"/>
          <w:szCs w:val="21"/>
          <w:highlight w:val="none"/>
        </w:rPr>
        <w:t>.1审查、评价投标文件是否符合采购文件的商务、技术等实质性要求。</w:t>
      </w:r>
    </w:p>
    <w:p w14:paraId="2FBB2388">
      <w:pPr>
        <w:widowControl/>
        <w:shd w:val="clear" w:color="auto" w:fill="auto"/>
        <w:spacing w:line="440" w:lineRule="exact"/>
        <w:ind w:firstLine="240" w:firstLineChars="100"/>
        <w:rPr>
          <w:rFonts w:hint="eastAsia" w:ascii="仿宋" w:hAnsi="仿宋" w:eastAsia="仿宋" w:cs="仿宋"/>
          <w:color w:val="auto"/>
          <w:szCs w:val="21"/>
          <w:highlight w:val="none"/>
        </w:rPr>
      </w:pPr>
      <w:r>
        <w:rPr>
          <w:rFonts w:hint="eastAsia" w:ascii="仿宋" w:hAnsi="仿宋" w:eastAsia="仿宋" w:cs="仿宋"/>
          <w:color w:val="auto"/>
          <w:szCs w:val="21"/>
          <w:highlight w:val="none"/>
          <w:lang w:val="en-US" w:eastAsia="zh-CN"/>
        </w:rPr>
        <w:t>32</w:t>
      </w:r>
      <w:r>
        <w:rPr>
          <w:rFonts w:hint="eastAsia" w:ascii="仿宋" w:hAnsi="仿宋" w:eastAsia="仿宋" w:cs="仿宋"/>
          <w:color w:val="auto"/>
          <w:szCs w:val="21"/>
          <w:highlight w:val="none"/>
        </w:rPr>
        <w:t>.2要求供应商对投标文件有关事项作出澄清或者说明。</w:t>
      </w:r>
    </w:p>
    <w:p w14:paraId="27DD7AF1">
      <w:pPr>
        <w:widowControl/>
        <w:shd w:val="clear" w:color="auto" w:fill="auto"/>
        <w:spacing w:line="440" w:lineRule="exact"/>
        <w:ind w:firstLine="240" w:firstLineChars="100"/>
        <w:rPr>
          <w:rFonts w:hint="eastAsia" w:ascii="仿宋" w:hAnsi="仿宋" w:eastAsia="仿宋" w:cs="仿宋"/>
          <w:color w:val="auto"/>
          <w:szCs w:val="21"/>
          <w:highlight w:val="none"/>
        </w:rPr>
      </w:pPr>
      <w:r>
        <w:rPr>
          <w:rFonts w:hint="eastAsia" w:ascii="仿宋" w:hAnsi="仿宋" w:eastAsia="仿宋" w:cs="仿宋"/>
          <w:color w:val="auto"/>
          <w:szCs w:val="21"/>
          <w:highlight w:val="none"/>
          <w:lang w:val="en-US" w:eastAsia="zh-CN"/>
        </w:rPr>
        <w:t>32</w:t>
      </w:r>
      <w:r>
        <w:rPr>
          <w:rFonts w:hint="eastAsia" w:ascii="仿宋" w:hAnsi="仿宋" w:eastAsia="仿宋" w:cs="仿宋"/>
          <w:color w:val="auto"/>
          <w:szCs w:val="21"/>
          <w:highlight w:val="none"/>
        </w:rPr>
        <w:t>.3对投标文件进行比较和评价。</w:t>
      </w:r>
    </w:p>
    <w:p w14:paraId="2EE6AE61">
      <w:pPr>
        <w:widowControl/>
        <w:shd w:val="clear" w:color="auto" w:fill="auto"/>
        <w:spacing w:line="440" w:lineRule="exact"/>
        <w:ind w:firstLine="240" w:firstLineChars="100"/>
        <w:rPr>
          <w:rFonts w:hint="eastAsia" w:ascii="仿宋" w:hAnsi="仿宋" w:eastAsia="仿宋" w:cs="仿宋"/>
          <w:color w:val="auto"/>
          <w:szCs w:val="21"/>
          <w:highlight w:val="none"/>
        </w:rPr>
      </w:pPr>
      <w:r>
        <w:rPr>
          <w:rFonts w:hint="eastAsia" w:ascii="仿宋" w:hAnsi="仿宋" w:eastAsia="仿宋" w:cs="仿宋"/>
          <w:color w:val="auto"/>
          <w:szCs w:val="21"/>
          <w:highlight w:val="none"/>
          <w:lang w:val="en-US" w:eastAsia="zh-CN"/>
        </w:rPr>
        <w:t>32</w:t>
      </w:r>
      <w:r>
        <w:rPr>
          <w:rFonts w:hint="eastAsia" w:ascii="仿宋" w:hAnsi="仿宋" w:eastAsia="仿宋" w:cs="仿宋"/>
          <w:color w:val="auto"/>
          <w:szCs w:val="21"/>
          <w:highlight w:val="none"/>
        </w:rPr>
        <w:t>.4确定中标候选人名单，以及根据采购人委托直接确定中标人。</w:t>
      </w:r>
    </w:p>
    <w:p w14:paraId="3885C28B">
      <w:pPr>
        <w:widowControl/>
        <w:shd w:val="clear" w:color="auto" w:fill="auto"/>
        <w:spacing w:line="440" w:lineRule="exact"/>
        <w:ind w:firstLine="240" w:firstLineChars="100"/>
        <w:rPr>
          <w:rFonts w:hint="eastAsia" w:ascii="仿宋" w:hAnsi="仿宋" w:eastAsia="仿宋" w:cs="仿宋"/>
          <w:color w:val="auto"/>
          <w:szCs w:val="21"/>
          <w:highlight w:val="none"/>
        </w:rPr>
      </w:pPr>
      <w:r>
        <w:rPr>
          <w:rFonts w:hint="eastAsia" w:ascii="仿宋" w:hAnsi="仿宋" w:eastAsia="仿宋" w:cs="仿宋"/>
          <w:color w:val="auto"/>
          <w:szCs w:val="21"/>
          <w:highlight w:val="none"/>
          <w:lang w:val="en-US" w:eastAsia="zh-CN"/>
        </w:rPr>
        <w:t>32</w:t>
      </w:r>
      <w:r>
        <w:rPr>
          <w:rFonts w:hint="eastAsia" w:ascii="仿宋" w:hAnsi="仿宋" w:eastAsia="仿宋" w:cs="仿宋"/>
          <w:color w:val="auto"/>
          <w:szCs w:val="21"/>
          <w:highlight w:val="none"/>
        </w:rPr>
        <w:t>.5向采购人、采购代理机构或者有关部门报告评审中发现的违法行为。</w:t>
      </w:r>
    </w:p>
    <w:p w14:paraId="51A943FC">
      <w:pPr>
        <w:widowControl/>
        <w:shd w:val="clear" w:color="auto" w:fill="auto"/>
        <w:spacing w:line="440" w:lineRule="exact"/>
        <w:ind w:firstLine="240" w:firstLineChars="100"/>
        <w:rPr>
          <w:rFonts w:hint="eastAsia" w:ascii="仿宋" w:hAnsi="仿宋" w:eastAsia="仿宋" w:cs="仿宋"/>
          <w:color w:val="auto"/>
          <w:szCs w:val="21"/>
          <w:highlight w:val="none"/>
        </w:rPr>
      </w:pPr>
      <w:r>
        <w:rPr>
          <w:rFonts w:hint="eastAsia" w:ascii="仿宋" w:hAnsi="仿宋" w:eastAsia="仿宋" w:cs="仿宋"/>
          <w:color w:val="auto"/>
          <w:szCs w:val="21"/>
          <w:highlight w:val="none"/>
          <w:lang w:val="en-US" w:eastAsia="zh-CN"/>
        </w:rPr>
        <w:t>33</w:t>
      </w:r>
      <w:r>
        <w:rPr>
          <w:rFonts w:hint="eastAsia" w:ascii="仿宋" w:hAnsi="仿宋" w:eastAsia="仿宋" w:cs="仿宋"/>
          <w:color w:val="auto"/>
          <w:szCs w:val="21"/>
          <w:highlight w:val="none"/>
        </w:rPr>
        <w:t>. 评标原则</w:t>
      </w:r>
    </w:p>
    <w:p w14:paraId="53D389CB">
      <w:pPr>
        <w:widowControl/>
        <w:shd w:val="clear" w:color="auto" w:fill="auto"/>
        <w:spacing w:line="440" w:lineRule="exact"/>
        <w:ind w:firstLine="240" w:firstLineChars="100"/>
        <w:rPr>
          <w:rFonts w:hint="eastAsia" w:ascii="仿宋" w:hAnsi="仿宋" w:eastAsia="仿宋" w:cs="仿宋"/>
          <w:color w:val="auto"/>
          <w:szCs w:val="21"/>
          <w:highlight w:val="none"/>
        </w:rPr>
      </w:pPr>
      <w:r>
        <w:rPr>
          <w:rFonts w:hint="eastAsia" w:ascii="仿宋" w:hAnsi="仿宋" w:eastAsia="仿宋" w:cs="仿宋"/>
          <w:color w:val="auto"/>
          <w:szCs w:val="21"/>
          <w:highlight w:val="none"/>
          <w:lang w:val="en-US" w:eastAsia="zh-CN"/>
        </w:rPr>
        <w:t>33</w:t>
      </w:r>
      <w:r>
        <w:rPr>
          <w:rFonts w:hint="eastAsia" w:ascii="仿宋" w:hAnsi="仿宋" w:eastAsia="仿宋" w:cs="仿宋"/>
          <w:color w:val="auto"/>
          <w:szCs w:val="21"/>
          <w:highlight w:val="none"/>
        </w:rPr>
        <w:t>.1评标委员会将遵循公平、公正、科学的原则，对供应商提交的投标文件进行综合评审，评标委员会按照采购文件规定的评标细则进行评分。</w:t>
      </w:r>
    </w:p>
    <w:p w14:paraId="4533AFD5">
      <w:pPr>
        <w:widowControl/>
        <w:shd w:val="clear" w:color="auto" w:fill="auto"/>
        <w:spacing w:line="440" w:lineRule="exact"/>
        <w:ind w:firstLine="240" w:firstLineChars="100"/>
        <w:rPr>
          <w:rFonts w:hint="eastAsia" w:ascii="仿宋" w:hAnsi="仿宋" w:eastAsia="仿宋" w:cs="仿宋"/>
          <w:color w:val="auto"/>
          <w:szCs w:val="21"/>
          <w:highlight w:val="none"/>
        </w:rPr>
      </w:pPr>
      <w:r>
        <w:rPr>
          <w:rFonts w:hint="eastAsia" w:ascii="仿宋" w:hAnsi="仿宋" w:eastAsia="仿宋" w:cs="仿宋"/>
          <w:color w:val="auto"/>
          <w:szCs w:val="21"/>
          <w:highlight w:val="none"/>
          <w:lang w:val="en-US" w:eastAsia="zh-CN"/>
        </w:rPr>
        <w:t>33</w:t>
      </w:r>
      <w:r>
        <w:rPr>
          <w:rFonts w:hint="eastAsia" w:ascii="仿宋" w:hAnsi="仿宋" w:eastAsia="仿宋" w:cs="仿宋"/>
          <w:color w:val="auto"/>
          <w:szCs w:val="21"/>
          <w:highlight w:val="none"/>
        </w:rPr>
        <w:t xml:space="preserve">.2客观公正对待所有供应商，对所有投标评价均采用相同的程序和标准。 </w:t>
      </w:r>
    </w:p>
    <w:p w14:paraId="437B2DBF">
      <w:pPr>
        <w:widowControl/>
        <w:shd w:val="clear" w:color="auto" w:fill="auto"/>
        <w:spacing w:line="440" w:lineRule="exact"/>
        <w:ind w:firstLine="240" w:firstLineChars="100"/>
        <w:rPr>
          <w:rFonts w:hint="eastAsia" w:ascii="仿宋" w:hAnsi="仿宋" w:eastAsia="仿宋" w:cs="仿宋"/>
          <w:color w:val="auto"/>
          <w:szCs w:val="21"/>
          <w:highlight w:val="none"/>
        </w:rPr>
      </w:pPr>
      <w:r>
        <w:rPr>
          <w:rFonts w:hint="eastAsia" w:ascii="仿宋" w:hAnsi="仿宋" w:eastAsia="仿宋" w:cs="仿宋"/>
          <w:color w:val="auto"/>
          <w:szCs w:val="21"/>
          <w:highlight w:val="none"/>
          <w:lang w:val="en-US" w:eastAsia="zh-CN"/>
        </w:rPr>
        <w:t>33</w:t>
      </w:r>
      <w:r>
        <w:rPr>
          <w:rFonts w:hint="eastAsia" w:ascii="仿宋" w:hAnsi="仿宋" w:eastAsia="仿宋" w:cs="仿宋"/>
          <w:color w:val="auto"/>
          <w:szCs w:val="21"/>
          <w:highlight w:val="none"/>
        </w:rPr>
        <w:t>.3评标委员会成员对需要共同认定的事项存在争议的，按照少数服从多数的原则作出结论。持不同意见的评标委员会成员应当在评审报告上签署不同意见及理由，否则视为同意评审报告。</w:t>
      </w:r>
    </w:p>
    <w:p w14:paraId="5A44A328">
      <w:pPr>
        <w:widowControl/>
        <w:shd w:val="clear" w:color="auto" w:fill="auto"/>
        <w:spacing w:line="440" w:lineRule="exact"/>
        <w:ind w:firstLine="240" w:firstLineChars="100"/>
        <w:rPr>
          <w:rFonts w:hint="eastAsia" w:ascii="仿宋" w:hAnsi="仿宋" w:eastAsia="仿宋" w:cs="仿宋"/>
          <w:color w:val="auto"/>
          <w:szCs w:val="21"/>
          <w:highlight w:val="none"/>
        </w:rPr>
      </w:pPr>
      <w:r>
        <w:rPr>
          <w:rFonts w:hint="eastAsia" w:ascii="仿宋" w:hAnsi="仿宋" w:eastAsia="仿宋" w:cs="仿宋"/>
          <w:color w:val="auto"/>
          <w:szCs w:val="21"/>
          <w:highlight w:val="none"/>
          <w:lang w:val="en-US" w:eastAsia="zh-CN"/>
        </w:rPr>
        <w:t>33</w:t>
      </w:r>
      <w:r>
        <w:rPr>
          <w:rFonts w:hint="eastAsia" w:ascii="仿宋" w:hAnsi="仿宋" w:eastAsia="仿宋" w:cs="仿宋"/>
          <w:color w:val="auto"/>
          <w:szCs w:val="21"/>
          <w:highlight w:val="none"/>
        </w:rPr>
        <w:t>.4 财政部令第87号《政府采购货物和服务招标投标管理办法》第三十一条规定：使用综合评分法的采购项目，提供相同品牌产品且通过资格审查、符合性审查的不同供应商参加同一合同项下投标的，按一家供应商计算，评审后得分最高的同品牌供应商获得中标人推荐资格；评审得分相同的，由采购人或者采购人委托评标委员会按照采购文件规定的方式确定一个供应商获得中标人推荐资格，采购文件未规定的采取随机抽取方式确定，其他同品牌供应商不作为中标候选人。</w:t>
      </w:r>
    </w:p>
    <w:p w14:paraId="3AFCBED8">
      <w:pPr>
        <w:widowControl/>
        <w:shd w:val="clear" w:color="auto" w:fill="auto"/>
        <w:spacing w:line="440" w:lineRule="exact"/>
        <w:ind w:firstLine="480" w:firstLineChars="200"/>
        <w:rPr>
          <w:rFonts w:hint="eastAsia" w:ascii="仿宋" w:hAnsi="仿宋" w:eastAsia="仿宋" w:cs="仿宋"/>
          <w:color w:val="auto"/>
          <w:szCs w:val="21"/>
          <w:highlight w:val="none"/>
        </w:rPr>
      </w:pPr>
      <w:r>
        <w:rPr>
          <w:rFonts w:hint="eastAsia" w:ascii="仿宋" w:hAnsi="仿宋" w:eastAsia="仿宋" w:cs="仿宋"/>
          <w:color w:val="auto"/>
          <w:szCs w:val="21"/>
          <w:highlight w:val="none"/>
        </w:rPr>
        <w:t xml:space="preserve">非单一产品采购项目，采购人应当根据采购项目技术构成、产品价格比重等合理确定核心产品，并在采购文件中载明。多家供应商提供的核心产品品牌相同的，按前款规定处理。      </w:t>
      </w:r>
    </w:p>
    <w:p w14:paraId="5921C3A2">
      <w:pPr>
        <w:widowControl/>
        <w:shd w:val="clear" w:color="auto" w:fill="auto"/>
        <w:spacing w:line="440" w:lineRule="exact"/>
        <w:ind w:firstLine="240" w:firstLineChars="100"/>
        <w:rPr>
          <w:rFonts w:hint="eastAsia" w:ascii="仿宋" w:hAnsi="仿宋" w:eastAsia="仿宋" w:cs="仿宋"/>
          <w:color w:val="auto"/>
          <w:szCs w:val="21"/>
          <w:highlight w:val="none"/>
        </w:rPr>
      </w:pPr>
      <w:r>
        <w:rPr>
          <w:rFonts w:hint="eastAsia" w:ascii="仿宋" w:hAnsi="仿宋" w:eastAsia="仿宋" w:cs="仿宋"/>
          <w:color w:val="auto"/>
          <w:szCs w:val="21"/>
          <w:highlight w:val="none"/>
          <w:lang w:val="en-US" w:eastAsia="zh-CN"/>
        </w:rPr>
        <w:t>34</w:t>
      </w:r>
      <w:r>
        <w:rPr>
          <w:rFonts w:hint="eastAsia" w:ascii="仿宋" w:hAnsi="仿宋" w:eastAsia="仿宋" w:cs="仿宋"/>
          <w:color w:val="auto"/>
          <w:szCs w:val="21"/>
          <w:highlight w:val="none"/>
        </w:rPr>
        <w:t>.评委纪律</w:t>
      </w:r>
    </w:p>
    <w:p w14:paraId="41AA4E54">
      <w:pPr>
        <w:widowControl/>
        <w:shd w:val="clear" w:color="auto" w:fill="auto"/>
        <w:spacing w:line="440" w:lineRule="exact"/>
        <w:ind w:firstLine="240" w:firstLineChars="100"/>
        <w:rPr>
          <w:rFonts w:hint="eastAsia" w:ascii="仿宋" w:hAnsi="仿宋" w:eastAsia="仿宋" w:cs="仿宋"/>
          <w:color w:val="auto"/>
          <w:szCs w:val="21"/>
          <w:highlight w:val="none"/>
        </w:rPr>
      </w:pPr>
      <w:r>
        <w:rPr>
          <w:rFonts w:hint="eastAsia" w:ascii="仿宋" w:hAnsi="仿宋" w:eastAsia="仿宋" w:cs="仿宋"/>
          <w:color w:val="auto"/>
          <w:szCs w:val="21"/>
          <w:highlight w:val="none"/>
        </w:rPr>
        <w:t>评标委员会成员必须严格遵守保密规定，不得泄露评审的有关情况，任何单位和个人不得干扰、影响评标的正常进行，评标委员会成员不得私下与投标供应商接触，不得出现</w:t>
      </w:r>
      <w:r>
        <w:rPr>
          <w:rFonts w:hint="eastAsia" w:ascii="仿宋" w:hAnsi="仿宋" w:eastAsia="仿宋" w:cs="仿宋"/>
          <w:color w:val="auto"/>
          <w:szCs w:val="21"/>
          <w:highlight w:val="none"/>
          <w:lang w:eastAsia="zh-CN"/>
        </w:rPr>
        <w:t>新疆维吾尔自治区政府</w:t>
      </w:r>
      <w:r>
        <w:rPr>
          <w:rFonts w:hint="eastAsia" w:ascii="仿宋" w:hAnsi="仿宋" w:eastAsia="仿宋" w:cs="仿宋"/>
          <w:color w:val="auto"/>
          <w:szCs w:val="21"/>
          <w:highlight w:val="none"/>
        </w:rPr>
        <w:t>采购活动现场组织管理办法中规定的其他禁止行为。</w:t>
      </w:r>
    </w:p>
    <w:p w14:paraId="306FB73C">
      <w:pPr>
        <w:widowControl/>
        <w:shd w:val="clear" w:color="auto" w:fill="auto"/>
        <w:spacing w:line="440" w:lineRule="exact"/>
        <w:ind w:firstLine="240" w:firstLineChars="100"/>
        <w:rPr>
          <w:rFonts w:hint="eastAsia" w:ascii="仿宋" w:hAnsi="仿宋" w:eastAsia="仿宋" w:cs="仿宋"/>
          <w:color w:val="auto"/>
          <w:szCs w:val="21"/>
          <w:highlight w:val="none"/>
        </w:rPr>
      </w:pPr>
      <w:r>
        <w:rPr>
          <w:rFonts w:hint="eastAsia" w:ascii="仿宋" w:hAnsi="仿宋" w:eastAsia="仿宋" w:cs="仿宋"/>
          <w:color w:val="auto"/>
          <w:szCs w:val="21"/>
          <w:highlight w:val="none"/>
          <w:lang w:val="en-US" w:eastAsia="zh-CN"/>
        </w:rPr>
        <w:t>35.</w:t>
      </w:r>
      <w:r>
        <w:rPr>
          <w:rFonts w:hint="eastAsia" w:ascii="仿宋" w:hAnsi="仿宋" w:eastAsia="仿宋" w:cs="仿宋"/>
          <w:color w:val="auto"/>
          <w:szCs w:val="21"/>
          <w:highlight w:val="none"/>
        </w:rPr>
        <w:t>评标程序</w:t>
      </w:r>
    </w:p>
    <w:p w14:paraId="0E596573">
      <w:pPr>
        <w:widowControl/>
        <w:shd w:val="clear" w:color="auto" w:fill="auto"/>
        <w:spacing w:line="440" w:lineRule="exact"/>
        <w:ind w:firstLine="240" w:firstLineChars="100"/>
        <w:rPr>
          <w:rFonts w:hint="eastAsia" w:ascii="仿宋" w:hAnsi="仿宋" w:eastAsia="仿宋" w:cs="仿宋"/>
          <w:color w:val="auto"/>
          <w:szCs w:val="21"/>
          <w:highlight w:val="none"/>
        </w:rPr>
      </w:pPr>
      <w:r>
        <w:rPr>
          <w:rFonts w:hint="eastAsia" w:ascii="仿宋" w:hAnsi="仿宋" w:eastAsia="仿宋" w:cs="仿宋"/>
          <w:color w:val="auto"/>
          <w:szCs w:val="21"/>
          <w:highlight w:val="none"/>
          <w:lang w:val="en-US" w:eastAsia="zh-CN"/>
        </w:rPr>
        <w:t>35.</w:t>
      </w:r>
      <w:r>
        <w:rPr>
          <w:rFonts w:hint="eastAsia" w:ascii="仿宋" w:hAnsi="仿宋" w:eastAsia="仿宋" w:cs="仿宋"/>
          <w:color w:val="auto"/>
          <w:szCs w:val="21"/>
          <w:highlight w:val="none"/>
        </w:rPr>
        <w:t>1 在评审专家中推选评标委员会组长，采购人代表不得担任评标委员会组长。</w:t>
      </w:r>
    </w:p>
    <w:p w14:paraId="3BEB29FE">
      <w:pPr>
        <w:widowControl/>
        <w:shd w:val="clear" w:color="auto" w:fill="auto"/>
        <w:spacing w:line="440" w:lineRule="exact"/>
        <w:ind w:firstLine="240" w:firstLineChars="100"/>
        <w:rPr>
          <w:rFonts w:hint="eastAsia" w:ascii="仿宋" w:hAnsi="仿宋" w:eastAsia="仿宋" w:cs="仿宋"/>
          <w:color w:val="auto"/>
          <w:szCs w:val="21"/>
          <w:highlight w:val="none"/>
        </w:rPr>
      </w:pPr>
      <w:r>
        <w:rPr>
          <w:rFonts w:hint="eastAsia" w:ascii="仿宋" w:hAnsi="仿宋" w:eastAsia="仿宋" w:cs="仿宋"/>
          <w:color w:val="auto"/>
          <w:szCs w:val="21"/>
          <w:highlight w:val="none"/>
          <w:lang w:val="en-US" w:eastAsia="zh-CN"/>
        </w:rPr>
        <w:t>35.</w:t>
      </w:r>
      <w:r>
        <w:rPr>
          <w:rFonts w:hint="eastAsia" w:ascii="仿宋" w:hAnsi="仿宋" w:eastAsia="仿宋" w:cs="仿宋"/>
          <w:color w:val="auto"/>
          <w:szCs w:val="21"/>
          <w:highlight w:val="none"/>
        </w:rPr>
        <w:t>2 评标委员会组长召集成员认真阅读采购文件以及相关补充、质疑、答复文件、项目书面说明等材料，熟悉采购项目的基本概况，采购项目的质量要求、数量、主要技术标准或服务需求，采购合同主要条款，投标文件无效情形，评审方法、评审依据、评审标准等。</w:t>
      </w:r>
    </w:p>
    <w:p w14:paraId="68FD067B">
      <w:pPr>
        <w:widowControl/>
        <w:shd w:val="clear" w:color="auto" w:fill="auto"/>
        <w:spacing w:line="440" w:lineRule="exact"/>
        <w:ind w:firstLine="240" w:firstLineChars="100"/>
        <w:rPr>
          <w:rFonts w:hint="eastAsia" w:ascii="仿宋" w:hAnsi="仿宋" w:eastAsia="仿宋" w:cs="仿宋"/>
          <w:color w:val="auto"/>
          <w:szCs w:val="21"/>
          <w:highlight w:val="none"/>
        </w:rPr>
      </w:pPr>
      <w:r>
        <w:rPr>
          <w:rFonts w:hint="eastAsia" w:ascii="仿宋" w:hAnsi="仿宋" w:eastAsia="仿宋" w:cs="仿宋"/>
          <w:color w:val="auto"/>
          <w:szCs w:val="21"/>
          <w:highlight w:val="none"/>
          <w:lang w:val="en-US" w:eastAsia="zh-CN"/>
        </w:rPr>
        <w:t>35.</w:t>
      </w:r>
      <w:r>
        <w:rPr>
          <w:rFonts w:hint="eastAsia" w:ascii="仿宋" w:hAnsi="仿宋" w:eastAsia="仿宋" w:cs="仿宋"/>
          <w:color w:val="auto"/>
          <w:szCs w:val="21"/>
          <w:highlight w:val="none"/>
        </w:rPr>
        <w:t>3 评审人员对符合资格的供应商的投标文件的有效性、符合性、完整性和响应程度进行审查，确定是否对采购文件作出实质性响应。</w:t>
      </w:r>
    </w:p>
    <w:p w14:paraId="152C6C70">
      <w:pPr>
        <w:widowControl/>
        <w:shd w:val="clear" w:color="auto" w:fill="auto"/>
        <w:spacing w:line="440" w:lineRule="exact"/>
        <w:ind w:firstLine="240" w:firstLineChars="100"/>
        <w:rPr>
          <w:rFonts w:hint="eastAsia" w:ascii="仿宋" w:hAnsi="仿宋" w:eastAsia="仿宋" w:cs="仿宋"/>
          <w:color w:val="auto"/>
          <w:szCs w:val="21"/>
          <w:highlight w:val="none"/>
        </w:rPr>
      </w:pPr>
      <w:r>
        <w:rPr>
          <w:rFonts w:hint="eastAsia" w:ascii="仿宋" w:hAnsi="仿宋" w:eastAsia="仿宋" w:cs="仿宋"/>
          <w:color w:val="auto"/>
          <w:szCs w:val="21"/>
          <w:highlight w:val="none"/>
          <w:lang w:val="en-US" w:eastAsia="zh-CN"/>
        </w:rPr>
        <w:t>35.</w:t>
      </w:r>
      <w:r>
        <w:rPr>
          <w:rFonts w:hint="eastAsia" w:ascii="仿宋" w:hAnsi="仿宋" w:eastAsia="仿宋" w:cs="仿宋"/>
          <w:color w:val="auto"/>
          <w:szCs w:val="21"/>
          <w:highlight w:val="none"/>
        </w:rPr>
        <w:t>4 评审人员按采购文件规定的评审方法和评审标准，依法独立对供应商投标文件进行评估、比较，并给予评价或打分，不受任何单位和个人的干预。</w:t>
      </w:r>
    </w:p>
    <w:p w14:paraId="3F51DC9F">
      <w:pPr>
        <w:widowControl/>
        <w:shd w:val="clear" w:color="auto" w:fill="auto"/>
        <w:spacing w:line="440" w:lineRule="exact"/>
        <w:ind w:firstLine="480" w:firstLineChars="200"/>
        <w:rPr>
          <w:rFonts w:hint="eastAsia" w:ascii="仿宋" w:hAnsi="仿宋" w:eastAsia="仿宋" w:cs="仿宋"/>
          <w:color w:val="auto"/>
          <w:kern w:val="0"/>
          <w:szCs w:val="21"/>
          <w:highlight w:val="none"/>
        </w:rPr>
      </w:pPr>
      <w:r>
        <w:rPr>
          <w:rFonts w:hint="eastAsia" w:ascii="仿宋" w:hAnsi="仿宋" w:eastAsia="仿宋" w:cs="仿宋"/>
          <w:color w:val="auto"/>
          <w:kern w:val="0"/>
          <w:szCs w:val="21"/>
          <w:highlight w:val="none"/>
        </w:rPr>
        <w:t>综合评分法货物项目的价格分值占总分值的比重(即权值)为</w:t>
      </w:r>
      <w:r>
        <w:rPr>
          <w:rFonts w:hint="eastAsia" w:ascii="仿宋" w:hAnsi="仿宋" w:eastAsia="仿宋" w:cs="仿宋"/>
          <w:color w:val="auto"/>
          <w:kern w:val="0"/>
          <w:szCs w:val="21"/>
          <w:highlight w:val="none"/>
          <w:lang w:val="en-US" w:eastAsia="zh-CN"/>
        </w:rPr>
        <w:t>30</w:t>
      </w:r>
      <w:r>
        <w:rPr>
          <w:rFonts w:hint="eastAsia" w:ascii="仿宋" w:hAnsi="仿宋" w:eastAsia="仿宋" w:cs="仿宋"/>
          <w:color w:val="auto"/>
          <w:kern w:val="0"/>
          <w:szCs w:val="21"/>
          <w:highlight w:val="none"/>
        </w:rPr>
        <w:t>％，采购项目中含不同采购对象的，以占项目资金比例最高的采购对象确定其项目属性。其价格不列为评分因素，有特殊情况需要在上述规定范围外设定价格分权重的。</w:t>
      </w:r>
    </w:p>
    <w:p w14:paraId="6C24042A">
      <w:pPr>
        <w:widowControl/>
        <w:shd w:val="clear" w:color="auto" w:fill="auto"/>
        <w:spacing w:line="440" w:lineRule="exact"/>
        <w:ind w:firstLine="480"/>
        <w:rPr>
          <w:rFonts w:hint="eastAsia" w:ascii="仿宋" w:hAnsi="仿宋" w:eastAsia="仿宋" w:cs="仿宋"/>
          <w:color w:val="auto"/>
          <w:kern w:val="0"/>
          <w:szCs w:val="21"/>
          <w:highlight w:val="none"/>
        </w:rPr>
      </w:pPr>
      <w:r>
        <w:rPr>
          <w:rFonts w:hint="eastAsia" w:ascii="仿宋" w:hAnsi="仿宋" w:eastAsia="仿宋" w:cs="仿宋"/>
          <w:color w:val="auto"/>
          <w:kern w:val="0"/>
          <w:szCs w:val="21"/>
          <w:highlight w:val="none"/>
        </w:rPr>
        <w:t>综合评分法中的价格分统一采用低价优先法计算，即满足</w:t>
      </w:r>
      <w:r>
        <w:rPr>
          <w:rFonts w:hint="eastAsia" w:ascii="仿宋" w:hAnsi="仿宋" w:eastAsia="仿宋" w:cs="仿宋"/>
          <w:color w:val="auto"/>
          <w:kern w:val="0"/>
          <w:szCs w:val="21"/>
          <w:highlight w:val="none"/>
          <w:lang w:eastAsia="zh-CN"/>
        </w:rPr>
        <w:t>招标</w:t>
      </w:r>
      <w:r>
        <w:rPr>
          <w:rFonts w:hint="eastAsia" w:ascii="仿宋" w:hAnsi="仿宋" w:eastAsia="仿宋" w:cs="仿宋"/>
          <w:color w:val="auto"/>
          <w:kern w:val="0"/>
          <w:szCs w:val="21"/>
          <w:highlight w:val="none"/>
        </w:rPr>
        <w:t>文件要求且最后报价最低的供应商的价格为</w:t>
      </w:r>
      <w:r>
        <w:rPr>
          <w:rFonts w:hint="eastAsia" w:ascii="仿宋" w:hAnsi="仿宋" w:eastAsia="仿宋" w:cs="仿宋"/>
          <w:color w:val="auto"/>
          <w:kern w:val="0"/>
          <w:szCs w:val="21"/>
          <w:highlight w:val="none"/>
          <w:lang w:eastAsia="zh-CN"/>
        </w:rPr>
        <w:t>招标</w:t>
      </w:r>
      <w:r>
        <w:rPr>
          <w:rFonts w:hint="eastAsia" w:ascii="仿宋" w:hAnsi="仿宋" w:eastAsia="仿宋" w:cs="仿宋"/>
          <w:color w:val="auto"/>
          <w:kern w:val="0"/>
          <w:szCs w:val="21"/>
          <w:highlight w:val="none"/>
        </w:rPr>
        <w:t>基准价，其价格分为满分。其他供应商的价格分统一按照下列公式计算：</w:t>
      </w:r>
    </w:p>
    <w:p w14:paraId="443C85D3">
      <w:pPr>
        <w:widowControl/>
        <w:shd w:val="clear" w:color="auto" w:fill="auto"/>
        <w:spacing w:line="440" w:lineRule="exact"/>
        <w:ind w:firstLine="480"/>
        <w:rPr>
          <w:rFonts w:hint="eastAsia" w:ascii="仿宋" w:hAnsi="仿宋" w:eastAsia="仿宋" w:cs="仿宋"/>
          <w:color w:val="auto"/>
          <w:kern w:val="0"/>
          <w:szCs w:val="21"/>
          <w:highlight w:val="none"/>
        </w:rPr>
      </w:pPr>
      <w:r>
        <w:rPr>
          <w:rFonts w:hint="eastAsia" w:ascii="仿宋" w:hAnsi="仿宋" w:eastAsia="仿宋" w:cs="仿宋"/>
          <w:color w:val="auto"/>
          <w:kern w:val="0"/>
          <w:szCs w:val="21"/>
          <w:highlight w:val="none"/>
          <w:lang w:eastAsia="zh-CN"/>
        </w:rPr>
        <w:t>投标</w:t>
      </w:r>
      <w:r>
        <w:rPr>
          <w:rFonts w:hint="eastAsia" w:ascii="仿宋" w:hAnsi="仿宋" w:eastAsia="仿宋" w:cs="仿宋"/>
          <w:color w:val="auto"/>
          <w:kern w:val="0"/>
          <w:szCs w:val="21"/>
          <w:highlight w:val="none"/>
        </w:rPr>
        <w:t>报价得分=（基准价/</w:t>
      </w:r>
      <w:r>
        <w:rPr>
          <w:rFonts w:hint="eastAsia" w:ascii="仿宋" w:hAnsi="仿宋" w:eastAsia="仿宋" w:cs="仿宋"/>
          <w:color w:val="auto"/>
          <w:kern w:val="0"/>
          <w:szCs w:val="21"/>
          <w:highlight w:val="none"/>
          <w:lang w:eastAsia="zh-CN"/>
        </w:rPr>
        <w:t>投标</w:t>
      </w:r>
      <w:r>
        <w:rPr>
          <w:rFonts w:hint="eastAsia" w:ascii="仿宋" w:hAnsi="仿宋" w:eastAsia="仿宋" w:cs="仿宋"/>
          <w:color w:val="auto"/>
          <w:kern w:val="0"/>
          <w:szCs w:val="21"/>
          <w:highlight w:val="none"/>
        </w:rPr>
        <w:t>报价）×价格权值×100</w:t>
      </w:r>
    </w:p>
    <w:p w14:paraId="386E2688">
      <w:pPr>
        <w:widowControl/>
        <w:shd w:val="clear" w:color="auto" w:fill="auto"/>
        <w:spacing w:line="440" w:lineRule="exact"/>
        <w:ind w:firstLine="480"/>
        <w:rPr>
          <w:rFonts w:hint="eastAsia" w:ascii="仿宋" w:hAnsi="仿宋" w:eastAsia="仿宋" w:cs="仿宋"/>
          <w:color w:val="auto"/>
          <w:szCs w:val="21"/>
          <w:highlight w:val="none"/>
          <w:lang w:val="en-US" w:eastAsia="zh-CN"/>
        </w:rPr>
      </w:pPr>
      <w:r>
        <w:rPr>
          <w:rFonts w:hint="eastAsia" w:ascii="仿宋" w:hAnsi="仿宋" w:eastAsia="仿宋" w:cs="仿宋"/>
          <w:color w:val="auto"/>
          <w:kern w:val="0"/>
          <w:szCs w:val="21"/>
          <w:highlight w:val="none"/>
        </w:rPr>
        <w:t>项目评审过程中，不得去掉最后报价中的最高报价和最低报价。</w:t>
      </w:r>
    </w:p>
    <w:p w14:paraId="1BF6A556">
      <w:pPr>
        <w:widowControl/>
        <w:shd w:val="clear" w:color="auto" w:fill="auto"/>
        <w:spacing w:line="440" w:lineRule="exact"/>
        <w:ind w:firstLine="240" w:firstLineChars="100"/>
        <w:rPr>
          <w:rFonts w:hint="eastAsia" w:ascii="仿宋" w:hAnsi="仿宋" w:eastAsia="仿宋" w:cs="仿宋"/>
          <w:color w:val="auto"/>
          <w:szCs w:val="21"/>
          <w:highlight w:val="none"/>
        </w:rPr>
      </w:pPr>
      <w:r>
        <w:rPr>
          <w:rFonts w:hint="eastAsia" w:ascii="仿宋" w:hAnsi="仿宋" w:eastAsia="仿宋" w:cs="仿宋"/>
          <w:color w:val="auto"/>
          <w:szCs w:val="21"/>
          <w:highlight w:val="none"/>
          <w:lang w:val="en-US" w:eastAsia="zh-CN"/>
        </w:rPr>
        <w:t>35.</w:t>
      </w:r>
      <w:r>
        <w:rPr>
          <w:rFonts w:hint="eastAsia" w:ascii="仿宋" w:hAnsi="仿宋" w:eastAsia="仿宋" w:cs="仿宋"/>
          <w:color w:val="auto"/>
          <w:szCs w:val="21"/>
          <w:highlight w:val="none"/>
        </w:rPr>
        <w:t>5 评审人员对各供应商投标文件非实质性内容有疑议或异议，或者审查发现明显的文字或计算错误等，及时向评标委员会组长提出。经评标委员会商议认为需要供应商作出必要澄清、说明或者补正的，应当以在线询标形式要求供应商作出必要的澄清、说明或者补正。澄清、说明或者补正的内容应作为政府采购项目档案归档留存。</w:t>
      </w:r>
    </w:p>
    <w:p w14:paraId="65D3EDDA">
      <w:pPr>
        <w:widowControl/>
        <w:shd w:val="clear" w:color="auto" w:fill="auto"/>
        <w:spacing w:line="440" w:lineRule="exact"/>
        <w:ind w:firstLine="240" w:firstLineChars="100"/>
        <w:rPr>
          <w:rFonts w:hint="eastAsia" w:ascii="仿宋" w:hAnsi="仿宋" w:eastAsia="仿宋" w:cs="仿宋"/>
          <w:color w:val="auto"/>
          <w:szCs w:val="21"/>
          <w:highlight w:val="none"/>
        </w:rPr>
      </w:pPr>
      <w:r>
        <w:rPr>
          <w:rFonts w:hint="eastAsia" w:ascii="仿宋" w:hAnsi="仿宋" w:eastAsia="仿宋" w:cs="仿宋"/>
          <w:color w:val="auto"/>
          <w:szCs w:val="21"/>
          <w:highlight w:val="none"/>
          <w:lang w:val="en-US" w:eastAsia="zh-CN"/>
        </w:rPr>
        <w:t>35.</w:t>
      </w:r>
      <w:r>
        <w:rPr>
          <w:rFonts w:hint="eastAsia" w:ascii="仿宋" w:hAnsi="仿宋" w:eastAsia="仿宋" w:cs="仿宋"/>
          <w:color w:val="auto"/>
          <w:szCs w:val="21"/>
          <w:highlight w:val="none"/>
        </w:rPr>
        <w:t>6 评审人员需对采购方工作人员唱票或统计的评审结果进行确认，现场监督员应对评审结果签署监督意见。如发现分值汇总计算错误、分项评分超出评分标准范围、客观评分不一致以及存在评分畸高、畸低情形的，应由相关人员当场改正或作出书面说明；拒不改正又不作书面说明的，由现场监督员如实记载后存入项目档案资料。</w:t>
      </w:r>
    </w:p>
    <w:p w14:paraId="4EF46644">
      <w:pPr>
        <w:widowControl/>
        <w:shd w:val="clear" w:color="auto" w:fill="auto"/>
        <w:spacing w:line="440" w:lineRule="exact"/>
        <w:ind w:firstLine="240" w:firstLineChars="100"/>
        <w:rPr>
          <w:rFonts w:hint="eastAsia" w:ascii="仿宋" w:hAnsi="仿宋" w:eastAsia="仿宋" w:cs="仿宋"/>
          <w:color w:val="auto"/>
          <w:szCs w:val="21"/>
          <w:highlight w:val="none"/>
        </w:rPr>
      </w:pPr>
      <w:r>
        <w:rPr>
          <w:rFonts w:hint="eastAsia" w:ascii="仿宋" w:hAnsi="仿宋" w:eastAsia="仿宋" w:cs="仿宋"/>
          <w:color w:val="auto"/>
          <w:szCs w:val="21"/>
          <w:highlight w:val="none"/>
          <w:lang w:val="en-US" w:eastAsia="zh-CN"/>
        </w:rPr>
        <w:t>35.</w:t>
      </w:r>
      <w:r>
        <w:rPr>
          <w:rFonts w:hint="eastAsia" w:ascii="仿宋" w:hAnsi="仿宋" w:eastAsia="仿宋" w:cs="仿宋"/>
          <w:color w:val="auto"/>
          <w:szCs w:val="21"/>
          <w:highlight w:val="none"/>
        </w:rPr>
        <w:t>7 评标委员会根据评审汇总情况和采购文件规定确定中标候选供应商排序名单。</w:t>
      </w:r>
    </w:p>
    <w:p w14:paraId="4C35749A">
      <w:pPr>
        <w:widowControl/>
        <w:shd w:val="clear" w:color="auto" w:fill="auto"/>
        <w:spacing w:line="440" w:lineRule="exact"/>
        <w:ind w:firstLine="240" w:firstLineChars="100"/>
        <w:rPr>
          <w:rFonts w:hint="eastAsia" w:ascii="仿宋" w:hAnsi="仿宋" w:eastAsia="仿宋" w:cs="仿宋"/>
          <w:color w:val="auto"/>
          <w:szCs w:val="21"/>
          <w:highlight w:val="none"/>
        </w:rPr>
      </w:pPr>
      <w:r>
        <w:rPr>
          <w:rFonts w:hint="eastAsia" w:ascii="仿宋" w:hAnsi="仿宋" w:eastAsia="仿宋" w:cs="仿宋"/>
          <w:color w:val="auto"/>
          <w:szCs w:val="21"/>
          <w:highlight w:val="none"/>
          <w:lang w:val="en-US" w:eastAsia="zh-CN"/>
        </w:rPr>
        <w:t>35.</w:t>
      </w:r>
      <w:r>
        <w:rPr>
          <w:rFonts w:hint="eastAsia" w:ascii="仿宋" w:hAnsi="仿宋" w:eastAsia="仿宋" w:cs="仿宋"/>
          <w:color w:val="auto"/>
          <w:szCs w:val="21"/>
          <w:highlight w:val="none"/>
        </w:rPr>
        <w:t>8 起草评审报告，所有评审人员须在评审报告上</w:t>
      </w:r>
      <w:r>
        <w:rPr>
          <w:rFonts w:hint="eastAsia" w:ascii="仿宋" w:hAnsi="仿宋" w:eastAsia="仿宋" w:cs="仿宋"/>
          <w:color w:val="auto"/>
          <w:szCs w:val="21"/>
          <w:highlight w:val="none"/>
          <w:lang w:eastAsia="zh-CN"/>
        </w:rPr>
        <w:t>签章</w:t>
      </w:r>
      <w:r>
        <w:rPr>
          <w:rFonts w:hint="eastAsia" w:ascii="仿宋" w:hAnsi="仿宋" w:eastAsia="仿宋" w:cs="仿宋"/>
          <w:color w:val="auto"/>
          <w:szCs w:val="21"/>
          <w:highlight w:val="none"/>
        </w:rPr>
        <w:t xml:space="preserve">确认，对自己的评审意见承担法律责任。 </w:t>
      </w:r>
    </w:p>
    <w:p w14:paraId="39BBDEA9">
      <w:pPr>
        <w:widowControl/>
        <w:shd w:val="clear" w:color="auto" w:fill="auto"/>
        <w:spacing w:line="440" w:lineRule="exact"/>
        <w:ind w:firstLine="240" w:firstLineChars="100"/>
        <w:rPr>
          <w:rFonts w:hint="eastAsia" w:ascii="仿宋" w:hAnsi="仿宋" w:eastAsia="仿宋" w:cs="仿宋"/>
          <w:color w:val="auto"/>
          <w:szCs w:val="21"/>
          <w:highlight w:val="none"/>
        </w:rPr>
      </w:pPr>
      <w:r>
        <w:rPr>
          <w:rFonts w:hint="eastAsia" w:ascii="仿宋" w:hAnsi="仿宋" w:eastAsia="仿宋" w:cs="仿宋"/>
          <w:color w:val="auto"/>
          <w:szCs w:val="21"/>
          <w:highlight w:val="none"/>
          <w:lang w:val="en-US" w:eastAsia="zh-CN"/>
        </w:rPr>
        <w:t>35.</w:t>
      </w:r>
      <w:r>
        <w:rPr>
          <w:rFonts w:hint="eastAsia" w:ascii="仿宋" w:hAnsi="仿宋" w:eastAsia="仿宋" w:cs="仿宋"/>
          <w:color w:val="auto"/>
          <w:szCs w:val="21"/>
          <w:highlight w:val="none"/>
        </w:rPr>
        <w:t>9 采购组织机构对评标委员会评审专家进行评价。</w:t>
      </w:r>
    </w:p>
    <w:p w14:paraId="4F82C9B6">
      <w:pPr>
        <w:widowControl/>
        <w:shd w:val="clear" w:color="auto" w:fill="auto"/>
        <w:spacing w:line="440" w:lineRule="exact"/>
        <w:ind w:firstLine="240" w:firstLineChars="100"/>
        <w:rPr>
          <w:rFonts w:hint="eastAsia" w:ascii="仿宋" w:hAnsi="仿宋" w:eastAsia="仿宋" w:cs="仿宋"/>
          <w:color w:val="auto"/>
          <w:szCs w:val="21"/>
          <w:highlight w:val="none"/>
        </w:rPr>
      </w:pPr>
      <w:r>
        <w:rPr>
          <w:rFonts w:hint="eastAsia" w:ascii="仿宋" w:hAnsi="仿宋" w:eastAsia="仿宋" w:cs="仿宋"/>
          <w:color w:val="auto"/>
          <w:szCs w:val="21"/>
          <w:highlight w:val="none"/>
          <w:lang w:val="en-US" w:eastAsia="zh-CN"/>
        </w:rPr>
        <w:t>35.</w:t>
      </w:r>
      <w:r>
        <w:rPr>
          <w:rFonts w:hint="eastAsia" w:ascii="仿宋" w:hAnsi="仿宋" w:eastAsia="仿宋" w:cs="仿宋"/>
          <w:color w:val="auto"/>
          <w:szCs w:val="21"/>
          <w:highlight w:val="none"/>
        </w:rPr>
        <w:t>10 修改评审结果</w:t>
      </w:r>
    </w:p>
    <w:p w14:paraId="0D48EAB2">
      <w:pPr>
        <w:widowControl/>
        <w:shd w:val="clear" w:color="auto" w:fill="auto"/>
        <w:spacing w:line="440" w:lineRule="exact"/>
        <w:ind w:firstLine="480" w:firstLineChars="200"/>
        <w:rPr>
          <w:rFonts w:hint="eastAsia" w:ascii="仿宋" w:hAnsi="仿宋" w:eastAsia="仿宋" w:cs="仿宋"/>
          <w:color w:val="auto"/>
          <w:szCs w:val="21"/>
          <w:highlight w:val="none"/>
        </w:rPr>
      </w:pPr>
      <w:r>
        <w:rPr>
          <w:rFonts w:hint="eastAsia" w:ascii="仿宋" w:hAnsi="仿宋" w:eastAsia="仿宋" w:cs="仿宋"/>
          <w:color w:val="auto"/>
          <w:szCs w:val="21"/>
          <w:highlight w:val="none"/>
        </w:rPr>
        <w:t>评标结果汇总完成后，除下列情形外，任何人不得修改评标结果：</w:t>
      </w:r>
    </w:p>
    <w:p w14:paraId="424A1F72">
      <w:pPr>
        <w:widowControl/>
        <w:shd w:val="clear" w:color="auto" w:fill="auto"/>
        <w:spacing w:line="440" w:lineRule="exact"/>
        <w:ind w:firstLine="240" w:firstLineChars="100"/>
        <w:rPr>
          <w:rFonts w:hint="eastAsia" w:ascii="仿宋" w:hAnsi="仿宋" w:eastAsia="仿宋" w:cs="仿宋"/>
          <w:color w:val="auto"/>
          <w:szCs w:val="21"/>
          <w:highlight w:val="none"/>
        </w:rPr>
      </w:pPr>
      <w:r>
        <w:rPr>
          <w:rFonts w:hint="eastAsia" w:ascii="仿宋" w:hAnsi="仿宋" w:eastAsia="仿宋" w:cs="仿宋"/>
          <w:color w:val="auto"/>
          <w:szCs w:val="21"/>
          <w:highlight w:val="none"/>
        </w:rPr>
        <w:t>（1）分值汇总计算错误的；</w:t>
      </w:r>
    </w:p>
    <w:p w14:paraId="287B16C6">
      <w:pPr>
        <w:widowControl/>
        <w:shd w:val="clear" w:color="auto" w:fill="auto"/>
        <w:spacing w:line="440" w:lineRule="exact"/>
        <w:ind w:firstLine="240" w:firstLineChars="100"/>
        <w:rPr>
          <w:rFonts w:hint="eastAsia" w:ascii="仿宋" w:hAnsi="仿宋" w:eastAsia="仿宋" w:cs="仿宋"/>
          <w:color w:val="auto"/>
          <w:szCs w:val="21"/>
          <w:highlight w:val="none"/>
        </w:rPr>
      </w:pPr>
      <w:r>
        <w:rPr>
          <w:rFonts w:hint="eastAsia" w:ascii="仿宋" w:hAnsi="仿宋" w:eastAsia="仿宋" w:cs="仿宋"/>
          <w:color w:val="auto"/>
          <w:szCs w:val="21"/>
          <w:highlight w:val="none"/>
        </w:rPr>
        <w:t>（2）分项评分超出评分标准范围的；</w:t>
      </w:r>
    </w:p>
    <w:p w14:paraId="7D9728B2">
      <w:pPr>
        <w:widowControl/>
        <w:shd w:val="clear" w:color="auto" w:fill="auto"/>
        <w:spacing w:line="440" w:lineRule="exact"/>
        <w:ind w:firstLine="240" w:firstLineChars="100"/>
        <w:rPr>
          <w:rFonts w:hint="eastAsia" w:ascii="仿宋" w:hAnsi="仿宋" w:eastAsia="仿宋" w:cs="仿宋"/>
          <w:color w:val="auto"/>
          <w:szCs w:val="21"/>
          <w:highlight w:val="none"/>
        </w:rPr>
      </w:pPr>
      <w:r>
        <w:rPr>
          <w:rFonts w:hint="eastAsia" w:ascii="仿宋" w:hAnsi="仿宋" w:eastAsia="仿宋" w:cs="仿宋"/>
          <w:color w:val="auto"/>
          <w:szCs w:val="21"/>
          <w:highlight w:val="none"/>
        </w:rPr>
        <w:t>（3）评标委员会成员对客观评审因素评分不一致的；</w:t>
      </w:r>
    </w:p>
    <w:p w14:paraId="3687F888">
      <w:pPr>
        <w:widowControl/>
        <w:shd w:val="clear" w:color="auto" w:fill="auto"/>
        <w:spacing w:line="440" w:lineRule="exact"/>
        <w:ind w:firstLine="240" w:firstLineChars="100"/>
        <w:rPr>
          <w:rFonts w:hint="eastAsia" w:ascii="仿宋" w:hAnsi="仿宋" w:eastAsia="仿宋" w:cs="仿宋"/>
          <w:color w:val="auto"/>
          <w:szCs w:val="21"/>
          <w:highlight w:val="none"/>
        </w:rPr>
      </w:pPr>
      <w:r>
        <w:rPr>
          <w:rFonts w:hint="eastAsia" w:ascii="仿宋" w:hAnsi="仿宋" w:eastAsia="仿宋" w:cs="仿宋"/>
          <w:color w:val="auto"/>
          <w:szCs w:val="21"/>
          <w:highlight w:val="none"/>
        </w:rPr>
        <w:t>（4）经评标委员会认定评分畸高、畸低的。</w:t>
      </w:r>
    </w:p>
    <w:p w14:paraId="0C0116C4">
      <w:pPr>
        <w:widowControl/>
        <w:shd w:val="clear" w:color="auto" w:fill="auto"/>
        <w:spacing w:line="440" w:lineRule="exact"/>
        <w:ind w:firstLine="480" w:firstLineChars="200"/>
        <w:rPr>
          <w:rFonts w:hint="eastAsia" w:ascii="仿宋" w:hAnsi="仿宋" w:eastAsia="仿宋" w:cs="仿宋"/>
          <w:color w:val="auto"/>
          <w:szCs w:val="21"/>
          <w:highlight w:val="none"/>
        </w:rPr>
      </w:pPr>
      <w:r>
        <w:rPr>
          <w:rFonts w:hint="eastAsia" w:ascii="仿宋" w:hAnsi="仿宋" w:eastAsia="仿宋" w:cs="仿宋"/>
          <w:color w:val="auto"/>
          <w:szCs w:val="21"/>
          <w:highlight w:val="none"/>
        </w:rPr>
        <w:t>评标报告签署前，经复核发现存在以上情形之一的，评标委员会应当当场修改评标结果，并在评标报告中记载；评标报告签署后，采购人或者采购代理机构发现存在以上情形之一的，应当组织原评标委员会进行重新评审，重新评审改变评标结果的，书面报告本级财政部门。</w:t>
      </w:r>
    </w:p>
    <w:p w14:paraId="70392D0B">
      <w:pPr>
        <w:shd w:val="clear" w:color="auto" w:fill="auto"/>
        <w:spacing w:line="440" w:lineRule="exact"/>
        <w:ind w:firstLine="240" w:firstLineChars="100"/>
        <w:jc w:val="left"/>
        <w:rPr>
          <w:rFonts w:hint="eastAsia" w:ascii="仿宋" w:hAnsi="仿宋" w:eastAsia="仿宋" w:cs="仿宋"/>
          <w:b w:val="0"/>
          <w:bCs w:val="0"/>
          <w:color w:val="auto"/>
          <w:szCs w:val="21"/>
          <w:highlight w:val="none"/>
          <w:lang w:val="en-US" w:eastAsia="zh-CN"/>
        </w:rPr>
      </w:pPr>
      <w:r>
        <w:rPr>
          <w:rFonts w:hint="eastAsia" w:ascii="仿宋" w:hAnsi="仿宋" w:eastAsia="仿宋" w:cs="仿宋"/>
          <w:b w:val="0"/>
          <w:bCs w:val="0"/>
          <w:color w:val="auto"/>
          <w:szCs w:val="21"/>
          <w:highlight w:val="none"/>
          <w:lang w:val="en-US" w:eastAsia="zh-CN"/>
        </w:rPr>
        <w:t>36．澄清、说明或补正的形式</w:t>
      </w:r>
    </w:p>
    <w:p w14:paraId="5AC9FBC1">
      <w:pPr>
        <w:shd w:val="clear" w:color="auto" w:fill="auto"/>
        <w:spacing w:line="440" w:lineRule="exact"/>
        <w:ind w:firstLine="240" w:firstLineChars="100"/>
        <w:jc w:val="left"/>
        <w:rPr>
          <w:rFonts w:hint="eastAsia" w:ascii="仿宋" w:hAnsi="仿宋" w:eastAsia="仿宋" w:cs="仿宋"/>
          <w:b w:val="0"/>
          <w:bCs w:val="0"/>
          <w:color w:val="auto"/>
          <w:szCs w:val="21"/>
          <w:highlight w:val="none"/>
          <w:lang w:val="en-US" w:eastAsia="zh-CN"/>
        </w:rPr>
      </w:pPr>
      <w:r>
        <w:rPr>
          <w:rFonts w:hint="eastAsia" w:ascii="仿宋" w:hAnsi="仿宋" w:eastAsia="仿宋" w:cs="仿宋"/>
          <w:b w:val="0"/>
          <w:bCs w:val="0"/>
          <w:color w:val="auto"/>
          <w:szCs w:val="21"/>
          <w:highlight w:val="none"/>
          <w:lang w:val="en-US" w:eastAsia="zh-CN"/>
        </w:rPr>
        <w:t>36.1对于投标文件中含义不明确、同类问题表述不一致或者有明显文字和计算错误的内容，评标委员会将通过“政府采购云平台”在线询标的方式要求投标供应商在规定的时间内作出必要的澄清、说明或者补正，</w:t>
      </w:r>
      <w:r>
        <w:rPr>
          <w:rFonts w:hint="eastAsia" w:ascii="仿宋" w:hAnsi="仿宋" w:eastAsia="仿宋" w:cs="仿宋"/>
          <w:b/>
          <w:bCs/>
          <w:color w:val="auto"/>
          <w:szCs w:val="21"/>
          <w:highlight w:val="none"/>
          <w:lang w:val="en-US" w:eastAsia="zh-CN"/>
        </w:rPr>
        <w:t>投标供应商澄清、说明或补正时间为20分钟</w:t>
      </w:r>
      <w:r>
        <w:rPr>
          <w:rFonts w:hint="eastAsia" w:ascii="仿宋" w:hAnsi="仿宋" w:eastAsia="仿宋" w:cs="仿宋"/>
          <w:b w:val="0"/>
          <w:bCs w:val="0"/>
          <w:color w:val="auto"/>
          <w:szCs w:val="21"/>
          <w:highlight w:val="none"/>
          <w:lang w:val="en-US" w:eastAsia="zh-CN"/>
        </w:rPr>
        <w:t>。</w:t>
      </w:r>
    </w:p>
    <w:p w14:paraId="436A95D9">
      <w:pPr>
        <w:shd w:val="clear" w:color="auto" w:fill="auto"/>
        <w:spacing w:line="440" w:lineRule="exact"/>
        <w:ind w:firstLine="240" w:firstLineChars="100"/>
        <w:jc w:val="left"/>
        <w:rPr>
          <w:rFonts w:hint="eastAsia" w:ascii="仿宋" w:hAnsi="仿宋" w:eastAsia="仿宋" w:cs="仿宋"/>
          <w:b w:val="0"/>
          <w:bCs w:val="0"/>
          <w:color w:val="auto"/>
          <w:szCs w:val="21"/>
          <w:highlight w:val="none"/>
          <w:lang w:val="en-US" w:eastAsia="zh-CN"/>
        </w:rPr>
      </w:pPr>
      <w:r>
        <w:rPr>
          <w:rFonts w:hint="eastAsia" w:ascii="仿宋" w:hAnsi="仿宋" w:eastAsia="仿宋" w:cs="仿宋"/>
          <w:b w:val="0"/>
          <w:bCs w:val="0"/>
          <w:color w:val="auto"/>
          <w:szCs w:val="21"/>
          <w:highlight w:val="none"/>
          <w:lang w:val="en-US" w:eastAsia="zh-CN"/>
        </w:rPr>
        <w:t>36.2投标供应商的澄清、说明或者补正应当通过“政府采购云平台”在线答复的方式提交，并加盖公章（电子印章），或者由法定代表人（负责人）或其授权的代表签章。投标供应商的澄清、说明或者补正不得超出投标文件的范围或者改变投标文件的实质性内容，不接受投标供应商主动对投标文件的澄清、说明或者补正。</w:t>
      </w:r>
    </w:p>
    <w:p w14:paraId="34F1D29B">
      <w:pPr>
        <w:shd w:val="clear" w:color="auto" w:fill="auto"/>
        <w:spacing w:line="440" w:lineRule="exact"/>
        <w:ind w:firstLine="240" w:firstLineChars="100"/>
        <w:jc w:val="left"/>
        <w:rPr>
          <w:rFonts w:hint="eastAsia" w:ascii="仿宋" w:hAnsi="仿宋" w:eastAsia="仿宋" w:cs="仿宋"/>
          <w:b w:val="0"/>
          <w:bCs w:val="0"/>
          <w:color w:val="auto"/>
          <w:szCs w:val="21"/>
          <w:highlight w:val="none"/>
          <w:lang w:val="en-US" w:eastAsia="zh-CN"/>
        </w:rPr>
      </w:pPr>
      <w:r>
        <w:rPr>
          <w:rFonts w:hint="eastAsia" w:ascii="仿宋" w:hAnsi="仿宋" w:eastAsia="仿宋" w:cs="仿宋"/>
          <w:b w:val="0"/>
          <w:bCs w:val="0"/>
          <w:color w:val="auto"/>
          <w:szCs w:val="21"/>
          <w:highlight w:val="none"/>
          <w:lang w:val="en-US" w:eastAsia="zh-CN"/>
        </w:rPr>
        <w:t>36.3上述询标、澄清、说明和补正工作如因客观原因无法通过“政府采购云平台”在线进行的，将采用电子邮件等形式进行，请供应商保证办理投标事宜人员电话畅通、网络在线。如未及时进行澄清、说明或者补正的，视为放弃澄清、说明或者补正的权利。</w:t>
      </w:r>
    </w:p>
    <w:p w14:paraId="498F2087">
      <w:pPr>
        <w:shd w:val="clear" w:color="auto" w:fill="auto"/>
        <w:spacing w:line="440" w:lineRule="exact"/>
        <w:ind w:firstLine="240" w:firstLineChars="100"/>
        <w:jc w:val="left"/>
        <w:rPr>
          <w:rFonts w:hint="eastAsia" w:ascii="仿宋" w:hAnsi="仿宋" w:eastAsia="仿宋" w:cs="仿宋"/>
          <w:b w:val="0"/>
          <w:bCs w:val="0"/>
          <w:color w:val="auto"/>
          <w:szCs w:val="21"/>
          <w:highlight w:val="none"/>
          <w:lang w:val="en-US" w:eastAsia="zh-CN"/>
        </w:rPr>
      </w:pPr>
      <w:r>
        <w:rPr>
          <w:rFonts w:hint="eastAsia" w:ascii="仿宋" w:hAnsi="仿宋" w:eastAsia="仿宋" w:cs="仿宋"/>
          <w:b w:val="0"/>
          <w:bCs w:val="0"/>
          <w:color w:val="auto"/>
          <w:szCs w:val="21"/>
          <w:highlight w:val="none"/>
          <w:lang w:val="en-US" w:eastAsia="zh-CN"/>
        </w:rPr>
        <w:t>37．错误修正的原则</w:t>
      </w:r>
    </w:p>
    <w:p w14:paraId="26441D00">
      <w:pPr>
        <w:shd w:val="clear" w:color="auto" w:fill="auto"/>
        <w:spacing w:line="440" w:lineRule="exact"/>
        <w:ind w:firstLine="240" w:firstLineChars="100"/>
        <w:jc w:val="left"/>
        <w:rPr>
          <w:rFonts w:hint="eastAsia" w:ascii="仿宋" w:hAnsi="仿宋" w:eastAsia="仿宋" w:cs="仿宋"/>
          <w:b w:val="0"/>
          <w:bCs w:val="0"/>
          <w:color w:val="auto"/>
          <w:szCs w:val="21"/>
          <w:highlight w:val="none"/>
          <w:lang w:val="en-US" w:eastAsia="zh-CN"/>
        </w:rPr>
      </w:pPr>
      <w:r>
        <w:rPr>
          <w:rFonts w:hint="eastAsia" w:ascii="仿宋" w:hAnsi="仿宋" w:eastAsia="仿宋" w:cs="仿宋"/>
          <w:b w:val="0"/>
          <w:bCs w:val="0"/>
          <w:color w:val="auto"/>
          <w:szCs w:val="21"/>
          <w:highlight w:val="none"/>
          <w:lang w:val="en-US" w:eastAsia="zh-CN"/>
        </w:rPr>
        <w:t>电子交易平台客户端里开标一览表录入的投标报价或优惠率与扫描上传的报价文件信息不一致的，以扫描上传的报价文件信息为准进行修正。</w:t>
      </w:r>
    </w:p>
    <w:p w14:paraId="676F2FF5">
      <w:pPr>
        <w:shd w:val="clear" w:color="auto" w:fill="auto"/>
        <w:spacing w:line="440" w:lineRule="exact"/>
        <w:ind w:firstLine="240" w:firstLineChars="100"/>
        <w:jc w:val="left"/>
        <w:rPr>
          <w:rFonts w:hint="eastAsia" w:ascii="仿宋" w:hAnsi="仿宋" w:eastAsia="仿宋" w:cs="仿宋"/>
          <w:b w:val="0"/>
          <w:bCs w:val="0"/>
          <w:color w:val="auto"/>
          <w:szCs w:val="21"/>
          <w:highlight w:val="none"/>
          <w:lang w:val="en-US" w:eastAsia="zh-CN"/>
        </w:rPr>
      </w:pPr>
      <w:r>
        <w:rPr>
          <w:rFonts w:hint="eastAsia" w:ascii="仿宋" w:hAnsi="仿宋" w:eastAsia="仿宋" w:cs="仿宋"/>
          <w:b w:val="0"/>
          <w:bCs w:val="0"/>
          <w:color w:val="auto"/>
          <w:szCs w:val="21"/>
          <w:highlight w:val="none"/>
          <w:lang w:val="en-US" w:eastAsia="zh-CN"/>
        </w:rPr>
        <w:t>投标文件报价出现前后不一致的，除采购文件另有规定外，按照下列规定修正：</w:t>
      </w:r>
    </w:p>
    <w:p w14:paraId="2B3FEB3E">
      <w:pPr>
        <w:shd w:val="clear" w:color="auto" w:fill="auto"/>
        <w:spacing w:line="440" w:lineRule="exact"/>
        <w:ind w:firstLine="240" w:firstLineChars="100"/>
        <w:jc w:val="left"/>
        <w:rPr>
          <w:rFonts w:hint="eastAsia" w:ascii="仿宋" w:hAnsi="仿宋" w:eastAsia="仿宋" w:cs="仿宋"/>
          <w:b w:val="0"/>
          <w:bCs w:val="0"/>
          <w:color w:val="auto"/>
          <w:szCs w:val="21"/>
          <w:highlight w:val="none"/>
          <w:lang w:val="en-US" w:eastAsia="zh-CN"/>
        </w:rPr>
      </w:pPr>
      <w:r>
        <w:rPr>
          <w:rFonts w:hint="eastAsia" w:ascii="仿宋" w:hAnsi="仿宋" w:eastAsia="仿宋" w:cs="仿宋"/>
          <w:b w:val="0"/>
          <w:bCs w:val="0"/>
          <w:color w:val="auto"/>
          <w:szCs w:val="21"/>
          <w:highlight w:val="none"/>
          <w:lang w:val="en-US" w:eastAsia="zh-CN"/>
        </w:rPr>
        <w:t>37.1 投标函中表述的内容与报价表中不一致的，以报价表为准；报价表中的内容与报价明细表不一致的，以报价表为准；</w:t>
      </w:r>
    </w:p>
    <w:p w14:paraId="0563A5E4">
      <w:pPr>
        <w:shd w:val="clear" w:color="auto" w:fill="auto"/>
        <w:spacing w:line="440" w:lineRule="exact"/>
        <w:ind w:firstLine="240" w:firstLineChars="100"/>
        <w:jc w:val="left"/>
        <w:rPr>
          <w:rFonts w:hint="eastAsia" w:ascii="仿宋" w:hAnsi="仿宋" w:eastAsia="仿宋" w:cs="仿宋"/>
          <w:b w:val="0"/>
          <w:bCs w:val="0"/>
          <w:color w:val="auto"/>
          <w:szCs w:val="21"/>
          <w:highlight w:val="none"/>
          <w:lang w:val="en-US" w:eastAsia="zh-CN"/>
        </w:rPr>
      </w:pPr>
      <w:r>
        <w:rPr>
          <w:rFonts w:hint="eastAsia" w:ascii="仿宋" w:hAnsi="仿宋" w:eastAsia="仿宋" w:cs="仿宋"/>
          <w:b w:val="0"/>
          <w:bCs w:val="0"/>
          <w:color w:val="auto"/>
          <w:szCs w:val="21"/>
          <w:highlight w:val="none"/>
          <w:lang w:val="en-US" w:eastAsia="zh-CN"/>
        </w:rPr>
        <w:t>37.2 投标文件中的大写金额和小写金额不一致的，以大写金额为准；</w:t>
      </w:r>
    </w:p>
    <w:p w14:paraId="3FF246AF">
      <w:pPr>
        <w:shd w:val="clear" w:color="auto" w:fill="auto"/>
        <w:spacing w:line="440" w:lineRule="exact"/>
        <w:ind w:firstLine="240" w:firstLineChars="100"/>
        <w:jc w:val="left"/>
        <w:rPr>
          <w:rFonts w:hint="eastAsia" w:ascii="仿宋" w:hAnsi="仿宋" w:eastAsia="仿宋" w:cs="仿宋"/>
          <w:b w:val="0"/>
          <w:bCs w:val="0"/>
          <w:color w:val="auto"/>
          <w:szCs w:val="21"/>
          <w:highlight w:val="none"/>
          <w:lang w:val="en-US" w:eastAsia="zh-CN"/>
        </w:rPr>
      </w:pPr>
      <w:r>
        <w:rPr>
          <w:rFonts w:hint="eastAsia" w:ascii="仿宋" w:hAnsi="仿宋" w:eastAsia="仿宋" w:cs="仿宋"/>
          <w:b w:val="0"/>
          <w:bCs w:val="0"/>
          <w:color w:val="auto"/>
          <w:szCs w:val="21"/>
          <w:highlight w:val="none"/>
          <w:lang w:val="en-US" w:eastAsia="zh-CN"/>
        </w:rPr>
        <w:t>37.3 单价金额小数点或者百分比有明显错位的，以开标一览表的总价为准，并修改单价；</w:t>
      </w:r>
    </w:p>
    <w:p w14:paraId="593D5F40">
      <w:pPr>
        <w:shd w:val="clear" w:color="auto" w:fill="auto"/>
        <w:spacing w:line="440" w:lineRule="exact"/>
        <w:ind w:firstLine="240" w:firstLineChars="100"/>
        <w:jc w:val="left"/>
        <w:rPr>
          <w:rFonts w:hint="eastAsia" w:ascii="仿宋" w:hAnsi="仿宋" w:eastAsia="仿宋" w:cs="仿宋"/>
          <w:b w:val="0"/>
          <w:bCs w:val="0"/>
          <w:color w:val="auto"/>
          <w:szCs w:val="21"/>
          <w:highlight w:val="none"/>
          <w:lang w:val="en-US" w:eastAsia="zh-CN"/>
        </w:rPr>
      </w:pPr>
      <w:r>
        <w:rPr>
          <w:rFonts w:hint="eastAsia" w:ascii="仿宋" w:hAnsi="仿宋" w:eastAsia="仿宋" w:cs="仿宋"/>
          <w:b w:val="0"/>
          <w:bCs w:val="0"/>
          <w:color w:val="auto"/>
          <w:szCs w:val="21"/>
          <w:highlight w:val="none"/>
          <w:lang w:val="en-US" w:eastAsia="zh-CN"/>
        </w:rPr>
        <w:t>37.4 总价金额与按单价汇总金额不一致的，以单价金额计算结果为准；</w:t>
      </w:r>
    </w:p>
    <w:p w14:paraId="0F752C99">
      <w:pPr>
        <w:shd w:val="clear" w:color="auto" w:fill="auto"/>
        <w:spacing w:line="440" w:lineRule="exact"/>
        <w:ind w:firstLine="240" w:firstLineChars="100"/>
        <w:jc w:val="left"/>
        <w:rPr>
          <w:rFonts w:hint="eastAsia" w:ascii="仿宋" w:hAnsi="仿宋" w:eastAsia="仿宋" w:cs="仿宋"/>
          <w:b w:val="0"/>
          <w:bCs w:val="0"/>
          <w:color w:val="auto"/>
          <w:szCs w:val="21"/>
          <w:highlight w:val="none"/>
          <w:lang w:val="en-US" w:eastAsia="zh-CN"/>
        </w:rPr>
      </w:pPr>
      <w:r>
        <w:rPr>
          <w:rFonts w:hint="eastAsia" w:ascii="仿宋" w:hAnsi="仿宋" w:eastAsia="仿宋" w:cs="仿宋"/>
          <w:b w:val="0"/>
          <w:bCs w:val="0"/>
          <w:color w:val="auto"/>
          <w:szCs w:val="21"/>
          <w:highlight w:val="none"/>
          <w:lang w:val="en-US" w:eastAsia="zh-CN"/>
        </w:rPr>
        <w:t>37.5 若用文字表示的数值与用数字表示的数值不一致，以文字表示的数值为准；</w:t>
      </w:r>
    </w:p>
    <w:p w14:paraId="2B4A1FC4">
      <w:pPr>
        <w:shd w:val="clear" w:color="auto" w:fill="auto"/>
        <w:spacing w:line="440" w:lineRule="exact"/>
        <w:ind w:firstLine="240" w:firstLineChars="100"/>
        <w:jc w:val="left"/>
        <w:rPr>
          <w:rFonts w:hint="eastAsia" w:ascii="仿宋" w:hAnsi="仿宋" w:eastAsia="仿宋" w:cs="仿宋"/>
          <w:b w:val="0"/>
          <w:bCs w:val="0"/>
          <w:color w:val="auto"/>
          <w:szCs w:val="21"/>
          <w:highlight w:val="none"/>
          <w:lang w:val="en-US" w:eastAsia="zh-CN"/>
        </w:rPr>
      </w:pPr>
      <w:r>
        <w:rPr>
          <w:rFonts w:hint="eastAsia" w:ascii="仿宋" w:hAnsi="仿宋" w:eastAsia="仿宋" w:cs="仿宋"/>
          <w:b w:val="0"/>
          <w:bCs w:val="0"/>
          <w:color w:val="auto"/>
          <w:szCs w:val="21"/>
          <w:highlight w:val="none"/>
          <w:lang w:val="en-US" w:eastAsia="zh-CN"/>
        </w:rPr>
        <w:t>37.6 如有多报（指数量超出采购文件需求）、重报（指同一货物重复报价），其投标总价在评标过程中不予调整，如其中标，其合同价按其投标单价予以调整；</w:t>
      </w:r>
    </w:p>
    <w:p w14:paraId="4EB96157">
      <w:pPr>
        <w:shd w:val="clear" w:color="auto" w:fill="auto"/>
        <w:spacing w:line="440" w:lineRule="exact"/>
        <w:ind w:firstLine="240" w:firstLineChars="100"/>
        <w:jc w:val="left"/>
        <w:rPr>
          <w:rFonts w:hint="eastAsia" w:ascii="仿宋" w:hAnsi="仿宋" w:eastAsia="仿宋" w:cs="仿宋"/>
          <w:b w:val="0"/>
          <w:bCs w:val="0"/>
          <w:color w:val="auto"/>
          <w:szCs w:val="21"/>
          <w:highlight w:val="none"/>
          <w:lang w:val="en-US" w:eastAsia="zh-CN"/>
        </w:rPr>
      </w:pPr>
      <w:r>
        <w:rPr>
          <w:rFonts w:hint="eastAsia" w:ascii="仿宋" w:hAnsi="仿宋" w:eastAsia="仿宋" w:cs="仿宋"/>
          <w:b w:val="0"/>
          <w:bCs w:val="0"/>
          <w:color w:val="auto"/>
          <w:szCs w:val="21"/>
          <w:highlight w:val="none"/>
          <w:lang w:val="en-US" w:eastAsia="zh-CN"/>
        </w:rPr>
        <w:t>37.7 对不同文字文本投标文件的解释发生异议的，以中文文本为准；</w:t>
      </w:r>
    </w:p>
    <w:p w14:paraId="062DC085">
      <w:pPr>
        <w:shd w:val="clear" w:color="auto" w:fill="auto"/>
        <w:spacing w:line="440" w:lineRule="exact"/>
        <w:ind w:firstLine="240" w:firstLineChars="100"/>
        <w:jc w:val="left"/>
        <w:rPr>
          <w:rFonts w:hint="eastAsia" w:ascii="仿宋" w:hAnsi="仿宋" w:eastAsia="仿宋" w:cs="仿宋"/>
          <w:b/>
          <w:bCs/>
          <w:color w:val="auto"/>
          <w:szCs w:val="21"/>
          <w:highlight w:val="none"/>
          <w:lang w:val="en-US" w:eastAsia="zh-CN"/>
        </w:rPr>
      </w:pPr>
      <w:r>
        <w:rPr>
          <w:rFonts w:hint="eastAsia" w:ascii="仿宋" w:hAnsi="仿宋" w:eastAsia="仿宋" w:cs="仿宋"/>
          <w:b w:val="0"/>
          <w:bCs w:val="0"/>
          <w:color w:val="auto"/>
          <w:szCs w:val="21"/>
          <w:highlight w:val="none"/>
          <w:lang w:val="en-US" w:eastAsia="zh-CN"/>
        </w:rPr>
        <w:t>同时出现两种以上不一致的，按照前款规定的顺序修正。按上述修正错误的原则及方法调整或修正投标文件的投标报价，供应商确认后，以调整或修正后的投标报价为准。如供应商拒绝调整或修正的，其投标文件按无效标处理。</w:t>
      </w:r>
      <w:r>
        <w:rPr>
          <w:rFonts w:hint="eastAsia" w:ascii="仿宋" w:hAnsi="仿宋" w:eastAsia="仿宋" w:cs="仿宋"/>
          <w:b/>
          <w:bCs/>
          <w:color w:val="auto"/>
          <w:szCs w:val="21"/>
          <w:highlight w:val="none"/>
          <w:lang w:val="en-US" w:eastAsia="zh-CN"/>
        </w:rPr>
        <w:t>修正应当采用电子询标的形式，并加盖公章（电子印章）。</w:t>
      </w:r>
    </w:p>
    <w:p w14:paraId="1C2CE0D8">
      <w:pPr>
        <w:shd w:val="clear" w:color="auto" w:fill="auto"/>
        <w:spacing w:line="440" w:lineRule="exact"/>
        <w:ind w:firstLine="240" w:firstLineChars="100"/>
        <w:jc w:val="left"/>
        <w:rPr>
          <w:rFonts w:hint="eastAsia" w:ascii="仿宋" w:hAnsi="仿宋" w:eastAsia="仿宋" w:cs="仿宋"/>
          <w:b w:val="0"/>
          <w:bCs w:val="0"/>
          <w:color w:val="auto"/>
          <w:szCs w:val="21"/>
          <w:highlight w:val="none"/>
          <w:lang w:val="en-US" w:eastAsia="zh-CN"/>
        </w:rPr>
      </w:pPr>
      <w:r>
        <w:rPr>
          <w:rFonts w:hint="eastAsia" w:ascii="仿宋" w:hAnsi="仿宋" w:eastAsia="仿宋" w:cs="仿宋"/>
          <w:b w:val="0"/>
          <w:bCs w:val="0"/>
          <w:color w:val="auto"/>
          <w:szCs w:val="21"/>
          <w:highlight w:val="none"/>
          <w:lang w:val="en-US" w:eastAsia="zh-CN"/>
        </w:rPr>
        <w:t>38．无效投标文件</w:t>
      </w:r>
    </w:p>
    <w:p w14:paraId="448EAA7F">
      <w:pPr>
        <w:shd w:val="clear" w:color="auto" w:fill="auto"/>
        <w:spacing w:line="440" w:lineRule="exact"/>
        <w:ind w:firstLine="240" w:firstLineChars="100"/>
        <w:jc w:val="left"/>
        <w:rPr>
          <w:rFonts w:hint="eastAsia" w:ascii="仿宋" w:hAnsi="仿宋" w:eastAsia="仿宋" w:cs="仿宋"/>
          <w:b w:val="0"/>
          <w:bCs w:val="0"/>
          <w:color w:val="auto"/>
          <w:szCs w:val="21"/>
          <w:highlight w:val="none"/>
          <w:lang w:val="en-US" w:eastAsia="zh-CN"/>
        </w:rPr>
      </w:pPr>
      <w:r>
        <w:rPr>
          <w:rFonts w:hint="eastAsia" w:ascii="仿宋" w:hAnsi="仿宋" w:eastAsia="仿宋" w:cs="仿宋"/>
          <w:b w:val="0"/>
          <w:bCs w:val="0"/>
          <w:color w:val="auto"/>
          <w:szCs w:val="21"/>
          <w:highlight w:val="none"/>
          <w:lang w:val="en-US" w:eastAsia="zh-CN"/>
        </w:rPr>
        <w:t>有下列情形之一的，投标文件按无效标处理：</w:t>
      </w:r>
    </w:p>
    <w:p w14:paraId="0945AE26">
      <w:pPr>
        <w:shd w:val="clear" w:color="auto" w:fill="auto"/>
        <w:spacing w:line="440" w:lineRule="exact"/>
        <w:ind w:firstLine="240" w:firstLineChars="100"/>
        <w:jc w:val="left"/>
        <w:rPr>
          <w:rFonts w:hint="eastAsia" w:ascii="仿宋" w:hAnsi="仿宋" w:eastAsia="仿宋" w:cs="仿宋"/>
          <w:b w:val="0"/>
          <w:bCs w:val="0"/>
          <w:color w:val="auto"/>
          <w:szCs w:val="21"/>
          <w:highlight w:val="none"/>
          <w:lang w:val="en-US" w:eastAsia="zh-CN"/>
        </w:rPr>
      </w:pPr>
      <w:r>
        <w:rPr>
          <w:rFonts w:hint="eastAsia" w:ascii="仿宋" w:hAnsi="仿宋" w:eastAsia="仿宋" w:cs="仿宋"/>
          <w:b w:val="0"/>
          <w:bCs w:val="0"/>
          <w:color w:val="auto"/>
          <w:szCs w:val="21"/>
          <w:highlight w:val="none"/>
          <w:lang w:val="en-US" w:eastAsia="zh-CN"/>
        </w:rPr>
        <w:t>38.1 报名的投标人与参加投标的投标人发生实质性变更的且未提供有效证明的；</w:t>
      </w:r>
    </w:p>
    <w:p w14:paraId="3B01F97E">
      <w:pPr>
        <w:shd w:val="clear" w:color="auto" w:fill="auto"/>
        <w:spacing w:line="440" w:lineRule="exact"/>
        <w:ind w:firstLine="240" w:firstLineChars="100"/>
        <w:jc w:val="left"/>
        <w:rPr>
          <w:rFonts w:hint="eastAsia" w:ascii="仿宋" w:hAnsi="仿宋" w:eastAsia="仿宋" w:cs="仿宋"/>
          <w:b w:val="0"/>
          <w:bCs w:val="0"/>
          <w:color w:val="auto"/>
          <w:szCs w:val="21"/>
          <w:highlight w:val="none"/>
          <w:lang w:val="en-US" w:eastAsia="zh-CN"/>
        </w:rPr>
      </w:pPr>
      <w:r>
        <w:rPr>
          <w:rFonts w:hint="eastAsia" w:ascii="仿宋" w:hAnsi="仿宋" w:eastAsia="仿宋" w:cs="仿宋"/>
          <w:b w:val="0"/>
          <w:bCs w:val="0"/>
          <w:color w:val="auto"/>
          <w:szCs w:val="21"/>
          <w:highlight w:val="none"/>
          <w:lang w:val="en-US" w:eastAsia="zh-CN"/>
        </w:rPr>
        <w:t>38.2投标人提交两份或两份以上内容不同的投标文件，未声明哪一份有效的；</w:t>
      </w:r>
    </w:p>
    <w:p w14:paraId="5EE7340E">
      <w:pPr>
        <w:shd w:val="clear" w:color="auto" w:fill="auto"/>
        <w:spacing w:line="440" w:lineRule="exact"/>
        <w:ind w:firstLine="240" w:firstLineChars="100"/>
        <w:jc w:val="left"/>
        <w:rPr>
          <w:rFonts w:hint="eastAsia" w:ascii="仿宋" w:hAnsi="仿宋" w:eastAsia="仿宋" w:cs="仿宋"/>
          <w:b w:val="0"/>
          <w:bCs w:val="0"/>
          <w:color w:val="auto"/>
          <w:szCs w:val="21"/>
          <w:highlight w:val="none"/>
          <w:lang w:val="en-US" w:eastAsia="zh-CN"/>
        </w:rPr>
      </w:pPr>
      <w:r>
        <w:rPr>
          <w:rFonts w:hint="eastAsia" w:ascii="仿宋" w:hAnsi="仿宋" w:eastAsia="仿宋" w:cs="仿宋"/>
          <w:b w:val="0"/>
          <w:bCs w:val="0"/>
          <w:color w:val="auto"/>
          <w:szCs w:val="21"/>
          <w:highlight w:val="none"/>
          <w:lang w:val="en-US" w:eastAsia="zh-CN"/>
        </w:rPr>
        <w:t>38.3 投标文件非投标人法定代表人签署的，未提供或提供无效的法定代表人授权书；</w:t>
      </w:r>
    </w:p>
    <w:p w14:paraId="75519769">
      <w:pPr>
        <w:shd w:val="clear" w:color="auto" w:fill="auto"/>
        <w:spacing w:line="440" w:lineRule="exact"/>
        <w:ind w:firstLine="240" w:firstLineChars="100"/>
        <w:jc w:val="left"/>
        <w:rPr>
          <w:rFonts w:hint="eastAsia" w:ascii="仿宋" w:hAnsi="仿宋" w:eastAsia="仿宋" w:cs="仿宋"/>
          <w:b w:val="0"/>
          <w:bCs w:val="0"/>
          <w:color w:val="auto"/>
          <w:szCs w:val="21"/>
          <w:highlight w:val="none"/>
          <w:lang w:val="en-US" w:eastAsia="zh-CN"/>
        </w:rPr>
      </w:pPr>
      <w:r>
        <w:rPr>
          <w:rFonts w:hint="eastAsia" w:ascii="仿宋" w:hAnsi="仿宋" w:eastAsia="仿宋" w:cs="仿宋"/>
          <w:b w:val="0"/>
          <w:bCs w:val="0"/>
          <w:color w:val="auto"/>
          <w:szCs w:val="21"/>
          <w:highlight w:val="none"/>
          <w:lang w:val="en-US" w:eastAsia="zh-CN"/>
        </w:rPr>
        <w:t>38.4 未按招标文件规定装订；</w:t>
      </w:r>
    </w:p>
    <w:p w14:paraId="78694877">
      <w:pPr>
        <w:shd w:val="clear" w:color="auto" w:fill="auto"/>
        <w:spacing w:line="440" w:lineRule="exact"/>
        <w:ind w:firstLine="240" w:firstLineChars="100"/>
        <w:jc w:val="left"/>
        <w:rPr>
          <w:rFonts w:hint="eastAsia" w:ascii="仿宋" w:hAnsi="仿宋" w:eastAsia="仿宋" w:cs="仿宋"/>
          <w:b w:val="0"/>
          <w:bCs w:val="0"/>
          <w:color w:val="auto"/>
          <w:szCs w:val="21"/>
          <w:highlight w:val="none"/>
          <w:lang w:val="en-US" w:eastAsia="zh-CN"/>
        </w:rPr>
      </w:pPr>
      <w:r>
        <w:rPr>
          <w:rFonts w:hint="eastAsia" w:ascii="仿宋" w:hAnsi="仿宋" w:eastAsia="仿宋" w:cs="仿宋"/>
          <w:b w:val="0"/>
          <w:bCs w:val="0"/>
          <w:color w:val="auto"/>
          <w:szCs w:val="21"/>
          <w:highlight w:val="none"/>
          <w:lang w:val="en-US" w:eastAsia="zh-CN"/>
        </w:rPr>
        <w:t>38.5 投标文件内容未按招标文件规定签章或盖章的；</w:t>
      </w:r>
    </w:p>
    <w:p w14:paraId="2A12917C">
      <w:pPr>
        <w:shd w:val="clear" w:color="auto" w:fill="auto"/>
        <w:spacing w:line="440" w:lineRule="exact"/>
        <w:ind w:firstLine="240" w:firstLineChars="100"/>
        <w:jc w:val="left"/>
        <w:rPr>
          <w:rFonts w:hint="eastAsia" w:ascii="仿宋" w:hAnsi="仿宋" w:eastAsia="仿宋" w:cs="仿宋"/>
          <w:b w:val="0"/>
          <w:bCs w:val="0"/>
          <w:color w:val="auto"/>
          <w:szCs w:val="21"/>
          <w:highlight w:val="none"/>
          <w:lang w:val="en-US" w:eastAsia="zh-CN"/>
        </w:rPr>
      </w:pPr>
      <w:r>
        <w:rPr>
          <w:rFonts w:hint="eastAsia" w:ascii="仿宋" w:hAnsi="仿宋" w:eastAsia="仿宋" w:cs="仿宋"/>
          <w:b w:val="0"/>
          <w:bCs w:val="0"/>
          <w:color w:val="auto"/>
          <w:szCs w:val="21"/>
          <w:highlight w:val="none"/>
          <w:lang w:val="en-US" w:eastAsia="zh-CN"/>
        </w:rPr>
        <w:t>38.6 投标文件组成漏项或未按规定的格式编制或投标文件正、副本份数不足或内容不全或内容字迹模糊辨认不清的等而导致评标活动无法正常进行；</w:t>
      </w:r>
    </w:p>
    <w:p w14:paraId="694FAFE0">
      <w:pPr>
        <w:shd w:val="clear" w:color="auto" w:fill="auto"/>
        <w:spacing w:line="440" w:lineRule="exact"/>
        <w:ind w:firstLine="240" w:firstLineChars="100"/>
        <w:jc w:val="left"/>
        <w:rPr>
          <w:rFonts w:hint="eastAsia" w:ascii="仿宋" w:hAnsi="仿宋" w:eastAsia="仿宋" w:cs="仿宋"/>
          <w:b w:val="0"/>
          <w:bCs w:val="0"/>
          <w:color w:val="auto"/>
          <w:szCs w:val="21"/>
          <w:highlight w:val="none"/>
          <w:lang w:val="en-US" w:eastAsia="zh-CN"/>
        </w:rPr>
      </w:pPr>
      <w:r>
        <w:rPr>
          <w:rFonts w:hint="eastAsia" w:ascii="仿宋" w:hAnsi="仿宋" w:eastAsia="仿宋" w:cs="仿宋"/>
          <w:b w:val="0"/>
          <w:bCs w:val="0"/>
          <w:color w:val="auto"/>
          <w:szCs w:val="21"/>
          <w:highlight w:val="none"/>
          <w:lang w:val="en-US" w:eastAsia="zh-CN"/>
        </w:rPr>
        <w:t>38.7 投标人未按招标文件变更通知更改投标文件的；</w:t>
      </w:r>
    </w:p>
    <w:p w14:paraId="31C25DCA">
      <w:pPr>
        <w:shd w:val="clear" w:color="auto" w:fill="auto"/>
        <w:spacing w:line="440" w:lineRule="exact"/>
        <w:ind w:firstLine="240" w:firstLineChars="100"/>
        <w:jc w:val="left"/>
        <w:rPr>
          <w:rFonts w:hint="eastAsia" w:ascii="仿宋" w:hAnsi="仿宋" w:eastAsia="仿宋" w:cs="仿宋"/>
          <w:b w:val="0"/>
          <w:bCs w:val="0"/>
          <w:color w:val="auto"/>
          <w:szCs w:val="21"/>
          <w:highlight w:val="none"/>
          <w:lang w:val="en-US" w:eastAsia="zh-CN"/>
        </w:rPr>
      </w:pPr>
      <w:r>
        <w:rPr>
          <w:rFonts w:hint="eastAsia" w:ascii="仿宋" w:hAnsi="仿宋" w:eastAsia="仿宋" w:cs="仿宋"/>
          <w:b w:val="0"/>
          <w:bCs w:val="0"/>
          <w:color w:val="auto"/>
          <w:szCs w:val="21"/>
          <w:highlight w:val="none"/>
          <w:lang w:val="en-US" w:eastAsia="zh-CN"/>
        </w:rPr>
        <w:t>38.8 《开标一览表》和《投标分项报价表》内容不完整且不接受修正意见或字迹不能辨认的或未提供；</w:t>
      </w:r>
    </w:p>
    <w:p w14:paraId="14E8644D">
      <w:pPr>
        <w:shd w:val="clear" w:color="auto" w:fill="auto"/>
        <w:spacing w:line="440" w:lineRule="exact"/>
        <w:ind w:firstLine="240" w:firstLineChars="100"/>
        <w:jc w:val="left"/>
        <w:rPr>
          <w:rFonts w:hint="eastAsia" w:ascii="仿宋" w:hAnsi="仿宋" w:eastAsia="仿宋" w:cs="仿宋"/>
          <w:b w:val="0"/>
          <w:bCs w:val="0"/>
          <w:color w:val="auto"/>
          <w:szCs w:val="21"/>
          <w:highlight w:val="none"/>
          <w:lang w:val="en-US" w:eastAsia="zh-CN"/>
        </w:rPr>
      </w:pPr>
      <w:r>
        <w:rPr>
          <w:rFonts w:hint="eastAsia" w:ascii="仿宋" w:hAnsi="仿宋" w:eastAsia="仿宋" w:cs="仿宋"/>
          <w:b w:val="0"/>
          <w:bCs w:val="0"/>
          <w:color w:val="auto"/>
          <w:szCs w:val="21"/>
          <w:highlight w:val="none"/>
          <w:lang w:val="en-US" w:eastAsia="zh-CN"/>
        </w:rPr>
        <w:t>38.9 标项投标报价超过招标文件规定的预算金额或最高限价</w:t>
      </w:r>
    </w:p>
    <w:p w14:paraId="446E4DA6">
      <w:pPr>
        <w:shd w:val="clear" w:color="auto" w:fill="auto"/>
        <w:spacing w:line="440" w:lineRule="exact"/>
        <w:ind w:firstLine="240" w:firstLineChars="100"/>
        <w:jc w:val="left"/>
        <w:rPr>
          <w:rFonts w:hint="eastAsia" w:ascii="仿宋" w:hAnsi="仿宋" w:eastAsia="仿宋" w:cs="仿宋"/>
          <w:b w:val="0"/>
          <w:bCs w:val="0"/>
          <w:color w:val="auto"/>
          <w:szCs w:val="21"/>
          <w:highlight w:val="none"/>
          <w:lang w:val="en-US" w:eastAsia="zh-CN"/>
        </w:rPr>
      </w:pPr>
      <w:r>
        <w:rPr>
          <w:rFonts w:hint="eastAsia" w:ascii="仿宋" w:hAnsi="仿宋" w:eastAsia="仿宋" w:cs="仿宋"/>
          <w:b w:val="0"/>
          <w:bCs w:val="0"/>
          <w:color w:val="auto"/>
          <w:szCs w:val="21"/>
          <w:highlight w:val="none"/>
          <w:lang w:val="en-US" w:eastAsia="zh-CN"/>
        </w:rPr>
        <w:t>38.10 因投标人原因编制错误造成经评标委员会修正后的报价达到或超过投标报价的；</w:t>
      </w:r>
    </w:p>
    <w:p w14:paraId="470C9FB9">
      <w:pPr>
        <w:shd w:val="clear" w:color="auto" w:fill="auto"/>
        <w:spacing w:line="440" w:lineRule="exact"/>
        <w:ind w:firstLine="240" w:firstLineChars="100"/>
        <w:jc w:val="left"/>
        <w:rPr>
          <w:rFonts w:hint="eastAsia" w:ascii="仿宋" w:hAnsi="仿宋" w:eastAsia="仿宋" w:cs="仿宋"/>
          <w:b w:val="0"/>
          <w:bCs w:val="0"/>
          <w:color w:val="auto"/>
          <w:szCs w:val="21"/>
          <w:highlight w:val="none"/>
          <w:lang w:val="en-US" w:eastAsia="zh-CN"/>
        </w:rPr>
      </w:pPr>
      <w:r>
        <w:rPr>
          <w:rFonts w:hint="eastAsia" w:ascii="仿宋" w:hAnsi="仿宋" w:eastAsia="仿宋" w:cs="仿宋"/>
          <w:b w:val="0"/>
          <w:bCs w:val="0"/>
          <w:color w:val="auto"/>
          <w:szCs w:val="21"/>
          <w:highlight w:val="none"/>
          <w:lang w:val="en-US" w:eastAsia="zh-CN"/>
        </w:rPr>
        <w:t>38.11 投标人的报价明显低于其他通过符合性审查投标人的报价，有可能影响产品质量或者不能诚信履约的，且在规定时间内不能合理说明原因并提供证明材料的；</w:t>
      </w:r>
    </w:p>
    <w:p w14:paraId="27ED60F1">
      <w:pPr>
        <w:shd w:val="clear" w:color="auto" w:fill="auto"/>
        <w:spacing w:line="440" w:lineRule="exact"/>
        <w:ind w:firstLine="240" w:firstLineChars="100"/>
        <w:jc w:val="left"/>
        <w:rPr>
          <w:rFonts w:hint="eastAsia" w:ascii="仿宋" w:hAnsi="仿宋" w:eastAsia="仿宋" w:cs="仿宋"/>
          <w:b w:val="0"/>
          <w:bCs w:val="0"/>
          <w:color w:val="auto"/>
          <w:szCs w:val="21"/>
          <w:highlight w:val="none"/>
          <w:lang w:val="en-US" w:eastAsia="zh-CN"/>
        </w:rPr>
      </w:pPr>
      <w:r>
        <w:rPr>
          <w:rFonts w:hint="eastAsia" w:ascii="仿宋" w:hAnsi="仿宋" w:eastAsia="仿宋" w:cs="仿宋"/>
          <w:b w:val="0"/>
          <w:bCs w:val="0"/>
          <w:color w:val="auto"/>
          <w:szCs w:val="21"/>
          <w:highlight w:val="none"/>
          <w:lang w:val="en-US" w:eastAsia="zh-CN"/>
        </w:rPr>
        <w:t>38.12 未实质性响应招标文件中条款要求的投标文件；</w:t>
      </w:r>
    </w:p>
    <w:p w14:paraId="3A79CF3D">
      <w:pPr>
        <w:shd w:val="clear" w:color="auto" w:fill="auto"/>
        <w:spacing w:line="440" w:lineRule="exact"/>
        <w:ind w:firstLine="240" w:firstLineChars="100"/>
        <w:jc w:val="left"/>
        <w:rPr>
          <w:rFonts w:hint="eastAsia" w:ascii="仿宋" w:hAnsi="仿宋" w:eastAsia="仿宋" w:cs="仿宋"/>
          <w:b w:val="0"/>
          <w:bCs w:val="0"/>
          <w:color w:val="auto"/>
          <w:szCs w:val="21"/>
          <w:highlight w:val="none"/>
          <w:lang w:val="en-US" w:eastAsia="zh-CN"/>
        </w:rPr>
      </w:pPr>
      <w:r>
        <w:rPr>
          <w:rFonts w:hint="eastAsia" w:ascii="仿宋" w:hAnsi="仿宋" w:eastAsia="仿宋" w:cs="仿宋"/>
          <w:b w:val="0"/>
          <w:bCs w:val="0"/>
          <w:color w:val="auto"/>
          <w:szCs w:val="21"/>
          <w:highlight w:val="none"/>
          <w:lang w:val="en-US" w:eastAsia="zh-CN"/>
        </w:rPr>
        <w:t>38.13 投标文件附有采购人不能接受的条款；</w:t>
      </w:r>
    </w:p>
    <w:p w14:paraId="09FBFB58">
      <w:pPr>
        <w:shd w:val="clear" w:color="auto" w:fill="auto"/>
        <w:spacing w:line="440" w:lineRule="exact"/>
        <w:ind w:firstLine="240" w:firstLineChars="100"/>
        <w:jc w:val="left"/>
        <w:rPr>
          <w:rFonts w:hint="eastAsia" w:ascii="仿宋" w:hAnsi="仿宋" w:eastAsia="仿宋" w:cs="仿宋"/>
          <w:b w:val="0"/>
          <w:bCs w:val="0"/>
          <w:color w:val="auto"/>
          <w:szCs w:val="21"/>
          <w:highlight w:val="none"/>
          <w:lang w:val="en-US" w:eastAsia="zh-CN"/>
        </w:rPr>
      </w:pPr>
      <w:r>
        <w:rPr>
          <w:rFonts w:hint="eastAsia" w:ascii="仿宋" w:hAnsi="仿宋" w:eastAsia="仿宋" w:cs="仿宋"/>
          <w:b w:val="0"/>
          <w:bCs w:val="0"/>
          <w:color w:val="auto"/>
          <w:szCs w:val="21"/>
          <w:highlight w:val="none"/>
          <w:lang w:val="en-US" w:eastAsia="zh-CN"/>
        </w:rPr>
        <w:t>38.14 投标文件中承诺的投标有效期少于招标文件中载明的投标有效期；</w:t>
      </w:r>
    </w:p>
    <w:p w14:paraId="2D30F8A7">
      <w:pPr>
        <w:shd w:val="clear" w:color="auto" w:fill="auto"/>
        <w:spacing w:line="440" w:lineRule="exact"/>
        <w:ind w:firstLine="240" w:firstLineChars="100"/>
        <w:jc w:val="left"/>
        <w:rPr>
          <w:rFonts w:hint="eastAsia" w:ascii="仿宋" w:hAnsi="仿宋" w:eastAsia="仿宋" w:cs="仿宋"/>
          <w:b w:val="0"/>
          <w:bCs w:val="0"/>
          <w:color w:val="auto"/>
          <w:szCs w:val="21"/>
          <w:highlight w:val="none"/>
          <w:lang w:val="en-US" w:eastAsia="zh-CN"/>
        </w:rPr>
      </w:pPr>
      <w:r>
        <w:rPr>
          <w:rFonts w:hint="eastAsia" w:ascii="仿宋" w:hAnsi="仿宋" w:eastAsia="仿宋" w:cs="仿宋"/>
          <w:b w:val="0"/>
          <w:bCs w:val="0"/>
          <w:color w:val="auto"/>
          <w:szCs w:val="21"/>
          <w:highlight w:val="none"/>
          <w:lang w:val="en-US" w:eastAsia="zh-CN"/>
        </w:rPr>
        <w:t>38.15投标人串通投标，妨碍其他投标人的竞争行为，损害采购人或者其他投标人的合法权益；</w:t>
      </w:r>
    </w:p>
    <w:p w14:paraId="2813C06B">
      <w:pPr>
        <w:shd w:val="clear" w:color="auto" w:fill="auto"/>
        <w:spacing w:line="440" w:lineRule="exact"/>
        <w:ind w:firstLine="240" w:firstLineChars="100"/>
        <w:jc w:val="left"/>
        <w:rPr>
          <w:rFonts w:hint="eastAsia" w:ascii="仿宋" w:hAnsi="仿宋" w:eastAsia="仿宋" w:cs="仿宋"/>
          <w:b w:val="0"/>
          <w:bCs w:val="0"/>
          <w:color w:val="auto"/>
          <w:szCs w:val="21"/>
          <w:highlight w:val="none"/>
          <w:lang w:val="en-US" w:eastAsia="zh-CN"/>
        </w:rPr>
      </w:pPr>
      <w:r>
        <w:rPr>
          <w:rFonts w:hint="eastAsia" w:ascii="仿宋" w:hAnsi="仿宋" w:eastAsia="仿宋" w:cs="仿宋"/>
          <w:b w:val="0"/>
          <w:bCs w:val="0"/>
          <w:color w:val="auto"/>
          <w:szCs w:val="21"/>
          <w:highlight w:val="none"/>
          <w:lang w:val="en-US" w:eastAsia="zh-CN"/>
        </w:rPr>
        <w:t>38.16违反国家及政府部门相关法律、法规、文件规定或经评标委员会认定的其他属于重大偏离；</w:t>
      </w:r>
    </w:p>
    <w:p w14:paraId="509BCFF9">
      <w:pPr>
        <w:shd w:val="clear" w:color="auto" w:fill="auto"/>
        <w:spacing w:line="440" w:lineRule="exact"/>
        <w:ind w:firstLine="240" w:firstLineChars="100"/>
        <w:jc w:val="left"/>
        <w:rPr>
          <w:rFonts w:hint="eastAsia" w:ascii="仿宋" w:hAnsi="仿宋" w:eastAsia="仿宋" w:cs="仿宋"/>
          <w:b w:val="0"/>
          <w:bCs w:val="0"/>
          <w:color w:val="auto"/>
          <w:szCs w:val="21"/>
          <w:highlight w:val="none"/>
          <w:lang w:val="en-US" w:eastAsia="zh-CN"/>
        </w:rPr>
      </w:pPr>
      <w:r>
        <w:rPr>
          <w:rFonts w:hint="eastAsia" w:ascii="仿宋" w:hAnsi="仿宋" w:eastAsia="仿宋" w:cs="仿宋"/>
          <w:b w:val="0"/>
          <w:bCs w:val="0"/>
          <w:color w:val="auto"/>
          <w:szCs w:val="21"/>
          <w:highlight w:val="none"/>
          <w:lang w:val="en-US" w:eastAsia="zh-CN"/>
        </w:rPr>
        <w:t>39．废标</w:t>
      </w:r>
    </w:p>
    <w:p w14:paraId="18380F02">
      <w:pPr>
        <w:shd w:val="clear" w:color="auto" w:fill="auto"/>
        <w:spacing w:line="440" w:lineRule="exact"/>
        <w:ind w:firstLine="240" w:firstLineChars="100"/>
        <w:jc w:val="left"/>
        <w:rPr>
          <w:rFonts w:hint="eastAsia" w:ascii="仿宋" w:hAnsi="仿宋" w:eastAsia="仿宋" w:cs="仿宋"/>
          <w:b w:val="0"/>
          <w:bCs w:val="0"/>
          <w:color w:val="auto"/>
          <w:szCs w:val="21"/>
          <w:highlight w:val="none"/>
          <w:lang w:val="en-US" w:eastAsia="zh-CN"/>
        </w:rPr>
      </w:pPr>
      <w:r>
        <w:rPr>
          <w:rFonts w:hint="eastAsia" w:ascii="仿宋" w:hAnsi="仿宋" w:eastAsia="仿宋" w:cs="仿宋"/>
          <w:b w:val="0"/>
          <w:bCs w:val="0"/>
          <w:color w:val="auto"/>
          <w:szCs w:val="21"/>
          <w:highlight w:val="none"/>
          <w:lang w:val="en-US" w:eastAsia="zh-CN"/>
        </w:rPr>
        <w:t>39.1 符合招标文件规定废标情形的；</w:t>
      </w:r>
    </w:p>
    <w:p w14:paraId="2AF114FE">
      <w:pPr>
        <w:shd w:val="clear" w:color="auto" w:fill="auto"/>
        <w:spacing w:line="440" w:lineRule="exact"/>
        <w:ind w:firstLine="240" w:firstLineChars="100"/>
        <w:jc w:val="left"/>
        <w:rPr>
          <w:rFonts w:hint="eastAsia" w:ascii="仿宋" w:hAnsi="仿宋" w:eastAsia="仿宋" w:cs="仿宋"/>
          <w:b w:val="0"/>
          <w:bCs w:val="0"/>
          <w:color w:val="auto"/>
          <w:szCs w:val="21"/>
          <w:highlight w:val="none"/>
          <w:lang w:val="en-US" w:eastAsia="zh-CN"/>
        </w:rPr>
      </w:pPr>
      <w:r>
        <w:rPr>
          <w:rFonts w:hint="eastAsia" w:ascii="仿宋" w:hAnsi="仿宋" w:eastAsia="仿宋" w:cs="仿宋"/>
          <w:b w:val="0"/>
          <w:bCs w:val="0"/>
          <w:color w:val="auto"/>
          <w:szCs w:val="21"/>
          <w:highlight w:val="none"/>
          <w:lang w:val="en-US" w:eastAsia="zh-CN"/>
        </w:rPr>
        <w:t>39.2 出现影响采购公正的违法、违规行为的；</w:t>
      </w:r>
    </w:p>
    <w:p w14:paraId="7218E20B">
      <w:pPr>
        <w:shd w:val="clear" w:color="auto" w:fill="auto"/>
        <w:spacing w:line="440" w:lineRule="exact"/>
        <w:ind w:firstLine="240" w:firstLineChars="100"/>
        <w:jc w:val="left"/>
        <w:rPr>
          <w:rFonts w:hint="eastAsia" w:ascii="仿宋" w:hAnsi="仿宋" w:eastAsia="仿宋" w:cs="仿宋"/>
          <w:b w:val="0"/>
          <w:bCs w:val="0"/>
          <w:color w:val="auto"/>
          <w:szCs w:val="21"/>
          <w:highlight w:val="none"/>
          <w:lang w:val="en-US" w:eastAsia="zh-CN"/>
        </w:rPr>
      </w:pPr>
      <w:r>
        <w:rPr>
          <w:rFonts w:hint="eastAsia" w:ascii="仿宋" w:hAnsi="仿宋" w:eastAsia="仿宋" w:cs="仿宋"/>
          <w:b w:val="0"/>
          <w:bCs w:val="0"/>
          <w:color w:val="auto"/>
          <w:szCs w:val="21"/>
          <w:highlight w:val="none"/>
          <w:lang w:val="en-US" w:eastAsia="zh-CN"/>
        </w:rPr>
        <w:t>39.3 供应商的报价均超过了采购预算（或最高限价），采购人不能支付的;</w:t>
      </w:r>
    </w:p>
    <w:p w14:paraId="04918471">
      <w:pPr>
        <w:shd w:val="clear" w:color="auto" w:fill="auto"/>
        <w:spacing w:line="440" w:lineRule="exact"/>
        <w:ind w:firstLine="240" w:firstLineChars="100"/>
        <w:jc w:val="left"/>
        <w:rPr>
          <w:rFonts w:hint="eastAsia" w:ascii="仿宋" w:hAnsi="仿宋" w:eastAsia="仿宋" w:cs="仿宋"/>
          <w:b w:val="0"/>
          <w:bCs w:val="0"/>
          <w:color w:val="auto"/>
          <w:szCs w:val="21"/>
          <w:highlight w:val="none"/>
          <w:lang w:val="en-US" w:eastAsia="zh-CN"/>
        </w:rPr>
      </w:pPr>
      <w:r>
        <w:rPr>
          <w:rFonts w:hint="eastAsia" w:ascii="仿宋" w:hAnsi="仿宋" w:eastAsia="仿宋" w:cs="仿宋"/>
          <w:b w:val="0"/>
          <w:bCs w:val="0"/>
          <w:color w:val="auto"/>
          <w:szCs w:val="21"/>
          <w:highlight w:val="none"/>
          <w:lang w:val="en-US" w:eastAsia="zh-CN"/>
        </w:rPr>
        <w:t>39.4 因重大变故，采购任务取消的。</w:t>
      </w:r>
    </w:p>
    <w:p w14:paraId="2CFE8D5D">
      <w:pPr>
        <w:shd w:val="clear" w:color="auto" w:fill="auto"/>
        <w:spacing w:line="440" w:lineRule="exact"/>
        <w:ind w:firstLine="240" w:firstLineChars="100"/>
        <w:jc w:val="left"/>
        <w:rPr>
          <w:rFonts w:hint="eastAsia" w:ascii="仿宋" w:hAnsi="仿宋" w:eastAsia="仿宋" w:cs="仿宋"/>
          <w:b w:val="0"/>
          <w:bCs w:val="0"/>
          <w:color w:val="auto"/>
          <w:szCs w:val="21"/>
          <w:highlight w:val="none"/>
          <w:lang w:val="en-US" w:eastAsia="zh-CN"/>
        </w:rPr>
      </w:pPr>
      <w:r>
        <w:rPr>
          <w:rFonts w:hint="eastAsia" w:ascii="仿宋" w:hAnsi="仿宋" w:eastAsia="仿宋" w:cs="仿宋"/>
          <w:b w:val="0"/>
          <w:bCs w:val="0"/>
          <w:color w:val="auto"/>
          <w:szCs w:val="21"/>
          <w:highlight w:val="none"/>
          <w:lang w:val="en-US" w:eastAsia="zh-CN"/>
        </w:rPr>
        <w:t>40．突发情况处理</w:t>
      </w:r>
    </w:p>
    <w:p w14:paraId="1A6E1310">
      <w:pPr>
        <w:shd w:val="clear" w:color="auto" w:fill="auto"/>
        <w:spacing w:line="440" w:lineRule="exact"/>
        <w:ind w:firstLine="240" w:firstLineChars="100"/>
        <w:jc w:val="left"/>
        <w:rPr>
          <w:rFonts w:hint="eastAsia" w:ascii="仿宋" w:hAnsi="仿宋" w:eastAsia="仿宋" w:cs="仿宋"/>
          <w:b w:val="0"/>
          <w:bCs w:val="0"/>
          <w:color w:val="auto"/>
          <w:szCs w:val="21"/>
          <w:highlight w:val="none"/>
          <w:lang w:val="en-US" w:eastAsia="zh-CN"/>
        </w:rPr>
      </w:pPr>
      <w:r>
        <w:rPr>
          <w:rFonts w:hint="eastAsia" w:ascii="仿宋" w:hAnsi="仿宋" w:eastAsia="仿宋" w:cs="仿宋"/>
          <w:b w:val="0"/>
          <w:bCs w:val="0"/>
          <w:color w:val="auto"/>
          <w:szCs w:val="21"/>
          <w:highlight w:val="none"/>
          <w:lang w:val="en-US" w:eastAsia="zh-CN"/>
        </w:rPr>
        <w:t>40.1 采购过程中出现以下情形，导致电子交易平台无法正常运行，或者无法保证电子交易的公平、公正和安全时，采购组织机构可中止电子交易活动：</w:t>
      </w:r>
    </w:p>
    <w:p w14:paraId="1EFF4B20">
      <w:pPr>
        <w:shd w:val="clear" w:color="auto" w:fill="auto"/>
        <w:spacing w:line="440" w:lineRule="exact"/>
        <w:ind w:firstLine="240" w:firstLineChars="100"/>
        <w:jc w:val="left"/>
        <w:rPr>
          <w:rFonts w:hint="eastAsia" w:ascii="仿宋" w:hAnsi="仿宋" w:eastAsia="仿宋" w:cs="仿宋"/>
          <w:b w:val="0"/>
          <w:bCs w:val="0"/>
          <w:color w:val="auto"/>
          <w:szCs w:val="21"/>
          <w:highlight w:val="none"/>
          <w:lang w:val="en-US" w:eastAsia="zh-CN"/>
        </w:rPr>
      </w:pPr>
      <w:r>
        <w:rPr>
          <w:rFonts w:hint="eastAsia" w:ascii="仿宋" w:hAnsi="仿宋" w:eastAsia="仿宋" w:cs="仿宋"/>
          <w:b w:val="0"/>
          <w:bCs w:val="0"/>
          <w:color w:val="auto"/>
          <w:szCs w:val="21"/>
          <w:highlight w:val="none"/>
          <w:lang w:val="en-US" w:eastAsia="zh-CN"/>
        </w:rPr>
        <w:t xml:space="preserve">（1）电子交易平台发生故障而无法登录访问的； </w:t>
      </w:r>
    </w:p>
    <w:p w14:paraId="30BDBC57">
      <w:pPr>
        <w:shd w:val="clear" w:color="auto" w:fill="auto"/>
        <w:spacing w:line="440" w:lineRule="exact"/>
        <w:ind w:firstLine="240" w:firstLineChars="100"/>
        <w:jc w:val="left"/>
        <w:rPr>
          <w:rFonts w:hint="eastAsia" w:ascii="仿宋" w:hAnsi="仿宋" w:eastAsia="仿宋" w:cs="仿宋"/>
          <w:b w:val="0"/>
          <w:bCs w:val="0"/>
          <w:color w:val="auto"/>
          <w:szCs w:val="21"/>
          <w:highlight w:val="none"/>
          <w:lang w:val="en-US" w:eastAsia="zh-CN"/>
        </w:rPr>
      </w:pPr>
      <w:r>
        <w:rPr>
          <w:rFonts w:hint="eastAsia" w:ascii="仿宋" w:hAnsi="仿宋" w:eastAsia="仿宋" w:cs="仿宋"/>
          <w:b w:val="0"/>
          <w:bCs w:val="0"/>
          <w:color w:val="auto"/>
          <w:szCs w:val="21"/>
          <w:highlight w:val="none"/>
          <w:lang w:val="en-US" w:eastAsia="zh-CN"/>
        </w:rPr>
        <w:t>（2）电子交易平台应用或数据库出现错误，不能进行正常操作的；</w:t>
      </w:r>
    </w:p>
    <w:p w14:paraId="6B2D8230">
      <w:pPr>
        <w:shd w:val="clear" w:color="auto" w:fill="auto"/>
        <w:spacing w:line="440" w:lineRule="exact"/>
        <w:ind w:firstLine="240" w:firstLineChars="100"/>
        <w:jc w:val="left"/>
        <w:rPr>
          <w:rFonts w:hint="eastAsia" w:ascii="仿宋" w:hAnsi="仿宋" w:eastAsia="仿宋" w:cs="仿宋"/>
          <w:b w:val="0"/>
          <w:bCs w:val="0"/>
          <w:color w:val="auto"/>
          <w:szCs w:val="21"/>
          <w:highlight w:val="none"/>
          <w:lang w:val="en-US" w:eastAsia="zh-CN"/>
        </w:rPr>
      </w:pPr>
      <w:r>
        <w:rPr>
          <w:rFonts w:hint="eastAsia" w:ascii="仿宋" w:hAnsi="仿宋" w:eastAsia="仿宋" w:cs="仿宋"/>
          <w:b w:val="0"/>
          <w:bCs w:val="0"/>
          <w:color w:val="auto"/>
          <w:szCs w:val="21"/>
          <w:highlight w:val="none"/>
          <w:lang w:val="en-US" w:eastAsia="zh-CN"/>
        </w:rPr>
        <w:t>（3）电子交易平台发现严重安全漏洞，有潜在泄密危险的；</w:t>
      </w:r>
    </w:p>
    <w:p w14:paraId="727A7726">
      <w:pPr>
        <w:shd w:val="clear" w:color="auto" w:fill="auto"/>
        <w:spacing w:line="440" w:lineRule="exact"/>
        <w:ind w:firstLine="240" w:firstLineChars="100"/>
        <w:jc w:val="left"/>
        <w:rPr>
          <w:rFonts w:hint="eastAsia" w:ascii="仿宋" w:hAnsi="仿宋" w:eastAsia="仿宋" w:cs="仿宋"/>
          <w:b w:val="0"/>
          <w:bCs w:val="0"/>
          <w:color w:val="auto"/>
          <w:szCs w:val="21"/>
          <w:highlight w:val="none"/>
          <w:lang w:val="en-US" w:eastAsia="zh-CN"/>
        </w:rPr>
      </w:pPr>
      <w:r>
        <w:rPr>
          <w:rFonts w:hint="eastAsia" w:ascii="仿宋" w:hAnsi="仿宋" w:eastAsia="仿宋" w:cs="仿宋"/>
          <w:b w:val="0"/>
          <w:bCs w:val="0"/>
          <w:color w:val="auto"/>
          <w:szCs w:val="21"/>
          <w:highlight w:val="none"/>
          <w:lang w:val="en-US" w:eastAsia="zh-CN"/>
        </w:rPr>
        <w:t xml:space="preserve">（4）病毒发作导致不能进行正常操作的； </w:t>
      </w:r>
    </w:p>
    <w:p w14:paraId="07244C1F">
      <w:pPr>
        <w:shd w:val="clear" w:color="auto" w:fill="auto"/>
        <w:spacing w:line="440" w:lineRule="exact"/>
        <w:ind w:firstLine="240" w:firstLineChars="100"/>
        <w:jc w:val="left"/>
        <w:rPr>
          <w:rFonts w:hint="eastAsia" w:ascii="仿宋" w:hAnsi="仿宋" w:eastAsia="仿宋" w:cs="仿宋"/>
          <w:b w:val="0"/>
          <w:bCs w:val="0"/>
          <w:color w:val="auto"/>
          <w:szCs w:val="21"/>
          <w:highlight w:val="none"/>
          <w:lang w:val="en-US" w:eastAsia="zh-CN"/>
        </w:rPr>
      </w:pPr>
      <w:r>
        <w:rPr>
          <w:rFonts w:hint="eastAsia" w:ascii="仿宋" w:hAnsi="仿宋" w:eastAsia="仿宋" w:cs="仿宋"/>
          <w:b w:val="0"/>
          <w:bCs w:val="0"/>
          <w:color w:val="auto"/>
          <w:szCs w:val="21"/>
          <w:highlight w:val="none"/>
          <w:lang w:val="en-US" w:eastAsia="zh-CN"/>
        </w:rPr>
        <w:t>（5）其他无法保证电子交易的公平、公正和安全的情况。</w:t>
      </w:r>
    </w:p>
    <w:p w14:paraId="50F5D689">
      <w:pPr>
        <w:shd w:val="clear" w:color="auto" w:fill="auto"/>
        <w:spacing w:line="440" w:lineRule="exact"/>
        <w:ind w:firstLine="480" w:firstLineChars="200"/>
        <w:jc w:val="left"/>
        <w:rPr>
          <w:rFonts w:hint="eastAsia" w:ascii="仿宋" w:hAnsi="仿宋" w:eastAsia="仿宋" w:cs="仿宋"/>
          <w:b w:val="0"/>
          <w:bCs w:val="0"/>
          <w:color w:val="auto"/>
          <w:szCs w:val="21"/>
          <w:highlight w:val="none"/>
          <w:lang w:val="en-US" w:eastAsia="zh-CN"/>
        </w:rPr>
      </w:pPr>
      <w:r>
        <w:rPr>
          <w:rFonts w:hint="eastAsia" w:ascii="仿宋" w:hAnsi="仿宋" w:eastAsia="仿宋" w:cs="仿宋"/>
          <w:b w:val="0"/>
          <w:bCs w:val="0"/>
          <w:color w:val="auto"/>
          <w:szCs w:val="21"/>
          <w:highlight w:val="none"/>
          <w:lang w:val="en-US" w:eastAsia="zh-CN"/>
        </w:rPr>
        <w:t>出现前款规定情形，不影响采购公平、公正性的，采购组织机构可以待上述情形消除后继续组织电子交易活动，也可以决定某些环节以纸质形式进行；影响或可能影响采购公平、公正性的，应当重新采购。</w:t>
      </w:r>
    </w:p>
    <w:p w14:paraId="21695DE3">
      <w:pPr>
        <w:shd w:val="clear" w:color="auto" w:fill="auto"/>
        <w:spacing w:line="440" w:lineRule="exact"/>
        <w:ind w:firstLine="240" w:firstLineChars="100"/>
        <w:jc w:val="left"/>
        <w:rPr>
          <w:rFonts w:hint="eastAsia" w:ascii="仿宋" w:hAnsi="仿宋" w:eastAsia="仿宋" w:cs="仿宋"/>
          <w:b w:val="0"/>
          <w:bCs w:val="0"/>
          <w:color w:val="auto"/>
          <w:szCs w:val="21"/>
          <w:highlight w:val="none"/>
          <w:lang w:val="en-US" w:eastAsia="zh-CN"/>
        </w:rPr>
      </w:pPr>
      <w:r>
        <w:rPr>
          <w:rFonts w:hint="eastAsia" w:ascii="仿宋" w:hAnsi="仿宋" w:eastAsia="仿宋" w:cs="仿宋"/>
          <w:b w:val="0"/>
          <w:bCs w:val="0"/>
          <w:color w:val="auto"/>
          <w:szCs w:val="21"/>
          <w:highlight w:val="none"/>
          <w:lang w:val="en-US" w:eastAsia="zh-CN"/>
        </w:rPr>
        <w:t>40.2 采购代理机构或评审小组因不可抗力（不可抗力包括但不限于自然灾害、断电、传播疫病等）原因造成电子交易活动无法正常运行的，将采取以下措施：</w:t>
      </w:r>
    </w:p>
    <w:p w14:paraId="1751F213">
      <w:pPr>
        <w:shd w:val="clear" w:color="auto" w:fill="auto"/>
        <w:spacing w:line="440" w:lineRule="exact"/>
        <w:ind w:firstLine="240" w:firstLineChars="100"/>
        <w:jc w:val="left"/>
        <w:rPr>
          <w:rFonts w:hint="eastAsia" w:ascii="仿宋" w:hAnsi="仿宋" w:eastAsia="仿宋" w:cs="仿宋"/>
          <w:b w:val="0"/>
          <w:bCs w:val="0"/>
          <w:color w:val="auto"/>
          <w:szCs w:val="21"/>
          <w:highlight w:val="none"/>
          <w:lang w:val="en-US" w:eastAsia="zh-CN"/>
        </w:rPr>
      </w:pPr>
      <w:r>
        <w:rPr>
          <w:rFonts w:hint="eastAsia" w:ascii="仿宋" w:hAnsi="仿宋" w:eastAsia="仿宋" w:cs="仿宋"/>
          <w:b w:val="0"/>
          <w:bCs w:val="0"/>
          <w:color w:val="auto"/>
          <w:szCs w:val="21"/>
          <w:highlight w:val="none"/>
          <w:lang w:val="en-US" w:eastAsia="zh-CN"/>
        </w:rPr>
        <w:t xml:space="preserve">（1）短时间内能消除不可抗力因素的，采购代理机构或评审小组在消除不可抗力因素后继续组织电子交易活动； </w:t>
      </w:r>
    </w:p>
    <w:p w14:paraId="1D52F786">
      <w:pPr>
        <w:shd w:val="clear" w:color="auto" w:fill="auto"/>
        <w:spacing w:line="440" w:lineRule="exact"/>
        <w:ind w:firstLine="240" w:firstLineChars="100"/>
        <w:jc w:val="left"/>
        <w:rPr>
          <w:rFonts w:hint="eastAsia" w:ascii="仿宋" w:hAnsi="仿宋" w:eastAsia="仿宋" w:cs="仿宋"/>
          <w:b w:val="0"/>
          <w:bCs w:val="0"/>
          <w:color w:val="auto"/>
          <w:szCs w:val="21"/>
          <w:highlight w:val="none"/>
          <w:lang w:val="en-US" w:eastAsia="zh-CN"/>
        </w:rPr>
      </w:pPr>
      <w:r>
        <w:rPr>
          <w:rFonts w:hint="eastAsia" w:ascii="仿宋" w:hAnsi="仿宋" w:eastAsia="仿宋" w:cs="仿宋"/>
          <w:b w:val="0"/>
          <w:bCs w:val="0"/>
          <w:color w:val="auto"/>
          <w:szCs w:val="21"/>
          <w:highlight w:val="none"/>
          <w:lang w:val="en-US" w:eastAsia="zh-CN"/>
        </w:rPr>
        <w:t>（2）长时间内无法消除不可抗力因素的，采购代理机构或评审小组将中止电子交易活动。中止电子交易活动的，采购人应当重新组织政府采购活动。</w:t>
      </w:r>
    </w:p>
    <w:p w14:paraId="3376B30C">
      <w:pPr>
        <w:shd w:val="clear" w:color="auto" w:fill="auto"/>
        <w:snapToGrid w:val="0"/>
        <w:spacing w:line="360" w:lineRule="exact"/>
        <w:ind w:firstLine="241" w:firstLineChars="100"/>
        <w:rPr>
          <w:rFonts w:hint="eastAsia" w:ascii="仿宋" w:hAnsi="仿宋" w:eastAsia="仿宋" w:cs="仿宋"/>
          <w:b/>
          <w:color w:val="auto"/>
          <w:szCs w:val="21"/>
          <w:highlight w:val="none"/>
        </w:rPr>
      </w:pPr>
      <w:r>
        <w:rPr>
          <w:rFonts w:hint="eastAsia" w:ascii="仿宋" w:hAnsi="仿宋" w:eastAsia="仿宋" w:cs="仿宋"/>
          <w:b/>
          <w:color w:val="auto"/>
          <w:szCs w:val="21"/>
          <w:highlight w:val="none"/>
          <w:lang w:val="en-US" w:eastAsia="zh-CN"/>
        </w:rPr>
        <w:t>41</w:t>
      </w:r>
      <w:r>
        <w:rPr>
          <w:rFonts w:hint="eastAsia" w:ascii="仿宋" w:hAnsi="仿宋" w:eastAsia="仿宋" w:cs="仿宋"/>
          <w:b/>
          <w:color w:val="auto"/>
          <w:szCs w:val="21"/>
          <w:highlight w:val="none"/>
        </w:rPr>
        <w:t>. 定标</w:t>
      </w:r>
    </w:p>
    <w:p w14:paraId="1B7702CC">
      <w:pPr>
        <w:shd w:val="clear" w:color="auto" w:fill="auto"/>
        <w:spacing w:line="440" w:lineRule="exact"/>
        <w:ind w:firstLine="240" w:firstLineChars="100"/>
        <w:jc w:val="left"/>
        <w:rPr>
          <w:rFonts w:hint="eastAsia" w:ascii="仿宋" w:hAnsi="仿宋" w:eastAsia="仿宋" w:cs="仿宋"/>
          <w:b w:val="0"/>
          <w:bCs w:val="0"/>
          <w:color w:val="auto"/>
          <w:szCs w:val="21"/>
          <w:highlight w:val="none"/>
          <w:lang w:val="en-US" w:eastAsia="zh-CN"/>
        </w:rPr>
      </w:pPr>
      <w:bookmarkStart w:id="58" w:name="_Toc469495729"/>
      <w:r>
        <w:rPr>
          <w:rFonts w:hint="eastAsia" w:ascii="仿宋" w:hAnsi="仿宋" w:eastAsia="仿宋" w:cs="仿宋"/>
          <w:b w:val="0"/>
          <w:bCs w:val="0"/>
          <w:color w:val="auto"/>
          <w:szCs w:val="21"/>
          <w:highlight w:val="none"/>
          <w:lang w:val="en-US" w:eastAsia="zh-CN"/>
        </w:rPr>
        <w:t>41.1采购结果确认（确定中标供应商）</w:t>
      </w:r>
    </w:p>
    <w:p w14:paraId="5BDFFA97">
      <w:pPr>
        <w:shd w:val="clear" w:color="auto" w:fill="auto"/>
        <w:spacing w:line="440" w:lineRule="exact"/>
        <w:ind w:firstLine="240" w:firstLineChars="100"/>
        <w:jc w:val="left"/>
        <w:rPr>
          <w:rFonts w:hint="eastAsia" w:ascii="仿宋" w:hAnsi="仿宋" w:eastAsia="仿宋" w:cs="仿宋"/>
          <w:b w:val="0"/>
          <w:bCs w:val="0"/>
          <w:color w:val="auto"/>
          <w:szCs w:val="21"/>
          <w:highlight w:val="none"/>
          <w:lang w:val="en-US" w:eastAsia="zh-CN"/>
        </w:rPr>
      </w:pPr>
      <w:r>
        <w:rPr>
          <w:rFonts w:hint="eastAsia" w:ascii="仿宋" w:hAnsi="仿宋" w:eastAsia="仿宋" w:cs="仿宋"/>
          <w:b w:val="0"/>
          <w:bCs w:val="0"/>
          <w:color w:val="auto"/>
          <w:szCs w:val="21"/>
          <w:highlight w:val="none"/>
          <w:lang w:val="en-US" w:eastAsia="zh-CN"/>
        </w:rPr>
        <w:t>采购结果确认（确定中标供应商）：本项目由采购人根据评标委员会提交的《评审报告》，通过“政府采购云平台”依法确认采购结果、确定中标供应商。具体流程如下：</w:t>
      </w:r>
    </w:p>
    <w:p w14:paraId="0150DB11">
      <w:pPr>
        <w:shd w:val="clear" w:color="auto" w:fill="auto"/>
        <w:spacing w:line="440" w:lineRule="exact"/>
        <w:ind w:firstLine="240" w:firstLineChars="100"/>
        <w:jc w:val="left"/>
        <w:rPr>
          <w:rFonts w:hint="eastAsia" w:ascii="仿宋" w:hAnsi="仿宋" w:eastAsia="仿宋" w:cs="仿宋"/>
          <w:b w:val="0"/>
          <w:bCs w:val="0"/>
          <w:color w:val="auto"/>
          <w:szCs w:val="21"/>
          <w:highlight w:val="none"/>
          <w:lang w:val="en-US" w:eastAsia="zh-CN"/>
        </w:rPr>
      </w:pPr>
      <w:r>
        <w:rPr>
          <w:rFonts w:hint="eastAsia" w:ascii="仿宋" w:hAnsi="仿宋" w:eastAsia="仿宋" w:cs="仿宋"/>
          <w:b w:val="0"/>
          <w:bCs w:val="0"/>
          <w:color w:val="auto"/>
          <w:szCs w:val="21"/>
          <w:highlight w:val="none"/>
          <w:lang w:val="en-US" w:eastAsia="zh-CN"/>
        </w:rPr>
        <w:t>（1）采购代理机构将在评审结束后2个工作日内将评审报告送采购人。</w:t>
      </w:r>
    </w:p>
    <w:p w14:paraId="33D1C2BA">
      <w:pPr>
        <w:shd w:val="clear" w:color="auto" w:fill="auto"/>
        <w:spacing w:line="440" w:lineRule="exact"/>
        <w:ind w:firstLine="240" w:firstLineChars="100"/>
        <w:jc w:val="left"/>
        <w:rPr>
          <w:rFonts w:hint="eastAsia" w:ascii="仿宋" w:hAnsi="仿宋" w:eastAsia="仿宋" w:cs="仿宋"/>
          <w:b w:val="0"/>
          <w:bCs w:val="0"/>
          <w:color w:val="auto"/>
          <w:szCs w:val="21"/>
          <w:highlight w:val="none"/>
          <w:lang w:val="en-US" w:eastAsia="zh-CN"/>
        </w:rPr>
      </w:pPr>
      <w:r>
        <w:rPr>
          <w:rFonts w:hint="eastAsia" w:ascii="仿宋" w:hAnsi="仿宋" w:eastAsia="仿宋" w:cs="仿宋"/>
          <w:b w:val="0"/>
          <w:bCs w:val="0"/>
          <w:color w:val="auto"/>
          <w:szCs w:val="21"/>
          <w:highlight w:val="none"/>
          <w:lang w:val="en-US" w:eastAsia="zh-CN"/>
        </w:rPr>
        <w:t xml:space="preserve">（2）采购人将在收到评审报告之日起5个工作日内，在评审报告推荐的中标候选供应商名单中按顺序确定中标供应商，并将确认意见以书面形式回复采购代理机构。 </w:t>
      </w:r>
    </w:p>
    <w:p w14:paraId="34E63A7C">
      <w:pPr>
        <w:shd w:val="clear" w:color="auto" w:fill="auto"/>
        <w:spacing w:line="440" w:lineRule="exact"/>
        <w:ind w:firstLine="240" w:firstLineChars="100"/>
        <w:jc w:val="left"/>
        <w:rPr>
          <w:rFonts w:hint="eastAsia" w:ascii="仿宋" w:hAnsi="仿宋" w:eastAsia="仿宋" w:cs="仿宋"/>
          <w:b/>
          <w:bCs/>
          <w:color w:val="auto"/>
          <w:szCs w:val="21"/>
          <w:highlight w:val="none"/>
          <w:lang w:val="en-US" w:eastAsia="zh-CN"/>
        </w:rPr>
      </w:pPr>
      <w:r>
        <w:rPr>
          <w:rFonts w:hint="eastAsia" w:ascii="仿宋" w:hAnsi="仿宋" w:eastAsia="仿宋" w:cs="仿宋"/>
          <w:b w:val="0"/>
          <w:bCs w:val="0"/>
          <w:color w:val="auto"/>
          <w:szCs w:val="21"/>
          <w:highlight w:val="none"/>
          <w:lang w:val="en-US" w:eastAsia="zh-CN"/>
        </w:rPr>
        <w:t>41.2采购结果经采购人确认后2个工作日内，采购代理机构将在</w:t>
      </w:r>
      <w:r>
        <w:rPr>
          <w:rFonts w:hint="eastAsia" w:ascii="仿宋" w:hAnsi="仿宋" w:eastAsia="仿宋" w:cs="仿宋"/>
          <w:b/>
          <w:bCs/>
          <w:color w:val="auto"/>
          <w:szCs w:val="21"/>
          <w:highlight w:val="none"/>
          <w:lang w:val="en-US" w:eastAsia="zh-CN"/>
        </w:rPr>
        <w:t>新疆政府采购网（www.zjzfcg.gov.cn）上公告采购结果，中标公告期限为1个工作日。</w:t>
      </w:r>
    </w:p>
    <w:p w14:paraId="3D7FAAF7">
      <w:pPr>
        <w:shd w:val="clear" w:color="auto" w:fill="auto"/>
        <w:spacing w:line="440" w:lineRule="exact"/>
        <w:ind w:firstLine="241" w:firstLineChars="100"/>
        <w:jc w:val="left"/>
        <w:rPr>
          <w:rFonts w:hint="eastAsia" w:ascii="仿宋" w:hAnsi="仿宋" w:eastAsia="仿宋" w:cs="仿宋"/>
          <w:b/>
          <w:bCs/>
          <w:color w:val="auto"/>
          <w:szCs w:val="21"/>
          <w:highlight w:val="none"/>
          <w:lang w:val="en-US" w:eastAsia="zh-CN"/>
        </w:rPr>
      </w:pPr>
      <w:r>
        <w:rPr>
          <w:rFonts w:hint="eastAsia" w:ascii="仿宋" w:hAnsi="仿宋" w:eastAsia="仿宋" w:cs="仿宋"/>
          <w:b/>
          <w:bCs/>
          <w:color w:val="auto"/>
          <w:szCs w:val="21"/>
          <w:highlight w:val="none"/>
          <w:lang w:val="en-US" w:eastAsia="zh-CN"/>
        </w:rPr>
        <w:t>42. 中标通知书</w:t>
      </w:r>
    </w:p>
    <w:p w14:paraId="0E038B74">
      <w:pPr>
        <w:shd w:val="clear" w:color="auto" w:fill="auto"/>
        <w:spacing w:line="440" w:lineRule="exact"/>
        <w:ind w:firstLine="240" w:firstLineChars="100"/>
        <w:jc w:val="left"/>
        <w:rPr>
          <w:rFonts w:hint="eastAsia" w:ascii="仿宋" w:hAnsi="仿宋" w:eastAsia="仿宋" w:cs="仿宋"/>
          <w:b w:val="0"/>
          <w:bCs w:val="0"/>
          <w:color w:val="auto"/>
          <w:szCs w:val="21"/>
          <w:highlight w:val="none"/>
          <w:lang w:val="en-US" w:eastAsia="zh-CN"/>
        </w:rPr>
      </w:pPr>
      <w:r>
        <w:rPr>
          <w:rFonts w:hint="eastAsia" w:ascii="仿宋" w:hAnsi="仿宋" w:eastAsia="仿宋" w:cs="仿宋"/>
          <w:b w:val="0"/>
          <w:bCs w:val="0"/>
          <w:color w:val="auto"/>
          <w:szCs w:val="21"/>
          <w:highlight w:val="none"/>
          <w:lang w:val="en-US" w:eastAsia="zh-CN"/>
        </w:rPr>
        <w:t>42.1</w:t>
      </w:r>
      <w:r>
        <w:rPr>
          <w:rFonts w:hint="eastAsia" w:ascii="仿宋" w:hAnsi="仿宋" w:eastAsia="仿宋" w:cs="仿宋"/>
          <w:color w:val="auto"/>
          <w:szCs w:val="21"/>
          <w:highlight w:val="none"/>
        </w:rPr>
        <w:t>在</w:t>
      </w:r>
      <w:r>
        <w:rPr>
          <w:rFonts w:hint="eastAsia" w:ascii="仿宋" w:hAnsi="仿宋" w:eastAsia="仿宋" w:cs="仿宋"/>
          <w:color w:val="auto"/>
          <w:szCs w:val="21"/>
          <w:highlight w:val="none"/>
          <w:lang w:eastAsia="zh-CN"/>
        </w:rPr>
        <w:t>中标</w:t>
      </w:r>
      <w:r>
        <w:rPr>
          <w:rFonts w:hint="eastAsia" w:ascii="仿宋" w:hAnsi="仿宋" w:eastAsia="仿宋" w:cs="仿宋"/>
          <w:color w:val="auto"/>
          <w:szCs w:val="21"/>
          <w:highlight w:val="none"/>
        </w:rPr>
        <w:t>通知书发出前，招标人将</w:t>
      </w:r>
      <w:r>
        <w:rPr>
          <w:rFonts w:hint="eastAsia" w:ascii="仿宋" w:hAnsi="仿宋" w:eastAsia="仿宋" w:cs="仿宋"/>
          <w:color w:val="auto"/>
          <w:szCs w:val="21"/>
          <w:highlight w:val="none"/>
          <w:lang w:eastAsia="zh-CN"/>
        </w:rPr>
        <w:t>中标</w:t>
      </w:r>
      <w:r>
        <w:rPr>
          <w:rFonts w:hint="eastAsia" w:ascii="仿宋" w:hAnsi="仿宋" w:eastAsia="仿宋" w:cs="仿宋"/>
          <w:color w:val="auto"/>
          <w:szCs w:val="21"/>
          <w:highlight w:val="none"/>
        </w:rPr>
        <w:t>侯选人的情况在</w:t>
      </w:r>
      <w:r>
        <w:rPr>
          <w:rFonts w:hint="eastAsia" w:ascii="仿宋" w:hAnsi="仿宋" w:eastAsia="仿宋" w:cs="仿宋"/>
          <w:color w:val="auto"/>
          <w:szCs w:val="21"/>
          <w:highlight w:val="none"/>
          <w:lang w:val="en-US" w:eastAsia="zh-CN"/>
        </w:rPr>
        <w:t>伊犁州公共资源交易网、</w:t>
      </w:r>
      <w:r>
        <w:rPr>
          <w:rFonts w:hint="eastAsia" w:ascii="仿宋" w:hAnsi="仿宋" w:eastAsia="仿宋" w:cs="仿宋"/>
          <w:color w:val="auto"/>
          <w:szCs w:val="21"/>
          <w:highlight w:val="none"/>
          <w:lang w:eastAsia="zh-CN"/>
        </w:rPr>
        <w:t>新疆政府采购网</w:t>
      </w:r>
      <w:r>
        <w:rPr>
          <w:rFonts w:hint="eastAsia" w:ascii="仿宋" w:hAnsi="仿宋" w:eastAsia="仿宋" w:cs="仿宋"/>
          <w:color w:val="auto"/>
          <w:szCs w:val="21"/>
          <w:highlight w:val="none"/>
        </w:rPr>
        <w:t>予以公示，</w:t>
      </w:r>
      <w:r>
        <w:rPr>
          <w:rFonts w:hint="eastAsia" w:ascii="仿宋" w:hAnsi="仿宋" w:eastAsia="仿宋" w:cs="仿宋"/>
          <w:b w:val="0"/>
          <w:bCs w:val="0"/>
          <w:color w:val="auto"/>
          <w:szCs w:val="21"/>
          <w:highlight w:val="none"/>
        </w:rPr>
        <w:t>公示期为</w:t>
      </w:r>
      <w:r>
        <w:rPr>
          <w:rFonts w:hint="eastAsia" w:ascii="仿宋" w:hAnsi="仿宋" w:eastAsia="仿宋" w:cs="仿宋"/>
          <w:b w:val="0"/>
          <w:bCs w:val="0"/>
          <w:color w:val="auto"/>
          <w:szCs w:val="21"/>
          <w:highlight w:val="none"/>
          <w:lang w:eastAsia="zh-CN"/>
        </w:rPr>
        <w:t>一</w:t>
      </w:r>
      <w:r>
        <w:rPr>
          <w:rFonts w:hint="eastAsia" w:ascii="仿宋" w:hAnsi="仿宋" w:eastAsia="仿宋" w:cs="仿宋"/>
          <w:b w:val="0"/>
          <w:bCs w:val="0"/>
          <w:color w:val="auto"/>
          <w:szCs w:val="21"/>
          <w:highlight w:val="none"/>
        </w:rPr>
        <w:t>个工作日</w:t>
      </w:r>
      <w:r>
        <w:rPr>
          <w:rFonts w:hint="eastAsia" w:ascii="仿宋" w:hAnsi="仿宋" w:eastAsia="仿宋" w:cs="仿宋"/>
          <w:b w:val="0"/>
          <w:bCs w:val="0"/>
          <w:color w:val="auto"/>
          <w:szCs w:val="21"/>
          <w:highlight w:val="none"/>
          <w:lang w:val="en-US" w:eastAsia="zh-CN"/>
        </w:rPr>
        <w:t>并同时向中标人发出中标通知书。</w:t>
      </w:r>
    </w:p>
    <w:p w14:paraId="6CDD44DD">
      <w:pPr>
        <w:shd w:val="clear" w:color="auto" w:fill="auto"/>
        <w:spacing w:line="440" w:lineRule="exact"/>
        <w:ind w:left="0" w:leftChars="0" w:firstLine="235" w:firstLineChars="98"/>
        <w:jc w:val="left"/>
        <w:rPr>
          <w:rFonts w:hint="eastAsia" w:ascii="仿宋" w:hAnsi="仿宋" w:eastAsia="仿宋" w:cs="仿宋"/>
          <w:b w:val="0"/>
          <w:bCs w:val="0"/>
          <w:color w:val="auto"/>
          <w:szCs w:val="21"/>
          <w:highlight w:val="none"/>
          <w:lang w:val="en-US" w:eastAsia="zh-CN"/>
        </w:rPr>
      </w:pPr>
      <w:r>
        <w:rPr>
          <w:rFonts w:hint="eastAsia" w:ascii="仿宋" w:hAnsi="仿宋" w:eastAsia="仿宋" w:cs="仿宋"/>
          <w:b w:val="0"/>
          <w:bCs w:val="0"/>
          <w:color w:val="auto"/>
          <w:szCs w:val="21"/>
          <w:highlight w:val="none"/>
          <w:lang w:val="en-US" w:eastAsia="zh-CN"/>
        </w:rPr>
        <w:t>42.2中标通知书作为签订合同的重要依据，对采购人和中标供应商均具有法律效力。采购人改变中标结果或者中标供应商放弃中标项目的都应承担法律责任。中标供应商不得向他人转让中标项目，也不得将中标项目肢解后分别向他人转让。</w:t>
      </w:r>
    </w:p>
    <w:p w14:paraId="0F3C2E66">
      <w:pPr>
        <w:shd w:val="clear" w:color="auto" w:fill="auto"/>
        <w:spacing w:before="156" w:beforeLines="50" w:line="440" w:lineRule="exact"/>
        <w:jc w:val="center"/>
        <w:outlineLvl w:val="1"/>
        <w:rPr>
          <w:rFonts w:hint="eastAsia" w:ascii="仿宋" w:hAnsi="仿宋" w:eastAsia="仿宋" w:cs="仿宋"/>
          <w:color w:val="auto"/>
          <w:sz w:val="24"/>
          <w:highlight w:val="none"/>
        </w:rPr>
      </w:pPr>
      <w:r>
        <w:rPr>
          <w:rFonts w:hint="eastAsia" w:ascii="仿宋" w:hAnsi="仿宋" w:eastAsia="仿宋" w:cs="仿宋"/>
          <w:color w:val="auto"/>
          <w:sz w:val="28"/>
          <w:szCs w:val="28"/>
          <w:highlight w:val="none"/>
        </w:rPr>
        <w:t>（六）合同的授予</w:t>
      </w:r>
      <w:bookmarkEnd w:id="58"/>
    </w:p>
    <w:p w14:paraId="5F6EFF88">
      <w:pPr>
        <w:shd w:val="clear" w:color="auto" w:fill="auto"/>
        <w:spacing w:line="440" w:lineRule="exact"/>
        <w:ind w:firstLine="241" w:firstLineChars="100"/>
        <w:jc w:val="left"/>
        <w:rPr>
          <w:rFonts w:hint="eastAsia" w:ascii="仿宋" w:hAnsi="仿宋" w:eastAsia="仿宋" w:cs="仿宋"/>
          <w:b/>
          <w:bCs/>
          <w:color w:val="auto"/>
          <w:szCs w:val="21"/>
          <w:highlight w:val="none"/>
          <w:lang w:val="en-US" w:eastAsia="zh-CN"/>
        </w:rPr>
      </w:pPr>
      <w:bookmarkStart w:id="59" w:name="_Toc73975842"/>
      <w:bookmarkStart w:id="60" w:name="_Toc469495730"/>
      <w:r>
        <w:rPr>
          <w:rFonts w:hint="eastAsia" w:ascii="仿宋" w:hAnsi="仿宋" w:eastAsia="仿宋" w:cs="仿宋"/>
          <w:b/>
          <w:bCs/>
          <w:color w:val="auto"/>
          <w:szCs w:val="21"/>
          <w:highlight w:val="none"/>
          <w:lang w:val="en-US" w:eastAsia="zh-CN"/>
        </w:rPr>
        <w:t>43．履约保证金</w:t>
      </w:r>
      <w:bookmarkEnd w:id="59"/>
    </w:p>
    <w:p w14:paraId="6A1F724D">
      <w:pPr>
        <w:shd w:val="clear" w:color="auto" w:fill="auto"/>
        <w:spacing w:line="440" w:lineRule="exact"/>
        <w:ind w:firstLine="240" w:firstLineChars="100"/>
        <w:jc w:val="left"/>
        <w:rPr>
          <w:rFonts w:hint="default" w:ascii="仿宋" w:hAnsi="仿宋" w:eastAsia="仿宋" w:cs="仿宋"/>
          <w:b w:val="0"/>
          <w:bCs w:val="0"/>
          <w:color w:val="auto"/>
          <w:szCs w:val="21"/>
          <w:highlight w:val="none"/>
          <w:u w:val="single"/>
          <w:lang w:val="en-US" w:eastAsia="zh-CN"/>
        </w:rPr>
      </w:pPr>
      <w:r>
        <w:rPr>
          <w:rFonts w:hint="eastAsia" w:ascii="仿宋" w:hAnsi="仿宋" w:eastAsia="仿宋" w:cs="仿宋"/>
          <w:b w:val="0"/>
          <w:bCs w:val="0"/>
          <w:color w:val="auto"/>
          <w:szCs w:val="21"/>
          <w:highlight w:val="none"/>
          <w:lang w:val="en-US" w:eastAsia="zh-CN"/>
        </w:rPr>
        <w:t>43.1 履约保证金金额：</w:t>
      </w:r>
      <w:r>
        <w:rPr>
          <w:rFonts w:hint="eastAsia" w:ascii="仿宋" w:hAnsi="仿宋" w:eastAsia="仿宋" w:cs="仿宋"/>
          <w:b w:val="0"/>
          <w:bCs w:val="0"/>
          <w:color w:val="auto"/>
          <w:szCs w:val="21"/>
          <w:highlight w:val="none"/>
          <w:u w:val="single"/>
          <w:lang w:val="en-US" w:eastAsia="zh-CN"/>
        </w:rPr>
        <w:t xml:space="preserve">   /   </w:t>
      </w:r>
    </w:p>
    <w:p w14:paraId="482798E5">
      <w:pPr>
        <w:shd w:val="clear" w:color="auto" w:fill="auto"/>
        <w:spacing w:line="440" w:lineRule="exact"/>
        <w:ind w:firstLine="240" w:firstLineChars="100"/>
        <w:jc w:val="left"/>
        <w:rPr>
          <w:rFonts w:hint="eastAsia" w:ascii="仿宋" w:hAnsi="仿宋" w:eastAsia="仿宋" w:cs="仿宋"/>
          <w:b w:val="0"/>
          <w:bCs w:val="0"/>
          <w:color w:val="auto"/>
          <w:szCs w:val="21"/>
          <w:highlight w:val="none"/>
          <w:lang w:val="en-US" w:eastAsia="zh-CN"/>
        </w:rPr>
      </w:pPr>
      <w:r>
        <w:rPr>
          <w:rFonts w:hint="eastAsia" w:ascii="仿宋" w:hAnsi="仿宋" w:eastAsia="仿宋" w:cs="仿宋"/>
          <w:b w:val="0"/>
          <w:bCs w:val="0"/>
          <w:color w:val="auto"/>
          <w:szCs w:val="21"/>
          <w:highlight w:val="none"/>
          <w:lang w:val="en-US" w:eastAsia="zh-CN"/>
        </w:rPr>
        <w:t>43.2 签订合同后，如中标供应商不按合同约定履约的，履约保证金不予退还，履约保证金不足以赔偿损失的，按实际损失赔偿。</w:t>
      </w:r>
    </w:p>
    <w:p w14:paraId="4238180A">
      <w:pPr>
        <w:shd w:val="clear" w:color="auto" w:fill="auto"/>
        <w:spacing w:line="440" w:lineRule="exact"/>
        <w:ind w:firstLine="240" w:firstLineChars="100"/>
        <w:jc w:val="left"/>
        <w:rPr>
          <w:rFonts w:hint="eastAsia" w:ascii="仿宋" w:hAnsi="仿宋" w:eastAsia="仿宋" w:cs="仿宋"/>
          <w:b w:val="0"/>
          <w:bCs w:val="0"/>
          <w:color w:val="auto"/>
          <w:szCs w:val="21"/>
          <w:highlight w:val="none"/>
          <w:lang w:val="en-US" w:eastAsia="zh-CN"/>
        </w:rPr>
      </w:pPr>
      <w:r>
        <w:rPr>
          <w:rFonts w:hint="eastAsia" w:ascii="仿宋" w:hAnsi="仿宋" w:eastAsia="仿宋" w:cs="仿宋"/>
          <w:b w:val="0"/>
          <w:bCs w:val="0"/>
          <w:color w:val="auto"/>
          <w:szCs w:val="21"/>
          <w:highlight w:val="none"/>
          <w:lang w:val="en-US" w:eastAsia="zh-CN"/>
        </w:rPr>
        <w:t>43.3履约保证金是督促成交供应商按时、按质、按量履行合同的一个经济制约手段。当采购单位因成交供应商违约而造成损失时，可在无须征得供应商同意的情况下首先从其所交纳的履约保证金中获取相应的补偿。</w:t>
      </w:r>
    </w:p>
    <w:p w14:paraId="551C737E">
      <w:pPr>
        <w:shd w:val="clear" w:color="auto" w:fill="auto"/>
        <w:spacing w:line="440" w:lineRule="exact"/>
        <w:ind w:firstLine="240" w:firstLineChars="100"/>
        <w:jc w:val="left"/>
        <w:rPr>
          <w:rFonts w:hint="eastAsia" w:ascii="仿宋" w:hAnsi="仿宋" w:eastAsia="仿宋" w:cs="仿宋"/>
          <w:b w:val="0"/>
          <w:bCs w:val="0"/>
          <w:color w:val="auto"/>
          <w:szCs w:val="21"/>
          <w:highlight w:val="none"/>
          <w:lang w:val="en-US" w:eastAsia="zh-CN"/>
        </w:rPr>
      </w:pPr>
      <w:r>
        <w:rPr>
          <w:rFonts w:hint="eastAsia" w:ascii="仿宋" w:hAnsi="仿宋" w:eastAsia="仿宋" w:cs="仿宋"/>
          <w:b w:val="0"/>
          <w:bCs w:val="0"/>
          <w:color w:val="auto"/>
          <w:szCs w:val="21"/>
          <w:highlight w:val="none"/>
          <w:lang w:val="en-US" w:eastAsia="zh-CN"/>
        </w:rPr>
        <w:t>43.4 如果中标供应商在建设期内没有涉及采购人的应付而未付金额或违约行为，采购人在项目验收合格后或提前终止合同后全额无息退还履约保证金。</w:t>
      </w:r>
    </w:p>
    <w:p w14:paraId="71E8F385">
      <w:pPr>
        <w:shd w:val="clear" w:color="auto" w:fill="auto"/>
        <w:spacing w:line="440" w:lineRule="exact"/>
        <w:ind w:firstLine="241" w:firstLineChars="100"/>
        <w:jc w:val="left"/>
        <w:rPr>
          <w:rFonts w:hint="eastAsia" w:ascii="仿宋" w:hAnsi="仿宋" w:eastAsia="仿宋" w:cs="仿宋"/>
          <w:b/>
          <w:bCs/>
          <w:color w:val="auto"/>
          <w:szCs w:val="21"/>
          <w:highlight w:val="none"/>
          <w:lang w:val="en-US" w:eastAsia="zh-CN"/>
        </w:rPr>
      </w:pPr>
      <w:bookmarkStart w:id="61" w:name="_Toc73975843"/>
      <w:r>
        <w:rPr>
          <w:rFonts w:hint="eastAsia" w:ascii="仿宋" w:hAnsi="仿宋" w:eastAsia="仿宋" w:cs="仿宋"/>
          <w:b/>
          <w:bCs/>
          <w:color w:val="auto"/>
          <w:szCs w:val="21"/>
          <w:highlight w:val="none"/>
          <w:lang w:val="en-US" w:eastAsia="zh-CN"/>
        </w:rPr>
        <w:t>44．签订合同及公告</w:t>
      </w:r>
      <w:bookmarkEnd w:id="61"/>
    </w:p>
    <w:p w14:paraId="59D84133">
      <w:pPr>
        <w:shd w:val="clear" w:color="auto" w:fill="auto"/>
        <w:spacing w:line="440" w:lineRule="exact"/>
        <w:ind w:firstLine="240" w:firstLineChars="100"/>
        <w:jc w:val="left"/>
        <w:rPr>
          <w:rFonts w:hint="eastAsia" w:ascii="仿宋" w:hAnsi="仿宋" w:eastAsia="仿宋" w:cs="仿宋"/>
          <w:b w:val="0"/>
          <w:bCs w:val="0"/>
          <w:color w:val="auto"/>
          <w:szCs w:val="21"/>
          <w:highlight w:val="none"/>
          <w:lang w:val="en-US" w:eastAsia="zh-CN"/>
        </w:rPr>
      </w:pPr>
      <w:r>
        <w:rPr>
          <w:rFonts w:hint="eastAsia" w:ascii="仿宋" w:hAnsi="仿宋" w:eastAsia="仿宋" w:cs="仿宋"/>
          <w:b w:val="0"/>
          <w:bCs w:val="0"/>
          <w:color w:val="auto"/>
          <w:szCs w:val="21"/>
          <w:highlight w:val="none"/>
          <w:lang w:val="en-US" w:eastAsia="zh-CN"/>
        </w:rPr>
        <w:t>44.1采购人在中标通知书发出之日起30日内与中标供应商签订合同。</w:t>
      </w:r>
    </w:p>
    <w:p w14:paraId="23CE2AE4">
      <w:pPr>
        <w:shd w:val="clear" w:color="auto" w:fill="auto"/>
        <w:spacing w:line="440" w:lineRule="exact"/>
        <w:ind w:firstLine="240" w:firstLineChars="100"/>
        <w:jc w:val="left"/>
        <w:rPr>
          <w:rFonts w:hint="eastAsia" w:ascii="仿宋" w:hAnsi="仿宋" w:eastAsia="仿宋" w:cs="仿宋"/>
          <w:b w:val="0"/>
          <w:bCs w:val="0"/>
          <w:color w:val="auto"/>
          <w:szCs w:val="21"/>
          <w:highlight w:val="none"/>
          <w:lang w:val="en-US" w:eastAsia="zh-CN"/>
        </w:rPr>
      </w:pPr>
      <w:r>
        <w:rPr>
          <w:rFonts w:hint="eastAsia" w:ascii="仿宋" w:hAnsi="仿宋" w:eastAsia="仿宋" w:cs="仿宋"/>
          <w:b w:val="0"/>
          <w:bCs w:val="0"/>
          <w:color w:val="auto"/>
          <w:szCs w:val="21"/>
          <w:highlight w:val="none"/>
          <w:lang w:val="en-US" w:eastAsia="zh-CN"/>
        </w:rPr>
        <w:t>44.2中标供应商拖延、拒签合同的,取消中标资格。</w:t>
      </w:r>
    </w:p>
    <w:p w14:paraId="2CC96D7F">
      <w:pPr>
        <w:shd w:val="clear" w:color="auto" w:fill="auto"/>
        <w:spacing w:line="440" w:lineRule="exact"/>
        <w:ind w:firstLine="240" w:firstLineChars="100"/>
        <w:jc w:val="left"/>
        <w:rPr>
          <w:rFonts w:hint="eastAsia" w:ascii="仿宋" w:hAnsi="仿宋" w:eastAsia="仿宋" w:cs="仿宋"/>
          <w:b w:val="0"/>
          <w:bCs w:val="0"/>
          <w:color w:val="auto"/>
          <w:szCs w:val="21"/>
          <w:highlight w:val="none"/>
          <w:lang w:val="en-US" w:eastAsia="zh-CN"/>
        </w:rPr>
      </w:pPr>
      <w:r>
        <w:rPr>
          <w:rFonts w:hint="eastAsia" w:ascii="仿宋" w:hAnsi="仿宋" w:eastAsia="仿宋" w:cs="仿宋"/>
          <w:b w:val="0"/>
          <w:bCs w:val="0"/>
          <w:color w:val="auto"/>
          <w:szCs w:val="21"/>
          <w:highlight w:val="none"/>
          <w:lang w:val="en-US" w:eastAsia="zh-CN"/>
        </w:rPr>
        <w:t>44.3 采购文件、中标供应商的投标文件及评标过程中有关澄清文件等均作为签订合同的依据，所签订的合同不得对采购文件和中标供应商的投标文件的内容作实质性修改。</w:t>
      </w:r>
    </w:p>
    <w:p w14:paraId="3186D610">
      <w:pPr>
        <w:shd w:val="clear" w:color="auto" w:fill="auto"/>
        <w:spacing w:line="440" w:lineRule="exact"/>
        <w:ind w:firstLine="240" w:firstLineChars="100"/>
        <w:jc w:val="left"/>
        <w:rPr>
          <w:rFonts w:hint="eastAsia" w:ascii="仿宋" w:hAnsi="仿宋" w:eastAsia="仿宋" w:cs="仿宋"/>
          <w:b w:val="0"/>
          <w:bCs w:val="0"/>
          <w:color w:val="auto"/>
          <w:szCs w:val="21"/>
          <w:highlight w:val="none"/>
          <w:lang w:val="en-US" w:eastAsia="zh-CN"/>
        </w:rPr>
      </w:pPr>
      <w:r>
        <w:rPr>
          <w:rFonts w:hint="eastAsia" w:ascii="仿宋" w:hAnsi="仿宋" w:eastAsia="仿宋" w:cs="仿宋"/>
          <w:b w:val="0"/>
          <w:bCs w:val="0"/>
          <w:color w:val="auto"/>
          <w:szCs w:val="21"/>
          <w:highlight w:val="none"/>
          <w:lang w:val="en-US" w:eastAsia="zh-CN"/>
        </w:rPr>
        <w:t>44.4采购人应当自政府采购合同签订之日起2个工作日内，在省级以上财政部门指定的政府采购信息发布媒体及相关网站上公告。</w:t>
      </w:r>
    </w:p>
    <w:p w14:paraId="33A170BB">
      <w:pPr>
        <w:shd w:val="clear" w:color="auto" w:fill="auto"/>
        <w:spacing w:line="440" w:lineRule="exact"/>
        <w:ind w:firstLine="240" w:firstLineChars="100"/>
        <w:jc w:val="left"/>
        <w:rPr>
          <w:rFonts w:hint="eastAsia" w:ascii="仿宋" w:hAnsi="仿宋" w:eastAsia="仿宋" w:cs="仿宋"/>
          <w:b w:val="0"/>
          <w:bCs w:val="0"/>
          <w:color w:val="auto"/>
          <w:szCs w:val="21"/>
          <w:highlight w:val="none"/>
          <w:lang w:val="en-US" w:eastAsia="zh-CN"/>
        </w:rPr>
      </w:pPr>
      <w:r>
        <w:rPr>
          <w:rFonts w:hint="eastAsia" w:ascii="仿宋" w:hAnsi="仿宋" w:eastAsia="仿宋" w:cs="仿宋"/>
          <w:b w:val="0"/>
          <w:bCs w:val="0"/>
          <w:color w:val="auto"/>
          <w:szCs w:val="21"/>
          <w:highlight w:val="none"/>
          <w:lang w:val="en-US" w:eastAsia="zh-CN"/>
        </w:rPr>
        <w:t>44.5采购人应当自政府采购合同签订之日起7个工作日内，将政府采购合同副本报同级人民政府财政部门备案以及采购代理机构存档。</w:t>
      </w:r>
    </w:p>
    <w:p w14:paraId="496D9C2B">
      <w:pPr>
        <w:shd w:val="clear" w:color="auto" w:fill="auto"/>
        <w:adjustRightInd w:val="0"/>
        <w:snapToGrid w:val="0"/>
        <w:spacing w:line="440" w:lineRule="exact"/>
        <w:jc w:val="center"/>
        <w:outlineLvl w:val="1"/>
        <w:rPr>
          <w:rFonts w:hint="eastAsia" w:ascii="仿宋" w:hAnsi="仿宋" w:eastAsia="仿宋" w:cs="仿宋"/>
          <w:color w:val="auto"/>
          <w:sz w:val="28"/>
          <w:szCs w:val="28"/>
          <w:highlight w:val="none"/>
        </w:rPr>
      </w:pPr>
      <w:r>
        <w:rPr>
          <w:rFonts w:hint="eastAsia" w:ascii="仿宋" w:hAnsi="仿宋" w:eastAsia="仿宋" w:cs="仿宋"/>
          <w:color w:val="auto"/>
          <w:sz w:val="28"/>
          <w:szCs w:val="28"/>
          <w:highlight w:val="none"/>
        </w:rPr>
        <w:t>（七）纪律和监督</w:t>
      </w:r>
      <w:bookmarkEnd w:id="60"/>
    </w:p>
    <w:p w14:paraId="0DA46BA3">
      <w:pPr>
        <w:shd w:val="clear" w:color="auto" w:fill="auto"/>
        <w:spacing w:line="440" w:lineRule="exact"/>
        <w:ind w:left="0" w:leftChars="0" w:firstLine="236" w:firstLineChars="98"/>
        <w:jc w:val="left"/>
        <w:rPr>
          <w:rFonts w:hint="eastAsia" w:ascii="仿宋" w:hAnsi="仿宋" w:eastAsia="仿宋" w:cs="仿宋"/>
          <w:b/>
          <w:color w:val="auto"/>
          <w:szCs w:val="21"/>
          <w:highlight w:val="none"/>
        </w:rPr>
      </w:pPr>
      <w:r>
        <w:rPr>
          <w:rFonts w:hint="eastAsia" w:ascii="仿宋" w:hAnsi="仿宋" w:eastAsia="仿宋" w:cs="仿宋"/>
          <w:b/>
          <w:color w:val="auto"/>
          <w:szCs w:val="21"/>
          <w:highlight w:val="none"/>
          <w:lang w:val="en-US" w:eastAsia="zh-CN"/>
        </w:rPr>
        <w:t>45</w:t>
      </w:r>
      <w:r>
        <w:rPr>
          <w:rFonts w:hint="eastAsia" w:ascii="仿宋" w:hAnsi="仿宋" w:eastAsia="仿宋" w:cs="仿宋"/>
          <w:b/>
          <w:color w:val="auto"/>
          <w:szCs w:val="21"/>
          <w:highlight w:val="none"/>
        </w:rPr>
        <w:t xml:space="preserve">. 对招标人的纪律要求 </w:t>
      </w:r>
    </w:p>
    <w:p w14:paraId="05624947">
      <w:pPr>
        <w:shd w:val="clear" w:color="auto" w:fill="auto"/>
        <w:adjustRightInd w:val="0"/>
        <w:snapToGrid w:val="0"/>
        <w:spacing w:line="440" w:lineRule="exact"/>
        <w:ind w:left="0" w:leftChars="0" w:firstLine="235" w:firstLineChars="98"/>
        <w:rPr>
          <w:rFonts w:hint="eastAsia" w:ascii="仿宋" w:hAnsi="仿宋" w:eastAsia="仿宋" w:cs="仿宋"/>
          <w:color w:val="auto"/>
          <w:kern w:val="10"/>
          <w:szCs w:val="21"/>
          <w:highlight w:val="none"/>
        </w:rPr>
      </w:pPr>
      <w:r>
        <w:rPr>
          <w:rFonts w:hint="eastAsia" w:ascii="仿宋" w:hAnsi="仿宋" w:eastAsia="仿宋" w:cs="仿宋"/>
          <w:color w:val="auto"/>
          <w:kern w:val="10"/>
          <w:szCs w:val="21"/>
          <w:highlight w:val="none"/>
          <w:lang w:val="en-US" w:eastAsia="zh-CN"/>
        </w:rPr>
        <w:t>45</w:t>
      </w:r>
      <w:r>
        <w:rPr>
          <w:rFonts w:hint="eastAsia" w:ascii="仿宋" w:hAnsi="仿宋" w:eastAsia="仿宋" w:cs="仿宋"/>
          <w:color w:val="auto"/>
          <w:kern w:val="10"/>
          <w:szCs w:val="21"/>
          <w:highlight w:val="none"/>
        </w:rPr>
        <w:t xml:space="preserve">.1招标人不得泄漏招标投标活动中应当保密的情况和资料，不得与投标人串通损害国家利益，社会公共利益或者他人合法权益。 </w:t>
      </w:r>
    </w:p>
    <w:p w14:paraId="05DA23EF">
      <w:pPr>
        <w:shd w:val="clear" w:color="auto" w:fill="auto"/>
        <w:spacing w:line="440" w:lineRule="exact"/>
        <w:ind w:left="0" w:leftChars="0" w:firstLine="236" w:firstLineChars="98"/>
        <w:jc w:val="left"/>
        <w:rPr>
          <w:rFonts w:hint="eastAsia" w:ascii="仿宋" w:hAnsi="仿宋" w:eastAsia="仿宋" w:cs="仿宋"/>
          <w:b/>
          <w:color w:val="auto"/>
          <w:szCs w:val="21"/>
          <w:highlight w:val="none"/>
        </w:rPr>
      </w:pPr>
      <w:r>
        <w:rPr>
          <w:rFonts w:hint="eastAsia" w:ascii="仿宋" w:hAnsi="仿宋" w:eastAsia="仿宋" w:cs="仿宋"/>
          <w:b/>
          <w:color w:val="auto"/>
          <w:szCs w:val="21"/>
          <w:highlight w:val="none"/>
          <w:lang w:val="en-US" w:eastAsia="zh-CN"/>
        </w:rPr>
        <w:t>46</w:t>
      </w:r>
      <w:r>
        <w:rPr>
          <w:rFonts w:hint="eastAsia" w:ascii="仿宋" w:hAnsi="仿宋" w:eastAsia="仿宋" w:cs="仿宋"/>
          <w:b/>
          <w:color w:val="auto"/>
          <w:szCs w:val="21"/>
          <w:highlight w:val="none"/>
        </w:rPr>
        <w:t xml:space="preserve">. 对投标人的纪律要求 </w:t>
      </w:r>
    </w:p>
    <w:p w14:paraId="2196ED19">
      <w:pPr>
        <w:shd w:val="clear" w:color="auto" w:fill="auto"/>
        <w:adjustRightInd w:val="0"/>
        <w:snapToGrid w:val="0"/>
        <w:spacing w:line="440" w:lineRule="exact"/>
        <w:ind w:left="0" w:leftChars="0" w:firstLine="235" w:firstLineChars="98"/>
        <w:rPr>
          <w:rFonts w:hint="eastAsia" w:ascii="仿宋" w:hAnsi="仿宋" w:eastAsia="仿宋" w:cs="仿宋"/>
          <w:color w:val="auto"/>
          <w:kern w:val="10"/>
          <w:szCs w:val="21"/>
          <w:highlight w:val="none"/>
        </w:rPr>
      </w:pPr>
      <w:r>
        <w:rPr>
          <w:rFonts w:hint="eastAsia" w:ascii="仿宋" w:hAnsi="仿宋" w:eastAsia="仿宋" w:cs="仿宋"/>
          <w:color w:val="auto"/>
          <w:kern w:val="10"/>
          <w:szCs w:val="21"/>
          <w:highlight w:val="none"/>
          <w:lang w:val="en-US" w:eastAsia="zh-CN"/>
        </w:rPr>
        <w:t>46</w:t>
      </w:r>
      <w:r>
        <w:rPr>
          <w:rFonts w:hint="eastAsia" w:ascii="仿宋" w:hAnsi="仿宋" w:eastAsia="仿宋" w:cs="仿宋"/>
          <w:color w:val="auto"/>
          <w:kern w:val="10"/>
          <w:szCs w:val="21"/>
          <w:highlight w:val="none"/>
        </w:rPr>
        <w:t>.1投标人不得相互串通投标或者与招标人串通投标，不得向招标人或者评标委员会成员行贿谋取中标，不得以他人名义投标或者以其他方式弄虚作假骗取中标；投标人不得以任何方式干扰、影响评标工作。</w:t>
      </w:r>
    </w:p>
    <w:p w14:paraId="13BFD4C6">
      <w:pPr>
        <w:shd w:val="clear" w:color="auto" w:fill="auto"/>
        <w:spacing w:line="440" w:lineRule="exact"/>
        <w:ind w:left="0" w:leftChars="0" w:firstLine="236" w:firstLineChars="98"/>
        <w:jc w:val="left"/>
        <w:rPr>
          <w:rFonts w:hint="eastAsia" w:ascii="仿宋" w:hAnsi="仿宋" w:eastAsia="仿宋" w:cs="仿宋"/>
          <w:b/>
          <w:color w:val="auto"/>
          <w:szCs w:val="21"/>
          <w:highlight w:val="none"/>
        </w:rPr>
      </w:pPr>
      <w:r>
        <w:rPr>
          <w:rFonts w:hint="eastAsia" w:ascii="仿宋" w:hAnsi="仿宋" w:eastAsia="仿宋" w:cs="仿宋"/>
          <w:b/>
          <w:color w:val="auto"/>
          <w:szCs w:val="21"/>
          <w:highlight w:val="none"/>
          <w:lang w:val="en-US" w:eastAsia="zh-CN"/>
        </w:rPr>
        <w:t>47</w:t>
      </w:r>
      <w:r>
        <w:rPr>
          <w:rFonts w:hint="eastAsia" w:ascii="仿宋" w:hAnsi="仿宋" w:eastAsia="仿宋" w:cs="仿宋"/>
          <w:b/>
          <w:color w:val="auto"/>
          <w:szCs w:val="21"/>
          <w:highlight w:val="none"/>
        </w:rPr>
        <w:t xml:space="preserve">. 对评标委员会成员的纪律要求 </w:t>
      </w:r>
    </w:p>
    <w:p w14:paraId="6B8715D2">
      <w:pPr>
        <w:shd w:val="clear" w:color="auto" w:fill="auto"/>
        <w:adjustRightInd w:val="0"/>
        <w:snapToGrid w:val="0"/>
        <w:spacing w:line="440" w:lineRule="exact"/>
        <w:ind w:left="0" w:leftChars="0" w:firstLine="235" w:firstLineChars="98"/>
        <w:rPr>
          <w:rFonts w:hint="eastAsia" w:ascii="仿宋" w:hAnsi="仿宋" w:eastAsia="仿宋" w:cs="仿宋"/>
          <w:color w:val="auto"/>
          <w:kern w:val="10"/>
          <w:szCs w:val="21"/>
          <w:highlight w:val="none"/>
        </w:rPr>
      </w:pPr>
      <w:r>
        <w:rPr>
          <w:rFonts w:hint="eastAsia" w:ascii="仿宋" w:hAnsi="仿宋" w:eastAsia="仿宋" w:cs="仿宋"/>
          <w:color w:val="auto"/>
          <w:kern w:val="10"/>
          <w:szCs w:val="21"/>
          <w:highlight w:val="none"/>
          <w:lang w:val="en-US" w:eastAsia="zh-CN"/>
        </w:rPr>
        <w:t>47</w:t>
      </w:r>
      <w:r>
        <w:rPr>
          <w:rFonts w:hint="eastAsia" w:ascii="仿宋" w:hAnsi="仿宋" w:eastAsia="仿宋" w:cs="仿宋"/>
          <w:color w:val="auto"/>
          <w:kern w:val="10"/>
          <w:szCs w:val="21"/>
          <w:highlight w:val="none"/>
        </w:rPr>
        <w:t>.1评标委员会成员不得收受他人的财物或者其他好处，不得向他人透漏对投标文件的评审和比较、中标候选人的推荐情况以及评标有关的其他情况。</w:t>
      </w:r>
    </w:p>
    <w:p w14:paraId="337E9041">
      <w:pPr>
        <w:shd w:val="clear" w:color="auto" w:fill="auto"/>
        <w:adjustRightInd w:val="0"/>
        <w:snapToGrid w:val="0"/>
        <w:spacing w:line="440" w:lineRule="exact"/>
        <w:ind w:left="0" w:leftChars="0" w:firstLine="235" w:firstLineChars="98"/>
        <w:rPr>
          <w:rFonts w:hint="eastAsia" w:ascii="仿宋" w:hAnsi="仿宋" w:eastAsia="仿宋" w:cs="仿宋"/>
          <w:color w:val="auto"/>
          <w:kern w:val="10"/>
          <w:szCs w:val="21"/>
          <w:highlight w:val="none"/>
        </w:rPr>
      </w:pPr>
      <w:r>
        <w:rPr>
          <w:rFonts w:hint="eastAsia" w:ascii="仿宋" w:hAnsi="仿宋" w:eastAsia="仿宋" w:cs="仿宋"/>
          <w:color w:val="auto"/>
          <w:kern w:val="10"/>
          <w:szCs w:val="21"/>
          <w:highlight w:val="none"/>
          <w:lang w:val="en-US" w:eastAsia="zh-CN"/>
        </w:rPr>
        <w:t>47</w:t>
      </w:r>
      <w:r>
        <w:rPr>
          <w:rFonts w:hint="eastAsia" w:ascii="仿宋" w:hAnsi="仿宋" w:eastAsia="仿宋" w:cs="仿宋"/>
          <w:color w:val="auto"/>
          <w:kern w:val="10"/>
          <w:szCs w:val="21"/>
          <w:highlight w:val="none"/>
        </w:rPr>
        <w:t xml:space="preserve">.2在评标活动中，评标委员会成员不得擅离职守，影响评标程序正常进行，不得使用第三章“评标办法”没有规定的评审因素和标准进行评标。 </w:t>
      </w:r>
    </w:p>
    <w:p w14:paraId="58DA52D7">
      <w:pPr>
        <w:shd w:val="clear" w:color="auto" w:fill="auto"/>
        <w:spacing w:line="440" w:lineRule="exact"/>
        <w:ind w:left="0" w:leftChars="0" w:firstLine="236" w:firstLineChars="98"/>
        <w:jc w:val="left"/>
        <w:rPr>
          <w:rFonts w:hint="eastAsia" w:ascii="仿宋" w:hAnsi="仿宋" w:eastAsia="仿宋" w:cs="仿宋"/>
          <w:b/>
          <w:color w:val="auto"/>
          <w:szCs w:val="21"/>
          <w:highlight w:val="none"/>
        </w:rPr>
      </w:pPr>
      <w:r>
        <w:rPr>
          <w:rFonts w:hint="eastAsia" w:ascii="仿宋" w:hAnsi="仿宋" w:eastAsia="仿宋" w:cs="仿宋"/>
          <w:b/>
          <w:color w:val="auto"/>
          <w:szCs w:val="21"/>
          <w:highlight w:val="none"/>
          <w:lang w:val="en-US" w:eastAsia="zh-CN"/>
        </w:rPr>
        <w:t>48</w:t>
      </w:r>
      <w:r>
        <w:rPr>
          <w:rFonts w:hint="eastAsia" w:ascii="仿宋" w:hAnsi="仿宋" w:eastAsia="仿宋" w:cs="仿宋"/>
          <w:b/>
          <w:color w:val="auto"/>
          <w:szCs w:val="21"/>
          <w:highlight w:val="none"/>
        </w:rPr>
        <w:t xml:space="preserve">. 对与评标活动有关的工作人员的纪律要求 </w:t>
      </w:r>
    </w:p>
    <w:p w14:paraId="57AC2314">
      <w:pPr>
        <w:shd w:val="clear" w:color="auto" w:fill="auto"/>
        <w:adjustRightInd w:val="0"/>
        <w:snapToGrid w:val="0"/>
        <w:spacing w:line="440" w:lineRule="exact"/>
        <w:ind w:left="0" w:leftChars="0" w:firstLine="235" w:firstLineChars="98"/>
        <w:rPr>
          <w:rFonts w:hint="eastAsia" w:ascii="仿宋" w:hAnsi="仿宋" w:eastAsia="仿宋" w:cs="仿宋"/>
          <w:color w:val="auto"/>
          <w:kern w:val="10"/>
          <w:szCs w:val="21"/>
          <w:highlight w:val="none"/>
        </w:rPr>
      </w:pPr>
      <w:r>
        <w:rPr>
          <w:rFonts w:hint="eastAsia" w:ascii="仿宋" w:hAnsi="仿宋" w:eastAsia="仿宋" w:cs="仿宋"/>
          <w:color w:val="auto"/>
          <w:kern w:val="10"/>
          <w:szCs w:val="21"/>
          <w:highlight w:val="none"/>
        </w:rPr>
        <w:t>4</w:t>
      </w:r>
      <w:r>
        <w:rPr>
          <w:rFonts w:hint="eastAsia" w:ascii="仿宋" w:hAnsi="仿宋" w:eastAsia="仿宋" w:cs="仿宋"/>
          <w:color w:val="auto"/>
          <w:kern w:val="10"/>
          <w:szCs w:val="21"/>
          <w:highlight w:val="none"/>
          <w:lang w:val="en-US" w:eastAsia="zh-CN"/>
        </w:rPr>
        <w:t>8</w:t>
      </w:r>
      <w:r>
        <w:rPr>
          <w:rFonts w:hint="eastAsia" w:ascii="仿宋" w:hAnsi="仿宋" w:eastAsia="仿宋" w:cs="仿宋"/>
          <w:color w:val="auto"/>
          <w:kern w:val="10"/>
          <w:szCs w:val="21"/>
          <w:highlight w:val="none"/>
        </w:rPr>
        <w:t>.1与评标活动有关的工作人员不得收受他人的财物或者其他好处，不得向他人透漏对投标文件的评审和比较、中标候选人的推荐情况以及评标有关的其他情况。在评标活动中，与评标活动有关的工作人员不得擅离职守，影响评标程序正常进行。</w:t>
      </w:r>
    </w:p>
    <w:p w14:paraId="62F05E98">
      <w:pPr>
        <w:shd w:val="clear" w:color="auto" w:fill="auto"/>
        <w:spacing w:before="156" w:beforeLines="50" w:after="156" w:afterLines="50" w:line="500" w:lineRule="exact"/>
        <w:ind w:firstLine="840" w:firstLineChars="300"/>
        <w:jc w:val="center"/>
        <w:rPr>
          <w:rFonts w:hint="eastAsia" w:ascii="仿宋" w:hAnsi="仿宋" w:eastAsia="仿宋" w:cs="仿宋"/>
          <w:color w:val="auto"/>
          <w:sz w:val="28"/>
          <w:szCs w:val="28"/>
          <w:highlight w:val="none"/>
        </w:rPr>
      </w:pPr>
      <w:r>
        <w:rPr>
          <w:rFonts w:hint="eastAsia" w:ascii="仿宋" w:hAnsi="仿宋" w:eastAsia="仿宋" w:cs="仿宋"/>
          <w:color w:val="auto"/>
          <w:sz w:val="28"/>
          <w:szCs w:val="28"/>
          <w:highlight w:val="none"/>
        </w:rPr>
        <w:t>（八）质疑与投诉</w:t>
      </w:r>
    </w:p>
    <w:p w14:paraId="00F62E92">
      <w:pPr>
        <w:shd w:val="clear" w:color="auto" w:fill="auto"/>
        <w:spacing w:line="440" w:lineRule="exact"/>
        <w:ind w:firstLine="241" w:firstLineChars="100"/>
        <w:jc w:val="left"/>
        <w:rPr>
          <w:rFonts w:hint="eastAsia" w:ascii="仿宋" w:hAnsi="仿宋" w:eastAsia="仿宋" w:cs="仿宋"/>
          <w:b/>
          <w:bCs/>
          <w:color w:val="auto"/>
          <w:szCs w:val="21"/>
          <w:highlight w:val="none"/>
          <w:lang w:val="en-US" w:eastAsia="zh-CN"/>
        </w:rPr>
      </w:pPr>
      <w:r>
        <w:rPr>
          <w:rFonts w:hint="eastAsia" w:ascii="仿宋" w:hAnsi="仿宋" w:eastAsia="仿宋" w:cs="仿宋"/>
          <w:b/>
          <w:bCs/>
          <w:color w:val="auto"/>
          <w:szCs w:val="21"/>
          <w:highlight w:val="none"/>
          <w:lang w:val="en-US" w:eastAsia="zh-CN"/>
        </w:rPr>
        <w:t>49．质疑和投诉</w:t>
      </w:r>
    </w:p>
    <w:p w14:paraId="78FF9978">
      <w:pPr>
        <w:shd w:val="clear" w:color="auto" w:fill="auto"/>
        <w:spacing w:line="440" w:lineRule="exact"/>
        <w:ind w:firstLine="240" w:firstLineChars="100"/>
        <w:jc w:val="left"/>
        <w:rPr>
          <w:rFonts w:hint="eastAsia" w:ascii="仿宋" w:hAnsi="仿宋" w:eastAsia="仿宋" w:cs="仿宋"/>
          <w:b w:val="0"/>
          <w:bCs w:val="0"/>
          <w:color w:val="auto"/>
          <w:szCs w:val="21"/>
          <w:highlight w:val="none"/>
          <w:lang w:val="en-US" w:eastAsia="zh-CN"/>
        </w:rPr>
      </w:pPr>
      <w:r>
        <w:rPr>
          <w:rFonts w:hint="eastAsia" w:ascii="仿宋" w:hAnsi="仿宋" w:eastAsia="仿宋" w:cs="仿宋"/>
          <w:b w:val="0"/>
          <w:bCs w:val="0"/>
          <w:color w:val="auto"/>
          <w:szCs w:val="21"/>
          <w:highlight w:val="none"/>
          <w:lang w:val="en-US" w:eastAsia="zh-CN"/>
        </w:rPr>
        <w:t>49.1.</w:t>
      </w:r>
      <w:r>
        <w:rPr>
          <w:rFonts w:hint="eastAsia" w:ascii="仿宋" w:hAnsi="仿宋" w:eastAsia="仿宋" w:cs="仿宋"/>
          <w:b/>
          <w:bCs/>
          <w:color w:val="auto"/>
          <w:szCs w:val="21"/>
          <w:highlight w:val="none"/>
          <w:lang w:val="en-US" w:eastAsia="zh-CN"/>
        </w:rPr>
        <w:t>供应商认为采购文件、采购过程和中标、成交结果使自己的权益受到损害的，可以在知道或者应知其权益受到损害之日起七个工作日内，以书面形式向采购人提出质疑。供应商应当在法定质疑期内一次性提出针对同一采购程序环节的质疑。</w:t>
      </w:r>
      <w:r>
        <w:rPr>
          <w:rFonts w:hint="eastAsia" w:ascii="仿宋" w:hAnsi="仿宋" w:eastAsia="仿宋" w:cs="仿宋"/>
          <w:b w:val="0"/>
          <w:bCs w:val="0"/>
          <w:color w:val="auto"/>
          <w:szCs w:val="21"/>
          <w:highlight w:val="none"/>
          <w:lang w:val="en-US" w:eastAsia="zh-CN"/>
        </w:rPr>
        <w:t>供应商应知其权益受到损害之日，是指：</w:t>
      </w:r>
    </w:p>
    <w:p w14:paraId="1B6B1124">
      <w:pPr>
        <w:shd w:val="clear" w:color="auto" w:fill="auto"/>
        <w:spacing w:line="440" w:lineRule="exact"/>
        <w:ind w:firstLine="240" w:firstLineChars="100"/>
        <w:jc w:val="left"/>
        <w:rPr>
          <w:rFonts w:hint="eastAsia" w:ascii="仿宋" w:hAnsi="仿宋" w:eastAsia="仿宋" w:cs="仿宋"/>
          <w:b w:val="0"/>
          <w:bCs w:val="0"/>
          <w:color w:val="auto"/>
          <w:szCs w:val="21"/>
          <w:highlight w:val="none"/>
          <w:lang w:val="en-US" w:eastAsia="zh-CN"/>
        </w:rPr>
      </w:pPr>
      <w:r>
        <w:rPr>
          <w:rFonts w:hint="eastAsia" w:ascii="仿宋" w:hAnsi="仿宋" w:eastAsia="仿宋" w:cs="仿宋"/>
          <w:b w:val="0"/>
          <w:bCs w:val="0"/>
          <w:color w:val="auto"/>
          <w:szCs w:val="21"/>
          <w:highlight w:val="none"/>
          <w:lang w:val="en-US" w:eastAsia="zh-CN"/>
        </w:rPr>
        <w:t>（一）对可以质疑的采购文件提出质疑的，为收到采购文件之日或者采购文件公告期限届满之日；</w:t>
      </w:r>
    </w:p>
    <w:p w14:paraId="05772CC3">
      <w:pPr>
        <w:shd w:val="clear" w:color="auto" w:fill="auto"/>
        <w:spacing w:line="440" w:lineRule="exact"/>
        <w:ind w:firstLine="240" w:firstLineChars="100"/>
        <w:jc w:val="left"/>
        <w:rPr>
          <w:rFonts w:hint="eastAsia" w:ascii="仿宋" w:hAnsi="仿宋" w:eastAsia="仿宋" w:cs="仿宋"/>
          <w:b w:val="0"/>
          <w:bCs w:val="0"/>
          <w:color w:val="auto"/>
          <w:szCs w:val="21"/>
          <w:highlight w:val="none"/>
          <w:lang w:val="en-US" w:eastAsia="zh-CN"/>
        </w:rPr>
      </w:pPr>
      <w:r>
        <w:rPr>
          <w:rFonts w:hint="eastAsia" w:ascii="仿宋" w:hAnsi="仿宋" w:eastAsia="仿宋" w:cs="仿宋"/>
          <w:b w:val="0"/>
          <w:bCs w:val="0"/>
          <w:color w:val="auto"/>
          <w:szCs w:val="21"/>
          <w:highlight w:val="none"/>
          <w:lang w:val="en-US" w:eastAsia="zh-CN"/>
        </w:rPr>
        <w:t>（二）对采购过程提出质疑的，为各采购程序环节结束之日；</w:t>
      </w:r>
    </w:p>
    <w:p w14:paraId="69335194">
      <w:pPr>
        <w:shd w:val="clear" w:color="auto" w:fill="auto"/>
        <w:spacing w:line="440" w:lineRule="exact"/>
        <w:ind w:firstLine="240" w:firstLineChars="100"/>
        <w:jc w:val="left"/>
        <w:rPr>
          <w:rFonts w:hint="eastAsia" w:ascii="仿宋" w:hAnsi="仿宋" w:eastAsia="仿宋" w:cs="仿宋"/>
          <w:b w:val="0"/>
          <w:bCs w:val="0"/>
          <w:color w:val="auto"/>
          <w:szCs w:val="21"/>
          <w:highlight w:val="none"/>
          <w:lang w:val="en-US" w:eastAsia="zh-CN"/>
        </w:rPr>
      </w:pPr>
      <w:r>
        <w:rPr>
          <w:rFonts w:hint="eastAsia" w:ascii="仿宋" w:hAnsi="仿宋" w:eastAsia="仿宋" w:cs="仿宋"/>
          <w:b w:val="0"/>
          <w:bCs w:val="0"/>
          <w:color w:val="auto"/>
          <w:szCs w:val="21"/>
          <w:highlight w:val="none"/>
          <w:lang w:val="en-US" w:eastAsia="zh-CN"/>
        </w:rPr>
        <w:t>（三）对中标或者成交结果提出质疑的，为中标或者成交结果公告期限届满之日。</w:t>
      </w:r>
    </w:p>
    <w:p w14:paraId="27FA737E">
      <w:pPr>
        <w:shd w:val="clear" w:color="auto" w:fill="auto"/>
        <w:spacing w:line="440" w:lineRule="exact"/>
        <w:ind w:firstLine="240" w:firstLineChars="100"/>
        <w:jc w:val="left"/>
        <w:rPr>
          <w:rFonts w:hint="eastAsia" w:ascii="仿宋" w:hAnsi="仿宋" w:eastAsia="仿宋" w:cs="仿宋"/>
          <w:b w:val="0"/>
          <w:bCs w:val="0"/>
          <w:color w:val="auto"/>
          <w:szCs w:val="21"/>
          <w:highlight w:val="none"/>
          <w:lang w:val="en-US" w:eastAsia="zh-CN"/>
        </w:rPr>
      </w:pPr>
      <w:r>
        <w:rPr>
          <w:rFonts w:hint="eastAsia" w:ascii="仿宋" w:hAnsi="仿宋" w:eastAsia="仿宋" w:cs="仿宋"/>
          <w:b w:val="0"/>
          <w:bCs w:val="0"/>
          <w:color w:val="auto"/>
          <w:szCs w:val="21"/>
          <w:highlight w:val="none"/>
          <w:lang w:val="en-US" w:eastAsia="zh-CN"/>
        </w:rPr>
        <w:t>49.2供应商提出质疑应当提交质疑函和必要的证明材料。质疑函应当包括下列内容：供应商的姓名或者名称、地址、邮编、联系人及联系电话；质疑项目的名称、编号；具体、明确的质疑事项和与质疑事项相关的请求；事实依据；必要的法律依据；提出质疑的日期。（具体格式详见附件）</w:t>
      </w:r>
    </w:p>
    <w:p w14:paraId="51CD3A47">
      <w:pPr>
        <w:shd w:val="clear" w:color="auto" w:fill="auto"/>
        <w:spacing w:line="440" w:lineRule="exact"/>
        <w:ind w:firstLine="240" w:firstLineChars="100"/>
        <w:jc w:val="left"/>
        <w:rPr>
          <w:rFonts w:hint="eastAsia" w:ascii="仿宋" w:hAnsi="仿宋" w:eastAsia="仿宋" w:cs="仿宋"/>
          <w:b w:val="0"/>
          <w:bCs w:val="0"/>
          <w:color w:val="auto"/>
          <w:szCs w:val="21"/>
          <w:highlight w:val="none"/>
          <w:lang w:val="en-US" w:eastAsia="zh-CN"/>
        </w:rPr>
      </w:pPr>
      <w:r>
        <w:rPr>
          <w:rFonts w:hint="eastAsia" w:ascii="仿宋" w:hAnsi="仿宋" w:eastAsia="仿宋" w:cs="仿宋"/>
          <w:b w:val="0"/>
          <w:bCs w:val="0"/>
          <w:color w:val="auto"/>
          <w:szCs w:val="21"/>
          <w:highlight w:val="none"/>
          <w:lang w:val="en-US" w:eastAsia="zh-CN"/>
        </w:rPr>
        <w:t>供应商为自然人的，应当由本人签章；供应商为法人或者其他组织的，应当由法定代表人、主要负责人，或者其授权代表签章或者盖章，并加盖公章。</w:t>
      </w:r>
    </w:p>
    <w:p w14:paraId="6544E0B8">
      <w:pPr>
        <w:shd w:val="clear" w:color="auto" w:fill="auto"/>
        <w:spacing w:line="440" w:lineRule="exact"/>
        <w:ind w:firstLine="240" w:firstLineChars="100"/>
        <w:jc w:val="left"/>
        <w:rPr>
          <w:rFonts w:hint="eastAsia" w:ascii="仿宋" w:hAnsi="仿宋" w:eastAsia="仿宋" w:cs="仿宋"/>
          <w:b w:val="0"/>
          <w:bCs w:val="0"/>
          <w:color w:val="auto"/>
          <w:szCs w:val="21"/>
          <w:highlight w:val="none"/>
          <w:lang w:val="en-US" w:eastAsia="zh-CN"/>
        </w:rPr>
      </w:pPr>
      <w:r>
        <w:rPr>
          <w:rFonts w:hint="eastAsia" w:ascii="仿宋" w:hAnsi="仿宋" w:eastAsia="仿宋" w:cs="仿宋"/>
          <w:b w:val="0"/>
          <w:bCs w:val="0"/>
          <w:color w:val="auto"/>
          <w:szCs w:val="21"/>
          <w:highlight w:val="none"/>
          <w:lang w:val="en-US" w:eastAsia="zh-CN"/>
        </w:rPr>
        <w:t>49.3供应商质疑、投诉应当有明确的请求和必要的证明材料。供应商投诉的事项不得超出已质疑事项的范围。采购人及采购代理机构按《政府采购质疑和投诉办法》进行处理供应商质疑事项。</w:t>
      </w:r>
    </w:p>
    <w:p w14:paraId="53ABF96B">
      <w:pPr>
        <w:shd w:val="clear" w:color="auto" w:fill="auto"/>
        <w:spacing w:line="440" w:lineRule="exact"/>
        <w:ind w:firstLine="240" w:firstLineChars="100"/>
        <w:jc w:val="left"/>
        <w:rPr>
          <w:rFonts w:hint="eastAsia" w:ascii="仿宋" w:hAnsi="仿宋" w:eastAsia="仿宋" w:cs="仿宋"/>
          <w:b w:val="0"/>
          <w:bCs w:val="0"/>
          <w:color w:val="auto"/>
          <w:szCs w:val="21"/>
          <w:highlight w:val="none"/>
          <w:lang w:val="en-US" w:eastAsia="zh-CN"/>
        </w:rPr>
      </w:pPr>
      <w:r>
        <w:rPr>
          <w:rFonts w:hint="eastAsia" w:ascii="仿宋" w:hAnsi="仿宋" w:eastAsia="仿宋" w:cs="仿宋"/>
          <w:b w:val="0"/>
          <w:bCs w:val="0"/>
          <w:color w:val="auto"/>
          <w:szCs w:val="21"/>
          <w:highlight w:val="none"/>
          <w:lang w:val="en-US" w:eastAsia="zh-CN"/>
        </w:rPr>
        <w:t>49.4质疑供应商对采购人、采购代理机构的质疑答复不满意，或者采购人、采购代理机构未在规定期限内作出答复的，供应商可以在答复期满后15个工作日内向同级财政部门提起投诉。</w:t>
      </w:r>
    </w:p>
    <w:p w14:paraId="593B7204">
      <w:pPr>
        <w:shd w:val="clear" w:color="auto" w:fill="auto"/>
        <w:spacing w:line="440" w:lineRule="exact"/>
        <w:ind w:firstLine="240" w:firstLineChars="100"/>
        <w:jc w:val="left"/>
        <w:rPr>
          <w:rFonts w:hint="eastAsia" w:ascii="仿宋" w:hAnsi="仿宋" w:eastAsia="仿宋" w:cs="仿宋"/>
          <w:b w:val="0"/>
          <w:bCs w:val="0"/>
          <w:color w:val="auto"/>
          <w:szCs w:val="21"/>
          <w:highlight w:val="none"/>
          <w:lang w:val="en-US" w:eastAsia="zh-CN"/>
        </w:rPr>
      </w:pPr>
      <w:r>
        <w:rPr>
          <w:rFonts w:hint="eastAsia" w:ascii="仿宋" w:hAnsi="仿宋" w:eastAsia="仿宋" w:cs="仿宋"/>
          <w:b w:val="0"/>
          <w:bCs w:val="0"/>
          <w:color w:val="auto"/>
          <w:szCs w:val="21"/>
          <w:highlight w:val="none"/>
          <w:lang w:val="en-US" w:eastAsia="zh-CN"/>
        </w:rPr>
        <w:t>49.5供应商有下列情形之一的，采购代理机构将报告伊犁州州采购办，将其列入不良行为记录名单：</w:t>
      </w:r>
    </w:p>
    <w:p w14:paraId="050FEB38">
      <w:pPr>
        <w:shd w:val="clear" w:color="auto" w:fill="auto"/>
        <w:spacing w:line="440" w:lineRule="exact"/>
        <w:ind w:firstLine="240" w:firstLineChars="100"/>
        <w:jc w:val="left"/>
        <w:rPr>
          <w:rFonts w:hint="eastAsia" w:ascii="仿宋" w:hAnsi="仿宋" w:eastAsia="仿宋" w:cs="仿宋"/>
          <w:b w:val="0"/>
          <w:bCs w:val="0"/>
          <w:color w:val="auto"/>
          <w:szCs w:val="21"/>
          <w:highlight w:val="none"/>
          <w:lang w:val="en-US" w:eastAsia="zh-CN"/>
        </w:rPr>
      </w:pPr>
      <w:r>
        <w:rPr>
          <w:rFonts w:hint="eastAsia" w:ascii="仿宋" w:hAnsi="仿宋" w:eastAsia="仿宋" w:cs="仿宋"/>
          <w:b w:val="0"/>
          <w:bCs w:val="0"/>
          <w:color w:val="auto"/>
          <w:szCs w:val="21"/>
          <w:highlight w:val="none"/>
          <w:lang w:val="en-US" w:eastAsia="zh-CN"/>
        </w:rPr>
        <w:t>（一）一年内三次以上质疑均查无实据的；</w:t>
      </w:r>
    </w:p>
    <w:p w14:paraId="16B87217">
      <w:pPr>
        <w:shd w:val="clear" w:color="auto" w:fill="auto"/>
        <w:spacing w:line="440" w:lineRule="exact"/>
        <w:ind w:firstLine="240" w:firstLineChars="100"/>
        <w:jc w:val="left"/>
        <w:rPr>
          <w:rFonts w:hint="eastAsia" w:ascii="仿宋" w:hAnsi="仿宋" w:eastAsia="仿宋" w:cs="仿宋"/>
          <w:b w:val="0"/>
          <w:bCs w:val="0"/>
          <w:color w:val="auto"/>
          <w:szCs w:val="21"/>
          <w:highlight w:val="none"/>
          <w:lang w:val="en-US" w:eastAsia="zh-CN"/>
        </w:rPr>
      </w:pPr>
      <w:r>
        <w:rPr>
          <w:rFonts w:hint="eastAsia" w:ascii="仿宋" w:hAnsi="仿宋" w:eastAsia="仿宋" w:cs="仿宋"/>
          <w:b w:val="0"/>
          <w:bCs w:val="0"/>
          <w:color w:val="auto"/>
          <w:szCs w:val="21"/>
          <w:highlight w:val="none"/>
          <w:lang w:val="en-US" w:eastAsia="zh-CN"/>
        </w:rPr>
        <w:t>（二）捏造事实或者提供虚假质疑材料的。</w:t>
      </w:r>
    </w:p>
    <w:p w14:paraId="6B2B5DAE">
      <w:pPr>
        <w:shd w:val="clear" w:color="auto" w:fill="auto"/>
        <w:spacing w:line="440" w:lineRule="exact"/>
        <w:ind w:firstLine="240" w:firstLineChars="100"/>
        <w:jc w:val="left"/>
        <w:rPr>
          <w:rFonts w:hint="eastAsia" w:ascii="仿宋" w:hAnsi="仿宋" w:eastAsia="仿宋" w:cs="仿宋"/>
          <w:b w:val="0"/>
          <w:bCs w:val="0"/>
          <w:color w:val="auto"/>
          <w:szCs w:val="21"/>
          <w:highlight w:val="none"/>
          <w:lang w:val="en-US" w:eastAsia="zh-CN"/>
        </w:rPr>
      </w:pPr>
      <w:r>
        <w:rPr>
          <w:rFonts w:hint="eastAsia" w:ascii="仿宋" w:hAnsi="仿宋" w:eastAsia="仿宋" w:cs="仿宋"/>
          <w:b w:val="0"/>
          <w:bCs w:val="0"/>
          <w:color w:val="auto"/>
          <w:szCs w:val="21"/>
          <w:highlight w:val="none"/>
          <w:lang w:val="en-US" w:eastAsia="zh-CN"/>
        </w:rPr>
        <w:t>（三）以非法手段取得证明材料。证据来源的合法性存在明显疑问，质疑人无法证明其取得方式合法的，视为以非法手段取得证明材料。</w:t>
      </w:r>
    </w:p>
    <w:p w14:paraId="74F14A73">
      <w:pPr>
        <w:shd w:val="clear" w:color="auto" w:fill="auto"/>
        <w:spacing w:line="360" w:lineRule="exact"/>
        <w:jc w:val="center"/>
        <w:rPr>
          <w:rFonts w:hint="eastAsia" w:ascii="仿宋" w:hAnsi="仿宋" w:eastAsia="仿宋" w:cs="仿宋"/>
          <w:color w:val="auto"/>
          <w:sz w:val="30"/>
          <w:szCs w:val="30"/>
          <w:highlight w:val="none"/>
        </w:rPr>
      </w:pPr>
    </w:p>
    <w:p w14:paraId="534A7D03">
      <w:pPr>
        <w:shd w:val="clear" w:color="auto" w:fill="auto"/>
        <w:jc w:val="left"/>
        <w:rPr>
          <w:rFonts w:hint="eastAsia" w:ascii="仿宋" w:hAnsi="仿宋" w:eastAsia="仿宋" w:cs="仿宋"/>
          <w:b/>
          <w:bCs/>
          <w:color w:val="auto"/>
          <w:sz w:val="21"/>
          <w:szCs w:val="21"/>
          <w:highlight w:val="none"/>
          <w:lang w:eastAsia="zh-CN"/>
        </w:rPr>
      </w:pPr>
    </w:p>
    <w:p w14:paraId="125FE238">
      <w:pPr>
        <w:shd w:val="clear" w:color="auto" w:fill="auto"/>
        <w:jc w:val="left"/>
        <w:rPr>
          <w:rFonts w:hint="eastAsia" w:ascii="仿宋" w:hAnsi="仿宋" w:eastAsia="仿宋" w:cs="仿宋"/>
          <w:b/>
          <w:bCs/>
          <w:color w:val="auto"/>
          <w:sz w:val="21"/>
          <w:szCs w:val="21"/>
          <w:highlight w:val="none"/>
          <w:lang w:eastAsia="zh-CN"/>
        </w:rPr>
      </w:pPr>
    </w:p>
    <w:p w14:paraId="6AA46123">
      <w:pPr>
        <w:shd w:val="clear" w:color="auto" w:fill="auto"/>
        <w:jc w:val="left"/>
        <w:rPr>
          <w:rFonts w:hint="eastAsia" w:ascii="仿宋" w:hAnsi="仿宋" w:eastAsia="仿宋" w:cs="仿宋"/>
          <w:b/>
          <w:bCs/>
          <w:color w:val="auto"/>
          <w:sz w:val="21"/>
          <w:szCs w:val="21"/>
          <w:highlight w:val="none"/>
          <w:lang w:eastAsia="zh-CN"/>
        </w:rPr>
      </w:pPr>
    </w:p>
    <w:p w14:paraId="64A6E4FF">
      <w:pPr>
        <w:shd w:val="clear" w:color="auto" w:fill="auto"/>
        <w:jc w:val="left"/>
        <w:rPr>
          <w:rFonts w:hint="eastAsia" w:ascii="仿宋" w:hAnsi="仿宋" w:eastAsia="仿宋" w:cs="仿宋"/>
          <w:b/>
          <w:bCs/>
          <w:color w:val="auto"/>
          <w:sz w:val="21"/>
          <w:szCs w:val="21"/>
          <w:highlight w:val="none"/>
          <w:lang w:eastAsia="zh-CN"/>
        </w:rPr>
      </w:pPr>
    </w:p>
    <w:p w14:paraId="3564ABD9">
      <w:pPr>
        <w:shd w:val="clear" w:color="auto" w:fill="auto"/>
        <w:jc w:val="left"/>
        <w:rPr>
          <w:rFonts w:hint="eastAsia" w:ascii="仿宋" w:hAnsi="仿宋" w:eastAsia="仿宋" w:cs="仿宋"/>
          <w:b/>
          <w:bCs/>
          <w:color w:val="auto"/>
          <w:sz w:val="21"/>
          <w:szCs w:val="21"/>
          <w:highlight w:val="none"/>
          <w:lang w:eastAsia="zh-CN"/>
        </w:rPr>
      </w:pPr>
    </w:p>
    <w:p w14:paraId="2F89D5FA">
      <w:pPr>
        <w:shd w:val="clear" w:color="auto" w:fill="auto"/>
        <w:jc w:val="left"/>
        <w:rPr>
          <w:rFonts w:hint="eastAsia" w:ascii="仿宋" w:hAnsi="仿宋" w:eastAsia="仿宋" w:cs="仿宋"/>
          <w:b/>
          <w:bCs/>
          <w:color w:val="auto"/>
          <w:sz w:val="21"/>
          <w:szCs w:val="21"/>
          <w:highlight w:val="none"/>
          <w:lang w:eastAsia="zh-CN"/>
        </w:rPr>
      </w:pPr>
    </w:p>
    <w:p w14:paraId="50A4585F">
      <w:pPr>
        <w:shd w:val="clear" w:color="auto" w:fill="auto"/>
        <w:jc w:val="left"/>
        <w:rPr>
          <w:rFonts w:hint="eastAsia" w:ascii="仿宋" w:hAnsi="仿宋" w:eastAsia="仿宋" w:cs="仿宋"/>
          <w:b/>
          <w:bCs/>
          <w:color w:val="auto"/>
          <w:sz w:val="21"/>
          <w:szCs w:val="21"/>
          <w:highlight w:val="none"/>
          <w:lang w:eastAsia="zh-CN"/>
        </w:rPr>
      </w:pPr>
    </w:p>
    <w:p w14:paraId="56CB7649">
      <w:pPr>
        <w:shd w:val="clear" w:color="auto" w:fill="auto"/>
        <w:jc w:val="left"/>
        <w:rPr>
          <w:rFonts w:hint="eastAsia" w:ascii="仿宋" w:hAnsi="仿宋" w:eastAsia="仿宋" w:cs="仿宋"/>
          <w:b/>
          <w:bCs/>
          <w:color w:val="auto"/>
          <w:sz w:val="21"/>
          <w:szCs w:val="21"/>
          <w:highlight w:val="none"/>
          <w:lang w:eastAsia="zh-CN"/>
        </w:rPr>
      </w:pPr>
    </w:p>
    <w:p w14:paraId="425117B2">
      <w:pPr>
        <w:shd w:val="clear" w:color="auto" w:fill="auto"/>
        <w:jc w:val="left"/>
        <w:rPr>
          <w:rFonts w:hint="eastAsia" w:ascii="仿宋" w:hAnsi="仿宋" w:eastAsia="仿宋" w:cs="仿宋"/>
          <w:b/>
          <w:bCs/>
          <w:color w:val="auto"/>
          <w:sz w:val="21"/>
          <w:szCs w:val="21"/>
          <w:highlight w:val="none"/>
          <w:lang w:eastAsia="zh-CN"/>
        </w:rPr>
      </w:pPr>
    </w:p>
    <w:p w14:paraId="54486147">
      <w:pPr>
        <w:shd w:val="clear" w:color="auto" w:fill="auto"/>
        <w:jc w:val="left"/>
        <w:rPr>
          <w:rFonts w:hint="eastAsia" w:ascii="仿宋" w:hAnsi="仿宋" w:eastAsia="仿宋" w:cs="仿宋"/>
          <w:b/>
          <w:bCs/>
          <w:color w:val="auto"/>
          <w:sz w:val="21"/>
          <w:szCs w:val="21"/>
          <w:highlight w:val="none"/>
          <w:lang w:eastAsia="zh-CN"/>
        </w:rPr>
      </w:pPr>
    </w:p>
    <w:p w14:paraId="74F43AD2">
      <w:pPr>
        <w:shd w:val="clear" w:color="auto" w:fill="auto"/>
        <w:jc w:val="left"/>
        <w:rPr>
          <w:rFonts w:hint="eastAsia" w:ascii="仿宋" w:hAnsi="仿宋" w:eastAsia="仿宋" w:cs="仿宋"/>
          <w:b/>
          <w:bCs/>
          <w:color w:val="auto"/>
          <w:sz w:val="21"/>
          <w:szCs w:val="21"/>
          <w:highlight w:val="none"/>
          <w:lang w:eastAsia="zh-CN"/>
        </w:rPr>
      </w:pPr>
    </w:p>
    <w:p w14:paraId="2F540DB3">
      <w:pPr>
        <w:shd w:val="clear" w:color="auto" w:fill="auto"/>
        <w:jc w:val="left"/>
        <w:rPr>
          <w:rFonts w:hint="eastAsia" w:ascii="仿宋" w:hAnsi="仿宋" w:eastAsia="仿宋" w:cs="仿宋"/>
          <w:b/>
          <w:bCs/>
          <w:color w:val="auto"/>
          <w:sz w:val="21"/>
          <w:szCs w:val="21"/>
          <w:highlight w:val="none"/>
          <w:lang w:eastAsia="zh-CN"/>
        </w:rPr>
      </w:pPr>
    </w:p>
    <w:p w14:paraId="594D2130">
      <w:pPr>
        <w:shd w:val="clear" w:color="auto" w:fill="auto"/>
        <w:jc w:val="left"/>
        <w:rPr>
          <w:rFonts w:hint="eastAsia" w:ascii="仿宋" w:hAnsi="仿宋" w:eastAsia="仿宋" w:cs="仿宋"/>
          <w:b/>
          <w:bCs/>
          <w:color w:val="auto"/>
          <w:sz w:val="21"/>
          <w:szCs w:val="21"/>
          <w:highlight w:val="none"/>
          <w:lang w:eastAsia="zh-CN"/>
        </w:rPr>
      </w:pPr>
    </w:p>
    <w:p w14:paraId="1E6BF0DF">
      <w:pPr>
        <w:shd w:val="clear" w:color="auto" w:fill="auto"/>
        <w:jc w:val="left"/>
        <w:rPr>
          <w:rFonts w:hint="eastAsia" w:ascii="仿宋" w:hAnsi="仿宋" w:eastAsia="仿宋" w:cs="仿宋"/>
          <w:b/>
          <w:bCs/>
          <w:color w:val="auto"/>
          <w:sz w:val="21"/>
          <w:szCs w:val="21"/>
          <w:highlight w:val="none"/>
          <w:lang w:eastAsia="zh-CN"/>
        </w:rPr>
      </w:pPr>
    </w:p>
    <w:p w14:paraId="616277FA">
      <w:pPr>
        <w:shd w:val="clear" w:color="auto" w:fill="auto"/>
        <w:jc w:val="left"/>
        <w:rPr>
          <w:rFonts w:hint="eastAsia" w:ascii="仿宋" w:hAnsi="仿宋" w:eastAsia="仿宋" w:cs="仿宋"/>
          <w:b/>
          <w:bCs/>
          <w:color w:val="auto"/>
          <w:sz w:val="21"/>
          <w:szCs w:val="21"/>
          <w:highlight w:val="none"/>
          <w:lang w:eastAsia="zh-CN"/>
        </w:rPr>
      </w:pPr>
    </w:p>
    <w:p w14:paraId="3EB86607">
      <w:pPr>
        <w:shd w:val="clear" w:color="auto" w:fill="auto"/>
        <w:jc w:val="left"/>
        <w:rPr>
          <w:rFonts w:hint="eastAsia" w:ascii="仿宋" w:hAnsi="仿宋" w:eastAsia="仿宋" w:cs="仿宋"/>
          <w:b/>
          <w:bCs/>
          <w:color w:val="auto"/>
          <w:sz w:val="21"/>
          <w:szCs w:val="21"/>
          <w:highlight w:val="none"/>
          <w:lang w:eastAsia="zh-CN"/>
        </w:rPr>
      </w:pPr>
    </w:p>
    <w:p w14:paraId="0C67B684">
      <w:pPr>
        <w:shd w:val="clear" w:color="auto" w:fill="auto"/>
        <w:jc w:val="left"/>
        <w:rPr>
          <w:rFonts w:hint="eastAsia" w:ascii="仿宋" w:hAnsi="仿宋" w:eastAsia="仿宋" w:cs="仿宋"/>
          <w:b/>
          <w:bCs/>
          <w:color w:val="auto"/>
          <w:sz w:val="21"/>
          <w:szCs w:val="21"/>
          <w:highlight w:val="none"/>
          <w:lang w:eastAsia="zh-CN"/>
        </w:rPr>
      </w:pPr>
    </w:p>
    <w:p w14:paraId="714F9D3F">
      <w:pPr>
        <w:shd w:val="clear" w:color="auto" w:fill="auto"/>
        <w:jc w:val="left"/>
        <w:rPr>
          <w:rFonts w:hint="eastAsia" w:ascii="仿宋" w:hAnsi="仿宋" w:eastAsia="仿宋" w:cs="仿宋"/>
          <w:b/>
          <w:bCs/>
          <w:color w:val="auto"/>
          <w:sz w:val="21"/>
          <w:szCs w:val="21"/>
          <w:highlight w:val="none"/>
          <w:lang w:eastAsia="zh-CN"/>
        </w:rPr>
      </w:pPr>
    </w:p>
    <w:p w14:paraId="2678121B">
      <w:pPr>
        <w:shd w:val="clear" w:color="auto" w:fill="auto"/>
        <w:jc w:val="left"/>
        <w:rPr>
          <w:rFonts w:hint="eastAsia" w:ascii="仿宋" w:hAnsi="仿宋" w:eastAsia="仿宋" w:cs="仿宋"/>
          <w:b/>
          <w:bCs/>
          <w:color w:val="auto"/>
          <w:sz w:val="21"/>
          <w:szCs w:val="21"/>
          <w:highlight w:val="none"/>
          <w:lang w:eastAsia="zh-CN"/>
        </w:rPr>
      </w:pPr>
    </w:p>
    <w:p w14:paraId="720808D2">
      <w:pPr>
        <w:shd w:val="clear" w:color="auto" w:fill="auto"/>
        <w:jc w:val="left"/>
        <w:rPr>
          <w:rFonts w:hint="eastAsia" w:ascii="仿宋" w:hAnsi="仿宋" w:eastAsia="仿宋" w:cs="仿宋"/>
          <w:b/>
          <w:bCs/>
          <w:color w:val="auto"/>
          <w:sz w:val="21"/>
          <w:szCs w:val="21"/>
          <w:highlight w:val="none"/>
          <w:lang w:eastAsia="zh-CN"/>
        </w:rPr>
      </w:pPr>
    </w:p>
    <w:p w14:paraId="19C96EDF">
      <w:pPr>
        <w:shd w:val="clear" w:color="auto" w:fill="auto"/>
        <w:jc w:val="left"/>
        <w:rPr>
          <w:rFonts w:hint="eastAsia" w:ascii="仿宋" w:hAnsi="仿宋" w:eastAsia="仿宋" w:cs="仿宋"/>
          <w:b/>
          <w:bCs/>
          <w:color w:val="auto"/>
          <w:sz w:val="21"/>
          <w:szCs w:val="21"/>
          <w:highlight w:val="none"/>
          <w:lang w:eastAsia="zh-CN"/>
        </w:rPr>
      </w:pPr>
    </w:p>
    <w:p w14:paraId="144D9B68">
      <w:pPr>
        <w:shd w:val="clear" w:color="auto" w:fill="auto"/>
        <w:jc w:val="left"/>
        <w:rPr>
          <w:rFonts w:hint="eastAsia" w:ascii="仿宋" w:hAnsi="仿宋" w:eastAsia="仿宋" w:cs="仿宋"/>
          <w:b/>
          <w:bCs/>
          <w:color w:val="auto"/>
          <w:sz w:val="21"/>
          <w:szCs w:val="21"/>
          <w:highlight w:val="none"/>
          <w:lang w:eastAsia="zh-CN"/>
        </w:rPr>
      </w:pPr>
    </w:p>
    <w:p w14:paraId="0767AEA5">
      <w:pPr>
        <w:shd w:val="clear" w:color="auto" w:fill="auto"/>
        <w:jc w:val="left"/>
        <w:rPr>
          <w:rFonts w:hint="eastAsia" w:ascii="仿宋" w:hAnsi="仿宋" w:eastAsia="仿宋" w:cs="仿宋"/>
          <w:b/>
          <w:bCs/>
          <w:color w:val="auto"/>
          <w:sz w:val="21"/>
          <w:szCs w:val="21"/>
          <w:highlight w:val="none"/>
          <w:lang w:eastAsia="zh-CN"/>
        </w:rPr>
      </w:pPr>
    </w:p>
    <w:p w14:paraId="7A1BF65A">
      <w:pPr>
        <w:shd w:val="clear" w:color="auto" w:fill="auto"/>
        <w:jc w:val="left"/>
        <w:rPr>
          <w:rFonts w:hint="eastAsia" w:ascii="仿宋" w:hAnsi="仿宋" w:eastAsia="仿宋" w:cs="仿宋"/>
          <w:b/>
          <w:bCs/>
          <w:color w:val="auto"/>
          <w:sz w:val="21"/>
          <w:szCs w:val="21"/>
          <w:highlight w:val="none"/>
          <w:lang w:eastAsia="zh-CN"/>
        </w:rPr>
      </w:pPr>
    </w:p>
    <w:p w14:paraId="1FBB607F">
      <w:pPr>
        <w:shd w:val="clear" w:color="auto" w:fill="auto"/>
        <w:jc w:val="left"/>
        <w:rPr>
          <w:rFonts w:hint="eastAsia" w:ascii="仿宋" w:hAnsi="仿宋" w:eastAsia="仿宋" w:cs="仿宋"/>
          <w:b/>
          <w:bCs/>
          <w:color w:val="auto"/>
          <w:sz w:val="21"/>
          <w:szCs w:val="21"/>
          <w:highlight w:val="none"/>
          <w:lang w:eastAsia="zh-CN"/>
        </w:rPr>
      </w:pPr>
    </w:p>
    <w:p w14:paraId="42313201">
      <w:pPr>
        <w:shd w:val="clear" w:color="auto" w:fill="auto"/>
        <w:jc w:val="left"/>
        <w:rPr>
          <w:rFonts w:hint="eastAsia" w:ascii="仿宋" w:hAnsi="仿宋" w:eastAsia="仿宋" w:cs="仿宋"/>
          <w:b/>
          <w:bCs/>
          <w:color w:val="auto"/>
          <w:sz w:val="21"/>
          <w:szCs w:val="21"/>
          <w:highlight w:val="none"/>
          <w:lang w:eastAsia="zh-CN"/>
        </w:rPr>
      </w:pPr>
    </w:p>
    <w:p w14:paraId="6505D285">
      <w:pPr>
        <w:shd w:val="clear" w:color="auto" w:fill="auto"/>
        <w:jc w:val="left"/>
        <w:rPr>
          <w:rFonts w:hint="eastAsia" w:ascii="仿宋" w:hAnsi="仿宋" w:eastAsia="仿宋" w:cs="仿宋"/>
          <w:b/>
          <w:bCs/>
          <w:color w:val="auto"/>
          <w:sz w:val="21"/>
          <w:szCs w:val="21"/>
          <w:highlight w:val="none"/>
          <w:lang w:eastAsia="zh-CN"/>
        </w:rPr>
      </w:pPr>
    </w:p>
    <w:p w14:paraId="24F616F8">
      <w:pPr>
        <w:shd w:val="clear" w:color="auto" w:fill="auto"/>
        <w:jc w:val="left"/>
        <w:rPr>
          <w:rFonts w:hint="eastAsia" w:ascii="仿宋" w:hAnsi="仿宋" w:eastAsia="仿宋" w:cs="仿宋"/>
          <w:b/>
          <w:bCs/>
          <w:color w:val="auto"/>
          <w:sz w:val="21"/>
          <w:szCs w:val="21"/>
          <w:highlight w:val="none"/>
          <w:lang w:eastAsia="zh-CN"/>
        </w:rPr>
      </w:pPr>
    </w:p>
    <w:p w14:paraId="498AC1B3">
      <w:pPr>
        <w:shd w:val="clear" w:color="auto" w:fill="auto"/>
        <w:jc w:val="left"/>
        <w:rPr>
          <w:rFonts w:hint="eastAsia" w:ascii="仿宋" w:hAnsi="仿宋" w:eastAsia="仿宋" w:cs="仿宋"/>
          <w:b/>
          <w:bCs/>
          <w:color w:val="auto"/>
          <w:sz w:val="21"/>
          <w:szCs w:val="21"/>
          <w:highlight w:val="none"/>
          <w:lang w:eastAsia="zh-CN"/>
        </w:rPr>
      </w:pPr>
    </w:p>
    <w:p w14:paraId="484633D2">
      <w:pPr>
        <w:shd w:val="clear" w:color="auto" w:fill="auto"/>
        <w:jc w:val="left"/>
        <w:rPr>
          <w:rFonts w:hint="eastAsia" w:ascii="仿宋" w:hAnsi="仿宋" w:eastAsia="仿宋" w:cs="仿宋"/>
          <w:b/>
          <w:bCs/>
          <w:color w:val="auto"/>
          <w:sz w:val="21"/>
          <w:szCs w:val="21"/>
          <w:highlight w:val="none"/>
          <w:lang w:eastAsia="zh-CN"/>
        </w:rPr>
      </w:pPr>
    </w:p>
    <w:p w14:paraId="12CBE331">
      <w:pPr>
        <w:shd w:val="clear" w:color="auto" w:fill="auto"/>
        <w:jc w:val="left"/>
        <w:rPr>
          <w:rFonts w:hint="eastAsia" w:ascii="仿宋" w:hAnsi="仿宋" w:eastAsia="仿宋" w:cs="仿宋"/>
          <w:b/>
          <w:bCs/>
          <w:color w:val="auto"/>
          <w:sz w:val="21"/>
          <w:szCs w:val="21"/>
          <w:highlight w:val="none"/>
          <w:lang w:eastAsia="zh-CN"/>
        </w:rPr>
      </w:pPr>
    </w:p>
    <w:p w14:paraId="5940933D">
      <w:pPr>
        <w:shd w:val="clear" w:color="auto" w:fill="auto"/>
        <w:jc w:val="left"/>
        <w:rPr>
          <w:rFonts w:hint="eastAsia" w:ascii="仿宋" w:hAnsi="仿宋" w:eastAsia="仿宋" w:cs="仿宋"/>
          <w:b/>
          <w:bCs/>
          <w:color w:val="auto"/>
          <w:sz w:val="21"/>
          <w:szCs w:val="21"/>
          <w:highlight w:val="none"/>
          <w:lang w:eastAsia="zh-CN"/>
        </w:rPr>
      </w:pPr>
    </w:p>
    <w:p w14:paraId="122911D4">
      <w:pPr>
        <w:shd w:val="clear" w:color="auto" w:fill="auto"/>
        <w:jc w:val="left"/>
        <w:rPr>
          <w:rFonts w:hint="eastAsia" w:ascii="仿宋" w:hAnsi="仿宋" w:eastAsia="仿宋" w:cs="仿宋"/>
          <w:b/>
          <w:bCs/>
          <w:color w:val="auto"/>
          <w:sz w:val="21"/>
          <w:szCs w:val="21"/>
          <w:highlight w:val="none"/>
          <w:lang w:eastAsia="zh-CN"/>
        </w:rPr>
      </w:pPr>
    </w:p>
    <w:p w14:paraId="2F046460">
      <w:pPr>
        <w:shd w:val="clear" w:color="auto" w:fill="auto"/>
        <w:jc w:val="left"/>
        <w:rPr>
          <w:rFonts w:hint="eastAsia" w:ascii="仿宋" w:hAnsi="仿宋" w:eastAsia="仿宋" w:cs="仿宋"/>
          <w:b/>
          <w:bCs/>
          <w:color w:val="auto"/>
          <w:sz w:val="21"/>
          <w:szCs w:val="21"/>
          <w:highlight w:val="none"/>
          <w:lang w:eastAsia="zh-CN"/>
        </w:rPr>
      </w:pPr>
    </w:p>
    <w:p w14:paraId="04898631">
      <w:pPr>
        <w:shd w:val="clear" w:color="auto" w:fill="auto"/>
        <w:jc w:val="left"/>
        <w:rPr>
          <w:rFonts w:hint="eastAsia" w:ascii="仿宋" w:hAnsi="仿宋" w:eastAsia="仿宋" w:cs="仿宋"/>
          <w:b/>
          <w:bCs/>
          <w:color w:val="auto"/>
          <w:sz w:val="21"/>
          <w:szCs w:val="21"/>
          <w:highlight w:val="none"/>
          <w:lang w:eastAsia="zh-CN"/>
        </w:rPr>
      </w:pPr>
    </w:p>
    <w:p w14:paraId="14C58ACB">
      <w:pPr>
        <w:shd w:val="clear" w:color="auto" w:fill="auto"/>
        <w:jc w:val="left"/>
        <w:rPr>
          <w:rFonts w:hint="eastAsia" w:ascii="仿宋" w:hAnsi="仿宋" w:eastAsia="仿宋" w:cs="仿宋"/>
          <w:b/>
          <w:bCs/>
          <w:color w:val="auto"/>
          <w:sz w:val="21"/>
          <w:szCs w:val="21"/>
          <w:highlight w:val="none"/>
          <w:lang w:eastAsia="zh-CN"/>
        </w:rPr>
      </w:pPr>
    </w:p>
    <w:p w14:paraId="4CAF5318">
      <w:pPr>
        <w:shd w:val="clear" w:color="auto" w:fill="auto"/>
        <w:jc w:val="left"/>
        <w:rPr>
          <w:rFonts w:hint="eastAsia" w:ascii="仿宋" w:hAnsi="仿宋" w:eastAsia="仿宋" w:cs="仿宋"/>
          <w:b/>
          <w:bCs/>
          <w:color w:val="auto"/>
          <w:sz w:val="21"/>
          <w:szCs w:val="21"/>
          <w:highlight w:val="none"/>
          <w:lang w:eastAsia="zh-CN"/>
        </w:rPr>
      </w:pPr>
      <w:r>
        <w:rPr>
          <w:rFonts w:hint="eastAsia" w:ascii="仿宋" w:hAnsi="仿宋" w:eastAsia="仿宋" w:cs="仿宋"/>
          <w:b/>
          <w:bCs/>
          <w:color w:val="auto"/>
          <w:sz w:val="21"/>
          <w:szCs w:val="21"/>
          <w:highlight w:val="none"/>
          <w:lang w:eastAsia="zh-CN"/>
        </w:rPr>
        <w:t>附件：</w:t>
      </w:r>
    </w:p>
    <w:p w14:paraId="37AD7041">
      <w:pPr>
        <w:shd w:val="clear" w:color="auto" w:fill="auto"/>
        <w:jc w:val="center"/>
        <w:rPr>
          <w:rFonts w:hint="eastAsia" w:ascii="仿宋" w:hAnsi="仿宋" w:eastAsia="仿宋" w:cs="仿宋"/>
          <w:b/>
          <w:bCs/>
          <w:color w:val="auto"/>
          <w:sz w:val="28"/>
          <w:szCs w:val="28"/>
          <w:highlight w:val="none"/>
        </w:rPr>
      </w:pPr>
      <w:r>
        <w:rPr>
          <w:rFonts w:hint="eastAsia" w:ascii="仿宋" w:hAnsi="仿宋" w:eastAsia="仿宋" w:cs="仿宋"/>
          <w:b/>
          <w:bCs/>
          <w:color w:val="auto"/>
          <w:sz w:val="32"/>
          <w:szCs w:val="32"/>
          <w:highlight w:val="none"/>
          <w:lang w:eastAsia="zh-CN"/>
        </w:rPr>
        <w:t>政府采购投诉书（范本）、质疑函范本</w:t>
      </w:r>
    </w:p>
    <w:p w14:paraId="189B315E">
      <w:pPr>
        <w:keepNext w:val="0"/>
        <w:keepLines w:val="0"/>
        <w:pageBreakBefore w:val="0"/>
        <w:widowControl w:val="0"/>
        <w:shd w:val="clear" w:color="auto" w:fill="auto"/>
        <w:kinsoku/>
        <w:wordWrap/>
        <w:overflowPunct/>
        <w:topLinePunct w:val="0"/>
        <w:autoSpaceDE/>
        <w:autoSpaceDN/>
        <w:bidi w:val="0"/>
        <w:adjustRightInd/>
        <w:snapToGrid/>
        <w:spacing w:line="400" w:lineRule="exact"/>
        <w:jc w:val="center"/>
        <w:textAlignment w:val="auto"/>
        <w:rPr>
          <w:rFonts w:hint="eastAsia" w:ascii="仿宋" w:hAnsi="仿宋" w:eastAsia="仿宋" w:cs="仿宋"/>
          <w:color w:val="auto"/>
          <w:sz w:val="24"/>
          <w:szCs w:val="24"/>
          <w:highlight w:val="none"/>
          <w:u w:val="single"/>
        </w:rPr>
      </w:pPr>
      <w:r>
        <w:rPr>
          <w:rFonts w:hint="eastAsia" w:ascii="仿宋" w:hAnsi="仿宋" w:eastAsia="仿宋" w:cs="仿宋"/>
          <w:b/>
          <w:bCs/>
          <w:color w:val="auto"/>
          <w:sz w:val="28"/>
          <w:szCs w:val="28"/>
          <w:highlight w:val="none"/>
        </w:rPr>
        <w:t>政府采购投诉书（范本）</w:t>
      </w:r>
    </w:p>
    <w:p w14:paraId="78937B04">
      <w:pPr>
        <w:keepNext w:val="0"/>
        <w:keepLines w:val="0"/>
        <w:pageBreakBefore w:val="0"/>
        <w:widowControl w:val="0"/>
        <w:shd w:val="clear" w:color="auto" w:fill="auto"/>
        <w:kinsoku/>
        <w:wordWrap/>
        <w:overflowPunct/>
        <w:topLinePunct w:val="0"/>
        <w:autoSpaceDE/>
        <w:autoSpaceDN/>
        <w:bidi w:val="0"/>
        <w:adjustRightInd/>
        <w:snapToGrid/>
        <w:spacing w:line="400" w:lineRule="exact"/>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投诉人：</w:t>
      </w:r>
      <w:r>
        <w:rPr>
          <w:rFonts w:hint="eastAsia" w:ascii="仿宋" w:hAnsi="仿宋" w:eastAsia="仿宋" w:cs="仿宋"/>
          <w:color w:val="auto"/>
          <w:sz w:val="24"/>
          <w:szCs w:val="24"/>
          <w:highlight w:val="none"/>
          <w:u w:val="single"/>
        </w:rPr>
        <w:t xml:space="preserve">              </w:t>
      </w:r>
      <w:r>
        <w:rPr>
          <w:rFonts w:hint="eastAsia" w:ascii="仿宋" w:hAnsi="仿宋" w:eastAsia="仿宋" w:cs="仿宋"/>
          <w:color w:val="auto"/>
          <w:sz w:val="24"/>
          <w:szCs w:val="24"/>
          <w:highlight w:val="none"/>
        </w:rPr>
        <w:t xml:space="preserve">    </w:t>
      </w:r>
      <w:r>
        <w:rPr>
          <w:rFonts w:hint="eastAsia" w:ascii="仿宋" w:hAnsi="仿宋" w:eastAsia="仿宋" w:cs="仿宋"/>
          <w:color w:val="auto"/>
          <w:sz w:val="24"/>
          <w:szCs w:val="24"/>
          <w:highlight w:val="none"/>
          <w:lang w:val="en-US" w:eastAsia="zh-CN"/>
        </w:rPr>
        <w:t xml:space="preserve">       </w:t>
      </w:r>
      <w:r>
        <w:rPr>
          <w:rFonts w:hint="eastAsia" w:ascii="仿宋" w:hAnsi="仿宋" w:eastAsia="仿宋" w:cs="仿宋"/>
          <w:color w:val="auto"/>
          <w:sz w:val="24"/>
          <w:szCs w:val="24"/>
          <w:highlight w:val="none"/>
        </w:rPr>
        <w:t>法定代表人：</w:t>
      </w:r>
      <w:r>
        <w:rPr>
          <w:rFonts w:hint="eastAsia" w:ascii="仿宋" w:hAnsi="仿宋" w:eastAsia="仿宋" w:cs="仿宋"/>
          <w:color w:val="auto"/>
          <w:sz w:val="24"/>
          <w:szCs w:val="24"/>
          <w:highlight w:val="none"/>
          <w:u w:val="single"/>
        </w:rPr>
        <w:t xml:space="preserve">          </w:t>
      </w:r>
      <w:r>
        <w:rPr>
          <w:rFonts w:hint="eastAsia" w:ascii="仿宋" w:hAnsi="仿宋" w:eastAsia="仿宋" w:cs="仿宋"/>
          <w:color w:val="auto"/>
          <w:sz w:val="24"/>
          <w:szCs w:val="24"/>
          <w:highlight w:val="none"/>
        </w:rPr>
        <w:t xml:space="preserve">  </w:t>
      </w:r>
    </w:p>
    <w:p w14:paraId="174A1FE9">
      <w:pPr>
        <w:keepNext w:val="0"/>
        <w:keepLines w:val="0"/>
        <w:pageBreakBefore w:val="0"/>
        <w:widowControl w:val="0"/>
        <w:shd w:val="clear" w:color="auto" w:fill="auto"/>
        <w:kinsoku/>
        <w:wordWrap/>
        <w:overflowPunct/>
        <w:topLinePunct w:val="0"/>
        <w:autoSpaceDE/>
        <w:autoSpaceDN/>
        <w:bidi w:val="0"/>
        <w:adjustRightInd/>
        <w:snapToGrid/>
        <w:spacing w:line="400" w:lineRule="exact"/>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地址：</w:t>
      </w:r>
      <w:r>
        <w:rPr>
          <w:rFonts w:hint="eastAsia" w:ascii="仿宋" w:hAnsi="仿宋" w:eastAsia="仿宋" w:cs="仿宋"/>
          <w:color w:val="auto"/>
          <w:sz w:val="24"/>
          <w:szCs w:val="24"/>
          <w:highlight w:val="none"/>
          <w:u w:val="single"/>
        </w:rPr>
        <w:t xml:space="preserve">                </w:t>
      </w:r>
      <w:r>
        <w:rPr>
          <w:rFonts w:hint="eastAsia" w:ascii="仿宋" w:hAnsi="仿宋" w:eastAsia="仿宋" w:cs="仿宋"/>
          <w:color w:val="auto"/>
          <w:sz w:val="24"/>
          <w:szCs w:val="24"/>
          <w:highlight w:val="none"/>
        </w:rPr>
        <w:t xml:space="preserve">    </w:t>
      </w:r>
      <w:r>
        <w:rPr>
          <w:rFonts w:hint="eastAsia" w:ascii="仿宋" w:hAnsi="仿宋" w:eastAsia="仿宋" w:cs="仿宋"/>
          <w:color w:val="auto"/>
          <w:sz w:val="24"/>
          <w:szCs w:val="24"/>
          <w:highlight w:val="none"/>
          <w:lang w:val="en-US" w:eastAsia="zh-CN"/>
        </w:rPr>
        <w:t xml:space="preserve">       </w:t>
      </w:r>
      <w:r>
        <w:rPr>
          <w:rFonts w:hint="eastAsia" w:ascii="仿宋" w:hAnsi="仿宋" w:eastAsia="仿宋" w:cs="仿宋"/>
          <w:color w:val="auto"/>
          <w:sz w:val="24"/>
          <w:szCs w:val="24"/>
          <w:highlight w:val="none"/>
        </w:rPr>
        <w:t>电话：</w:t>
      </w:r>
      <w:r>
        <w:rPr>
          <w:rFonts w:hint="eastAsia" w:ascii="仿宋" w:hAnsi="仿宋" w:eastAsia="仿宋" w:cs="仿宋"/>
          <w:color w:val="auto"/>
          <w:sz w:val="24"/>
          <w:szCs w:val="24"/>
          <w:highlight w:val="none"/>
          <w:u w:val="single"/>
        </w:rPr>
        <w:t xml:space="preserve">               </w:t>
      </w:r>
      <w:r>
        <w:rPr>
          <w:rFonts w:hint="eastAsia" w:ascii="仿宋" w:hAnsi="仿宋" w:eastAsia="仿宋" w:cs="仿宋"/>
          <w:color w:val="auto"/>
          <w:sz w:val="24"/>
          <w:szCs w:val="24"/>
          <w:highlight w:val="none"/>
        </w:rPr>
        <w:t xml:space="preserve">  </w:t>
      </w:r>
    </w:p>
    <w:p w14:paraId="29C109D4">
      <w:pPr>
        <w:keepNext w:val="0"/>
        <w:keepLines w:val="0"/>
        <w:pageBreakBefore w:val="0"/>
        <w:widowControl w:val="0"/>
        <w:shd w:val="clear" w:color="auto" w:fill="auto"/>
        <w:kinsoku/>
        <w:wordWrap/>
        <w:overflowPunct/>
        <w:topLinePunct w:val="0"/>
        <w:autoSpaceDE/>
        <w:autoSpaceDN/>
        <w:bidi w:val="0"/>
        <w:adjustRightInd/>
        <w:snapToGrid/>
        <w:spacing w:line="400" w:lineRule="exact"/>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委托代理人姓名：</w:t>
      </w:r>
      <w:r>
        <w:rPr>
          <w:rFonts w:hint="eastAsia" w:ascii="仿宋" w:hAnsi="仿宋" w:eastAsia="仿宋" w:cs="仿宋"/>
          <w:color w:val="auto"/>
          <w:sz w:val="24"/>
          <w:szCs w:val="24"/>
          <w:highlight w:val="none"/>
          <w:u w:val="single"/>
        </w:rPr>
        <w:t xml:space="preserve">      </w:t>
      </w:r>
      <w:r>
        <w:rPr>
          <w:rFonts w:hint="eastAsia" w:ascii="仿宋" w:hAnsi="仿宋" w:eastAsia="仿宋" w:cs="仿宋"/>
          <w:color w:val="auto"/>
          <w:sz w:val="24"/>
          <w:szCs w:val="24"/>
          <w:highlight w:val="none"/>
        </w:rPr>
        <w:t xml:space="preserve">    </w:t>
      </w:r>
      <w:r>
        <w:rPr>
          <w:rFonts w:hint="eastAsia" w:ascii="仿宋" w:hAnsi="仿宋" w:eastAsia="仿宋" w:cs="仿宋"/>
          <w:color w:val="auto"/>
          <w:sz w:val="24"/>
          <w:szCs w:val="24"/>
          <w:highlight w:val="none"/>
          <w:lang w:val="en-US" w:eastAsia="zh-CN"/>
        </w:rPr>
        <w:t xml:space="preserve">       </w:t>
      </w:r>
      <w:r>
        <w:rPr>
          <w:rFonts w:hint="eastAsia" w:ascii="仿宋" w:hAnsi="仿宋" w:eastAsia="仿宋" w:cs="仿宋"/>
          <w:color w:val="auto"/>
          <w:sz w:val="24"/>
          <w:szCs w:val="24"/>
          <w:highlight w:val="none"/>
        </w:rPr>
        <w:t>职务：</w:t>
      </w:r>
      <w:r>
        <w:rPr>
          <w:rFonts w:hint="eastAsia" w:ascii="仿宋" w:hAnsi="仿宋" w:eastAsia="仿宋" w:cs="仿宋"/>
          <w:color w:val="auto"/>
          <w:sz w:val="24"/>
          <w:szCs w:val="24"/>
          <w:highlight w:val="none"/>
          <w:u w:val="single"/>
        </w:rPr>
        <w:t xml:space="preserve">               </w:t>
      </w:r>
    </w:p>
    <w:p w14:paraId="76857E66">
      <w:pPr>
        <w:keepNext w:val="0"/>
        <w:keepLines w:val="0"/>
        <w:pageBreakBefore w:val="0"/>
        <w:widowControl w:val="0"/>
        <w:shd w:val="clear" w:color="auto" w:fill="auto"/>
        <w:kinsoku/>
        <w:wordWrap/>
        <w:overflowPunct/>
        <w:topLinePunct w:val="0"/>
        <w:autoSpaceDE/>
        <w:autoSpaceDN/>
        <w:bidi w:val="0"/>
        <w:adjustRightInd/>
        <w:snapToGrid/>
        <w:spacing w:line="400" w:lineRule="exact"/>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住址：</w:t>
      </w:r>
      <w:r>
        <w:rPr>
          <w:rFonts w:hint="eastAsia" w:ascii="仿宋" w:hAnsi="仿宋" w:eastAsia="仿宋" w:cs="仿宋"/>
          <w:color w:val="auto"/>
          <w:sz w:val="24"/>
          <w:szCs w:val="24"/>
          <w:highlight w:val="none"/>
          <w:u w:val="single"/>
        </w:rPr>
        <w:t xml:space="preserve">                </w:t>
      </w:r>
      <w:r>
        <w:rPr>
          <w:rFonts w:hint="eastAsia" w:ascii="仿宋" w:hAnsi="仿宋" w:eastAsia="仿宋" w:cs="仿宋"/>
          <w:color w:val="auto"/>
          <w:sz w:val="24"/>
          <w:szCs w:val="24"/>
          <w:highlight w:val="none"/>
        </w:rPr>
        <w:t xml:space="preserve">    </w:t>
      </w:r>
      <w:r>
        <w:rPr>
          <w:rFonts w:hint="eastAsia" w:ascii="仿宋" w:hAnsi="仿宋" w:eastAsia="仿宋" w:cs="仿宋"/>
          <w:color w:val="auto"/>
          <w:sz w:val="24"/>
          <w:szCs w:val="24"/>
          <w:highlight w:val="none"/>
          <w:lang w:val="en-US" w:eastAsia="zh-CN"/>
        </w:rPr>
        <w:t xml:space="preserve">       </w:t>
      </w:r>
      <w:r>
        <w:rPr>
          <w:rFonts w:hint="eastAsia" w:ascii="仿宋" w:hAnsi="仿宋" w:eastAsia="仿宋" w:cs="仿宋"/>
          <w:color w:val="auto"/>
          <w:sz w:val="24"/>
          <w:szCs w:val="24"/>
          <w:highlight w:val="none"/>
        </w:rPr>
        <w:t>联系电话：</w:t>
      </w:r>
      <w:r>
        <w:rPr>
          <w:rFonts w:hint="eastAsia" w:ascii="仿宋" w:hAnsi="仿宋" w:eastAsia="仿宋" w:cs="仿宋"/>
          <w:color w:val="auto"/>
          <w:sz w:val="24"/>
          <w:szCs w:val="24"/>
          <w:highlight w:val="none"/>
          <w:u w:val="single"/>
        </w:rPr>
        <w:t xml:space="preserve">           </w:t>
      </w:r>
      <w:r>
        <w:rPr>
          <w:rFonts w:hint="eastAsia" w:ascii="仿宋" w:hAnsi="仿宋" w:eastAsia="仿宋" w:cs="仿宋"/>
          <w:color w:val="auto"/>
          <w:sz w:val="24"/>
          <w:szCs w:val="24"/>
          <w:highlight w:val="none"/>
        </w:rPr>
        <w:t xml:space="preserve">   </w:t>
      </w:r>
    </w:p>
    <w:p w14:paraId="103B829F">
      <w:pPr>
        <w:keepNext w:val="0"/>
        <w:keepLines w:val="0"/>
        <w:pageBreakBefore w:val="0"/>
        <w:widowControl w:val="0"/>
        <w:shd w:val="clear" w:color="auto" w:fill="auto"/>
        <w:kinsoku/>
        <w:wordWrap/>
        <w:overflowPunct/>
        <w:topLinePunct w:val="0"/>
        <w:autoSpaceDE/>
        <w:autoSpaceDN/>
        <w:bidi w:val="0"/>
        <w:adjustRightInd/>
        <w:snapToGrid/>
        <w:spacing w:line="400" w:lineRule="exact"/>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被投诉人：</w:t>
      </w:r>
      <w:r>
        <w:rPr>
          <w:rFonts w:hint="eastAsia" w:ascii="仿宋" w:hAnsi="仿宋" w:eastAsia="仿宋" w:cs="仿宋"/>
          <w:color w:val="auto"/>
          <w:sz w:val="24"/>
          <w:szCs w:val="24"/>
          <w:highlight w:val="none"/>
          <w:u w:val="single"/>
        </w:rPr>
        <w:t xml:space="preserve">           </w:t>
      </w:r>
      <w:r>
        <w:rPr>
          <w:rFonts w:hint="eastAsia" w:ascii="仿宋" w:hAnsi="仿宋" w:eastAsia="仿宋" w:cs="仿宋"/>
          <w:color w:val="auto"/>
          <w:sz w:val="24"/>
          <w:szCs w:val="24"/>
          <w:highlight w:val="none"/>
        </w:rPr>
        <w:t xml:space="preserve">     </w:t>
      </w:r>
      <w:r>
        <w:rPr>
          <w:rFonts w:hint="eastAsia" w:ascii="仿宋" w:hAnsi="仿宋" w:eastAsia="仿宋" w:cs="仿宋"/>
          <w:color w:val="auto"/>
          <w:sz w:val="24"/>
          <w:szCs w:val="24"/>
          <w:highlight w:val="none"/>
          <w:lang w:val="en-US" w:eastAsia="zh-CN"/>
        </w:rPr>
        <w:t xml:space="preserve">       </w:t>
      </w:r>
      <w:r>
        <w:rPr>
          <w:rFonts w:hint="eastAsia" w:ascii="仿宋" w:hAnsi="仿宋" w:eastAsia="仿宋" w:cs="仿宋"/>
          <w:color w:val="auto"/>
          <w:sz w:val="24"/>
          <w:szCs w:val="24"/>
          <w:highlight w:val="none"/>
        </w:rPr>
        <w:t>法定代表人：</w:t>
      </w:r>
      <w:r>
        <w:rPr>
          <w:rFonts w:hint="eastAsia" w:ascii="仿宋" w:hAnsi="仿宋" w:eastAsia="仿宋" w:cs="仿宋"/>
          <w:color w:val="auto"/>
          <w:sz w:val="24"/>
          <w:szCs w:val="24"/>
          <w:highlight w:val="none"/>
          <w:u w:val="single"/>
        </w:rPr>
        <w:t xml:space="preserve">         </w:t>
      </w:r>
    </w:p>
    <w:p w14:paraId="2C6DD710">
      <w:pPr>
        <w:keepNext w:val="0"/>
        <w:keepLines w:val="0"/>
        <w:pageBreakBefore w:val="0"/>
        <w:widowControl w:val="0"/>
        <w:shd w:val="clear" w:color="auto" w:fill="auto"/>
        <w:kinsoku/>
        <w:wordWrap/>
        <w:overflowPunct/>
        <w:topLinePunct w:val="0"/>
        <w:autoSpaceDE/>
        <w:autoSpaceDN/>
        <w:bidi w:val="0"/>
        <w:adjustRightInd/>
        <w:snapToGrid/>
        <w:spacing w:line="400" w:lineRule="exact"/>
        <w:textAlignment w:val="auto"/>
        <w:rPr>
          <w:rFonts w:hint="eastAsia" w:ascii="仿宋" w:hAnsi="仿宋" w:eastAsia="仿宋" w:cs="仿宋"/>
          <w:color w:val="auto"/>
          <w:sz w:val="24"/>
          <w:szCs w:val="24"/>
          <w:highlight w:val="none"/>
          <w:u w:val="single"/>
        </w:rPr>
      </w:pPr>
      <w:r>
        <w:rPr>
          <w:rFonts w:hint="eastAsia" w:ascii="仿宋" w:hAnsi="仿宋" w:eastAsia="仿宋" w:cs="仿宋"/>
          <w:color w:val="auto"/>
          <w:sz w:val="24"/>
          <w:szCs w:val="24"/>
          <w:highlight w:val="none"/>
        </w:rPr>
        <w:t>地址：</w:t>
      </w:r>
      <w:r>
        <w:rPr>
          <w:rFonts w:hint="eastAsia" w:ascii="仿宋" w:hAnsi="仿宋" w:eastAsia="仿宋" w:cs="仿宋"/>
          <w:color w:val="auto"/>
          <w:sz w:val="24"/>
          <w:szCs w:val="24"/>
          <w:highlight w:val="none"/>
          <w:u w:val="single"/>
        </w:rPr>
        <w:t xml:space="preserve">               </w:t>
      </w:r>
      <w:r>
        <w:rPr>
          <w:rFonts w:hint="eastAsia" w:ascii="仿宋" w:hAnsi="仿宋" w:eastAsia="仿宋" w:cs="仿宋"/>
          <w:color w:val="auto"/>
          <w:sz w:val="24"/>
          <w:szCs w:val="24"/>
          <w:highlight w:val="none"/>
        </w:rPr>
        <w:t xml:space="preserve">       </w:t>
      </w:r>
      <w:r>
        <w:rPr>
          <w:rFonts w:hint="eastAsia" w:ascii="仿宋" w:hAnsi="仿宋" w:eastAsia="仿宋" w:cs="仿宋"/>
          <w:color w:val="auto"/>
          <w:sz w:val="24"/>
          <w:szCs w:val="24"/>
          <w:highlight w:val="none"/>
          <w:lang w:val="en-US" w:eastAsia="zh-CN"/>
        </w:rPr>
        <w:t xml:space="preserve">      </w:t>
      </w:r>
      <w:r>
        <w:rPr>
          <w:rFonts w:hint="eastAsia" w:ascii="仿宋" w:hAnsi="仿宋" w:eastAsia="仿宋" w:cs="仿宋"/>
          <w:color w:val="auto"/>
          <w:sz w:val="24"/>
          <w:szCs w:val="24"/>
          <w:highlight w:val="none"/>
        </w:rPr>
        <w:t>电话：</w:t>
      </w:r>
      <w:r>
        <w:rPr>
          <w:rFonts w:hint="eastAsia" w:ascii="仿宋" w:hAnsi="仿宋" w:eastAsia="仿宋" w:cs="仿宋"/>
          <w:color w:val="auto"/>
          <w:sz w:val="24"/>
          <w:szCs w:val="24"/>
          <w:highlight w:val="none"/>
          <w:u w:val="single"/>
        </w:rPr>
        <w:t xml:space="preserve">               </w:t>
      </w:r>
    </w:p>
    <w:p w14:paraId="3D65DD93">
      <w:pPr>
        <w:keepNext w:val="0"/>
        <w:keepLines w:val="0"/>
        <w:pageBreakBefore w:val="0"/>
        <w:widowControl w:val="0"/>
        <w:shd w:val="clear" w:color="auto" w:fill="auto"/>
        <w:kinsoku/>
        <w:wordWrap/>
        <w:overflowPunct/>
        <w:topLinePunct w:val="0"/>
        <w:autoSpaceDE/>
        <w:autoSpaceDN/>
        <w:bidi w:val="0"/>
        <w:adjustRightInd/>
        <w:snapToGrid/>
        <w:spacing w:line="400" w:lineRule="exact"/>
        <w:ind w:firstLine="480" w:firstLineChars="200"/>
        <w:textAlignment w:val="auto"/>
        <w:rPr>
          <w:rFonts w:hint="eastAsia" w:ascii="仿宋" w:hAnsi="仿宋" w:eastAsia="仿宋" w:cs="仿宋"/>
          <w:color w:val="auto"/>
          <w:sz w:val="24"/>
          <w:szCs w:val="24"/>
          <w:highlight w:val="none"/>
        </w:rPr>
      </w:pPr>
    </w:p>
    <w:p w14:paraId="62D69C2F">
      <w:pPr>
        <w:keepNext w:val="0"/>
        <w:keepLines w:val="0"/>
        <w:pageBreakBefore w:val="0"/>
        <w:widowControl w:val="0"/>
        <w:shd w:val="clear" w:color="auto" w:fill="auto"/>
        <w:kinsoku/>
        <w:wordWrap/>
        <w:overflowPunct/>
        <w:topLinePunct w:val="0"/>
        <w:autoSpaceDE/>
        <w:autoSpaceDN/>
        <w:bidi w:val="0"/>
        <w:adjustRightInd/>
        <w:snapToGrid/>
        <w:spacing w:line="400" w:lineRule="exact"/>
        <w:ind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我公司参加了</w:t>
      </w:r>
      <w:r>
        <w:rPr>
          <w:rFonts w:hint="eastAsia" w:ascii="仿宋" w:hAnsi="仿宋" w:eastAsia="仿宋" w:cs="仿宋"/>
          <w:color w:val="auto"/>
          <w:sz w:val="24"/>
          <w:szCs w:val="24"/>
          <w:highlight w:val="none"/>
          <w:u w:val="single"/>
        </w:rPr>
        <w:t xml:space="preserve">     </w:t>
      </w:r>
      <w:r>
        <w:rPr>
          <w:rFonts w:hint="eastAsia" w:ascii="仿宋" w:hAnsi="仿宋" w:eastAsia="仿宋" w:cs="仿宋"/>
          <w:color w:val="auto"/>
          <w:sz w:val="24"/>
          <w:szCs w:val="24"/>
          <w:highlight w:val="none"/>
        </w:rPr>
        <w:t xml:space="preserve">年 </w:t>
      </w:r>
      <w:r>
        <w:rPr>
          <w:rFonts w:hint="eastAsia" w:ascii="仿宋" w:hAnsi="仿宋" w:eastAsia="仿宋" w:cs="仿宋"/>
          <w:color w:val="auto"/>
          <w:sz w:val="24"/>
          <w:szCs w:val="24"/>
          <w:highlight w:val="none"/>
          <w:u w:val="single"/>
        </w:rPr>
        <w:t xml:space="preserve">   </w:t>
      </w:r>
      <w:r>
        <w:rPr>
          <w:rFonts w:hint="eastAsia" w:ascii="仿宋" w:hAnsi="仿宋" w:eastAsia="仿宋" w:cs="仿宋"/>
          <w:color w:val="auto"/>
          <w:sz w:val="24"/>
          <w:szCs w:val="24"/>
          <w:highlight w:val="none"/>
        </w:rPr>
        <w:t>月</w:t>
      </w:r>
      <w:r>
        <w:rPr>
          <w:rFonts w:hint="eastAsia" w:ascii="仿宋" w:hAnsi="仿宋" w:eastAsia="仿宋" w:cs="仿宋"/>
          <w:color w:val="auto"/>
          <w:sz w:val="24"/>
          <w:szCs w:val="24"/>
          <w:highlight w:val="none"/>
          <w:u w:val="single"/>
        </w:rPr>
        <w:t xml:space="preserve">    </w:t>
      </w:r>
      <w:r>
        <w:rPr>
          <w:rFonts w:hint="eastAsia" w:ascii="仿宋" w:hAnsi="仿宋" w:eastAsia="仿宋" w:cs="仿宋"/>
          <w:color w:val="auto"/>
          <w:sz w:val="24"/>
          <w:szCs w:val="24"/>
          <w:highlight w:val="none"/>
        </w:rPr>
        <w:t>日被投诉人组织的</w:t>
      </w:r>
      <w:r>
        <w:rPr>
          <w:rFonts w:hint="eastAsia" w:ascii="仿宋" w:hAnsi="仿宋" w:eastAsia="仿宋" w:cs="仿宋"/>
          <w:color w:val="auto"/>
          <w:sz w:val="24"/>
          <w:szCs w:val="24"/>
          <w:highlight w:val="none"/>
          <w:u w:val="single"/>
        </w:rPr>
        <w:t>（采购人）（项目名称）（项目编号）</w:t>
      </w:r>
      <w:r>
        <w:rPr>
          <w:rFonts w:hint="eastAsia" w:ascii="仿宋" w:hAnsi="仿宋" w:eastAsia="仿宋" w:cs="仿宋"/>
          <w:color w:val="auto"/>
          <w:sz w:val="24"/>
          <w:szCs w:val="24"/>
          <w:highlight w:val="none"/>
        </w:rPr>
        <w:t>的采购活动，我公司认为该项目的</w:t>
      </w:r>
      <w:r>
        <w:rPr>
          <w:rFonts w:hint="eastAsia" w:ascii="仿宋" w:hAnsi="仿宋" w:eastAsia="仿宋" w:cs="仿宋"/>
          <w:color w:val="auto"/>
          <w:sz w:val="24"/>
          <w:szCs w:val="24"/>
          <w:highlight w:val="none"/>
          <w:u w:val="single"/>
        </w:rPr>
        <w:t>（采购文件/采购过程/中标（</w:t>
      </w:r>
      <w:r>
        <w:rPr>
          <w:rFonts w:hint="eastAsia" w:ascii="仿宋" w:hAnsi="仿宋" w:eastAsia="仿宋" w:cs="仿宋"/>
          <w:color w:val="auto"/>
          <w:sz w:val="24"/>
          <w:szCs w:val="24"/>
          <w:highlight w:val="none"/>
          <w:u w:val="single"/>
          <w:lang w:eastAsia="zh-CN"/>
        </w:rPr>
        <w:t>中标</w:t>
      </w:r>
      <w:r>
        <w:rPr>
          <w:rFonts w:hint="eastAsia" w:ascii="仿宋" w:hAnsi="仿宋" w:eastAsia="仿宋" w:cs="仿宋"/>
          <w:color w:val="auto"/>
          <w:sz w:val="24"/>
          <w:szCs w:val="24"/>
          <w:highlight w:val="none"/>
          <w:u w:val="single"/>
        </w:rPr>
        <w:t>）结果）</w:t>
      </w:r>
      <w:r>
        <w:rPr>
          <w:rFonts w:hint="eastAsia" w:ascii="仿宋" w:hAnsi="仿宋" w:eastAsia="仿宋" w:cs="仿宋"/>
          <w:color w:val="auto"/>
          <w:sz w:val="24"/>
          <w:szCs w:val="24"/>
          <w:highlight w:val="none"/>
        </w:rPr>
        <w:t>损害了我公司权益，对此，我公司于</w:t>
      </w:r>
      <w:r>
        <w:rPr>
          <w:rFonts w:hint="eastAsia" w:ascii="仿宋" w:hAnsi="仿宋" w:eastAsia="仿宋" w:cs="仿宋"/>
          <w:color w:val="auto"/>
          <w:sz w:val="24"/>
          <w:szCs w:val="24"/>
          <w:highlight w:val="none"/>
          <w:u w:val="single"/>
        </w:rPr>
        <w:t xml:space="preserve">     </w:t>
      </w:r>
      <w:r>
        <w:rPr>
          <w:rFonts w:hint="eastAsia" w:ascii="仿宋" w:hAnsi="仿宋" w:eastAsia="仿宋" w:cs="仿宋"/>
          <w:color w:val="auto"/>
          <w:sz w:val="24"/>
          <w:szCs w:val="24"/>
          <w:highlight w:val="none"/>
        </w:rPr>
        <w:t>年</w:t>
      </w:r>
      <w:r>
        <w:rPr>
          <w:rFonts w:hint="eastAsia" w:ascii="仿宋" w:hAnsi="仿宋" w:eastAsia="仿宋" w:cs="仿宋"/>
          <w:color w:val="auto"/>
          <w:sz w:val="24"/>
          <w:szCs w:val="24"/>
          <w:highlight w:val="none"/>
          <w:u w:val="single"/>
        </w:rPr>
        <w:t xml:space="preserve">    </w:t>
      </w:r>
      <w:r>
        <w:rPr>
          <w:rFonts w:hint="eastAsia" w:ascii="仿宋" w:hAnsi="仿宋" w:eastAsia="仿宋" w:cs="仿宋"/>
          <w:color w:val="auto"/>
          <w:sz w:val="24"/>
          <w:szCs w:val="24"/>
          <w:highlight w:val="none"/>
        </w:rPr>
        <w:t>月</w:t>
      </w:r>
      <w:r>
        <w:rPr>
          <w:rFonts w:hint="eastAsia" w:ascii="仿宋" w:hAnsi="仿宋" w:eastAsia="仿宋" w:cs="仿宋"/>
          <w:color w:val="auto"/>
          <w:sz w:val="24"/>
          <w:szCs w:val="24"/>
          <w:highlight w:val="none"/>
          <w:u w:val="single"/>
        </w:rPr>
        <w:t xml:space="preserve">    </w:t>
      </w:r>
      <w:r>
        <w:rPr>
          <w:rFonts w:hint="eastAsia" w:ascii="仿宋" w:hAnsi="仿宋" w:eastAsia="仿宋" w:cs="仿宋"/>
          <w:color w:val="auto"/>
          <w:sz w:val="24"/>
          <w:szCs w:val="24"/>
          <w:highlight w:val="none"/>
        </w:rPr>
        <w:t>日向</w:t>
      </w:r>
      <w:r>
        <w:rPr>
          <w:rFonts w:hint="eastAsia" w:ascii="仿宋" w:hAnsi="仿宋" w:eastAsia="仿宋" w:cs="仿宋"/>
          <w:color w:val="auto"/>
          <w:sz w:val="24"/>
          <w:szCs w:val="24"/>
          <w:highlight w:val="none"/>
          <w:u w:val="single"/>
        </w:rPr>
        <w:t>（采购人或者政府采购代理机构）</w:t>
      </w:r>
      <w:r>
        <w:rPr>
          <w:rFonts w:hint="eastAsia" w:ascii="仿宋" w:hAnsi="仿宋" w:eastAsia="仿宋" w:cs="仿宋"/>
          <w:color w:val="auto"/>
          <w:sz w:val="24"/>
          <w:szCs w:val="24"/>
          <w:highlight w:val="none"/>
        </w:rPr>
        <w:t>提出了质疑，</w:t>
      </w:r>
      <w:r>
        <w:rPr>
          <w:rFonts w:hint="eastAsia" w:ascii="仿宋" w:hAnsi="仿宋" w:eastAsia="仿宋" w:cs="仿宋"/>
          <w:color w:val="auto"/>
          <w:sz w:val="24"/>
          <w:szCs w:val="24"/>
          <w:highlight w:val="none"/>
          <w:u w:val="single"/>
        </w:rPr>
        <w:t>（其于    年  月  日作出书面答复，因对其作出的答复不满意）/（被质疑人未在法定期内予以答复，按照政府采购有关规定）</w:t>
      </w:r>
      <w:r>
        <w:rPr>
          <w:rFonts w:hint="eastAsia" w:ascii="仿宋" w:hAnsi="仿宋" w:eastAsia="仿宋" w:cs="仿宋"/>
          <w:color w:val="auto"/>
          <w:sz w:val="24"/>
          <w:szCs w:val="24"/>
          <w:highlight w:val="none"/>
        </w:rPr>
        <w:t>，现向贵机关提起投诉：</w:t>
      </w:r>
    </w:p>
    <w:p w14:paraId="64346918">
      <w:pPr>
        <w:keepNext w:val="0"/>
        <w:keepLines w:val="0"/>
        <w:pageBreakBefore w:val="0"/>
        <w:widowControl w:val="0"/>
        <w:shd w:val="clear" w:color="auto" w:fill="auto"/>
        <w:kinsoku/>
        <w:wordWrap/>
        <w:overflowPunct/>
        <w:topLinePunct w:val="0"/>
        <w:autoSpaceDE/>
        <w:autoSpaceDN/>
        <w:bidi w:val="0"/>
        <w:adjustRightInd/>
        <w:snapToGrid/>
        <w:spacing w:line="400" w:lineRule="exact"/>
        <w:ind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w:t>
      </w:r>
      <w:r>
        <w:rPr>
          <w:rFonts w:hint="eastAsia" w:ascii="仿宋" w:hAnsi="仿宋" w:eastAsia="仿宋" w:cs="仿宋"/>
          <w:color w:val="auto"/>
          <w:sz w:val="24"/>
          <w:szCs w:val="24"/>
          <w:highlight w:val="none"/>
          <w:u w:val="single"/>
        </w:rPr>
        <w:t>具体的投诉事项及事实依据；</w:t>
      </w:r>
    </w:p>
    <w:p w14:paraId="73CE00B6">
      <w:pPr>
        <w:keepNext w:val="0"/>
        <w:keepLines w:val="0"/>
        <w:pageBreakBefore w:val="0"/>
        <w:widowControl w:val="0"/>
        <w:shd w:val="clear" w:color="auto" w:fill="auto"/>
        <w:kinsoku/>
        <w:wordWrap/>
        <w:overflowPunct/>
        <w:topLinePunct w:val="0"/>
        <w:autoSpaceDE/>
        <w:autoSpaceDN/>
        <w:bidi w:val="0"/>
        <w:adjustRightInd/>
        <w:snapToGrid/>
        <w:spacing w:line="400" w:lineRule="exact"/>
        <w:ind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w:t>
      </w:r>
      <w:r>
        <w:rPr>
          <w:rFonts w:hint="eastAsia" w:ascii="仿宋" w:hAnsi="仿宋" w:eastAsia="仿宋" w:cs="仿宋"/>
          <w:color w:val="auto"/>
          <w:sz w:val="24"/>
          <w:szCs w:val="24"/>
          <w:highlight w:val="none"/>
          <w:u w:val="single"/>
        </w:rPr>
        <w:t>质疑和质疑答复情况简要描述；</w:t>
      </w:r>
    </w:p>
    <w:p w14:paraId="17B93850">
      <w:pPr>
        <w:keepNext w:val="0"/>
        <w:keepLines w:val="0"/>
        <w:pageBreakBefore w:val="0"/>
        <w:widowControl w:val="0"/>
        <w:shd w:val="clear" w:color="auto" w:fill="auto"/>
        <w:kinsoku/>
        <w:wordWrap/>
        <w:overflowPunct/>
        <w:topLinePunct w:val="0"/>
        <w:autoSpaceDE/>
        <w:autoSpaceDN/>
        <w:bidi w:val="0"/>
        <w:adjustRightInd/>
        <w:snapToGrid/>
        <w:spacing w:line="400" w:lineRule="exact"/>
        <w:ind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3.</w:t>
      </w:r>
      <w:r>
        <w:rPr>
          <w:rFonts w:hint="eastAsia" w:ascii="仿宋" w:hAnsi="仿宋" w:eastAsia="仿宋" w:cs="仿宋"/>
          <w:color w:val="auto"/>
          <w:sz w:val="24"/>
          <w:szCs w:val="24"/>
          <w:highlight w:val="none"/>
          <w:u w:val="single"/>
        </w:rPr>
        <w:t>投诉请求。</w:t>
      </w:r>
    </w:p>
    <w:p w14:paraId="50F0C518">
      <w:pPr>
        <w:keepNext w:val="0"/>
        <w:keepLines w:val="0"/>
        <w:pageBreakBefore w:val="0"/>
        <w:widowControl w:val="0"/>
        <w:shd w:val="clear" w:color="auto" w:fill="auto"/>
        <w:kinsoku/>
        <w:wordWrap/>
        <w:overflowPunct/>
        <w:topLinePunct w:val="0"/>
        <w:autoSpaceDE/>
        <w:autoSpaceDN/>
        <w:bidi w:val="0"/>
        <w:adjustRightInd/>
        <w:snapToGrid/>
        <w:spacing w:line="400" w:lineRule="exact"/>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附件：</w:t>
      </w:r>
    </w:p>
    <w:p w14:paraId="6BDF271E">
      <w:pPr>
        <w:keepNext w:val="0"/>
        <w:keepLines w:val="0"/>
        <w:pageBreakBefore w:val="0"/>
        <w:widowControl w:val="0"/>
        <w:shd w:val="clear" w:color="auto" w:fill="auto"/>
        <w:kinsoku/>
        <w:wordWrap/>
        <w:overflowPunct/>
        <w:topLinePunct w:val="0"/>
        <w:autoSpaceDE/>
        <w:autoSpaceDN/>
        <w:bidi w:val="0"/>
        <w:adjustRightInd/>
        <w:snapToGrid/>
        <w:spacing w:line="400" w:lineRule="exact"/>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1.质疑书和质疑答复书；</w:t>
      </w:r>
    </w:p>
    <w:p w14:paraId="60DD3D5E">
      <w:pPr>
        <w:keepNext w:val="0"/>
        <w:keepLines w:val="0"/>
        <w:pageBreakBefore w:val="0"/>
        <w:widowControl w:val="0"/>
        <w:shd w:val="clear" w:color="auto" w:fill="auto"/>
        <w:kinsoku/>
        <w:wordWrap/>
        <w:overflowPunct/>
        <w:topLinePunct w:val="0"/>
        <w:autoSpaceDE/>
        <w:autoSpaceDN/>
        <w:bidi w:val="0"/>
        <w:adjustRightInd/>
        <w:snapToGrid/>
        <w:spacing w:line="400" w:lineRule="exact"/>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2.证据材料（需注明证据来源），证人的姓名、住址和联系方式等；</w:t>
      </w:r>
    </w:p>
    <w:p w14:paraId="6B6F5432">
      <w:pPr>
        <w:keepNext w:val="0"/>
        <w:keepLines w:val="0"/>
        <w:pageBreakBefore w:val="0"/>
        <w:widowControl w:val="0"/>
        <w:shd w:val="clear" w:color="auto" w:fill="auto"/>
        <w:kinsoku/>
        <w:wordWrap/>
        <w:overflowPunct/>
        <w:topLinePunct w:val="0"/>
        <w:autoSpaceDE/>
        <w:autoSpaceDN/>
        <w:bidi w:val="0"/>
        <w:adjustRightInd/>
        <w:snapToGrid/>
        <w:spacing w:line="400" w:lineRule="exact"/>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3.营业执照；</w:t>
      </w:r>
    </w:p>
    <w:p w14:paraId="50FEBB72">
      <w:pPr>
        <w:keepNext w:val="0"/>
        <w:keepLines w:val="0"/>
        <w:pageBreakBefore w:val="0"/>
        <w:widowControl w:val="0"/>
        <w:shd w:val="clear" w:color="auto" w:fill="auto"/>
        <w:kinsoku/>
        <w:wordWrap/>
        <w:overflowPunct/>
        <w:topLinePunct w:val="0"/>
        <w:autoSpaceDE/>
        <w:autoSpaceDN/>
        <w:bidi w:val="0"/>
        <w:adjustRightInd/>
        <w:snapToGrid/>
        <w:spacing w:line="400" w:lineRule="exact"/>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4.法定代表人身份证明函</w:t>
      </w:r>
    </w:p>
    <w:p w14:paraId="73D036A2">
      <w:pPr>
        <w:keepNext w:val="0"/>
        <w:keepLines w:val="0"/>
        <w:pageBreakBefore w:val="0"/>
        <w:widowControl w:val="0"/>
        <w:shd w:val="clear" w:color="auto" w:fill="auto"/>
        <w:kinsoku/>
        <w:wordWrap/>
        <w:overflowPunct/>
        <w:topLinePunct w:val="0"/>
        <w:autoSpaceDE/>
        <w:autoSpaceDN/>
        <w:bidi w:val="0"/>
        <w:adjustRightInd/>
        <w:snapToGrid/>
        <w:spacing w:line="400" w:lineRule="exact"/>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5.法定代表人授权委托书（包含法定代表人和委托代理人的身份证复印件）；</w:t>
      </w:r>
    </w:p>
    <w:p w14:paraId="0B068C7F">
      <w:pPr>
        <w:keepNext w:val="0"/>
        <w:keepLines w:val="0"/>
        <w:pageBreakBefore w:val="0"/>
        <w:widowControl w:val="0"/>
        <w:shd w:val="clear" w:color="auto" w:fill="auto"/>
        <w:kinsoku/>
        <w:wordWrap/>
        <w:overflowPunct/>
        <w:topLinePunct w:val="0"/>
        <w:autoSpaceDE/>
        <w:autoSpaceDN/>
        <w:bidi w:val="0"/>
        <w:adjustRightInd/>
        <w:snapToGrid/>
        <w:spacing w:line="400" w:lineRule="exact"/>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6.政府采购监管部门认为应当提供的其它材料。</w:t>
      </w:r>
    </w:p>
    <w:p w14:paraId="32AE291E">
      <w:pPr>
        <w:keepNext w:val="0"/>
        <w:keepLines w:val="0"/>
        <w:pageBreakBefore w:val="0"/>
        <w:widowControl w:val="0"/>
        <w:shd w:val="clear" w:color="auto" w:fill="auto"/>
        <w:kinsoku/>
        <w:wordWrap/>
        <w:overflowPunct/>
        <w:topLinePunct w:val="0"/>
        <w:autoSpaceDE/>
        <w:autoSpaceDN/>
        <w:bidi w:val="0"/>
        <w:adjustRightInd/>
        <w:snapToGrid/>
        <w:spacing w:line="400" w:lineRule="exact"/>
        <w:jc w:val="right"/>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投诉供应商：（盖章）</w:t>
      </w:r>
    </w:p>
    <w:p w14:paraId="04B37E7A">
      <w:pPr>
        <w:keepNext w:val="0"/>
        <w:keepLines w:val="0"/>
        <w:pageBreakBefore w:val="0"/>
        <w:widowControl w:val="0"/>
        <w:shd w:val="clear" w:color="auto" w:fill="auto"/>
        <w:kinsoku/>
        <w:wordWrap/>
        <w:overflowPunct/>
        <w:topLinePunct w:val="0"/>
        <w:autoSpaceDE/>
        <w:autoSpaceDN/>
        <w:bidi w:val="0"/>
        <w:adjustRightInd/>
        <w:snapToGrid/>
        <w:spacing w:line="400" w:lineRule="exact"/>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 xml:space="preserve">                  法定代表人（或主要负责人）：（</w:t>
      </w:r>
      <w:r>
        <w:rPr>
          <w:rFonts w:hint="eastAsia" w:ascii="仿宋" w:hAnsi="仿宋" w:eastAsia="仿宋" w:cs="仿宋"/>
          <w:color w:val="auto"/>
          <w:sz w:val="24"/>
          <w:szCs w:val="24"/>
          <w:highlight w:val="none"/>
          <w:lang w:eastAsia="zh-CN"/>
        </w:rPr>
        <w:t>签章</w:t>
      </w:r>
      <w:r>
        <w:rPr>
          <w:rFonts w:hint="eastAsia" w:ascii="仿宋" w:hAnsi="仿宋" w:eastAsia="仿宋" w:cs="仿宋"/>
          <w:color w:val="auto"/>
          <w:sz w:val="24"/>
          <w:szCs w:val="24"/>
          <w:highlight w:val="none"/>
        </w:rPr>
        <w:t>）</w:t>
      </w:r>
    </w:p>
    <w:p w14:paraId="6F67129B">
      <w:pPr>
        <w:keepNext w:val="0"/>
        <w:keepLines w:val="0"/>
        <w:pageBreakBefore w:val="0"/>
        <w:widowControl w:val="0"/>
        <w:shd w:val="clear" w:color="auto" w:fill="auto"/>
        <w:kinsoku/>
        <w:wordWrap/>
        <w:overflowPunct/>
        <w:topLinePunct w:val="0"/>
        <w:autoSpaceDE/>
        <w:autoSpaceDN/>
        <w:bidi w:val="0"/>
        <w:adjustRightInd/>
        <w:snapToGrid/>
        <w:spacing w:line="400" w:lineRule="exact"/>
        <w:ind w:firstLine="3840" w:firstLineChars="16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u w:val="single"/>
        </w:rPr>
        <w:t xml:space="preserve">      </w:t>
      </w:r>
      <w:r>
        <w:rPr>
          <w:rFonts w:hint="eastAsia" w:ascii="仿宋" w:hAnsi="仿宋" w:eastAsia="仿宋" w:cs="仿宋"/>
          <w:color w:val="auto"/>
          <w:sz w:val="24"/>
          <w:szCs w:val="24"/>
          <w:highlight w:val="none"/>
        </w:rPr>
        <w:t>年</w:t>
      </w:r>
      <w:r>
        <w:rPr>
          <w:rFonts w:hint="eastAsia" w:ascii="仿宋" w:hAnsi="仿宋" w:eastAsia="仿宋" w:cs="仿宋"/>
          <w:color w:val="auto"/>
          <w:sz w:val="24"/>
          <w:szCs w:val="24"/>
          <w:highlight w:val="none"/>
          <w:u w:val="single"/>
        </w:rPr>
        <w:t xml:space="preserve">   </w:t>
      </w:r>
      <w:r>
        <w:rPr>
          <w:rFonts w:hint="eastAsia" w:ascii="仿宋" w:hAnsi="仿宋" w:eastAsia="仿宋" w:cs="仿宋"/>
          <w:color w:val="auto"/>
          <w:sz w:val="24"/>
          <w:szCs w:val="24"/>
          <w:highlight w:val="none"/>
        </w:rPr>
        <w:t>月</w:t>
      </w:r>
      <w:r>
        <w:rPr>
          <w:rFonts w:hint="eastAsia" w:ascii="仿宋" w:hAnsi="仿宋" w:eastAsia="仿宋" w:cs="仿宋"/>
          <w:color w:val="auto"/>
          <w:sz w:val="24"/>
          <w:szCs w:val="24"/>
          <w:highlight w:val="none"/>
          <w:u w:val="single"/>
        </w:rPr>
        <w:t xml:space="preserve">    </w:t>
      </w:r>
      <w:r>
        <w:rPr>
          <w:rFonts w:hint="eastAsia" w:ascii="仿宋" w:hAnsi="仿宋" w:eastAsia="仿宋" w:cs="仿宋"/>
          <w:color w:val="auto"/>
          <w:sz w:val="24"/>
          <w:szCs w:val="24"/>
          <w:highlight w:val="none"/>
        </w:rPr>
        <w:t>日</w:t>
      </w:r>
    </w:p>
    <w:p w14:paraId="30EA883D">
      <w:pPr>
        <w:shd w:val="clear" w:color="auto" w:fill="auto"/>
        <w:ind w:left="7951" w:hanging="5783" w:hangingChars="1800"/>
        <w:jc w:val="center"/>
        <w:outlineLvl w:val="2"/>
        <w:rPr>
          <w:rFonts w:hint="eastAsia" w:ascii="仿宋" w:hAnsi="仿宋" w:eastAsia="仿宋" w:cs="仿宋"/>
          <w:b/>
          <w:bCs/>
          <w:color w:val="auto"/>
          <w:sz w:val="32"/>
          <w:szCs w:val="32"/>
          <w:highlight w:val="none"/>
        </w:rPr>
      </w:pPr>
      <w:bookmarkStart w:id="62" w:name="_Toc17515"/>
    </w:p>
    <w:p w14:paraId="1DAF9B13">
      <w:pPr>
        <w:shd w:val="clear" w:color="auto" w:fill="auto"/>
        <w:ind w:left="7951" w:hanging="5783" w:hangingChars="1800"/>
        <w:jc w:val="center"/>
        <w:outlineLvl w:val="2"/>
        <w:rPr>
          <w:rFonts w:hint="eastAsia" w:ascii="仿宋" w:hAnsi="仿宋" w:eastAsia="仿宋" w:cs="仿宋"/>
          <w:b/>
          <w:bCs/>
          <w:color w:val="auto"/>
          <w:sz w:val="32"/>
          <w:szCs w:val="32"/>
          <w:highlight w:val="none"/>
        </w:rPr>
      </w:pPr>
    </w:p>
    <w:p w14:paraId="0A6080DE">
      <w:pPr>
        <w:shd w:val="clear" w:color="auto" w:fill="auto"/>
        <w:ind w:left="7951" w:hanging="5783" w:hangingChars="1800"/>
        <w:jc w:val="center"/>
        <w:outlineLvl w:val="2"/>
        <w:rPr>
          <w:rFonts w:hint="eastAsia" w:ascii="仿宋" w:hAnsi="仿宋" w:eastAsia="仿宋" w:cs="仿宋"/>
          <w:b/>
          <w:bCs/>
          <w:color w:val="auto"/>
          <w:sz w:val="32"/>
          <w:szCs w:val="32"/>
          <w:highlight w:val="none"/>
        </w:rPr>
      </w:pPr>
    </w:p>
    <w:p w14:paraId="528A4C5B">
      <w:pPr>
        <w:shd w:val="clear" w:color="auto" w:fill="auto"/>
        <w:ind w:left="7951" w:hanging="5783" w:hangingChars="1800"/>
        <w:jc w:val="center"/>
        <w:outlineLvl w:val="2"/>
        <w:rPr>
          <w:rFonts w:hint="eastAsia" w:ascii="仿宋" w:hAnsi="仿宋" w:eastAsia="仿宋" w:cs="仿宋"/>
          <w:color w:val="auto"/>
          <w:sz w:val="32"/>
          <w:szCs w:val="32"/>
          <w:highlight w:val="none"/>
        </w:rPr>
      </w:pPr>
      <w:r>
        <w:rPr>
          <w:rFonts w:hint="eastAsia" w:ascii="仿宋" w:hAnsi="仿宋" w:eastAsia="仿宋" w:cs="仿宋"/>
          <w:b/>
          <w:bCs/>
          <w:color w:val="auto"/>
          <w:sz w:val="32"/>
          <w:szCs w:val="32"/>
          <w:highlight w:val="none"/>
        </w:rPr>
        <w:t>投诉相关说明</w:t>
      </w:r>
      <w:bookmarkEnd w:id="62"/>
    </w:p>
    <w:p w14:paraId="15C58D4F">
      <w:pPr>
        <w:keepNext w:val="0"/>
        <w:keepLines w:val="0"/>
        <w:pageBreakBefore w:val="0"/>
        <w:widowControl/>
        <w:shd w:val="clear" w:color="auto" w:fill="auto"/>
        <w:kinsoku/>
        <w:wordWrap/>
        <w:overflowPunct/>
        <w:topLinePunct w:val="0"/>
        <w:autoSpaceDE/>
        <w:autoSpaceDN/>
        <w:bidi w:val="0"/>
        <w:adjustRightInd/>
        <w:snapToGrid/>
        <w:spacing w:line="400" w:lineRule="exact"/>
        <w:ind w:firstLine="420"/>
        <w:jc w:val="left"/>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投诉人应当满足《政府采购法》、《政府采购法实施条例》和《政府采购供应商投诉处理办法》的相关规定。</w:t>
      </w:r>
    </w:p>
    <w:p w14:paraId="06951FBA">
      <w:pPr>
        <w:keepNext w:val="0"/>
        <w:keepLines w:val="0"/>
        <w:pageBreakBefore w:val="0"/>
        <w:numPr>
          <w:ilvl w:val="0"/>
          <w:numId w:val="6"/>
        </w:numPr>
        <w:shd w:val="clear" w:color="auto" w:fill="auto"/>
        <w:kinsoku/>
        <w:wordWrap/>
        <w:overflowPunct/>
        <w:topLinePunct w:val="0"/>
        <w:autoSpaceDE/>
        <w:autoSpaceDN/>
        <w:bidi w:val="0"/>
        <w:adjustRightInd/>
        <w:snapToGrid/>
        <w:spacing w:line="400" w:lineRule="exact"/>
        <w:ind w:left="4103" w:leftChars="304" w:hanging="3373" w:hangingChars="1600"/>
        <w:textAlignment w:val="auto"/>
        <w:outlineLvl w:val="2"/>
        <w:rPr>
          <w:rFonts w:hint="eastAsia" w:ascii="仿宋" w:hAnsi="仿宋" w:eastAsia="仿宋" w:cs="仿宋"/>
          <w:b/>
          <w:bCs/>
          <w:color w:val="auto"/>
          <w:sz w:val="21"/>
          <w:szCs w:val="21"/>
          <w:highlight w:val="none"/>
        </w:rPr>
      </w:pPr>
      <w:bookmarkStart w:id="63" w:name="_Toc11499"/>
      <w:r>
        <w:rPr>
          <w:rFonts w:hint="eastAsia" w:ascii="仿宋" w:hAnsi="仿宋" w:eastAsia="仿宋" w:cs="仿宋"/>
          <w:b/>
          <w:bCs/>
          <w:color w:val="auto"/>
          <w:sz w:val="21"/>
          <w:szCs w:val="21"/>
          <w:highlight w:val="none"/>
        </w:rPr>
        <w:t>质疑前置及时间要求</w:t>
      </w:r>
      <w:bookmarkEnd w:id="63"/>
    </w:p>
    <w:p w14:paraId="2BA3FA2A">
      <w:pPr>
        <w:keepNext w:val="0"/>
        <w:keepLines w:val="0"/>
        <w:pageBreakBefore w:val="0"/>
        <w:widowControl/>
        <w:shd w:val="clear" w:color="auto" w:fill="auto"/>
        <w:kinsoku/>
        <w:wordWrap/>
        <w:overflowPunct/>
        <w:topLinePunct w:val="0"/>
        <w:autoSpaceDE/>
        <w:autoSpaceDN/>
        <w:bidi w:val="0"/>
        <w:adjustRightInd/>
        <w:snapToGrid/>
        <w:spacing w:line="400" w:lineRule="exact"/>
        <w:ind w:firstLine="420"/>
        <w:jc w:val="left"/>
        <w:textAlignment w:val="auto"/>
        <w:rPr>
          <w:rFonts w:hint="eastAsia" w:ascii="仿宋" w:hAnsi="仿宋" w:eastAsia="仿宋" w:cs="仿宋"/>
          <w:color w:val="auto"/>
          <w:kern w:val="0"/>
          <w:sz w:val="24"/>
          <w:szCs w:val="24"/>
          <w:highlight w:val="none"/>
          <w:shd w:val="clear" w:color="auto" w:fill="FFFFFF"/>
        </w:rPr>
      </w:pPr>
      <w:r>
        <w:rPr>
          <w:rFonts w:hint="eastAsia" w:ascii="仿宋" w:hAnsi="仿宋" w:eastAsia="仿宋" w:cs="仿宋"/>
          <w:color w:val="auto"/>
          <w:sz w:val="24"/>
          <w:szCs w:val="24"/>
          <w:highlight w:val="none"/>
        </w:rPr>
        <w:t>《中华人民共和国政府采购法》</w:t>
      </w:r>
      <w:r>
        <w:rPr>
          <w:rFonts w:hint="eastAsia" w:ascii="仿宋" w:hAnsi="仿宋" w:eastAsia="仿宋" w:cs="仿宋"/>
          <w:color w:val="auto"/>
          <w:kern w:val="0"/>
          <w:sz w:val="24"/>
          <w:szCs w:val="24"/>
          <w:highlight w:val="none"/>
          <w:shd w:val="clear" w:color="auto" w:fill="FFFFFF"/>
        </w:rPr>
        <w:t>第五十一条：供应商对政府采购活动事项有疑问的，可以向采购人提出询问，采购人应当及时作出答复，但答复的内容不得涉及商业秘密。</w:t>
      </w:r>
    </w:p>
    <w:p w14:paraId="087B418B">
      <w:pPr>
        <w:keepNext w:val="0"/>
        <w:keepLines w:val="0"/>
        <w:pageBreakBefore w:val="0"/>
        <w:widowControl/>
        <w:shd w:val="clear" w:color="auto" w:fill="auto"/>
        <w:kinsoku/>
        <w:wordWrap/>
        <w:overflowPunct/>
        <w:topLinePunct w:val="0"/>
        <w:autoSpaceDE/>
        <w:autoSpaceDN/>
        <w:bidi w:val="0"/>
        <w:adjustRightInd/>
        <w:snapToGrid/>
        <w:spacing w:line="400" w:lineRule="exact"/>
        <w:ind w:firstLine="420"/>
        <w:jc w:val="left"/>
        <w:textAlignment w:val="auto"/>
        <w:rPr>
          <w:rFonts w:hint="eastAsia" w:ascii="仿宋" w:hAnsi="仿宋" w:eastAsia="仿宋" w:cs="仿宋"/>
          <w:color w:val="auto"/>
          <w:sz w:val="24"/>
          <w:szCs w:val="24"/>
          <w:highlight w:val="none"/>
        </w:rPr>
      </w:pPr>
      <w:r>
        <w:rPr>
          <w:rFonts w:hint="eastAsia" w:ascii="仿宋" w:hAnsi="仿宋" w:eastAsia="仿宋" w:cs="仿宋"/>
          <w:color w:val="auto"/>
          <w:kern w:val="0"/>
          <w:sz w:val="24"/>
          <w:szCs w:val="24"/>
          <w:highlight w:val="none"/>
          <w:shd w:val="clear" w:color="auto" w:fill="FFFFFF"/>
        </w:rPr>
        <w:t xml:space="preserve"> 第五十二条：供应商认为采购文件、采购过程和中标、</w:t>
      </w:r>
      <w:r>
        <w:rPr>
          <w:rFonts w:hint="eastAsia" w:ascii="仿宋" w:hAnsi="仿宋" w:eastAsia="仿宋" w:cs="仿宋"/>
          <w:color w:val="auto"/>
          <w:kern w:val="0"/>
          <w:sz w:val="24"/>
          <w:szCs w:val="24"/>
          <w:highlight w:val="none"/>
          <w:shd w:val="clear" w:color="auto" w:fill="FFFFFF"/>
          <w:lang w:eastAsia="zh-CN"/>
        </w:rPr>
        <w:t>中标</w:t>
      </w:r>
      <w:r>
        <w:rPr>
          <w:rFonts w:hint="eastAsia" w:ascii="仿宋" w:hAnsi="仿宋" w:eastAsia="仿宋" w:cs="仿宋"/>
          <w:color w:val="auto"/>
          <w:kern w:val="0"/>
          <w:sz w:val="24"/>
          <w:szCs w:val="24"/>
          <w:highlight w:val="none"/>
          <w:shd w:val="clear" w:color="auto" w:fill="FFFFFF"/>
        </w:rPr>
        <w:t>结果使自己的权益受到损害的，可以在知道或者应知其权益受到损害之日起七个工作日内，以书面形式向采购人提出质疑。</w:t>
      </w:r>
    </w:p>
    <w:p w14:paraId="4F4C63D0">
      <w:pPr>
        <w:keepNext w:val="0"/>
        <w:keepLines w:val="0"/>
        <w:pageBreakBefore w:val="0"/>
        <w:widowControl/>
        <w:shd w:val="clear" w:color="auto" w:fill="auto"/>
        <w:kinsoku/>
        <w:wordWrap/>
        <w:overflowPunct/>
        <w:topLinePunct w:val="0"/>
        <w:autoSpaceDE/>
        <w:autoSpaceDN/>
        <w:bidi w:val="0"/>
        <w:adjustRightInd/>
        <w:snapToGrid/>
        <w:spacing w:line="400" w:lineRule="exact"/>
        <w:ind w:firstLine="420"/>
        <w:jc w:val="left"/>
        <w:textAlignment w:val="auto"/>
        <w:rPr>
          <w:rFonts w:hint="eastAsia" w:ascii="仿宋" w:hAnsi="仿宋" w:eastAsia="仿宋" w:cs="仿宋"/>
          <w:color w:val="auto"/>
          <w:kern w:val="0"/>
          <w:sz w:val="24"/>
          <w:szCs w:val="24"/>
          <w:highlight w:val="none"/>
          <w:shd w:val="clear" w:color="auto" w:fill="FFFFFF"/>
        </w:rPr>
      </w:pPr>
      <w:r>
        <w:rPr>
          <w:rFonts w:hint="eastAsia" w:ascii="仿宋" w:hAnsi="仿宋" w:eastAsia="仿宋" w:cs="仿宋"/>
          <w:color w:val="auto"/>
          <w:kern w:val="0"/>
          <w:sz w:val="24"/>
          <w:szCs w:val="24"/>
          <w:highlight w:val="none"/>
          <w:shd w:val="clear" w:color="auto" w:fill="FFFFFF"/>
        </w:rPr>
        <w:t xml:space="preserve"> 第五十三条：采购人应当在收到供应商的书面质疑后七个工作日内作出答复，并以书面形式通知质疑供应商和其他有关供应商，但答复的内容不得涉及商业秘密。</w:t>
      </w:r>
    </w:p>
    <w:p w14:paraId="0C0874DB">
      <w:pPr>
        <w:keepNext w:val="0"/>
        <w:keepLines w:val="0"/>
        <w:pageBreakBefore w:val="0"/>
        <w:widowControl/>
        <w:shd w:val="clear" w:color="auto" w:fill="auto"/>
        <w:kinsoku/>
        <w:wordWrap/>
        <w:overflowPunct/>
        <w:topLinePunct w:val="0"/>
        <w:autoSpaceDE/>
        <w:autoSpaceDN/>
        <w:bidi w:val="0"/>
        <w:adjustRightInd/>
        <w:snapToGrid/>
        <w:spacing w:line="400" w:lineRule="exact"/>
        <w:ind w:firstLine="420"/>
        <w:jc w:val="left"/>
        <w:textAlignment w:val="auto"/>
        <w:rPr>
          <w:rFonts w:hint="eastAsia" w:ascii="仿宋" w:hAnsi="仿宋" w:eastAsia="仿宋" w:cs="仿宋"/>
          <w:color w:val="auto"/>
          <w:kern w:val="0"/>
          <w:sz w:val="24"/>
          <w:szCs w:val="24"/>
          <w:highlight w:val="none"/>
          <w:shd w:val="clear" w:color="auto" w:fill="FFFFFF"/>
        </w:rPr>
      </w:pPr>
      <w:r>
        <w:rPr>
          <w:rFonts w:hint="eastAsia" w:ascii="仿宋" w:hAnsi="仿宋" w:eastAsia="仿宋" w:cs="仿宋"/>
          <w:color w:val="auto"/>
          <w:kern w:val="0"/>
          <w:sz w:val="24"/>
          <w:szCs w:val="24"/>
          <w:highlight w:val="none"/>
          <w:shd w:val="clear" w:color="auto" w:fill="FFFFFF"/>
        </w:rPr>
        <w:t xml:space="preserve"> 第五十五条:质疑供应商对采购人、采购代理机构的答复不满意或者采购人、采购代理机构未在规定的时间内作出答复的，可以在答复期满后十五个工作日内向同级政府采购监督管理部门投诉。</w:t>
      </w:r>
    </w:p>
    <w:p w14:paraId="5E7E45B2">
      <w:pPr>
        <w:keepNext w:val="0"/>
        <w:keepLines w:val="0"/>
        <w:pageBreakBefore w:val="0"/>
        <w:widowControl/>
        <w:shd w:val="clear" w:color="auto" w:fill="auto"/>
        <w:kinsoku/>
        <w:wordWrap/>
        <w:overflowPunct/>
        <w:topLinePunct w:val="0"/>
        <w:autoSpaceDE/>
        <w:autoSpaceDN/>
        <w:bidi w:val="0"/>
        <w:adjustRightInd/>
        <w:snapToGrid/>
        <w:spacing w:line="400" w:lineRule="exact"/>
        <w:ind w:firstLine="420"/>
        <w:jc w:val="left"/>
        <w:textAlignment w:val="auto"/>
        <w:rPr>
          <w:rFonts w:hint="eastAsia" w:ascii="仿宋" w:hAnsi="仿宋" w:eastAsia="仿宋" w:cs="仿宋"/>
          <w:color w:val="auto"/>
          <w:sz w:val="24"/>
          <w:szCs w:val="24"/>
          <w:highlight w:val="none"/>
        </w:rPr>
      </w:pPr>
      <w:r>
        <w:rPr>
          <w:rFonts w:hint="eastAsia" w:ascii="仿宋" w:hAnsi="仿宋" w:eastAsia="仿宋" w:cs="仿宋"/>
          <w:color w:val="auto"/>
          <w:kern w:val="0"/>
          <w:sz w:val="24"/>
          <w:szCs w:val="24"/>
          <w:highlight w:val="none"/>
          <w:shd w:val="clear" w:color="auto" w:fill="FFFFFF"/>
        </w:rPr>
        <w:t xml:space="preserve">  《政府采购实施条例》第五十五条：供应商质疑、投诉应当有明确的请求和必要的证明材料。供应商投诉的事项不得超出质疑事项的范围。</w:t>
      </w:r>
    </w:p>
    <w:p w14:paraId="350020C4">
      <w:pPr>
        <w:keepNext w:val="0"/>
        <w:keepLines w:val="0"/>
        <w:pageBreakBefore w:val="0"/>
        <w:shd w:val="clear" w:color="auto" w:fill="auto"/>
        <w:kinsoku/>
        <w:wordWrap/>
        <w:overflowPunct/>
        <w:topLinePunct w:val="0"/>
        <w:autoSpaceDE/>
        <w:autoSpaceDN/>
        <w:bidi w:val="0"/>
        <w:adjustRightInd/>
        <w:snapToGrid/>
        <w:spacing w:line="400" w:lineRule="exact"/>
        <w:ind w:left="5760" w:hanging="3780" w:hangingChars="1800"/>
        <w:textAlignment w:val="auto"/>
        <w:outlineLvl w:val="0"/>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 xml:space="preserve"> </w:t>
      </w:r>
      <w:r>
        <w:rPr>
          <w:rFonts w:hint="eastAsia" w:ascii="仿宋" w:hAnsi="仿宋" w:eastAsia="仿宋" w:cs="仿宋"/>
          <w:b/>
          <w:bCs/>
          <w:color w:val="auto"/>
          <w:sz w:val="21"/>
          <w:szCs w:val="21"/>
          <w:highlight w:val="none"/>
        </w:rPr>
        <w:t xml:space="preserve">   </w:t>
      </w:r>
      <w:bookmarkStart w:id="64" w:name="_Toc13508"/>
      <w:bookmarkStart w:id="65" w:name="_Toc11728"/>
      <w:bookmarkStart w:id="66" w:name="_Toc27471"/>
      <w:r>
        <w:rPr>
          <w:rFonts w:hint="eastAsia" w:ascii="仿宋" w:hAnsi="仿宋" w:eastAsia="仿宋" w:cs="仿宋"/>
          <w:b/>
          <w:bCs/>
          <w:color w:val="auto"/>
          <w:sz w:val="21"/>
          <w:szCs w:val="21"/>
          <w:highlight w:val="none"/>
        </w:rPr>
        <w:t>二、书面方式</w:t>
      </w:r>
      <w:bookmarkEnd w:id="64"/>
      <w:bookmarkEnd w:id="65"/>
      <w:bookmarkEnd w:id="66"/>
    </w:p>
    <w:p w14:paraId="3FDA39D8">
      <w:pPr>
        <w:keepNext w:val="0"/>
        <w:keepLines w:val="0"/>
        <w:pageBreakBefore w:val="0"/>
        <w:shd w:val="clear" w:color="auto" w:fill="auto"/>
        <w:kinsoku/>
        <w:wordWrap/>
        <w:overflowPunct/>
        <w:topLinePunct w:val="0"/>
        <w:autoSpaceDE/>
        <w:autoSpaceDN/>
        <w:bidi w:val="0"/>
        <w:adjustRightInd/>
        <w:snapToGrid/>
        <w:spacing w:line="400" w:lineRule="exact"/>
        <w:ind w:left="5760" w:hanging="3780" w:hangingChars="18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1"/>
          <w:szCs w:val="21"/>
          <w:highlight w:val="none"/>
        </w:rPr>
        <w:t xml:space="preserve">    《</w:t>
      </w:r>
      <w:r>
        <w:rPr>
          <w:rFonts w:hint="eastAsia" w:ascii="仿宋" w:hAnsi="仿宋" w:eastAsia="仿宋" w:cs="仿宋"/>
          <w:color w:val="auto"/>
          <w:sz w:val="24"/>
          <w:szCs w:val="24"/>
          <w:highlight w:val="none"/>
        </w:rPr>
        <w:t>政府采购供应商投诉处理办法》第八条：投诉人投诉</w:t>
      </w:r>
    </w:p>
    <w:p w14:paraId="06DA8B78">
      <w:pPr>
        <w:keepNext w:val="0"/>
        <w:keepLines w:val="0"/>
        <w:pageBreakBefore w:val="0"/>
        <w:shd w:val="clear" w:color="auto" w:fill="auto"/>
        <w:kinsoku/>
        <w:wordWrap/>
        <w:overflowPunct/>
        <w:topLinePunct w:val="0"/>
        <w:autoSpaceDE/>
        <w:autoSpaceDN/>
        <w:bidi w:val="0"/>
        <w:adjustRightInd/>
        <w:snapToGrid/>
        <w:spacing w:line="400" w:lineRule="exact"/>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时，应当提交投诉书，并按照被投诉人以及与投诉事项有关的供应商数量提供投诉书的副本。</w:t>
      </w:r>
    </w:p>
    <w:p w14:paraId="69C822FB">
      <w:pPr>
        <w:keepNext w:val="0"/>
        <w:keepLines w:val="0"/>
        <w:pageBreakBefore w:val="0"/>
        <w:shd w:val="clear" w:color="auto" w:fill="auto"/>
        <w:kinsoku/>
        <w:wordWrap/>
        <w:overflowPunct/>
        <w:topLinePunct w:val="0"/>
        <w:autoSpaceDE/>
        <w:autoSpaceDN/>
        <w:bidi w:val="0"/>
        <w:adjustRightInd/>
        <w:snapToGrid/>
        <w:spacing w:line="400" w:lineRule="exact"/>
        <w:ind w:left="5760" w:hanging="4320" w:hangingChars="18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 xml:space="preserve">   投诉书应当包括下列主要内容：</w:t>
      </w:r>
    </w:p>
    <w:p w14:paraId="663D48FA">
      <w:pPr>
        <w:keepNext w:val="0"/>
        <w:keepLines w:val="0"/>
        <w:pageBreakBefore w:val="0"/>
        <w:numPr>
          <w:ilvl w:val="0"/>
          <w:numId w:val="7"/>
        </w:numPr>
        <w:shd w:val="clear" w:color="auto" w:fill="auto"/>
        <w:kinsoku/>
        <w:wordWrap/>
        <w:overflowPunct/>
        <w:topLinePunct w:val="0"/>
        <w:autoSpaceDE/>
        <w:autoSpaceDN/>
        <w:bidi w:val="0"/>
        <w:adjustRightInd/>
        <w:snapToGrid/>
        <w:spacing w:line="400" w:lineRule="exact"/>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投诉人和被投诉人的名称、地址、电话等；</w:t>
      </w:r>
    </w:p>
    <w:p w14:paraId="4DFCC7FE">
      <w:pPr>
        <w:keepNext w:val="0"/>
        <w:keepLines w:val="0"/>
        <w:pageBreakBefore w:val="0"/>
        <w:numPr>
          <w:ilvl w:val="0"/>
          <w:numId w:val="7"/>
        </w:numPr>
        <w:shd w:val="clear" w:color="auto" w:fill="auto"/>
        <w:kinsoku/>
        <w:wordWrap/>
        <w:overflowPunct/>
        <w:topLinePunct w:val="0"/>
        <w:autoSpaceDE/>
        <w:autoSpaceDN/>
        <w:bidi w:val="0"/>
        <w:adjustRightInd/>
        <w:snapToGrid/>
        <w:spacing w:line="400" w:lineRule="exact"/>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具体的投诉事项及事实依据；</w:t>
      </w:r>
    </w:p>
    <w:p w14:paraId="4C0B6461">
      <w:pPr>
        <w:keepNext w:val="0"/>
        <w:keepLines w:val="0"/>
        <w:pageBreakBefore w:val="0"/>
        <w:numPr>
          <w:ilvl w:val="0"/>
          <w:numId w:val="7"/>
        </w:numPr>
        <w:shd w:val="clear" w:color="auto" w:fill="auto"/>
        <w:kinsoku/>
        <w:wordWrap/>
        <w:overflowPunct/>
        <w:topLinePunct w:val="0"/>
        <w:autoSpaceDE/>
        <w:autoSpaceDN/>
        <w:bidi w:val="0"/>
        <w:adjustRightInd/>
        <w:snapToGrid/>
        <w:spacing w:line="400" w:lineRule="exact"/>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质疑和质疑答复情况及相关证明材料；</w:t>
      </w:r>
    </w:p>
    <w:p w14:paraId="613B1CA7">
      <w:pPr>
        <w:keepNext w:val="0"/>
        <w:keepLines w:val="0"/>
        <w:pageBreakBefore w:val="0"/>
        <w:numPr>
          <w:ilvl w:val="0"/>
          <w:numId w:val="7"/>
        </w:numPr>
        <w:shd w:val="clear" w:color="auto" w:fill="auto"/>
        <w:kinsoku/>
        <w:wordWrap/>
        <w:overflowPunct/>
        <w:topLinePunct w:val="0"/>
        <w:autoSpaceDE/>
        <w:autoSpaceDN/>
        <w:bidi w:val="0"/>
        <w:adjustRightInd/>
        <w:snapToGrid/>
        <w:spacing w:line="400" w:lineRule="exact"/>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提起投诉的日期。</w:t>
      </w:r>
    </w:p>
    <w:p w14:paraId="6405C700">
      <w:pPr>
        <w:keepNext w:val="0"/>
        <w:keepLines w:val="0"/>
        <w:pageBreakBefore w:val="0"/>
        <w:shd w:val="clear" w:color="auto" w:fill="auto"/>
        <w:kinsoku/>
        <w:wordWrap/>
        <w:overflowPunct/>
        <w:topLinePunct w:val="0"/>
        <w:autoSpaceDE/>
        <w:autoSpaceDN/>
        <w:bidi w:val="0"/>
        <w:adjustRightInd/>
        <w:snapToGrid/>
        <w:spacing w:line="400" w:lineRule="exact"/>
        <w:ind w:firstLine="645"/>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投诉书应当署名。投诉人为自然人，应当由本人</w:t>
      </w:r>
      <w:r>
        <w:rPr>
          <w:rFonts w:hint="eastAsia" w:ascii="仿宋" w:hAnsi="仿宋" w:eastAsia="仿宋" w:cs="仿宋"/>
          <w:color w:val="auto"/>
          <w:sz w:val="24"/>
          <w:szCs w:val="24"/>
          <w:highlight w:val="none"/>
          <w:lang w:eastAsia="zh-CN"/>
        </w:rPr>
        <w:t>签章</w:t>
      </w:r>
      <w:r>
        <w:rPr>
          <w:rFonts w:hint="eastAsia" w:ascii="仿宋" w:hAnsi="仿宋" w:eastAsia="仿宋" w:cs="仿宋"/>
          <w:color w:val="auto"/>
          <w:sz w:val="24"/>
          <w:szCs w:val="24"/>
          <w:highlight w:val="none"/>
        </w:rPr>
        <w:t>；投诉人为法人或者其他组织的，应当由法定代表人或者主要负责人</w:t>
      </w:r>
      <w:r>
        <w:rPr>
          <w:rFonts w:hint="eastAsia" w:ascii="仿宋" w:hAnsi="仿宋" w:eastAsia="仿宋" w:cs="仿宋"/>
          <w:color w:val="auto"/>
          <w:sz w:val="24"/>
          <w:szCs w:val="24"/>
          <w:highlight w:val="none"/>
          <w:lang w:eastAsia="zh-CN"/>
        </w:rPr>
        <w:t>签章</w:t>
      </w:r>
      <w:r>
        <w:rPr>
          <w:rFonts w:hint="eastAsia" w:ascii="仿宋" w:hAnsi="仿宋" w:eastAsia="仿宋" w:cs="仿宋"/>
          <w:color w:val="auto"/>
          <w:sz w:val="24"/>
          <w:szCs w:val="24"/>
          <w:highlight w:val="none"/>
        </w:rPr>
        <w:t>并加盖公章。</w:t>
      </w:r>
    </w:p>
    <w:p w14:paraId="782D9E69">
      <w:pPr>
        <w:keepNext w:val="0"/>
        <w:keepLines w:val="0"/>
        <w:pageBreakBefore w:val="0"/>
        <w:shd w:val="clear" w:color="auto" w:fill="auto"/>
        <w:kinsoku/>
        <w:wordWrap/>
        <w:overflowPunct/>
        <w:topLinePunct w:val="0"/>
        <w:autoSpaceDE/>
        <w:autoSpaceDN/>
        <w:bidi w:val="0"/>
        <w:adjustRightInd/>
        <w:snapToGrid/>
        <w:spacing w:line="400" w:lineRule="exact"/>
        <w:ind w:firstLine="645"/>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政府采购供应商投诉处理办法》第九条：投诉人可以委托代理人办理投诉事务。代理人办理投书事务时，除提交投诉书外，还应当向同级财政部门提交投诉人的授权委托书，授权委托书应当载明委托代理的具体权限和事项。</w:t>
      </w:r>
    </w:p>
    <w:p w14:paraId="3910D2FF">
      <w:pPr>
        <w:keepNext w:val="0"/>
        <w:keepLines w:val="0"/>
        <w:pageBreakBefore w:val="0"/>
        <w:shd w:val="clear" w:color="auto" w:fill="auto"/>
        <w:kinsoku/>
        <w:wordWrap/>
        <w:overflowPunct/>
        <w:topLinePunct w:val="0"/>
        <w:autoSpaceDE/>
        <w:autoSpaceDN/>
        <w:bidi w:val="0"/>
        <w:adjustRightInd/>
        <w:snapToGrid/>
        <w:spacing w:line="400" w:lineRule="exact"/>
        <w:ind w:firstLine="645"/>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《政府采购供应商投诉处理办法》第十条：投诉人提起投诉应当符合下列条件：</w:t>
      </w:r>
    </w:p>
    <w:p w14:paraId="23CDAFBC">
      <w:pPr>
        <w:keepNext w:val="0"/>
        <w:keepLines w:val="0"/>
        <w:pageBreakBefore w:val="0"/>
        <w:numPr>
          <w:ilvl w:val="0"/>
          <w:numId w:val="8"/>
        </w:numPr>
        <w:shd w:val="clear" w:color="auto" w:fill="auto"/>
        <w:kinsoku/>
        <w:wordWrap/>
        <w:overflowPunct/>
        <w:topLinePunct w:val="0"/>
        <w:autoSpaceDE/>
        <w:autoSpaceDN/>
        <w:bidi w:val="0"/>
        <w:adjustRightInd/>
        <w:snapToGrid/>
        <w:spacing w:line="400" w:lineRule="exact"/>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投诉人是参与所投诉政府采购活动的供应商；</w:t>
      </w:r>
    </w:p>
    <w:p w14:paraId="20B48A7A">
      <w:pPr>
        <w:keepNext w:val="0"/>
        <w:keepLines w:val="0"/>
        <w:pageBreakBefore w:val="0"/>
        <w:numPr>
          <w:ilvl w:val="0"/>
          <w:numId w:val="8"/>
        </w:numPr>
        <w:shd w:val="clear" w:color="auto" w:fill="auto"/>
        <w:kinsoku/>
        <w:wordWrap/>
        <w:overflowPunct/>
        <w:topLinePunct w:val="0"/>
        <w:autoSpaceDE/>
        <w:autoSpaceDN/>
        <w:bidi w:val="0"/>
        <w:adjustRightInd/>
        <w:snapToGrid/>
        <w:spacing w:line="400" w:lineRule="exact"/>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提起投诉诉前已依法进行质疑；</w:t>
      </w:r>
    </w:p>
    <w:p w14:paraId="2635BCC2">
      <w:pPr>
        <w:keepNext w:val="0"/>
        <w:keepLines w:val="0"/>
        <w:pageBreakBefore w:val="0"/>
        <w:numPr>
          <w:ilvl w:val="0"/>
          <w:numId w:val="8"/>
        </w:numPr>
        <w:shd w:val="clear" w:color="auto" w:fill="auto"/>
        <w:kinsoku/>
        <w:wordWrap/>
        <w:overflowPunct/>
        <w:topLinePunct w:val="0"/>
        <w:autoSpaceDE/>
        <w:autoSpaceDN/>
        <w:bidi w:val="0"/>
        <w:adjustRightInd/>
        <w:snapToGrid/>
        <w:spacing w:line="400" w:lineRule="exact"/>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投诉书内容符合本办法的规定；</w:t>
      </w:r>
    </w:p>
    <w:p w14:paraId="41270919">
      <w:pPr>
        <w:keepNext w:val="0"/>
        <w:keepLines w:val="0"/>
        <w:pageBreakBefore w:val="0"/>
        <w:numPr>
          <w:ilvl w:val="0"/>
          <w:numId w:val="8"/>
        </w:numPr>
        <w:shd w:val="clear" w:color="auto" w:fill="auto"/>
        <w:kinsoku/>
        <w:wordWrap/>
        <w:overflowPunct/>
        <w:topLinePunct w:val="0"/>
        <w:autoSpaceDE/>
        <w:autoSpaceDN/>
        <w:bidi w:val="0"/>
        <w:adjustRightInd/>
        <w:snapToGrid/>
        <w:spacing w:line="400" w:lineRule="exact"/>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在投诉有效期内提起投诉；</w:t>
      </w:r>
    </w:p>
    <w:p w14:paraId="1224646A">
      <w:pPr>
        <w:keepNext w:val="0"/>
        <w:keepLines w:val="0"/>
        <w:pageBreakBefore w:val="0"/>
        <w:numPr>
          <w:ilvl w:val="0"/>
          <w:numId w:val="8"/>
        </w:numPr>
        <w:shd w:val="clear" w:color="auto" w:fill="auto"/>
        <w:kinsoku/>
        <w:wordWrap/>
        <w:overflowPunct/>
        <w:topLinePunct w:val="0"/>
        <w:autoSpaceDE/>
        <w:autoSpaceDN/>
        <w:bidi w:val="0"/>
        <w:adjustRightInd/>
        <w:snapToGrid/>
        <w:spacing w:line="400" w:lineRule="exact"/>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属于本级财政部门管辖；</w:t>
      </w:r>
    </w:p>
    <w:p w14:paraId="6C04CFBB">
      <w:pPr>
        <w:keepNext w:val="0"/>
        <w:keepLines w:val="0"/>
        <w:pageBreakBefore w:val="0"/>
        <w:numPr>
          <w:ilvl w:val="0"/>
          <w:numId w:val="8"/>
        </w:numPr>
        <w:shd w:val="clear" w:color="auto" w:fill="auto"/>
        <w:kinsoku/>
        <w:wordWrap/>
        <w:overflowPunct/>
        <w:topLinePunct w:val="0"/>
        <w:autoSpaceDE/>
        <w:autoSpaceDN/>
        <w:bidi w:val="0"/>
        <w:adjustRightInd/>
        <w:snapToGrid/>
        <w:spacing w:line="400" w:lineRule="exact"/>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同一投诉事项未经财政部门投诉处理；</w:t>
      </w:r>
    </w:p>
    <w:p w14:paraId="1D220836">
      <w:pPr>
        <w:keepNext w:val="0"/>
        <w:keepLines w:val="0"/>
        <w:pageBreakBefore w:val="0"/>
        <w:numPr>
          <w:ilvl w:val="0"/>
          <w:numId w:val="8"/>
        </w:numPr>
        <w:shd w:val="clear" w:color="auto" w:fill="auto"/>
        <w:kinsoku/>
        <w:wordWrap/>
        <w:overflowPunct/>
        <w:topLinePunct w:val="0"/>
        <w:autoSpaceDE/>
        <w:autoSpaceDN/>
        <w:bidi w:val="0"/>
        <w:adjustRightInd/>
        <w:snapToGrid/>
        <w:spacing w:line="400" w:lineRule="exact"/>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国务院财政部门规定的其他条件。</w:t>
      </w:r>
    </w:p>
    <w:p w14:paraId="37630B99">
      <w:pPr>
        <w:keepNext w:val="0"/>
        <w:keepLines w:val="0"/>
        <w:pageBreakBefore w:val="0"/>
        <w:shd w:val="clear" w:color="auto" w:fill="auto"/>
        <w:kinsoku/>
        <w:wordWrap/>
        <w:overflowPunct/>
        <w:topLinePunct w:val="0"/>
        <w:autoSpaceDE/>
        <w:autoSpaceDN/>
        <w:bidi w:val="0"/>
        <w:adjustRightInd/>
        <w:snapToGrid/>
        <w:spacing w:line="400" w:lineRule="exact"/>
        <w:ind w:left="5760" w:hanging="3780" w:hangingChars="1800"/>
        <w:textAlignment w:val="auto"/>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 xml:space="preserve">   </w:t>
      </w:r>
    </w:p>
    <w:p w14:paraId="0C23B2FD">
      <w:pPr>
        <w:shd w:val="clear" w:color="auto" w:fill="auto"/>
        <w:outlineLvl w:val="9"/>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 xml:space="preserve"> </w:t>
      </w:r>
      <w:r>
        <w:rPr>
          <w:rFonts w:hint="eastAsia" w:ascii="仿宋" w:hAnsi="仿宋" w:eastAsia="仿宋" w:cs="仿宋"/>
          <w:b/>
          <w:bCs/>
          <w:color w:val="auto"/>
          <w:sz w:val="21"/>
          <w:szCs w:val="21"/>
          <w:highlight w:val="none"/>
        </w:rPr>
        <w:t xml:space="preserve">   </w:t>
      </w:r>
      <w:bookmarkStart w:id="67" w:name="_Toc5978"/>
      <w:r>
        <w:rPr>
          <w:rFonts w:hint="eastAsia" w:ascii="仿宋" w:hAnsi="仿宋" w:eastAsia="仿宋" w:cs="仿宋"/>
          <w:b/>
          <w:bCs/>
          <w:color w:val="auto"/>
          <w:sz w:val="21"/>
          <w:szCs w:val="21"/>
          <w:highlight w:val="none"/>
        </w:rPr>
        <w:t>三、虚假、恶意投诉法律责任</w:t>
      </w:r>
      <w:bookmarkEnd w:id="67"/>
    </w:p>
    <w:p w14:paraId="5F384DE3">
      <w:pPr>
        <w:keepNext w:val="0"/>
        <w:keepLines w:val="0"/>
        <w:pageBreakBefore w:val="0"/>
        <w:shd w:val="clear" w:color="auto" w:fill="auto"/>
        <w:kinsoku/>
        <w:wordWrap/>
        <w:overflowPunct/>
        <w:topLinePunct w:val="0"/>
        <w:autoSpaceDE/>
        <w:autoSpaceDN/>
        <w:bidi w:val="0"/>
        <w:adjustRightInd/>
        <w:snapToGrid/>
        <w:spacing w:line="400" w:lineRule="exact"/>
        <w:ind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第七十三条：供应商捏造实施、提供虚假材料或者以非法手段取得证明材料进行投诉的，由财政部门列入不良行为记录名单，禁止其1至3年内参加政府采购活动。</w:t>
      </w:r>
    </w:p>
    <w:p w14:paraId="49BCE989">
      <w:pPr>
        <w:keepNext w:val="0"/>
        <w:keepLines w:val="0"/>
        <w:pageBreakBefore w:val="0"/>
        <w:shd w:val="clear" w:color="auto" w:fill="auto"/>
        <w:kinsoku/>
        <w:wordWrap/>
        <w:overflowPunct/>
        <w:topLinePunct w:val="0"/>
        <w:autoSpaceDE/>
        <w:autoSpaceDN/>
        <w:bidi w:val="0"/>
        <w:adjustRightInd/>
        <w:snapToGrid/>
        <w:spacing w:line="400" w:lineRule="exact"/>
        <w:ind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《政府采购供应商投诉处理办法》第二十六条：投诉人有下列情形之一的，属于虚假、恶意投诉，财政部门应当驳回投诉，将其列入不良行为记录名单，并依法予以处罚：</w:t>
      </w:r>
    </w:p>
    <w:p w14:paraId="24A111AF">
      <w:pPr>
        <w:keepNext w:val="0"/>
        <w:keepLines w:val="0"/>
        <w:pageBreakBefore w:val="0"/>
        <w:shd w:val="clear" w:color="auto" w:fill="auto"/>
        <w:kinsoku/>
        <w:wordWrap/>
        <w:overflowPunct/>
        <w:topLinePunct w:val="0"/>
        <w:autoSpaceDE/>
        <w:autoSpaceDN/>
        <w:bidi w:val="0"/>
        <w:adjustRightInd/>
        <w:snapToGrid/>
        <w:spacing w:line="400" w:lineRule="exact"/>
        <w:ind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（一）1年内3次以上投诉均查无实据的；</w:t>
      </w:r>
    </w:p>
    <w:p w14:paraId="0EC2C424">
      <w:pPr>
        <w:keepNext w:val="0"/>
        <w:keepLines w:val="0"/>
        <w:pageBreakBefore w:val="0"/>
        <w:shd w:val="clear" w:color="auto" w:fill="auto"/>
        <w:kinsoku/>
        <w:wordWrap/>
        <w:overflowPunct/>
        <w:topLinePunct w:val="0"/>
        <w:autoSpaceDE/>
        <w:autoSpaceDN/>
        <w:bidi w:val="0"/>
        <w:adjustRightInd/>
        <w:snapToGrid/>
        <w:spacing w:line="400" w:lineRule="exact"/>
        <w:ind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（二）捏造事实或者提供虚假投诉材料的。</w:t>
      </w:r>
    </w:p>
    <w:p w14:paraId="17557D6B">
      <w:pPr>
        <w:keepNext w:val="0"/>
        <w:keepLines w:val="0"/>
        <w:pageBreakBefore w:val="0"/>
        <w:shd w:val="clear" w:color="auto" w:fill="auto"/>
        <w:kinsoku/>
        <w:wordWrap/>
        <w:overflowPunct/>
        <w:topLinePunct w:val="0"/>
        <w:autoSpaceDE/>
        <w:autoSpaceDN/>
        <w:bidi w:val="0"/>
        <w:adjustRightInd/>
        <w:snapToGrid/>
        <w:spacing w:line="400" w:lineRule="exact"/>
        <w:textAlignment w:val="auto"/>
        <w:rPr>
          <w:rFonts w:hint="eastAsia" w:ascii="仿宋" w:hAnsi="仿宋" w:eastAsia="仿宋" w:cs="仿宋"/>
          <w:color w:val="auto"/>
          <w:sz w:val="21"/>
          <w:szCs w:val="21"/>
          <w:highlight w:val="none"/>
        </w:rPr>
      </w:pPr>
    </w:p>
    <w:p w14:paraId="2D4AB45F">
      <w:pPr>
        <w:keepNext w:val="0"/>
        <w:keepLines w:val="0"/>
        <w:pageBreakBefore w:val="0"/>
        <w:shd w:val="clear" w:color="auto" w:fill="auto"/>
        <w:kinsoku/>
        <w:wordWrap/>
        <w:overflowPunct/>
        <w:topLinePunct w:val="0"/>
        <w:autoSpaceDE/>
        <w:autoSpaceDN/>
        <w:bidi w:val="0"/>
        <w:adjustRightInd/>
        <w:snapToGrid/>
        <w:spacing w:line="400" w:lineRule="exact"/>
        <w:textAlignment w:val="auto"/>
        <w:rPr>
          <w:rFonts w:hint="eastAsia" w:ascii="仿宋" w:hAnsi="仿宋" w:eastAsia="仿宋" w:cs="仿宋"/>
          <w:color w:val="auto"/>
          <w:sz w:val="21"/>
          <w:szCs w:val="21"/>
          <w:highlight w:val="none"/>
        </w:rPr>
      </w:pPr>
    </w:p>
    <w:p w14:paraId="30D91627">
      <w:pPr>
        <w:shd w:val="clear" w:color="auto" w:fill="auto"/>
        <w:jc w:val="right"/>
        <w:rPr>
          <w:rFonts w:hint="eastAsia" w:ascii="仿宋" w:hAnsi="仿宋" w:eastAsia="仿宋" w:cs="仿宋"/>
          <w:color w:val="auto"/>
          <w:sz w:val="32"/>
          <w:szCs w:val="32"/>
          <w:highlight w:val="none"/>
        </w:rPr>
      </w:pPr>
    </w:p>
    <w:p w14:paraId="152EC378">
      <w:pPr>
        <w:keepNext w:val="0"/>
        <w:keepLines w:val="0"/>
        <w:pageBreakBefore w:val="0"/>
        <w:widowControl w:val="0"/>
        <w:shd w:val="clear" w:color="auto" w:fill="auto"/>
        <w:kinsoku/>
        <w:wordWrap/>
        <w:overflowPunct/>
        <w:topLinePunct w:val="0"/>
        <w:autoSpaceDE/>
        <w:autoSpaceDN/>
        <w:bidi w:val="0"/>
        <w:spacing w:line="540" w:lineRule="exact"/>
        <w:jc w:val="center"/>
        <w:textAlignment w:val="auto"/>
        <w:rPr>
          <w:rFonts w:hint="eastAsia" w:ascii="仿宋" w:hAnsi="仿宋" w:eastAsia="仿宋" w:cs="仿宋"/>
          <w:b/>
          <w:bCs/>
          <w:color w:val="auto"/>
          <w:sz w:val="44"/>
          <w:szCs w:val="44"/>
          <w:highlight w:val="none"/>
        </w:rPr>
      </w:pPr>
    </w:p>
    <w:p w14:paraId="30E8C2E5">
      <w:pPr>
        <w:keepNext w:val="0"/>
        <w:keepLines w:val="0"/>
        <w:pageBreakBefore w:val="0"/>
        <w:widowControl w:val="0"/>
        <w:shd w:val="clear" w:color="auto" w:fill="auto"/>
        <w:kinsoku/>
        <w:wordWrap/>
        <w:overflowPunct/>
        <w:topLinePunct w:val="0"/>
        <w:autoSpaceDE/>
        <w:autoSpaceDN/>
        <w:bidi w:val="0"/>
        <w:spacing w:line="540" w:lineRule="exact"/>
        <w:jc w:val="center"/>
        <w:textAlignment w:val="auto"/>
        <w:rPr>
          <w:rFonts w:hint="eastAsia" w:ascii="仿宋" w:hAnsi="仿宋" w:eastAsia="仿宋" w:cs="仿宋"/>
          <w:b/>
          <w:bCs/>
          <w:color w:val="auto"/>
          <w:sz w:val="44"/>
          <w:szCs w:val="44"/>
          <w:highlight w:val="none"/>
        </w:rPr>
      </w:pPr>
    </w:p>
    <w:p w14:paraId="398B59C2">
      <w:pPr>
        <w:keepNext w:val="0"/>
        <w:keepLines w:val="0"/>
        <w:pageBreakBefore w:val="0"/>
        <w:widowControl w:val="0"/>
        <w:shd w:val="clear" w:color="auto" w:fill="auto"/>
        <w:kinsoku/>
        <w:wordWrap/>
        <w:overflowPunct/>
        <w:topLinePunct w:val="0"/>
        <w:autoSpaceDE/>
        <w:autoSpaceDN/>
        <w:bidi w:val="0"/>
        <w:spacing w:line="540" w:lineRule="exact"/>
        <w:jc w:val="both"/>
        <w:textAlignment w:val="auto"/>
        <w:outlineLvl w:val="9"/>
        <w:rPr>
          <w:rFonts w:hint="eastAsia" w:ascii="仿宋" w:hAnsi="仿宋" w:eastAsia="仿宋" w:cs="仿宋"/>
          <w:b/>
          <w:bCs/>
          <w:color w:val="auto"/>
          <w:sz w:val="32"/>
          <w:szCs w:val="32"/>
          <w:highlight w:val="none"/>
        </w:rPr>
      </w:pPr>
      <w:bookmarkStart w:id="68" w:name="_Toc1697"/>
    </w:p>
    <w:p w14:paraId="429FC861">
      <w:pPr>
        <w:keepNext w:val="0"/>
        <w:keepLines w:val="0"/>
        <w:pageBreakBefore w:val="0"/>
        <w:widowControl w:val="0"/>
        <w:shd w:val="clear" w:color="auto" w:fill="auto"/>
        <w:kinsoku/>
        <w:wordWrap/>
        <w:overflowPunct/>
        <w:topLinePunct w:val="0"/>
        <w:autoSpaceDE/>
        <w:autoSpaceDN/>
        <w:bidi w:val="0"/>
        <w:spacing w:line="540" w:lineRule="exact"/>
        <w:jc w:val="both"/>
        <w:textAlignment w:val="auto"/>
        <w:outlineLvl w:val="9"/>
        <w:rPr>
          <w:rFonts w:hint="eastAsia" w:ascii="仿宋" w:hAnsi="仿宋" w:eastAsia="仿宋" w:cs="仿宋"/>
          <w:b/>
          <w:bCs/>
          <w:color w:val="auto"/>
          <w:sz w:val="32"/>
          <w:szCs w:val="32"/>
          <w:highlight w:val="none"/>
        </w:rPr>
      </w:pPr>
    </w:p>
    <w:p w14:paraId="7DE42789">
      <w:pPr>
        <w:keepNext w:val="0"/>
        <w:keepLines w:val="0"/>
        <w:pageBreakBefore w:val="0"/>
        <w:widowControl w:val="0"/>
        <w:shd w:val="clear" w:color="auto" w:fill="auto"/>
        <w:kinsoku/>
        <w:wordWrap/>
        <w:overflowPunct/>
        <w:topLinePunct w:val="0"/>
        <w:autoSpaceDE/>
        <w:autoSpaceDN/>
        <w:bidi w:val="0"/>
        <w:spacing w:line="540" w:lineRule="exact"/>
        <w:jc w:val="both"/>
        <w:textAlignment w:val="auto"/>
        <w:outlineLvl w:val="9"/>
        <w:rPr>
          <w:rFonts w:hint="eastAsia" w:ascii="仿宋" w:hAnsi="仿宋" w:eastAsia="仿宋" w:cs="仿宋"/>
          <w:b/>
          <w:bCs/>
          <w:color w:val="auto"/>
          <w:sz w:val="32"/>
          <w:szCs w:val="32"/>
          <w:highlight w:val="none"/>
        </w:rPr>
      </w:pPr>
    </w:p>
    <w:p w14:paraId="77C66BC2">
      <w:pPr>
        <w:pStyle w:val="24"/>
        <w:rPr>
          <w:rFonts w:hint="eastAsia" w:ascii="仿宋" w:hAnsi="仿宋" w:eastAsia="仿宋" w:cs="仿宋"/>
          <w:b/>
          <w:bCs/>
          <w:color w:val="auto"/>
          <w:sz w:val="32"/>
          <w:szCs w:val="32"/>
          <w:highlight w:val="none"/>
        </w:rPr>
      </w:pPr>
    </w:p>
    <w:p w14:paraId="1A7E0A96">
      <w:pPr>
        <w:pStyle w:val="9"/>
        <w:rPr>
          <w:rFonts w:hint="eastAsia" w:ascii="仿宋" w:hAnsi="仿宋" w:eastAsia="仿宋" w:cs="仿宋"/>
          <w:b/>
          <w:bCs/>
          <w:color w:val="auto"/>
          <w:sz w:val="32"/>
          <w:szCs w:val="32"/>
          <w:highlight w:val="none"/>
        </w:rPr>
      </w:pPr>
    </w:p>
    <w:p w14:paraId="5523418F">
      <w:pPr>
        <w:rPr>
          <w:rFonts w:hint="eastAsia" w:ascii="仿宋" w:hAnsi="仿宋" w:eastAsia="仿宋" w:cs="仿宋"/>
          <w:b/>
          <w:bCs/>
          <w:color w:val="auto"/>
          <w:sz w:val="32"/>
          <w:szCs w:val="32"/>
          <w:highlight w:val="none"/>
        </w:rPr>
      </w:pPr>
    </w:p>
    <w:p w14:paraId="118F433E">
      <w:pPr>
        <w:rPr>
          <w:rFonts w:hint="eastAsia" w:ascii="仿宋" w:hAnsi="仿宋" w:eastAsia="仿宋" w:cs="仿宋"/>
          <w:b/>
          <w:bCs/>
          <w:color w:val="auto"/>
          <w:sz w:val="32"/>
          <w:szCs w:val="32"/>
          <w:highlight w:val="none"/>
        </w:rPr>
      </w:pPr>
    </w:p>
    <w:p w14:paraId="2662E006">
      <w:pPr>
        <w:keepNext w:val="0"/>
        <w:keepLines w:val="0"/>
        <w:pageBreakBefore w:val="0"/>
        <w:widowControl w:val="0"/>
        <w:shd w:val="clear" w:color="auto" w:fill="auto"/>
        <w:kinsoku/>
        <w:wordWrap/>
        <w:overflowPunct/>
        <w:topLinePunct w:val="0"/>
        <w:autoSpaceDE/>
        <w:autoSpaceDN/>
        <w:bidi w:val="0"/>
        <w:spacing w:line="540" w:lineRule="exact"/>
        <w:jc w:val="center"/>
        <w:textAlignment w:val="auto"/>
        <w:outlineLvl w:val="9"/>
        <w:rPr>
          <w:rFonts w:hint="eastAsia" w:ascii="仿宋" w:hAnsi="仿宋" w:eastAsia="仿宋" w:cs="仿宋"/>
          <w:b/>
          <w:bCs/>
          <w:color w:val="auto"/>
          <w:sz w:val="32"/>
          <w:szCs w:val="32"/>
          <w:highlight w:val="none"/>
        </w:rPr>
      </w:pPr>
      <w:r>
        <w:rPr>
          <w:rFonts w:hint="eastAsia" w:ascii="仿宋" w:hAnsi="仿宋" w:eastAsia="仿宋" w:cs="仿宋"/>
          <w:b/>
          <w:bCs/>
          <w:color w:val="auto"/>
          <w:sz w:val="32"/>
          <w:szCs w:val="32"/>
          <w:highlight w:val="none"/>
        </w:rPr>
        <w:t>质疑函范本</w:t>
      </w:r>
      <w:bookmarkEnd w:id="68"/>
    </w:p>
    <w:p w14:paraId="77D04928">
      <w:pPr>
        <w:keepNext w:val="0"/>
        <w:keepLines w:val="0"/>
        <w:pageBreakBefore w:val="0"/>
        <w:widowControl w:val="0"/>
        <w:shd w:val="clear" w:color="auto" w:fill="auto"/>
        <w:kinsoku/>
        <w:wordWrap/>
        <w:overflowPunct/>
        <w:topLinePunct w:val="0"/>
        <w:autoSpaceDE/>
        <w:autoSpaceDN/>
        <w:bidi w:val="0"/>
        <w:adjustRightInd w:val="0"/>
        <w:snapToGrid w:val="0"/>
        <w:spacing w:beforeLines="100" w:line="540" w:lineRule="exact"/>
        <w:ind w:firstLine="420" w:firstLineChars="200"/>
        <w:textAlignment w:val="auto"/>
        <w:outlineLvl w:val="9"/>
        <w:rPr>
          <w:rFonts w:hint="eastAsia" w:ascii="仿宋" w:hAnsi="仿宋" w:eastAsia="仿宋" w:cs="仿宋"/>
          <w:bCs/>
          <w:color w:val="auto"/>
          <w:sz w:val="21"/>
          <w:szCs w:val="21"/>
          <w:highlight w:val="none"/>
        </w:rPr>
      </w:pPr>
      <w:bookmarkStart w:id="69" w:name="_Toc9061"/>
      <w:r>
        <w:rPr>
          <w:rFonts w:hint="eastAsia" w:ascii="仿宋" w:hAnsi="仿宋" w:eastAsia="仿宋" w:cs="仿宋"/>
          <w:bCs/>
          <w:color w:val="auto"/>
          <w:sz w:val="21"/>
          <w:szCs w:val="21"/>
          <w:highlight w:val="none"/>
        </w:rPr>
        <w:t>一、质疑供应商基本信息</w:t>
      </w:r>
      <w:bookmarkEnd w:id="69"/>
    </w:p>
    <w:p w14:paraId="30C20C24">
      <w:pPr>
        <w:keepNext w:val="0"/>
        <w:keepLines w:val="0"/>
        <w:pageBreakBefore w:val="0"/>
        <w:widowControl w:val="0"/>
        <w:shd w:val="clear" w:color="auto" w:fill="auto"/>
        <w:kinsoku/>
        <w:wordWrap/>
        <w:overflowPunct/>
        <w:topLinePunct w:val="0"/>
        <w:autoSpaceDE/>
        <w:autoSpaceDN/>
        <w:bidi w:val="0"/>
        <w:adjustRightInd w:val="0"/>
        <w:snapToGrid w:val="0"/>
        <w:spacing w:line="540" w:lineRule="exact"/>
        <w:ind w:firstLine="420" w:firstLineChars="200"/>
        <w:textAlignment w:val="auto"/>
        <w:outlineLvl w:val="9"/>
        <w:rPr>
          <w:rFonts w:hint="eastAsia" w:ascii="仿宋" w:hAnsi="仿宋" w:eastAsia="仿宋" w:cs="仿宋"/>
          <w:color w:val="auto"/>
          <w:sz w:val="21"/>
          <w:szCs w:val="21"/>
          <w:highlight w:val="none"/>
          <w:u w:val="dotted"/>
        </w:rPr>
      </w:pPr>
      <w:r>
        <w:rPr>
          <w:rFonts w:hint="eastAsia" w:ascii="仿宋" w:hAnsi="仿宋" w:eastAsia="仿宋" w:cs="仿宋"/>
          <w:color w:val="auto"/>
          <w:sz w:val="21"/>
          <w:szCs w:val="21"/>
          <w:highlight w:val="none"/>
        </w:rPr>
        <w:t>质疑供应商：</w:t>
      </w:r>
      <w:r>
        <w:rPr>
          <w:rFonts w:hint="eastAsia" w:ascii="仿宋" w:hAnsi="仿宋" w:eastAsia="仿宋" w:cs="仿宋"/>
          <w:color w:val="auto"/>
          <w:sz w:val="21"/>
          <w:szCs w:val="21"/>
          <w:highlight w:val="none"/>
          <w:u w:val="dotted"/>
        </w:rPr>
        <w:t xml:space="preserve">                         </w:t>
      </w:r>
    </w:p>
    <w:p w14:paraId="7CEA8468">
      <w:pPr>
        <w:keepNext w:val="0"/>
        <w:keepLines w:val="0"/>
        <w:pageBreakBefore w:val="0"/>
        <w:widowControl w:val="0"/>
        <w:shd w:val="clear" w:color="auto" w:fill="auto"/>
        <w:kinsoku/>
        <w:wordWrap/>
        <w:overflowPunct/>
        <w:topLinePunct w:val="0"/>
        <w:autoSpaceDE/>
        <w:autoSpaceDN/>
        <w:bidi w:val="0"/>
        <w:adjustRightInd w:val="0"/>
        <w:snapToGrid w:val="0"/>
        <w:spacing w:line="540" w:lineRule="exact"/>
        <w:ind w:firstLine="420" w:firstLineChars="200"/>
        <w:textAlignment w:val="auto"/>
        <w:outlineLvl w:val="9"/>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地址：</w:t>
      </w:r>
      <w:r>
        <w:rPr>
          <w:rFonts w:hint="eastAsia" w:ascii="仿宋" w:hAnsi="仿宋" w:eastAsia="仿宋" w:cs="仿宋"/>
          <w:color w:val="auto"/>
          <w:sz w:val="21"/>
          <w:szCs w:val="21"/>
          <w:highlight w:val="none"/>
          <w:u w:val="dotted"/>
        </w:rPr>
        <w:t xml:space="preserve">                          </w:t>
      </w:r>
      <w:r>
        <w:rPr>
          <w:rFonts w:hint="eastAsia" w:ascii="仿宋" w:hAnsi="仿宋" w:eastAsia="仿宋" w:cs="仿宋"/>
          <w:color w:val="auto"/>
          <w:sz w:val="21"/>
          <w:szCs w:val="21"/>
          <w:highlight w:val="none"/>
        </w:rPr>
        <w:t>邮编：</w:t>
      </w:r>
      <w:r>
        <w:rPr>
          <w:rFonts w:hint="eastAsia" w:ascii="仿宋" w:hAnsi="仿宋" w:eastAsia="仿宋" w:cs="仿宋"/>
          <w:color w:val="auto"/>
          <w:sz w:val="21"/>
          <w:szCs w:val="21"/>
          <w:highlight w:val="none"/>
          <w:u w:val="dotted"/>
        </w:rPr>
        <w:t xml:space="preserve">            </w:t>
      </w:r>
    </w:p>
    <w:p w14:paraId="4E00DFE9">
      <w:pPr>
        <w:keepNext w:val="0"/>
        <w:keepLines w:val="0"/>
        <w:pageBreakBefore w:val="0"/>
        <w:widowControl w:val="0"/>
        <w:shd w:val="clear" w:color="auto" w:fill="auto"/>
        <w:kinsoku/>
        <w:wordWrap/>
        <w:overflowPunct/>
        <w:topLinePunct w:val="0"/>
        <w:autoSpaceDE/>
        <w:autoSpaceDN/>
        <w:bidi w:val="0"/>
        <w:adjustRightInd w:val="0"/>
        <w:snapToGrid w:val="0"/>
        <w:spacing w:line="540" w:lineRule="exact"/>
        <w:ind w:firstLine="420" w:firstLineChars="200"/>
        <w:textAlignment w:val="auto"/>
        <w:outlineLvl w:val="9"/>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联系人：</w:t>
      </w:r>
      <w:r>
        <w:rPr>
          <w:rFonts w:hint="eastAsia" w:ascii="仿宋" w:hAnsi="仿宋" w:eastAsia="仿宋" w:cs="仿宋"/>
          <w:color w:val="auto"/>
          <w:sz w:val="21"/>
          <w:szCs w:val="21"/>
          <w:highlight w:val="none"/>
          <w:u w:val="dotted"/>
        </w:rPr>
        <w:t xml:space="preserve">                      </w:t>
      </w:r>
      <w:r>
        <w:rPr>
          <w:rFonts w:hint="eastAsia" w:ascii="仿宋" w:hAnsi="仿宋" w:eastAsia="仿宋" w:cs="仿宋"/>
          <w:color w:val="auto"/>
          <w:sz w:val="21"/>
          <w:szCs w:val="21"/>
          <w:highlight w:val="none"/>
        </w:rPr>
        <w:t>联系电话：</w:t>
      </w:r>
      <w:r>
        <w:rPr>
          <w:rFonts w:hint="eastAsia" w:ascii="仿宋" w:hAnsi="仿宋" w:eastAsia="仿宋" w:cs="仿宋"/>
          <w:color w:val="auto"/>
          <w:sz w:val="21"/>
          <w:szCs w:val="21"/>
          <w:highlight w:val="none"/>
          <w:u w:val="dotted"/>
        </w:rPr>
        <w:t xml:space="preserve">            </w:t>
      </w:r>
    </w:p>
    <w:p w14:paraId="0D868A39">
      <w:pPr>
        <w:keepNext w:val="0"/>
        <w:keepLines w:val="0"/>
        <w:pageBreakBefore w:val="0"/>
        <w:widowControl w:val="0"/>
        <w:shd w:val="clear" w:color="auto" w:fill="auto"/>
        <w:kinsoku/>
        <w:wordWrap/>
        <w:overflowPunct/>
        <w:topLinePunct w:val="0"/>
        <w:autoSpaceDE/>
        <w:autoSpaceDN/>
        <w:bidi w:val="0"/>
        <w:adjustRightInd w:val="0"/>
        <w:snapToGrid w:val="0"/>
        <w:spacing w:line="540" w:lineRule="exact"/>
        <w:ind w:firstLine="420" w:firstLineChars="200"/>
        <w:textAlignment w:val="auto"/>
        <w:outlineLvl w:val="9"/>
        <w:rPr>
          <w:rFonts w:hint="eastAsia" w:ascii="仿宋" w:hAnsi="仿宋" w:eastAsia="仿宋" w:cs="仿宋"/>
          <w:color w:val="auto"/>
          <w:sz w:val="21"/>
          <w:szCs w:val="21"/>
          <w:highlight w:val="none"/>
          <w:u w:val="dotted"/>
        </w:rPr>
      </w:pPr>
      <w:r>
        <w:rPr>
          <w:rFonts w:hint="eastAsia" w:ascii="仿宋" w:hAnsi="仿宋" w:eastAsia="仿宋" w:cs="仿宋"/>
          <w:color w:val="auto"/>
          <w:sz w:val="21"/>
          <w:szCs w:val="21"/>
          <w:highlight w:val="none"/>
        </w:rPr>
        <w:t>授权代表：</w:t>
      </w:r>
      <w:r>
        <w:rPr>
          <w:rFonts w:hint="eastAsia" w:ascii="仿宋" w:hAnsi="仿宋" w:eastAsia="仿宋" w:cs="仿宋"/>
          <w:color w:val="auto"/>
          <w:sz w:val="21"/>
          <w:szCs w:val="21"/>
          <w:highlight w:val="none"/>
          <w:u w:val="dotted"/>
        </w:rPr>
        <w:t xml:space="preserve">                                          </w:t>
      </w:r>
    </w:p>
    <w:p w14:paraId="169C5B5E">
      <w:pPr>
        <w:keepNext w:val="0"/>
        <w:keepLines w:val="0"/>
        <w:pageBreakBefore w:val="0"/>
        <w:widowControl w:val="0"/>
        <w:shd w:val="clear" w:color="auto" w:fill="auto"/>
        <w:kinsoku/>
        <w:wordWrap/>
        <w:overflowPunct/>
        <w:topLinePunct w:val="0"/>
        <w:autoSpaceDE/>
        <w:autoSpaceDN/>
        <w:bidi w:val="0"/>
        <w:adjustRightInd w:val="0"/>
        <w:snapToGrid w:val="0"/>
        <w:spacing w:line="540" w:lineRule="exact"/>
        <w:ind w:firstLine="420" w:firstLineChars="200"/>
        <w:textAlignment w:val="auto"/>
        <w:outlineLvl w:val="9"/>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联系电话：</w:t>
      </w:r>
      <w:r>
        <w:rPr>
          <w:rFonts w:hint="eastAsia" w:ascii="仿宋" w:hAnsi="仿宋" w:eastAsia="仿宋" w:cs="仿宋"/>
          <w:color w:val="auto"/>
          <w:sz w:val="21"/>
          <w:szCs w:val="21"/>
          <w:highlight w:val="none"/>
          <w:u w:val="dotted"/>
        </w:rPr>
        <w:t xml:space="preserve">                                          </w:t>
      </w:r>
    </w:p>
    <w:p w14:paraId="50ECC469">
      <w:pPr>
        <w:keepNext w:val="0"/>
        <w:keepLines w:val="0"/>
        <w:pageBreakBefore w:val="0"/>
        <w:widowControl w:val="0"/>
        <w:shd w:val="clear" w:color="auto" w:fill="auto"/>
        <w:kinsoku/>
        <w:wordWrap/>
        <w:overflowPunct/>
        <w:topLinePunct w:val="0"/>
        <w:autoSpaceDE/>
        <w:autoSpaceDN/>
        <w:bidi w:val="0"/>
        <w:adjustRightInd w:val="0"/>
        <w:snapToGrid w:val="0"/>
        <w:spacing w:line="540" w:lineRule="exact"/>
        <w:ind w:firstLine="420" w:firstLineChars="200"/>
        <w:textAlignment w:val="auto"/>
        <w:outlineLvl w:val="9"/>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 xml:space="preserve">地址： </w:t>
      </w:r>
      <w:r>
        <w:rPr>
          <w:rFonts w:hint="eastAsia" w:ascii="仿宋" w:hAnsi="仿宋" w:eastAsia="仿宋" w:cs="仿宋"/>
          <w:color w:val="auto"/>
          <w:sz w:val="21"/>
          <w:szCs w:val="21"/>
          <w:highlight w:val="none"/>
          <w:u w:val="dotted"/>
        </w:rPr>
        <w:t xml:space="preserve">                        </w:t>
      </w:r>
      <w:r>
        <w:rPr>
          <w:rFonts w:hint="eastAsia" w:ascii="仿宋" w:hAnsi="仿宋" w:eastAsia="仿宋" w:cs="仿宋"/>
          <w:color w:val="auto"/>
          <w:sz w:val="21"/>
          <w:szCs w:val="21"/>
          <w:highlight w:val="none"/>
        </w:rPr>
        <w:t>邮编：</w:t>
      </w:r>
      <w:r>
        <w:rPr>
          <w:rFonts w:hint="eastAsia" w:ascii="仿宋" w:hAnsi="仿宋" w:eastAsia="仿宋" w:cs="仿宋"/>
          <w:color w:val="auto"/>
          <w:sz w:val="21"/>
          <w:szCs w:val="21"/>
          <w:highlight w:val="none"/>
          <w:u w:val="dotted"/>
        </w:rPr>
        <w:t xml:space="preserve">               </w:t>
      </w:r>
    </w:p>
    <w:p w14:paraId="4C7F23EA">
      <w:pPr>
        <w:keepNext w:val="0"/>
        <w:keepLines w:val="0"/>
        <w:pageBreakBefore w:val="0"/>
        <w:widowControl w:val="0"/>
        <w:shd w:val="clear" w:color="auto" w:fill="auto"/>
        <w:kinsoku/>
        <w:wordWrap/>
        <w:overflowPunct/>
        <w:topLinePunct w:val="0"/>
        <w:autoSpaceDE/>
        <w:autoSpaceDN/>
        <w:bidi w:val="0"/>
        <w:adjustRightInd w:val="0"/>
        <w:snapToGrid w:val="0"/>
        <w:spacing w:line="540" w:lineRule="exact"/>
        <w:ind w:firstLine="420" w:firstLineChars="200"/>
        <w:textAlignment w:val="auto"/>
        <w:outlineLvl w:val="9"/>
        <w:rPr>
          <w:rFonts w:hint="eastAsia" w:ascii="仿宋" w:hAnsi="仿宋" w:eastAsia="仿宋" w:cs="仿宋"/>
          <w:bCs/>
          <w:color w:val="auto"/>
          <w:sz w:val="21"/>
          <w:szCs w:val="21"/>
          <w:highlight w:val="none"/>
        </w:rPr>
      </w:pPr>
      <w:bookmarkStart w:id="70" w:name="_Toc15938"/>
      <w:r>
        <w:rPr>
          <w:rFonts w:hint="eastAsia" w:ascii="仿宋" w:hAnsi="仿宋" w:eastAsia="仿宋" w:cs="仿宋"/>
          <w:bCs/>
          <w:color w:val="auto"/>
          <w:sz w:val="21"/>
          <w:szCs w:val="21"/>
          <w:highlight w:val="none"/>
        </w:rPr>
        <w:t>二、质疑项目基本情况</w:t>
      </w:r>
      <w:bookmarkEnd w:id="70"/>
    </w:p>
    <w:p w14:paraId="48E61F92">
      <w:pPr>
        <w:keepNext w:val="0"/>
        <w:keepLines w:val="0"/>
        <w:pageBreakBefore w:val="0"/>
        <w:widowControl w:val="0"/>
        <w:shd w:val="clear" w:color="auto" w:fill="auto"/>
        <w:kinsoku/>
        <w:wordWrap/>
        <w:overflowPunct/>
        <w:topLinePunct w:val="0"/>
        <w:autoSpaceDE/>
        <w:autoSpaceDN/>
        <w:bidi w:val="0"/>
        <w:adjustRightInd w:val="0"/>
        <w:snapToGrid w:val="0"/>
        <w:spacing w:line="540" w:lineRule="exact"/>
        <w:ind w:firstLine="420" w:firstLineChars="200"/>
        <w:textAlignment w:val="auto"/>
        <w:outlineLvl w:val="9"/>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质疑项目的名称：</w:t>
      </w:r>
      <w:r>
        <w:rPr>
          <w:rFonts w:hint="eastAsia" w:ascii="仿宋" w:hAnsi="仿宋" w:eastAsia="仿宋" w:cs="仿宋"/>
          <w:color w:val="auto"/>
          <w:sz w:val="21"/>
          <w:szCs w:val="21"/>
          <w:highlight w:val="none"/>
          <w:u w:val="dotted"/>
        </w:rPr>
        <w:t xml:space="preserve">                                     </w:t>
      </w:r>
    </w:p>
    <w:p w14:paraId="7F8A4EDA">
      <w:pPr>
        <w:keepNext w:val="0"/>
        <w:keepLines w:val="0"/>
        <w:pageBreakBefore w:val="0"/>
        <w:widowControl w:val="0"/>
        <w:shd w:val="clear" w:color="auto" w:fill="auto"/>
        <w:kinsoku/>
        <w:wordWrap/>
        <w:overflowPunct/>
        <w:topLinePunct w:val="0"/>
        <w:autoSpaceDE/>
        <w:autoSpaceDN/>
        <w:bidi w:val="0"/>
        <w:adjustRightInd w:val="0"/>
        <w:snapToGrid w:val="0"/>
        <w:spacing w:line="540" w:lineRule="exact"/>
        <w:ind w:firstLine="420" w:firstLineChars="200"/>
        <w:textAlignment w:val="auto"/>
        <w:outlineLvl w:val="9"/>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质疑项目的编号：</w:t>
      </w:r>
      <w:r>
        <w:rPr>
          <w:rFonts w:hint="eastAsia" w:ascii="仿宋" w:hAnsi="仿宋" w:eastAsia="仿宋" w:cs="仿宋"/>
          <w:color w:val="auto"/>
          <w:sz w:val="21"/>
          <w:szCs w:val="21"/>
          <w:highlight w:val="none"/>
          <w:u w:val="dotted"/>
        </w:rPr>
        <w:t xml:space="preserve">               </w:t>
      </w:r>
      <w:r>
        <w:rPr>
          <w:rFonts w:hint="eastAsia" w:ascii="仿宋" w:hAnsi="仿宋" w:eastAsia="仿宋" w:cs="仿宋"/>
          <w:color w:val="auto"/>
          <w:sz w:val="21"/>
          <w:szCs w:val="21"/>
          <w:highlight w:val="none"/>
        </w:rPr>
        <w:t>包号：</w:t>
      </w:r>
      <w:r>
        <w:rPr>
          <w:rFonts w:hint="eastAsia" w:ascii="仿宋" w:hAnsi="仿宋" w:eastAsia="仿宋" w:cs="仿宋"/>
          <w:color w:val="auto"/>
          <w:sz w:val="21"/>
          <w:szCs w:val="21"/>
          <w:highlight w:val="none"/>
          <w:u w:val="dotted"/>
        </w:rPr>
        <w:t xml:space="preserve">                </w:t>
      </w:r>
    </w:p>
    <w:p w14:paraId="3EF42B81">
      <w:pPr>
        <w:keepNext w:val="0"/>
        <w:keepLines w:val="0"/>
        <w:pageBreakBefore w:val="0"/>
        <w:widowControl w:val="0"/>
        <w:shd w:val="clear" w:color="auto" w:fill="auto"/>
        <w:kinsoku/>
        <w:wordWrap/>
        <w:overflowPunct/>
        <w:topLinePunct w:val="0"/>
        <w:autoSpaceDE/>
        <w:autoSpaceDN/>
        <w:bidi w:val="0"/>
        <w:adjustRightInd w:val="0"/>
        <w:snapToGrid w:val="0"/>
        <w:spacing w:line="540" w:lineRule="exact"/>
        <w:ind w:firstLine="420" w:firstLineChars="200"/>
        <w:textAlignment w:val="auto"/>
        <w:outlineLvl w:val="9"/>
        <w:rPr>
          <w:rFonts w:hint="eastAsia" w:ascii="仿宋" w:hAnsi="仿宋" w:eastAsia="仿宋" w:cs="仿宋"/>
          <w:color w:val="auto"/>
          <w:sz w:val="21"/>
          <w:szCs w:val="21"/>
          <w:highlight w:val="none"/>
          <w:u w:val="dotted"/>
        </w:rPr>
      </w:pPr>
      <w:r>
        <w:rPr>
          <w:rFonts w:hint="eastAsia" w:ascii="仿宋" w:hAnsi="仿宋" w:eastAsia="仿宋" w:cs="仿宋"/>
          <w:color w:val="auto"/>
          <w:sz w:val="21"/>
          <w:szCs w:val="21"/>
          <w:highlight w:val="none"/>
        </w:rPr>
        <w:t>采购人名称：</w:t>
      </w:r>
      <w:r>
        <w:rPr>
          <w:rFonts w:hint="eastAsia" w:ascii="仿宋" w:hAnsi="仿宋" w:eastAsia="仿宋" w:cs="仿宋"/>
          <w:color w:val="auto"/>
          <w:sz w:val="21"/>
          <w:szCs w:val="21"/>
          <w:highlight w:val="none"/>
          <w:u w:val="dotted"/>
        </w:rPr>
        <w:t xml:space="preserve">                                         </w:t>
      </w:r>
    </w:p>
    <w:p w14:paraId="00F62CDA">
      <w:pPr>
        <w:keepNext w:val="0"/>
        <w:keepLines w:val="0"/>
        <w:pageBreakBefore w:val="0"/>
        <w:widowControl w:val="0"/>
        <w:shd w:val="clear" w:color="auto" w:fill="auto"/>
        <w:kinsoku/>
        <w:wordWrap/>
        <w:overflowPunct/>
        <w:topLinePunct w:val="0"/>
        <w:autoSpaceDE/>
        <w:autoSpaceDN/>
        <w:bidi w:val="0"/>
        <w:adjustRightInd w:val="0"/>
        <w:snapToGrid w:val="0"/>
        <w:spacing w:line="540" w:lineRule="exact"/>
        <w:ind w:firstLine="420" w:firstLineChars="200"/>
        <w:textAlignment w:val="auto"/>
        <w:outlineLvl w:val="9"/>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采购文件获取日期：</w:t>
      </w:r>
      <w:r>
        <w:rPr>
          <w:rFonts w:hint="eastAsia" w:ascii="仿宋" w:hAnsi="仿宋" w:eastAsia="仿宋" w:cs="仿宋"/>
          <w:color w:val="auto"/>
          <w:sz w:val="21"/>
          <w:szCs w:val="21"/>
          <w:highlight w:val="none"/>
          <w:u w:val="dotted"/>
        </w:rPr>
        <w:t xml:space="preserve">                                   </w:t>
      </w:r>
    </w:p>
    <w:p w14:paraId="043D5B32">
      <w:pPr>
        <w:keepNext w:val="0"/>
        <w:keepLines w:val="0"/>
        <w:pageBreakBefore w:val="0"/>
        <w:widowControl w:val="0"/>
        <w:shd w:val="clear" w:color="auto" w:fill="auto"/>
        <w:kinsoku/>
        <w:wordWrap/>
        <w:overflowPunct/>
        <w:topLinePunct w:val="0"/>
        <w:autoSpaceDE/>
        <w:autoSpaceDN/>
        <w:bidi w:val="0"/>
        <w:adjustRightInd w:val="0"/>
        <w:snapToGrid w:val="0"/>
        <w:spacing w:line="540" w:lineRule="exact"/>
        <w:ind w:firstLine="420" w:firstLineChars="200"/>
        <w:textAlignment w:val="auto"/>
        <w:outlineLvl w:val="9"/>
        <w:rPr>
          <w:rFonts w:hint="eastAsia" w:ascii="仿宋" w:hAnsi="仿宋" w:eastAsia="仿宋" w:cs="仿宋"/>
          <w:bCs/>
          <w:color w:val="auto"/>
          <w:sz w:val="21"/>
          <w:szCs w:val="21"/>
          <w:highlight w:val="none"/>
        </w:rPr>
      </w:pPr>
      <w:bookmarkStart w:id="71" w:name="_Toc18271"/>
      <w:r>
        <w:rPr>
          <w:rFonts w:hint="eastAsia" w:ascii="仿宋" w:hAnsi="仿宋" w:eastAsia="仿宋" w:cs="仿宋"/>
          <w:bCs/>
          <w:color w:val="auto"/>
          <w:sz w:val="21"/>
          <w:szCs w:val="21"/>
          <w:highlight w:val="none"/>
        </w:rPr>
        <w:t>三、质疑事项具体内容</w:t>
      </w:r>
      <w:bookmarkEnd w:id="71"/>
    </w:p>
    <w:p w14:paraId="79884A3A">
      <w:pPr>
        <w:keepNext w:val="0"/>
        <w:keepLines w:val="0"/>
        <w:pageBreakBefore w:val="0"/>
        <w:widowControl w:val="0"/>
        <w:shd w:val="clear" w:color="auto" w:fill="auto"/>
        <w:kinsoku/>
        <w:wordWrap/>
        <w:overflowPunct/>
        <w:topLinePunct w:val="0"/>
        <w:autoSpaceDE/>
        <w:autoSpaceDN/>
        <w:bidi w:val="0"/>
        <w:adjustRightInd w:val="0"/>
        <w:snapToGrid w:val="0"/>
        <w:spacing w:line="540" w:lineRule="exact"/>
        <w:ind w:firstLine="420" w:firstLineChars="200"/>
        <w:textAlignment w:val="auto"/>
        <w:outlineLvl w:val="9"/>
        <w:rPr>
          <w:rFonts w:hint="eastAsia" w:ascii="仿宋" w:hAnsi="仿宋" w:eastAsia="仿宋" w:cs="仿宋"/>
          <w:color w:val="auto"/>
          <w:sz w:val="21"/>
          <w:szCs w:val="21"/>
          <w:highlight w:val="none"/>
          <w:u w:val="dotted"/>
        </w:rPr>
      </w:pPr>
      <w:r>
        <w:rPr>
          <w:rFonts w:hint="eastAsia" w:ascii="仿宋" w:hAnsi="仿宋" w:eastAsia="仿宋" w:cs="仿宋"/>
          <w:color w:val="auto"/>
          <w:sz w:val="21"/>
          <w:szCs w:val="21"/>
          <w:highlight w:val="none"/>
        </w:rPr>
        <w:t>质疑事项1：</w:t>
      </w:r>
      <w:r>
        <w:rPr>
          <w:rFonts w:hint="eastAsia" w:ascii="仿宋" w:hAnsi="仿宋" w:eastAsia="仿宋" w:cs="仿宋"/>
          <w:color w:val="auto"/>
          <w:sz w:val="21"/>
          <w:szCs w:val="21"/>
          <w:highlight w:val="none"/>
          <w:u w:val="dotted"/>
        </w:rPr>
        <w:t xml:space="preserve">                                         </w:t>
      </w:r>
    </w:p>
    <w:p w14:paraId="2E97AE42">
      <w:pPr>
        <w:keepNext w:val="0"/>
        <w:keepLines w:val="0"/>
        <w:pageBreakBefore w:val="0"/>
        <w:widowControl w:val="0"/>
        <w:shd w:val="clear" w:color="auto" w:fill="auto"/>
        <w:kinsoku/>
        <w:wordWrap/>
        <w:overflowPunct/>
        <w:topLinePunct w:val="0"/>
        <w:autoSpaceDE/>
        <w:autoSpaceDN/>
        <w:bidi w:val="0"/>
        <w:adjustRightInd w:val="0"/>
        <w:snapToGrid w:val="0"/>
        <w:spacing w:line="540" w:lineRule="exact"/>
        <w:ind w:firstLine="420" w:firstLineChars="200"/>
        <w:textAlignment w:val="auto"/>
        <w:outlineLvl w:val="9"/>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事实依据：</w:t>
      </w:r>
      <w:r>
        <w:rPr>
          <w:rFonts w:hint="eastAsia" w:ascii="仿宋" w:hAnsi="仿宋" w:eastAsia="仿宋" w:cs="仿宋"/>
          <w:color w:val="auto"/>
          <w:sz w:val="21"/>
          <w:szCs w:val="21"/>
          <w:highlight w:val="none"/>
          <w:u w:val="dotted"/>
        </w:rPr>
        <w:t xml:space="preserve">                                           </w:t>
      </w:r>
    </w:p>
    <w:p w14:paraId="55D87AA0">
      <w:pPr>
        <w:keepNext w:val="0"/>
        <w:keepLines w:val="0"/>
        <w:pageBreakBefore w:val="0"/>
        <w:widowControl w:val="0"/>
        <w:shd w:val="clear" w:color="auto" w:fill="auto"/>
        <w:kinsoku/>
        <w:wordWrap/>
        <w:overflowPunct/>
        <w:topLinePunct w:val="0"/>
        <w:autoSpaceDE/>
        <w:autoSpaceDN/>
        <w:bidi w:val="0"/>
        <w:adjustRightInd w:val="0"/>
        <w:snapToGrid w:val="0"/>
        <w:spacing w:line="540" w:lineRule="exact"/>
        <w:ind w:firstLine="420" w:firstLineChars="200"/>
        <w:textAlignment w:val="auto"/>
        <w:outlineLvl w:val="9"/>
        <w:rPr>
          <w:rFonts w:hint="eastAsia" w:ascii="仿宋" w:hAnsi="仿宋" w:eastAsia="仿宋" w:cs="仿宋"/>
          <w:color w:val="auto"/>
          <w:sz w:val="21"/>
          <w:szCs w:val="21"/>
          <w:highlight w:val="none"/>
          <w:u w:val="dotted"/>
        </w:rPr>
      </w:pPr>
      <w:r>
        <w:rPr>
          <w:rFonts w:hint="eastAsia" w:ascii="仿宋" w:hAnsi="仿宋" w:eastAsia="仿宋" w:cs="仿宋"/>
          <w:color w:val="auto"/>
          <w:sz w:val="21"/>
          <w:szCs w:val="21"/>
          <w:highlight w:val="none"/>
        </w:rPr>
        <w:t>法律依据：</w:t>
      </w:r>
      <w:r>
        <w:rPr>
          <w:rFonts w:hint="eastAsia" w:ascii="仿宋" w:hAnsi="仿宋" w:eastAsia="仿宋" w:cs="仿宋"/>
          <w:color w:val="auto"/>
          <w:sz w:val="21"/>
          <w:szCs w:val="21"/>
          <w:highlight w:val="none"/>
          <w:u w:val="dotted"/>
        </w:rPr>
        <w:t xml:space="preserve">                                           </w:t>
      </w:r>
    </w:p>
    <w:p w14:paraId="322C5020">
      <w:pPr>
        <w:keepNext w:val="0"/>
        <w:keepLines w:val="0"/>
        <w:pageBreakBefore w:val="0"/>
        <w:widowControl w:val="0"/>
        <w:shd w:val="clear" w:color="auto" w:fill="auto"/>
        <w:kinsoku/>
        <w:wordWrap/>
        <w:overflowPunct/>
        <w:topLinePunct w:val="0"/>
        <w:autoSpaceDE/>
        <w:autoSpaceDN/>
        <w:bidi w:val="0"/>
        <w:adjustRightInd w:val="0"/>
        <w:snapToGrid w:val="0"/>
        <w:spacing w:line="540" w:lineRule="exact"/>
        <w:ind w:firstLine="420" w:firstLineChars="200"/>
        <w:textAlignment w:val="auto"/>
        <w:outlineLvl w:val="9"/>
        <w:rPr>
          <w:rFonts w:hint="eastAsia" w:ascii="仿宋" w:hAnsi="仿宋" w:eastAsia="仿宋" w:cs="仿宋"/>
          <w:color w:val="auto"/>
          <w:sz w:val="21"/>
          <w:szCs w:val="21"/>
          <w:highlight w:val="none"/>
          <w:u w:val="dotted"/>
        </w:rPr>
      </w:pPr>
      <w:r>
        <w:rPr>
          <w:rFonts w:hint="eastAsia" w:ascii="仿宋" w:hAnsi="仿宋" w:eastAsia="仿宋" w:cs="仿宋"/>
          <w:color w:val="auto"/>
          <w:sz w:val="21"/>
          <w:szCs w:val="21"/>
          <w:highlight w:val="none"/>
        </w:rPr>
        <w:t>质疑事项2</w:t>
      </w:r>
    </w:p>
    <w:p w14:paraId="09531CDC">
      <w:pPr>
        <w:keepNext w:val="0"/>
        <w:keepLines w:val="0"/>
        <w:pageBreakBefore w:val="0"/>
        <w:widowControl w:val="0"/>
        <w:shd w:val="clear" w:color="auto" w:fill="auto"/>
        <w:kinsoku/>
        <w:wordWrap/>
        <w:overflowPunct/>
        <w:topLinePunct w:val="0"/>
        <w:autoSpaceDE/>
        <w:autoSpaceDN/>
        <w:bidi w:val="0"/>
        <w:adjustRightInd w:val="0"/>
        <w:snapToGrid w:val="0"/>
        <w:spacing w:line="540" w:lineRule="exact"/>
        <w:ind w:firstLine="420" w:firstLineChars="200"/>
        <w:textAlignment w:val="auto"/>
        <w:outlineLvl w:val="9"/>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w:t>
      </w:r>
    </w:p>
    <w:p w14:paraId="0366C259">
      <w:pPr>
        <w:keepNext w:val="0"/>
        <w:keepLines w:val="0"/>
        <w:pageBreakBefore w:val="0"/>
        <w:widowControl w:val="0"/>
        <w:shd w:val="clear" w:color="auto" w:fill="auto"/>
        <w:kinsoku/>
        <w:wordWrap/>
        <w:overflowPunct/>
        <w:topLinePunct w:val="0"/>
        <w:autoSpaceDE/>
        <w:autoSpaceDN/>
        <w:bidi w:val="0"/>
        <w:adjustRightInd w:val="0"/>
        <w:snapToGrid w:val="0"/>
        <w:spacing w:line="540" w:lineRule="exact"/>
        <w:ind w:firstLine="420" w:firstLineChars="200"/>
        <w:textAlignment w:val="auto"/>
        <w:outlineLvl w:val="9"/>
        <w:rPr>
          <w:rFonts w:hint="eastAsia" w:ascii="仿宋" w:hAnsi="仿宋" w:eastAsia="仿宋" w:cs="仿宋"/>
          <w:bCs/>
          <w:color w:val="auto"/>
          <w:sz w:val="21"/>
          <w:szCs w:val="21"/>
          <w:highlight w:val="none"/>
        </w:rPr>
      </w:pPr>
      <w:bookmarkStart w:id="72" w:name="_Toc22365"/>
      <w:r>
        <w:rPr>
          <w:rFonts w:hint="eastAsia" w:ascii="仿宋" w:hAnsi="仿宋" w:eastAsia="仿宋" w:cs="仿宋"/>
          <w:bCs/>
          <w:color w:val="auto"/>
          <w:sz w:val="21"/>
          <w:szCs w:val="21"/>
          <w:highlight w:val="none"/>
        </w:rPr>
        <w:t>四、与质疑事项相关的质疑请求</w:t>
      </w:r>
      <w:bookmarkEnd w:id="72"/>
    </w:p>
    <w:p w14:paraId="1D614CCD">
      <w:pPr>
        <w:keepNext w:val="0"/>
        <w:keepLines w:val="0"/>
        <w:pageBreakBefore w:val="0"/>
        <w:widowControl w:val="0"/>
        <w:shd w:val="clear" w:color="auto" w:fill="auto"/>
        <w:kinsoku/>
        <w:wordWrap/>
        <w:overflowPunct/>
        <w:topLinePunct w:val="0"/>
        <w:autoSpaceDE/>
        <w:autoSpaceDN/>
        <w:bidi w:val="0"/>
        <w:adjustRightInd w:val="0"/>
        <w:snapToGrid w:val="0"/>
        <w:spacing w:line="540" w:lineRule="exact"/>
        <w:ind w:firstLine="420" w:firstLineChars="200"/>
        <w:textAlignment w:val="auto"/>
        <w:outlineLvl w:val="9"/>
        <w:rPr>
          <w:rFonts w:hint="eastAsia" w:ascii="仿宋" w:hAnsi="仿宋" w:eastAsia="仿宋" w:cs="仿宋"/>
          <w:color w:val="auto"/>
          <w:sz w:val="21"/>
          <w:szCs w:val="21"/>
          <w:highlight w:val="none"/>
          <w:u w:val="dotted"/>
        </w:rPr>
      </w:pPr>
      <w:r>
        <w:rPr>
          <w:rFonts w:hint="eastAsia" w:ascii="仿宋" w:hAnsi="仿宋" w:eastAsia="仿宋" w:cs="仿宋"/>
          <w:color w:val="auto"/>
          <w:sz w:val="21"/>
          <w:szCs w:val="21"/>
          <w:highlight w:val="none"/>
        </w:rPr>
        <w:t>请求：</w:t>
      </w:r>
      <w:r>
        <w:rPr>
          <w:rFonts w:hint="eastAsia" w:ascii="仿宋" w:hAnsi="仿宋" w:eastAsia="仿宋" w:cs="仿宋"/>
          <w:color w:val="auto"/>
          <w:sz w:val="21"/>
          <w:szCs w:val="21"/>
          <w:highlight w:val="none"/>
          <w:u w:val="dotted"/>
        </w:rPr>
        <w:t xml:space="preserve">                                               </w:t>
      </w:r>
    </w:p>
    <w:p w14:paraId="724C883F">
      <w:pPr>
        <w:keepNext w:val="0"/>
        <w:keepLines w:val="0"/>
        <w:pageBreakBefore w:val="0"/>
        <w:widowControl w:val="0"/>
        <w:shd w:val="clear" w:color="auto" w:fill="auto"/>
        <w:kinsoku/>
        <w:wordWrap/>
        <w:overflowPunct/>
        <w:topLinePunct w:val="0"/>
        <w:autoSpaceDE/>
        <w:autoSpaceDN/>
        <w:bidi w:val="0"/>
        <w:spacing w:line="540" w:lineRule="exact"/>
        <w:ind w:firstLine="420" w:firstLineChars="200"/>
        <w:textAlignment w:val="auto"/>
        <w:outlineLvl w:val="9"/>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lang w:eastAsia="zh-CN"/>
        </w:rPr>
        <w:t>签章</w:t>
      </w:r>
      <w:r>
        <w:rPr>
          <w:rFonts w:hint="eastAsia" w:ascii="仿宋" w:hAnsi="仿宋" w:eastAsia="仿宋" w:cs="仿宋"/>
          <w:color w:val="auto"/>
          <w:sz w:val="21"/>
          <w:szCs w:val="21"/>
          <w:highlight w:val="none"/>
        </w:rPr>
        <w:t xml:space="preserve">(签章)：                   公章：                      </w:t>
      </w:r>
    </w:p>
    <w:p w14:paraId="35E9EA5E">
      <w:pPr>
        <w:keepNext w:val="0"/>
        <w:keepLines w:val="0"/>
        <w:pageBreakBefore w:val="0"/>
        <w:widowControl w:val="0"/>
        <w:shd w:val="clear" w:color="auto" w:fill="auto"/>
        <w:kinsoku/>
        <w:wordWrap/>
        <w:overflowPunct/>
        <w:topLinePunct w:val="0"/>
        <w:autoSpaceDE/>
        <w:autoSpaceDN/>
        <w:bidi w:val="0"/>
        <w:spacing w:line="540" w:lineRule="exact"/>
        <w:ind w:firstLine="420" w:firstLineChars="200"/>
        <w:textAlignment w:val="auto"/>
        <w:rPr>
          <w:rFonts w:hint="eastAsia" w:ascii="仿宋" w:hAnsi="仿宋" w:eastAsia="仿宋" w:cs="仿宋"/>
          <w:b/>
          <w:bCs/>
          <w:color w:val="auto"/>
          <w:sz w:val="21"/>
          <w:szCs w:val="21"/>
          <w:highlight w:val="none"/>
        </w:rPr>
      </w:pPr>
      <w:r>
        <w:rPr>
          <w:rFonts w:hint="eastAsia" w:ascii="仿宋" w:hAnsi="仿宋" w:eastAsia="仿宋" w:cs="仿宋"/>
          <w:color w:val="auto"/>
          <w:sz w:val="21"/>
          <w:szCs w:val="21"/>
          <w:highlight w:val="none"/>
        </w:rPr>
        <w:t xml:space="preserve">日期：    </w:t>
      </w:r>
    </w:p>
    <w:p w14:paraId="12F7FDE6">
      <w:pPr>
        <w:pageBreakBefore/>
        <w:shd w:val="clear" w:color="auto" w:fill="auto"/>
        <w:spacing w:line="440" w:lineRule="exact"/>
        <w:jc w:val="center"/>
        <w:outlineLvl w:val="0"/>
        <w:rPr>
          <w:rFonts w:hint="eastAsia" w:ascii="仿宋" w:hAnsi="仿宋" w:eastAsia="仿宋" w:cs="仿宋"/>
          <w:color w:val="auto"/>
          <w:sz w:val="30"/>
          <w:szCs w:val="30"/>
          <w:highlight w:val="none"/>
        </w:rPr>
      </w:pPr>
      <w:bookmarkStart w:id="73" w:name="_Toc15244"/>
      <w:bookmarkStart w:id="74" w:name="_Toc469495731"/>
      <w:r>
        <w:rPr>
          <w:rFonts w:hint="eastAsia" w:ascii="仿宋" w:hAnsi="仿宋" w:eastAsia="仿宋" w:cs="仿宋"/>
          <w:color w:val="auto"/>
          <w:sz w:val="30"/>
          <w:szCs w:val="30"/>
          <w:highlight w:val="none"/>
        </w:rPr>
        <w:t>第三</w:t>
      </w:r>
      <w:r>
        <w:rPr>
          <w:rFonts w:hint="eastAsia" w:ascii="仿宋" w:hAnsi="仿宋" w:eastAsia="仿宋" w:cs="仿宋"/>
          <w:color w:val="auto"/>
          <w:sz w:val="30"/>
          <w:szCs w:val="30"/>
          <w:highlight w:val="none"/>
          <w:lang w:eastAsia="zh-CN"/>
        </w:rPr>
        <w:t>部分</w:t>
      </w:r>
      <w:r>
        <w:rPr>
          <w:rFonts w:hint="eastAsia" w:ascii="仿宋" w:hAnsi="仿宋" w:eastAsia="仿宋" w:cs="仿宋"/>
          <w:color w:val="auto"/>
          <w:sz w:val="30"/>
          <w:szCs w:val="30"/>
          <w:highlight w:val="none"/>
        </w:rPr>
        <w:t xml:space="preserve">  评标办法</w:t>
      </w:r>
      <w:bookmarkEnd w:id="73"/>
      <w:bookmarkEnd w:id="74"/>
    </w:p>
    <w:p w14:paraId="41F61605">
      <w:pPr>
        <w:shd w:val="clear" w:color="auto" w:fill="auto"/>
        <w:jc w:val="center"/>
        <w:outlineLvl w:val="1"/>
        <w:rPr>
          <w:rFonts w:hint="eastAsia" w:ascii="仿宋" w:hAnsi="仿宋" w:eastAsia="仿宋" w:cs="仿宋"/>
          <w:b/>
          <w:color w:val="auto"/>
          <w:sz w:val="28"/>
          <w:szCs w:val="28"/>
          <w:highlight w:val="none"/>
        </w:rPr>
      </w:pPr>
      <w:bookmarkStart w:id="75" w:name="_Toc469495733"/>
      <w:bookmarkStart w:id="76" w:name="_Toc362983802"/>
      <w:bookmarkStart w:id="77" w:name="_Toc267320058"/>
      <w:bookmarkStart w:id="78" w:name="_Toc363135205"/>
      <w:r>
        <w:rPr>
          <w:rFonts w:hint="eastAsia" w:ascii="仿宋" w:hAnsi="仿宋" w:eastAsia="仿宋" w:cs="仿宋"/>
          <w:b/>
          <w:color w:val="auto"/>
          <w:sz w:val="28"/>
          <w:szCs w:val="28"/>
          <w:highlight w:val="none"/>
        </w:rPr>
        <w:t>一</w:t>
      </w:r>
      <w:r>
        <w:rPr>
          <w:rFonts w:hint="eastAsia" w:ascii="仿宋" w:hAnsi="仿宋" w:eastAsia="仿宋" w:cs="仿宋"/>
          <w:b/>
          <w:color w:val="auto"/>
          <w:sz w:val="28"/>
          <w:szCs w:val="28"/>
          <w:highlight w:val="none"/>
          <w:lang w:val="en-US" w:eastAsia="zh-CN"/>
        </w:rPr>
        <w:t xml:space="preserve">  </w:t>
      </w:r>
      <w:r>
        <w:rPr>
          <w:rFonts w:hint="eastAsia" w:ascii="仿宋" w:hAnsi="仿宋" w:eastAsia="仿宋" w:cs="仿宋"/>
          <w:b/>
          <w:color w:val="auto"/>
          <w:sz w:val="28"/>
          <w:szCs w:val="28"/>
          <w:highlight w:val="none"/>
        </w:rPr>
        <w:t>总  则</w:t>
      </w:r>
    </w:p>
    <w:p w14:paraId="099F08FF">
      <w:pPr>
        <w:shd w:val="clear" w:color="auto" w:fill="auto"/>
        <w:tabs>
          <w:tab w:val="left" w:pos="0"/>
          <w:tab w:val="left" w:pos="240"/>
          <w:tab w:val="left" w:pos="600"/>
        </w:tabs>
        <w:spacing w:line="440" w:lineRule="exact"/>
        <w:ind w:left="0" w:leftChars="0" w:firstLine="235" w:firstLineChars="98"/>
        <w:rPr>
          <w:rFonts w:hint="eastAsia" w:ascii="仿宋" w:hAnsi="仿宋" w:eastAsia="仿宋" w:cs="仿宋"/>
          <w:color w:val="auto"/>
          <w:szCs w:val="21"/>
          <w:highlight w:val="none"/>
        </w:rPr>
      </w:pPr>
      <w:r>
        <w:rPr>
          <w:rFonts w:hint="eastAsia" w:ascii="仿宋" w:hAnsi="仿宋" w:eastAsia="仿宋" w:cs="仿宋"/>
          <w:color w:val="auto"/>
          <w:szCs w:val="21"/>
          <w:highlight w:val="none"/>
        </w:rPr>
        <w:t>1、一般规定</w:t>
      </w:r>
    </w:p>
    <w:p w14:paraId="46CAEF25">
      <w:pPr>
        <w:shd w:val="clear" w:color="auto" w:fill="auto"/>
        <w:tabs>
          <w:tab w:val="left" w:pos="0"/>
          <w:tab w:val="left" w:pos="240"/>
          <w:tab w:val="left" w:pos="600"/>
        </w:tabs>
        <w:spacing w:line="440" w:lineRule="exact"/>
        <w:ind w:left="0" w:leftChars="0" w:firstLine="235" w:firstLineChars="98"/>
        <w:rPr>
          <w:rFonts w:hint="eastAsia" w:ascii="仿宋" w:hAnsi="仿宋" w:eastAsia="仿宋" w:cs="仿宋"/>
          <w:color w:val="auto"/>
          <w:szCs w:val="21"/>
          <w:highlight w:val="none"/>
        </w:rPr>
      </w:pPr>
      <w:r>
        <w:rPr>
          <w:rFonts w:hint="eastAsia" w:ascii="仿宋" w:hAnsi="仿宋" w:eastAsia="仿宋" w:cs="仿宋"/>
          <w:color w:val="auto"/>
          <w:szCs w:val="21"/>
          <w:highlight w:val="none"/>
        </w:rPr>
        <w:t>1.1本项目的招标按照《中华人民共和国政府采购法》、《政府采购货物和服务招标投标管理办法》及政府采购的有关规定进行。</w:t>
      </w:r>
    </w:p>
    <w:p w14:paraId="789672B7">
      <w:pPr>
        <w:shd w:val="clear" w:color="auto" w:fill="auto"/>
        <w:tabs>
          <w:tab w:val="left" w:pos="0"/>
          <w:tab w:val="left" w:pos="240"/>
          <w:tab w:val="left" w:pos="600"/>
        </w:tabs>
        <w:spacing w:line="440" w:lineRule="exact"/>
        <w:ind w:left="0" w:leftChars="0" w:firstLine="235" w:firstLineChars="98"/>
        <w:rPr>
          <w:rFonts w:hint="eastAsia" w:ascii="仿宋" w:hAnsi="仿宋" w:eastAsia="仿宋" w:cs="仿宋"/>
          <w:color w:val="auto"/>
          <w:szCs w:val="21"/>
          <w:highlight w:val="none"/>
        </w:rPr>
      </w:pPr>
      <w:r>
        <w:rPr>
          <w:rFonts w:hint="eastAsia" w:ascii="仿宋" w:hAnsi="仿宋" w:eastAsia="仿宋" w:cs="仿宋"/>
          <w:color w:val="auto"/>
          <w:szCs w:val="21"/>
          <w:highlight w:val="none"/>
        </w:rPr>
        <w:t>1.2评标必须遵循邀请、公平、公正、诚实信用的原则。</w:t>
      </w:r>
    </w:p>
    <w:p w14:paraId="2F4F7E2C">
      <w:pPr>
        <w:shd w:val="clear" w:color="auto" w:fill="auto"/>
        <w:tabs>
          <w:tab w:val="left" w:pos="0"/>
          <w:tab w:val="left" w:pos="240"/>
          <w:tab w:val="left" w:pos="600"/>
        </w:tabs>
        <w:spacing w:line="440" w:lineRule="exact"/>
        <w:ind w:left="0" w:leftChars="0" w:firstLine="235" w:firstLineChars="98"/>
        <w:rPr>
          <w:rFonts w:hint="eastAsia" w:ascii="仿宋" w:hAnsi="仿宋" w:eastAsia="仿宋" w:cs="仿宋"/>
          <w:color w:val="auto"/>
          <w:szCs w:val="21"/>
          <w:highlight w:val="none"/>
        </w:rPr>
      </w:pPr>
      <w:r>
        <w:rPr>
          <w:rFonts w:hint="eastAsia" w:ascii="仿宋" w:hAnsi="仿宋" w:eastAsia="仿宋" w:cs="仿宋"/>
          <w:color w:val="auto"/>
          <w:szCs w:val="21"/>
          <w:highlight w:val="none"/>
        </w:rPr>
        <w:t>1.3招标代理机构组织招标、开标、评标工作，全过程接受政府采购有关部门的监督、管理和指导。</w:t>
      </w:r>
    </w:p>
    <w:p w14:paraId="0B3EDB8B">
      <w:pPr>
        <w:shd w:val="clear" w:color="auto" w:fill="auto"/>
        <w:tabs>
          <w:tab w:val="left" w:pos="0"/>
          <w:tab w:val="left" w:pos="240"/>
          <w:tab w:val="left" w:pos="600"/>
        </w:tabs>
        <w:spacing w:line="440" w:lineRule="exact"/>
        <w:ind w:left="0" w:leftChars="0" w:firstLine="235" w:firstLineChars="98"/>
        <w:rPr>
          <w:rFonts w:hint="eastAsia" w:ascii="仿宋" w:hAnsi="仿宋" w:eastAsia="仿宋" w:cs="仿宋"/>
          <w:color w:val="auto"/>
          <w:szCs w:val="21"/>
          <w:highlight w:val="none"/>
        </w:rPr>
      </w:pPr>
      <w:r>
        <w:rPr>
          <w:rFonts w:hint="eastAsia" w:ascii="仿宋" w:hAnsi="仿宋" w:eastAsia="仿宋" w:cs="仿宋"/>
          <w:color w:val="auto"/>
          <w:szCs w:val="21"/>
          <w:highlight w:val="none"/>
        </w:rPr>
        <w:t>1.4评标按照招标文件规定的内容进行，采取符合招标文件要求的综合评分法，即投标文件能够最大限度的满足招标文件规定的各项综合评价标准且经评审得分最高的供应商为中标候选人的评标方法。</w:t>
      </w:r>
    </w:p>
    <w:p w14:paraId="39A084E0">
      <w:pPr>
        <w:shd w:val="clear" w:color="auto" w:fill="auto"/>
        <w:tabs>
          <w:tab w:val="left" w:pos="0"/>
          <w:tab w:val="left" w:pos="240"/>
          <w:tab w:val="left" w:pos="600"/>
        </w:tabs>
        <w:spacing w:line="440" w:lineRule="exact"/>
        <w:ind w:left="0" w:leftChars="0" w:firstLine="235" w:firstLineChars="98"/>
        <w:rPr>
          <w:rFonts w:hint="eastAsia" w:ascii="仿宋" w:hAnsi="仿宋" w:eastAsia="仿宋" w:cs="仿宋"/>
          <w:color w:val="auto"/>
          <w:szCs w:val="21"/>
          <w:highlight w:val="none"/>
        </w:rPr>
      </w:pPr>
      <w:r>
        <w:rPr>
          <w:rFonts w:hint="eastAsia" w:ascii="仿宋" w:hAnsi="仿宋" w:eastAsia="仿宋" w:cs="仿宋"/>
          <w:color w:val="auto"/>
          <w:szCs w:val="21"/>
          <w:highlight w:val="none"/>
        </w:rPr>
        <w:t>1.5本办法的评标对象是指投标人按照招标文件要求提供的有效投标文件，包括投标人应评标委员会要求对原投标文件作出的正式书面澄清文件。</w:t>
      </w:r>
    </w:p>
    <w:p w14:paraId="4CD7415E">
      <w:pPr>
        <w:shd w:val="clear" w:color="auto" w:fill="auto"/>
        <w:tabs>
          <w:tab w:val="left" w:pos="0"/>
          <w:tab w:val="left" w:pos="240"/>
          <w:tab w:val="left" w:pos="600"/>
        </w:tabs>
        <w:spacing w:line="440" w:lineRule="exact"/>
        <w:ind w:left="0" w:leftChars="0" w:firstLine="235" w:firstLineChars="98"/>
        <w:rPr>
          <w:rFonts w:hint="eastAsia" w:ascii="仿宋" w:hAnsi="仿宋" w:eastAsia="仿宋" w:cs="仿宋"/>
          <w:color w:val="auto"/>
          <w:szCs w:val="21"/>
          <w:highlight w:val="none"/>
        </w:rPr>
      </w:pPr>
      <w:r>
        <w:rPr>
          <w:rFonts w:hint="eastAsia" w:ascii="仿宋" w:hAnsi="仿宋" w:eastAsia="仿宋" w:cs="仿宋"/>
          <w:color w:val="auto"/>
          <w:szCs w:val="21"/>
          <w:highlight w:val="none"/>
        </w:rPr>
        <w:t>2、评标组织机构的组成</w:t>
      </w:r>
    </w:p>
    <w:p w14:paraId="211B4682">
      <w:pPr>
        <w:shd w:val="clear" w:color="auto" w:fill="auto"/>
        <w:tabs>
          <w:tab w:val="left" w:pos="0"/>
          <w:tab w:val="left" w:pos="240"/>
          <w:tab w:val="left" w:pos="600"/>
        </w:tabs>
        <w:spacing w:line="440" w:lineRule="exact"/>
        <w:ind w:left="0" w:leftChars="0" w:firstLine="235" w:firstLineChars="98"/>
        <w:rPr>
          <w:rFonts w:hint="eastAsia" w:ascii="仿宋" w:hAnsi="仿宋" w:eastAsia="仿宋" w:cs="仿宋"/>
          <w:color w:val="auto"/>
          <w:szCs w:val="21"/>
          <w:highlight w:val="none"/>
        </w:rPr>
      </w:pPr>
      <w:r>
        <w:rPr>
          <w:rFonts w:hint="eastAsia" w:ascii="仿宋" w:hAnsi="仿宋" w:eastAsia="仿宋" w:cs="仿宋"/>
          <w:color w:val="auto"/>
          <w:szCs w:val="21"/>
          <w:highlight w:val="none"/>
        </w:rPr>
        <w:t>2.1 评标委员会由采购人代表和有关技术、经济等方面的专家组成，成员人数应当为5人</w:t>
      </w:r>
      <w:r>
        <w:rPr>
          <w:rFonts w:hint="eastAsia" w:ascii="仿宋" w:hAnsi="仿宋" w:eastAsia="仿宋" w:cs="仿宋"/>
          <w:color w:val="auto"/>
          <w:szCs w:val="21"/>
          <w:highlight w:val="none"/>
          <w:lang w:eastAsia="zh-CN"/>
        </w:rPr>
        <w:t>或</w:t>
      </w:r>
      <w:r>
        <w:rPr>
          <w:rFonts w:hint="eastAsia" w:ascii="仿宋" w:hAnsi="仿宋" w:eastAsia="仿宋" w:cs="仿宋"/>
          <w:color w:val="auto"/>
          <w:szCs w:val="21"/>
          <w:highlight w:val="none"/>
          <w:lang w:val="en-US" w:eastAsia="zh-CN"/>
        </w:rPr>
        <w:t>5人</w:t>
      </w:r>
      <w:r>
        <w:rPr>
          <w:rFonts w:hint="eastAsia" w:ascii="仿宋" w:hAnsi="仿宋" w:eastAsia="仿宋" w:cs="仿宋"/>
          <w:color w:val="auto"/>
          <w:szCs w:val="21"/>
          <w:highlight w:val="none"/>
        </w:rPr>
        <w:t>以上单数。其中，技术、经济等方面的专家不得少于成员总数的三分之二。采购人应当从同级或上一级财政部门设立的政府采购评审专家库中，通过随机方式抽取评标专家。采购人对技术复杂、专业性极强的采购项目，通过随机方式难以确定合适评标专家的，经设区的市、自治州以上人民政府财政部门同意，可以采取选择性方式确定评标专家。</w:t>
      </w:r>
    </w:p>
    <w:p w14:paraId="3F510153">
      <w:pPr>
        <w:shd w:val="clear" w:color="auto" w:fill="auto"/>
        <w:tabs>
          <w:tab w:val="left" w:pos="0"/>
          <w:tab w:val="left" w:pos="240"/>
          <w:tab w:val="left" w:pos="600"/>
        </w:tabs>
        <w:spacing w:line="440" w:lineRule="exact"/>
        <w:ind w:left="0" w:leftChars="0" w:firstLine="235" w:firstLineChars="98"/>
        <w:rPr>
          <w:rFonts w:hint="eastAsia" w:ascii="仿宋" w:hAnsi="仿宋" w:eastAsia="仿宋" w:cs="仿宋"/>
          <w:color w:val="auto"/>
          <w:szCs w:val="21"/>
          <w:highlight w:val="none"/>
        </w:rPr>
      </w:pPr>
      <w:r>
        <w:rPr>
          <w:rFonts w:hint="eastAsia" w:ascii="仿宋" w:hAnsi="仿宋" w:eastAsia="仿宋" w:cs="仿宋"/>
          <w:color w:val="auto"/>
          <w:szCs w:val="21"/>
          <w:highlight w:val="none"/>
        </w:rPr>
        <w:t>2.2评标工作组由招标人及有关专家组成，由评标委员会确认，并接受其领导。</w:t>
      </w:r>
    </w:p>
    <w:p w14:paraId="5750158C">
      <w:pPr>
        <w:shd w:val="clear" w:color="auto" w:fill="auto"/>
        <w:tabs>
          <w:tab w:val="left" w:pos="0"/>
          <w:tab w:val="left" w:pos="240"/>
          <w:tab w:val="left" w:pos="600"/>
        </w:tabs>
        <w:spacing w:line="440" w:lineRule="exact"/>
        <w:ind w:left="0" w:leftChars="0" w:firstLine="235" w:firstLineChars="98"/>
        <w:rPr>
          <w:rFonts w:hint="eastAsia" w:ascii="仿宋" w:hAnsi="仿宋" w:eastAsia="仿宋" w:cs="仿宋"/>
          <w:color w:val="auto"/>
          <w:szCs w:val="21"/>
          <w:highlight w:val="none"/>
        </w:rPr>
      </w:pPr>
      <w:r>
        <w:rPr>
          <w:rFonts w:hint="eastAsia" w:ascii="仿宋" w:hAnsi="仿宋" w:eastAsia="仿宋" w:cs="仿宋"/>
          <w:color w:val="auto"/>
          <w:szCs w:val="21"/>
          <w:highlight w:val="none"/>
        </w:rPr>
        <w:t>2.3评标委员会应相对独立工作，负责评标、撰写技术、商务评标报告。采购代理机构负责评标过程中资料的保管、发放、回收，整理、汇总评标资料。</w:t>
      </w:r>
    </w:p>
    <w:p w14:paraId="662C264C">
      <w:pPr>
        <w:shd w:val="clear" w:color="auto" w:fill="auto"/>
        <w:tabs>
          <w:tab w:val="left" w:pos="0"/>
          <w:tab w:val="left" w:pos="240"/>
          <w:tab w:val="left" w:pos="600"/>
        </w:tabs>
        <w:spacing w:line="440" w:lineRule="exact"/>
        <w:ind w:left="0" w:leftChars="0" w:firstLine="235" w:firstLineChars="98"/>
        <w:rPr>
          <w:rFonts w:hint="eastAsia" w:ascii="仿宋" w:hAnsi="仿宋" w:eastAsia="仿宋" w:cs="仿宋"/>
          <w:color w:val="auto"/>
          <w:szCs w:val="21"/>
          <w:highlight w:val="none"/>
        </w:rPr>
      </w:pPr>
      <w:r>
        <w:rPr>
          <w:rFonts w:hint="eastAsia" w:ascii="仿宋" w:hAnsi="仿宋" w:eastAsia="仿宋" w:cs="仿宋"/>
          <w:color w:val="auto"/>
          <w:szCs w:val="21"/>
          <w:highlight w:val="none"/>
        </w:rPr>
        <w:t>3、评标委员会职责</w:t>
      </w:r>
    </w:p>
    <w:p w14:paraId="08EBC1C6">
      <w:pPr>
        <w:pStyle w:val="43"/>
        <w:shd w:val="clear" w:color="auto" w:fill="auto"/>
        <w:tabs>
          <w:tab w:val="left" w:pos="0"/>
          <w:tab w:val="left" w:pos="240"/>
          <w:tab w:val="left" w:pos="600"/>
        </w:tabs>
        <w:spacing w:before="0" w:beforeAutospacing="0" w:after="0" w:afterAutospacing="0" w:line="440" w:lineRule="exact"/>
        <w:ind w:left="0" w:leftChars="0" w:firstLine="235" w:firstLineChars="98"/>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3.1审查投标文件是否符合招标文件要求，并作出评价；</w:t>
      </w:r>
    </w:p>
    <w:p w14:paraId="00458AFC">
      <w:pPr>
        <w:pStyle w:val="43"/>
        <w:shd w:val="clear" w:color="auto" w:fill="auto"/>
        <w:tabs>
          <w:tab w:val="left" w:pos="0"/>
          <w:tab w:val="left" w:pos="240"/>
          <w:tab w:val="left" w:pos="600"/>
        </w:tabs>
        <w:spacing w:before="0" w:beforeAutospacing="0" w:after="0" w:afterAutospacing="0" w:line="440" w:lineRule="exact"/>
        <w:ind w:left="0" w:leftChars="0" w:firstLine="235" w:firstLineChars="98"/>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3.2要求投标人对投标文件有关事项作出解释或者澄清；</w:t>
      </w:r>
    </w:p>
    <w:p w14:paraId="633B2D80">
      <w:pPr>
        <w:pStyle w:val="43"/>
        <w:shd w:val="clear" w:color="auto" w:fill="auto"/>
        <w:tabs>
          <w:tab w:val="left" w:pos="0"/>
          <w:tab w:val="left" w:pos="240"/>
          <w:tab w:val="left" w:pos="600"/>
        </w:tabs>
        <w:spacing w:before="0" w:beforeAutospacing="0" w:after="0" w:afterAutospacing="0" w:line="440" w:lineRule="exact"/>
        <w:ind w:left="0" w:leftChars="0" w:firstLine="235" w:firstLineChars="98"/>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3.3推荐中标候选人名单；</w:t>
      </w:r>
    </w:p>
    <w:p w14:paraId="3A441F81">
      <w:pPr>
        <w:pStyle w:val="43"/>
        <w:shd w:val="clear" w:color="auto" w:fill="auto"/>
        <w:tabs>
          <w:tab w:val="left" w:pos="0"/>
          <w:tab w:val="left" w:pos="240"/>
          <w:tab w:val="left" w:pos="600"/>
        </w:tabs>
        <w:spacing w:before="0" w:beforeAutospacing="0" w:after="0" w:afterAutospacing="0" w:line="440" w:lineRule="exact"/>
        <w:ind w:left="0" w:leftChars="0" w:firstLine="235" w:firstLineChars="98"/>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3.4向招标人、招标代理机构或者有关部门报告非法干预评标工作的行为。</w:t>
      </w:r>
    </w:p>
    <w:p w14:paraId="1A9D3E1D">
      <w:pPr>
        <w:shd w:val="clear" w:color="auto" w:fill="auto"/>
        <w:tabs>
          <w:tab w:val="left" w:pos="0"/>
          <w:tab w:val="left" w:pos="240"/>
          <w:tab w:val="left" w:pos="600"/>
        </w:tabs>
        <w:spacing w:line="440" w:lineRule="exact"/>
        <w:ind w:left="0" w:leftChars="0" w:firstLine="235" w:firstLineChars="98"/>
        <w:rPr>
          <w:rFonts w:hint="eastAsia" w:ascii="仿宋" w:hAnsi="仿宋" w:eastAsia="仿宋" w:cs="仿宋"/>
          <w:color w:val="auto"/>
          <w:szCs w:val="21"/>
          <w:highlight w:val="none"/>
        </w:rPr>
      </w:pPr>
      <w:r>
        <w:rPr>
          <w:rFonts w:hint="eastAsia" w:ascii="仿宋" w:hAnsi="仿宋" w:eastAsia="仿宋" w:cs="仿宋"/>
          <w:color w:val="auto"/>
          <w:szCs w:val="21"/>
          <w:highlight w:val="none"/>
        </w:rPr>
        <w:t>4、评标委员会义务</w:t>
      </w:r>
    </w:p>
    <w:p w14:paraId="5A2DA699">
      <w:pPr>
        <w:shd w:val="clear" w:color="auto" w:fill="auto"/>
        <w:tabs>
          <w:tab w:val="left" w:pos="0"/>
          <w:tab w:val="left" w:pos="240"/>
          <w:tab w:val="left" w:pos="600"/>
        </w:tabs>
        <w:spacing w:line="440" w:lineRule="exact"/>
        <w:ind w:left="0" w:leftChars="0" w:firstLine="235" w:firstLineChars="98"/>
        <w:rPr>
          <w:rFonts w:hint="eastAsia" w:ascii="仿宋" w:hAnsi="仿宋" w:eastAsia="仿宋" w:cs="仿宋"/>
          <w:color w:val="auto"/>
          <w:szCs w:val="21"/>
          <w:highlight w:val="none"/>
        </w:rPr>
      </w:pPr>
      <w:r>
        <w:rPr>
          <w:rFonts w:hint="eastAsia" w:ascii="仿宋" w:hAnsi="仿宋" w:eastAsia="仿宋" w:cs="仿宋"/>
          <w:color w:val="auto"/>
          <w:szCs w:val="21"/>
          <w:highlight w:val="none"/>
        </w:rPr>
        <w:t>4.1遵纪守法，客观、公正、廉洁地履行职责；</w:t>
      </w:r>
    </w:p>
    <w:p w14:paraId="4191F4B7">
      <w:pPr>
        <w:shd w:val="clear" w:color="auto" w:fill="auto"/>
        <w:tabs>
          <w:tab w:val="left" w:pos="0"/>
          <w:tab w:val="left" w:pos="240"/>
          <w:tab w:val="left" w:pos="600"/>
        </w:tabs>
        <w:spacing w:line="440" w:lineRule="exact"/>
        <w:ind w:left="0" w:leftChars="0" w:firstLine="235" w:firstLineChars="98"/>
        <w:rPr>
          <w:rFonts w:hint="eastAsia" w:ascii="仿宋" w:hAnsi="仿宋" w:eastAsia="仿宋" w:cs="仿宋"/>
          <w:color w:val="auto"/>
          <w:szCs w:val="21"/>
          <w:highlight w:val="none"/>
        </w:rPr>
      </w:pPr>
      <w:r>
        <w:rPr>
          <w:rFonts w:hint="eastAsia" w:ascii="仿宋" w:hAnsi="仿宋" w:eastAsia="仿宋" w:cs="仿宋"/>
          <w:color w:val="auto"/>
          <w:szCs w:val="21"/>
          <w:highlight w:val="none"/>
        </w:rPr>
        <w:t>4.2按照招标文件规定的评标方法和评标标准进行评标，对评审意见承担个人责任；</w:t>
      </w:r>
    </w:p>
    <w:p w14:paraId="56D8764E">
      <w:pPr>
        <w:shd w:val="clear" w:color="auto" w:fill="auto"/>
        <w:tabs>
          <w:tab w:val="left" w:pos="0"/>
          <w:tab w:val="left" w:pos="240"/>
          <w:tab w:val="left" w:pos="600"/>
        </w:tabs>
        <w:spacing w:line="440" w:lineRule="exact"/>
        <w:ind w:left="0" w:leftChars="0" w:firstLine="235" w:firstLineChars="98"/>
        <w:rPr>
          <w:rFonts w:hint="eastAsia" w:ascii="仿宋" w:hAnsi="仿宋" w:eastAsia="仿宋" w:cs="仿宋"/>
          <w:color w:val="auto"/>
          <w:szCs w:val="21"/>
          <w:highlight w:val="none"/>
        </w:rPr>
      </w:pPr>
      <w:r>
        <w:rPr>
          <w:rFonts w:hint="eastAsia" w:ascii="仿宋" w:hAnsi="仿宋" w:eastAsia="仿宋" w:cs="仿宋"/>
          <w:color w:val="auto"/>
          <w:szCs w:val="21"/>
          <w:highlight w:val="none"/>
        </w:rPr>
        <w:t>4.3对评标过程和结果，以及投标人的商业秘密保密；</w:t>
      </w:r>
    </w:p>
    <w:p w14:paraId="3B973169">
      <w:pPr>
        <w:shd w:val="clear" w:color="auto" w:fill="auto"/>
        <w:tabs>
          <w:tab w:val="left" w:pos="0"/>
          <w:tab w:val="left" w:pos="240"/>
          <w:tab w:val="left" w:pos="600"/>
        </w:tabs>
        <w:spacing w:line="440" w:lineRule="exact"/>
        <w:ind w:left="0" w:leftChars="0" w:firstLine="235" w:firstLineChars="98"/>
        <w:rPr>
          <w:rFonts w:hint="eastAsia" w:ascii="仿宋" w:hAnsi="仿宋" w:eastAsia="仿宋" w:cs="仿宋"/>
          <w:color w:val="auto"/>
          <w:szCs w:val="21"/>
          <w:highlight w:val="none"/>
        </w:rPr>
      </w:pPr>
      <w:r>
        <w:rPr>
          <w:rFonts w:hint="eastAsia" w:ascii="仿宋" w:hAnsi="仿宋" w:eastAsia="仿宋" w:cs="仿宋"/>
          <w:color w:val="auto"/>
          <w:szCs w:val="21"/>
          <w:highlight w:val="none"/>
        </w:rPr>
        <w:t>4.4参与评标报告的起草；</w:t>
      </w:r>
    </w:p>
    <w:p w14:paraId="6666FA74">
      <w:pPr>
        <w:shd w:val="clear" w:color="auto" w:fill="auto"/>
        <w:tabs>
          <w:tab w:val="left" w:pos="0"/>
          <w:tab w:val="left" w:pos="240"/>
          <w:tab w:val="left" w:pos="600"/>
        </w:tabs>
        <w:spacing w:line="440" w:lineRule="exact"/>
        <w:ind w:left="0" w:leftChars="0" w:firstLine="235" w:firstLineChars="98"/>
        <w:rPr>
          <w:rFonts w:hint="eastAsia" w:ascii="仿宋" w:hAnsi="仿宋" w:eastAsia="仿宋" w:cs="仿宋"/>
          <w:color w:val="auto"/>
          <w:szCs w:val="21"/>
          <w:highlight w:val="none"/>
        </w:rPr>
      </w:pPr>
      <w:r>
        <w:rPr>
          <w:rFonts w:hint="eastAsia" w:ascii="仿宋" w:hAnsi="仿宋" w:eastAsia="仿宋" w:cs="仿宋"/>
          <w:color w:val="auto"/>
          <w:szCs w:val="21"/>
          <w:highlight w:val="none"/>
        </w:rPr>
        <w:t>4.5配合有关部门的投诉处理工作；</w:t>
      </w:r>
    </w:p>
    <w:p w14:paraId="6A517975">
      <w:pPr>
        <w:shd w:val="clear" w:color="auto" w:fill="auto"/>
        <w:tabs>
          <w:tab w:val="left" w:pos="0"/>
          <w:tab w:val="left" w:pos="240"/>
          <w:tab w:val="left" w:pos="600"/>
        </w:tabs>
        <w:spacing w:line="440" w:lineRule="exact"/>
        <w:ind w:left="0" w:leftChars="0" w:firstLine="235" w:firstLineChars="98"/>
        <w:rPr>
          <w:rFonts w:hint="eastAsia" w:ascii="仿宋" w:hAnsi="仿宋" w:eastAsia="仿宋" w:cs="仿宋"/>
          <w:color w:val="auto"/>
          <w:szCs w:val="21"/>
          <w:highlight w:val="none"/>
        </w:rPr>
      </w:pPr>
      <w:r>
        <w:rPr>
          <w:rFonts w:hint="eastAsia" w:ascii="仿宋" w:hAnsi="仿宋" w:eastAsia="仿宋" w:cs="仿宋"/>
          <w:color w:val="auto"/>
          <w:szCs w:val="21"/>
          <w:highlight w:val="none"/>
        </w:rPr>
        <w:t>4.6配合招标人、招标代理机构答复投标供应商提出的质疑。</w:t>
      </w:r>
    </w:p>
    <w:p w14:paraId="1FF632CC">
      <w:pPr>
        <w:shd w:val="clear" w:color="auto" w:fill="auto"/>
        <w:tabs>
          <w:tab w:val="left" w:pos="0"/>
          <w:tab w:val="left" w:pos="240"/>
          <w:tab w:val="left" w:pos="600"/>
        </w:tabs>
        <w:spacing w:line="440" w:lineRule="exact"/>
        <w:ind w:left="0" w:leftChars="0" w:firstLine="235" w:firstLineChars="98"/>
        <w:rPr>
          <w:rFonts w:hint="eastAsia" w:ascii="仿宋" w:hAnsi="仿宋" w:eastAsia="仿宋" w:cs="仿宋"/>
          <w:color w:val="auto"/>
          <w:szCs w:val="21"/>
          <w:highlight w:val="none"/>
          <w:lang w:bidi="ar-SA"/>
        </w:rPr>
      </w:pPr>
      <w:r>
        <w:rPr>
          <w:rFonts w:hint="eastAsia" w:ascii="仿宋" w:hAnsi="仿宋" w:eastAsia="仿宋" w:cs="仿宋"/>
          <w:color w:val="auto"/>
          <w:szCs w:val="21"/>
          <w:highlight w:val="none"/>
          <w:lang w:bidi="ar-SA"/>
        </w:rPr>
        <w:t>5、评标程序</w:t>
      </w:r>
    </w:p>
    <w:p w14:paraId="2B67737D">
      <w:pPr>
        <w:pStyle w:val="21"/>
        <w:shd w:val="clear" w:color="auto" w:fill="auto"/>
        <w:tabs>
          <w:tab w:val="left" w:pos="240"/>
          <w:tab w:val="left" w:pos="600"/>
        </w:tabs>
        <w:spacing w:line="440" w:lineRule="exact"/>
        <w:ind w:left="0" w:leftChars="0" w:firstLine="235" w:firstLineChars="98"/>
        <w:rPr>
          <w:rFonts w:hint="eastAsia" w:ascii="仿宋" w:hAnsi="仿宋" w:eastAsia="仿宋" w:cs="仿宋"/>
          <w:bCs/>
          <w:color w:val="auto"/>
          <w:szCs w:val="21"/>
          <w:highlight w:val="none"/>
          <w:lang w:bidi="ar-SA"/>
        </w:rPr>
      </w:pPr>
      <w:r>
        <w:rPr>
          <w:rFonts w:hint="eastAsia" w:ascii="仿宋" w:hAnsi="仿宋" w:eastAsia="仿宋" w:cs="仿宋"/>
          <w:bCs/>
          <w:color w:val="auto"/>
          <w:szCs w:val="21"/>
          <w:highlight w:val="none"/>
          <w:lang w:bidi="ar-SA"/>
        </w:rPr>
        <w:t>5.1本次评标首先由评标委员会对投标人的投标文件进行初审，对未能通过初审的投标文件作无效标处理；</w:t>
      </w:r>
    </w:p>
    <w:p w14:paraId="20333C34">
      <w:pPr>
        <w:shd w:val="clear" w:color="auto" w:fill="auto"/>
        <w:tabs>
          <w:tab w:val="left" w:pos="0"/>
          <w:tab w:val="left" w:pos="240"/>
          <w:tab w:val="left" w:pos="600"/>
        </w:tabs>
        <w:spacing w:line="440" w:lineRule="exact"/>
        <w:ind w:left="0" w:leftChars="0" w:firstLine="235" w:firstLineChars="98"/>
        <w:rPr>
          <w:rFonts w:hint="eastAsia" w:ascii="仿宋" w:hAnsi="仿宋" w:eastAsia="仿宋" w:cs="仿宋"/>
          <w:color w:val="auto"/>
          <w:szCs w:val="21"/>
          <w:highlight w:val="none"/>
          <w:lang w:bidi="ar-SA"/>
        </w:rPr>
      </w:pPr>
      <w:r>
        <w:rPr>
          <w:rFonts w:hint="eastAsia" w:ascii="仿宋" w:hAnsi="仿宋" w:eastAsia="仿宋" w:cs="仿宋"/>
          <w:color w:val="auto"/>
          <w:szCs w:val="21"/>
          <w:highlight w:val="none"/>
          <w:lang w:bidi="ar-SA"/>
        </w:rPr>
        <w:t>5.2对通过初审的投标人的投标文件进行详细的比较和评价。如需要，进行必要的澄清工作；</w:t>
      </w:r>
    </w:p>
    <w:p w14:paraId="7A469C52">
      <w:pPr>
        <w:shd w:val="clear" w:color="auto" w:fill="auto"/>
        <w:tabs>
          <w:tab w:val="left" w:pos="0"/>
          <w:tab w:val="left" w:pos="240"/>
          <w:tab w:val="left" w:pos="600"/>
        </w:tabs>
        <w:spacing w:line="440" w:lineRule="exact"/>
        <w:ind w:left="0" w:leftChars="0" w:firstLine="235" w:firstLineChars="98"/>
        <w:rPr>
          <w:rFonts w:hint="eastAsia" w:ascii="仿宋" w:hAnsi="仿宋" w:eastAsia="仿宋" w:cs="仿宋"/>
          <w:color w:val="auto"/>
          <w:szCs w:val="21"/>
          <w:highlight w:val="none"/>
          <w:lang w:bidi="ar-SA"/>
        </w:rPr>
      </w:pPr>
      <w:r>
        <w:rPr>
          <w:rFonts w:hint="eastAsia" w:ascii="仿宋" w:hAnsi="仿宋" w:eastAsia="仿宋" w:cs="仿宋"/>
          <w:color w:val="auto"/>
          <w:szCs w:val="21"/>
          <w:highlight w:val="none"/>
          <w:lang w:bidi="ar-SA"/>
        </w:rPr>
        <w:t>5.3依据评分标准以及各项权值，各位评委单独就每个投标人的投标文件进行价格、技术、</w:t>
      </w:r>
      <w:r>
        <w:rPr>
          <w:rFonts w:hint="eastAsia" w:ascii="仿宋" w:hAnsi="仿宋" w:eastAsia="仿宋" w:cs="仿宋"/>
          <w:color w:val="auto"/>
          <w:szCs w:val="21"/>
          <w:highlight w:val="none"/>
          <w:lang w:bidi="ar-SA"/>
        </w:rPr>
        <w:fldChar w:fldCharType="begin"/>
      </w:r>
      <w:r>
        <w:rPr>
          <w:rFonts w:hint="eastAsia" w:ascii="仿宋" w:hAnsi="仿宋" w:eastAsia="仿宋" w:cs="仿宋"/>
          <w:color w:val="auto"/>
          <w:szCs w:val="21"/>
          <w:highlight w:val="none"/>
          <w:lang w:bidi="ar-SA"/>
        </w:rPr>
        <w:instrText xml:space="preserve">HYPERLINK "http://zhidao.baidu.com/search?word=%E8%B4%A2%E5%8A%A1%E7%8A%B6%E5%86%B5&amp;fr=qb_search_exp&amp;ie=utf8&amp;eid_gfrom=151"</w:instrText>
      </w:r>
      <w:r>
        <w:rPr>
          <w:rFonts w:hint="eastAsia" w:ascii="仿宋" w:hAnsi="仿宋" w:eastAsia="仿宋" w:cs="仿宋"/>
          <w:color w:val="auto"/>
          <w:szCs w:val="21"/>
          <w:highlight w:val="none"/>
          <w:lang w:bidi="ar-SA"/>
        </w:rPr>
        <w:fldChar w:fldCharType="separate"/>
      </w:r>
      <w:r>
        <w:rPr>
          <w:rFonts w:hint="eastAsia" w:ascii="仿宋" w:hAnsi="仿宋" w:eastAsia="仿宋" w:cs="仿宋"/>
          <w:color w:val="auto"/>
          <w:szCs w:val="21"/>
          <w:highlight w:val="none"/>
          <w:lang w:bidi="ar-SA"/>
        </w:rPr>
        <w:t>财务状况</w:t>
      </w:r>
      <w:r>
        <w:rPr>
          <w:rFonts w:hint="eastAsia" w:ascii="仿宋" w:hAnsi="仿宋" w:eastAsia="仿宋" w:cs="仿宋"/>
          <w:color w:val="auto"/>
          <w:szCs w:val="21"/>
          <w:highlight w:val="none"/>
          <w:lang w:bidi="ar-SA"/>
        </w:rPr>
        <w:fldChar w:fldCharType="end"/>
      </w:r>
      <w:r>
        <w:rPr>
          <w:rFonts w:hint="eastAsia" w:ascii="仿宋" w:hAnsi="仿宋" w:eastAsia="仿宋" w:cs="仿宋"/>
          <w:color w:val="auto"/>
          <w:szCs w:val="21"/>
          <w:highlight w:val="none"/>
          <w:lang w:bidi="ar-SA"/>
        </w:rPr>
        <w:t>、信誉、业绩、服务、对招标文件的响应程度，以及相应的比重或者权值等各项因素进行综合评审后，按最终综合得分由高向低排序，由评标委员会推荐综合得分最高的投标人为第一中标候选人，综合得分第二名的投标人为第二中标候选人，综合得分第三名的投标人为第三中标候选人。</w:t>
      </w:r>
    </w:p>
    <w:p w14:paraId="7BC52E21">
      <w:pPr>
        <w:shd w:val="clear" w:color="auto" w:fill="auto"/>
        <w:jc w:val="center"/>
        <w:outlineLvl w:val="1"/>
        <w:rPr>
          <w:rFonts w:hint="eastAsia" w:ascii="仿宋" w:hAnsi="仿宋" w:eastAsia="仿宋" w:cs="仿宋"/>
          <w:b/>
          <w:color w:val="auto"/>
          <w:sz w:val="28"/>
          <w:szCs w:val="28"/>
          <w:highlight w:val="none"/>
        </w:rPr>
      </w:pPr>
      <w:r>
        <w:rPr>
          <w:rFonts w:hint="eastAsia" w:ascii="仿宋" w:hAnsi="仿宋" w:eastAsia="仿宋" w:cs="仿宋"/>
          <w:b/>
          <w:color w:val="auto"/>
          <w:sz w:val="28"/>
          <w:szCs w:val="28"/>
          <w:highlight w:val="none"/>
        </w:rPr>
        <w:t>二  投标文件初审</w:t>
      </w:r>
      <w:bookmarkEnd w:id="75"/>
      <w:bookmarkEnd w:id="76"/>
    </w:p>
    <w:p w14:paraId="21B04269">
      <w:pPr>
        <w:shd w:val="clear" w:color="auto" w:fill="auto"/>
        <w:tabs>
          <w:tab w:val="left" w:pos="0"/>
          <w:tab w:val="left" w:pos="240"/>
          <w:tab w:val="left" w:pos="600"/>
        </w:tabs>
        <w:spacing w:line="440" w:lineRule="exact"/>
        <w:ind w:left="0" w:leftChars="0" w:firstLine="235" w:firstLineChars="98"/>
        <w:rPr>
          <w:rFonts w:hint="eastAsia" w:ascii="仿宋" w:hAnsi="仿宋" w:eastAsia="仿宋" w:cs="仿宋"/>
          <w:color w:val="auto"/>
          <w:szCs w:val="21"/>
          <w:highlight w:val="none"/>
          <w:lang w:bidi="ar-SA"/>
        </w:rPr>
      </w:pPr>
      <w:r>
        <w:rPr>
          <w:rFonts w:hint="eastAsia" w:ascii="仿宋" w:hAnsi="仿宋" w:eastAsia="仿宋" w:cs="仿宋"/>
          <w:color w:val="auto"/>
          <w:szCs w:val="21"/>
          <w:highlight w:val="none"/>
          <w:lang w:val="en-US" w:eastAsia="zh-CN" w:bidi="ar-SA"/>
        </w:rPr>
        <w:t>6</w:t>
      </w:r>
      <w:r>
        <w:rPr>
          <w:rFonts w:hint="eastAsia" w:ascii="仿宋" w:hAnsi="仿宋" w:eastAsia="仿宋" w:cs="仿宋"/>
          <w:color w:val="auto"/>
          <w:szCs w:val="21"/>
          <w:highlight w:val="none"/>
          <w:lang w:bidi="ar-SA"/>
        </w:rPr>
        <w:t>.</w:t>
      </w:r>
      <w:r>
        <w:rPr>
          <w:rFonts w:hint="eastAsia" w:ascii="仿宋" w:hAnsi="仿宋" w:eastAsia="仿宋" w:cs="仿宋"/>
          <w:b/>
          <w:bCs/>
          <w:color w:val="auto"/>
          <w:szCs w:val="21"/>
          <w:highlight w:val="none"/>
          <w:lang w:bidi="ar-SA"/>
        </w:rPr>
        <w:t>初步评审为资格性检查和符合性检查。</w:t>
      </w:r>
    </w:p>
    <w:p w14:paraId="3606A4B8">
      <w:pPr>
        <w:shd w:val="clear" w:color="auto" w:fill="auto"/>
        <w:tabs>
          <w:tab w:val="left" w:pos="0"/>
          <w:tab w:val="left" w:pos="240"/>
          <w:tab w:val="left" w:pos="600"/>
        </w:tabs>
        <w:spacing w:line="440" w:lineRule="exact"/>
        <w:ind w:left="0" w:leftChars="0" w:firstLine="235" w:firstLineChars="98"/>
        <w:rPr>
          <w:rFonts w:hint="eastAsia" w:ascii="仿宋" w:hAnsi="仿宋" w:eastAsia="仿宋" w:cs="仿宋"/>
          <w:color w:val="auto"/>
          <w:szCs w:val="21"/>
          <w:highlight w:val="none"/>
          <w:lang w:bidi="ar-SA"/>
        </w:rPr>
      </w:pPr>
      <w:r>
        <w:rPr>
          <w:rFonts w:hint="eastAsia" w:ascii="仿宋" w:hAnsi="仿宋" w:eastAsia="仿宋" w:cs="仿宋"/>
          <w:color w:val="auto"/>
          <w:szCs w:val="21"/>
          <w:highlight w:val="none"/>
          <w:lang w:val="en-US" w:eastAsia="zh-CN" w:bidi="ar-SA"/>
        </w:rPr>
        <w:t>6</w:t>
      </w:r>
      <w:r>
        <w:rPr>
          <w:rFonts w:hint="eastAsia" w:ascii="仿宋" w:hAnsi="仿宋" w:eastAsia="仿宋" w:cs="仿宋"/>
          <w:color w:val="auto"/>
          <w:szCs w:val="21"/>
          <w:highlight w:val="none"/>
          <w:lang w:bidi="ar-SA"/>
        </w:rPr>
        <w:t>.1 资格性检查。根据法律法规和</w:t>
      </w:r>
      <w:r>
        <w:rPr>
          <w:rFonts w:hint="eastAsia" w:ascii="仿宋" w:hAnsi="仿宋" w:eastAsia="仿宋" w:cs="仿宋"/>
          <w:color w:val="auto"/>
          <w:szCs w:val="21"/>
          <w:highlight w:val="none"/>
          <w:lang w:val="en-US" w:eastAsia="zh-CN" w:bidi="ar-SA"/>
        </w:rPr>
        <w:t>采购</w:t>
      </w:r>
      <w:r>
        <w:rPr>
          <w:rFonts w:hint="eastAsia" w:ascii="仿宋" w:hAnsi="仿宋" w:eastAsia="仿宋" w:cs="仿宋"/>
          <w:color w:val="auto"/>
          <w:szCs w:val="21"/>
          <w:highlight w:val="none"/>
          <w:lang w:bidi="ar-SA"/>
        </w:rPr>
        <w:t>文件的规定，对投标文件中的资格证明等进行审查，以确定</w:t>
      </w:r>
      <w:r>
        <w:rPr>
          <w:rFonts w:hint="eastAsia" w:ascii="仿宋" w:hAnsi="仿宋" w:eastAsia="仿宋" w:cs="仿宋"/>
          <w:color w:val="auto"/>
          <w:szCs w:val="21"/>
          <w:highlight w:val="none"/>
          <w:lang w:eastAsia="zh-CN" w:bidi="ar-SA"/>
        </w:rPr>
        <w:t>供应商</w:t>
      </w:r>
      <w:r>
        <w:rPr>
          <w:rFonts w:hint="eastAsia" w:ascii="仿宋" w:hAnsi="仿宋" w:eastAsia="仿宋" w:cs="仿宋"/>
          <w:color w:val="auto"/>
          <w:szCs w:val="21"/>
          <w:highlight w:val="none"/>
          <w:lang w:bidi="ar-SA"/>
        </w:rPr>
        <w:t>是否具备投标资格。</w:t>
      </w:r>
    </w:p>
    <w:p w14:paraId="4DDF8655">
      <w:pPr>
        <w:shd w:val="clear" w:color="auto" w:fill="auto"/>
        <w:tabs>
          <w:tab w:val="left" w:pos="0"/>
          <w:tab w:val="left" w:pos="240"/>
          <w:tab w:val="left" w:pos="600"/>
        </w:tabs>
        <w:spacing w:line="440" w:lineRule="exact"/>
        <w:ind w:left="0" w:leftChars="0" w:firstLine="235" w:firstLineChars="98"/>
        <w:rPr>
          <w:rFonts w:hint="eastAsia" w:ascii="仿宋" w:hAnsi="仿宋" w:eastAsia="仿宋" w:cs="仿宋"/>
          <w:color w:val="auto"/>
          <w:szCs w:val="21"/>
          <w:highlight w:val="none"/>
          <w:lang w:bidi="ar-SA"/>
        </w:rPr>
      </w:pPr>
      <w:r>
        <w:rPr>
          <w:rFonts w:hint="eastAsia" w:ascii="仿宋" w:hAnsi="仿宋" w:eastAsia="仿宋" w:cs="仿宋"/>
          <w:color w:val="auto"/>
          <w:szCs w:val="21"/>
          <w:highlight w:val="none"/>
          <w:lang w:val="en-US" w:eastAsia="zh-CN" w:bidi="ar-SA"/>
        </w:rPr>
        <w:t>6</w:t>
      </w:r>
      <w:r>
        <w:rPr>
          <w:rFonts w:hint="eastAsia" w:ascii="仿宋" w:hAnsi="仿宋" w:eastAsia="仿宋" w:cs="仿宋"/>
          <w:color w:val="auto"/>
          <w:szCs w:val="21"/>
          <w:highlight w:val="none"/>
          <w:lang w:bidi="ar-SA"/>
        </w:rPr>
        <w:t>.2 符合性检查。依据</w:t>
      </w:r>
      <w:r>
        <w:rPr>
          <w:rFonts w:hint="eastAsia" w:ascii="仿宋" w:hAnsi="仿宋" w:eastAsia="仿宋" w:cs="仿宋"/>
          <w:color w:val="auto"/>
          <w:szCs w:val="21"/>
          <w:highlight w:val="none"/>
          <w:lang w:val="en-US" w:eastAsia="zh-CN" w:bidi="ar-SA"/>
        </w:rPr>
        <w:t>采购</w:t>
      </w:r>
      <w:r>
        <w:rPr>
          <w:rFonts w:hint="eastAsia" w:ascii="仿宋" w:hAnsi="仿宋" w:eastAsia="仿宋" w:cs="仿宋"/>
          <w:color w:val="auto"/>
          <w:szCs w:val="21"/>
          <w:highlight w:val="none"/>
          <w:lang w:bidi="ar-SA"/>
        </w:rPr>
        <w:t>文件的规定，从投标文件的有效性、完整性和对</w:t>
      </w:r>
      <w:r>
        <w:rPr>
          <w:rFonts w:hint="eastAsia" w:ascii="仿宋" w:hAnsi="仿宋" w:eastAsia="仿宋" w:cs="仿宋"/>
          <w:color w:val="auto"/>
          <w:szCs w:val="21"/>
          <w:highlight w:val="none"/>
          <w:lang w:val="en-US" w:eastAsia="zh-CN" w:bidi="ar-SA"/>
        </w:rPr>
        <w:t>采购</w:t>
      </w:r>
      <w:r>
        <w:rPr>
          <w:rFonts w:hint="eastAsia" w:ascii="仿宋" w:hAnsi="仿宋" w:eastAsia="仿宋" w:cs="仿宋"/>
          <w:color w:val="auto"/>
          <w:szCs w:val="21"/>
          <w:highlight w:val="none"/>
          <w:lang w:bidi="ar-SA"/>
        </w:rPr>
        <w:t>文件的响应程度进行审查，以确定是否对招标文件的实质性要求作出响应。评标委员会决定投标文件的响应性只根据投标文件真实无误的内容，而不依据外部的证据，但投标文件有不真实、不正确的内容时除外。</w:t>
      </w:r>
    </w:p>
    <w:p w14:paraId="660A22BB">
      <w:pPr>
        <w:shd w:val="clear" w:color="auto" w:fill="auto"/>
        <w:spacing w:line="400" w:lineRule="exact"/>
        <w:ind w:left="0" w:leftChars="0" w:firstLine="235" w:firstLineChars="98"/>
        <w:rPr>
          <w:rFonts w:hint="eastAsia" w:ascii="仿宋" w:hAnsi="仿宋" w:eastAsia="仿宋" w:cs="仿宋"/>
          <w:color w:val="auto"/>
          <w:szCs w:val="21"/>
          <w:highlight w:val="none"/>
          <w:lang w:bidi="ar-SA"/>
        </w:rPr>
      </w:pPr>
      <w:r>
        <w:rPr>
          <w:rFonts w:hint="eastAsia" w:ascii="仿宋" w:hAnsi="仿宋" w:eastAsia="仿宋" w:cs="仿宋"/>
          <w:color w:val="auto"/>
          <w:szCs w:val="21"/>
          <w:highlight w:val="none"/>
          <w:lang w:val="en-US" w:eastAsia="zh-CN" w:bidi="ar-SA"/>
        </w:rPr>
        <w:t>6</w:t>
      </w:r>
      <w:r>
        <w:rPr>
          <w:rFonts w:hint="eastAsia" w:ascii="仿宋" w:hAnsi="仿宋" w:eastAsia="仿宋" w:cs="仿宋"/>
          <w:color w:val="auto"/>
          <w:szCs w:val="21"/>
          <w:highlight w:val="none"/>
          <w:lang w:bidi="ar-SA"/>
        </w:rPr>
        <w:t>.3</w:t>
      </w:r>
      <w:r>
        <w:rPr>
          <w:rFonts w:hint="eastAsia" w:ascii="仿宋" w:hAnsi="仿宋" w:eastAsia="仿宋" w:cs="仿宋"/>
          <w:color w:val="auto"/>
          <w:szCs w:val="21"/>
          <w:highlight w:val="none"/>
          <w:lang w:eastAsia="zh-CN" w:bidi="ar-SA"/>
        </w:rPr>
        <w:t>供应商</w:t>
      </w:r>
      <w:r>
        <w:rPr>
          <w:rFonts w:hint="eastAsia" w:ascii="仿宋" w:hAnsi="仿宋" w:eastAsia="仿宋" w:cs="仿宋"/>
          <w:color w:val="auto"/>
          <w:szCs w:val="21"/>
          <w:highlight w:val="none"/>
          <w:lang w:bidi="ar-SA"/>
        </w:rPr>
        <w:t>不得通过修正或撤销不合要求的偏离从而使其投标成为实质上响应的投标。</w:t>
      </w:r>
    </w:p>
    <w:p w14:paraId="7462F697">
      <w:pPr>
        <w:shd w:val="clear" w:color="auto" w:fill="auto"/>
        <w:spacing w:line="400" w:lineRule="exact"/>
        <w:ind w:left="0" w:leftChars="0" w:firstLine="235" w:firstLineChars="98"/>
        <w:rPr>
          <w:rFonts w:hint="eastAsia" w:ascii="仿宋" w:hAnsi="仿宋" w:eastAsia="仿宋" w:cs="仿宋"/>
          <w:color w:val="auto"/>
          <w:szCs w:val="21"/>
          <w:highlight w:val="none"/>
          <w:lang w:eastAsia="zh-CN"/>
        </w:rPr>
      </w:pPr>
      <w:r>
        <w:rPr>
          <w:rFonts w:hint="eastAsia" w:ascii="仿宋" w:hAnsi="仿宋" w:eastAsia="仿宋" w:cs="仿宋"/>
          <w:color w:val="auto"/>
          <w:szCs w:val="21"/>
          <w:highlight w:val="none"/>
          <w:lang w:val="en-US" w:eastAsia="zh-CN"/>
        </w:rPr>
        <w:t>6</w:t>
      </w:r>
      <w:r>
        <w:rPr>
          <w:rFonts w:hint="eastAsia" w:ascii="仿宋" w:hAnsi="仿宋" w:eastAsia="仿宋" w:cs="仿宋"/>
          <w:color w:val="auto"/>
          <w:szCs w:val="21"/>
          <w:highlight w:val="none"/>
        </w:rPr>
        <w:t>.4投标人对评标委员会的评审结论提出异议，评标委员会根据</w:t>
      </w:r>
      <w:r>
        <w:rPr>
          <w:rFonts w:hint="eastAsia" w:ascii="仿宋" w:hAnsi="仿宋" w:eastAsia="仿宋" w:cs="仿宋"/>
          <w:color w:val="auto"/>
          <w:szCs w:val="21"/>
          <w:highlight w:val="none"/>
          <w:lang w:eastAsia="zh-CN"/>
        </w:rPr>
        <w:t>采购文件</w:t>
      </w:r>
      <w:r>
        <w:rPr>
          <w:rFonts w:hint="eastAsia" w:ascii="仿宋" w:hAnsi="仿宋" w:eastAsia="仿宋" w:cs="仿宋"/>
          <w:color w:val="auto"/>
          <w:szCs w:val="21"/>
          <w:highlight w:val="none"/>
        </w:rPr>
        <w:t>及有关规定对投标人的异议进行复议</w:t>
      </w:r>
      <w:r>
        <w:rPr>
          <w:rFonts w:hint="eastAsia" w:ascii="仿宋" w:hAnsi="仿宋" w:eastAsia="仿宋" w:cs="仿宋"/>
          <w:color w:val="auto"/>
          <w:szCs w:val="21"/>
          <w:highlight w:val="none"/>
          <w:lang w:eastAsia="zh-CN"/>
        </w:rPr>
        <w:t>。</w:t>
      </w:r>
    </w:p>
    <w:p w14:paraId="41A4072B">
      <w:pPr>
        <w:shd w:val="clear" w:color="auto" w:fill="auto"/>
        <w:spacing w:line="400" w:lineRule="exact"/>
        <w:ind w:left="0" w:leftChars="0" w:firstLine="235" w:firstLineChars="98"/>
        <w:rPr>
          <w:rFonts w:hint="eastAsia" w:ascii="仿宋" w:hAnsi="仿宋" w:eastAsia="仿宋" w:cs="仿宋"/>
          <w:color w:val="auto"/>
          <w:szCs w:val="21"/>
          <w:highlight w:val="none"/>
        </w:rPr>
      </w:pPr>
      <w:r>
        <w:rPr>
          <w:rFonts w:hint="eastAsia" w:ascii="仿宋" w:hAnsi="仿宋" w:eastAsia="仿宋" w:cs="仿宋"/>
          <w:color w:val="auto"/>
          <w:szCs w:val="21"/>
          <w:highlight w:val="none"/>
          <w:lang w:val="en-US" w:eastAsia="zh-CN"/>
        </w:rPr>
        <w:t>6</w:t>
      </w:r>
      <w:r>
        <w:rPr>
          <w:rFonts w:hint="eastAsia" w:ascii="仿宋" w:hAnsi="仿宋" w:eastAsia="仿宋" w:cs="仿宋"/>
          <w:color w:val="auto"/>
          <w:szCs w:val="21"/>
          <w:highlight w:val="none"/>
        </w:rPr>
        <w:t>.5只有通过初审的投标人才能进入下一步评标程序。</w:t>
      </w:r>
    </w:p>
    <w:p w14:paraId="6B41D080">
      <w:pPr>
        <w:shd w:val="clear" w:color="auto" w:fill="auto"/>
        <w:tabs>
          <w:tab w:val="left" w:pos="0"/>
          <w:tab w:val="left" w:pos="240"/>
          <w:tab w:val="left" w:pos="600"/>
        </w:tabs>
        <w:spacing w:line="440" w:lineRule="exact"/>
        <w:ind w:left="0" w:leftChars="0" w:firstLine="235" w:firstLineChars="98"/>
        <w:rPr>
          <w:rFonts w:hint="eastAsia" w:ascii="仿宋" w:hAnsi="仿宋" w:eastAsia="仿宋" w:cs="仿宋"/>
          <w:color w:val="auto"/>
          <w:szCs w:val="21"/>
          <w:highlight w:val="none"/>
          <w:lang w:bidi="ar-SA"/>
        </w:rPr>
      </w:pPr>
    </w:p>
    <w:p w14:paraId="34CE4881">
      <w:pPr>
        <w:pStyle w:val="4"/>
        <w:rPr>
          <w:rFonts w:hint="eastAsia" w:ascii="仿宋" w:hAnsi="仿宋" w:eastAsia="仿宋" w:cs="仿宋"/>
          <w:color w:val="auto"/>
          <w:szCs w:val="21"/>
          <w:highlight w:val="none"/>
          <w:lang w:bidi="ar-SA"/>
        </w:rPr>
      </w:pPr>
    </w:p>
    <w:p w14:paraId="7F333EDC">
      <w:pPr>
        <w:rPr>
          <w:rFonts w:hint="eastAsia" w:ascii="仿宋" w:hAnsi="仿宋" w:eastAsia="仿宋" w:cs="仿宋"/>
          <w:color w:val="auto"/>
          <w:szCs w:val="21"/>
          <w:highlight w:val="none"/>
          <w:lang w:bidi="ar-SA"/>
        </w:rPr>
      </w:pPr>
    </w:p>
    <w:p w14:paraId="55395519">
      <w:pPr>
        <w:pStyle w:val="4"/>
        <w:rPr>
          <w:rFonts w:hint="eastAsia"/>
          <w:color w:val="auto"/>
        </w:rPr>
      </w:pPr>
    </w:p>
    <w:p w14:paraId="09316058">
      <w:pPr>
        <w:shd w:val="clear" w:color="auto" w:fill="auto"/>
        <w:tabs>
          <w:tab w:val="left" w:pos="720"/>
        </w:tabs>
        <w:spacing w:line="440" w:lineRule="exact"/>
        <w:ind w:left="0" w:leftChars="0" w:firstLine="235" w:firstLineChars="98"/>
        <w:rPr>
          <w:rFonts w:hint="eastAsia" w:ascii="仿宋" w:hAnsi="仿宋" w:eastAsia="仿宋" w:cs="仿宋"/>
          <w:color w:val="auto"/>
          <w:szCs w:val="21"/>
          <w:highlight w:val="none"/>
          <w:lang w:bidi="ar-SA"/>
        </w:rPr>
      </w:pPr>
      <w:r>
        <w:rPr>
          <w:rFonts w:hint="eastAsia" w:ascii="仿宋" w:hAnsi="仿宋" w:eastAsia="仿宋" w:cs="仿宋"/>
          <w:color w:val="auto"/>
          <w:szCs w:val="21"/>
          <w:highlight w:val="none"/>
          <w:lang w:val="en-US" w:eastAsia="zh-CN" w:bidi="ar-SA"/>
        </w:rPr>
        <w:t>6</w:t>
      </w:r>
      <w:r>
        <w:rPr>
          <w:rFonts w:hint="eastAsia" w:ascii="仿宋" w:hAnsi="仿宋" w:eastAsia="仿宋" w:cs="仿宋"/>
          <w:color w:val="auto"/>
          <w:szCs w:val="21"/>
          <w:highlight w:val="none"/>
          <w:lang w:bidi="ar-SA"/>
        </w:rPr>
        <w:t>.</w:t>
      </w:r>
      <w:r>
        <w:rPr>
          <w:rFonts w:hint="eastAsia" w:ascii="仿宋" w:hAnsi="仿宋" w:eastAsia="仿宋" w:cs="仿宋"/>
          <w:color w:val="auto"/>
          <w:szCs w:val="21"/>
          <w:highlight w:val="none"/>
          <w:lang w:val="en-US" w:eastAsia="zh-CN" w:bidi="ar-SA"/>
        </w:rPr>
        <w:t>6</w:t>
      </w:r>
      <w:r>
        <w:rPr>
          <w:rFonts w:hint="eastAsia" w:ascii="仿宋" w:hAnsi="仿宋" w:eastAsia="仿宋" w:cs="仿宋"/>
          <w:color w:val="auto"/>
          <w:szCs w:val="21"/>
          <w:highlight w:val="none"/>
          <w:lang w:bidi="ar-SA"/>
        </w:rPr>
        <w:t>评审细则</w:t>
      </w:r>
    </w:p>
    <w:p w14:paraId="0800A836">
      <w:pPr>
        <w:pStyle w:val="11"/>
        <w:numPr>
          <w:ilvl w:val="0"/>
          <w:numId w:val="0"/>
        </w:numPr>
        <w:ind w:leftChars="0" w:right="0" w:rightChars="0"/>
        <w:jc w:val="center"/>
        <w:rPr>
          <w:rFonts w:hint="eastAsia" w:ascii="仿宋" w:hAnsi="仿宋" w:eastAsia="仿宋" w:cs="仿宋"/>
          <w:b w:val="0"/>
          <w:bCs/>
          <w:color w:val="auto"/>
          <w:sz w:val="24"/>
          <w:szCs w:val="24"/>
          <w:highlight w:val="none"/>
        </w:rPr>
      </w:pPr>
      <w:r>
        <w:rPr>
          <w:rFonts w:hint="eastAsia" w:ascii="仿宋" w:hAnsi="仿宋" w:eastAsia="仿宋" w:cs="仿宋"/>
          <w:b w:val="0"/>
          <w:bCs/>
          <w:color w:val="auto"/>
          <w:sz w:val="24"/>
          <w:szCs w:val="24"/>
          <w:highlight w:val="none"/>
        </w:rPr>
        <w:t>资格审查评审表</w:t>
      </w:r>
    </w:p>
    <w:tbl>
      <w:tblPr>
        <w:tblStyle w:val="25"/>
        <w:tblW w:w="8931"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538"/>
        <w:gridCol w:w="475"/>
        <w:gridCol w:w="6609"/>
        <w:gridCol w:w="566"/>
        <w:gridCol w:w="743"/>
      </w:tblGrid>
      <w:tr w14:paraId="48644B9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538" w:type="dxa"/>
            <w:vMerge w:val="restart"/>
            <w:shd w:val="clear" w:color="auto" w:fill="BFBFBF"/>
            <w:noWrap w:val="0"/>
            <w:vAlign w:val="center"/>
          </w:tcPr>
          <w:p w14:paraId="2C6D6636">
            <w:pPr>
              <w:autoSpaceDE w:val="0"/>
              <w:autoSpaceDN w:val="0"/>
              <w:jc w:val="center"/>
              <w:rPr>
                <w:rFonts w:hint="eastAsia" w:ascii="仿宋" w:hAnsi="仿宋" w:eastAsia="仿宋" w:cs="仿宋"/>
                <w:color w:val="auto"/>
                <w:sz w:val="24"/>
                <w:szCs w:val="24"/>
              </w:rPr>
            </w:pPr>
            <w:r>
              <w:rPr>
                <w:rFonts w:hint="eastAsia" w:ascii="仿宋" w:hAnsi="仿宋" w:eastAsia="仿宋" w:cs="仿宋"/>
                <w:color w:val="auto"/>
                <w:sz w:val="24"/>
                <w:szCs w:val="24"/>
              </w:rPr>
              <w:t>项目</w:t>
            </w:r>
          </w:p>
        </w:tc>
        <w:tc>
          <w:tcPr>
            <w:tcW w:w="475" w:type="dxa"/>
            <w:vMerge w:val="restart"/>
            <w:shd w:val="clear" w:color="auto" w:fill="BFBFBF"/>
            <w:noWrap w:val="0"/>
            <w:vAlign w:val="center"/>
          </w:tcPr>
          <w:p w14:paraId="36E1596F">
            <w:pPr>
              <w:autoSpaceDE w:val="0"/>
              <w:autoSpaceDN w:val="0"/>
              <w:jc w:val="center"/>
              <w:rPr>
                <w:rFonts w:hint="eastAsia" w:ascii="仿宋" w:hAnsi="仿宋" w:eastAsia="仿宋" w:cs="仿宋"/>
                <w:color w:val="auto"/>
                <w:sz w:val="24"/>
                <w:szCs w:val="24"/>
              </w:rPr>
            </w:pPr>
            <w:r>
              <w:rPr>
                <w:rFonts w:hint="eastAsia" w:ascii="仿宋" w:hAnsi="仿宋" w:eastAsia="仿宋" w:cs="仿宋"/>
                <w:color w:val="auto"/>
                <w:sz w:val="24"/>
                <w:szCs w:val="24"/>
              </w:rPr>
              <w:t>序号</w:t>
            </w:r>
          </w:p>
        </w:tc>
        <w:tc>
          <w:tcPr>
            <w:tcW w:w="6609" w:type="dxa"/>
            <w:vMerge w:val="restart"/>
            <w:shd w:val="clear" w:color="auto" w:fill="BFBFBF"/>
            <w:noWrap w:val="0"/>
            <w:vAlign w:val="center"/>
          </w:tcPr>
          <w:p w14:paraId="0332DF56">
            <w:pPr>
              <w:autoSpaceDE w:val="0"/>
              <w:autoSpaceDN w:val="0"/>
              <w:jc w:val="center"/>
              <w:rPr>
                <w:rFonts w:hint="eastAsia" w:ascii="仿宋" w:hAnsi="仿宋" w:eastAsia="仿宋" w:cs="仿宋"/>
                <w:color w:val="auto"/>
                <w:sz w:val="24"/>
                <w:szCs w:val="24"/>
              </w:rPr>
            </w:pPr>
            <w:r>
              <w:rPr>
                <w:rFonts w:hint="eastAsia" w:ascii="仿宋" w:hAnsi="仿宋" w:eastAsia="仿宋" w:cs="仿宋"/>
                <w:color w:val="auto"/>
                <w:sz w:val="24"/>
                <w:szCs w:val="24"/>
              </w:rPr>
              <w:t>评审内容</w:t>
            </w:r>
          </w:p>
        </w:tc>
        <w:tc>
          <w:tcPr>
            <w:tcW w:w="1309" w:type="dxa"/>
            <w:gridSpan w:val="2"/>
            <w:shd w:val="clear" w:color="auto" w:fill="BFBFBF"/>
            <w:noWrap w:val="0"/>
            <w:vAlign w:val="center"/>
          </w:tcPr>
          <w:p w14:paraId="63010564">
            <w:pPr>
              <w:autoSpaceDE w:val="0"/>
              <w:autoSpaceDN w:val="0"/>
              <w:jc w:val="center"/>
              <w:rPr>
                <w:rFonts w:hint="eastAsia" w:ascii="仿宋" w:hAnsi="仿宋" w:eastAsia="仿宋" w:cs="仿宋"/>
                <w:color w:val="auto"/>
                <w:sz w:val="24"/>
                <w:szCs w:val="24"/>
              </w:rPr>
            </w:pPr>
            <w:r>
              <w:rPr>
                <w:rFonts w:hint="eastAsia" w:ascii="仿宋" w:hAnsi="仿宋" w:eastAsia="仿宋" w:cs="仿宋"/>
                <w:color w:val="auto"/>
                <w:sz w:val="24"/>
                <w:szCs w:val="24"/>
              </w:rPr>
              <w:t>评审方法</w:t>
            </w:r>
          </w:p>
        </w:tc>
      </w:tr>
      <w:tr w14:paraId="43160F8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538" w:type="dxa"/>
            <w:vMerge w:val="continue"/>
            <w:shd w:val="clear" w:color="auto" w:fill="BFBFBF"/>
            <w:noWrap w:val="0"/>
            <w:vAlign w:val="center"/>
          </w:tcPr>
          <w:p w14:paraId="5A546BB3">
            <w:pPr>
              <w:autoSpaceDE w:val="0"/>
              <w:autoSpaceDN w:val="0"/>
              <w:jc w:val="center"/>
              <w:rPr>
                <w:rFonts w:hint="eastAsia" w:ascii="仿宋" w:hAnsi="仿宋" w:eastAsia="仿宋" w:cs="仿宋"/>
                <w:color w:val="auto"/>
                <w:sz w:val="24"/>
                <w:szCs w:val="24"/>
              </w:rPr>
            </w:pPr>
          </w:p>
        </w:tc>
        <w:tc>
          <w:tcPr>
            <w:tcW w:w="475" w:type="dxa"/>
            <w:vMerge w:val="continue"/>
            <w:shd w:val="clear" w:color="auto" w:fill="BFBFBF"/>
            <w:noWrap w:val="0"/>
            <w:vAlign w:val="center"/>
          </w:tcPr>
          <w:p w14:paraId="43641092">
            <w:pPr>
              <w:autoSpaceDE w:val="0"/>
              <w:autoSpaceDN w:val="0"/>
              <w:jc w:val="center"/>
              <w:rPr>
                <w:rFonts w:hint="eastAsia" w:ascii="仿宋" w:hAnsi="仿宋" w:eastAsia="仿宋" w:cs="仿宋"/>
                <w:color w:val="auto"/>
                <w:sz w:val="24"/>
                <w:szCs w:val="24"/>
              </w:rPr>
            </w:pPr>
          </w:p>
        </w:tc>
        <w:tc>
          <w:tcPr>
            <w:tcW w:w="6609" w:type="dxa"/>
            <w:vMerge w:val="continue"/>
            <w:shd w:val="clear" w:color="auto" w:fill="BFBFBF"/>
            <w:noWrap w:val="0"/>
            <w:vAlign w:val="center"/>
          </w:tcPr>
          <w:p w14:paraId="1D2348FD">
            <w:pPr>
              <w:autoSpaceDE w:val="0"/>
              <w:autoSpaceDN w:val="0"/>
              <w:jc w:val="left"/>
              <w:rPr>
                <w:rFonts w:hint="eastAsia" w:ascii="仿宋" w:hAnsi="仿宋" w:eastAsia="仿宋" w:cs="仿宋"/>
                <w:color w:val="auto"/>
                <w:sz w:val="24"/>
                <w:szCs w:val="24"/>
              </w:rPr>
            </w:pPr>
          </w:p>
        </w:tc>
        <w:tc>
          <w:tcPr>
            <w:tcW w:w="566" w:type="dxa"/>
            <w:shd w:val="clear" w:color="auto" w:fill="BFBFBF"/>
            <w:noWrap w:val="0"/>
            <w:vAlign w:val="center"/>
          </w:tcPr>
          <w:p w14:paraId="5C1E2201">
            <w:pPr>
              <w:autoSpaceDE w:val="0"/>
              <w:autoSpaceDN w:val="0"/>
              <w:jc w:val="center"/>
              <w:rPr>
                <w:rFonts w:hint="eastAsia" w:ascii="仿宋" w:hAnsi="仿宋" w:eastAsia="仿宋" w:cs="仿宋"/>
                <w:color w:val="auto"/>
                <w:sz w:val="24"/>
                <w:szCs w:val="24"/>
              </w:rPr>
            </w:pPr>
            <w:r>
              <w:rPr>
                <w:rFonts w:hint="eastAsia" w:ascii="仿宋" w:hAnsi="仿宋" w:eastAsia="仿宋" w:cs="仿宋"/>
                <w:color w:val="auto"/>
                <w:sz w:val="24"/>
                <w:szCs w:val="24"/>
              </w:rPr>
              <w:t>通过</w:t>
            </w:r>
          </w:p>
        </w:tc>
        <w:tc>
          <w:tcPr>
            <w:tcW w:w="743" w:type="dxa"/>
            <w:shd w:val="clear" w:color="auto" w:fill="BFBFBF"/>
            <w:noWrap w:val="0"/>
            <w:vAlign w:val="center"/>
          </w:tcPr>
          <w:p w14:paraId="5C8A89B7">
            <w:pPr>
              <w:autoSpaceDE w:val="0"/>
              <w:autoSpaceDN w:val="0"/>
              <w:jc w:val="center"/>
              <w:rPr>
                <w:rFonts w:hint="eastAsia" w:ascii="仿宋" w:hAnsi="仿宋" w:eastAsia="仿宋" w:cs="仿宋"/>
                <w:color w:val="auto"/>
                <w:sz w:val="24"/>
                <w:szCs w:val="24"/>
              </w:rPr>
            </w:pPr>
            <w:r>
              <w:rPr>
                <w:rFonts w:hint="eastAsia" w:ascii="仿宋" w:hAnsi="仿宋" w:eastAsia="仿宋" w:cs="仿宋"/>
                <w:color w:val="auto"/>
                <w:sz w:val="24"/>
                <w:szCs w:val="24"/>
              </w:rPr>
              <w:t>未通过</w:t>
            </w:r>
          </w:p>
        </w:tc>
      </w:tr>
      <w:tr w14:paraId="3F231C6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atLeast"/>
          <w:jc w:val="center"/>
        </w:trPr>
        <w:tc>
          <w:tcPr>
            <w:tcW w:w="538" w:type="dxa"/>
            <w:vMerge w:val="restart"/>
            <w:noWrap w:val="0"/>
            <w:vAlign w:val="center"/>
          </w:tcPr>
          <w:p w14:paraId="77EEC4C1">
            <w:pPr>
              <w:autoSpaceDE w:val="0"/>
              <w:autoSpaceDN w:val="0"/>
              <w:jc w:val="center"/>
              <w:rPr>
                <w:rFonts w:hint="eastAsia" w:ascii="仿宋" w:hAnsi="仿宋" w:eastAsia="仿宋" w:cs="仿宋"/>
                <w:color w:val="auto"/>
                <w:sz w:val="24"/>
                <w:szCs w:val="24"/>
                <w:lang w:val="en-US" w:eastAsia="zh-CN"/>
              </w:rPr>
            </w:pPr>
            <w:r>
              <w:rPr>
                <w:rFonts w:hint="eastAsia" w:ascii="仿宋" w:hAnsi="仿宋" w:eastAsia="仿宋" w:cs="仿宋"/>
                <w:color w:val="auto"/>
                <w:sz w:val="24"/>
                <w:szCs w:val="24"/>
                <w:lang w:val="en-US" w:eastAsia="zh-CN"/>
              </w:rPr>
              <w:t>9</w:t>
            </w:r>
          </w:p>
        </w:tc>
        <w:tc>
          <w:tcPr>
            <w:tcW w:w="475" w:type="dxa"/>
            <w:noWrap w:val="0"/>
            <w:vAlign w:val="center"/>
          </w:tcPr>
          <w:p w14:paraId="3BE880D9">
            <w:pPr>
              <w:autoSpaceDE w:val="0"/>
              <w:autoSpaceDN w:val="0"/>
              <w:jc w:val="center"/>
              <w:rPr>
                <w:rFonts w:hint="default" w:ascii="仿宋" w:hAnsi="仿宋" w:eastAsia="仿宋" w:cs="仿宋"/>
                <w:color w:val="auto"/>
                <w:sz w:val="24"/>
                <w:szCs w:val="24"/>
                <w:lang w:val="en-US"/>
              </w:rPr>
            </w:pPr>
          </w:p>
        </w:tc>
        <w:tc>
          <w:tcPr>
            <w:tcW w:w="6609" w:type="dxa"/>
            <w:noWrap w:val="0"/>
            <w:vAlign w:val="center"/>
          </w:tcPr>
          <w:p w14:paraId="25B59849">
            <w:pPr>
              <w:jc w:val="left"/>
              <w:rPr>
                <w:rFonts w:hint="eastAsia" w:ascii="仿宋" w:hAnsi="仿宋" w:eastAsia="仿宋" w:cs="仿宋"/>
                <w:color w:val="auto"/>
                <w:kern w:val="0"/>
                <w:sz w:val="24"/>
                <w:szCs w:val="24"/>
              </w:rPr>
            </w:pPr>
            <w:r>
              <w:rPr>
                <w:rFonts w:hint="eastAsia" w:ascii="仿宋" w:hAnsi="仿宋" w:eastAsia="仿宋" w:cs="仿宋"/>
                <w:color w:val="auto"/>
                <w:kern w:val="0"/>
                <w:sz w:val="24"/>
                <w:szCs w:val="24"/>
              </w:rPr>
              <w:t>法定代表人授权委托书</w:t>
            </w:r>
            <w:r>
              <w:rPr>
                <w:rFonts w:hint="eastAsia" w:ascii="仿宋" w:hAnsi="仿宋" w:eastAsia="仿宋" w:cs="仿宋"/>
                <w:color w:val="auto"/>
                <w:kern w:val="0"/>
                <w:sz w:val="24"/>
                <w:szCs w:val="24"/>
                <w:lang w:val="en-US" w:eastAsia="zh-CN"/>
              </w:rPr>
              <w:t>及</w:t>
            </w:r>
            <w:r>
              <w:rPr>
                <w:rFonts w:hint="eastAsia" w:ascii="仿宋" w:hAnsi="仿宋" w:eastAsia="仿宋" w:cs="仿宋"/>
                <w:color w:val="auto"/>
                <w:kern w:val="0"/>
                <w:sz w:val="24"/>
                <w:szCs w:val="24"/>
              </w:rPr>
              <w:t>被委托人身份证（或法定代表人参加投标时提供法人证明及本人身份证）；</w:t>
            </w:r>
          </w:p>
        </w:tc>
        <w:tc>
          <w:tcPr>
            <w:tcW w:w="566" w:type="dxa"/>
            <w:noWrap w:val="0"/>
            <w:vAlign w:val="center"/>
          </w:tcPr>
          <w:p w14:paraId="52C14A07">
            <w:pPr>
              <w:autoSpaceDE w:val="0"/>
              <w:autoSpaceDN w:val="0"/>
              <w:jc w:val="center"/>
              <w:rPr>
                <w:rFonts w:hint="eastAsia" w:ascii="仿宋" w:hAnsi="仿宋" w:eastAsia="仿宋" w:cs="仿宋"/>
                <w:color w:val="auto"/>
                <w:sz w:val="24"/>
                <w:szCs w:val="24"/>
              </w:rPr>
            </w:pPr>
          </w:p>
        </w:tc>
        <w:tc>
          <w:tcPr>
            <w:tcW w:w="743" w:type="dxa"/>
            <w:noWrap w:val="0"/>
            <w:vAlign w:val="center"/>
          </w:tcPr>
          <w:p w14:paraId="58155426">
            <w:pPr>
              <w:autoSpaceDE w:val="0"/>
              <w:autoSpaceDN w:val="0"/>
              <w:jc w:val="center"/>
              <w:rPr>
                <w:rFonts w:hint="eastAsia" w:ascii="仿宋" w:hAnsi="仿宋" w:eastAsia="仿宋" w:cs="仿宋"/>
                <w:color w:val="auto"/>
                <w:sz w:val="24"/>
                <w:szCs w:val="24"/>
              </w:rPr>
            </w:pPr>
          </w:p>
        </w:tc>
      </w:tr>
      <w:tr w14:paraId="3A817AF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9" w:hRule="atLeast"/>
          <w:jc w:val="center"/>
        </w:trPr>
        <w:tc>
          <w:tcPr>
            <w:tcW w:w="538" w:type="dxa"/>
            <w:vMerge w:val="continue"/>
            <w:noWrap w:val="0"/>
            <w:vAlign w:val="center"/>
          </w:tcPr>
          <w:p w14:paraId="5622DEAD">
            <w:pPr>
              <w:autoSpaceDE w:val="0"/>
              <w:autoSpaceDN w:val="0"/>
              <w:jc w:val="center"/>
              <w:rPr>
                <w:rFonts w:hint="eastAsia" w:ascii="仿宋" w:hAnsi="仿宋" w:eastAsia="仿宋" w:cs="仿宋"/>
                <w:color w:val="auto"/>
                <w:sz w:val="24"/>
                <w:szCs w:val="24"/>
              </w:rPr>
            </w:pPr>
          </w:p>
        </w:tc>
        <w:tc>
          <w:tcPr>
            <w:tcW w:w="475" w:type="dxa"/>
            <w:noWrap w:val="0"/>
            <w:vAlign w:val="center"/>
          </w:tcPr>
          <w:p w14:paraId="07D38755">
            <w:pPr>
              <w:autoSpaceDE w:val="0"/>
              <w:autoSpaceDN w:val="0"/>
              <w:jc w:val="center"/>
              <w:rPr>
                <w:rFonts w:hint="eastAsia" w:ascii="仿宋" w:hAnsi="仿宋" w:eastAsia="仿宋" w:cs="仿宋"/>
                <w:color w:val="auto"/>
                <w:sz w:val="24"/>
                <w:szCs w:val="24"/>
              </w:rPr>
            </w:pPr>
            <w:r>
              <w:rPr>
                <w:rFonts w:hint="eastAsia" w:ascii="仿宋" w:hAnsi="仿宋" w:eastAsia="仿宋" w:cs="仿宋"/>
                <w:color w:val="auto"/>
                <w:sz w:val="24"/>
                <w:szCs w:val="24"/>
              </w:rPr>
              <w:t>2</w:t>
            </w:r>
          </w:p>
        </w:tc>
        <w:tc>
          <w:tcPr>
            <w:tcW w:w="6609" w:type="dxa"/>
            <w:noWrap w:val="0"/>
            <w:vAlign w:val="center"/>
          </w:tcPr>
          <w:p w14:paraId="576FB977">
            <w:pPr>
              <w:jc w:val="left"/>
              <w:rPr>
                <w:rFonts w:hint="eastAsia" w:ascii="仿宋" w:hAnsi="仿宋" w:eastAsia="仿宋" w:cs="仿宋"/>
                <w:color w:val="auto"/>
                <w:sz w:val="24"/>
                <w:szCs w:val="24"/>
              </w:rPr>
            </w:pPr>
            <w:r>
              <w:rPr>
                <w:rFonts w:hint="eastAsia" w:ascii="仿宋" w:hAnsi="仿宋" w:eastAsia="仿宋" w:cs="仿宋"/>
                <w:color w:val="auto"/>
                <w:sz w:val="24"/>
                <w:szCs w:val="24"/>
                <w:lang w:val="en-US" w:eastAsia="zh-CN"/>
              </w:rPr>
              <w:t>具备有效的营业执照（副本）</w:t>
            </w:r>
            <w:r>
              <w:rPr>
                <w:rFonts w:hint="eastAsia" w:ascii="仿宋" w:hAnsi="仿宋" w:eastAsia="仿宋" w:cs="仿宋"/>
                <w:color w:val="auto"/>
                <w:sz w:val="24"/>
                <w:szCs w:val="24"/>
              </w:rPr>
              <w:t>；</w:t>
            </w:r>
          </w:p>
        </w:tc>
        <w:tc>
          <w:tcPr>
            <w:tcW w:w="566" w:type="dxa"/>
            <w:noWrap w:val="0"/>
            <w:vAlign w:val="center"/>
          </w:tcPr>
          <w:p w14:paraId="0BB557E7">
            <w:pPr>
              <w:autoSpaceDE w:val="0"/>
              <w:autoSpaceDN w:val="0"/>
              <w:jc w:val="center"/>
              <w:rPr>
                <w:rFonts w:hint="eastAsia" w:ascii="仿宋" w:hAnsi="仿宋" w:eastAsia="仿宋" w:cs="仿宋"/>
                <w:color w:val="auto"/>
                <w:sz w:val="24"/>
                <w:szCs w:val="24"/>
              </w:rPr>
            </w:pPr>
          </w:p>
        </w:tc>
        <w:tc>
          <w:tcPr>
            <w:tcW w:w="743" w:type="dxa"/>
            <w:noWrap w:val="0"/>
            <w:vAlign w:val="center"/>
          </w:tcPr>
          <w:p w14:paraId="0D01A223">
            <w:pPr>
              <w:autoSpaceDE w:val="0"/>
              <w:autoSpaceDN w:val="0"/>
              <w:jc w:val="center"/>
              <w:rPr>
                <w:rFonts w:hint="eastAsia" w:ascii="仿宋" w:hAnsi="仿宋" w:eastAsia="仿宋" w:cs="仿宋"/>
                <w:color w:val="auto"/>
                <w:sz w:val="24"/>
                <w:szCs w:val="24"/>
              </w:rPr>
            </w:pPr>
          </w:p>
        </w:tc>
      </w:tr>
      <w:tr w14:paraId="313B60D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538" w:type="dxa"/>
            <w:vMerge w:val="continue"/>
            <w:noWrap w:val="0"/>
            <w:vAlign w:val="center"/>
          </w:tcPr>
          <w:p w14:paraId="4C4B9A3C">
            <w:pPr>
              <w:autoSpaceDE w:val="0"/>
              <w:autoSpaceDN w:val="0"/>
              <w:jc w:val="center"/>
              <w:rPr>
                <w:rFonts w:hint="eastAsia" w:ascii="仿宋" w:hAnsi="仿宋" w:eastAsia="仿宋" w:cs="仿宋"/>
                <w:color w:val="auto"/>
                <w:sz w:val="24"/>
                <w:szCs w:val="24"/>
              </w:rPr>
            </w:pPr>
          </w:p>
        </w:tc>
        <w:tc>
          <w:tcPr>
            <w:tcW w:w="475" w:type="dxa"/>
            <w:noWrap w:val="0"/>
            <w:vAlign w:val="center"/>
          </w:tcPr>
          <w:p w14:paraId="532122C9">
            <w:pPr>
              <w:autoSpaceDE w:val="0"/>
              <w:autoSpaceDN w:val="0"/>
              <w:jc w:val="center"/>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lang w:val="en-US" w:eastAsia="zh-CN"/>
              </w:rPr>
              <w:t>3</w:t>
            </w:r>
          </w:p>
        </w:tc>
        <w:tc>
          <w:tcPr>
            <w:tcW w:w="6609" w:type="dxa"/>
            <w:noWrap w:val="0"/>
            <w:vAlign w:val="center"/>
          </w:tcPr>
          <w:p w14:paraId="6C4316EB">
            <w:pPr>
              <w:jc w:val="left"/>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社会保障资金缴纳记录：</w:t>
            </w:r>
          </w:p>
          <w:p w14:paraId="7D6B395E">
            <w:pPr>
              <w:ind w:firstLine="480" w:firstLineChars="200"/>
              <w:jc w:val="lef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val="en-US" w:eastAsia="zh-CN"/>
              </w:rPr>
              <w:t>提供近半年内任意1个月社保缴纳证明（专用收据或社会保险缴纳清单），社保机构或税务机构出具的收据或清单均可，银行出具的回执单不予认可。（1.如为社会机构代缴代扣的，需提供和社会机构代缴代扣的协议。其他组织和自然人也需要提供缴纳社会保险的证明。2.刚成立不满六个月的企业，应提供依法缴纳社会保障资金承诺函；如依法不需要缴纳社会保障资金的，应提供相应文件证明其依法不需要缴纳社会保障资金）；</w:t>
            </w:r>
          </w:p>
        </w:tc>
        <w:tc>
          <w:tcPr>
            <w:tcW w:w="566" w:type="dxa"/>
            <w:noWrap w:val="0"/>
            <w:vAlign w:val="center"/>
          </w:tcPr>
          <w:p w14:paraId="36E47068">
            <w:pPr>
              <w:autoSpaceDE w:val="0"/>
              <w:autoSpaceDN w:val="0"/>
              <w:jc w:val="center"/>
              <w:rPr>
                <w:rFonts w:hint="eastAsia" w:ascii="仿宋" w:hAnsi="仿宋" w:eastAsia="仿宋" w:cs="仿宋"/>
                <w:color w:val="auto"/>
                <w:sz w:val="24"/>
                <w:szCs w:val="24"/>
              </w:rPr>
            </w:pPr>
          </w:p>
        </w:tc>
        <w:tc>
          <w:tcPr>
            <w:tcW w:w="743" w:type="dxa"/>
            <w:noWrap w:val="0"/>
            <w:vAlign w:val="center"/>
          </w:tcPr>
          <w:p w14:paraId="630D1AF3">
            <w:pPr>
              <w:autoSpaceDE w:val="0"/>
              <w:autoSpaceDN w:val="0"/>
              <w:jc w:val="center"/>
              <w:rPr>
                <w:rFonts w:hint="eastAsia" w:ascii="仿宋" w:hAnsi="仿宋" w:eastAsia="仿宋" w:cs="仿宋"/>
                <w:color w:val="auto"/>
                <w:sz w:val="24"/>
                <w:szCs w:val="24"/>
              </w:rPr>
            </w:pPr>
          </w:p>
        </w:tc>
      </w:tr>
      <w:tr w14:paraId="684B70B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95" w:hRule="atLeast"/>
          <w:jc w:val="center"/>
        </w:trPr>
        <w:tc>
          <w:tcPr>
            <w:tcW w:w="538" w:type="dxa"/>
            <w:vMerge w:val="continue"/>
            <w:noWrap w:val="0"/>
            <w:vAlign w:val="center"/>
          </w:tcPr>
          <w:p w14:paraId="2FBE5846">
            <w:pPr>
              <w:autoSpaceDE w:val="0"/>
              <w:autoSpaceDN w:val="0"/>
              <w:jc w:val="center"/>
              <w:rPr>
                <w:rFonts w:hint="eastAsia" w:ascii="仿宋" w:hAnsi="仿宋" w:eastAsia="仿宋" w:cs="仿宋"/>
                <w:color w:val="auto"/>
                <w:sz w:val="24"/>
                <w:szCs w:val="24"/>
              </w:rPr>
            </w:pPr>
          </w:p>
        </w:tc>
        <w:tc>
          <w:tcPr>
            <w:tcW w:w="475" w:type="dxa"/>
            <w:noWrap w:val="0"/>
            <w:vAlign w:val="center"/>
          </w:tcPr>
          <w:p w14:paraId="1E899A1E">
            <w:pPr>
              <w:jc w:val="left"/>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4</w:t>
            </w:r>
          </w:p>
        </w:tc>
        <w:tc>
          <w:tcPr>
            <w:tcW w:w="6609" w:type="dxa"/>
            <w:noWrap w:val="0"/>
            <w:vAlign w:val="center"/>
          </w:tcPr>
          <w:p w14:paraId="6DEE01C0">
            <w:pPr>
              <w:jc w:val="left"/>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依法缴纳税收证明：</w:t>
            </w:r>
          </w:p>
          <w:p w14:paraId="5CB82D0D">
            <w:pPr>
              <w:jc w:val="left"/>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ab/>
            </w:r>
            <w:r>
              <w:rPr>
                <w:rFonts w:hint="eastAsia" w:ascii="仿宋" w:hAnsi="仿宋" w:eastAsia="仿宋" w:cs="仿宋"/>
                <w:color w:val="auto"/>
                <w:sz w:val="24"/>
                <w:szCs w:val="24"/>
                <w:highlight w:val="none"/>
                <w:lang w:val="en-US" w:eastAsia="zh-CN"/>
              </w:rPr>
              <w:t>提供税务机构出具的近半年内任意1个月的依法缴纳税收等证明材料（刚成立不满六个月的企业，应提供依法缴纳税收承诺书；如依法免税的企业，应提供相应文件证明其依法免税）；</w:t>
            </w:r>
          </w:p>
        </w:tc>
        <w:tc>
          <w:tcPr>
            <w:tcW w:w="566" w:type="dxa"/>
            <w:noWrap w:val="0"/>
            <w:vAlign w:val="center"/>
          </w:tcPr>
          <w:p w14:paraId="5C7495E3">
            <w:pPr>
              <w:autoSpaceDE w:val="0"/>
              <w:autoSpaceDN w:val="0"/>
              <w:jc w:val="center"/>
              <w:rPr>
                <w:rFonts w:hint="eastAsia" w:ascii="仿宋" w:hAnsi="仿宋" w:eastAsia="仿宋" w:cs="仿宋"/>
                <w:color w:val="auto"/>
                <w:sz w:val="24"/>
                <w:szCs w:val="24"/>
              </w:rPr>
            </w:pPr>
          </w:p>
        </w:tc>
        <w:tc>
          <w:tcPr>
            <w:tcW w:w="743" w:type="dxa"/>
            <w:noWrap w:val="0"/>
            <w:vAlign w:val="center"/>
          </w:tcPr>
          <w:p w14:paraId="64EF13D1">
            <w:pPr>
              <w:autoSpaceDE w:val="0"/>
              <w:autoSpaceDN w:val="0"/>
              <w:jc w:val="center"/>
              <w:rPr>
                <w:rFonts w:hint="eastAsia" w:ascii="仿宋" w:hAnsi="仿宋" w:eastAsia="仿宋" w:cs="仿宋"/>
                <w:color w:val="auto"/>
                <w:sz w:val="24"/>
                <w:szCs w:val="24"/>
              </w:rPr>
            </w:pPr>
          </w:p>
        </w:tc>
      </w:tr>
      <w:tr w14:paraId="0F11CC8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0" w:hRule="atLeast"/>
          <w:jc w:val="center"/>
        </w:trPr>
        <w:tc>
          <w:tcPr>
            <w:tcW w:w="538" w:type="dxa"/>
            <w:vMerge w:val="continue"/>
            <w:noWrap w:val="0"/>
            <w:vAlign w:val="center"/>
          </w:tcPr>
          <w:p w14:paraId="4AD3F3CD">
            <w:pPr>
              <w:autoSpaceDE w:val="0"/>
              <w:autoSpaceDN w:val="0"/>
              <w:jc w:val="center"/>
              <w:rPr>
                <w:rFonts w:hint="eastAsia" w:ascii="仿宋" w:hAnsi="仿宋" w:eastAsia="仿宋" w:cs="仿宋"/>
                <w:color w:val="auto"/>
                <w:sz w:val="24"/>
                <w:szCs w:val="24"/>
              </w:rPr>
            </w:pPr>
          </w:p>
        </w:tc>
        <w:tc>
          <w:tcPr>
            <w:tcW w:w="475" w:type="dxa"/>
            <w:noWrap w:val="0"/>
            <w:vAlign w:val="center"/>
          </w:tcPr>
          <w:p w14:paraId="34C917A0">
            <w:pPr>
              <w:autoSpaceDE w:val="0"/>
              <w:autoSpaceDN w:val="0"/>
              <w:jc w:val="center"/>
              <w:rPr>
                <w:rFonts w:hint="eastAsia" w:ascii="仿宋" w:hAnsi="仿宋" w:eastAsia="仿宋" w:cs="仿宋"/>
                <w:color w:val="auto"/>
                <w:sz w:val="24"/>
                <w:szCs w:val="24"/>
                <w:lang w:eastAsia="zh-CN"/>
              </w:rPr>
            </w:pPr>
            <w:r>
              <w:rPr>
                <w:rFonts w:hint="eastAsia" w:ascii="仿宋" w:hAnsi="仿宋" w:eastAsia="仿宋" w:cs="仿宋"/>
                <w:color w:val="auto"/>
                <w:sz w:val="24"/>
                <w:szCs w:val="24"/>
                <w:lang w:val="en-US" w:eastAsia="zh-CN"/>
              </w:rPr>
              <w:t>5</w:t>
            </w:r>
          </w:p>
        </w:tc>
        <w:tc>
          <w:tcPr>
            <w:tcW w:w="6609" w:type="dxa"/>
            <w:noWrap w:val="0"/>
            <w:vAlign w:val="center"/>
          </w:tcPr>
          <w:p w14:paraId="0568F083">
            <w:pPr>
              <w:jc w:val="left"/>
              <w:rPr>
                <w:rFonts w:hint="eastAsia" w:ascii="仿宋" w:hAnsi="仿宋" w:eastAsia="仿宋" w:cs="仿宋"/>
                <w:color w:val="auto"/>
                <w:sz w:val="24"/>
                <w:szCs w:val="24"/>
              </w:rPr>
            </w:pPr>
            <w:r>
              <w:rPr>
                <w:rFonts w:hint="eastAsia" w:ascii="仿宋" w:hAnsi="仿宋" w:eastAsia="仿宋" w:cs="仿宋"/>
                <w:color w:val="auto"/>
                <w:spacing w:val="0"/>
                <w:w w:val="100"/>
                <w:kern w:val="0"/>
                <w:position w:val="0"/>
                <w:sz w:val="24"/>
                <w:szCs w:val="24"/>
                <w:shd w:val="clear" w:color="auto" w:fill="auto"/>
                <w:lang w:val="en-US" w:eastAsia="zh-CN" w:bidi="en-US"/>
              </w:rPr>
              <w:t>会计师事务所出具的2023年度财务审计报告原件（新成立公司除外）（或复印件加盖公章）或银行出具的资信证明；</w:t>
            </w:r>
          </w:p>
        </w:tc>
        <w:tc>
          <w:tcPr>
            <w:tcW w:w="566" w:type="dxa"/>
            <w:noWrap w:val="0"/>
            <w:vAlign w:val="center"/>
          </w:tcPr>
          <w:p w14:paraId="798457CF">
            <w:pPr>
              <w:autoSpaceDE w:val="0"/>
              <w:autoSpaceDN w:val="0"/>
              <w:jc w:val="center"/>
              <w:rPr>
                <w:rFonts w:hint="eastAsia" w:ascii="仿宋" w:hAnsi="仿宋" w:eastAsia="仿宋" w:cs="仿宋"/>
                <w:color w:val="auto"/>
                <w:sz w:val="24"/>
                <w:szCs w:val="24"/>
              </w:rPr>
            </w:pPr>
          </w:p>
        </w:tc>
        <w:tc>
          <w:tcPr>
            <w:tcW w:w="743" w:type="dxa"/>
            <w:noWrap w:val="0"/>
            <w:vAlign w:val="center"/>
          </w:tcPr>
          <w:p w14:paraId="137EB4E2">
            <w:pPr>
              <w:autoSpaceDE w:val="0"/>
              <w:autoSpaceDN w:val="0"/>
              <w:jc w:val="center"/>
              <w:rPr>
                <w:rFonts w:hint="eastAsia" w:ascii="仿宋" w:hAnsi="仿宋" w:eastAsia="仿宋" w:cs="仿宋"/>
                <w:color w:val="auto"/>
                <w:sz w:val="24"/>
                <w:szCs w:val="24"/>
              </w:rPr>
            </w:pPr>
          </w:p>
        </w:tc>
      </w:tr>
      <w:tr w14:paraId="5F5B9EB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538" w:type="dxa"/>
            <w:vMerge w:val="continue"/>
            <w:noWrap w:val="0"/>
            <w:vAlign w:val="center"/>
          </w:tcPr>
          <w:p w14:paraId="5F1CAE8E">
            <w:pPr>
              <w:autoSpaceDE w:val="0"/>
              <w:autoSpaceDN w:val="0"/>
              <w:jc w:val="center"/>
              <w:rPr>
                <w:rFonts w:hint="eastAsia" w:ascii="仿宋" w:hAnsi="仿宋" w:eastAsia="仿宋" w:cs="仿宋"/>
                <w:color w:val="auto"/>
                <w:sz w:val="24"/>
                <w:szCs w:val="24"/>
              </w:rPr>
            </w:pPr>
          </w:p>
        </w:tc>
        <w:tc>
          <w:tcPr>
            <w:tcW w:w="475" w:type="dxa"/>
            <w:noWrap w:val="0"/>
            <w:vAlign w:val="center"/>
          </w:tcPr>
          <w:p w14:paraId="1FCDBCFF">
            <w:pPr>
              <w:autoSpaceDE w:val="0"/>
              <w:autoSpaceDN w:val="0"/>
              <w:jc w:val="center"/>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lang w:val="en-US" w:eastAsia="zh-CN"/>
              </w:rPr>
              <w:t>6</w:t>
            </w:r>
          </w:p>
        </w:tc>
        <w:tc>
          <w:tcPr>
            <w:tcW w:w="6609" w:type="dxa"/>
            <w:noWrap w:val="0"/>
            <w:vAlign w:val="center"/>
          </w:tcPr>
          <w:p w14:paraId="5BE0DF12">
            <w:pPr>
              <w:jc w:val="left"/>
              <w:rPr>
                <w:rFonts w:hint="eastAsia" w:ascii="仿宋" w:hAnsi="仿宋" w:eastAsia="仿宋" w:cs="仿宋"/>
                <w:color w:val="auto"/>
                <w:sz w:val="24"/>
                <w:szCs w:val="24"/>
                <w:highlight w:val="none"/>
              </w:rPr>
            </w:pPr>
            <w:r>
              <w:rPr>
                <w:rFonts w:hint="eastAsia" w:ascii="仿宋" w:hAnsi="仿宋" w:eastAsia="仿宋" w:cs="仿宋"/>
                <w:color w:val="auto"/>
                <w:kern w:val="2"/>
                <w:sz w:val="24"/>
                <w:szCs w:val="24"/>
                <w:highlight w:val="none"/>
                <w:lang w:val="en-US" w:eastAsia="zh-CN" w:bidi="ar-SA"/>
              </w:rPr>
              <w:t>提供参加政府采购活动近三年无重大违法记录声明书；</w:t>
            </w:r>
          </w:p>
        </w:tc>
        <w:tc>
          <w:tcPr>
            <w:tcW w:w="566" w:type="dxa"/>
            <w:noWrap w:val="0"/>
            <w:vAlign w:val="center"/>
          </w:tcPr>
          <w:p w14:paraId="61B4919E">
            <w:pPr>
              <w:autoSpaceDE w:val="0"/>
              <w:autoSpaceDN w:val="0"/>
              <w:jc w:val="center"/>
              <w:rPr>
                <w:rFonts w:hint="eastAsia" w:ascii="仿宋" w:hAnsi="仿宋" w:eastAsia="仿宋" w:cs="仿宋"/>
                <w:color w:val="auto"/>
                <w:sz w:val="24"/>
                <w:szCs w:val="24"/>
              </w:rPr>
            </w:pPr>
          </w:p>
        </w:tc>
        <w:tc>
          <w:tcPr>
            <w:tcW w:w="743" w:type="dxa"/>
            <w:noWrap w:val="0"/>
            <w:vAlign w:val="center"/>
          </w:tcPr>
          <w:p w14:paraId="0E173006">
            <w:pPr>
              <w:autoSpaceDE w:val="0"/>
              <w:autoSpaceDN w:val="0"/>
              <w:jc w:val="center"/>
              <w:rPr>
                <w:rFonts w:hint="eastAsia" w:ascii="仿宋" w:hAnsi="仿宋" w:eastAsia="仿宋" w:cs="仿宋"/>
                <w:color w:val="auto"/>
                <w:sz w:val="24"/>
                <w:szCs w:val="24"/>
              </w:rPr>
            </w:pPr>
          </w:p>
        </w:tc>
      </w:tr>
      <w:tr w14:paraId="3BB08AF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538" w:type="dxa"/>
            <w:vMerge w:val="continue"/>
            <w:noWrap w:val="0"/>
            <w:vAlign w:val="center"/>
          </w:tcPr>
          <w:p w14:paraId="77C3107A">
            <w:pPr>
              <w:autoSpaceDE w:val="0"/>
              <w:autoSpaceDN w:val="0"/>
              <w:jc w:val="center"/>
              <w:rPr>
                <w:rFonts w:hint="eastAsia" w:ascii="仿宋" w:hAnsi="仿宋" w:eastAsia="仿宋" w:cs="仿宋"/>
                <w:color w:val="auto"/>
                <w:sz w:val="24"/>
                <w:szCs w:val="24"/>
              </w:rPr>
            </w:pPr>
          </w:p>
        </w:tc>
        <w:tc>
          <w:tcPr>
            <w:tcW w:w="475" w:type="dxa"/>
            <w:noWrap w:val="0"/>
            <w:vAlign w:val="center"/>
          </w:tcPr>
          <w:p w14:paraId="7B81101B">
            <w:pPr>
              <w:autoSpaceDE w:val="0"/>
              <w:autoSpaceDN w:val="0"/>
              <w:jc w:val="center"/>
              <w:rPr>
                <w:rFonts w:hint="default"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7</w:t>
            </w:r>
          </w:p>
        </w:tc>
        <w:tc>
          <w:tcPr>
            <w:tcW w:w="6609" w:type="dxa"/>
            <w:noWrap w:val="0"/>
            <w:vAlign w:val="center"/>
          </w:tcPr>
          <w:p w14:paraId="228B60AD">
            <w:pPr>
              <w:jc w:val="left"/>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kern w:val="2"/>
                <w:sz w:val="24"/>
                <w:szCs w:val="24"/>
                <w:highlight w:val="none"/>
                <w:lang w:val="en-US" w:eastAsia="zh-CN" w:bidi="ar-SA"/>
              </w:rPr>
              <w:t>供应商分别在“信用中国”（www.creditchina.gov.cn）网上查询本公司未被列入失信被执行人、重大税收违法案件当事人名单、“中国政府采购网”（ www.ccgp.gov.cn）网上查询本公司未被列入政府采购严重违法失信行为记录名单（提供查询结果网页截图并加盖供应商公章，网页打印件须自招标公告发布之日起至投标截止日内从上述网站中打印）；</w:t>
            </w:r>
          </w:p>
        </w:tc>
        <w:tc>
          <w:tcPr>
            <w:tcW w:w="566" w:type="dxa"/>
            <w:noWrap w:val="0"/>
            <w:vAlign w:val="center"/>
          </w:tcPr>
          <w:p w14:paraId="47B38932">
            <w:pPr>
              <w:autoSpaceDE w:val="0"/>
              <w:autoSpaceDN w:val="0"/>
              <w:jc w:val="center"/>
              <w:rPr>
                <w:rFonts w:hint="eastAsia" w:ascii="仿宋" w:hAnsi="仿宋" w:eastAsia="仿宋" w:cs="仿宋"/>
                <w:color w:val="auto"/>
                <w:sz w:val="24"/>
                <w:szCs w:val="24"/>
              </w:rPr>
            </w:pPr>
          </w:p>
        </w:tc>
        <w:tc>
          <w:tcPr>
            <w:tcW w:w="743" w:type="dxa"/>
            <w:noWrap w:val="0"/>
            <w:vAlign w:val="center"/>
          </w:tcPr>
          <w:p w14:paraId="664E6EC5">
            <w:pPr>
              <w:autoSpaceDE w:val="0"/>
              <w:autoSpaceDN w:val="0"/>
              <w:jc w:val="center"/>
              <w:rPr>
                <w:rFonts w:hint="eastAsia" w:ascii="仿宋" w:hAnsi="仿宋" w:eastAsia="仿宋" w:cs="仿宋"/>
                <w:color w:val="auto"/>
                <w:sz w:val="24"/>
                <w:szCs w:val="24"/>
              </w:rPr>
            </w:pPr>
          </w:p>
        </w:tc>
      </w:tr>
      <w:tr w14:paraId="02061FE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538" w:type="dxa"/>
            <w:vMerge w:val="continue"/>
            <w:noWrap w:val="0"/>
            <w:vAlign w:val="center"/>
          </w:tcPr>
          <w:p w14:paraId="60A32012">
            <w:pPr>
              <w:autoSpaceDE w:val="0"/>
              <w:autoSpaceDN w:val="0"/>
              <w:jc w:val="center"/>
              <w:rPr>
                <w:rFonts w:hint="eastAsia" w:ascii="仿宋" w:hAnsi="仿宋" w:eastAsia="仿宋" w:cs="仿宋"/>
                <w:color w:val="auto"/>
                <w:sz w:val="24"/>
                <w:szCs w:val="24"/>
              </w:rPr>
            </w:pPr>
          </w:p>
        </w:tc>
        <w:tc>
          <w:tcPr>
            <w:tcW w:w="475" w:type="dxa"/>
            <w:noWrap w:val="0"/>
            <w:vAlign w:val="center"/>
          </w:tcPr>
          <w:p w14:paraId="2DDDD176">
            <w:pPr>
              <w:autoSpaceDE w:val="0"/>
              <w:autoSpaceDN w:val="0"/>
              <w:jc w:val="center"/>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8</w:t>
            </w:r>
          </w:p>
        </w:tc>
        <w:tc>
          <w:tcPr>
            <w:tcW w:w="6609" w:type="dxa"/>
            <w:noWrap w:val="0"/>
            <w:vAlign w:val="center"/>
          </w:tcPr>
          <w:p w14:paraId="461A6E56">
            <w:pPr>
              <w:pStyle w:val="22"/>
              <w:rPr>
                <w:rFonts w:hint="default" w:ascii="仿宋" w:hAnsi="仿宋" w:eastAsia="仿宋" w:cs="仿宋"/>
                <w:color w:val="auto"/>
                <w:sz w:val="24"/>
                <w:szCs w:val="24"/>
                <w:highlight w:val="none"/>
                <w:lang w:val="en-US"/>
              </w:rPr>
            </w:pPr>
            <w:r>
              <w:rPr>
                <w:rFonts w:hint="eastAsia" w:ascii="仿宋" w:hAnsi="仿宋" w:eastAsia="仿宋" w:cs="仿宋"/>
                <w:color w:val="auto"/>
                <w:sz w:val="24"/>
                <w:szCs w:val="24"/>
                <w:lang w:val="en-US" w:eastAsia="zh-CN"/>
              </w:rPr>
              <w:t>投标</w:t>
            </w:r>
            <w:r>
              <w:rPr>
                <w:rFonts w:hint="eastAsia" w:ascii="仿宋" w:hAnsi="仿宋" w:eastAsia="仿宋" w:cs="仿宋"/>
                <w:color w:val="auto"/>
                <w:sz w:val="24"/>
                <w:szCs w:val="24"/>
              </w:rPr>
              <w:t>保证金</w:t>
            </w:r>
            <w:r>
              <w:rPr>
                <w:rFonts w:hint="eastAsia" w:ascii="仿宋" w:hAnsi="仿宋" w:eastAsia="仿宋" w:cs="仿宋"/>
                <w:color w:val="auto"/>
                <w:sz w:val="24"/>
                <w:szCs w:val="24"/>
                <w:lang w:val="en-US" w:eastAsia="zh-CN"/>
              </w:rPr>
              <w:t>缴纳证明或保函；</w:t>
            </w:r>
          </w:p>
        </w:tc>
        <w:tc>
          <w:tcPr>
            <w:tcW w:w="566" w:type="dxa"/>
            <w:noWrap w:val="0"/>
            <w:vAlign w:val="center"/>
          </w:tcPr>
          <w:p w14:paraId="41E1D944">
            <w:pPr>
              <w:autoSpaceDE w:val="0"/>
              <w:autoSpaceDN w:val="0"/>
              <w:jc w:val="center"/>
              <w:rPr>
                <w:rFonts w:hint="eastAsia" w:ascii="仿宋" w:hAnsi="仿宋" w:eastAsia="仿宋" w:cs="仿宋"/>
                <w:color w:val="auto"/>
                <w:sz w:val="24"/>
                <w:szCs w:val="24"/>
              </w:rPr>
            </w:pPr>
          </w:p>
        </w:tc>
        <w:tc>
          <w:tcPr>
            <w:tcW w:w="743" w:type="dxa"/>
            <w:noWrap w:val="0"/>
            <w:vAlign w:val="center"/>
          </w:tcPr>
          <w:p w14:paraId="5BD7D892">
            <w:pPr>
              <w:autoSpaceDE w:val="0"/>
              <w:autoSpaceDN w:val="0"/>
              <w:jc w:val="center"/>
              <w:rPr>
                <w:rFonts w:hint="eastAsia" w:ascii="仿宋" w:hAnsi="仿宋" w:eastAsia="仿宋" w:cs="仿宋"/>
                <w:color w:val="auto"/>
                <w:sz w:val="24"/>
                <w:szCs w:val="24"/>
              </w:rPr>
            </w:pPr>
          </w:p>
        </w:tc>
      </w:tr>
      <w:tr w14:paraId="091A9C7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0" w:hRule="atLeast"/>
          <w:jc w:val="center"/>
        </w:trPr>
        <w:tc>
          <w:tcPr>
            <w:tcW w:w="538" w:type="dxa"/>
            <w:vMerge w:val="continue"/>
            <w:noWrap w:val="0"/>
            <w:vAlign w:val="center"/>
          </w:tcPr>
          <w:p w14:paraId="53C2ABAF">
            <w:pPr>
              <w:autoSpaceDE w:val="0"/>
              <w:autoSpaceDN w:val="0"/>
              <w:jc w:val="center"/>
              <w:rPr>
                <w:rFonts w:hint="eastAsia" w:ascii="仿宋" w:hAnsi="仿宋" w:eastAsia="仿宋" w:cs="仿宋"/>
                <w:color w:val="auto"/>
                <w:sz w:val="24"/>
                <w:szCs w:val="24"/>
              </w:rPr>
            </w:pPr>
          </w:p>
        </w:tc>
        <w:tc>
          <w:tcPr>
            <w:tcW w:w="475" w:type="dxa"/>
            <w:noWrap w:val="0"/>
            <w:vAlign w:val="center"/>
          </w:tcPr>
          <w:p w14:paraId="024C3430">
            <w:pPr>
              <w:autoSpaceDE w:val="0"/>
              <w:autoSpaceDN w:val="0"/>
              <w:jc w:val="center"/>
              <w:rPr>
                <w:rFonts w:hint="default"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9</w:t>
            </w:r>
          </w:p>
        </w:tc>
        <w:tc>
          <w:tcPr>
            <w:tcW w:w="6609" w:type="dxa"/>
            <w:noWrap w:val="0"/>
            <w:vAlign w:val="center"/>
          </w:tcPr>
          <w:p w14:paraId="63C51E6E">
            <w:pPr>
              <w:pStyle w:val="22"/>
              <w:rPr>
                <w:rFonts w:hint="default" w:ascii="仿宋" w:hAnsi="仿宋" w:eastAsia="仿宋" w:cs="仿宋"/>
                <w:color w:val="auto"/>
                <w:sz w:val="24"/>
                <w:szCs w:val="24"/>
                <w:lang w:val="en-US" w:eastAsia="zh-CN"/>
              </w:rPr>
            </w:pPr>
            <w:r>
              <w:rPr>
                <w:rFonts w:hint="eastAsia" w:ascii="仿宋" w:hAnsi="仿宋" w:eastAsia="仿宋" w:cs="仿宋"/>
                <w:color w:val="auto"/>
                <w:sz w:val="24"/>
                <w:szCs w:val="24"/>
                <w:lang w:val="en-US" w:eastAsia="zh-CN"/>
              </w:rPr>
              <w:t>落实的政策：供应商应为中小微企业，请根据要求单独上传《中小企业声明函》，格式以采购文件要求为准。</w:t>
            </w:r>
          </w:p>
        </w:tc>
        <w:tc>
          <w:tcPr>
            <w:tcW w:w="566" w:type="dxa"/>
            <w:noWrap w:val="0"/>
            <w:vAlign w:val="center"/>
          </w:tcPr>
          <w:p w14:paraId="3D82E616">
            <w:pPr>
              <w:autoSpaceDE w:val="0"/>
              <w:autoSpaceDN w:val="0"/>
              <w:jc w:val="center"/>
              <w:rPr>
                <w:rFonts w:hint="eastAsia" w:ascii="仿宋" w:hAnsi="仿宋" w:eastAsia="仿宋" w:cs="仿宋"/>
                <w:color w:val="auto"/>
                <w:sz w:val="24"/>
                <w:szCs w:val="24"/>
              </w:rPr>
            </w:pPr>
          </w:p>
        </w:tc>
        <w:tc>
          <w:tcPr>
            <w:tcW w:w="743" w:type="dxa"/>
            <w:noWrap w:val="0"/>
            <w:vAlign w:val="center"/>
          </w:tcPr>
          <w:p w14:paraId="2E487FE9">
            <w:pPr>
              <w:autoSpaceDE w:val="0"/>
              <w:autoSpaceDN w:val="0"/>
              <w:jc w:val="center"/>
              <w:rPr>
                <w:rFonts w:hint="eastAsia" w:ascii="仿宋" w:hAnsi="仿宋" w:eastAsia="仿宋" w:cs="仿宋"/>
                <w:color w:val="auto"/>
                <w:sz w:val="24"/>
                <w:szCs w:val="24"/>
              </w:rPr>
            </w:pPr>
          </w:p>
        </w:tc>
      </w:tr>
      <w:tr w14:paraId="6EBD5C2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7622" w:type="dxa"/>
            <w:gridSpan w:val="3"/>
            <w:tcBorders>
              <w:right w:val="nil"/>
            </w:tcBorders>
            <w:noWrap w:val="0"/>
            <w:vAlign w:val="center"/>
          </w:tcPr>
          <w:p w14:paraId="7647012B">
            <w:pPr>
              <w:autoSpaceDE w:val="0"/>
              <w:autoSpaceDN w:val="0"/>
              <w:jc w:val="left"/>
              <w:rPr>
                <w:rFonts w:hint="eastAsia" w:ascii="仿宋" w:hAnsi="仿宋" w:eastAsia="仿宋" w:cs="仿宋"/>
                <w:color w:val="auto"/>
                <w:sz w:val="24"/>
                <w:szCs w:val="24"/>
              </w:rPr>
            </w:pPr>
            <w:r>
              <w:rPr>
                <w:rFonts w:hint="eastAsia" w:ascii="仿宋" w:hAnsi="仿宋" w:eastAsia="仿宋" w:cs="仿宋"/>
                <w:b/>
                <w:color w:val="auto"/>
                <w:sz w:val="24"/>
                <w:szCs w:val="24"/>
              </w:rPr>
              <w:t>以上有一项未通过的投标人不得进入下阶段评审</w:t>
            </w:r>
          </w:p>
        </w:tc>
        <w:tc>
          <w:tcPr>
            <w:tcW w:w="1309" w:type="dxa"/>
            <w:gridSpan w:val="2"/>
            <w:tcBorders>
              <w:left w:val="nil"/>
            </w:tcBorders>
            <w:noWrap w:val="0"/>
            <w:vAlign w:val="center"/>
          </w:tcPr>
          <w:p w14:paraId="0C4BF0D8">
            <w:pPr>
              <w:autoSpaceDE w:val="0"/>
              <w:autoSpaceDN w:val="0"/>
              <w:jc w:val="center"/>
              <w:rPr>
                <w:rFonts w:hint="eastAsia" w:ascii="仿宋" w:hAnsi="仿宋" w:eastAsia="仿宋" w:cs="仿宋"/>
                <w:color w:val="auto"/>
                <w:sz w:val="24"/>
                <w:szCs w:val="24"/>
              </w:rPr>
            </w:pPr>
          </w:p>
        </w:tc>
      </w:tr>
    </w:tbl>
    <w:p w14:paraId="75AB98FD">
      <w:pPr>
        <w:shd w:val="clear" w:color="auto" w:fill="auto"/>
        <w:spacing w:line="400" w:lineRule="exact"/>
        <w:ind w:left="0" w:leftChars="0" w:firstLine="235" w:firstLineChars="98"/>
        <w:rPr>
          <w:rFonts w:hint="eastAsia" w:ascii="仿宋" w:hAnsi="仿宋" w:eastAsia="仿宋" w:cs="仿宋"/>
          <w:b w:val="0"/>
          <w:bCs/>
          <w:color w:val="auto"/>
          <w:szCs w:val="21"/>
          <w:highlight w:val="none"/>
        </w:rPr>
      </w:pPr>
      <w:r>
        <w:rPr>
          <w:rFonts w:hint="eastAsia" w:ascii="仿宋" w:hAnsi="仿宋" w:eastAsia="仿宋" w:cs="仿宋"/>
          <w:b w:val="0"/>
          <w:bCs/>
          <w:color w:val="auto"/>
          <w:szCs w:val="21"/>
          <w:highlight w:val="none"/>
          <w:lang w:val="en-US" w:eastAsia="zh-CN"/>
        </w:rPr>
        <w:t>6</w:t>
      </w:r>
      <w:r>
        <w:rPr>
          <w:rFonts w:hint="eastAsia" w:ascii="仿宋" w:hAnsi="仿宋" w:eastAsia="仿宋" w:cs="仿宋"/>
          <w:b w:val="0"/>
          <w:bCs/>
          <w:color w:val="auto"/>
          <w:szCs w:val="21"/>
          <w:highlight w:val="none"/>
        </w:rPr>
        <w:t>.</w:t>
      </w:r>
      <w:r>
        <w:rPr>
          <w:rFonts w:hint="eastAsia" w:ascii="仿宋" w:hAnsi="仿宋" w:eastAsia="仿宋" w:cs="仿宋"/>
          <w:b w:val="0"/>
          <w:bCs/>
          <w:color w:val="auto"/>
          <w:szCs w:val="21"/>
          <w:highlight w:val="none"/>
          <w:lang w:val="en-US" w:eastAsia="zh-CN"/>
        </w:rPr>
        <w:t>7</w:t>
      </w:r>
      <w:r>
        <w:rPr>
          <w:rFonts w:hint="eastAsia" w:ascii="仿宋" w:hAnsi="仿宋" w:eastAsia="仿宋" w:cs="仿宋"/>
          <w:b w:val="0"/>
          <w:bCs/>
          <w:color w:val="auto"/>
          <w:szCs w:val="21"/>
          <w:highlight w:val="none"/>
        </w:rPr>
        <w:t>如评标专家在检验电子标书过程中，如果由于投标人自身原因导致评标专家无法查看并检验电子标书中以上相关资料的，否决其投标。即使投标单位将原件携带至现场的，同样按无效投标处理。</w:t>
      </w:r>
    </w:p>
    <w:p w14:paraId="566E0F3F">
      <w:pPr>
        <w:shd w:val="clear" w:color="auto" w:fill="auto"/>
        <w:spacing w:line="400" w:lineRule="exact"/>
        <w:ind w:left="0" w:leftChars="0" w:firstLine="235" w:firstLineChars="98"/>
        <w:rPr>
          <w:rFonts w:hint="eastAsia" w:ascii="仿宋" w:hAnsi="仿宋" w:eastAsia="仿宋" w:cs="仿宋"/>
          <w:b w:val="0"/>
          <w:bCs/>
          <w:color w:val="auto"/>
          <w:szCs w:val="21"/>
          <w:highlight w:val="none"/>
        </w:rPr>
      </w:pPr>
      <w:r>
        <w:rPr>
          <w:rFonts w:hint="eastAsia" w:ascii="仿宋" w:hAnsi="仿宋" w:eastAsia="仿宋" w:cs="仿宋"/>
          <w:b w:val="0"/>
          <w:bCs/>
          <w:color w:val="auto"/>
          <w:szCs w:val="21"/>
          <w:highlight w:val="none"/>
          <w:lang w:val="en-US" w:eastAsia="zh-CN"/>
        </w:rPr>
        <w:t>6.8</w:t>
      </w:r>
      <w:r>
        <w:rPr>
          <w:rFonts w:hint="eastAsia" w:ascii="仿宋" w:hAnsi="仿宋" w:eastAsia="仿宋" w:cs="仿宋"/>
          <w:b w:val="0"/>
          <w:bCs/>
          <w:color w:val="auto"/>
          <w:szCs w:val="21"/>
          <w:highlight w:val="none"/>
        </w:rPr>
        <w:t>符合性审查</w:t>
      </w:r>
    </w:p>
    <w:p w14:paraId="7144CA5E">
      <w:pPr>
        <w:ind w:firstLine="240" w:firstLineChars="100"/>
        <w:jc w:val="both"/>
        <w:rPr>
          <w:rFonts w:hint="eastAsia" w:ascii="仿宋" w:hAnsi="仿宋" w:eastAsia="仿宋" w:cs="仿宋"/>
          <w:color w:val="auto"/>
          <w:szCs w:val="21"/>
          <w:highlight w:val="none"/>
        </w:rPr>
      </w:pPr>
      <w:r>
        <w:rPr>
          <w:rFonts w:hint="eastAsia" w:ascii="仿宋" w:hAnsi="仿宋" w:eastAsia="仿宋" w:cs="仿宋"/>
          <w:color w:val="auto"/>
          <w:szCs w:val="21"/>
          <w:highlight w:val="none"/>
          <w:lang w:val="en-US" w:eastAsia="zh-CN"/>
        </w:rPr>
        <w:t>6.9</w:t>
      </w:r>
      <w:r>
        <w:rPr>
          <w:rFonts w:hint="eastAsia" w:ascii="仿宋" w:hAnsi="仿宋" w:eastAsia="仿宋" w:cs="仿宋"/>
          <w:color w:val="auto"/>
          <w:szCs w:val="21"/>
          <w:highlight w:val="none"/>
        </w:rPr>
        <w:t>评审细则</w:t>
      </w:r>
    </w:p>
    <w:p w14:paraId="610C67D2">
      <w:pPr>
        <w:ind w:firstLine="240" w:firstLineChars="100"/>
        <w:jc w:val="both"/>
        <w:rPr>
          <w:rFonts w:hint="eastAsia" w:ascii="仿宋" w:hAnsi="仿宋" w:eastAsia="仿宋" w:cs="仿宋"/>
          <w:color w:val="auto"/>
          <w:szCs w:val="21"/>
          <w:highlight w:val="none"/>
        </w:rPr>
      </w:pPr>
    </w:p>
    <w:p w14:paraId="397F36A8">
      <w:pPr>
        <w:ind w:firstLine="3600" w:firstLineChars="1500"/>
        <w:jc w:val="both"/>
        <w:rPr>
          <w:rFonts w:hint="eastAsia" w:ascii="仿宋" w:hAnsi="仿宋" w:eastAsia="仿宋" w:cs="仿宋"/>
          <w:color w:val="auto"/>
        </w:rPr>
      </w:pPr>
      <w:r>
        <w:rPr>
          <w:rFonts w:hint="eastAsia" w:ascii="仿宋" w:hAnsi="仿宋" w:eastAsia="仿宋" w:cs="仿宋"/>
          <w:color w:val="auto"/>
        </w:rPr>
        <w:t>符合性审查表</w:t>
      </w:r>
    </w:p>
    <w:tbl>
      <w:tblPr>
        <w:tblStyle w:val="25"/>
        <w:tblpPr w:leftFromText="180" w:rightFromText="180" w:vertAnchor="text" w:horzAnchor="page" w:tblpX="1599" w:tblpY="459"/>
        <w:tblW w:w="9045" w:type="dxa"/>
        <w:tblInd w:w="0" w:type="dxa"/>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
      <w:tblGrid>
        <w:gridCol w:w="784"/>
        <w:gridCol w:w="597"/>
        <w:gridCol w:w="6378"/>
        <w:gridCol w:w="658"/>
        <w:gridCol w:w="628"/>
      </w:tblGrid>
      <w:tr w14:paraId="5FFB8405">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180" w:hRule="atLeast"/>
        </w:trPr>
        <w:tc>
          <w:tcPr>
            <w:tcW w:w="784" w:type="dxa"/>
            <w:tcBorders>
              <w:top w:val="single" w:color="auto" w:sz="4" w:space="0"/>
              <w:left w:val="single" w:color="auto" w:sz="4" w:space="0"/>
            </w:tcBorders>
            <w:noWrap w:val="0"/>
            <w:vAlign w:val="center"/>
          </w:tcPr>
          <w:p w14:paraId="41B79535">
            <w:pPr>
              <w:shd w:val="clear" w:color="auto" w:fill="auto"/>
              <w:jc w:val="center"/>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项目</w:t>
            </w:r>
          </w:p>
        </w:tc>
        <w:tc>
          <w:tcPr>
            <w:tcW w:w="6975" w:type="dxa"/>
            <w:gridSpan w:val="2"/>
            <w:tcBorders>
              <w:top w:val="single" w:color="auto" w:sz="4" w:space="0"/>
            </w:tcBorders>
            <w:noWrap w:val="0"/>
            <w:vAlign w:val="center"/>
          </w:tcPr>
          <w:p w14:paraId="3CE13E43">
            <w:pPr>
              <w:shd w:val="clear" w:color="auto" w:fill="auto"/>
              <w:jc w:val="center"/>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评审内容</w:t>
            </w:r>
          </w:p>
        </w:tc>
        <w:tc>
          <w:tcPr>
            <w:tcW w:w="1286" w:type="dxa"/>
            <w:gridSpan w:val="2"/>
            <w:tcBorders>
              <w:top w:val="single" w:color="auto" w:sz="4" w:space="0"/>
              <w:right w:val="single" w:color="auto" w:sz="4" w:space="0"/>
            </w:tcBorders>
            <w:noWrap w:val="0"/>
            <w:vAlign w:val="center"/>
          </w:tcPr>
          <w:p w14:paraId="22395848">
            <w:pPr>
              <w:shd w:val="clear" w:color="auto" w:fill="auto"/>
              <w:jc w:val="center"/>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评审意见</w:t>
            </w:r>
          </w:p>
        </w:tc>
      </w:tr>
      <w:tr w14:paraId="60FF2FA0">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90" w:hRule="atLeast"/>
        </w:trPr>
        <w:tc>
          <w:tcPr>
            <w:tcW w:w="784" w:type="dxa"/>
            <w:tcBorders>
              <w:left w:val="single" w:color="auto" w:sz="4" w:space="0"/>
              <w:bottom w:val="single" w:color="auto" w:sz="4" w:space="0"/>
            </w:tcBorders>
            <w:noWrap w:val="0"/>
            <w:vAlign w:val="center"/>
          </w:tcPr>
          <w:p w14:paraId="6BDB49D9">
            <w:pPr>
              <w:shd w:val="clear" w:color="auto" w:fill="auto"/>
              <w:rPr>
                <w:rFonts w:hint="eastAsia" w:ascii="仿宋" w:hAnsi="仿宋" w:eastAsia="仿宋" w:cs="仿宋"/>
                <w:color w:val="auto"/>
                <w:sz w:val="24"/>
                <w:szCs w:val="24"/>
                <w:highlight w:val="none"/>
              </w:rPr>
            </w:pPr>
          </w:p>
        </w:tc>
        <w:tc>
          <w:tcPr>
            <w:tcW w:w="6975" w:type="dxa"/>
            <w:gridSpan w:val="2"/>
            <w:tcBorders>
              <w:bottom w:val="single" w:color="auto" w:sz="4" w:space="0"/>
            </w:tcBorders>
            <w:noWrap w:val="0"/>
            <w:vAlign w:val="top"/>
          </w:tcPr>
          <w:p w14:paraId="195EE836">
            <w:pPr>
              <w:shd w:val="clear" w:color="auto" w:fill="auto"/>
              <w:rPr>
                <w:rFonts w:hint="eastAsia" w:ascii="仿宋" w:hAnsi="仿宋" w:eastAsia="仿宋" w:cs="仿宋"/>
                <w:color w:val="auto"/>
                <w:sz w:val="24"/>
                <w:szCs w:val="24"/>
                <w:highlight w:val="none"/>
              </w:rPr>
            </w:pPr>
          </w:p>
        </w:tc>
        <w:tc>
          <w:tcPr>
            <w:tcW w:w="658" w:type="dxa"/>
            <w:noWrap w:val="0"/>
            <w:vAlign w:val="center"/>
          </w:tcPr>
          <w:p w14:paraId="14E0A431">
            <w:pPr>
              <w:shd w:val="clear" w:color="auto" w:fill="auto"/>
              <w:jc w:val="center"/>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是</w:t>
            </w:r>
          </w:p>
        </w:tc>
        <w:tc>
          <w:tcPr>
            <w:tcW w:w="628" w:type="dxa"/>
            <w:tcBorders>
              <w:right w:val="single" w:color="auto" w:sz="4" w:space="0"/>
            </w:tcBorders>
            <w:noWrap w:val="0"/>
            <w:vAlign w:val="center"/>
          </w:tcPr>
          <w:p w14:paraId="1A43BA2B">
            <w:pPr>
              <w:shd w:val="clear" w:color="auto" w:fill="auto"/>
              <w:jc w:val="center"/>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否</w:t>
            </w:r>
          </w:p>
        </w:tc>
      </w:tr>
      <w:tr w14:paraId="5DA95837">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230" w:hRule="atLeast"/>
        </w:trPr>
        <w:tc>
          <w:tcPr>
            <w:tcW w:w="784" w:type="dxa"/>
            <w:vMerge w:val="restart"/>
            <w:tcBorders>
              <w:top w:val="single" w:color="auto" w:sz="4" w:space="0"/>
              <w:left w:val="single" w:color="auto" w:sz="4" w:space="0"/>
              <w:right w:val="single" w:color="auto" w:sz="4" w:space="0"/>
            </w:tcBorders>
            <w:noWrap w:val="0"/>
            <w:vAlign w:val="center"/>
          </w:tcPr>
          <w:p w14:paraId="6C177C59">
            <w:pPr>
              <w:shd w:val="clear" w:color="auto" w:fill="auto"/>
              <w:jc w:val="center"/>
              <w:rPr>
                <w:rFonts w:hint="default"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符合性</w:t>
            </w:r>
            <w:r>
              <w:rPr>
                <w:rFonts w:hint="eastAsia" w:ascii="仿宋" w:hAnsi="仿宋" w:eastAsia="仿宋" w:cs="仿宋"/>
                <w:color w:val="auto"/>
                <w:sz w:val="24"/>
                <w:szCs w:val="24"/>
                <w:lang w:val="en-US" w:eastAsia="zh-CN"/>
              </w:rPr>
              <w:t>检查</w:t>
            </w:r>
          </w:p>
        </w:tc>
        <w:tc>
          <w:tcPr>
            <w:tcW w:w="597" w:type="dxa"/>
            <w:tcBorders>
              <w:top w:val="single" w:color="auto" w:sz="4" w:space="0"/>
              <w:left w:val="single" w:color="auto" w:sz="4" w:space="0"/>
              <w:right w:val="single" w:color="auto" w:sz="4" w:space="0"/>
            </w:tcBorders>
            <w:noWrap w:val="0"/>
            <w:vAlign w:val="center"/>
          </w:tcPr>
          <w:p w14:paraId="52966A5B">
            <w:pPr>
              <w:shd w:val="clear" w:color="auto" w:fill="auto"/>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w:t>
            </w:r>
          </w:p>
        </w:tc>
        <w:tc>
          <w:tcPr>
            <w:tcW w:w="6378" w:type="dxa"/>
            <w:tcBorders>
              <w:top w:val="single" w:color="auto" w:sz="4" w:space="0"/>
              <w:left w:val="single" w:color="auto" w:sz="4" w:space="0"/>
              <w:right w:val="single" w:color="auto" w:sz="4" w:space="0"/>
            </w:tcBorders>
            <w:noWrap w:val="0"/>
            <w:vAlign w:val="center"/>
          </w:tcPr>
          <w:p w14:paraId="1AEB101B">
            <w:pPr>
              <w:widowControl/>
              <w:shd w:val="clear" w:color="auto" w:fill="auto"/>
              <w:jc w:val="left"/>
              <w:textAlignment w:val="center"/>
              <w:rPr>
                <w:rFonts w:hint="eastAsia" w:ascii="仿宋" w:hAnsi="仿宋" w:eastAsia="仿宋" w:cs="仿宋"/>
                <w:color w:val="auto"/>
                <w:sz w:val="24"/>
                <w:szCs w:val="24"/>
                <w:highlight w:val="none"/>
                <w:lang w:eastAsia="zh-CN"/>
              </w:rPr>
            </w:pPr>
            <w:r>
              <w:rPr>
                <w:rFonts w:hint="eastAsia" w:ascii="仿宋" w:hAnsi="仿宋" w:eastAsia="仿宋" w:cs="仿宋"/>
                <w:color w:val="auto"/>
                <w:kern w:val="0"/>
                <w:sz w:val="24"/>
                <w:szCs w:val="24"/>
                <w:highlight w:val="none"/>
                <w:lang w:bidi="ar"/>
              </w:rPr>
              <w:t>由政府立项核准、审批的采购项目, 报价高于设定的采购预算价的</w:t>
            </w:r>
            <w:r>
              <w:rPr>
                <w:rFonts w:hint="eastAsia" w:ascii="仿宋" w:hAnsi="仿宋" w:eastAsia="仿宋" w:cs="仿宋"/>
                <w:color w:val="auto"/>
                <w:sz w:val="24"/>
                <w:szCs w:val="24"/>
                <w:lang w:val="en-US" w:eastAsia="zh-CN"/>
              </w:rPr>
              <w:t>；</w:t>
            </w:r>
          </w:p>
        </w:tc>
        <w:tc>
          <w:tcPr>
            <w:tcW w:w="658" w:type="dxa"/>
            <w:tcBorders>
              <w:left w:val="single" w:color="auto" w:sz="4" w:space="0"/>
              <w:right w:val="single" w:color="auto" w:sz="4" w:space="0"/>
            </w:tcBorders>
            <w:noWrap w:val="0"/>
            <w:vAlign w:val="top"/>
          </w:tcPr>
          <w:p w14:paraId="341F3CF0">
            <w:pPr>
              <w:shd w:val="clear" w:color="auto" w:fill="auto"/>
              <w:jc w:val="center"/>
              <w:rPr>
                <w:rFonts w:hint="eastAsia" w:ascii="仿宋" w:hAnsi="仿宋" w:eastAsia="仿宋" w:cs="仿宋"/>
                <w:b/>
                <w:color w:val="auto"/>
                <w:sz w:val="24"/>
                <w:szCs w:val="24"/>
                <w:highlight w:val="none"/>
              </w:rPr>
            </w:pPr>
          </w:p>
        </w:tc>
        <w:tc>
          <w:tcPr>
            <w:tcW w:w="628" w:type="dxa"/>
            <w:tcBorders>
              <w:left w:val="single" w:color="auto" w:sz="4" w:space="0"/>
              <w:right w:val="single" w:color="auto" w:sz="4" w:space="0"/>
            </w:tcBorders>
            <w:noWrap w:val="0"/>
            <w:vAlign w:val="top"/>
          </w:tcPr>
          <w:p w14:paraId="6DB3B750">
            <w:pPr>
              <w:shd w:val="clear" w:color="auto" w:fill="auto"/>
              <w:jc w:val="center"/>
              <w:rPr>
                <w:rFonts w:hint="eastAsia" w:ascii="仿宋" w:hAnsi="仿宋" w:eastAsia="仿宋" w:cs="仿宋"/>
                <w:b/>
                <w:color w:val="auto"/>
                <w:sz w:val="24"/>
                <w:szCs w:val="24"/>
                <w:highlight w:val="none"/>
              </w:rPr>
            </w:pPr>
          </w:p>
        </w:tc>
      </w:tr>
      <w:tr w14:paraId="31FF70CE">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c>
          <w:tcPr>
            <w:tcW w:w="784" w:type="dxa"/>
            <w:vMerge w:val="continue"/>
            <w:tcBorders>
              <w:left w:val="single" w:color="auto" w:sz="4" w:space="0"/>
              <w:right w:val="single" w:color="auto" w:sz="4" w:space="0"/>
            </w:tcBorders>
            <w:noWrap w:val="0"/>
            <w:vAlign w:val="center"/>
          </w:tcPr>
          <w:p w14:paraId="0458EFD1">
            <w:pPr>
              <w:shd w:val="clear" w:color="auto" w:fill="auto"/>
              <w:rPr>
                <w:rFonts w:hint="eastAsia" w:ascii="仿宋" w:hAnsi="仿宋" w:eastAsia="仿宋" w:cs="仿宋"/>
                <w:color w:val="auto"/>
                <w:sz w:val="24"/>
                <w:szCs w:val="24"/>
                <w:highlight w:val="none"/>
              </w:rPr>
            </w:pPr>
          </w:p>
        </w:tc>
        <w:tc>
          <w:tcPr>
            <w:tcW w:w="597" w:type="dxa"/>
            <w:tcBorders>
              <w:top w:val="single" w:color="auto" w:sz="4" w:space="0"/>
              <w:left w:val="single" w:color="auto" w:sz="4" w:space="0"/>
              <w:bottom w:val="single" w:color="auto" w:sz="4" w:space="0"/>
              <w:right w:val="single" w:color="auto" w:sz="4" w:space="0"/>
            </w:tcBorders>
            <w:noWrap w:val="0"/>
            <w:vAlign w:val="center"/>
          </w:tcPr>
          <w:p w14:paraId="753681C5">
            <w:pPr>
              <w:shd w:val="clear" w:color="auto" w:fill="auto"/>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w:t>
            </w:r>
          </w:p>
        </w:tc>
        <w:tc>
          <w:tcPr>
            <w:tcW w:w="6378" w:type="dxa"/>
            <w:tcBorders>
              <w:top w:val="single" w:color="auto" w:sz="4" w:space="0"/>
              <w:left w:val="single" w:color="auto" w:sz="4" w:space="0"/>
              <w:bottom w:val="single" w:color="auto" w:sz="4" w:space="0"/>
              <w:right w:val="single" w:color="auto" w:sz="4" w:space="0"/>
            </w:tcBorders>
            <w:noWrap w:val="0"/>
            <w:vAlign w:val="center"/>
          </w:tcPr>
          <w:p w14:paraId="06DAD1F8">
            <w:pPr>
              <w:widowControl/>
              <w:shd w:val="clear" w:color="auto" w:fill="auto"/>
              <w:jc w:val="left"/>
              <w:textAlignment w:val="center"/>
              <w:rPr>
                <w:rFonts w:hint="eastAsia" w:ascii="仿宋" w:hAnsi="仿宋" w:eastAsia="仿宋" w:cs="仿宋"/>
                <w:color w:val="auto"/>
                <w:sz w:val="24"/>
                <w:szCs w:val="24"/>
                <w:highlight w:val="none"/>
                <w:lang w:eastAsia="zh-CN"/>
              </w:rPr>
            </w:pPr>
            <w:r>
              <w:rPr>
                <w:rFonts w:hint="eastAsia" w:ascii="仿宋" w:hAnsi="仿宋" w:eastAsia="仿宋" w:cs="仿宋"/>
                <w:color w:val="auto"/>
                <w:kern w:val="0"/>
                <w:sz w:val="24"/>
                <w:szCs w:val="24"/>
                <w:highlight w:val="none"/>
                <w:lang w:bidi="ar"/>
              </w:rPr>
              <w:t>法定代表人身份证明</w:t>
            </w:r>
            <w:r>
              <w:rPr>
                <w:rFonts w:hint="eastAsia" w:ascii="仿宋" w:hAnsi="仿宋" w:eastAsia="仿宋" w:cs="仿宋"/>
                <w:color w:val="auto"/>
                <w:kern w:val="0"/>
                <w:sz w:val="24"/>
                <w:szCs w:val="24"/>
                <w:highlight w:val="none"/>
                <w:lang w:val="en-US" w:eastAsia="zh-CN" w:bidi="ar"/>
              </w:rPr>
              <w:t>或</w:t>
            </w:r>
            <w:r>
              <w:rPr>
                <w:rFonts w:hint="eastAsia" w:ascii="仿宋" w:hAnsi="仿宋" w:eastAsia="仿宋" w:cs="仿宋"/>
                <w:color w:val="auto"/>
                <w:kern w:val="0"/>
                <w:sz w:val="24"/>
                <w:szCs w:val="24"/>
                <w:highlight w:val="none"/>
                <w:lang w:bidi="ar"/>
              </w:rPr>
              <w:t>授权委托书有效，且符合招标文件规定的格式</w:t>
            </w:r>
            <w:r>
              <w:rPr>
                <w:rFonts w:hint="eastAsia" w:ascii="仿宋" w:hAnsi="仿宋" w:eastAsia="仿宋" w:cs="仿宋"/>
                <w:color w:val="auto"/>
                <w:sz w:val="24"/>
                <w:szCs w:val="24"/>
                <w:lang w:val="en-US" w:eastAsia="zh-CN"/>
              </w:rPr>
              <w:t>；</w:t>
            </w:r>
          </w:p>
        </w:tc>
        <w:tc>
          <w:tcPr>
            <w:tcW w:w="658" w:type="dxa"/>
            <w:tcBorders>
              <w:left w:val="single" w:color="auto" w:sz="4" w:space="0"/>
            </w:tcBorders>
            <w:noWrap w:val="0"/>
            <w:vAlign w:val="top"/>
          </w:tcPr>
          <w:p w14:paraId="3D99B5D4">
            <w:pPr>
              <w:shd w:val="clear" w:color="auto" w:fill="auto"/>
              <w:rPr>
                <w:rFonts w:hint="eastAsia" w:ascii="仿宋" w:hAnsi="仿宋" w:eastAsia="仿宋" w:cs="仿宋"/>
                <w:color w:val="auto"/>
                <w:sz w:val="24"/>
                <w:szCs w:val="24"/>
                <w:highlight w:val="none"/>
              </w:rPr>
            </w:pPr>
          </w:p>
        </w:tc>
        <w:tc>
          <w:tcPr>
            <w:tcW w:w="628" w:type="dxa"/>
            <w:tcBorders>
              <w:right w:val="single" w:color="auto" w:sz="4" w:space="0"/>
            </w:tcBorders>
            <w:noWrap w:val="0"/>
            <w:vAlign w:val="top"/>
          </w:tcPr>
          <w:p w14:paraId="641DEE1B">
            <w:pPr>
              <w:shd w:val="clear" w:color="auto" w:fill="auto"/>
              <w:rPr>
                <w:rFonts w:hint="eastAsia" w:ascii="仿宋" w:hAnsi="仿宋" w:eastAsia="仿宋" w:cs="仿宋"/>
                <w:color w:val="auto"/>
                <w:sz w:val="24"/>
                <w:szCs w:val="24"/>
                <w:highlight w:val="none"/>
              </w:rPr>
            </w:pPr>
          </w:p>
        </w:tc>
      </w:tr>
      <w:tr w14:paraId="594B6645">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394" w:hRule="atLeast"/>
        </w:trPr>
        <w:tc>
          <w:tcPr>
            <w:tcW w:w="784" w:type="dxa"/>
            <w:vMerge w:val="continue"/>
            <w:tcBorders>
              <w:left w:val="single" w:color="auto" w:sz="4" w:space="0"/>
              <w:right w:val="single" w:color="auto" w:sz="4" w:space="0"/>
            </w:tcBorders>
            <w:noWrap w:val="0"/>
            <w:vAlign w:val="center"/>
          </w:tcPr>
          <w:p w14:paraId="18F3F603">
            <w:pPr>
              <w:shd w:val="clear" w:color="auto" w:fill="auto"/>
              <w:rPr>
                <w:rFonts w:hint="eastAsia" w:ascii="仿宋" w:hAnsi="仿宋" w:eastAsia="仿宋" w:cs="仿宋"/>
                <w:color w:val="auto"/>
                <w:sz w:val="24"/>
                <w:szCs w:val="24"/>
                <w:highlight w:val="none"/>
              </w:rPr>
            </w:pPr>
          </w:p>
        </w:tc>
        <w:tc>
          <w:tcPr>
            <w:tcW w:w="597" w:type="dxa"/>
            <w:tcBorders>
              <w:top w:val="single" w:color="auto" w:sz="4" w:space="0"/>
              <w:left w:val="single" w:color="auto" w:sz="4" w:space="0"/>
              <w:right w:val="single" w:color="auto" w:sz="4" w:space="0"/>
            </w:tcBorders>
            <w:noWrap w:val="0"/>
            <w:vAlign w:val="center"/>
          </w:tcPr>
          <w:p w14:paraId="3EBF62BF">
            <w:pPr>
              <w:shd w:val="clear" w:color="auto" w:fill="auto"/>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3</w:t>
            </w:r>
          </w:p>
        </w:tc>
        <w:tc>
          <w:tcPr>
            <w:tcW w:w="6378" w:type="dxa"/>
            <w:tcBorders>
              <w:top w:val="single" w:color="auto" w:sz="4" w:space="0"/>
              <w:left w:val="single" w:color="auto" w:sz="4" w:space="0"/>
              <w:right w:val="single" w:color="auto" w:sz="4" w:space="0"/>
            </w:tcBorders>
            <w:noWrap w:val="0"/>
            <w:vAlign w:val="center"/>
          </w:tcPr>
          <w:p w14:paraId="0C95A672">
            <w:pPr>
              <w:widowControl/>
              <w:shd w:val="clear" w:color="auto" w:fill="auto"/>
              <w:jc w:val="left"/>
              <w:textAlignment w:val="center"/>
              <w:rPr>
                <w:rFonts w:hint="eastAsia" w:ascii="仿宋" w:hAnsi="仿宋" w:eastAsia="仿宋" w:cs="仿宋"/>
                <w:color w:val="auto"/>
                <w:sz w:val="24"/>
                <w:szCs w:val="24"/>
                <w:highlight w:val="none"/>
                <w:lang w:eastAsia="zh-CN"/>
              </w:rPr>
            </w:pPr>
            <w:r>
              <w:rPr>
                <w:rFonts w:hint="eastAsia" w:ascii="仿宋" w:hAnsi="仿宋" w:eastAsia="仿宋" w:cs="仿宋"/>
                <w:color w:val="auto"/>
                <w:kern w:val="0"/>
                <w:sz w:val="24"/>
                <w:szCs w:val="24"/>
                <w:highlight w:val="none"/>
                <w:lang w:bidi="ar"/>
              </w:rPr>
              <w:t>只有一个方案投标</w:t>
            </w:r>
            <w:r>
              <w:rPr>
                <w:rFonts w:hint="eastAsia" w:ascii="仿宋" w:hAnsi="仿宋" w:eastAsia="仿宋" w:cs="仿宋"/>
                <w:color w:val="auto"/>
                <w:sz w:val="24"/>
                <w:szCs w:val="24"/>
                <w:lang w:val="en-US" w:eastAsia="zh-CN"/>
              </w:rPr>
              <w:t>；</w:t>
            </w:r>
          </w:p>
        </w:tc>
        <w:tc>
          <w:tcPr>
            <w:tcW w:w="658" w:type="dxa"/>
            <w:tcBorders>
              <w:left w:val="single" w:color="auto" w:sz="4" w:space="0"/>
            </w:tcBorders>
            <w:noWrap w:val="0"/>
            <w:vAlign w:val="top"/>
          </w:tcPr>
          <w:p w14:paraId="48488B7A">
            <w:pPr>
              <w:shd w:val="clear" w:color="auto" w:fill="auto"/>
              <w:rPr>
                <w:rFonts w:hint="eastAsia" w:ascii="仿宋" w:hAnsi="仿宋" w:eastAsia="仿宋" w:cs="仿宋"/>
                <w:color w:val="auto"/>
                <w:sz w:val="24"/>
                <w:szCs w:val="24"/>
                <w:highlight w:val="none"/>
              </w:rPr>
            </w:pPr>
          </w:p>
        </w:tc>
        <w:tc>
          <w:tcPr>
            <w:tcW w:w="628" w:type="dxa"/>
            <w:tcBorders>
              <w:right w:val="single" w:color="auto" w:sz="4" w:space="0"/>
            </w:tcBorders>
            <w:noWrap w:val="0"/>
            <w:vAlign w:val="top"/>
          </w:tcPr>
          <w:p w14:paraId="01AA1CD6">
            <w:pPr>
              <w:shd w:val="clear" w:color="auto" w:fill="auto"/>
              <w:rPr>
                <w:rFonts w:hint="eastAsia" w:ascii="仿宋" w:hAnsi="仿宋" w:eastAsia="仿宋" w:cs="仿宋"/>
                <w:color w:val="auto"/>
                <w:sz w:val="24"/>
                <w:szCs w:val="24"/>
                <w:highlight w:val="none"/>
              </w:rPr>
            </w:pPr>
          </w:p>
        </w:tc>
      </w:tr>
      <w:tr w14:paraId="7F180292">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378" w:hRule="atLeast"/>
        </w:trPr>
        <w:tc>
          <w:tcPr>
            <w:tcW w:w="784" w:type="dxa"/>
            <w:vMerge w:val="continue"/>
            <w:tcBorders>
              <w:left w:val="single" w:color="auto" w:sz="4" w:space="0"/>
              <w:right w:val="single" w:color="auto" w:sz="4" w:space="0"/>
            </w:tcBorders>
            <w:noWrap w:val="0"/>
            <w:vAlign w:val="center"/>
          </w:tcPr>
          <w:p w14:paraId="50535172">
            <w:pPr>
              <w:shd w:val="clear" w:color="auto" w:fill="auto"/>
              <w:rPr>
                <w:rFonts w:hint="eastAsia" w:ascii="仿宋" w:hAnsi="仿宋" w:eastAsia="仿宋" w:cs="仿宋"/>
                <w:color w:val="auto"/>
                <w:sz w:val="24"/>
                <w:szCs w:val="24"/>
                <w:highlight w:val="none"/>
              </w:rPr>
            </w:pPr>
          </w:p>
        </w:tc>
        <w:tc>
          <w:tcPr>
            <w:tcW w:w="597" w:type="dxa"/>
            <w:tcBorders>
              <w:left w:val="single" w:color="auto" w:sz="4" w:space="0"/>
            </w:tcBorders>
            <w:noWrap w:val="0"/>
            <w:vAlign w:val="center"/>
          </w:tcPr>
          <w:p w14:paraId="67585199">
            <w:pPr>
              <w:shd w:val="clear" w:color="auto" w:fill="auto"/>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val="en-US" w:eastAsia="zh-CN"/>
              </w:rPr>
              <w:t>4</w:t>
            </w:r>
          </w:p>
        </w:tc>
        <w:tc>
          <w:tcPr>
            <w:tcW w:w="6378" w:type="dxa"/>
            <w:tcBorders>
              <w:right w:val="single" w:color="auto" w:sz="4" w:space="0"/>
            </w:tcBorders>
            <w:noWrap w:val="0"/>
            <w:vAlign w:val="center"/>
          </w:tcPr>
          <w:p w14:paraId="6157FB93">
            <w:pPr>
              <w:widowControl/>
              <w:shd w:val="clear" w:color="auto" w:fill="auto"/>
              <w:jc w:val="left"/>
              <w:textAlignment w:val="center"/>
              <w:rPr>
                <w:rFonts w:hint="eastAsia" w:ascii="仿宋" w:hAnsi="仿宋" w:eastAsia="仿宋" w:cs="仿宋"/>
                <w:color w:val="auto"/>
                <w:sz w:val="24"/>
                <w:szCs w:val="24"/>
                <w:highlight w:val="none"/>
              </w:rPr>
            </w:pPr>
            <w:r>
              <w:rPr>
                <w:rFonts w:hint="eastAsia" w:ascii="仿宋" w:hAnsi="仿宋" w:eastAsia="仿宋" w:cs="仿宋"/>
                <w:color w:val="auto"/>
                <w:kern w:val="0"/>
                <w:sz w:val="24"/>
                <w:szCs w:val="24"/>
                <w:highlight w:val="none"/>
                <w:lang w:bidi="ar"/>
              </w:rPr>
              <w:t>投标文件按照招标文件规定的内容、格式填写，清晰可辨</w:t>
            </w:r>
            <w:r>
              <w:rPr>
                <w:rFonts w:hint="eastAsia" w:ascii="仿宋" w:hAnsi="仿宋" w:eastAsia="仿宋" w:cs="仿宋"/>
                <w:color w:val="auto"/>
                <w:sz w:val="24"/>
                <w:szCs w:val="24"/>
                <w:lang w:val="en-US" w:eastAsia="zh-CN"/>
              </w:rPr>
              <w:t>；</w:t>
            </w:r>
          </w:p>
        </w:tc>
        <w:tc>
          <w:tcPr>
            <w:tcW w:w="658" w:type="dxa"/>
            <w:tcBorders>
              <w:left w:val="single" w:color="auto" w:sz="4" w:space="0"/>
            </w:tcBorders>
            <w:noWrap w:val="0"/>
            <w:vAlign w:val="top"/>
          </w:tcPr>
          <w:p w14:paraId="2EC6E2AB">
            <w:pPr>
              <w:shd w:val="clear" w:color="auto" w:fill="auto"/>
              <w:rPr>
                <w:rFonts w:hint="eastAsia" w:ascii="仿宋" w:hAnsi="仿宋" w:eastAsia="仿宋" w:cs="仿宋"/>
                <w:color w:val="auto"/>
                <w:sz w:val="24"/>
                <w:szCs w:val="24"/>
                <w:highlight w:val="none"/>
              </w:rPr>
            </w:pPr>
          </w:p>
        </w:tc>
        <w:tc>
          <w:tcPr>
            <w:tcW w:w="628" w:type="dxa"/>
            <w:tcBorders>
              <w:right w:val="single" w:color="auto" w:sz="4" w:space="0"/>
            </w:tcBorders>
            <w:noWrap w:val="0"/>
            <w:vAlign w:val="top"/>
          </w:tcPr>
          <w:p w14:paraId="64AA210F">
            <w:pPr>
              <w:shd w:val="clear" w:color="auto" w:fill="auto"/>
              <w:rPr>
                <w:rFonts w:hint="eastAsia" w:ascii="仿宋" w:hAnsi="仿宋" w:eastAsia="仿宋" w:cs="仿宋"/>
                <w:color w:val="auto"/>
                <w:sz w:val="24"/>
                <w:szCs w:val="24"/>
                <w:highlight w:val="none"/>
              </w:rPr>
            </w:pPr>
          </w:p>
        </w:tc>
      </w:tr>
      <w:tr w14:paraId="13BA477A">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371" w:hRule="atLeast"/>
        </w:trPr>
        <w:tc>
          <w:tcPr>
            <w:tcW w:w="784" w:type="dxa"/>
            <w:vMerge w:val="continue"/>
            <w:tcBorders>
              <w:left w:val="single" w:color="auto" w:sz="4" w:space="0"/>
              <w:right w:val="single" w:color="auto" w:sz="4" w:space="0"/>
            </w:tcBorders>
            <w:noWrap w:val="0"/>
            <w:vAlign w:val="center"/>
          </w:tcPr>
          <w:p w14:paraId="546689D3">
            <w:pPr>
              <w:shd w:val="clear" w:color="auto" w:fill="auto"/>
              <w:rPr>
                <w:rFonts w:hint="eastAsia" w:ascii="仿宋" w:hAnsi="仿宋" w:eastAsia="仿宋" w:cs="仿宋"/>
                <w:color w:val="auto"/>
                <w:sz w:val="24"/>
                <w:szCs w:val="24"/>
                <w:highlight w:val="none"/>
              </w:rPr>
            </w:pPr>
          </w:p>
        </w:tc>
        <w:tc>
          <w:tcPr>
            <w:tcW w:w="597" w:type="dxa"/>
            <w:tcBorders>
              <w:left w:val="single" w:color="auto" w:sz="4" w:space="0"/>
              <w:bottom w:val="single" w:color="auto" w:sz="4" w:space="0"/>
            </w:tcBorders>
            <w:noWrap w:val="0"/>
            <w:vAlign w:val="center"/>
          </w:tcPr>
          <w:p w14:paraId="7D39D2FB">
            <w:pPr>
              <w:shd w:val="clear" w:color="auto" w:fill="auto"/>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5</w:t>
            </w:r>
          </w:p>
        </w:tc>
        <w:tc>
          <w:tcPr>
            <w:tcW w:w="6378" w:type="dxa"/>
            <w:tcBorders>
              <w:bottom w:val="single" w:color="auto" w:sz="4" w:space="0"/>
              <w:right w:val="single" w:color="auto" w:sz="4" w:space="0"/>
            </w:tcBorders>
            <w:noWrap w:val="0"/>
            <w:vAlign w:val="center"/>
          </w:tcPr>
          <w:p w14:paraId="5D509459">
            <w:pPr>
              <w:widowControl/>
              <w:shd w:val="clear" w:color="auto" w:fill="auto"/>
              <w:jc w:val="left"/>
              <w:textAlignment w:val="center"/>
              <w:rPr>
                <w:rFonts w:hint="eastAsia" w:ascii="仿宋" w:hAnsi="仿宋" w:eastAsia="仿宋" w:cs="仿宋"/>
                <w:color w:val="auto"/>
                <w:sz w:val="24"/>
                <w:szCs w:val="24"/>
                <w:highlight w:val="none"/>
              </w:rPr>
            </w:pPr>
            <w:r>
              <w:rPr>
                <w:rFonts w:hint="eastAsia" w:ascii="仿宋" w:hAnsi="仿宋" w:eastAsia="仿宋" w:cs="仿宋"/>
                <w:color w:val="auto"/>
                <w:kern w:val="0"/>
                <w:sz w:val="24"/>
                <w:szCs w:val="24"/>
                <w:highlight w:val="none"/>
                <w:lang w:bidi="ar"/>
              </w:rPr>
              <w:t>对招标文件规定的招标内容全部作出响应</w:t>
            </w:r>
            <w:r>
              <w:rPr>
                <w:rFonts w:hint="eastAsia" w:ascii="仿宋" w:hAnsi="仿宋" w:eastAsia="仿宋" w:cs="仿宋"/>
                <w:color w:val="auto"/>
                <w:sz w:val="24"/>
                <w:szCs w:val="24"/>
                <w:lang w:val="en-US" w:eastAsia="zh-CN"/>
              </w:rPr>
              <w:t>；</w:t>
            </w:r>
          </w:p>
        </w:tc>
        <w:tc>
          <w:tcPr>
            <w:tcW w:w="658" w:type="dxa"/>
            <w:tcBorders>
              <w:left w:val="single" w:color="auto" w:sz="4" w:space="0"/>
              <w:bottom w:val="single" w:color="auto" w:sz="4" w:space="0"/>
            </w:tcBorders>
            <w:noWrap w:val="0"/>
            <w:vAlign w:val="top"/>
          </w:tcPr>
          <w:p w14:paraId="769D578F">
            <w:pPr>
              <w:shd w:val="clear" w:color="auto" w:fill="auto"/>
              <w:rPr>
                <w:rFonts w:hint="eastAsia" w:ascii="仿宋" w:hAnsi="仿宋" w:eastAsia="仿宋" w:cs="仿宋"/>
                <w:color w:val="auto"/>
                <w:sz w:val="24"/>
                <w:szCs w:val="24"/>
                <w:highlight w:val="none"/>
              </w:rPr>
            </w:pPr>
          </w:p>
        </w:tc>
        <w:tc>
          <w:tcPr>
            <w:tcW w:w="628" w:type="dxa"/>
            <w:tcBorders>
              <w:bottom w:val="single" w:color="auto" w:sz="4" w:space="0"/>
              <w:right w:val="single" w:color="auto" w:sz="4" w:space="0"/>
            </w:tcBorders>
            <w:noWrap w:val="0"/>
            <w:vAlign w:val="top"/>
          </w:tcPr>
          <w:p w14:paraId="168BC363">
            <w:pPr>
              <w:shd w:val="clear" w:color="auto" w:fill="auto"/>
              <w:rPr>
                <w:rFonts w:hint="eastAsia" w:ascii="仿宋" w:hAnsi="仿宋" w:eastAsia="仿宋" w:cs="仿宋"/>
                <w:color w:val="auto"/>
                <w:sz w:val="24"/>
                <w:szCs w:val="24"/>
                <w:highlight w:val="none"/>
              </w:rPr>
            </w:pPr>
          </w:p>
        </w:tc>
      </w:tr>
      <w:tr w14:paraId="094E1353">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261" w:hRule="atLeast"/>
        </w:trPr>
        <w:tc>
          <w:tcPr>
            <w:tcW w:w="784" w:type="dxa"/>
            <w:vMerge w:val="continue"/>
            <w:tcBorders>
              <w:left w:val="single" w:color="auto" w:sz="4" w:space="0"/>
              <w:right w:val="single" w:color="auto" w:sz="4" w:space="0"/>
            </w:tcBorders>
            <w:noWrap w:val="0"/>
            <w:vAlign w:val="center"/>
          </w:tcPr>
          <w:p w14:paraId="2CEFF339">
            <w:pPr>
              <w:shd w:val="clear" w:color="auto" w:fill="auto"/>
              <w:rPr>
                <w:rFonts w:hint="eastAsia" w:ascii="仿宋" w:hAnsi="仿宋" w:eastAsia="仿宋" w:cs="仿宋"/>
                <w:color w:val="auto"/>
                <w:sz w:val="24"/>
                <w:szCs w:val="24"/>
                <w:highlight w:val="none"/>
              </w:rPr>
            </w:pPr>
          </w:p>
        </w:tc>
        <w:tc>
          <w:tcPr>
            <w:tcW w:w="597" w:type="dxa"/>
            <w:tcBorders>
              <w:top w:val="single" w:color="auto" w:sz="4" w:space="0"/>
              <w:left w:val="single" w:color="auto" w:sz="4" w:space="0"/>
            </w:tcBorders>
            <w:noWrap w:val="0"/>
            <w:vAlign w:val="center"/>
          </w:tcPr>
          <w:p w14:paraId="7FFCA9FC">
            <w:pPr>
              <w:shd w:val="clear" w:color="auto" w:fill="auto"/>
              <w:jc w:val="center"/>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lang w:val="en-US" w:eastAsia="zh-CN"/>
              </w:rPr>
              <w:t>6</w:t>
            </w:r>
          </w:p>
        </w:tc>
        <w:tc>
          <w:tcPr>
            <w:tcW w:w="6378" w:type="dxa"/>
            <w:tcBorders>
              <w:top w:val="single" w:color="auto" w:sz="4" w:space="0"/>
              <w:right w:val="single" w:color="auto" w:sz="4" w:space="0"/>
            </w:tcBorders>
            <w:noWrap w:val="0"/>
            <w:vAlign w:val="center"/>
          </w:tcPr>
          <w:p w14:paraId="5DA1E64B">
            <w:pPr>
              <w:widowControl/>
              <w:shd w:val="clear" w:color="auto" w:fill="auto"/>
              <w:jc w:val="left"/>
              <w:textAlignment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rPr>
              <w:t>合同履约期限</w:t>
            </w:r>
            <w:r>
              <w:rPr>
                <w:rFonts w:hint="eastAsia" w:ascii="仿宋" w:hAnsi="仿宋" w:eastAsia="仿宋" w:cs="仿宋"/>
                <w:color w:val="auto"/>
                <w:sz w:val="24"/>
                <w:szCs w:val="24"/>
                <w:lang w:eastAsia="zh-CN"/>
              </w:rPr>
              <w:t>、</w:t>
            </w:r>
            <w:r>
              <w:rPr>
                <w:rFonts w:hint="eastAsia" w:ascii="仿宋" w:hAnsi="仿宋" w:eastAsia="仿宋" w:cs="仿宋"/>
                <w:color w:val="auto"/>
                <w:sz w:val="24"/>
                <w:szCs w:val="24"/>
                <w:lang w:val="en-US" w:eastAsia="zh-CN"/>
              </w:rPr>
              <w:t>质保期</w:t>
            </w:r>
            <w:r>
              <w:rPr>
                <w:rFonts w:hint="eastAsia" w:ascii="仿宋" w:hAnsi="仿宋" w:eastAsia="仿宋" w:cs="仿宋"/>
                <w:color w:val="auto"/>
                <w:kern w:val="0"/>
                <w:sz w:val="24"/>
                <w:szCs w:val="24"/>
                <w:highlight w:val="none"/>
                <w:lang w:bidi="ar"/>
              </w:rPr>
              <w:t>满足招标文件要求</w:t>
            </w:r>
            <w:r>
              <w:rPr>
                <w:rFonts w:hint="eastAsia" w:ascii="仿宋" w:hAnsi="仿宋" w:eastAsia="仿宋" w:cs="仿宋"/>
                <w:color w:val="auto"/>
                <w:sz w:val="24"/>
                <w:szCs w:val="24"/>
                <w:lang w:val="en-US" w:eastAsia="zh-CN"/>
              </w:rPr>
              <w:t>；</w:t>
            </w:r>
          </w:p>
        </w:tc>
        <w:tc>
          <w:tcPr>
            <w:tcW w:w="658" w:type="dxa"/>
            <w:tcBorders>
              <w:top w:val="single" w:color="auto" w:sz="4" w:space="0"/>
              <w:left w:val="single" w:color="auto" w:sz="4" w:space="0"/>
            </w:tcBorders>
            <w:noWrap w:val="0"/>
            <w:vAlign w:val="top"/>
          </w:tcPr>
          <w:p w14:paraId="482CFEF3">
            <w:pPr>
              <w:shd w:val="clear" w:color="auto" w:fill="auto"/>
              <w:rPr>
                <w:rFonts w:hint="eastAsia" w:ascii="仿宋" w:hAnsi="仿宋" w:eastAsia="仿宋" w:cs="仿宋"/>
                <w:color w:val="auto"/>
                <w:sz w:val="24"/>
                <w:szCs w:val="24"/>
                <w:highlight w:val="none"/>
              </w:rPr>
            </w:pPr>
          </w:p>
        </w:tc>
        <w:tc>
          <w:tcPr>
            <w:tcW w:w="628" w:type="dxa"/>
            <w:tcBorders>
              <w:top w:val="single" w:color="auto" w:sz="4" w:space="0"/>
              <w:right w:val="single" w:color="auto" w:sz="4" w:space="0"/>
            </w:tcBorders>
            <w:noWrap w:val="0"/>
            <w:vAlign w:val="top"/>
          </w:tcPr>
          <w:p w14:paraId="5395A081">
            <w:pPr>
              <w:shd w:val="clear" w:color="auto" w:fill="auto"/>
              <w:rPr>
                <w:rFonts w:hint="eastAsia" w:ascii="仿宋" w:hAnsi="仿宋" w:eastAsia="仿宋" w:cs="仿宋"/>
                <w:color w:val="auto"/>
                <w:sz w:val="24"/>
                <w:szCs w:val="24"/>
                <w:highlight w:val="none"/>
              </w:rPr>
            </w:pPr>
          </w:p>
        </w:tc>
      </w:tr>
      <w:tr w14:paraId="1726D208">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272" w:hRule="atLeast"/>
        </w:trPr>
        <w:tc>
          <w:tcPr>
            <w:tcW w:w="784" w:type="dxa"/>
            <w:vMerge w:val="continue"/>
            <w:tcBorders>
              <w:left w:val="single" w:color="auto" w:sz="4" w:space="0"/>
              <w:right w:val="single" w:color="auto" w:sz="4" w:space="0"/>
            </w:tcBorders>
            <w:noWrap w:val="0"/>
            <w:vAlign w:val="center"/>
          </w:tcPr>
          <w:p w14:paraId="02AC7A25">
            <w:pPr>
              <w:shd w:val="clear" w:color="auto" w:fill="auto"/>
              <w:rPr>
                <w:rFonts w:hint="eastAsia" w:ascii="仿宋" w:hAnsi="仿宋" w:eastAsia="仿宋" w:cs="仿宋"/>
                <w:color w:val="auto"/>
                <w:sz w:val="24"/>
                <w:szCs w:val="24"/>
                <w:highlight w:val="none"/>
              </w:rPr>
            </w:pPr>
          </w:p>
        </w:tc>
        <w:tc>
          <w:tcPr>
            <w:tcW w:w="597" w:type="dxa"/>
            <w:tcBorders>
              <w:left w:val="single" w:color="auto" w:sz="4" w:space="0"/>
            </w:tcBorders>
            <w:noWrap w:val="0"/>
            <w:vAlign w:val="center"/>
          </w:tcPr>
          <w:p w14:paraId="75C843B1">
            <w:pPr>
              <w:shd w:val="clear" w:color="auto" w:fill="auto"/>
              <w:jc w:val="center"/>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lang w:val="en-US" w:eastAsia="zh-CN"/>
              </w:rPr>
              <w:t>7</w:t>
            </w:r>
          </w:p>
        </w:tc>
        <w:tc>
          <w:tcPr>
            <w:tcW w:w="6378" w:type="dxa"/>
            <w:tcBorders>
              <w:right w:val="single" w:color="auto" w:sz="4" w:space="0"/>
            </w:tcBorders>
            <w:noWrap w:val="0"/>
            <w:vAlign w:val="center"/>
          </w:tcPr>
          <w:p w14:paraId="6FBF512E">
            <w:pPr>
              <w:widowControl/>
              <w:shd w:val="clear" w:color="auto" w:fill="auto"/>
              <w:jc w:val="left"/>
              <w:textAlignment w:val="center"/>
              <w:rPr>
                <w:rFonts w:hint="eastAsia" w:ascii="仿宋" w:hAnsi="仿宋" w:eastAsia="仿宋" w:cs="仿宋"/>
                <w:color w:val="auto"/>
                <w:sz w:val="24"/>
                <w:szCs w:val="24"/>
                <w:highlight w:val="none"/>
              </w:rPr>
            </w:pPr>
            <w:r>
              <w:rPr>
                <w:rFonts w:hint="eastAsia" w:ascii="仿宋" w:hAnsi="仿宋" w:eastAsia="仿宋" w:cs="仿宋"/>
                <w:color w:val="auto"/>
                <w:kern w:val="0"/>
                <w:sz w:val="24"/>
                <w:szCs w:val="24"/>
                <w:highlight w:val="none"/>
                <w:lang w:bidi="ar"/>
              </w:rPr>
              <w:t>投标有效期满足招标文件要求</w:t>
            </w:r>
            <w:r>
              <w:rPr>
                <w:rFonts w:hint="eastAsia" w:ascii="仿宋" w:hAnsi="仿宋" w:eastAsia="仿宋" w:cs="仿宋"/>
                <w:color w:val="auto"/>
                <w:sz w:val="24"/>
                <w:szCs w:val="24"/>
                <w:lang w:val="en-US" w:eastAsia="zh-CN"/>
              </w:rPr>
              <w:t>；</w:t>
            </w:r>
          </w:p>
        </w:tc>
        <w:tc>
          <w:tcPr>
            <w:tcW w:w="658" w:type="dxa"/>
            <w:tcBorders>
              <w:left w:val="single" w:color="auto" w:sz="4" w:space="0"/>
            </w:tcBorders>
            <w:noWrap w:val="0"/>
            <w:vAlign w:val="top"/>
          </w:tcPr>
          <w:p w14:paraId="6627AD88">
            <w:pPr>
              <w:shd w:val="clear" w:color="auto" w:fill="auto"/>
              <w:rPr>
                <w:rFonts w:hint="eastAsia" w:ascii="仿宋" w:hAnsi="仿宋" w:eastAsia="仿宋" w:cs="仿宋"/>
                <w:color w:val="auto"/>
                <w:sz w:val="24"/>
                <w:szCs w:val="24"/>
                <w:highlight w:val="none"/>
              </w:rPr>
            </w:pPr>
          </w:p>
        </w:tc>
        <w:tc>
          <w:tcPr>
            <w:tcW w:w="628" w:type="dxa"/>
            <w:tcBorders>
              <w:right w:val="single" w:color="auto" w:sz="4" w:space="0"/>
            </w:tcBorders>
            <w:noWrap w:val="0"/>
            <w:vAlign w:val="top"/>
          </w:tcPr>
          <w:p w14:paraId="301D9D74">
            <w:pPr>
              <w:shd w:val="clear" w:color="auto" w:fill="auto"/>
              <w:rPr>
                <w:rFonts w:hint="eastAsia" w:ascii="仿宋" w:hAnsi="仿宋" w:eastAsia="仿宋" w:cs="仿宋"/>
                <w:color w:val="auto"/>
                <w:sz w:val="24"/>
                <w:szCs w:val="24"/>
                <w:highlight w:val="none"/>
              </w:rPr>
            </w:pPr>
          </w:p>
        </w:tc>
      </w:tr>
      <w:tr w14:paraId="7CC686AB">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272" w:hRule="atLeast"/>
        </w:trPr>
        <w:tc>
          <w:tcPr>
            <w:tcW w:w="784" w:type="dxa"/>
            <w:vMerge w:val="continue"/>
            <w:tcBorders>
              <w:left w:val="single" w:color="auto" w:sz="4" w:space="0"/>
              <w:right w:val="single" w:color="auto" w:sz="4" w:space="0"/>
            </w:tcBorders>
            <w:noWrap w:val="0"/>
            <w:vAlign w:val="center"/>
          </w:tcPr>
          <w:p w14:paraId="36945FD6">
            <w:pPr>
              <w:shd w:val="clear" w:color="auto" w:fill="auto"/>
              <w:rPr>
                <w:rFonts w:hint="eastAsia" w:ascii="仿宋" w:hAnsi="仿宋" w:eastAsia="仿宋" w:cs="仿宋"/>
                <w:color w:val="auto"/>
                <w:sz w:val="24"/>
                <w:szCs w:val="24"/>
                <w:highlight w:val="none"/>
              </w:rPr>
            </w:pPr>
          </w:p>
        </w:tc>
        <w:tc>
          <w:tcPr>
            <w:tcW w:w="597" w:type="dxa"/>
            <w:tcBorders>
              <w:left w:val="single" w:color="auto" w:sz="4" w:space="0"/>
            </w:tcBorders>
            <w:noWrap w:val="0"/>
            <w:vAlign w:val="center"/>
          </w:tcPr>
          <w:p w14:paraId="102F6EB1">
            <w:pPr>
              <w:shd w:val="clear" w:color="auto" w:fill="auto"/>
              <w:jc w:val="center"/>
              <w:rPr>
                <w:rFonts w:hint="default"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8</w:t>
            </w:r>
          </w:p>
        </w:tc>
        <w:tc>
          <w:tcPr>
            <w:tcW w:w="6378" w:type="dxa"/>
            <w:tcBorders>
              <w:right w:val="single" w:color="auto" w:sz="4" w:space="0"/>
            </w:tcBorders>
            <w:noWrap w:val="0"/>
            <w:vAlign w:val="center"/>
          </w:tcPr>
          <w:p w14:paraId="5E4B3E12">
            <w:pPr>
              <w:widowControl/>
              <w:shd w:val="clear" w:color="auto" w:fill="auto"/>
              <w:jc w:val="left"/>
              <w:textAlignment w:val="center"/>
              <w:rPr>
                <w:rFonts w:hint="eastAsia" w:ascii="仿宋" w:hAnsi="仿宋" w:eastAsia="仿宋" w:cs="仿宋"/>
                <w:color w:val="auto"/>
                <w:kern w:val="0"/>
                <w:sz w:val="24"/>
                <w:szCs w:val="24"/>
                <w:highlight w:val="none"/>
                <w:lang w:eastAsia="zh-CN" w:bidi="ar"/>
              </w:rPr>
            </w:pPr>
            <w:r>
              <w:rPr>
                <w:rFonts w:hint="eastAsia" w:ascii="仿宋" w:hAnsi="仿宋" w:eastAsia="仿宋" w:cs="仿宋"/>
                <w:color w:val="auto"/>
                <w:kern w:val="0"/>
                <w:sz w:val="24"/>
                <w:szCs w:val="24"/>
                <w:highlight w:val="none"/>
                <w:lang w:bidi="ar"/>
              </w:rPr>
              <w:t>1、投标文件未附有采购人不能接受的条件或不符合招标文件的其他要求</w:t>
            </w:r>
            <w:r>
              <w:rPr>
                <w:rFonts w:hint="eastAsia" w:ascii="仿宋" w:hAnsi="仿宋" w:eastAsia="仿宋" w:cs="仿宋"/>
                <w:color w:val="auto"/>
                <w:kern w:val="0"/>
                <w:sz w:val="24"/>
                <w:szCs w:val="24"/>
                <w:highlight w:val="none"/>
                <w:lang w:eastAsia="zh-CN" w:bidi="ar"/>
              </w:rPr>
              <w:t>；</w:t>
            </w:r>
          </w:p>
          <w:p w14:paraId="6ED0C98C">
            <w:pPr>
              <w:widowControl/>
              <w:shd w:val="clear" w:color="auto" w:fill="auto"/>
              <w:jc w:val="left"/>
              <w:textAlignment w:val="center"/>
              <w:rPr>
                <w:rFonts w:hint="eastAsia" w:ascii="仿宋" w:hAnsi="仿宋" w:eastAsia="仿宋" w:cs="仿宋"/>
                <w:color w:val="auto"/>
                <w:kern w:val="0"/>
                <w:sz w:val="24"/>
                <w:szCs w:val="24"/>
                <w:highlight w:val="none"/>
                <w:lang w:eastAsia="zh-CN" w:bidi="ar"/>
              </w:rPr>
            </w:pPr>
            <w:r>
              <w:rPr>
                <w:rFonts w:hint="eastAsia" w:ascii="仿宋" w:hAnsi="仿宋" w:eastAsia="仿宋" w:cs="仿宋"/>
                <w:color w:val="auto"/>
                <w:kern w:val="0"/>
                <w:sz w:val="24"/>
                <w:szCs w:val="24"/>
                <w:highlight w:val="none"/>
                <w:lang w:bidi="ar"/>
              </w:rPr>
              <w:t>2、符合国家、行业技术标准的要求</w:t>
            </w:r>
            <w:r>
              <w:rPr>
                <w:rFonts w:hint="eastAsia" w:ascii="仿宋" w:hAnsi="仿宋" w:eastAsia="仿宋" w:cs="仿宋"/>
                <w:color w:val="auto"/>
                <w:kern w:val="0"/>
                <w:sz w:val="24"/>
                <w:szCs w:val="24"/>
                <w:highlight w:val="none"/>
                <w:lang w:eastAsia="zh-CN" w:bidi="ar"/>
              </w:rPr>
              <w:t>；</w:t>
            </w:r>
          </w:p>
          <w:p w14:paraId="1EF57ADE">
            <w:pPr>
              <w:widowControl/>
              <w:shd w:val="clear" w:color="auto" w:fill="auto"/>
              <w:jc w:val="left"/>
              <w:textAlignment w:val="center"/>
              <w:rPr>
                <w:rFonts w:hint="eastAsia" w:ascii="仿宋" w:hAnsi="仿宋" w:eastAsia="仿宋" w:cs="仿宋"/>
                <w:color w:val="auto"/>
                <w:kern w:val="0"/>
                <w:sz w:val="24"/>
                <w:szCs w:val="24"/>
                <w:highlight w:val="none"/>
                <w:lang w:bidi="ar"/>
              </w:rPr>
            </w:pPr>
            <w:r>
              <w:rPr>
                <w:rFonts w:hint="eastAsia" w:ascii="仿宋" w:hAnsi="仿宋" w:eastAsia="仿宋" w:cs="仿宋"/>
                <w:color w:val="auto"/>
                <w:kern w:val="0"/>
                <w:sz w:val="24"/>
                <w:szCs w:val="24"/>
                <w:highlight w:val="none"/>
                <w:lang w:bidi="ar"/>
              </w:rPr>
              <w:t>3、不属于法律、法规、规章规定无效投标的其他情形。</w:t>
            </w:r>
          </w:p>
        </w:tc>
        <w:tc>
          <w:tcPr>
            <w:tcW w:w="658" w:type="dxa"/>
            <w:tcBorders>
              <w:left w:val="single" w:color="auto" w:sz="4" w:space="0"/>
            </w:tcBorders>
            <w:noWrap w:val="0"/>
            <w:vAlign w:val="top"/>
          </w:tcPr>
          <w:p w14:paraId="6AF75D6A">
            <w:pPr>
              <w:shd w:val="clear" w:color="auto" w:fill="auto"/>
              <w:rPr>
                <w:rFonts w:hint="eastAsia" w:ascii="仿宋" w:hAnsi="仿宋" w:eastAsia="仿宋" w:cs="仿宋"/>
                <w:color w:val="auto"/>
                <w:sz w:val="24"/>
                <w:szCs w:val="24"/>
                <w:highlight w:val="none"/>
              </w:rPr>
            </w:pPr>
          </w:p>
        </w:tc>
        <w:tc>
          <w:tcPr>
            <w:tcW w:w="628" w:type="dxa"/>
            <w:tcBorders>
              <w:right w:val="single" w:color="auto" w:sz="4" w:space="0"/>
            </w:tcBorders>
            <w:noWrap w:val="0"/>
            <w:vAlign w:val="top"/>
          </w:tcPr>
          <w:p w14:paraId="1E5ACB21">
            <w:pPr>
              <w:shd w:val="clear" w:color="auto" w:fill="auto"/>
              <w:rPr>
                <w:rFonts w:hint="eastAsia" w:ascii="仿宋" w:hAnsi="仿宋" w:eastAsia="仿宋" w:cs="仿宋"/>
                <w:color w:val="auto"/>
                <w:sz w:val="24"/>
                <w:szCs w:val="24"/>
                <w:highlight w:val="none"/>
              </w:rPr>
            </w:pPr>
          </w:p>
        </w:tc>
      </w:tr>
      <w:tr w14:paraId="6711E107">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299" w:hRule="atLeast"/>
        </w:trPr>
        <w:tc>
          <w:tcPr>
            <w:tcW w:w="784" w:type="dxa"/>
            <w:vMerge w:val="continue"/>
            <w:tcBorders>
              <w:left w:val="single" w:color="auto" w:sz="4" w:space="0"/>
              <w:bottom w:val="single" w:color="auto" w:sz="4" w:space="0"/>
              <w:right w:val="single" w:color="auto" w:sz="4" w:space="0"/>
            </w:tcBorders>
            <w:noWrap w:val="0"/>
            <w:vAlign w:val="center"/>
          </w:tcPr>
          <w:p w14:paraId="7527FABC">
            <w:pPr>
              <w:shd w:val="clear" w:color="auto" w:fill="auto"/>
              <w:jc w:val="center"/>
              <w:rPr>
                <w:rFonts w:hint="eastAsia" w:ascii="仿宋" w:hAnsi="仿宋" w:eastAsia="仿宋" w:cs="仿宋"/>
                <w:color w:val="auto"/>
                <w:sz w:val="24"/>
                <w:szCs w:val="24"/>
                <w:highlight w:val="none"/>
              </w:rPr>
            </w:pPr>
          </w:p>
        </w:tc>
        <w:tc>
          <w:tcPr>
            <w:tcW w:w="6975" w:type="dxa"/>
            <w:gridSpan w:val="2"/>
            <w:tcBorders>
              <w:left w:val="single" w:color="auto" w:sz="4" w:space="0"/>
              <w:bottom w:val="single" w:color="auto" w:sz="4" w:space="0"/>
              <w:right w:val="single" w:color="auto" w:sz="4" w:space="0"/>
            </w:tcBorders>
            <w:noWrap w:val="0"/>
            <w:vAlign w:val="top"/>
          </w:tcPr>
          <w:p w14:paraId="2F1C04C3">
            <w:pPr>
              <w:shd w:val="clear" w:color="auto" w:fil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结论：是否通过评审（须填写通过或不通过）</w:t>
            </w:r>
          </w:p>
          <w:p w14:paraId="04708DF7">
            <w:pPr>
              <w:shd w:val="clear" w:color="auto" w:fil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注：如有一项不合格，作废标处理。</w:t>
            </w:r>
          </w:p>
        </w:tc>
        <w:tc>
          <w:tcPr>
            <w:tcW w:w="1286" w:type="dxa"/>
            <w:gridSpan w:val="2"/>
            <w:tcBorders>
              <w:left w:val="single" w:color="auto" w:sz="4" w:space="0"/>
              <w:bottom w:val="single" w:color="auto" w:sz="4" w:space="0"/>
              <w:right w:val="single" w:color="auto" w:sz="4" w:space="0"/>
            </w:tcBorders>
            <w:noWrap w:val="0"/>
            <w:vAlign w:val="top"/>
          </w:tcPr>
          <w:p w14:paraId="5B28920B">
            <w:pPr>
              <w:shd w:val="clear" w:color="auto" w:fill="auto"/>
              <w:rPr>
                <w:rFonts w:hint="eastAsia" w:ascii="仿宋" w:hAnsi="仿宋" w:eastAsia="仿宋" w:cs="仿宋"/>
                <w:color w:val="auto"/>
                <w:sz w:val="24"/>
                <w:szCs w:val="24"/>
                <w:highlight w:val="none"/>
              </w:rPr>
            </w:pPr>
          </w:p>
        </w:tc>
      </w:tr>
    </w:tbl>
    <w:p w14:paraId="2B838FB0">
      <w:pPr>
        <w:shd w:val="clear" w:color="auto" w:fill="auto"/>
        <w:spacing w:line="400" w:lineRule="exact"/>
        <w:ind w:left="0" w:leftChars="0" w:firstLine="236" w:firstLineChars="98"/>
        <w:rPr>
          <w:rFonts w:hint="eastAsia" w:ascii="仿宋" w:hAnsi="仿宋" w:eastAsia="仿宋" w:cs="仿宋"/>
          <w:b/>
          <w:color w:val="auto"/>
          <w:szCs w:val="21"/>
          <w:highlight w:val="none"/>
        </w:rPr>
      </w:pPr>
    </w:p>
    <w:p w14:paraId="5B98CA02">
      <w:pPr>
        <w:shd w:val="clear" w:color="auto" w:fill="auto"/>
        <w:spacing w:line="400" w:lineRule="exact"/>
        <w:ind w:left="0" w:leftChars="0" w:firstLine="236" w:firstLineChars="98"/>
        <w:rPr>
          <w:rFonts w:hint="eastAsia" w:ascii="仿宋" w:hAnsi="仿宋" w:eastAsia="仿宋" w:cs="仿宋"/>
          <w:color w:val="auto"/>
          <w:szCs w:val="21"/>
          <w:highlight w:val="none"/>
        </w:rPr>
      </w:pPr>
      <w:r>
        <w:rPr>
          <w:rFonts w:hint="eastAsia" w:ascii="仿宋" w:hAnsi="仿宋" w:eastAsia="仿宋" w:cs="仿宋"/>
          <w:b/>
          <w:color w:val="auto"/>
          <w:szCs w:val="21"/>
          <w:highlight w:val="none"/>
        </w:rPr>
        <w:t>温馨提示：投标文件资格审查资料请精心准备,如评标专家在检验电子标书过程中，如果由于投标人自身原因导致评标专家无法查看并检验电子标书中以上相关资料的，按无效投标处理。</w:t>
      </w:r>
    </w:p>
    <w:p w14:paraId="59B17D67">
      <w:pPr>
        <w:shd w:val="clear" w:color="auto" w:fill="auto"/>
        <w:spacing w:before="156" w:beforeLines="50" w:line="400" w:lineRule="exact"/>
        <w:jc w:val="center"/>
        <w:outlineLvl w:val="1"/>
        <w:rPr>
          <w:rFonts w:hint="eastAsia" w:ascii="仿宋" w:hAnsi="仿宋" w:eastAsia="仿宋" w:cs="仿宋"/>
          <w:b/>
          <w:color w:val="auto"/>
          <w:sz w:val="24"/>
          <w:highlight w:val="none"/>
        </w:rPr>
      </w:pPr>
      <w:bookmarkStart w:id="79" w:name="_Toc469495734"/>
      <w:bookmarkStart w:id="80" w:name="_Toc362983803"/>
      <w:r>
        <w:rPr>
          <w:rFonts w:hint="eastAsia" w:ascii="仿宋" w:hAnsi="仿宋" w:eastAsia="仿宋" w:cs="仿宋"/>
          <w:b/>
          <w:color w:val="auto"/>
          <w:sz w:val="28"/>
          <w:szCs w:val="28"/>
          <w:highlight w:val="none"/>
        </w:rPr>
        <w:t xml:space="preserve">三  </w:t>
      </w:r>
      <w:r>
        <w:rPr>
          <w:rFonts w:hint="eastAsia" w:ascii="仿宋" w:hAnsi="仿宋" w:eastAsia="仿宋" w:cs="仿宋"/>
          <w:b/>
          <w:color w:val="auto"/>
          <w:sz w:val="24"/>
          <w:highlight w:val="none"/>
        </w:rPr>
        <w:t>投标文件的澄清和补正</w:t>
      </w:r>
      <w:bookmarkEnd w:id="79"/>
      <w:bookmarkEnd w:id="80"/>
    </w:p>
    <w:p w14:paraId="4A760E39">
      <w:pPr>
        <w:shd w:val="clear" w:color="auto" w:fill="auto"/>
        <w:spacing w:line="440" w:lineRule="exact"/>
        <w:ind w:firstLine="240" w:firstLineChars="100"/>
        <w:jc w:val="left"/>
        <w:rPr>
          <w:rFonts w:hint="eastAsia" w:ascii="仿宋" w:hAnsi="仿宋" w:eastAsia="仿宋" w:cs="仿宋"/>
          <w:b w:val="0"/>
          <w:bCs w:val="0"/>
          <w:color w:val="auto"/>
          <w:szCs w:val="21"/>
          <w:highlight w:val="none"/>
          <w:lang w:val="en-US" w:eastAsia="zh-CN"/>
        </w:rPr>
      </w:pPr>
      <w:r>
        <w:rPr>
          <w:rFonts w:hint="eastAsia" w:ascii="仿宋" w:hAnsi="仿宋" w:eastAsia="仿宋" w:cs="仿宋"/>
          <w:b w:val="0"/>
          <w:bCs w:val="0"/>
          <w:color w:val="auto"/>
          <w:szCs w:val="21"/>
          <w:highlight w:val="none"/>
          <w:lang w:val="en-US" w:eastAsia="zh-CN"/>
        </w:rPr>
        <w:t>7．澄清、说明或补正的形式</w:t>
      </w:r>
    </w:p>
    <w:p w14:paraId="3678722F">
      <w:pPr>
        <w:shd w:val="clear" w:color="auto" w:fill="auto"/>
        <w:spacing w:line="440" w:lineRule="exact"/>
        <w:ind w:firstLine="240" w:firstLineChars="100"/>
        <w:jc w:val="left"/>
        <w:rPr>
          <w:rFonts w:hint="eastAsia" w:ascii="仿宋" w:hAnsi="仿宋" w:eastAsia="仿宋" w:cs="仿宋"/>
          <w:b w:val="0"/>
          <w:bCs w:val="0"/>
          <w:color w:val="auto"/>
          <w:szCs w:val="21"/>
          <w:highlight w:val="none"/>
          <w:lang w:val="en-US" w:eastAsia="zh-CN"/>
        </w:rPr>
      </w:pPr>
      <w:r>
        <w:rPr>
          <w:rFonts w:hint="eastAsia" w:ascii="仿宋" w:hAnsi="仿宋" w:eastAsia="仿宋" w:cs="仿宋"/>
          <w:b w:val="0"/>
          <w:bCs w:val="0"/>
          <w:color w:val="auto"/>
          <w:szCs w:val="21"/>
          <w:highlight w:val="none"/>
          <w:lang w:val="en-US" w:eastAsia="zh-CN"/>
        </w:rPr>
        <w:t>7.1对于投标文件中含义不明确、同类问题表述不一致或者有明显文字和计算错误的内容，评标委员会将通过“政府采购云平台”在线询标的方式要求投标供应商在规定的时间内作出必要的澄清、说明或者补正，投标供应商澄清、说明或补正时间为</w:t>
      </w:r>
      <w:r>
        <w:rPr>
          <w:rFonts w:hint="eastAsia" w:ascii="仿宋" w:hAnsi="仿宋" w:eastAsia="仿宋" w:cs="仿宋"/>
          <w:b/>
          <w:bCs/>
          <w:color w:val="auto"/>
          <w:szCs w:val="21"/>
          <w:highlight w:val="none"/>
          <w:lang w:val="en-US" w:eastAsia="zh-CN"/>
        </w:rPr>
        <w:t>20分钟</w:t>
      </w:r>
      <w:r>
        <w:rPr>
          <w:rFonts w:hint="eastAsia" w:ascii="仿宋" w:hAnsi="仿宋" w:eastAsia="仿宋" w:cs="仿宋"/>
          <w:b w:val="0"/>
          <w:bCs w:val="0"/>
          <w:color w:val="auto"/>
          <w:szCs w:val="21"/>
          <w:highlight w:val="none"/>
          <w:lang w:val="en-US" w:eastAsia="zh-CN"/>
        </w:rPr>
        <w:t>。</w:t>
      </w:r>
    </w:p>
    <w:p w14:paraId="0A14FF23">
      <w:pPr>
        <w:shd w:val="clear" w:color="auto" w:fill="auto"/>
        <w:spacing w:line="440" w:lineRule="exact"/>
        <w:ind w:firstLine="240" w:firstLineChars="100"/>
        <w:jc w:val="left"/>
        <w:rPr>
          <w:rFonts w:hint="eastAsia" w:ascii="仿宋" w:hAnsi="仿宋" w:eastAsia="仿宋" w:cs="仿宋"/>
          <w:b w:val="0"/>
          <w:bCs w:val="0"/>
          <w:color w:val="auto"/>
          <w:szCs w:val="21"/>
          <w:highlight w:val="none"/>
          <w:lang w:val="en-US" w:eastAsia="zh-CN"/>
        </w:rPr>
      </w:pPr>
      <w:r>
        <w:rPr>
          <w:rFonts w:hint="eastAsia" w:ascii="仿宋" w:hAnsi="仿宋" w:eastAsia="仿宋" w:cs="仿宋"/>
          <w:b w:val="0"/>
          <w:bCs w:val="0"/>
          <w:color w:val="auto"/>
          <w:szCs w:val="21"/>
          <w:highlight w:val="none"/>
          <w:lang w:val="en-US" w:eastAsia="zh-CN"/>
        </w:rPr>
        <w:t>7.2投标供应商的澄清、说明或者补正应当通过“政府采购云平台”在线答复的方式提交，并加盖公章（电子印章），或者由法定代表人（负责人）或其授权的代表签章。投标供应商的澄清、说明或者补正不得超出投标文件的范围或者改变投标文件的实质性内容，不接受投标供应商主动对投标文件的澄清、说明或者补正。</w:t>
      </w:r>
    </w:p>
    <w:p w14:paraId="22379480">
      <w:pPr>
        <w:tabs>
          <w:tab w:val="left" w:pos="0"/>
        </w:tabs>
        <w:adjustRightInd w:val="0"/>
        <w:snapToGrid w:val="0"/>
        <w:spacing w:line="360" w:lineRule="auto"/>
        <w:ind w:firstLine="480" w:firstLineChars="200"/>
        <w:rPr>
          <w:rFonts w:hint="eastAsia" w:ascii="仿宋" w:hAnsi="仿宋" w:eastAsia="仿宋" w:cs="仿宋"/>
          <w:b w:val="0"/>
          <w:bCs w:val="0"/>
          <w:color w:val="auto"/>
          <w:szCs w:val="21"/>
          <w:highlight w:val="none"/>
          <w:lang w:val="en-US" w:eastAsia="zh-CN"/>
        </w:rPr>
      </w:pPr>
      <w:r>
        <w:rPr>
          <w:rFonts w:hint="eastAsia" w:ascii="仿宋" w:hAnsi="仿宋" w:eastAsia="仿宋" w:cs="仿宋"/>
          <w:b w:val="0"/>
          <w:bCs w:val="0"/>
          <w:color w:val="auto"/>
          <w:szCs w:val="21"/>
          <w:highlight w:val="none"/>
          <w:lang w:val="en-US" w:eastAsia="zh-CN"/>
        </w:rPr>
        <w:t>7.3有效的书面澄清材料，是投标文件的补充材料，成为投标文件的组成部分。</w:t>
      </w:r>
    </w:p>
    <w:p w14:paraId="3243A6AA">
      <w:pPr>
        <w:tabs>
          <w:tab w:val="left" w:pos="0"/>
        </w:tabs>
        <w:adjustRightInd w:val="0"/>
        <w:snapToGrid w:val="0"/>
        <w:spacing w:line="360" w:lineRule="auto"/>
        <w:ind w:firstLine="480" w:firstLineChars="200"/>
        <w:rPr>
          <w:rFonts w:hint="default" w:ascii="仿宋" w:hAnsi="仿宋" w:eastAsia="仿宋" w:cs="仿宋"/>
          <w:b w:val="0"/>
          <w:bCs w:val="0"/>
          <w:color w:val="auto"/>
          <w:szCs w:val="21"/>
          <w:highlight w:val="none"/>
          <w:lang w:val="en-US" w:eastAsia="zh-CN"/>
        </w:rPr>
      </w:pPr>
      <w:r>
        <w:rPr>
          <w:rFonts w:hint="eastAsia" w:ascii="仿宋" w:hAnsi="仿宋" w:eastAsia="仿宋" w:cs="仿宋"/>
          <w:b w:val="0"/>
          <w:bCs w:val="0"/>
          <w:color w:val="auto"/>
          <w:szCs w:val="21"/>
          <w:highlight w:val="none"/>
          <w:lang w:val="en-US" w:eastAsia="zh-CN"/>
        </w:rPr>
        <w:t>7.4上述询标、澄清、说明和补正工作如因客观原因无法通过“政府采购云平台”在线进行的，将采用电子邮件等形式进行，请供应商保证办理投标事宜人员电话畅通、网络在线。如未及时进行澄清、说明或者补正的，视为放弃澄清、说明或者补正的权利。</w:t>
      </w:r>
    </w:p>
    <w:p w14:paraId="1294CFDD">
      <w:pPr>
        <w:shd w:val="clear" w:color="auto" w:fill="auto"/>
        <w:spacing w:line="440" w:lineRule="exact"/>
        <w:ind w:firstLine="240" w:firstLineChars="100"/>
        <w:jc w:val="left"/>
        <w:rPr>
          <w:rFonts w:hint="eastAsia" w:ascii="仿宋" w:hAnsi="仿宋" w:eastAsia="仿宋" w:cs="仿宋"/>
          <w:b w:val="0"/>
          <w:bCs w:val="0"/>
          <w:color w:val="auto"/>
          <w:szCs w:val="21"/>
          <w:highlight w:val="none"/>
          <w:lang w:val="en-US" w:eastAsia="zh-CN"/>
        </w:rPr>
      </w:pPr>
      <w:r>
        <w:rPr>
          <w:rFonts w:hint="eastAsia" w:ascii="仿宋" w:hAnsi="仿宋" w:eastAsia="仿宋" w:cs="仿宋"/>
          <w:b w:val="0"/>
          <w:bCs w:val="0"/>
          <w:color w:val="auto"/>
          <w:szCs w:val="21"/>
          <w:highlight w:val="none"/>
          <w:lang w:val="en-US" w:eastAsia="zh-CN"/>
        </w:rPr>
        <w:t>8．错误修正的原则</w:t>
      </w:r>
    </w:p>
    <w:p w14:paraId="2C7F5494">
      <w:pPr>
        <w:shd w:val="clear" w:color="auto" w:fill="auto"/>
        <w:spacing w:line="440" w:lineRule="exact"/>
        <w:ind w:firstLine="240" w:firstLineChars="100"/>
        <w:jc w:val="left"/>
        <w:rPr>
          <w:rFonts w:hint="default" w:ascii="仿宋" w:hAnsi="仿宋" w:eastAsia="仿宋" w:cs="仿宋"/>
          <w:b w:val="0"/>
          <w:bCs w:val="0"/>
          <w:color w:val="auto"/>
          <w:szCs w:val="21"/>
          <w:highlight w:val="none"/>
          <w:lang w:val="en-US" w:eastAsia="zh-CN"/>
        </w:rPr>
      </w:pPr>
      <w:r>
        <w:rPr>
          <w:rFonts w:hint="eastAsia" w:ascii="仿宋" w:hAnsi="仿宋" w:eastAsia="仿宋" w:cs="仿宋"/>
          <w:b w:val="0"/>
          <w:bCs w:val="0"/>
          <w:color w:val="auto"/>
          <w:szCs w:val="21"/>
          <w:highlight w:val="none"/>
          <w:lang w:val="en-US" w:eastAsia="zh-CN"/>
        </w:rPr>
        <w:t>电子交易平台客户端里开标一览表录入的投标报价或优惠率与扫描上传的报价文件信息不一致的，以扫描上传的报价文件信息为准进行修正，如采购文件另有规定的，按采购文件规定执行。</w:t>
      </w:r>
    </w:p>
    <w:p w14:paraId="51EF8D53">
      <w:pPr>
        <w:shd w:val="clear" w:color="auto" w:fill="auto"/>
        <w:spacing w:line="440" w:lineRule="exact"/>
        <w:ind w:firstLine="240" w:firstLineChars="100"/>
        <w:jc w:val="left"/>
        <w:rPr>
          <w:rFonts w:hint="eastAsia" w:ascii="仿宋" w:hAnsi="仿宋" w:eastAsia="仿宋" w:cs="仿宋"/>
          <w:b w:val="0"/>
          <w:bCs w:val="0"/>
          <w:color w:val="auto"/>
          <w:szCs w:val="21"/>
          <w:highlight w:val="none"/>
          <w:lang w:val="en-US" w:eastAsia="zh-CN"/>
        </w:rPr>
      </w:pPr>
      <w:r>
        <w:rPr>
          <w:rFonts w:hint="eastAsia" w:ascii="仿宋" w:hAnsi="仿宋" w:eastAsia="仿宋" w:cs="仿宋"/>
          <w:b w:val="0"/>
          <w:bCs w:val="0"/>
          <w:color w:val="auto"/>
          <w:szCs w:val="21"/>
          <w:highlight w:val="none"/>
          <w:lang w:val="en-US" w:eastAsia="zh-CN"/>
        </w:rPr>
        <w:t>投标文件报价出现前后不一致的，除采购文件另有规定外，按照下列规定修正：</w:t>
      </w:r>
    </w:p>
    <w:p w14:paraId="03948F11">
      <w:pPr>
        <w:shd w:val="clear" w:color="auto" w:fill="auto"/>
        <w:spacing w:line="440" w:lineRule="exact"/>
        <w:ind w:firstLine="240" w:firstLineChars="100"/>
        <w:jc w:val="left"/>
        <w:rPr>
          <w:rFonts w:hint="eastAsia" w:ascii="仿宋" w:hAnsi="仿宋" w:eastAsia="仿宋" w:cs="仿宋"/>
          <w:b w:val="0"/>
          <w:bCs w:val="0"/>
          <w:color w:val="auto"/>
          <w:szCs w:val="21"/>
          <w:highlight w:val="none"/>
          <w:lang w:val="en-US" w:eastAsia="zh-CN"/>
        </w:rPr>
      </w:pPr>
      <w:r>
        <w:rPr>
          <w:rFonts w:hint="eastAsia" w:ascii="仿宋" w:hAnsi="仿宋" w:eastAsia="仿宋" w:cs="仿宋"/>
          <w:b w:val="0"/>
          <w:bCs w:val="0"/>
          <w:color w:val="auto"/>
          <w:szCs w:val="21"/>
          <w:highlight w:val="none"/>
          <w:lang w:val="en-US" w:eastAsia="zh-CN"/>
        </w:rPr>
        <w:t>8.1 投标函中表述的内容与报价表中不一致的，以报价表为准；报价表中的内容与报价明细表不一致的，以报价表为准；</w:t>
      </w:r>
    </w:p>
    <w:p w14:paraId="781F7323">
      <w:pPr>
        <w:shd w:val="clear" w:color="auto" w:fill="auto"/>
        <w:spacing w:line="440" w:lineRule="exact"/>
        <w:ind w:firstLine="240" w:firstLineChars="100"/>
        <w:jc w:val="left"/>
        <w:rPr>
          <w:rFonts w:hint="eastAsia" w:ascii="仿宋" w:hAnsi="仿宋" w:eastAsia="仿宋" w:cs="仿宋"/>
          <w:b w:val="0"/>
          <w:bCs w:val="0"/>
          <w:color w:val="auto"/>
          <w:szCs w:val="21"/>
          <w:highlight w:val="none"/>
          <w:lang w:val="en-US" w:eastAsia="zh-CN"/>
        </w:rPr>
      </w:pPr>
      <w:r>
        <w:rPr>
          <w:rFonts w:hint="eastAsia" w:ascii="仿宋" w:hAnsi="仿宋" w:eastAsia="仿宋" w:cs="仿宋"/>
          <w:b w:val="0"/>
          <w:bCs w:val="0"/>
          <w:color w:val="auto"/>
          <w:szCs w:val="21"/>
          <w:highlight w:val="none"/>
          <w:lang w:val="en-US" w:eastAsia="zh-CN"/>
        </w:rPr>
        <w:t>8.2 投标文件中的大写金额和小写金额不一致的，以大写金额为准；</w:t>
      </w:r>
    </w:p>
    <w:p w14:paraId="7A16D77F">
      <w:pPr>
        <w:shd w:val="clear" w:color="auto" w:fill="auto"/>
        <w:spacing w:line="440" w:lineRule="exact"/>
        <w:ind w:firstLine="240" w:firstLineChars="100"/>
        <w:jc w:val="left"/>
        <w:rPr>
          <w:rFonts w:hint="eastAsia" w:ascii="仿宋" w:hAnsi="仿宋" w:eastAsia="仿宋" w:cs="仿宋"/>
          <w:b w:val="0"/>
          <w:bCs w:val="0"/>
          <w:color w:val="auto"/>
          <w:szCs w:val="21"/>
          <w:highlight w:val="none"/>
          <w:lang w:val="en-US" w:eastAsia="zh-CN"/>
        </w:rPr>
      </w:pPr>
      <w:r>
        <w:rPr>
          <w:rFonts w:hint="eastAsia" w:ascii="仿宋" w:hAnsi="仿宋" w:eastAsia="仿宋" w:cs="仿宋"/>
          <w:b w:val="0"/>
          <w:bCs w:val="0"/>
          <w:color w:val="auto"/>
          <w:szCs w:val="21"/>
          <w:highlight w:val="none"/>
          <w:lang w:val="en-US" w:eastAsia="zh-CN"/>
        </w:rPr>
        <w:t>8.3 单价金额小数点或者百分比有明显错位的，以开标一览表的总价为准，并修改单价；</w:t>
      </w:r>
    </w:p>
    <w:p w14:paraId="6CB3C311">
      <w:pPr>
        <w:shd w:val="clear" w:color="auto" w:fill="auto"/>
        <w:spacing w:line="440" w:lineRule="exact"/>
        <w:ind w:firstLine="240" w:firstLineChars="100"/>
        <w:jc w:val="left"/>
        <w:rPr>
          <w:rFonts w:hint="eastAsia" w:ascii="仿宋" w:hAnsi="仿宋" w:eastAsia="仿宋" w:cs="仿宋"/>
          <w:b w:val="0"/>
          <w:bCs w:val="0"/>
          <w:color w:val="auto"/>
          <w:szCs w:val="21"/>
          <w:highlight w:val="none"/>
          <w:lang w:val="en-US" w:eastAsia="zh-CN"/>
        </w:rPr>
      </w:pPr>
      <w:r>
        <w:rPr>
          <w:rFonts w:hint="eastAsia" w:ascii="仿宋" w:hAnsi="仿宋" w:eastAsia="仿宋" w:cs="仿宋"/>
          <w:b w:val="0"/>
          <w:bCs w:val="0"/>
          <w:color w:val="auto"/>
          <w:szCs w:val="21"/>
          <w:highlight w:val="none"/>
          <w:lang w:val="en-US" w:eastAsia="zh-CN"/>
        </w:rPr>
        <w:t>8.4 总价金额与按单价汇总金额不一致的，以单价金额计算结果为准；</w:t>
      </w:r>
    </w:p>
    <w:p w14:paraId="4DD4B7E6">
      <w:pPr>
        <w:shd w:val="clear" w:color="auto" w:fill="auto"/>
        <w:spacing w:line="440" w:lineRule="exact"/>
        <w:ind w:firstLine="240" w:firstLineChars="100"/>
        <w:jc w:val="left"/>
        <w:rPr>
          <w:rFonts w:hint="eastAsia" w:ascii="仿宋" w:hAnsi="仿宋" w:eastAsia="仿宋" w:cs="仿宋"/>
          <w:b w:val="0"/>
          <w:bCs w:val="0"/>
          <w:color w:val="auto"/>
          <w:szCs w:val="21"/>
          <w:highlight w:val="none"/>
          <w:lang w:val="en-US" w:eastAsia="zh-CN"/>
        </w:rPr>
      </w:pPr>
      <w:r>
        <w:rPr>
          <w:rFonts w:hint="eastAsia" w:ascii="仿宋" w:hAnsi="仿宋" w:eastAsia="仿宋" w:cs="仿宋"/>
          <w:b w:val="0"/>
          <w:bCs w:val="0"/>
          <w:color w:val="auto"/>
          <w:szCs w:val="21"/>
          <w:highlight w:val="none"/>
          <w:lang w:val="en-US" w:eastAsia="zh-CN"/>
        </w:rPr>
        <w:t>8.5 若用文字表示的数值与用数字表示的数值不一致，以文字表示的数值为准；</w:t>
      </w:r>
    </w:p>
    <w:p w14:paraId="715BF3D9">
      <w:pPr>
        <w:shd w:val="clear" w:color="auto" w:fill="auto"/>
        <w:spacing w:line="440" w:lineRule="exact"/>
        <w:ind w:firstLine="240" w:firstLineChars="100"/>
        <w:jc w:val="left"/>
        <w:rPr>
          <w:rFonts w:hint="eastAsia" w:ascii="仿宋" w:hAnsi="仿宋" w:eastAsia="仿宋" w:cs="仿宋"/>
          <w:b w:val="0"/>
          <w:bCs w:val="0"/>
          <w:color w:val="auto"/>
          <w:szCs w:val="21"/>
          <w:highlight w:val="none"/>
          <w:lang w:val="en-US" w:eastAsia="zh-CN"/>
        </w:rPr>
      </w:pPr>
      <w:r>
        <w:rPr>
          <w:rFonts w:hint="eastAsia" w:ascii="仿宋" w:hAnsi="仿宋" w:eastAsia="仿宋" w:cs="仿宋"/>
          <w:b w:val="0"/>
          <w:bCs w:val="0"/>
          <w:color w:val="auto"/>
          <w:szCs w:val="21"/>
          <w:highlight w:val="none"/>
          <w:lang w:val="en-US" w:eastAsia="zh-CN"/>
        </w:rPr>
        <w:t>8.6 如有多报（指数量超出采购文件需求）、重报（指同一货物重复报价），其投标总价在评标过程中不予调整，如其中标，其合同价按其投标单价予以调整；</w:t>
      </w:r>
    </w:p>
    <w:p w14:paraId="14F4D8DF">
      <w:pPr>
        <w:shd w:val="clear" w:color="auto" w:fill="auto"/>
        <w:spacing w:line="440" w:lineRule="exact"/>
        <w:ind w:firstLine="240" w:firstLineChars="100"/>
        <w:jc w:val="left"/>
        <w:rPr>
          <w:rFonts w:hint="eastAsia" w:ascii="仿宋" w:hAnsi="仿宋" w:eastAsia="仿宋" w:cs="仿宋"/>
          <w:b w:val="0"/>
          <w:bCs w:val="0"/>
          <w:color w:val="auto"/>
          <w:szCs w:val="21"/>
          <w:highlight w:val="none"/>
          <w:lang w:val="en-US" w:eastAsia="zh-CN"/>
        </w:rPr>
      </w:pPr>
      <w:r>
        <w:rPr>
          <w:rFonts w:hint="eastAsia" w:ascii="仿宋" w:hAnsi="仿宋" w:eastAsia="仿宋" w:cs="仿宋"/>
          <w:b w:val="0"/>
          <w:bCs w:val="0"/>
          <w:color w:val="auto"/>
          <w:szCs w:val="21"/>
          <w:highlight w:val="none"/>
          <w:lang w:val="en-US" w:eastAsia="zh-CN"/>
        </w:rPr>
        <w:t>8.7 对不同文字文本投标文件的解释发生异议的，以中文文本为准；</w:t>
      </w:r>
    </w:p>
    <w:p w14:paraId="255C2124">
      <w:pPr>
        <w:shd w:val="clear" w:color="auto" w:fill="auto"/>
        <w:spacing w:line="440" w:lineRule="exact"/>
        <w:ind w:firstLine="240" w:firstLineChars="100"/>
        <w:jc w:val="left"/>
        <w:rPr>
          <w:rFonts w:hint="eastAsia" w:ascii="仿宋" w:hAnsi="仿宋" w:eastAsia="仿宋" w:cs="仿宋"/>
          <w:b w:val="0"/>
          <w:bCs w:val="0"/>
          <w:color w:val="auto"/>
          <w:szCs w:val="21"/>
          <w:highlight w:val="none"/>
          <w:lang w:val="en-US" w:eastAsia="zh-CN"/>
        </w:rPr>
      </w:pPr>
      <w:r>
        <w:rPr>
          <w:rFonts w:hint="eastAsia" w:ascii="仿宋" w:hAnsi="仿宋" w:eastAsia="仿宋" w:cs="仿宋"/>
          <w:b w:val="0"/>
          <w:bCs w:val="0"/>
          <w:color w:val="auto"/>
          <w:szCs w:val="21"/>
          <w:highlight w:val="none"/>
          <w:lang w:val="en-US" w:eastAsia="zh-CN"/>
        </w:rPr>
        <w:t>同时出现两种以上不一致的，按照前款规定的顺序修正。按上述修正错误的原则及方法调整或修正投标文件的投标报价，供应商确认后，以调整或修正后的投标报价为准。如供应商拒绝调整或修正的，其投标文件按无效标处理。修正应当采用电子询标的形式，并加盖公章（电子印章）。</w:t>
      </w:r>
    </w:p>
    <w:p w14:paraId="105F227A">
      <w:pPr>
        <w:shd w:val="clear" w:color="auto" w:fill="auto"/>
        <w:spacing w:line="400" w:lineRule="exact"/>
        <w:jc w:val="center"/>
        <w:outlineLvl w:val="1"/>
        <w:rPr>
          <w:rFonts w:hint="eastAsia" w:ascii="仿宋" w:hAnsi="仿宋" w:eastAsia="仿宋" w:cs="仿宋"/>
          <w:b/>
          <w:color w:val="auto"/>
          <w:sz w:val="24"/>
          <w:highlight w:val="none"/>
        </w:rPr>
      </w:pPr>
      <w:bookmarkStart w:id="81" w:name="_Toc469495735"/>
      <w:r>
        <w:rPr>
          <w:rFonts w:hint="eastAsia" w:ascii="仿宋" w:hAnsi="仿宋" w:eastAsia="仿宋" w:cs="仿宋"/>
          <w:b/>
          <w:color w:val="auto"/>
          <w:sz w:val="24"/>
          <w:highlight w:val="none"/>
        </w:rPr>
        <w:t>四 比较与评价</w:t>
      </w:r>
      <w:bookmarkEnd w:id="81"/>
    </w:p>
    <w:p w14:paraId="6778CA34">
      <w:pPr>
        <w:tabs>
          <w:tab w:val="left" w:pos="0"/>
        </w:tabs>
        <w:adjustRightInd w:val="0"/>
        <w:snapToGrid w:val="0"/>
        <w:spacing w:line="360" w:lineRule="auto"/>
        <w:ind w:firstLine="480" w:firstLineChars="200"/>
        <w:rPr>
          <w:rFonts w:hint="eastAsia" w:ascii="仿宋" w:hAnsi="仿宋" w:eastAsia="仿宋" w:cs="仿宋"/>
          <w:color w:val="auto"/>
          <w:szCs w:val="21"/>
          <w:highlight w:val="none"/>
          <w:lang w:bidi="ar-SA"/>
        </w:rPr>
      </w:pPr>
      <w:bookmarkStart w:id="82" w:name="_Toc362983805"/>
      <w:bookmarkStart w:id="83" w:name="_Toc469495736"/>
      <w:r>
        <w:rPr>
          <w:rFonts w:hint="eastAsia" w:ascii="仿宋" w:hAnsi="仿宋" w:eastAsia="仿宋" w:cs="仿宋"/>
          <w:color w:val="auto"/>
          <w:szCs w:val="21"/>
          <w:highlight w:val="none"/>
          <w:lang w:val="en-US" w:eastAsia="zh-CN" w:bidi="ar-SA"/>
        </w:rPr>
        <w:t>9.1</w:t>
      </w:r>
      <w:r>
        <w:rPr>
          <w:rFonts w:hint="eastAsia" w:ascii="仿宋" w:hAnsi="仿宋" w:eastAsia="仿宋" w:cs="仿宋"/>
          <w:color w:val="auto"/>
          <w:szCs w:val="21"/>
          <w:highlight w:val="none"/>
          <w:lang w:bidi="ar-SA"/>
        </w:rPr>
        <w:t>评标委员会按招标文件中规定的评标方法和标准，对资格性检查和符合性检查合格的投标文件进行商务和技术评估、综合比较与评价。</w:t>
      </w:r>
    </w:p>
    <w:p w14:paraId="4938D69C">
      <w:pPr>
        <w:shd w:val="clear" w:color="auto" w:fill="auto"/>
        <w:spacing w:line="440" w:lineRule="exact"/>
        <w:ind w:left="0" w:leftChars="0" w:firstLine="235" w:firstLineChars="98"/>
        <w:rPr>
          <w:rFonts w:hint="eastAsia"/>
          <w:color w:val="auto"/>
        </w:rPr>
      </w:pPr>
      <w:r>
        <w:rPr>
          <w:rFonts w:hint="eastAsia" w:ascii="仿宋" w:hAnsi="仿宋" w:eastAsia="仿宋" w:cs="仿宋"/>
          <w:color w:val="auto"/>
          <w:szCs w:val="21"/>
          <w:highlight w:val="none"/>
          <w:lang w:val="en-US" w:eastAsia="zh-CN" w:bidi="ar-SA"/>
        </w:rPr>
        <w:t>9.2</w:t>
      </w:r>
      <w:r>
        <w:rPr>
          <w:rFonts w:hint="eastAsia" w:ascii="仿宋" w:hAnsi="仿宋" w:eastAsia="仿宋" w:cs="仿宋"/>
          <w:color w:val="auto"/>
          <w:szCs w:val="21"/>
          <w:highlight w:val="none"/>
          <w:lang w:bidi="ar-SA"/>
        </w:rPr>
        <w:t>评标委员会根据商务和技术评估的结果，采用综合评分法，分别对投标文件的商务、技术、价格等内容进行打分。其中，商务评估、技术评估、价格评估的评分权值（详见附件1）。</w:t>
      </w:r>
    </w:p>
    <w:p w14:paraId="2EB69DE1">
      <w:pPr>
        <w:shd w:val="clear" w:color="auto" w:fill="auto"/>
        <w:spacing w:line="440" w:lineRule="exact"/>
        <w:ind w:left="0" w:leftChars="0" w:firstLine="235" w:firstLineChars="98"/>
        <w:rPr>
          <w:rFonts w:hint="eastAsia" w:ascii="仿宋" w:hAnsi="仿宋" w:eastAsia="仿宋" w:cs="仿宋"/>
          <w:bCs/>
          <w:color w:val="auto"/>
          <w:szCs w:val="21"/>
          <w:highlight w:val="none"/>
          <w:lang w:bidi="ar-SA"/>
        </w:rPr>
      </w:pPr>
      <w:r>
        <w:rPr>
          <w:rFonts w:hint="eastAsia" w:ascii="仿宋" w:hAnsi="仿宋" w:eastAsia="仿宋" w:cs="仿宋"/>
          <w:color w:val="auto"/>
          <w:szCs w:val="21"/>
          <w:highlight w:val="none"/>
          <w:lang w:val="en-US" w:eastAsia="zh-CN" w:bidi="ar-SA"/>
        </w:rPr>
        <w:t>9.</w:t>
      </w:r>
      <w:r>
        <w:rPr>
          <w:rFonts w:hint="eastAsia" w:ascii="仿宋" w:hAnsi="仿宋" w:eastAsia="仿宋" w:cs="仿宋"/>
          <w:bCs/>
          <w:color w:val="auto"/>
          <w:szCs w:val="21"/>
          <w:highlight w:val="none"/>
          <w:lang w:val="en-US" w:eastAsia="zh-CN" w:bidi="ar-SA"/>
        </w:rPr>
        <w:t>2.1</w:t>
      </w:r>
      <w:r>
        <w:rPr>
          <w:rFonts w:hint="eastAsia" w:ascii="仿宋" w:hAnsi="仿宋" w:eastAsia="仿宋" w:cs="仿宋"/>
          <w:bCs/>
          <w:color w:val="auto"/>
          <w:szCs w:val="21"/>
          <w:highlight w:val="none"/>
          <w:lang w:bidi="ar-SA"/>
        </w:rPr>
        <w:t>评委打分办法</w:t>
      </w:r>
    </w:p>
    <w:p w14:paraId="7D4B19E4">
      <w:pPr>
        <w:shd w:val="clear" w:color="auto" w:fill="auto"/>
        <w:spacing w:line="440" w:lineRule="exact"/>
        <w:ind w:firstLine="616" w:firstLineChars="257"/>
        <w:rPr>
          <w:rFonts w:hint="eastAsia" w:ascii="仿宋" w:hAnsi="仿宋" w:eastAsia="仿宋" w:cs="仿宋"/>
          <w:color w:val="auto"/>
          <w:szCs w:val="21"/>
          <w:highlight w:val="none"/>
          <w:lang w:bidi="ar-SA"/>
        </w:rPr>
      </w:pPr>
      <w:r>
        <w:rPr>
          <w:rFonts w:hint="eastAsia" w:ascii="仿宋" w:hAnsi="仿宋" w:eastAsia="仿宋" w:cs="仿宋"/>
          <w:bCs/>
          <w:color w:val="auto"/>
          <w:szCs w:val="21"/>
          <w:highlight w:val="none"/>
          <w:lang w:bidi="ar-SA"/>
        </w:rPr>
        <w:t>（1）</w:t>
      </w:r>
      <w:r>
        <w:rPr>
          <w:rFonts w:hint="eastAsia" w:ascii="仿宋" w:hAnsi="仿宋" w:eastAsia="仿宋" w:cs="仿宋"/>
          <w:color w:val="auto"/>
          <w:szCs w:val="21"/>
          <w:highlight w:val="none"/>
          <w:lang w:bidi="ar-SA"/>
        </w:rPr>
        <w:t>参加评分的评委应尽力体现客观、实事求是，避免学派偏见和个人偏好。</w:t>
      </w:r>
    </w:p>
    <w:p w14:paraId="44790087">
      <w:pPr>
        <w:shd w:val="clear" w:color="auto" w:fill="auto"/>
        <w:spacing w:line="440" w:lineRule="exact"/>
        <w:ind w:firstLine="616" w:firstLineChars="257"/>
        <w:rPr>
          <w:rFonts w:hint="eastAsia" w:ascii="仿宋" w:hAnsi="仿宋" w:eastAsia="仿宋" w:cs="仿宋"/>
          <w:color w:val="auto"/>
          <w:szCs w:val="21"/>
          <w:highlight w:val="none"/>
          <w:lang w:bidi="ar-SA"/>
        </w:rPr>
      </w:pPr>
      <w:r>
        <w:rPr>
          <w:rFonts w:hint="eastAsia" w:ascii="仿宋" w:hAnsi="仿宋" w:eastAsia="仿宋" w:cs="仿宋"/>
          <w:color w:val="auto"/>
          <w:szCs w:val="21"/>
          <w:highlight w:val="none"/>
          <w:lang w:bidi="ar-SA"/>
        </w:rPr>
        <w:t>（2）衡量、对比的依据，应以招标文件、投标文件、提供的正式试验数据、质询澄清中的文字为准，口头回答和收集的资料只作为参考。</w:t>
      </w:r>
    </w:p>
    <w:p w14:paraId="2A7C8703">
      <w:pPr>
        <w:shd w:val="clear" w:color="auto" w:fill="auto"/>
        <w:spacing w:line="440" w:lineRule="exact"/>
        <w:ind w:firstLine="616" w:firstLineChars="257"/>
        <w:rPr>
          <w:rFonts w:hint="eastAsia" w:ascii="仿宋" w:hAnsi="仿宋" w:eastAsia="仿宋" w:cs="仿宋"/>
          <w:color w:val="auto"/>
          <w:szCs w:val="21"/>
          <w:highlight w:val="none"/>
          <w:lang w:bidi="ar-SA"/>
        </w:rPr>
      </w:pPr>
      <w:r>
        <w:rPr>
          <w:rFonts w:hint="eastAsia" w:ascii="仿宋" w:hAnsi="仿宋" w:eastAsia="仿宋" w:cs="仿宋"/>
          <w:color w:val="auto"/>
          <w:szCs w:val="21"/>
          <w:highlight w:val="none"/>
          <w:lang w:bidi="ar-SA"/>
        </w:rPr>
        <w:t>（3）评分主要是为比较各投标人的价格、商务和技术综合排序。</w:t>
      </w:r>
    </w:p>
    <w:p w14:paraId="41C781E5">
      <w:pPr>
        <w:shd w:val="clear" w:color="auto" w:fill="auto"/>
        <w:spacing w:line="440" w:lineRule="exact"/>
        <w:ind w:firstLine="616" w:firstLineChars="257"/>
        <w:rPr>
          <w:rFonts w:hint="eastAsia" w:ascii="仿宋" w:hAnsi="仿宋" w:eastAsia="仿宋" w:cs="仿宋"/>
          <w:color w:val="auto"/>
          <w:szCs w:val="21"/>
          <w:highlight w:val="none"/>
          <w:lang w:bidi="ar-SA"/>
        </w:rPr>
      </w:pPr>
      <w:r>
        <w:rPr>
          <w:rFonts w:hint="eastAsia" w:ascii="仿宋" w:hAnsi="仿宋" w:eastAsia="仿宋" w:cs="仿宋"/>
          <w:color w:val="auto"/>
          <w:szCs w:val="21"/>
          <w:highlight w:val="none"/>
          <w:lang w:bidi="ar-SA"/>
        </w:rPr>
        <w:t>（4）评委打分采取记名形式。</w:t>
      </w:r>
    </w:p>
    <w:p w14:paraId="0DC60DE0">
      <w:pPr>
        <w:shd w:val="clear" w:color="auto" w:fill="auto"/>
        <w:spacing w:line="440" w:lineRule="exact"/>
        <w:ind w:firstLine="616" w:firstLineChars="257"/>
        <w:rPr>
          <w:rFonts w:hint="eastAsia" w:ascii="仿宋" w:hAnsi="仿宋" w:eastAsia="仿宋" w:cs="仿宋"/>
          <w:color w:val="auto"/>
          <w:szCs w:val="21"/>
          <w:highlight w:val="none"/>
          <w:lang w:bidi="ar-SA"/>
        </w:rPr>
      </w:pPr>
      <w:r>
        <w:rPr>
          <w:rFonts w:hint="eastAsia" w:ascii="仿宋" w:hAnsi="仿宋" w:eastAsia="仿宋" w:cs="仿宋"/>
          <w:color w:val="auto"/>
          <w:szCs w:val="21"/>
          <w:highlight w:val="none"/>
          <w:lang w:bidi="ar-SA"/>
        </w:rPr>
        <w:t>（5）各评委根据提供的技术打分表独立自主打分，任何人不得要求评委统一打分或统一确定等次顺序。</w:t>
      </w:r>
    </w:p>
    <w:p w14:paraId="000A9FCF">
      <w:pPr>
        <w:tabs>
          <w:tab w:val="left" w:pos="0"/>
        </w:tabs>
        <w:adjustRightInd w:val="0"/>
        <w:snapToGrid w:val="0"/>
        <w:spacing w:line="360" w:lineRule="auto"/>
        <w:ind w:firstLine="480" w:firstLineChars="200"/>
        <w:rPr>
          <w:rFonts w:hint="eastAsia" w:ascii="仿宋" w:hAnsi="仿宋" w:eastAsia="仿宋" w:cs="仿宋"/>
          <w:color w:val="auto"/>
          <w:szCs w:val="21"/>
          <w:highlight w:val="none"/>
          <w:lang w:bidi="ar-SA"/>
        </w:rPr>
      </w:pPr>
      <w:r>
        <w:rPr>
          <w:rFonts w:hint="eastAsia" w:ascii="仿宋" w:hAnsi="仿宋" w:eastAsia="仿宋" w:cs="仿宋"/>
          <w:color w:val="auto"/>
          <w:szCs w:val="21"/>
          <w:highlight w:val="none"/>
          <w:lang w:bidi="ar-SA"/>
        </w:rPr>
        <w:t>（6）对打分表中的每项条款，各评委应根据投标文件、澄清材料、招标文件要求，按满足的程度给投标人打分。</w:t>
      </w:r>
    </w:p>
    <w:p w14:paraId="6674E920">
      <w:pPr>
        <w:tabs>
          <w:tab w:val="left" w:pos="0"/>
        </w:tabs>
        <w:adjustRightInd w:val="0"/>
        <w:snapToGrid w:val="0"/>
        <w:spacing w:line="360" w:lineRule="auto"/>
        <w:ind w:firstLine="480" w:firstLineChars="200"/>
        <w:rPr>
          <w:rFonts w:hint="eastAsia" w:ascii="仿宋" w:hAnsi="仿宋" w:eastAsia="仿宋" w:cs="仿宋"/>
          <w:color w:val="auto"/>
          <w:szCs w:val="21"/>
          <w:highlight w:val="none"/>
          <w:lang w:bidi="ar-SA"/>
        </w:rPr>
      </w:pPr>
      <w:r>
        <w:rPr>
          <w:rFonts w:hint="eastAsia" w:ascii="宋体" w:hAnsi="宋体"/>
          <w:color w:val="auto"/>
          <w:szCs w:val="21"/>
          <w:highlight w:val="none"/>
        </w:rPr>
        <w:t>9.</w:t>
      </w:r>
      <w:r>
        <w:rPr>
          <w:rFonts w:hint="eastAsia" w:ascii="宋体" w:hAnsi="宋体" w:eastAsia="宋体"/>
          <w:color w:val="auto"/>
          <w:szCs w:val="21"/>
          <w:highlight w:val="none"/>
          <w:lang w:val="en-US" w:eastAsia="zh-CN"/>
        </w:rPr>
        <w:t>3</w:t>
      </w:r>
      <w:r>
        <w:rPr>
          <w:rFonts w:hint="eastAsia" w:ascii="仿宋" w:hAnsi="仿宋" w:eastAsia="仿宋" w:cs="仿宋"/>
          <w:color w:val="auto"/>
          <w:szCs w:val="21"/>
          <w:highlight w:val="none"/>
          <w:lang w:bidi="ar-SA"/>
        </w:rPr>
        <w:t>评标委员会认为</w:t>
      </w:r>
      <w:r>
        <w:rPr>
          <w:rFonts w:hint="eastAsia" w:ascii="仿宋" w:hAnsi="仿宋" w:eastAsia="仿宋" w:cs="仿宋"/>
          <w:color w:val="auto"/>
          <w:szCs w:val="21"/>
          <w:highlight w:val="none"/>
          <w:lang w:eastAsia="zh-CN" w:bidi="ar-SA"/>
        </w:rPr>
        <w:t>供应商</w:t>
      </w:r>
      <w:r>
        <w:rPr>
          <w:rFonts w:hint="eastAsia" w:ascii="仿宋" w:hAnsi="仿宋" w:eastAsia="仿宋" w:cs="仿宋"/>
          <w:color w:val="auto"/>
          <w:szCs w:val="21"/>
          <w:highlight w:val="none"/>
          <w:lang w:bidi="ar-SA"/>
        </w:rPr>
        <w:t>的报价明显低于其他通过符合性审查</w:t>
      </w:r>
      <w:r>
        <w:rPr>
          <w:rFonts w:hint="eastAsia" w:ascii="仿宋" w:hAnsi="仿宋" w:eastAsia="仿宋" w:cs="仿宋"/>
          <w:color w:val="auto"/>
          <w:szCs w:val="21"/>
          <w:highlight w:val="none"/>
          <w:lang w:eastAsia="zh-CN" w:bidi="ar-SA"/>
        </w:rPr>
        <w:t>供应商</w:t>
      </w:r>
      <w:r>
        <w:rPr>
          <w:rFonts w:hint="eastAsia" w:ascii="仿宋" w:hAnsi="仿宋" w:eastAsia="仿宋" w:cs="仿宋"/>
          <w:color w:val="auto"/>
          <w:szCs w:val="21"/>
          <w:highlight w:val="none"/>
          <w:lang w:bidi="ar-SA"/>
        </w:rPr>
        <w:t>的报价，有可能影响产品质量或者不能诚信履约的，应当要求其在评标现场合理的时间内提供书面说明，必要时提交相关证明材料；</w:t>
      </w:r>
      <w:r>
        <w:rPr>
          <w:rFonts w:hint="eastAsia" w:ascii="仿宋" w:hAnsi="仿宋" w:eastAsia="仿宋" w:cs="仿宋"/>
          <w:color w:val="auto"/>
          <w:szCs w:val="21"/>
          <w:highlight w:val="none"/>
          <w:lang w:eastAsia="zh-CN" w:bidi="ar-SA"/>
        </w:rPr>
        <w:t>供应商</w:t>
      </w:r>
      <w:r>
        <w:rPr>
          <w:rFonts w:hint="eastAsia" w:ascii="仿宋" w:hAnsi="仿宋" w:eastAsia="仿宋" w:cs="仿宋"/>
          <w:color w:val="auto"/>
          <w:szCs w:val="21"/>
          <w:highlight w:val="none"/>
          <w:lang w:bidi="ar-SA"/>
        </w:rPr>
        <w:t>不能证明其报价合理性的，评标委员会应当将其作为无效投标处理。</w:t>
      </w:r>
    </w:p>
    <w:p w14:paraId="25822CE6">
      <w:pPr>
        <w:tabs>
          <w:tab w:val="left" w:pos="0"/>
        </w:tabs>
        <w:adjustRightInd w:val="0"/>
        <w:snapToGrid w:val="0"/>
        <w:spacing w:line="360" w:lineRule="auto"/>
        <w:ind w:firstLine="480" w:firstLineChars="200"/>
        <w:rPr>
          <w:rFonts w:hint="eastAsia" w:ascii="仿宋" w:hAnsi="仿宋" w:eastAsia="仿宋" w:cs="仿宋"/>
          <w:color w:val="auto"/>
          <w:szCs w:val="21"/>
          <w:highlight w:val="none"/>
          <w:lang w:bidi="ar-SA"/>
        </w:rPr>
      </w:pPr>
      <w:r>
        <w:rPr>
          <w:rFonts w:hint="eastAsia" w:ascii="宋体" w:hAnsi="宋体" w:eastAsia="宋体"/>
          <w:color w:val="auto"/>
          <w:szCs w:val="21"/>
          <w:highlight w:val="none"/>
          <w:lang w:val="en-US" w:eastAsia="zh-CN"/>
        </w:rPr>
        <w:t>9.4</w:t>
      </w:r>
      <w:r>
        <w:rPr>
          <w:rFonts w:hint="eastAsia" w:ascii="仿宋" w:hAnsi="仿宋" w:eastAsia="仿宋" w:cs="仿宋"/>
          <w:color w:val="auto"/>
          <w:szCs w:val="21"/>
          <w:highlight w:val="none"/>
          <w:lang w:bidi="ar-SA"/>
        </w:rPr>
        <w:t>评标委员会成员对需要共同认定的事项存在争议的，应当按照少数服从多数的原则作出结论。持不同意见的评标委员会成员应当在评标报告上签署不同意见及理由，否则视为同意评标报告。</w:t>
      </w:r>
    </w:p>
    <w:p w14:paraId="77453788">
      <w:pPr>
        <w:shd w:val="clear" w:color="auto" w:fill="auto"/>
        <w:spacing w:line="440" w:lineRule="exact"/>
        <w:ind w:firstLine="616" w:firstLineChars="257"/>
        <w:rPr>
          <w:rFonts w:hint="eastAsia" w:ascii="仿宋" w:hAnsi="仿宋" w:eastAsia="仿宋" w:cs="仿宋"/>
          <w:color w:val="auto"/>
          <w:szCs w:val="21"/>
          <w:highlight w:val="none"/>
          <w:lang w:bidi="ar-SA"/>
        </w:rPr>
      </w:pPr>
      <w:r>
        <w:rPr>
          <w:rFonts w:hint="eastAsia" w:ascii="仿宋" w:hAnsi="仿宋" w:eastAsia="仿宋" w:cs="仿宋"/>
          <w:color w:val="auto"/>
          <w:szCs w:val="21"/>
          <w:highlight w:val="none"/>
          <w:lang w:bidi="ar-SA"/>
        </w:rPr>
        <w:t>（7）评分程序</w:t>
      </w:r>
    </w:p>
    <w:p w14:paraId="23856DDD">
      <w:pPr>
        <w:shd w:val="clear" w:color="auto" w:fill="auto"/>
        <w:spacing w:line="440" w:lineRule="exact"/>
        <w:ind w:firstLine="616" w:firstLineChars="257"/>
        <w:rPr>
          <w:rFonts w:hint="eastAsia" w:ascii="仿宋" w:hAnsi="仿宋" w:eastAsia="仿宋" w:cs="仿宋"/>
          <w:color w:val="auto"/>
          <w:szCs w:val="21"/>
          <w:highlight w:val="none"/>
          <w:lang w:bidi="ar-SA"/>
        </w:rPr>
      </w:pPr>
      <w:r>
        <w:rPr>
          <w:rFonts w:hint="eastAsia" w:ascii="仿宋" w:hAnsi="仿宋" w:eastAsia="仿宋" w:cs="仿宋"/>
          <w:color w:val="auto"/>
          <w:szCs w:val="21"/>
          <w:highlight w:val="none"/>
          <w:lang w:bidi="ar-SA"/>
        </w:rPr>
        <w:t>1)就投标人的投标文件对照整理出商务、技术评标因素对比表、偏差表，并在经过校核的基础上逐项打分。</w:t>
      </w:r>
    </w:p>
    <w:p w14:paraId="6355CA12">
      <w:pPr>
        <w:shd w:val="clear" w:color="auto" w:fill="auto"/>
        <w:spacing w:line="440" w:lineRule="exact"/>
        <w:ind w:firstLine="616" w:firstLineChars="257"/>
        <w:rPr>
          <w:rFonts w:hint="eastAsia" w:ascii="仿宋" w:hAnsi="仿宋" w:eastAsia="仿宋" w:cs="仿宋"/>
          <w:color w:val="auto"/>
          <w:szCs w:val="21"/>
          <w:highlight w:val="none"/>
          <w:lang w:bidi="ar-SA"/>
        </w:rPr>
      </w:pPr>
      <w:r>
        <w:rPr>
          <w:rFonts w:hint="eastAsia" w:ascii="仿宋" w:hAnsi="仿宋" w:eastAsia="仿宋" w:cs="仿宋"/>
          <w:color w:val="auto"/>
          <w:szCs w:val="21"/>
          <w:highlight w:val="none"/>
          <w:lang w:bidi="ar-SA"/>
        </w:rPr>
        <w:t>2)各评委独立完成打分后，将评分表交给代理机构，由代理机构组织进行分数统计。</w:t>
      </w:r>
    </w:p>
    <w:p w14:paraId="19B1A642">
      <w:pPr>
        <w:shd w:val="clear" w:color="auto" w:fill="auto"/>
        <w:spacing w:line="440" w:lineRule="exact"/>
        <w:ind w:firstLine="616" w:firstLineChars="257"/>
        <w:rPr>
          <w:rFonts w:hint="eastAsia" w:ascii="仿宋" w:hAnsi="仿宋" w:eastAsia="仿宋" w:cs="仿宋"/>
          <w:color w:val="auto"/>
          <w:szCs w:val="21"/>
          <w:highlight w:val="none"/>
          <w:lang w:bidi="ar-SA"/>
        </w:rPr>
      </w:pPr>
      <w:r>
        <w:rPr>
          <w:rFonts w:hint="eastAsia" w:ascii="仿宋" w:hAnsi="仿宋" w:eastAsia="仿宋" w:cs="仿宋"/>
          <w:color w:val="auto"/>
          <w:szCs w:val="21"/>
          <w:highlight w:val="none"/>
          <w:lang w:bidi="ar-SA"/>
        </w:rPr>
        <w:t>3)最终汇总表中各投标人得分应为评委打分的算术平均值。</w:t>
      </w:r>
    </w:p>
    <w:p w14:paraId="5FA4BCA2">
      <w:pPr>
        <w:shd w:val="clear" w:color="auto" w:fill="auto"/>
        <w:spacing w:line="440" w:lineRule="exact"/>
        <w:ind w:firstLine="2249" w:firstLineChars="800"/>
        <w:rPr>
          <w:rFonts w:hint="eastAsia" w:ascii="仿宋" w:hAnsi="仿宋" w:eastAsia="仿宋" w:cs="仿宋"/>
          <w:b/>
          <w:bCs/>
          <w:color w:val="auto"/>
          <w:sz w:val="28"/>
          <w:szCs w:val="28"/>
          <w:highlight w:val="none"/>
          <w:lang w:bidi="ar-SA"/>
        </w:rPr>
      </w:pPr>
    </w:p>
    <w:p w14:paraId="7E5C1076">
      <w:pPr>
        <w:shd w:val="clear" w:color="auto" w:fill="auto"/>
        <w:spacing w:line="440" w:lineRule="exact"/>
        <w:ind w:firstLine="2249" w:firstLineChars="800"/>
        <w:rPr>
          <w:rFonts w:hint="eastAsia" w:ascii="仿宋" w:hAnsi="仿宋" w:eastAsia="仿宋" w:cs="仿宋"/>
          <w:b/>
          <w:bCs/>
          <w:color w:val="auto"/>
          <w:sz w:val="28"/>
          <w:szCs w:val="28"/>
          <w:highlight w:val="none"/>
          <w:lang w:bidi="ar-SA"/>
        </w:rPr>
      </w:pPr>
    </w:p>
    <w:p w14:paraId="50A257F4">
      <w:pPr>
        <w:shd w:val="clear" w:color="auto" w:fill="auto"/>
        <w:spacing w:line="440" w:lineRule="exact"/>
        <w:ind w:firstLine="2249" w:firstLineChars="800"/>
        <w:rPr>
          <w:rFonts w:hint="eastAsia" w:ascii="仿宋" w:hAnsi="仿宋" w:eastAsia="仿宋" w:cs="仿宋"/>
          <w:b/>
          <w:bCs/>
          <w:color w:val="auto"/>
          <w:sz w:val="28"/>
          <w:szCs w:val="28"/>
          <w:highlight w:val="none"/>
          <w:lang w:bidi="ar-SA"/>
        </w:rPr>
      </w:pPr>
    </w:p>
    <w:p w14:paraId="6A4EC18F">
      <w:pPr>
        <w:shd w:val="clear" w:color="auto" w:fill="auto"/>
        <w:spacing w:line="440" w:lineRule="exact"/>
        <w:ind w:firstLine="2249" w:firstLineChars="800"/>
        <w:rPr>
          <w:rFonts w:hint="eastAsia" w:ascii="仿宋" w:hAnsi="仿宋" w:eastAsia="仿宋" w:cs="仿宋"/>
          <w:b/>
          <w:bCs/>
          <w:color w:val="auto"/>
          <w:sz w:val="28"/>
          <w:szCs w:val="28"/>
          <w:highlight w:val="none"/>
          <w:lang w:bidi="ar-SA"/>
        </w:rPr>
      </w:pPr>
    </w:p>
    <w:p w14:paraId="194B94D7">
      <w:pPr>
        <w:shd w:val="clear" w:color="auto" w:fill="auto"/>
        <w:spacing w:line="440" w:lineRule="exact"/>
        <w:ind w:firstLine="2249" w:firstLineChars="800"/>
        <w:rPr>
          <w:rFonts w:hint="eastAsia" w:ascii="仿宋" w:hAnsi="仿宋" w:eastAsia="仿宋" w:cs="仿宋"/>
          <w:b/>
          <w:bCs/>
          <w:color w:val="auto"/>
          <w:sz w:val="28"/>
          <w:szCs w:val="28"/>
          <w:highlight w:val="none"/>
          <w:lang w:bidi="ar-SA"/>
        </w:rPr>
      </w:pPr>
    </w:p>
    <w:p w14:paraId="164080E6">
      <w:pPr>
        <w:shd w:val="clear" w:color="auto" w:fill="auto"/>
        <w:spacing w:line="440" w:lineRule="exact"/>
        <w:ind w:firstLine="2249" w:firstLineChars="800"/>
        <w:rPr>
          <w:rFonts w:hint="eastAsia" w:ascii="仿宋" w:hAnsi="仿宋" w:eastAsia="仿宋" w:cs="仿宋"/>
          <w:b/>
          <w:bCs/>
          <w:color w:val="auto"/>
          <w:sz w:val="28"/>
          <w:szCs w:val="28"/>
          <w:highlight w:val="none"/>
          <w:lang w:bidi="ar-SA"/>
        </w:rPr>
      </w:pPr>
    </w:p>
    <w:p w14:paraId="000196F9">
      <w:pPr>
        <w:shd w:val="clear" w:color="auto" w:fill="auto"/>
        <w:spacing w:line="440" w:lineRule="exact"/>
        <w:ind w:firstLine="2249" w:firstLineChars="800"/>
        <w:rPr>
          <w:rFonts w:hint="eastAsia" w:ascii="仿宋" w:hAnsi="仿宋" w:eastAsia="仿宋" w:cs="仿宋"/>
          <w:b/>
          <w:bCs/>
          <w:color w:val="auto"/>
          <w:sz w:val="28"/>
          <w:szCs w:val="28"/>
          <w:highlight w:val="none"/>
          <w:lang w:bidi="ar-SA"/>
        </w:rPr>
      </w:pPr>
    </w:p>
    <w:p w14:paraId="42A5B18B">
      <w:pPr>
        <w:shd w:val="clear" w:color="auto" w:fill="auto"/>
        <w:spacing w:line="440" w:lineRule="exact"/>
        <w:ind w:firstLine="2249" w:firstLineChars="800"/>
        <w:rPr>
          <w:rFonts w:hint="eastAsia" w:ascii="仿宋" w:hAnsi="仿宋" w:eastAsia="仿宋" w:cs="仿宋"/>
          <w:b/>
          <w:bCs/>
          <w:color w:val="auto"/>
          <w:sz w:val="28"/>
          <w:szCs w:val="28"/>
          <w:highlight w:val="none"/>
          <w:lang w:bidi="ar-SA"/>
        </w:rPr>
      </w:pPr>
    </w:p>
    <w:p w14:paraId="3F98E966">
      <w:pPr>
        <w:shd w:val="clear" w:color="auto" w:fill="auto"/>
        <w:spacing w:line="440" w:lineRule="exact"/>
        <w:ind w:firstLine="2249" w:firstLineChars="800"/>
        <w:rPr>
          <w:rFonts w:hint="eastAsia" w:ascii="仿宋" w:hAnsi="仿宋" w:eastAsia="仿宋" w:cs="仿宋"/>
          <w:b/>
          <w:bCs/>
          <w:color w:val="auto"/>
          <w:sz w:val="28"/>
          <w:szCs w:val="28"/>
          <w:highlight w:val="none"/>
          <w:lang w:bidi="ar-SA"/>
        </w:rPr>
      </w:pPr>
    </w:p>
    <w:p w14:paraId="51112620">
      <w:pPr>
        <w:shd w:val="clear" w:color="auto" w:fill="auto"/>
        <w:spacing w:line="440" w:lineRule="exact"/>
        <w:ind w:firstLine="2249" w:firstLineChars="800"/>
        <w:rPr>
          <w:rFonts w:hint="eastAsia" w:ascii="仿宋" w:hAnsi="仿宋" w:eastAsia="仿宋" w:cs="仿宋"/>
          <w:b/>
          <w:bCs/>
          <w:color w:val="auto"/>
          <w:sz w:val="28"/>
          <w:szCs w:val="28"/>
          <w:highlight w:val="none"/>
          <w:lang w:bidi="ar-SA"/>
        </w:rPr>
      </w:pPr>
      <w:r>
        <w:rPr>
          <w:rFonts w:hint="eastAsia" w:ascii="仿宋" w:hAnsi="仿宋" w:eastAsia="仿宋" w:cs="仿宋"/>
          <w:b/>
          <w:bCs/>
          <w:color w:val="auto"/>
          <w:sz w:val="28"/>
          <w:szCs w:val="28"/>
          <w:highlight w:val="none"/>
          <w:lang w:bidi="ar-SA"/>
        </w:rPr>
        <w:t>评分标准和细则（综合评分法评分标准）</w:t>
      </w:r>
    </w:p>
    <w:p w14:paraId="6EDD5533">
      <w:pPr>
        <w:rPr>
          <w:color w:val="auto"/>
        </w:rPr>
      </w:pPr>
    </w:p>
    <w:tbl>
      <w:tblPr>
        <w:tblStyle w:val="25"/>
        <w:tblW w:w="9190"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
      <w:tblGrid>
        <w:gridCol w:w="737"/>
        <w:gridCol w:w="1226"/>
        <w:gridCol w:w="1005"/>
        <w:gridCol w:w="6222"/>
      </w:tblGrid>
      <w:tr w14:paraId="69540B6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90" w:hRule="atLeast"/>
          <w:jc w:val="center"/>
        </w:trPr>
        <w:tc>
          <w:tcPr>
            <w:tcW w:w="737" w:type="dxa"/>
            <w:tcBorders>
              <w:top w:val="single" w:color="auto" w:sz="4" w:space="0"/>
              <w:left w:val="single" w:color="auto" w:sz="4" w:space="0"/>
              <w:bottom w:val="single" w:color="auto" w:sz="4" w:space="0"/>
              <w:right w:val="single" w:color="auto" w:sz="4" w:space="0"/>
            </w:tcBorders>
            <w:noWrap w:val="0"/>
            <w:vAlign w:val="center"/>
          </w:tcPr>
          <w:p w14:paraId="02AC5757">
            <w:pPr>
              <w:widowControl/>
              <w:spacing w:line="360" w:lineRule="auto"/>
              <w:jc w:val="center"/>
              <w:rPr>
                <w:rFonts w:hint="eastAsia" w:ascii="仿宋" w:hAnsi="仿宋" w:eastAsia="仿宋" w:cs="仿宋"/>
                <w:color w:val="auto"/>
                <w:szCs w:val="21"/>
                <w:highlight w:val="none"/>
                <w:lang w:val="zh-CN"/>
              </w:rPr>
            </w:pPr>
            <w:r>
              <w:rPr>
                <w:rFonts w:hint="eastAsia" w:ascii="仿宋" w:hAnsi="仿宋" w:eastAsia="仿宋" w:cs="仿宋"/>
                <w:color w:val="auto"/>
                <w:szCs w:val="21"/>
                <w:highlight w:val="none"/>
                <w:lang w:val="zh-CN"/>
              </w:rPr>
              <w:t>序号</w:t>
            </w:r>
          </w:p>
        </w:tc>
        <w:tc>
          <w:tcPr>
            <w:tcW w:w="1226" w:type="dxa"/>
            <w:tcBorders>
              <w:top w:val="single" w:color="auto" w:sz="4" w:space="0"/>
              <w:left w:val="single" w:color="auto" w:sz="4" w:space="0"/>
              <w:bottom w:val="single" w:color="auto" w:sz="4" w:space="0"/>
              <w:right w:val="single" w:color="auto" w:sz="4" w:space="0"/>
            </w:tcBorders>
            <w:noWrap w:val="0"/>
            <w:tcMar>
              <w:top w:w="0" w:type="dxa"/>
              <w:left w:w="28" w:type="dxa"/>
              <w:bottom w:w="0" w:type="dxa"/>
              <w:right w:w="28" w:type="dxa"/>
            </w:tcMar>
            <w:vAlign w:val="center"/>
          </w:tcPr>
          <w:p w14:paraId="010B570E">
            <w:pPr>
              <w:widowControl/>
              <w:spacing w:line="360" w:lineRule="auto"/>
              <w:jc w:val="center"/>
              <w:rPr>
                <w:rFonts w:hint="eastAsia" w:ascii="仿宋" w:hAnsi="仿宋" w:eastAsia="仿宋" w:cs="仿宋"/>
                <w:color w:val="auto"/>
                <w:szCs w:val="21"/>
                <w:highlight w:val="none"/>
                <w:lang w:val="zh-CN"/>
              </w:rPr>
            </w:pPr>
            <w:r>
              <w:rPr>
                <w:rFonts w:hint="eastAsia" w:ascii="仿宋" w:hAnsi="仿宋" w:eastAsia="仿宋" w:cs="仿宋"/>
                <w:color w:val="auto"/>
                <w:szCs w:val="21"/>
                <w:highlight w:val="none"/>
                <w:lang w:val="zh-CN"/>
              </w:rPr>
              <w:t>评分项目</w:t>
            </w:r>
          </w:p>
        </w:tc>
        <w:tc>
          <w:tcPr>
            <w:tcW w:w="1005" w:type="dxa"/>
            <w:tcBorders>
              <w:top w:val="single" w:color="auto" w:sz="4" w:space="0"/>
              <w:left w:val="single" w:color="auto" w:sz="4" w:space="0"/>
              <w:bottom w:val="single" w:color="auto" w:sz="4" w:space="0"/>
              <w:right w:val="single" w:color="auto" w:sz="4" w:space="0"/>
            </w:tcBorders>
            <w:noWrap w:val="0"/>
            <w:tcMar>
              <w:top w:w="0" w:type="dxa"/>
              <w:left w:w="28" w:type="dxa"/>
              <w:bottom w:w="0" w:type="dxa"/>
              <w:right w:w="28" w:type="dxa"/>
            </w:tcMar>
            <w:vAlign w:val="center"/>
          </w:tcPr>
          <w:p w14:paraId="77C34CDE">
            <w:pPr>
              <w:widowControl/>
              <w:spacing w:line="360" w:lineRule="auto"/>
              <w:jc w:val="center"/>
              <w:rPr>
                <w:rFonts w:hint="eastAsia" w:ascii="仿宋" w:hAnsi="仿宋" w:eastAsia="仿宋" w:cs="仿宋"/>
                <w:color w:val="auto"/>
                <w:szCs w:val="21"/>
                <w:highlight w:val="none"/>
                <w:lang w:val="zh-CN"/>
              </w:rPr>
            </w:pPr>
            <w:r>
              <w:rPr>
                <w:rFonts w:hint="eastAsia" w:ascii="仿宋" w:hAnsi="仿宋" w:eastAsia="仿宋" w:cs="仿宋"/>
                <w:color w:val="auto"/>
                <w:szCs w:val="21"/>
                <w:highlight w:val="none"/>
                <w:lang w:val="zh-CN"/>
              </w:rPr>
              <w:t>基准</w:t>
            </w:r>
          </w:p>
          <w:p w14:paraId="26432B1B">
            <w:pPr>
              <w:widowControl/>
              <w:spacing w:line="360" w:lineRule="auto"/>
              <w:jc w:val="center"/>
              <w:rPr>
                <w:rFonts w:hint="eastAsia" w:ascii="仿宋" w:hAnsi="仿宋" w:eastAsia="仿宋" w:cs="仿宋"/>
                <w:color w:val="auto"/>
                <w:szCs w:val="21"/>
                <w:highlight w:val="none"/>
                <w:lang w:val="zh-CN"/>
              </w:rPr>
            </w:pPr>
            <w:r>
              <w:rPr>
                <w:rFonts w:hint="eastAsia" w:ascii="仿宋" w:hAnsi="仿宋" w:eastAsia="仿宋" w:cs="仿宋"/>
                <w:color w:val="auto"/>
                <w:szCs w:val="21"/>
                <w:highlight w:val="none"/>
                <w:lang w:val="zh-CN"/>
              </w:rPr>
              <w:t>分值</w:t>
            </w:r>
          </w:p>
        </w:tc>
        <w:tc>
          <w:tcPr>
            <w:tcW w:w="6222" w:type="dxa"/>
            <w:tcBorders>
              <w:top w:val="single" w:color="auto" w:sz="4" w:space="0"/>
              <w:left w:val="single" w:color="auto" w:sz="4" w:space="0"/>
              <w:bottom w:val="single" w:color="auto" w:sz="4" w:space="0"/>
              <w:right w:val="single" w:color="auto" w:sz="4" w:space="0"/>
            </w:tcBorders>
            <w:noWrap w:val="0"/>
            <w:tcMar>
              <w:top w:w="0" w:type="dxa"/>
              <w:left w:w="28" w:type="dxa"/>
              <w:bottom w:w="0" w:type="dxa"/>
              <w:right w:w="28" w:type="dxa"/>
            </w:tcMar>
            <w:vAlign w:val="center"/>
          </w:tcPr>
          <w:p w14:paraId="2F26CB30">
            <w:pPr>
              <w:widowControl/>
              <w:spacing w:line="360" w:lineRule="auto"/>
              <w:ind w:left="23" w:firstLine="95"/>
              <w:jc w:val="center"/>
              <w:rPr>
                <w:rFonts w:hint="eastAsia" w:ascii="仿宋" w:hAnsi="仿宋" w:eastAsia="仿宋" w:cs="仿宋"/>
                <w:color w:val="auto"/>
                <w:szCs w:val="21"/>
                <w:highlight w:val="none"/>
                <w:lang w:val="zh-CN"/>
              </w:rPr>
            </w:pPr>
            <w:r>
              <w:rPr>
                <w:rFonts w:hint="eastAsia" w:ascii="仿宋" w:hAnsi="仿宋" w:eastAsia="仿宋" w:cs="仿宋"/>
                <w:color w:val="auto"/>
                <w:szCs w:val="21"/>
                <w:highlight w:val="none"/>
                <w:lang w:val="zh-CN"/>
              </w:rPr>
              <w:t>评分标准</w:t>
            </w:r>
          </w:p>
        </w:tc>
      </w:tr>
      <w:tr w14:paraId="37AA1DE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284" w:hRule="atLeast"/>
          <w:jc w:val="center"/>
        </w:trPr>
        <w:tc>
          <w:tcPr>
            <w:tcW w:w="9190" w:type="dxa"/>
            <w:gridSpan w:val="4"/>
            <w:tcBorders>
              <w:top w:val="single" w:color="auto" w:sz="4" w:space="0"/>
              <w:left w:val="single" w:color="auto" w:sz="4" w:space="0"/>
              <w:bottom w:val="single" w:color="auto" w:sz="4" w:space="0"/>
              <w:right w:val="single" w:color="auto" w:sz="4" w:space="0"/>
            </w:tcBorders>
            <w:noWrap w:val="0"/>
            <w:vAlign w:val="center"/>
          </w:tcPr>
          <w:p w14:paraId="521821F8">
            <w:pPr>
              <w:widowControl/>
              <w:spacing w:line="360" w:lineRule="auto"/>
              <w:ind w:left="23" w:firstLine="95"/>
              <w:jc w:val="left"/>
              <w:rPr>
                <w:rFonts w:hint="eastAsia" w:ascii="仿宋" w:hAnsi="仿宋" w:eastAsia="仿宋" w:cs="仿宋"/>
                <w:color w:val="auto"/>
                <w:szCs w:val="21"/>
                <w:highlight w:val="none"/>
                <w:lang w:val="zh-CN"/>
              </w:rPr>
            </w:pPr>
            <w:r>
              <w:rPr>
                <w:rFonts w:hint="eastAsia" w:ascii="仿宋" w:hAnsi="仿宋" w:eastAsia="仿宋" w:cs="仿宋"/>
                <w:color w:val="auto"/>
                <w:szCs w:val="21"/>
                <w:highlight w:val="none"/>
                <w:lang w:val="zh-CN"/>
              </w:rPr>
              <w:t>价格</w:t>
            </w:r>
            <w:r>
              <w:rPr>
                <w:rFonts w:hint="eastAsia" w:ascii="仿宋" w:hAnsi="仿宋" w:eastAsia="仿宋" w:cs="仿宋"/>
                <w:color w:val="auto"/>
                <w:szCs w:val="21"/>
                <w:highlight w:val="none"/>
                <w:lang w:val="en-US" w:eastAsia="zh-CN"/>
              </w:rPr>
              <w:t>得</w:t>
            </w:r>
            <w:r>
              <w:rPr>
                <w:rFonts w:hint="eastAsia" w:ascii="仿宋" w:hAnsi="仿宋" w:eastAsia="仿宋" w:cs="仿宋"/>
                <w:color w:val="auto"/>
                <w:szCs w:val="21"/>
                <w:highlight w:val="none"/>
                <w:lang w:val="zh-CN"/>
              </w:rPr>
              <w:t>分（</w:t>
            </w:r>
            <w:r>
              <w:rPr>
                <w:rFonts w:hint="eastAsia" w:ascii="仿宋" w:hAnsi="仿宋" w:eastAsia="仿宋" w:cs="仿宋"/>
                <w:color w:val="auto"/>
                <w:szCs w:val="21"/>
                <w:highlight w:val="none"/>
              </w:rPr>
              <w:t>3</w:t>
            </w:r>
            <w:r>
              <w:rPr>
                <w:rFonts w:hint="eastAsia" w:ascii="仿宋" w:hAnsi="仿宋" w:eastAsia="仿宋" w:cs="仿宋"/>
                <w:color w:val="auto"/>
                <w:szCs w:val="21"/>
                <w:highlight w:val="none"/>
                <w:lang w:val="zh-CN"/>
              </w:rPr>
              <w:t>0分）</w:t>
            </w:r>
          </w:p>
        </w:tc>
      </w:tr>
      <w:tr w14:paraId="6C06A5C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270" w:hRule="atLeast"/>
          <w:jc w:val="center"/>
        </w:trPr>
        <w:tc>
          <w:tcPr>
            <w:tcW w:w="737" w:type="dxa"/>
            <w:tcBorders>
              <w:top w:val="single" w:color="auto" w:sz="4" w:space="0"/>
              <w:left w:val="single" w:color="auto" w:sz="4" w:space="0"/>
              <w:right w:val="single" w:color="auto" w:sz="4" w:space="0"/>
            </w:tcBorders>
            <w:noWrap w:val="0"/>
            <w:vAlign w:val="center"/>
          </w:tcPr>
          <w:p w14:paraId="6ABC70DD">
            <w:pPr>
              <w:spacing w:line="240" w:lineRule="auto"/>
              <w:ind w:firstLine="84"/>
              <w:jc w:val="center"/>
              <w:rPr>
                <w:rFonts w:hint="eastAsia" w:ascii="仿宋" w:hAnsi="仿宋" w:eastAsia="仿宋" w:cs="仿宋"/>
                <w:color w:val="auto"/>
                <w:szCs w:val="21"/>
                <w:highlight w:val="none"/>
                <w:lang w:val="zh-CN"/>
              </w:rPr>
            </w:pPr>
            <w:r>
              <w:rPr>
                <w:rFonts w:hint="eastAsia" w:ascii="仿宋" w:hAnsi="仿宋" w:eastAsia="仿宋" w:cs="仿宋"/>
                <w:color w:val="auto"/>
                <w:szCs w:val="21"/>
                <w:highlight w:val="none"/>
                <w:lang w:val="zh-CN"/>
              </w:rPr>
              <w:t>1</w:t>
            </w:r>
          </w:p>
        </w:tc>
        <w:tc>
          <w:tcPr>
            <w:tcW w:w="1226" w:type="dxa"/>
            <w:tcBorders>
              <w:top w:val="single" w:color="auto" w:sz="4" w:space="0"/>
              <w:left w:val="single" w:color="auto" w:sz="4" w:space="0"/>
              <w:right w:val="single" w:color="auto" w:sz="4" w:space="0"/>
            </w:tcBorders>
            <w:noWrap w:val="0"/>
            <w:tcMar>
              <w:top w:w="0" w:type="dxa"/>
              <w:left w:w="28" w:type="dxa"/>
              <w:bottom w:w="0" w:type="dxa"/>
              <w:right w:w="28" w:type="dxa"/>
            </w:tcMar>
            <w:vAlign w:val="center"/>
          </w:tcPr>
          <w:p w14:paraId="6973A7BF">
            <w:pPr>
              <w:spacing w:after="84" w:line="240" w:lineRule="auto"/>
              <w:ind w:firstLine="16" w:firstLineChars="7"/>
              <w:jc w:val="center"/>
              <w:rPr>
                <w:rFonts w:hint="eastAsia" w:ascii="仿宋" w:hAnsi="仿宋" w:eastAsia="仿宋" w:cs="仿宋"/>
                <w:color w:val="auto"/>
                <w:szCs w:val="21"/>
                <w:highlight w:val="none"/>
              </w:rPr>
            </w:pPr>
            <w:r>
              <w:rPr>
                <w:rFonts w:hint="eastAsia" w:ascii="仿宋" w:hAnsi="仿宋" w:eastAsia="仿宋" w:cs="仿宋"/>
                <w:color w:val="auto"/>
                <w:szCs w:val="21"/>
                <w:highlight w:val="none"/>
                <w:lang w:val="zh-CN"/>
              </w:rPr>
              <w:t>价格得分</w:t>
            </w:r>
          </w:p>
        </w:tc>
        <w:tc>
          <w:tcPr>
            <w:tcW w:w="1005" w:type="dxa"/>
            <w:tcBorders>
              <w:top w:val="single" w:color="auto" w:sz="4" w:space="0"/>
              <w:left w:val="single" w:color="auto" w:sz="4" w:space="0"/>
              <w:bottom w:val="single" w:color="auto" w:sz="4" w:space="0"/>
              <w:right w:val="single" w:color="auto" w:sz="4" w:space="0"/>
            </w:tcBorders>
            <w:noWrap w:val="0"/>
            <w:tcMar>
              <w:top w:w="0" w:type="dxa"/>
              <w:left w:w="28" w:type="dxa"/>
              <w:bottom w:w="0" w:type="dxa"/>
              <w:right w:w="28" w:type="dxa"/>
            </w:tcMar>
            <w:vAlign w:val="center"/>
          </w:tcPr>
          <w:p w14:paraId="0061CFF7">
            <w:pPr>
              <w:widowControl/>
              <w:spacing w:line="240" w:lineRule="auto"/>
              <w:jc w:val="center"/>
              <w:rPr>
                <w:rFonts w:hint="eastAsia" w:ascii="仿宋" w:hAnsi="仿宋" w:eastAsia="仿宋" w:cs="仿宋"/>
                <w:color w:val="auto"/>
                <w:szCs w:val="21"/>
                <w:highlight w:val="none"/>
                <w:lang w:val="zh-CN"/>
              </w:rPr>
            </w:pPr>
            <w:r>
              <w:rPr>
                <w:rFonts w:hint="eastAsia" w:ascii="仿宋" w:hAnsi="仿宋" w:eastAsia="仿宋" w:cs="仿宋"/>
                <w:color w:val="auto"/>
                <w:szCs w:val="21"/>
                <w:highlight w:val="none"/>
              </w:rPr>
              <w:t>30</w:t>
            </w:r>
            <w:r>
              <w:rPr>
                <w:rFonts w:hint="eastAsia" w:ascii="仿宋" w:hAnsi="仿宋" w:eastAsia="仿宋" w:cs="仿宋"/>
                <w:color w:val="auto"/>
                <w:szCs w:val="21"/>
                <w:highlight w:val="none"/>
                <w:lang w:val="zh-CN"/>
              </w:rPr>
              <w:t>分</w:t>
            </w:r>
          </w:p>
        </w:tc>
        <w:tc>
          <w:tcPr>
            <w:tcW w:w="6222" w:type="dxa"/>
            <w:tcBorders>
              <w:top w:val="single" w:color="auto" w:sz="4" w:space="0"/>
              <w:left w:val="single" w:color="auto" w:sz="4" w:space="0"/>
              <w:bottom w:val="single" w:color="auto" w:sz="4" w:space="0"/>
              <w:right w:val="single" w:color="auto" w:sz="4" w:space="0"/>
            </w:tcBorders>
            <w:noWrap w:val="0"/>
            <w:tcMar>
              <w:top w:w="0" w:type="dxa"/>
              <w:left w:w="28" w:type="dxa"/>
              <w:bottom w:w="0" w:type="dxa"/>
              <w:right w:w="28" w:type="dxa"/>
            </w:tcMar>
            <w:vAlign w:val="center"/>
          </w:tcPr>
          <w:p w14:paraId="0E679863">
            <w:pPr>
              <w:spacing w:after="84" w:line="240" w:lineRule="auto"/>
              <w:ind w:firstLine="16" w:firstLineChars="7"/>
              <w:rPr>
                <w:rFonts w:hint="eastAsia" w:ascii="仿宋" w:hAnsi="仿宋" w:eastAsia="仿宋" w:cs="仿宋"/>
                <w:color w:val="auto"/>
                <w:szCs w:val="21"/>
                <w:highlight w:val="none"/>
              </w:rPr>
            </w:pPr>
            <w:r>
              <w:rPr>
                <w:rFonts w:hint="eastAsia" w:ascii="仿宋" w:hAnsi="仿宋" w:eastAsia="仿宋" w:cs="仿宋"/>
                <w:color w:val="auto"/>
                <w:szCs w:val="21"/>
                <w:highlight w:val="none"/>
              </w:rPr>
              <w:t>投标报价得分=(评标基准价/修正后投标报价)×30%×100</w:t>
            </w:r>
          </w:p>
          <w:p w14:paraId="20BC3398">
            <w:pPr>
              <w:spacing w:after="84" w:line="240" w:lineRule="auto"/>
              <w:ind w:firstLine="16" w:firstLineChars="7"/>
              <w:rPr>
                <w:rFonts w:hint="eastAsia" w:ascii="仿宋" w:hAnsi="仿宋" w:eastAsia="仿宋" w:cs="仿宋"/>
                <w:color w:val="auto"/>
                <w:szCs w:val="21"/>
                <w:highlight w:val="none"/>
              </w:rPr>
            </w:pPr>
            <w:r>
              <w:rPr>
                <w:rFonts w:hint="eastAsia" w:ascii="仿宋" w:hAnsi="仿宋" w:eastAsia="仿宋" w:cs="仿宋"/>
                <w:color w:val="auto"/>
                <w:szCs w:val="21"/>
                <w:highlight w:val="none"/>
              </w:rPr>
              <w:t>备注：1.投标价格评分采用低价优先法计算；</w:t>
            </w:r>
          </w:p>
          <w:p w14:paraId="60EBD3D0">
            <w:pPr>
              <w:spacing w:after="84" w:line="240" w:lineRule="auto"/>
              <w:ind w:firstLine="16" w:firstLineChars="7"/>
              <w:rPr>
                <w:rFonts w:hint="eastAsia" w:ascii="仿宋" w:hAnsi="仿宋" w:eastAsia="仿宋" w:cs="仿宋"/>
                <w:color w:val="auto"/>
                <w:szCs w:val="21"/>
                <w:highlight w:val="none"/>
              </w:rPr>
            </w:pPr>
            <w:r>
              <w:rPr>
                <w:rFonts w:hint="eastAsia" w:ascii="仿宋" w:hAnsi="仿宋" w:eastAsia="仿宋" w:cs="仿宋"/>
                <w:color w:val="auto"/>
                <w:szCs w:val="21"/>
                <w:highlight w:val="none"/>
              </w:rPr>
              <w:t>2.评标基准价：满足招标文件要求且经算术修正，依据政府采购政策进行价格扣除后的最低报价为评标基准价；</w:t>
            </w:r>
          </w:p>
          <w:p w14:paraId="0FDC71A4">
            <w:pPr>
              <w:spacing w:after="84" w:line="240" w:lineRule="auto"/>
              <w:ind w:firstLine="16" w:firstLineChars="7"/>
              <w:rPr>
                <w:rFonts w:hint="eastAsia" w:ascii="仿宋" w:hAnsi="仿宋" w:eastAsia="仿宋" w:cs="仿宋"/>
                <w:color w:val="auto"/>
                <w:szCs w:val="21"/>
                <w:highlight w:val="none"/>
              </w:rPr>
            </w:pPr>
            <w:r>
              <w:rPr>
                <w:rFonts w:hint="eastAsia" w:ascii="仿宋" w:hAnsi="仿宋" w:eastAsia="仿宋" w:cs="仿宋"/>
                <w:color w:val="auto"/>
                <w:szCs w:val="21"/>
                <w:highlight w:val="none"/>
              </w:rPr>
              <w:t>3.修正后投标报价：评标委员会以开标一览表中投标报价为基础，对其进行算术修正，依据政府采购政策进行价格扣除后，作为投标报价计算的依据。</w:t>
            </w:r>
          </w:p>
          <w:p w14:paraId="5C79FBE3">
            <w:pPr>
              <w:spacing w:after="84" w:line="240" w:lineRule="auto"/>
              <w:ind w:firstLine="16" w:firstLineChars="7"/>
              <w:rPr>
                <w:rFonts w:hint="eastAsia" w:ascii="仿宋" w:hAnsi="仿宋" w:eastAsia="仿宋" w:cs="仿宋"/>
                <w:color w:val="auto"/>
                <w:szCs w:val="21"/>
                <w:highlight w:val="none"/>
              </w:rPr>
            </w:pPr>
            <w:r>
              <w:rPr>
                <w:rFonts w:hint="eastAsia" w:ascii="仿宋" w:hAnsi="仿宋" w:eastAsia="仿宋" w:cs="仿宋"/>
                <w:color w:val="auto"/>
                <w:szCs w:val="21"/>
                <w:highlight w:val="none"/>
              </w:rPr>
              <w:t>4.计算值保留小数点后两位。</w:t>
            </w:r>
          </w:p>
        </w:tc>
      </w:tr>
      <w:tr w14:paraId="4AD3329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223" w:hRule="atLeast"/>
          <w:jc w:val="center"/>
        </w:trPr>
        <w:tc>
          <w:tcPr>
            <w:tcW w:w="9190" w:type="dxa"/>
            <w:gridSpan w:val="4"/>
            <w:tcBorders>
              <w:top w:val="single" w:color="auto" w:sz="4" w:space="0"/>
              <w:left w:val="single" w:color="auto" w:sz="4" w:space="0"/>
              <w:right w:val="single" w:color="auto" w:sz="4" w:space="0"/>
            </w:tcBorders>
            <w:noWrap w:val="0"/>
            <w:vAlign w:val="center"/>
          </w:tcPr>
          <w:p w14:paraId="12C3CB30">
            <w:pPr>
              <w:spacing w:after="84" w:line="240" w:lineRule="auto"/>
              <w:ind w:firstLine="16" w:firstLineChars="7"/>
              <w:rPr>
                <w:rFonts w:hint="eastAsia" w:ascii="仿宋" w:hAnsi="仿宋" w:eastAsia="仿宋" w:cs="仿宋"/>
                <w:color w:val="auto"/>
                <w:szCs w:val="21"/>
                <w:highlight w:val="none"/>
              </w:rPr>
            </w:pPr>
            <w:r>
              <w:rPr>
                <w:rFonts w:hint="eastAsia" w:ascii="仿宋" w:hAnsi="仿宋" w:eastAsia="仿宋" w:cs="仿宋"/>
                <w:color w:val="auto"/>
                <w:szCs w:val="21"/>
                <w:highlight w:val="none"/>
              </w:rPr>
              <w:t>商务</w:t>
            </w:r>
            <w:r>
              <w:rPr>
                <w:rFonts w:hint="eastAsia" w:ascii="仿宋" w:hAnsi="仿宋" w:eastAsia="仿宋" w:cs="仿宋"/>
                <w:color w:val="auto"/>
                <w:szCs w:val="21"/>
                <w:highlight w:val="none"/>
                <w:lang w:eastAsia="zh-CN"/>
              </w:rPr>
              <w:t>、</w:t>
            </w:r>
            <w:r>
              <w:rPr>
                <w:rFonts w:hint="eastAsia" w:ascii="仿宋" w:hAnsi="仿宋" w:eastAsia="仿宋" w:cs="仿宋"/>
                <w:color w:val="auto"/>
                <w:szCs w:val="21"/>
                <w:highlight w:val="none"/>
                <w:lang w:val="en-US" w:eastAsia="zh-CN"/>
              </w:rPr>
              <w:t>技术得</w:t>
            </w:r>
            <w:r>
              <w:rPr>
                <w:rFonts w:hint="eastAsia" w:ascii="仿宋" w:hAnsi="仿宋" w:eastAsia="仿宋" w:cs="仿宋"/>
                <w:color w:val="auto"/>
                <w:szCs w:val="21"/>
                <w:highlight w:val="none"/>
              </w:rPr>
              <w:t>分（</w:t>
            </w:r>
            <w:r>
              <w:rPr>
                <w:rFonts w:hint="eastAsia" w:ascii="仿宋" w:hAnsi="仿宋" w:eastAsia="仿宋" w:cs="仿宋"/>
                <w:color w:val="auto"/>
                <w:szCs w:val="21"/>
                <w:highlight w:val="none"/>
                <w:lang w:val="en-US" w:eastAsia="zh-CN"/>
              </w:rPr>
              <w:t>70</w:t>
            </w:r>
            <w:r>
              <w:rPr>
                <w:rFonts w:hint="eastAsia" w:ascii="仿宋" w:hAnsi="仿宋" w:eastAsia="仿宋" w:cs="仿宋"/>
                <w:color w:val="auto"/>
                <w:szCs w:val="21"/>
                <w:highlight w:val="none"/>
              </w:rPr>
              <w:t>分）</w:t>
            </w:r>
          </w:p>
        </w:tc>
      </w:tr>
      <w:tr w14:paraId="5ABF8EA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1160" w:hRule="atLeast"/>
          <w:jc w:val="center"/>
        </w:trPr>
        <w:tc>
          <w:tcPr>
            <w:tcW w:w="737" w:type="dxa"/>
            <w:tcBorders>
              <w:top w:val="single" w:color="auto" w:sz="4" w:space="0"/>
              <w:left w:val="single" w:color="auto" w:sz="4" w:space="0"/>
              <w:right w:val="single" w:color="auto" w:sz="4" w:space="0"/>
            </w:tcBorders>
            <w:noWrap w:val="0"/>
            <w:vAlign w:val="center"/>
          </w:tcPr>
          <w:p w14:paraId="715637FD">
            <w:pPr>
              <w:spacing w:line="240" w:lineRule="auto"/>
              <w:ind w:firstLine="240" w:firstLineChars="100"/>
              <w:jc w:val="both"/>
              <w:rPr>
                <w:rFonts w:hint="eastAsia" w:ascii="仿宋" w:hAnsi="仿宋" w:eastAsia="仿宋" w:cs="仿宋"/>
                <w:color w:val="auto"/>
                <w:szCs w:val="21"/>
                <w:highlight w:val="none"/>
                <w:lang w:val="zh-CN" w:eastAsia="zh-CN"/>
              </w:rPr>
            </w:pPr>
            <w:r>
              <w:rPr>
                <w:rFonts w:hint="eastAsia" w:ascii="仿宋" w:hAnsi="仿宋" w:eastAsia="仿宋" w:cs="仿宋"/>
                <w:color w:val="auto"/>
                <w:szCs w:val="21"/>
                <w:highlight w:val="none"/>
                <w:lang w:val="en-US" w:eastAsia="zh-CN"/>
              </w:rPr>
              <w:t>1</w:t>
            </w:r>
          </w:p>
        </w:tc>
        <w:tc>
          <w:tcPr>
            <w:tcW w:w="1226" w:type="dxa"/>
            <w:tcBorders>
              <w:left w:val="single" w:color="auto" w:sz="4" w:space="0"/>
              <w:right w:val="single" w:color="auto" w:sz="4" w:space="0"/>
            </w:tcBorders>
            <w:noWrap w:val="0"/>
            <w:tcMar>
              <w:top w:w="0" w:type="dxa"/>
              <w:left w:w="28" w:type="dxa"/>
              <w:bottom w:w="0" w:type="dxa"/>
              <w:right w:w="28" w:type="dxa"/>
            </w:tcMar>
            <w:vAlign w:val="center"/>
          </w:tcPr>
          <w:p w14:paraId="5D1B2934">
            <w:pPr>
              <w:spacing w:after="84" w:line="240" w:lineRule="auto"/>
              <w:ind w:firstLine="16" w:firstLineChars="7"/>
              <w:jc w:val="center"/>
              <w:rPr>
                <w:rFonts w:hint="eastAsia" w:ascii="仿宋" w:hAnsi="仿宋" w:eastAsia="仿宋" w:cs="仿宋"/>
                <w:color w:val="auto"/>
                <w:szCs w:val="21"/>
                <w:highlight w:val="none"/>
                <w:lang w:val="en-US" w:eastAsia="zh-CN"/>
              </w:rPr>
            </w:pPr>
            <w:r>
              <w:rPr>
                <w:rFonts w:hint="eastAsia" w:ascii="仿宋" w:hAnsi="仿宋" w:eastAsia="仿宋" w:cs="仿宋"/>
                <w:color w:val="auto"/>
                <w:szCs w:val="21"/>
                <w:highlight w:val="none"/>
                <w:lang w:val="en-US" w:eastAsia="zh-CN"/>
              </w:rPr>
              <w:t>业绩</w:t>
            </w:r>
          </w:p>
        </w:tc>
        <w:tc>
          <w:tcPr>
            <w:tcW w:w="1005" w:type="dxa"/>
            <w:tcBorders>
              <w:top w:val="single" w:color="auto" w:sz="4" w:space="0"/>
              <w:left w:val="single" w:color="auto" w:sz="4" w:space="0"/>
              <w:bottom w:val="single" w:color="auto" w:sz="4" w:space="0"/>
              <w:right w:val="single" w:color="auto" w:sz="4" w:space="0"/>
            </w:tcBorders>
            <w:noWrap w:val="0"/>
            <w:tcMar>
              <w:top w:w="0" w:type="dxa"/>
              <w:left w:w="28" w:type="dxa"/>
              <w:bottom w:w="0" w:type="dxa"/>
              <w:right w:w="28" w:type="dxa"/>
            </w:tcMar>
            <w:vAlign w:val="center"/>
          </w:tcPr>
          <w:p w14:paraId="0786375B">
            <w:pPr>
              <w:widowControl/>
              <w:spacing w:line="240" w:lineRule="auto"/>
              <w:jc w:val="center"/>
              <w:rPr>
                <w:rFonts w:hint="default" w:ascii="仿宋" w:hAnsi="仿宋" w:eastAsia="仿宋" w:cs="仿宋"/>
                <w:color w:val="auto"/>
                <w:szCs w:val="21"/>
                <w:highlight w:val="none"/>
                <w:lang w:val="en-US" w:eastAsia="zh-CN"/>
              </w:rPr>
            </w:pPr>
            <w:r>
              <w:rPr>
                <w:rFonts w:hint="eastAsia" w:ascii="仿宋" w:hAnsi="仿宋" w:eastAsia="仿宋" w:cs="仿宋"/>
                <w:color w:val="auto"/>
                <w:szCs w:val="21"/>
                <w:highlight w:val="none"/>
                <w:lang w:val="en-US" w:eastAsia="zh-CN"/>
              </w:rPr>
              <w:t>0-6分</w:t>
            </w:r>
          </w:p>
        </w:tc>
        <w:tc>
          <w:tcPr>
            <w:tcW w:w="6222" w:type="dxa"/>
            <w:tcBorders>
              <w:top w:val="single" w:color="auto" w:sz="4" w:space="0"/>
              <w:left w:val="single" w:color="auto" w:sz="4" w:space="0"/>
              <w:bottom w:val="single" w:color="auto" w:sz="4" w:space="0"/>
              <w:right w:val="single" w:color="auto" w:sz="4" w:space="0"/>
            </w:tcBorders>
            <w:noWrap w:val="0"/>
            <w:tcMar>
              <w:top w:w="0" w:type="dxa"/>
              <w:left w:w="28" w:type="dxa"/>
              <w:bottom w:w="0" w:type="dxa"/>
              <w:right w:w="28" w:type="dxa"/>
            </w:tcMar>
            <w:vAlign w:val="center"/>
          </w:tcPr>
          <w:p w14:paraId="2F707DAE">
            <w:pPr>
              <w:spacing w:after="84" w:line="240" w:lineRule="auto"/>
              <w:ind w:firstLine="16" w:firstLineChars="7"/>
              <w:jc w:val="left"/>
              <w:rPr>
                <w:rFonts w:hint="default" w:ascii="仿宋" w:hAnsi="仿宋" w:eastAsia="仿宋" w:cs="仿宋"/>
                <w:color w:val="auto"/>
                <w:szCs w:val="21"/>
                <w:highlight w:val="none"/>
                <w:lang w:val="en-US" w:eastAsia="zh-CN"/>
              </w:rPr>
            </w:pPr>
            <w:r>
              <w:rPr>
                <w:rFonts w:hint="eastAsia" w:ascii="仿宋" w:hAnsi="仿宋" w:eastAsia="仿宋" w:cs="仿宋"/>
                <w:color w:val="auto"/>
                <w:szCs w:val="21"/>
                <w:highlight w:val="none"/>
                <w:lang w:eastAsia="zh-CN"/>
              </w:rPr>
              <w:t>投标人或生产企业提供近</w:t>
            </w:r>
            <w:r>
              <w:rPr>
                <w:rFonts w:hint="eastAsia" w:ascii="仿宋" w:hAnsi="仿宋" w:eastAsia="仿宋" w:cs="仿宋"/>
                <w:color w:val="auto"/>
                <w:szCs w:val="21"/>
                <w:highlight w:val="none"/>
                <w:lang w:val="en-US" w:eastAsia="zh-CN"/>
              </w:rPr>
              <w:t>两年</w:t>
            </w:r>
            <w:r>
              <w:rPr>
                <w:rFonts w:hint="eastAsia" w:ascii="仿宋" w:hAnsi="仿宋" w:eastAsia="仿宋" w:cs="仿宋"/>
                <w:color w:val="auto"/>
                <w:szCs w:val="21"/>
                <w:highlight w:val="none"/>
                <w:lang w:eastAsia="zh-CN"/>
              </w:rPr>
              <w:t>(202</w:t>
            </w:r>
            <w:r>
              <w:rPr>
                <w:rFonts w:hint="eastAsia" w:ascii="仿宋" w:hAnsi="仿宋" w:eastAsia="仿宋" w:cs="仿宋"/>
                <w:color w:val="auto"/>
                <w:szCs w:val="21"/>
                <w:highlight w:val="none"/>
                <w:lang w:val="en-US" w:eastAsia="zh-CN"/>
              </w:rPr>
              <w:t>3</w:t>
            </w:r>
            <w:r>
              <w:rPr>
                <w:rFonts w:hint="eastAsia" w:ascii="仿宋" w:hAnsi="仿宋" w:eastAsia="仿宋" w:cs="仿宋"/>
                <w:color w:val="auto"/>
                <w:szCs w:val="21"/>
                <w:highlight w:val="none"/>
                <w:lang w:eastAsia="zh-CN"/>
              </w:rPr>
              <w:t>年</w:t>
            </w:r>
            <w:r>
              <w:rPr>
                <w:rFonts w:hint="eastAsia" w:ascii="仿宋" w:hAnsi="仿宋" w:eastAsia="仿宋" w:cs="仿宋"/>
                <w:color w:val="auto"/>
                <w:szCs w:val="21"/>
                <w:highlight w:val="none"/>
                <w:lang w:val="en-US" w:eastAsia="zh-CN"/>
              </w:rPr>
              <w:t>3</w:t>
            </w:r>
            <w:r>
              <w:rPr>
                <w:rFonts w:hint="eastAsia" w:ascii="仿宋" w:hAnsi="仿宋" w:eastAsia="仿宋" w:cs="仿宋"/>
                <w:color w:val="auto"/>
                <w:szCs w:val="21"/>
                <w:highlight w:val="none"/>
                <w:lang w:eastAsia="zh-CN"/>
              </w:rPr>
              <w:t>月</w:t>
            </w:r>
            <w:r>
              <w:rPr>
                <w:rFonts w:hint="eastAsia" w:ascii="仿宋" w:hAnsi="仿宋" w:eastAsia="仿宋" w:cs="仿宋"/>
                <w:color w:val="auto"/>
                <w:szCs w:val="21"/>
                <w:highlight w:val="none"/>
                <w:lang w:val="en-US" w:eastAsia="zh-CN"/>
              </w:rPr>
              <w:t>1日</w:t>
            </w:r>
            <w:r>
              <w:rPr>
                <w:rFonts w:hint="eastAsia" w:ascii="仿宋" w:hAnsi="仿宋" w:eastAsia="仿宋" w:cs="仿宋"/>
                <w:color w:val="auto"/>
                <w:szCs w:val="21"/>
                <w:highlight w:val="none"/>
                <w:lang w:eastAsia="zh-CN"/>
              </w:rPr>
              <w:t>至今)类似</w:t>
            </w:r>
            <w:r>
              <w:rPr>
                <w:rFonts w:hint="eastAsia" w:ascii="仿宋" w:hAnsi="仿宋" w:eastAsia="仿宋" w:cs="仿宋"/>
                <w:color w:val="auto"/>
                <w:szCs w:val="21"/>
                <w:highlight w:val="none"/>
                <w:lang w:val="en-US" w:eastAsia="zh-CN"/>
              </w:rPr>
              <w:t>项目</w:t>
            </w:r>
            <w:r>
              <w:rPr>
                <w:rFonts w:hint="eastAsia" w:ascii="仿宋" w:hAnsi="仿宋" w:eastAsia="仿宋" w:cs="仿宋"/>
                <w:color w:val="auto"/>
                <w:szCs w:val="21"/>
                <w:highlight w:val="none"/>
                <w:lang w:eastAsia="zh-CN"/>
              </w:rPr>
              <w:t>业绩证明</w:t>
            </w:r>
            <w:r>
              <w:rPr>
                <w:rFonts w:hint="eastAsia" w:ascii="仿宋" w:hAnsi="仿宋" w:eastAsia="仿宋" w:cs="仿宋"/>
                <w:color w:val="auto"/>
                <w:szCs w:val="21"/>
                <w:highlight w:val="none"/>
                <w:lang w:val="en-US" w:eastAsia="zh-CN"/>
              </w:rPr>
              <w:t>材料</w:t>
            </w:r>
            <w:r>
              <w:rPr>
                <w:rFonts w:hint="eastAsia" w:ascii="仿宋" w:hAnsi="仿宋" w:eastAsia="仿宋" w:cs="仿宋"/>
                <w:color w:val="auto"/>
                <w:szCs w:val="21"/>
                <w:highlight w:val="none"/>
                <w:lang w:eastAsia="zh-CN"/>
              </w:rPr>
              <w:t>(须提供业绩表，表后附中标通知书（</w:t>
            </w:r>
            <w:r>
              <w:rPr>
                <w:rFonts w:hint="eastAsia" w:ascii="仿宋" w:hAnsi="仿宋" w:eastAsia="仿宋" w:cs="仿宋"/>
                <w:color w:val="auto"/>
                <w:szCs w:val="21"/>
                <w:highlight w:val="none"/>
                <w:lang w:val="en-US" w:eastAsia="zh-CN"/>
              </w:rPr>
              <w:t>或</w:t>
            </w:r>
            <w:r>
              <w:rPr>
                <w:rFonts w:hint="eastAsia" w:ascii="仿宋" w:hAnsi="仿宋" w:eastAsia="仿宋" w:cs="仿宋"/>
                <w:color w:val="auto"/>
                <w:szCs w:val="21"/>
                <w:highlight w:val="none"/>
                <w:lang w:eastAsia="zh-CN"/>
              </w:rPr>
              <w:t>成交通知书）</w:t>
            </w:r>
            <w:r>
              <w:rPr>
                <w:rFonts w:hint="eastAsia" w:ascii="仿宋" w:hAnsi="仿宋" w:eastAsia="仿宋" w:cs="仿宋"/>
                <w:color w:val="auto"/>
                <w:szCs w:val="21"/>
                <w:highlight w:val="none"/>
                <w:lang w:val="en-US" w:eastAsia="zh-CN"/>
              </w:rPr>
              <w:t>和</w:t>
            </w:r>
            <w:r>
              <w:rPr>
                <w:rFonts w:hint="eastAsia" w:ascii="仿宋" w:hAnsi="仿宋" w:eastAsia="仿宋" w:cs="仿宋"/>
                <w:color w:val="auto"/>
                <w:szCs w:val="21"/>
                <w:highlight w:val="none"/>
                <w:lang w:eastAsia="zh-CN"/>
              </w:rPr>
              <w:t>合同，合同须体现：甲方信息、采购内容清单、签订日期等，扫描件加盖投标人公章。每满足一项得</w:t>
            </w:r>
            <w:r>
              <w:rPr>
                <w:rFonts w:hint="eastAsia" w:ascii="仿宋" w:hAnsi="仿宋" w:eastAsia="仿宋" w:cs="仿宋"/>
                <w:color w:val="auto"/>
                <w:szCs w:val="21"/>
                <w:highlight w:val="none"/>
                <w:lang w:val="en-US" w:eastAsia="zh-CN"/>
              </w:rPr>
              <w:t>2</w:t>
            </w:r>
            <w:r>
              <w:rPr>
                <w:rFonts w:hint="eastAsia" w:ascii="仿宋" w:hAnsi="仿宋" w:eastAsia="仿宋" w:cs="仿宋"/>
                <w:color w:val="auto"/>
                <w:szCs w:val="21"/>
                <w:highlight w:val="none"/>
                <w:lang w:eastAsia="zh-CN"/>
              </w:rPr>
              <w:t>分，最高得</w:t>
            </w:r>
            <w:r>
              <w:rPr>
                <w:rFonts w:hint="eastAsia" w:ascii="仿宋" w:hAnsi="仿宋" w:eastAsia="仿宋" w:cs="仿宋"/>
                <w:color w:val="auto"/>
                <w:szCs w:val="21"/>
                <w:highlight w:val="none"/>
                <w:lang w:val="en-US" w:eastAsia="zh-CN"/>
              </w:rPr>
              <w:t>6</w:t>
            </w:r>
            <w:r>
              <w:rPr>
                <w:rFonts w:hint="eastAsia" w:ascii="仿宋" w:hAnsi="仿宋" w:eastAsia="仿宋" w:cs="仿宋"/>
                <w:color w:val="auto"/>
                <w:szCs w:val="21"/>
                <w:highlight w:val="none"/>
                <w:lang w:eastAsia="zh-CN"/>
              </w:rPr>
              <w:t>分，</w:t>
            </w:r>
            <w:r>
              <w:rPr>
                <w:rFonts w:hint="eastAsia" w:ascii="仿宋" w:hAnsi="仿宋" w:eastAsia="仿宋" w:cs="仿宋"/>
                <w:color w:val="auto"/>
                <w:szCs w:val="21"/>
                <w:highlight w:val="none"/>
                <w:lang w:val="en-US" w:eastAsia="zh-CN"/>
              </w:rPr>
              <w:t>不满足或未提供不得分。</w:t>
            </w:r>
          </w:p>
        </w:tc>
      </w:tr>
      <w:tr w14:paraId="3F03951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1160" w:hRule="atLeast"/>
          <w:jc w:val="center"/>
        </w:trPr>
        <w:tc>
          <w:tcPr>
            <w:tcW w:w="737" w:type="dxa"/>
            <w:tcBorders>
              <w:top w:val="single" w:color="auto" w:sz="4" w:space="0"/>
              <w:left w:val="single" w:color="auto" w:sz="4" w:space="0"/>
              <w:right w:val="single" w:color="auto" w:sz="4" w:space="0"/>
            </w:tcBorders>
            <w:noWrap w:val="0"/>
            <w:vAlign w:val="center"/>
          </w:tcPr>
          <w:p w14:paraId="315A4C61">
            <w:pPr>
              <w:spacing w:line="240" w:lineRule="auto"/>
              <w:ind w:firstLine="240" w:firstLineChars="100"/>
              <w:jc w:val="both"/>
              <w:rPr>
                <w:rFonts w:hint="default" w:ascii="仿宋" w:hAnsi="仿宋" w:eastAsia="仿宋" w:cs="仿宋"/>
                <w:color w:val="auto"/>
                <w:szCs w:val="21"/>
                <w:highlight w:val="none"/>
                <w:lang w:val="en-US" w:eastAsia="zh-CN"/>
              </w:rPr>
            </w:pPr>
            <w:r>
              <w:rPr>
                <w:rFonts w:hint="eastAsia" w:ascii="仿宋" w:hAnsi="仿宋" w:eastAsia="仿宋" w:cs="仿宋"/>
                <w:color w:val="auto"/>
                <w:szCs w:val="21"/>
                <w:highlight w:val="none"/>
                <w:lang w:val="en-US" w:eastAsia="zh-CN"/>
              </w:rPr>
              <w:t>2</w:t>
            </w:r>
          </w:p>
        </w:tc>
        <w:tc>
          <w:tcPr>
            <w:tcW w:w="1226" w:type="dxa"/>
            <w:tcBorders>
              <w:left w:val="single" w:color="auto" w:sz="4" w:space="0"/>
              <w:right w:val="single" w:color="auto" w:sz="4" w:space="0"/>
            </w:tcBorders>
            <w:noWrap w:val="0"/>
            <w:tcMar>
              <w:top w:w="0" w:type="dxa"/>
              <w:left w:w="28" w:type="dxa"/>
              <w:bottom w:w="0" w:type="dxa"/>
              <w:right w:w="28" w:type="dxa"/>
            </w:tcMar>
            <w:vAlign w:val="center"/>
          </w:tcPr>
          <w:p w14:paraId="6769A641">
            <w:pPr>
              <w:spacing w:after="84" w:line="240" w:lineRule="auto"/>
              <w:ind w:firstLine="16" w:firstLineChars="7"/>
              <w:jc w:val="center"/>
              <w:rPr>
                <w:rFonts w:hint="eastAsia" w:ascii="仿宋" w:hAnsi="仿宋" w:eastAsia="仿宋" w:cs="仿宋"/>
                <w:color w:val="auto"/>
                <w:szCs w:val="21"/>
                <w:highlight w:val="none"/>
                <w:lang w:val="en-US" w:eastAsia="zh-CN"/>
              </w:rPr>
            </w:pPr>
            <w:r>
              <w:rPr>
                <w:rFonts w:hint="eastAsia" w:ascii="仿宋" w:hAnsi="仿宋" w:eastAsia="仿宋" w:cs="仿宋"/>
                <w:color w:val="auto"/>
                <w:szCs w:val="21"/>
                <w:highlight w:val="none"/>
                <w:lang w:val="en-US" w:eastAsia="zh-CN"/>
              </w:rPr>
              <w:t>项目团队</w:t>
            </w:r>
          </w:p>
          <w:p w14:paraId="7A1E4BE7">
            <w:pPr>
              <w:spacing w:after="84" w:line="240" w:lineRule="auto"/>
              <w:ind w:firstLine="16" w:firstLineChars="7"/>
              <w:jc w:val="center"/>
              <w:rPr>
                <w:rFonts w:hint="eastAsia" w:ascii="仿宋" w:hAnsi="仿宋" w:eastAsia="仿宋" w:cs="仿宋"/>
                <w:color w:val="auto"/>
                <w:szCs w:val="21"/>
                <w:highlight w:val="none"/>
                <w:lang w:val="en-US" w:eastAsia="zh-CN"/>
              </w:rPr>
            </w:pPr>
            <w:r>
              <w:rPr>
                <w:rFonts w:hint="eastAsia" w:ascii="仿宋" w:hAnsi="仿宋" w:eastAsia="仿宋" w:cs="仿宋"/>
                <w:color w:val="auto"/>
                <w:szCs w:val="21"/>
                <w:highlight w:val="none"/>
                <w:lang w:val="en-US" w:eastAsia="zh-CN"/>
              </w:rPr>
              <w:t>能力</w:t>
            </w:r>
          </w:p>
        </w:tc>
        <w:tc>
          <w:tcPr>
            <w:tcW w:w="1005" w:type="dxa"/>
            <w:tcBorders>
              <w:top w:val="single" w:color="auto" w:sz="4" w:space="0"/>
              <w:left w:val="single" w:color="auto" w:sz="4" w:space="0"/>
              <w:bottom w:val="single" w:color="auto" w:sz="4" w:space="0"/>
              <w:right w:val="single" w:color="auto" w:sz="4" w:space="0"/>
            </w:tcBorders>
            <w:noWrap w:val="0"/>
            <w:tcMar>
              <w:top w:w="0" w:type="dxa"/>
              <w:left w:w="28" w:type="dxa"/>
              <w:bottom w:w="0" w:type="dxa"/>
              <w:right w:w="28" w:type="dxa"/>
            </w:tcMar>
            <w:vAlign w:val="center"/>
          </w:tcPr>
          <w:p w14:paraId="23312B24">
            <w:pPr>
              <w:widowControl/>
              <w:spacing w:line="240" w:lineRule="auto"/>
              <w:jc w:val="center"/>
              <w:rPr>
                <w:rFonts w:hint="default" w:ascii="仿宋" w:hAnsi="仿宋" w:eastAsia="仿宋" w:cs="仿宋"/>
                <w:color w:val="auto"/>
                <w:szCs w:val="21"/>
                <w:highlight w:val="none"/>
                <w:lang w:val="en-US" w:eastAsia="zh-CN"/>
              </w:rPr>
            </w:pPr>
            <w:r>
              <w:rPr>
                <w:rFonts w:hint="eastAsia" w:ascii="仿宋" w:hAnsi="仿宋" w:eastAsia="仿宋" w:cs="仿宋"/>
                <w:color w:val="auto"/>
                <w:szCs w:val="21"/>
                <w:highlight w:val="none"/>
                <w:lang w:val="en-US" w:eastAsia="zh-CN"/>
              </w:rPr>
              <w:t>0-6分</w:t>
            </w:r>
          </w:p>
        </w:tc>
        <w:tc>
          <w:tcPr>
            <w:tcW w:w="6222" w:type="dxa"/>
            <w:tcBorders>
              <w:top w:val="single" w:color="auto" w:sz="4" w:space="0"/>
              <w:left w:val="single" w:color="auto" w:sz="4" w:space="0"/>
              <w:bottom w:val="single" w:color="auto" w:sz="4" w:space="0"/>
              <w:right w:val="single" w:color="auto" w:sz="4" w:space="0"/>
            </w:tcBorders>
            <w:noWrap w:val="0"/>
            <w:tcMar>
              <w:top w:w="0" w:type="dxa"/>
              <w:left w:w="28" w:type="dxa"/>
              <w:bottom w:w="0" w:type="dxa"/>
              <w:right w:w="28" w:type="dxa"/>
            </w:tcMar>
            <w:vAlign w:val="center"/>
          </w:tcPr>
          <w:p w14:paraId="57612D61">
            <w:pPr>
              <w:shd w:val="clear" w:color="auto" w:fill="auto"/>
              <w:spacing w:after="84" w:line="240" w:lineRule="auto"/>
              <w:ind w:firstLine="16" w:firstLineChars="7"/>
              <w:jc w:val="left"/>
              <w:rPr>
                <w:rFonts w:hint="eastAsia" w:ascii="仿宋" w:hAnsi="仿宋" w:eastAsia="仿宋" w:cs="仿宋"/>
                <w:color w:val="auto"/>
                <w:szCs w:val="21"/>
                <w:highlight w:val="none"/>
                <w:lang w:val="en-US" w:eastAsia="zh-CN"/>
              </w:rPr>
            </w:pPr>
            <w:r>
              <w:rPr>
                <w:rFonts w:hint="eastAsia" w:ascii="仿宋" w:hAnsi="仿宋" w:eastAsia="仿宋" w:cs="仿宋"/>
                <w:color w:val="auto"/>
                <w:szCs w:val="21"/>
                <w:highlight w:val="none"/>
                <w:lang w:val="en-US" w:eastAsia="zh-CN"/>
              </w:rPr>
              <w:t>投标人或生产企业项目团队成员中，具备专项技术证书：</w:t>
            </w:r>
          </w:p>
          <w:p w14:paraId="505F39CD">
            <w:pPr>
              <w:shd w:val="clear" w:color="auto" w:fill="auto"/>
              <w:spacing w:after="84" w:line="240" w:lineRule="auto"/>
              <w:ind w:firstLine="16" w:firstLineChars="7"/>
              <w:jc w:val="left"/>
              <w:rPr>
                <w:rFonts w:hint="eastAsia" w:ascii="仿宋" w:hAnsi="仿宋" w:eastAsia="仿宋" w:cs="仿宋"/>
                <w:color w:val="auto"/>
                <w:szCs w:val="21"/>
                <w:highlight w:val="none"/>
                <w:lang w:val="en-US" w:eastAsia="zh-CN"/>
              </w:rPr>
            </w:pPr>
            <w:r>
              <w:rPr>
                <w:rFonts w:hint="eastAsia" w:ascii="仿宋" w:hAnsi="仿宋" w:eastAsia="仿宋" w:cs="仿宋"/>
                <w:color w:val="auto"/>
                <w:szCs w:val="21"/>
                <w:highlight w:val="none"/>
                <w:lang w:val="en-US" w:eastAsia="zh-CN"/>
              </w:rPr>
              <w:t>1.其中具备科技管理工程师中级以上（含中级）证书的得2分；2.具备数字技术应用工程师（人工智能方向）专项技术证书的得1分；3.具备AR/VR技术应用及开发（高级）的专项技术证书得1分；4.具备医疗信息化办公职业技能证书（职业等级高级）得1分；5.具备AI算法工程师职业技能证书（职业等级高级）得1分；</w:t>
            </w:r>
          </w:p>
          <w:p w14:paraId="6F5DD818">
            <w:pPr>
              <w:shd w:val="clear" w:color="auto" w:fill="auto"/>
              <w:spacing w:after="84" w:line="240" w:lineRule="auto"/>
              <w:ind w:firstLine="17" w:firstLineChars="7"/>
              <w:jc w:val="left"/>
              <w:rPr>
                <w:rFonts w:hint="eastAsia" w:ascii="仿宋" w:hAnsi="仿宋" w:eastAsia="仿宋" w:cs="仿宋"/>
                <w:color w:val="auto"/>
                <w:szCs w:val="21"/>
                <w:highlight w:val="none"/>
                <w:lang w:eastAsia="zh-CN"/>
              </w:rPr>
            </w:pPr>
            <w:r>
              <w:rPr>
                <w:rFonts w:hint="eastAsia" w:ascii="仿宋" w:hAnsi="仿宋" w:eastAsia="仿宋" w:cs="仿宋"/>
                <w:b/>
                <w:bCs/>
                <w:color w:val="auto"/>
                <w:szCs w:val="21"/>
                <w:highlight w:val="none"/>
                <w:lang w:val="en-US" w:eastAsia="zh-CN"/>
              </w:rPr>
              <w:t>注：</w:t>
            </w:r>
            <w:r>
              <w:rPr>
                <w:rFonts w:hint="eastAsia" w:ascii="仿宋" w:hAnsi="仿宋" w:eastAsia="仿宋" w:cs="仿宋"/>
                <w:b/>
                <w:bCs/>
                <w:color w:val="auto"/>
                <w:szCs w:val="21"/>
                <w:highlight w:val="none"/>
                <w:lang w:eastAsia="zh-CN"/>
              </w:rPr>
              <w:t>以上人员需提供证书复印件及在本单位近</w:t>
            </w:r>
            <w:r>
              <w:rPr>
                <w:rFonts w:hint="eastAsia" w:ascii="仿宋" w:hAnsi="仿宋" w:eastAsia="仿宋" w:cs="仿宋"/>
                <w:b/>
                <w:bCs/>
                <w:color w:val="auto"/>
                <w:szCs w:val="21"/>
                <w:highlight w:val="none"/>
                <w:lang w:val="en-US" w:eastAsia="zh-CN"/>
              </w:rPr>
              <w:t>六个月中任意</w:t>
            </w:r>
            <w:r>
              <w:rPr>
                <w:rFonts w:hint="eastAsia" w:ascii="仿宋" w:hAnsi="仿宋" w:eastAsia="仿宋" w:cs="仿宋"/>
                <w:b/>
                <w:bCs/>
                <w:color w:val="auto"/>
                <w:szCs w:val="21"/>
                <w:highlight w:val="none"/>
                <w:lang w:eastAsia="zh-CN"/>
              </w:rPr>
              <w:t>一个月社保缴存记录，并加盖公章，</w:t>
            </w:r>
            <w:r>
              <w:rPr>
                <w:rFonts w:hint="eastAsia" w:ascii="仿宋" w:hAnsi="仿宋" w:eastAsia="仿宋" w:cs="仿宋"/>
                <w:b/>
                <w:bCs/>
                <w:color w:val="auto"/>
                <w:szCs w:val="21"/>
                <w:highlight w:val="none"/>
                <w:lang w:val="en-US" w:eastAsia="zh-CN"/>
              </w:rPr>
              <w:t>不提供或不符合要求不得分。</w:t>
            </w:r>
          </w:p>
        </w:tc>
      </w:tr>
      <w:tr w14:paraId="03D9343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696" w:hRule="atLeast"/>
          <w:jc w:val="center"/>
        </w:trPr>
        <w:tc>
          <w:tcPr>
            <w:tcW w:w="737" w:type="dxa"/>
            <w:tcBorders>
              <w:left w:val="single" w:color="auto" w:sz="4" w:space="0"/>
              <w:right w:val="single" w:color="auto" w:sz="4" w:space="0"/>
            </w:tcBorders>
            <w:noWrap w:val="0"/>
            <w:vAlign w:val="center"/>
          </w:tcPr>
          <w:p w14:paraId="4DE24819">
            <w:pPr>
              <w:spacing w:line="240" w:lineRule="auto"/>
              <w:jc w:val="center"/>
              <w:rPr>
                <w:rFonts w:hint="eastAsia" w:ascii="仿宋" w:hAnsi="仿宋" w:eastAsia="仿宋" w:cs="仿宋"/>
                <w:color w:val="auto"/>
                <w:szCs w:val="21"/>
                <w:highlight w:val="none"/>
                <w:lang w:val="zh-CN" w:eastAsia="zh-CN"/>
              </w:rPr>
            </w:pPr>
            <w:r>
              <w:rPr>
                <w:rFonts w:hint="eastAsia" w:ascii="仿宋" w:hAnsi="仿宋" w:eastAsia="仿宋" w:cs="仿宋"/>
                <w:color w:val="auto"/>
                <w:szCs w:val="21"/>
                <w:highlight w:val="none"/>
                <w:lang w:val="en-US" w:eastAsia="zh-CN"/>
              </w:rPr>
              <w:t>3</w:t>
            </w:r>
          </w:p>
        </w:tc>
        <w:tc>
          <w:tcPr>
            <w:tcW w:w="1226" w:type="dxa"/>
            <w:tcBorders>
              <w:left w:val="single" w:color="auto" w:sz="4" w:space="0"/>
              <w:right w:val="single" w:color="auto" w:sz="4" w:space="0"/>
            </w:tcBorders>
            <w:noWrap w:val="0"/>
            <w:tcMar>
              <w:top w:w="0" w:type="dxa"/>
              <w:left w:w="28" w:type="dxa"/>
              <w:bottom w:w="0" w:type="dxa"/>
              <w:right w:w="28" w:type="dxa"/>
            </w:tcMar>
            <w:vAlign w:val="center"/>
          </w:tcPr>
          <w:p w14:paraId="1FADD556">
            <w:pPr>
              <w:spacing w:line="240" w:lineRule="auto"/>
              <w:rPr>
                <w:rFonts w:hint="eastAsia" w:ascii="仿宋" w:hAnsi="仿宋" w:eastAsia="仿宋" w:cs="仿宋"/>
                <w:color w:val="auto"/>
                <w:szCs w:val="21"/>
                <w:highlight w:val="none"/>
              </w:rPr>
            </w:pPr>
            <w:r>
              <w:rPr>
                <w:rFonts w:hint="eastAsia" w:ascii="仿宋" w:hAnsi="仿宋" w:eastAsia="仿宋" w:cs="仿宋"/>
                <w:color w:val="auto"/>
                <w:szCs w:val="21"/>
                <w:highlight w:val="none"/>
              </w:rPr>
              <w:t>技术参数</w:t>
            </w:r>
          </w:p>
          <w:p w14:paraId="0B6032A0">
            <w:pPr>
              <w:spacing w:line="240" w:lineRule="auto"/>
              <w:rPr>
                <w:rFonts w:hint="eastAsia" w:ascii="仿宋" w:hAnsi="仿宋" w:eastAsia="仿宋" w:cs="仿宋"/>
                <w:color w:val="auto"/>
                <w:szCs w:val="21"/>
                <w:highlight w:val="none"/>
              </w:rPr>
            </w:pPr>
            <w:r>
              <w:rPr>
                <w:rFonts w:hint="eastAsia" w:ascii="仿宋" w:hAnsi="仿宋" w:eastAsia="仿宋" w:cs="仿宋"/>
                <w:color w:val="auto"/>
                <w:szCs w:val="21"/>
                <w:highlight w:val="none"/>
              </w:rPr>
              <w:t>响应程度</w:t>
            </w:r>
          </w:p>
          <w:p w14:paraId="39ED5A73">
            <w:pPr>
              <w:spacing w:line="240" w:lineRule="auto"/>
              <w:ind w:left="0" w:leftChars="0" w:right="0" w:rightChars="0" w:firstLine="0" w:firstLineChars="0"/>
              <w:rPr>
                <w:rFonts w:hint="eastAsia" w:ascii="仿宋" w:hAnsi="仿宋" w:eastAsia="仿宋" w:cs="仿宋"/>
                <w:color w:val="auto"/>
                <w:szCs w:val="21"/>
                <w:highlight w:val="none"/>
              </w:rPr>
            </w:pPr>
          </w:p>
        </w:tc>
        <w:tc>
          <w:tcPr>
            <w:tcW w:w="1005" w:type="dxa"/>
            <w:tcBorders>
              <w:top w:val="single" w:color="auto" w:sz="8" w:space="0"/>
              <w:left w:val="single" w:color="auto" w:sz="8" w:space="0"/>
              <w:right w:val="single" w:color="auto" w:sz="8" w:space="0"/>
            </w:tcBorders>
            <w:noWrap w:val="0"/>
            <w:tcMar>
              <w:top w:w="0" w:type="dxa"/>
              <w:left w:w="28" w:type="dxa"/>
              <w:bottom w:w="0" w:type="dxa"/>
              <w:right w:w="28" w:type="dxa"/>
            </w:tcMar>
            <w:vAlign w:val="center"/>
          </w:tcPr>
          <w:p w14:paraId="1ED7908F">
            <w:pPr>
              <w:widowControl/>
              <w:spacing w:line="240" w:lineRule="auto"/>
              <w:ind w:left="0" w:leftChars="0" w:right="0" w:rightChars="0" w:firstLine="0" w:firstLineChars="0"/>
              <w:jc w:val="center"/>
              <w:rPr>
                <w:rFonts w:hint="default" w:ascii="仿宋" w:hAnsi="仿宋" w:eastAsia="仿宋" w:cs="仿宋"/>
                <w:color w:val="auto"/>
                <w:szCs w:val="21"/>
                <w:highlight w:val="none"/>
                <w:lang w:val="en-US" w:eastAsia="zh-CN"/>
              </w:rPr>
            </w:pPr>
            <w:r>
              <w:rPr>
                <w:rFonts w:hint="eastAsia" w:ascii="仿宋" w:hAnsi="仿宋" w:eastAsia="仿宋" w:cs="仿宋"/>
                <w:color w:val="auto"/>
                <w:szCs w:val="21"/>
                <w:highlight w:val="none"/>
              </w:rPr>
              <w:t>(0-</w:t>
            </w:r>
            <w:r>
              <w:rPr>
                <w:rFonts w:hint="eastAsia" w:ascii="仿宋" w:hAnsi="仿宋" w:eastAsia="仿宋" w:cs="仿宋"/>
                <w:color w:val="auto"/>
                <w:szCs w:val="21"/>
                <w:highlight w:val="none"/>
                <w:lang w:val="en-US" w:eastAsia="zh-CN"/>
              </w:rPr>
              <w:t>30</w:t>
            </w:r>
            <w:r>
              <w:rPr>
                <w:rFonts w:hint="eastAsia" w:ascii="仿宋" w:hAnsi="仿宋" w:eastAsia="仿宋" w:cs="仿宋"/>
                <w:color w:val="auto"/>
                <w:szCs w:val="21"/>
                <w:highlight w:val="none"/>
              </w:rPr>
              <w:t>分)</w:t>
            </w:r>
          </w:p>
        </w:tc>
        <w:tc>
          <w:tcPr>
            <w:tcW w:w="6222" w:type="dxa"/>
            <w:tcBorders>
              <w:top w:val="single" w:color="auto" w:sz="8" w:space="0"/>
              <w:left w:val="single" w:color="auto" w:sz="8" w:space="0"/>
              <w:bottom w:val="single" w:color="auto" w:sz="4" w:space="0"/>
              <w:right w:val="single" w:color="auto" w:sz="8" w:space="0"/>
            </w:tcBorders>
            <w:noWrap w:val="0"/>
            <w:tcMar>
              <w:top w:w="0" w:type="dxa"/>
              <w:left w:w="28" w:type="dxa"/>
              <w:bottom w:w="0" w:type="dxa"/>
              <w:right w:w="28" w:type="dxa"/>
            </w:tcMar>
            <w:vAlign w:val="center"/>
          </w:tcPr>
          <w:p w14:paraId="03EB03CB">
            <w:pPr>
              <w:pStyle w:val="23"/>
              <w:numPr>
                <w:ilvl w:val="0"/>
                <w:numId w:val="0"/>
              </w:numPr>
              <w:tabs>
                <w:tab w:val="clear" w:pos="780"/>
              </w:tabs>
              <w:spacing w:line="240" w:lineRule="auto"/>
              <w:ind w:left="0" w:leftChars="0" w:right="0" w:rightChars="0" w:firstLine="0" w:firstLineChars="0"/>
              <w:rPr>
                <w:rFonts w:hint="default"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供应商投标产品的技术参数完全满足招标文件要求的得30分。</w:t>
            </w:r>
          </w:p>
          <w:p w14:paraId="6567131B">
            <w:pPr>
              <w:pStyle w:val="23"/>
              <w:numPr>
                <w:ilvl w:val="0"/>
                <w:numId w:val="0"/>
              </w:numPr>
              <w:tabs>
                <w:tab w:val="clear" w:pos="780"/>
              </w:tabs>
              <w:spacing w:line="240" w:lineRule="auto"/>
              <w:ind w:left="0" w:leftChars="0" w:right="0" w:rightChars="0" w:firstLine="0" w:firstLineChars="0"/>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1、标▲的为重点技术要求，不满足及未提供的每项扣2分，20分扣完为止；</w:t>
            </w:r>
          </w:p>
          <w:p w14:paraId="6E1442E2">
            <w:pPr>
              <w:pStyle w:val="23"/>
              <w:numPr>
                <w:ilvl w:val="0"/>
                <w:numId w:val="0"/>
              </w:numPr>
              <w:tabs>
                <w:tab w:val="clear" w:pos="780"/>
              </w:tabs>
              <w:spacing w:line="240" w:lineRule="auto"/>
              <w:ind w:left="0" w:leftChars="0" w:right="0" w:rightChars="0" w:firstLine="0" w:firstLineChars="0"/>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2、其他技术要求不满足及未提供的每项扣1分，10分扣完为止；</w:t>
            </w:r>
          </w:p>
          <w:p w14:paraId="1263D853">
            <w:pPr>
              <w:pStyle w:val="23"/>
              <w:numPr>
                <w:ilvl w:val="0"/>
                <w:numId w:val="0"/>
              </w:numPr>
              <w:tabs>
                <w:tab w:val="clear" w:pos="780"/>
              </w:tabs>
              <w:spacing w:line="240" w:lineRule="auto"/>
              <w:ind w:left="0" w:leftChars="0" w:right="0" w:rightChars="0" w:firstLine="0" w:firstLineChars="0"/>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3、打▲的技术参数指标均作为重点验收指标，对于虚假响应者，验收不予通过。</w:t>
            </w:r>
          </w:p>
          <w:p w14:paraId="6DE38146">
            <w:pPr>
              <w:pStyle w:val="23"/>
              <w:numPr>
                <w:ilvl w:val="0"/>
                <w:numId w:val="0"/>
              </w:numPr>
              <w:tabs>
                <w:tab w:val="clear" w:pos="780"/>
              </w:tabs>
              <w:spacing w:line="240" w:lineRule="auto"/>
              <w:ind w:left="0" w:leftChars="0" w:right="0" w:rightChars="0" w:firstLine="0" w:firstLineChars="0"/>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注：对于参数响应必须按照参数要求提供技术支持资料或相关佐证资料，未按要求提供的、提供但不满足参数要求的均不予认可。</w:t>
            </w:r>
          </w:p>
        </w:tc>
      </w:tr>
      <w:tr w14:paraId="0A12029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7371" w:hRule="atLeast"/>
          <w:jc w:val="center"/>
        </w:trPr>
        <w:tc>
          <w:tcPr>
            <w:tcW w:w="737" w:type="dxa"/>
            <w:tcBorders>
              <w:left w:val="single" w:color="auto" w:sz="4" w:space="0"/>
              <w:right w:val="single" w:color="auto" w:sz="4" w:space="0"/>
            </w:tcBorders>
            <w:noWrap w:val="0"/>
            <w:vAlign w:val="center"/>
          </w:tcPr>
          <w:p w14:paraId="30D8235E">
            <w:pPr>
              <w:spacing w:line="240" w:lineRule="auto"/>
              <w:jc w:val="center"/>
              <w:rPr>
                <w:rFonts w:hint="default" w:ascii="仿宋" w:hAnsi="仿宋" w:eastAsia="仿宋" w:cs="仿宋"/>
                <w:color w:val="auto"/>
                <w:szCs w:val="21"/>
                <w:highlight w:val="none"/>
                <w:lang w:val="en-US" w:eastAsia="zh-CN"/>
              </w:rPr>
            </w:pPr>
            <w:r>
              <w:rPr>
                <w:rFonts w:hint="eastAsia" w:ascii="仿宋" w:hAnsi="仿宋" w:eastAsia="仿宋" w:cs="仿宋"/>
                <w:color w:val="auto"/>
                <w:szCs w:val="21"/>
                <w:highlight w:val="none"/>
                <w:lang w:val="en-US" w:eastAsia="zh-CN"/>
              </w:rPr>
              <w:t>4</w:t>
            </w:r>
          </w:p>
        </w:tc>
        <w:tc>
          <w:tcPr>
            <w:tcW w:w="1226" w:type="dxa"/>
            <w:tcBorders>
              <w:left w:val="single" w:color="auto" w:sz="4" w:space="0"/>
              <w:right w:val="single" w:color="auto" w:sz="4" w:space="0"/>
            </w:tcBorders>
            <w:noWrap w:val="0"/>
            <w:tcMar>
              <w:top w:w="0" w:type="dxa"/>
              <w:left w:w="28" w:type="dxa"/>
              <w:bottom w:w="0" w:type="dxa"/>
              <w:right w:w="28" w:type="dxa"/>
            </w:tcMar>
            <w:vAlign w:val="center"/>
          </w:tcPr>
          <w:p w14:paraId="7006D787">
            <w:pPr>
              <w:spacing w:line="240" w:lineRule="auto"/>
              <w:ind w:left="0" w:leftChars="0" w:right="0" w:rightChars="0" w:firstLine="0" w:firstLineChars="0"/>
              <w:rPr>
                <w:rFonts w:hint="eastAsia" w:ascii="仿宋" w:hAnsi="仿宋" w:eastAsia="仿宋" w:cs="仿宋"/>
                <w:color w:val="auto"/>
                <w:szCs w:val="21"/>
                <w:highlight w:val="none"/>
                <w:lang w:val="en-US" w:eastAsia="zh-CN"/>
              </w:rPr>
            </w:pPr>
            <w:r>
              <w:rPr>
                <w:rFonts w:hint="eastAsia" w:ascii="仿宋" w:hAnsi="仿宋" w:eastAsia="仿宋" w:cs="仿宋"/>
                <w:color w:val="auto"/>
                <w:szCs w:val="21"/>
                <w:highlight w:val="none"/>
                <w:lang w:val="en-US" w:eastAsia="zh-CN"/>
              </w:rPr>
              <w:t>产品演示</w:t>
            </w:r>
          </w:p>
        </w:tc>
        <w:tc>
          <w:tcPr>
            <w:tcW w:w="1005" w:type="dxa"/>
            <w:tcBorders>
              <w:top w:val="single" w:color="auto" w:sz="8" w:space="0"/>
              <w:left w:val="single" w:color="auto" w:sz="8" w:space="0"/>
              <w:right w:val="single" w:color="auto" w:sz="8" w:space="0"/>
            </w:tcBorders>
            <w:noWrap w:val="0"/>
            <w:tcMar>
              <w:top w:w="0" w:type="dxa"/>
              <w:left w:w="28" w:type="dxa"/>
              <w:bottom w:w="0" w:type="dxa"/>
              <w:right w:w="28" w:type="dxa"/>
            </w:tcMar>
            <w:vAlign w:val="center"/>
          </w:tcPr>
          <w:p w14:paraId="70F97322">
            <w:pPr>
              <w:widowControl/>
              <w:spacing w:line="240" w:lineRule="auto"/>
              <w:ind w:left="0" w:leftChars="0" w:right="0" w:rightChars="0" w:firstLine="0" w:firstLineChars="0"/>
              <w:jc w:val="center"/>
              <w:rPr>
                <w:rFonts w:hint="eastAsia" w:ascii="仿宋" w:hAnsi="仿宋" w:eastAsia="仿宋" w:cs="仿宋"/>
                <w:color w:val="auto"/>
                <w:szCs w:val="21"/>
                <w:highlight w:val="none"/>
                <w:lang w:eastAsia="zh-CN"/>
              </w:rPr>
            </w:pPr>
            <w:r>
              <w:rPr>
                <w:rFonts w:hint="eastAsia" w:ascii="仿宋" w:hAnsi="仿宋" w:eastAsia="仿宋" w:cs="仿宋"/>
                <w:color w:val="auto"/>
                <w:szCs w:val="21"/>
                <w:highlight w:val="none"/>
                <w:lang w:eastAsia="zh-CN"/>
              </w:rPr>
              <w:t>（</w:t>
            </w:r>
            <w:r>
              <w:rPr>
                <w:rFonts w:hint="eastAsia" w:ascii="仿宋" w:hAnsi="仿宋" w:eastAsia="仿宋" w:cs="仿宋"/>
                <w:color w:val="auto"/>
                <w:szCs w:val="21"/>
                <w:highlight w:val="none"/>
                <w:lang w:val="en-US" w:eastAsia="zh-CN"/>
              </w:rPr>
              <w:t>0-15分</w:t>
            </w:r>
            <w:r>
              <w:rPr>
                <w:rFonts w:hint="eastAsia" w:ascii="仿宋" w:hAnsi="仿宋" w:eastAsia="仿宋" w:cs="仿宋"/>
                <w:color w:val="auto"/>
                <w:szCs w:val="21"/>
                <w:highlight w:val="none"/>
                <w:lang w:eastAsia="zh-CN"/>
              </w:rPr>
              <w:t>）</w:t>
            </w:r>
          </w:p>
        </w:tc>
        <w:tc>
          <w:tcPr>
            <w:tcW w:w="6222" w:type="dxa"/>
            <w:tcBorders>
              <w:top w:val="single" w:color="auto" w:sz="8" w:space="0"/>
              <w:left w:val="single" w:color="auto" w:sz="8" w:space="0"/>
              <w:bottom w:val="single" w:color="auto" w:sz="4" w:space="0"/>
              <w:right w:val="single" w:color="auto" w:sz="8" w:space="0"/>
            </w:tcBorders>
            <w:noWrap w:val="0"/>
            <w:tcMar>
              <w:top w:w="0" w:type="dxa"/>
              <w:left w:w="28" w:type="dxa"/>
              <w:bottom w:w="0" w:type="dxa"/>
              <w:right w:w="28" w:type="dxa"/>
            </w:tcMar>
            <w:vAlign w:val="center"/>
          </w:tcPr>
          <w:p w14:paraId="0C09A1AD">
            <w:pPr>
              <w:keepNext w:val="0"/>
              <w:keepLines w:val="0"/>
              <w:widowControl/>
              <w:numPr>
                <w:ilvl w:val="0"/>
                <w:numId w:val="9"/>
              </w:numPr>
              <w:suppressLineNumbers w:val="0"/>
              <w:spacing w:line="240" w:lineRule="auto"/>
              <w:ind w:left="0" w:leftChars="0" w:firstLine="0" w:firstLineChars="0"/>
              <w:jc w:val="left"/>
              <w:textAlignment w:val="center"/>
              <w:rPr>
                <w:rFonts w:hint="eastAsia" w:ascii="仿宋" w:hAnsi="仿宋" w:eastAsia="仿宋" w:cs="仿宋"/>
                <w:color w:val="auto"/>
                <w:lang w:val="en-US" w:eastAsia="zh-CN"/>
              </w:rPr>
            </w:pPr>
            <w:r>
              <w:rPr>
                <w:rFonts w:hint="eastAsia" w:ascii="仿宋" w:hAnsi="仿宋" w:eastAsia="仿宋" w:cs="仿宋"/>
                <w:i w:val="0"/>
                <w:iCs w:val="0"/>
                <w:color w:val="auto"/>
                <w:kern w:val="0"/>
                <w:sz w:val="24"/>
                <w:szCs w:val="24"/>
                <w:highlight w:val="none"/>
                <w:u w:val="none"/>
                <w:lang w:val="en-US" w:eastAsia="zh-CN" w:bidi="ar"/>
              </w:rPr>
              <w:t>养老服务智能虚拟仿真实训平台-管理系统“平台多门户一键更新升级”进行现场视频演示，全部满足采购需求得1分，不满足采购需求不得分。</w:t>
            </w:r>
          </w:p>
          <w:p w14:paraId="77374C89">
            <w:pPr>
              <w:keepNext w:val="0"/>
              <w:keepLines w:val="0"/>
              <w:widowControl/>
              <w:numPr>
                <w:ilvl w:val="0"/>
                <w:numId w:val="0"/>
              </w:numPr>
              <w:suppressLineNumbers w:val="0"/>
              <w:spacing w:line="240" w:lineRule="auto"/>
              <w:ind w:leftChars="0" w:right="0" w:rightChars="0"/>
              <w:jc w:val="left"/>
              <w:textAlignment w:val="center"/>
              <w:rPr>
                <w:rFonts w:hint="eastAsia" w:ascii="仿宋" w:hAnsi="仿宋" w:eastAsia="仿宋" w:cs="仿宋"/>
                <w:color w:val="auto"/>
                <w:highlight w:val="yellow"/>
                <w:lang w:val="en-US" w:eastAsia="zh-CN"/>
              </w:rPr>
            </w:pPr>
            <w:r>
              <w:rPr>
                <w:rFonts w:hint="eastAsia" w:ascii="仿宋" w:hAnsi="仿宋" w:eastAsia="仿宋" w:cs="仿宋"/>
                <w:i w:val="0"/>
                <w:iCs w:val="0"/>
                <w:color w:val="auto"/>
                <w:kern w:val="0"/>
                <w:sz w:val="24"/>
                <w:szCs w:val="24"/>
                <w:highlight w:val="none"/>
                <w:u w:val="none"/>
                <w:lang w:val="en-US" w:eastAsia="zh-CN" w:bidi="ar"/>
              </w:rPr>
              <w:t>2.养老服务智能虚拟仿真实训平台-管理系统“自定义门户数据看板”进行现场视频演示，全部满足采购需求得1分，不满足采购需求不得分。</w:t>
            </w:r>
          </w:p>
          <w:p w14:paraId="7992E90A">
            <w:pPr>
              <w:keepNext w:val="0"/>
              <w:keepLines w:val="0"/>
              <w:widowControl/>
              <w:numPr>
                <w:ilvl w:val="0"/>
                <w:numId w:val="0"/>
              </w:numPr>
              <w:suppressLineNumbers w:val="0"/>
              <w:spacing w:line="240" w:lineRule="auto"/>
              <w:ind w:leftChars="0" w:right="0" w:rightChars="0"/>
              <w:jc w:val="left"/>
              <w:textAlignment w:val="center"/>
              <w:rPr>
                <w:rFonts w:hint="eastAsia" w:ascii="仿宋" w:hAnsi="仿宋" w:eastAsia="仿宋" w:cs="仿宋"/>
                <w:color w:val="auto"/>
                <w:lang w:val="en-US" w:eastAsia="zh-CN"/>
              </w:rPr>
            </w:pPr>
            <w:r>
              <w:rPr>
                <w:rFonts w:hint="eastAsia" w:ascii="仿宋" w:hAnsi="仿宋" w:eastAsia="仿宋" w:cs="仿宋"/>
                <w:i w:val="0"/>
                <w:iCs w:val="0"/>
                <w:color w:val="auto"/>
                <w:kern w:val="0"/>
                <w:sz w:val="24"/>
                <w:szCs w:val="24"/>
                <w:highlight w:val="none"/>
                <w:u w:val="none"/>
                <w:lang w:val="en-US" w:eastAsia="zh-CN" w:bidi="ar"/>
              </w:rPr>
              <w:t>3.养老服务智能虚拟仿真实训平台-管理系统“平台建设需要与虚实结合设备能并行使用，需要同步数据接口”进行现场视频演示，全部满足采购需求得2分，不满足采购需求不得分。</w:t>
            </w:r>
          </w:p>
          <w:p w14:paraId="00C417AF">
            <w:pPr>
              <w:keepNext w:val="0"/>
              <w:keepLines w:val="0"/>
              <w:widowControl/>
              <w:numPr>
                <w:ilvl w:val="0"/>
                <w:numId w:val="0"/>
              </w:numPr>
              <w:suppressLineNumbers w:val="0"/>
              <w:spacing w:line="240" w:lineRule="auto"/>
              <w:ind w:leftChars="0" w:right="0" w:rightChars="0"/>
              <w:jc w:val="left"/>
              <w:textAlignment w:val="center"/>
              <w:rPr>
                <w:rFonts w:hint="eastAsia" w:ascii="仿宋" w:hAnsi="仿宋" w:eastAsia="仿宋" w:cs="仿宋"/>
                <w:color w:val="auto"/>
                <w:lang w:val="en-US" w:eastAsia="zh-CN"/>
              </w:rPr>
            </w:pPr>
            <w:r>
              <w:rPr>
                <w:rFonts w:hint="eastAsia" w:ascii="仿宋" w:hAnsi="仿宋" w:eastAsia="仿宋" w:cs="仿宋"/>
                <w:i w:val="0"/>
                <w:iCs w:val="0"/>
                <w:color w:val="auto"/>
                <w:kern w:val="0"/>
                <w:sz w:val="24"/>
                <w:szCs w:val="24"/>
                <w:highlight w:val="none"/>
                <w:u w:val="none"/>
                <w:lang w:val="en-US" w:eastAsia="zh-CN" w:bidi="ar"/>
              </w:rPr>
              <w:t>4.养老服务智能虚拟仿真实训平台-</w:t>
            </w:r>
            <w:r>
              <w:rPr>
                <w:rFonts w:hint="eastAsia" w:ascii="仿宋" w:hAnsi="仿宋" w:eastAsia="仿宋" w:cs="仿宋"/>
                <w:color w:val="auto"/>
                <w:kern w:val="2"/>
                <w:sz w:val="21"/>
                <w:szCs w:val="21"/>
                <w:shd w:val="clear" w:color="auto" w:fill="auto"/>
                <w:lang w:val="en-US" w:eastAsia="zh-CN" w:bidi="ar-SA"/>
              </w:rPr>
              <w:t>教学大数据采集分析系统</w:t>
            </w:r>
            <w:r>
              <w:rPr>
                <w:rFonts w:hint="eastAsia" w:ascii="仿宋" w:hAnsi="仿宋" w:eastAsia="仿宋" w:cs="仿宋"/>
                <w:i w:val="0"/>
                <w:iCs w:val="0"/>
                <w:color w:val="auto"/>
                <w:kern w:val="0"/>
                <w:sz w:val="24"/>
                <w:szCs w:val="24"/>
                <w:highlight w:val="none"/>
                <w:u w:val="none"/>
                <w:lang w:val="en-US" w:eastAsia="zh-CN" w:bidi="ar"/>
              </w:rPr>
              <w:t>“技能画像”进行现场视频演示，全部满足采购需求得2分，不满足采购需求不得分。</w:t>
            </w:r>
          </w:p>
          <w:p w14:paraId="65307749">
            <w:pPr>
              <w:keepNext w:val="0"/>
              <w:keepLines w:val="0"/>
              <w:widowControl/>
              <w:numPr>
                <w:ilvl w:val="0"/>
                <w:numId w:val="0"/>
              </w:numPr>
              <w:suppressLineNumbers w:val="0"/>
              <w:spacing w:line="240" w:lineRule="auto"/>
              <w:ind w:leftChars="0" w:right="0" w:rightChars="0"/>
              <w:jc w:val="left"/>
              <w:textAlignment w:val="center"/>
              <w:rPr>
                <w:rFonts w:hint="eastAsia" w:ascii="仿宋" w:hAnsi="仿宋" w:eastAsia="仿宋" w:cs="仿宋"/>
                <w:color w:val="auto"/>
                <w:lang w:val="en-US" w:eastAsia="zh-CN"/>
              </w:rPr>
            </w:pPr>
            <w:r>
              <w:rPr>
                <w:rFonts w:hint="eastAsia" w:ascii="仿宋" w:hAnsi="仿宋" w:eastAsia="仿宋" w:cs="仿宋"/>
                <w:i w:val="0"/>
                <w:iCs w:val="0"/>
                <w:color w:val="auto"/>
                <w:kern w:val="0"/>
                <w:sz w:val="24"/>
                <w:szCs w:val="24"/>
                <w:highlight w:val="none"/>
                <w:u w:val="none"/>
                <w:lang w:val="en-US" w:eastAsia="zh-CN" w:bidi="ar"/>
              </w:rPr>
              <w:t>5.老年海姆立克虚实结合操作系统V1.0“功能1至5项”要求进行样品现场演示，全部满足采购需求得5分，不满足采购需求不得分。</w:t>
            </w:r>
          </w:p>
          <w:p w14:paraId="13DB4758">
            <w:pPr>
              <w:keepNext w:val="0"/>
              <w:keepLines w:val="0"/>
              <w:widowControl/>
              <w:numPr>
                <w:ilvl w:val="0"/>
                <w:numId w:val="0"/>
              </w:numPr>
              <w:suppressLineNumbers w:val="0"/>
              <w:spacing w:line="240" w:lineRule="auto"/>
              <w:ind w:leftChars="0" w:right="0" w:rightChars="0"/>
              <w:jc w:val="left"/>
              <w:textAlignment w:val="center"/>
              <w:rPr>
                <w:rFonts w:hint="eastAsia" w:ascii="仿宋" w:hAnsi="仿宋" w:eastAsia="仿宋" w:cs="仿宋"/>
                <w:color w:val="auto"/>
                <w:lang w:val="en-US" w:eastAsia="zh-CN"/>
              </w:rPr>
            </w:pPr>
            <w:r>
              <w:rPr>
                <w:rFonts w:hint="eastAsia" w:ascii="仿宋" w:hAnsi="仿宋" w:eastAsia="仿宋" w:cs="仿宋"/>
                <w:i w:val="0"/>
                <w:iCs w:val="0"/>
                <w:color w:val="auto"/>
                <w:kern w:val="0"/>
                <w:sz w:val="24"/>
                <w:szCs w:val="24"/>
                <w:highlight w:val="none"/>
                <w:u w:val="none"/>
                <w:lang w:val="en-US" w:eastAsia="zh-CN" w:bidi="ar"/>
              </w:rPr>
              <w:t>6.吸痰法虚实结合训练系统→吸痰法“11.5至11.8项”要求进行样品现场演示，全部满足采购需求得2分，不满足采购需求不得分。</w:t>
            </w:r>
          </w:p>
          <w:p w14:paraId="0DFCAA89">
            <w:pPr>
              <w:keepNext w:val="0"/>
              <w:keepLines w:val="0"/>
              <w:widowControl/>
              <w:numPr>
                <w:ilvl w:val="0"/>
                <w:numId w:val="0"/>
              </w:numPr>
              <w:suppressLineNumbers w:val="0"/>
              <w:spacing w:line="240" w:lineRule="auto"/>
              <w:ind w:leftChars="0" w:right="0" w:rightChars="0"/>
              <w:jc w:val="left"/>
              <w:textAlignment w:val="center"/>
              <w:rPr>
                <w:rFonts w:hint="eastAsia" w:ascii="仿宋" w:hAnsi="仿宋" w:eastAsia="仿宋" w:cs="仿宋"/>
                <w:i w:val="0"/>
                <w:iCs w:val="0"/>
                <w:color w:val="auto"/>
                <w:kern w:val="0"/>
                <w:sz w:val="24"/>
                <w:szCs w:val="24"/>
                <w:highlight w:val="none"/>
                <w:u w:val="none"/>
                <w:lang w:val="en-US" w:eastAsia="zh-CN" w:bidi="ar"/>
              </w:rPr>
            </w:pPr>
            <w:r>
              <w:rPr>
                <w:rFonts w:hint="eastAsia" w:ascii="仿宋" w:hAnsi="仿宋" w:eastAsia="仿宋" w:cs="仿宋"/>
                <w:i w:val="0"/>
                <w:iCs w:val="0"/>
                <w:color w:val="auto"/>
                <w:kern w:val="0"/>
                <w:sz w:val="24"/>
                <w:szCs w:val="24"/>
                <w:highlight w:val="none"/>
                <w:u w:val="none"/>
                <w:lang w:val="en-US" w:eastAsia="zh-CN" w:bidi="ar"/>
              </w:rPr>
              <w:t>7.鼻饲法虚实结合训练系统V1.0→鼻饲法“6、14、15、19项”要求进行样品现场演示，全部满足采购需求得2分，不满足采购需求不得分。</w:t>
            </w:r>
          </w:p>
          <w:p w14:paraId="7A258D7A">
            <w:pPr>
              <w:pStyle w:val="23"/>
              <w:numPr>
                <w:ilvl w:val="0"/>
                <w:numId w:val="0"/>
              </w:numPr>
              <w:tabs>
                <w:tab w:val="clear" w:pos="780"/>
              </w:tabs>
              <w:spacing w:line="240" w:lineRule="auto"/>
              <w:ind w:left="0" w:leftChars="0" w:right="0" w:rightChars="0" w:firstLine="0" w:firstLineChars="0"/>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Cs w:val="21"/>
                <w:highlight w:val="none"/>
                <w:lang w:val="en-US" w:eastAsia="zh-CN" w:bidi="ar-SA"/>
              </w:rPr>
              <w:t>注：具体的演示参数要求，各投标人仔细查看采购需求中相对应的要求。</w:t>
            </w:r>
          </w:p>
        </w:tc>
      </w:tr>
      <w:tr w14:paraId="0E84E94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2003" w:hRule="atLeast"/>
          <w:jc w:val="center"/>
        </w:trPr>
        <w:tc>
          <w:tcPr>
            <w:tcW w:w="737" w:type="dxa"/>
            <w:tcBorders>
              <w:left w:val="single" w:color="auto" w:sz="4" w:space="0"/>
              <w:right w:val="single" w:color="auto" w:sz="4" w:space="0"/>
            </w:tcBorders>
            <w:noWrap w:val="0"/>
            <w:vAlign w:val="center"/>
          </w:tcPr>
          <w:p w14:paraId="60E9EF50">
            <w:pPr>
              <w:spacing w:line="240" w:lineRule="auto"/>
              <w:jc w:val="center"/>
              <w:rPr>
                <w:rFonts w:hint="default" w:ascii="仿宋" w:hAnsi="仿宋" w:eastAsia="仿宋" w:cs="仿宋"/>
                <w:color w:val="auto"/>
                <w:szCs w:val="21"/>
                <w:highlight w:val="none"/>
                <w:lang w:val="en-US" w:eastAsia="zh-CN"/>
              </w:rPr>
            </w:pPr>
            <w:r>
              <w:rPr>
                <w:rFonts w:hint="eastAsia" w:ascii="仿宋" w:hAnsi="仿宋" w:eastAsia="仿宋" w:cs="仿宋"/>
                <w:color w:val="auto"/>
                <w:szCs w:val="21"/>
                <w:highlight w:val="none"/>
                <w:lang w:val="en-US" w:eastAsia="zh-CN"/>
              </w:rPr>
              <w:t>5</w:t>
            </w:r>
          </w:p>
        </w:tc>
        <w:tc>
          <w:tcPr>
            <w:tcW w:w="1226" w:type="dxa"/>
            <w:tcBorders>
              <w:left w:val="single" w:color="auto" w:sz="4" w:space="0"/>
              <w:right w:val="single" w:color="auto" w:sz="4" w:space="0"/>
            </w:tcBorders>
            <w:noWrap w:val="0"/>
            <w:tcMar>
              <w:top w:w="0" w:type="dxa"/>
              <w:left w:w="28" w:type="dxa"/>
              <w:bottom w:w="0" w:type="dxa"/>
              <w:right w:w="28" w:type="dxa"/>
            </w:tcMar>
            <w:vAlign w:val="center"/>
          </w:tcPr>
          <w:p w14:paraId="378FEC14">
            <w:pPr>
              <w:spacing w:line="240" w:lineRule="auto"/>
              <w:ind w:left="0" w:leftChars="0" w:right="0" w:rightChars="0" w:firstLine="0" w:firstLineChars="0"/>
              <w:rPr>
                <w:rFonts w:hint="eastAsia" w:ascii="仿宋" w:hAnsi="仿宋" w:eastAsia="仿宋" w:cs="仿宋"/>
                <w:color w:val="auto"/>
                <w:szCs w:val="21"/>
                <w:highlight w:val="none"/>
              </w:rPr>
            </w:pPr>
            <w:r>
              <w:rPr>
                <w:rFonts w:hint="eastAsia" w:ascii="仿宋" w:hAnsi="仿宋" w:eastAsia="仿宋" w:cs="仿宋"/>
                <w:color w:val="auto"/>
                <w:szCs w:val="21"/>
                <w:highlight w:val="none"/>
              </w:rPr>
              <w:t>项目组织</w:t>
            </w:r>
          </w:p>
          <w:p w14:paraId="4B117D7E">
            <w:pPr>
              <w:spacing w:line="240" w:lineRule="auto"/>
              <w:ind w:left="0" w:leftChars="0" w:right="0" w:rightChars="0" w:firstLine="0" w:firstLineChars="0"/>
              <w:rPr>
                <w:rFonts w:hint="eastAsia" w:ascii="仿宋" w:hAnsi="仿宋" w:eastAsia="仿宋" w:cs="仿宋"/>
                <w:color w:val="auto"/>
                <w:szCs w:val="21"/>
                <w:highlight w:val="none"/>
              </w:rPr>
            </w:pPr>
            <w:r>
              <w:rPr>
                <w:rFonts w:hint="eastAsia" w:ascii="仿宋" w:hAnsi="仿宋" w:eastAsia="仿宋" w:cs="仿宋"/>
                <w:color w:val="auto"/>
                <w:szCs w:val="21"/>
                <w:highlight w:val="none"/>
              </w:rPr>
              <w:t>实施方案</w:t>
            </w:r>
          </w:p>
        </w:tc>
        <w:tc>
          <w:tcPr>
            <w:tcW w:w="1005" w:type="dxa"/>
            <w:tcBorders>
              <w:top w:val="single" w:color="auto" w:sz="8" w:space="0"/>
              <w:left w:val="single" w:color="auto" w:sz="8" w:space="0"/>
              <w:right w:val="single" w:color="auto" w:sz="8" w:space="0"/>
            </w:tcBorders>
            <w:noWrap w:val="0"/>
            <w:tcMar>
              <w:top w:w="0" w:type="dxa"/>
              <w:left w:w="28" w:type="dxa"/>
              <w:bottom w:w="0" w:type="dxa"/>
              <w:right w:w="28" w:type="dxa"/>
            </w:tcMar>
            <w:vAlign w:val="center"/>
          </w:tcPr>
          <w:p w14:paraId="4626DA35">
            <w:pPr>
              <w:widowControl/>
              <w:spacing w:line="240" w:lineRule="auto"/>
              <w:ind w:left="0" w:leftChars="0" w:right="0" w:rightChars="0" w:firstLine="0" w:firstLineChars="0"/>
              <w:jc w:val="center"/>
              <w:rPr>
                <w:rFonts w:hint="eastAsia" w:ascii="仿宋" w:hAnsi="仿宋" w:eastAsia="仿宋" w:cs="仿宋"/>
                <w:color w:val="auto"/>
                <w:szCs w:val="21"/>
                <w:highlight w:val="none"/>
              </w:rPr>
            </w:pPr>
            <w:r>
              <w:rPr>
                <w:rFonts w:hint="eastAsia" w:ascii="仿宋" w:hAnsi="仿宋" w:eastAsia="仿宋" w:cs="仿宋"/>
                <w:color w:val="auto"/>
                <w:szCs w:val="21"/>
                <w:highlight w:val="none"/>
              </w:rPr>
              <w:t>(0-</w:t>
            </w:r>
            <w:r>
              <w:rPr>
                <w:rFonts w:hint="eastAsia" w:ascii="仿宋" w:hAnsi="仿宋" w:eastAsia="仿宋" w:cs="仿宋"/>
                <w:color w:val="auto"/>
                <w:szCs w:val="21"/>
                <w:highlight w:val="none"/>
                <w:lang w:val="en-US" w:eastAsia="zh-CN"/>
              </w:rPr>
              <w:t>8</w:t>
            </w:r>
            <w:r>
              <w:rPr>
                <w:rFonts w:hint="eastAsia" w:ascii="仿宋" w:hAnsi="仿宋" w:eastAsia="仿宋" w:cs="仿宋"/>
                <w:color w:val="auto"/>
                <w:szCs w:val="21"/>
                <w:highlight w:val="none"/>
              </w:rPr>
              <w:t>分)</w:t>
            </w:r>
          </w:p>
        </w:tc>
        <w:tc>
          <w:tcPr>
            <w:tcW w:w="6222" w:type="dxa"/>
            <w:tcBorders>
              <w:top w:val="single" w:color="auto" w:sz="8" w:space="0"/>
              <w:left w:val="single" w:color="auto" w:sz="8" w:space="0"/>
              <w:bottom w:val="single" w:color="auto" w:sz="4" w:space="0"/>
              <w:right w:val="single" w:color="auto" w:sz="8" w:space="0"/>
            </w:tcBorders>
            <w:noWrap w:val="0"/>
            <w:tcMar>
              <w:top w:w="0" w:type="dxa"/>
              <w:left w:w="28" w:type="dxa"/>
              <w:bottom w:w="0" w:type="dxa"/>
              <w:right w:w="28" w:type="dxa"/>
            </w:tcMar>
            <w:vAlign w:val="center"/>
          </w:tcPr>
          <w:p w14:paraId="7E201F4A">
            <w:pPr>
              <w:pStyle w:val="23"/>
              <w:numPr>
                <w:ilvl w:val="0"/>
                <w:numId w:val="0"/>
              </w:numPr>
              <w:tabs>
                <w:tab w:val="clear" w:pos="780"/>
              </w:tabs>
              <w:spacing w:line="240" w:lineRule="auto"/>
              <w:ind w:left="0" w:leftChars="0" w:right="0" w:rightChars="0" w:firstLine="0" w:firstLineChars="0"/>
              <w:rPr>
                <w:rFonts w:hint="eastAsia"/>
                <w:color w:val="auto"/>
                <w:lang w:val="en-US" w:eastAsia="zh-CN"/>
              </w:rPr>
            </w:pPr>
            <w:r>
              <w:rPr>
                <w:rFonts w:hint="default" w:ascii="仿宋" w:hAnsi="仿宋" w:eastAsia="仿宋" w:cs="仿宋"/>
                <w:color w:val="auto"/>
                <w:spacing w:val="0"/>
                <w:w w:val="100"/>
                <w:position w:val="0"/>
                <w:sz w:val="24"/>
                <w:szCs w:val="24"/>
                <w:highlight w:val="none"/>
                <w:shd w:val="clear" w:color="auto" w:fill="auto"/>
                <w:lang w:val="en-US" w:eastAsia="zh-CN" w:bidi="en-US"/>
              </w:rPr>
              <w:t>评委根据供应商针对项目采购内容制定的整体实施方案进行综合评分(包括但不限于:①质量保证措施;②保证交货措施;③货物安装方案及验收标准:④技术人员配备</w:t>
            </w:r>
            <w:r>
              <w:rPr>
                <w:rFonts w:hint="eastAsia" w:ascii="仿宋" w:hAnsi="仿宋" w:eastAsia="仿宋" w:cs="仿宋"/>
                <w:color w:val="auto"/>
                <w:spacing w:val="0"/>
                <w:w w:val="100"/>
                <w:position w:val="0"/>
                <w:sz w:val="24"/>
                <w:szCs w:val="24"/>
                <w:highlight w:val="none"/>
                <w:shd w:val="clear" w:color="auto" w:fill="auto"/>
                <w:lang w:val="en-US" w:eastAsia="zh-CN" w:bidi="en-US"/>
              </w:rPr>
              <w:t>等</w:t>
            </w:r>
            <w:r>
              <w:rPr>
                <w:rFonts w:hint="default" w:ascii="仿宋" w:hAnsi="仿宋" w:eastAsia="仿宋" w:cs="仿宋"/>
                <w:color w:val="auto"/>
                <w:spacing w:val="0"/>
                <w:w w:val="100"/>
                <w:position w:val="0"/>
                <w:sz w:val="24"/>
                <w:szCs w:val="24"/>
                <w:highlight w:val="none"/>
                <w:shd w:val="clear" w:color="auto" w:fill="auto"/>
                <w:lang w:val="en-US" w:eastAsia="zh-CN" w:bidi="en-US"/>
              </w:rPr>
              <w:t>)。内容齐全、述详细、与本项目需求及实际情况吻合得</w:t>
            </w:r>
            <w:r>
              <w:rPr>
                <w:rFonts w:hint="eastAsia" w:ascii="仿宋" w:hAnsi="仿宋" w:eastAsia="仿宋" w:cs="仿宋"/>
                <w:color w:val="auto"/>
                <w:spacing w:val="0"/>
                <w:w w:val="100"/>
                <w:position w:val="0"/>
                <w:sz w:val="24"/>
                <w:szCs w:val="24"/>
                <w:highlight w:val="none"/>
                <w:shd w:val="clear" w:color="auto" w:fill="auto"/>
                <w:lang w:val="en-US" w:eastAsia="zh-CN" w:bidi="en-US"/>
              </w:rPr>
              <w:t>8</w:t>
            </w:r>
            <w:r>
              <w:rPr>
                <w:rFonts w:hint="default" w:ascii="仿宋" w:hAnsi="仿宋" w:eastAsia="仿宋" w:cs="仿宋"/>
                <w:color w:val="auto"/>
                <w:spacing w:val="0"/>
                <w:w w:val="100"/>
                <w:position w:val="0"/>
                <w:sz w:val="24"/>
                <w:szCs w:val="24"/>
                <w:highlight w:val="none"/>
                <w:shd w:val="clear" w:color="auto" w:fill="auto"/>
                <w:lang w:val="en-US" w:eastAsia="zh-CN" w:bidi="en-US"/>
              </w:rPr>
              <w:t>分，任意一项内容缺失扣</w:t>
            </w:r>
            <w:r>
              <w:rPr>
                <w:rFonts w:hint="eastAsia" w:ascii="仿宋" w:hAnsi="仿宋" w:eastAsia="仿宋" w:cs="仿宋"/>
                <w:color w:val="auto"/>
                <w:spacing w:val="0"/>
                <w:w w:val="100"/>
                <w:position w:val="0"/>
                <w:sz w:val="24"/>
                <w:szCs w:val="24"/>
                <w:highlight w:val="none"/>
                <w:shd w:val="clear" w:color="auto" w:fill="auto"/>
                <w:lang w:val="en-US" w:eastAsia="zh-CN" w:bidi="en-US"/>
              </w:rPr>
              <w:t>2</w:t>
            </w:r>
            <w:r>
              <w:rPr>
                <w:rFonts w:hint="default" w:ascii="仿宋" w:hAnsi="仿宋" w:eastAsia="仿宋" w:cs="仿宋"/>
                <w:color w:val="auto"/>
                <w:spacing w:val="0"/>
                <w:w w:val="100"/>
                <w:position w:val="0"/>
                <w:sz w:val="24"/>
                <w:szCs w:val="24"/>
                <w:highlight w:val="none"/>
                <w:shd w:val="clear" w:color="auto" w:fill="auto"/>
                <w:lang w:val="en-US" w:eastAsia="zh-CN" w:bidi="en-US"/>
              </w:rPr>
              <w:t>分，每有一处内容存在不足(存在不足是指逻辑不严谨、内容不完整、表述不清晰、实操性不强或不符合项目实际情况)扣1分</w:t>
            </w:r>
            <w:r>
              <w:rPr>
                <w:rFonts w:hint="eastAsia" w:ascii="仿宋" w:hAnsi="仿宋" w:eastAsia="仿宋" w:cs="仿宋"/>
                <w:color w:val="auto"/>
                <w:spacing w:val="0"/>
                <w:w w:val="100"/>
                <w:position w:val="0"/>
                <w:sz w:val="24"/>
                <w:szCs w:val="24"/>
                <w:highlight w:val="none"/>
                <w:shd w:val="clear" w:color="auto" w:fill="auto"/>
                <w:lang w:val="en-US" w:eastAsia="zh-CN" w:bidi="en-US"/>
              </w:rPr>
              <w:t>，扣完为止；</w:t>
            </w:r>
            <w:r>
              <w:rPr>
                <w:rFonts w:hint="default" w:ascii="仿宋" w:hAnsi="仿宋" w:eastAsia="仿宋" w:cs="仿宋"/>
                <w:color w:val="auto"/>
                <w:spacing w:val="0"/>
                <w:w w:val="100"/>
                <w:position w:val="0"/>
                <w:sz w:val="24"/>
                <w:szCs w:val="24"/>
                <w:highlight w:val="none"/>
                <w:shd w:val="clear" w:color="auto" w:fill="auto"/>
                <w:lang w:val="en-US" w:eastAsia="zh-CN" w:bidi="en-US"/>
              </w:rPr>
              <w:t>未提供不得分。</w:t>
            </w:r>
          </w:p>
        </w:tc>
      </w:tr>
      <w:tr w14:paraId="463B531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296" w:hRule="atLeast"/>
          <w:jc w:val="center"/>
        </w:trPr>
        <w:tc>
          <w:tcPr>
            <w:tcW w:w="737" w:type="dxa"/>
            <w:tcBorders>
              <w:left w:val="single" w:color="auto" w:sz="4" w:space="0"/>
              <w:right w:val="single" w:color="auto" w:sz="4" w:space="0"/>
            </w:tcBorders>
            <w:noWrap w:val="0"/>
            <w:vAlign w:val="center"/>
          </w:tcPr>
          <w:p w14:paraId="744515D0">
            <w:pPr>
              <w:shd w:val="clear" w:color="auto" w:fill="auto"/>
              <w:spacing w:line="240" w:lineRule="auto"/>
              <w:ind w:left="0" w:leftChars="0" w:right="0" w:rightChars="0" w:firstLine="240" w:firstLineChars="100"/>
              <w:rPr>
                <w:rFonts w:hint="default" w:ascii="仿宋" w:hAnsi="仿宋" w:eastAsia="仿宋" w:cs="仿宋"/>
                <w:color w:val="auto"/>
                <w:szCs w:val="21"/>
                <w:highlight w:val="none"/>
                <w:lang w:val="en-US" w:eastAsia="zh-CN"/>
              </w:rPr>
            </w:pPr>
            <w:r>
              <w:rPr>
                <w:rFonts w:hint="eastAsia" w:ascii="仿宋" w:hAnsi="仿宋" w:eastAsia="仿宋" w:cs="仿宋"/>
                <w:color w:val="auto"/>
                <w:szCs w:val="21"/>
                <w:highlight w:val="none"/>
                <w:lang w:val="en-US" w:eastAsia="zh-CN"/>
              </w:rPr>
              <w:t>6</w:t>
            </w:r>
          </w:p>
        </w:tc>
        <w:tc>
          <w:tcPr>
            <w:tcW w:w="1226" w:type="dxa"/>
            <w:tcBorders>
              <w:left w:val="single" w:color="auto" w:sz="4" w:space="0"/>
              <w:right w:val="single" w:color="auto" w:sz="4" w:space="0"/>
            </w:tcBorders>
            <w:noWrap w:val="0"/>
            <w:tcMar>
              <w:top w:w="0" w:type="dxa"/>
              <w:left w:w="28" w:type="dxa"/>
              <w:bottom w:w="0" w:type="dxa"/>
              <w:right w:w="28" w:type="dxa"/>
            </w:tcMar>
            <w:vAlign w:val="center"/>
          </w:tcPr>
          <w:p w14:paraId="0DFE485E">
            <w:pPr>
              <w:shd w:val="clear" w:color="auto" w:fill="auto"/>
              <w:spacing w:line="240" w:lineRule="auto"/>
              <w:ind w:left="0" w:leftChars="0" w:right="0" w:rightChars="0" w:firstLine="0" w:firstLineChars="0"/>
              <w:rPr>
                <w:rFonts w:hint="eastAsia" w:ascii="仿宋" w:hAnsi="仿宋" w:eastAsia="仿宋" w:cs="仿宋"/>
                <w:color w:val="auto"/>
                <w:szCs w:val="21"/>
                <w:highlight w:val="none"/>
                <w:lang w:val="en-US" w:eastAsia="zh-CN"/>
              </w:rPr>
            </w:pPr>
            <w:r>
              <w:rPr>
                <w:rFonts w:hint="eastAsia" w:ascii="仿宋" w:hAnsi="仿宋" w:eastAsia="仿宋" w:cs="仿宋"/>
                <w:color w:val="auto"/>
                <w:szCs w:val="21"/>
                <w:highlight w:val="none"/>
                <w:lang w:val="en-US" w:eastAsia="zh-CN"/>
              </w:rPr>
              <w:t>售后服务</w:t>
            </w:r>
          </w:p>
          <w:p w14:paraId="20F53433">
            <w:pPr>
              <w:shd w:val="clear" w:color="auto" w:fill="auto"/>
              <w:spacing w:line="240" w:lineRule="auto"/>
              <w:ind w:left="0" w:leftChars="0" w:right="0" w:rightChars="0" w:firstLine="0" w:firstLineChars="0"/>
              <w:rPr>
                <w:rFonts w:hint="eastAsia" w:ascii="仿宋" w:hAnsi="仿宋" w:eastAsia="仿宋" w:cs="仿宋"/>
                <w:color w:val="auto"/>
                <w:szCs w:val="21"/>
                <w:highlight w:val="none"/>
                <w:lang w:val="en-US" w:eastAsia="zh-CN"/>
              </w:rPr>
            </w:pPr>
            <w:r>
              <w:rPr>
                <w:rFonts w:hint="eastAsia" w:ascii="仿宋" w:hAnsi="仿宋" w:eastAsia="仿宋" w:cs="仿宋"/>
                <w:color w:val="auto"/>
                <w:szCs w:val="21"/>
                <w:highlight w:val="none"/>
                <w:lang w:val="en-US" w:eastAsia="zh-CN"/>
              </w:rPr>
              <w:t>响应方案</w:t>
            </w:r>
          </w:p>
        </w:tc>
        <w:tc>
          <w:tcPr>
            <w:tcW w:w="1005" w:type="dxa"/>
            <w:tcBorders>
              <w:top w:val="single" w:color="auto" w:sz="8" w:space="0"/>
              <w:left w:val="single" w:color="auto" w:sz="8" w:space="0"/>
              <w:right w:val="single" w:color="auto" w:sz="8" w:space="0"/>
            </w:tcBorders>
            <w:noWrap w:val="0"/>
            <w:tcMar>
              <w:top w:w="0" w:type="dxa"/>
              <w:left w:w="28" w:type="dxa"/>
              <w:bottom w:w="0" w:type="dxa"/>
              <w:right w:w="28" w:type="dxa"/>
            </w:tcMar>
            <w:vAlign w:val="center"/>
          </w:tcPr>
          <w:p w14:paraId="25A07A5B">
            <w:pPr>
              <w:widowControl/>
              <w:spacing w:line="240" w:lineRule="auto"/>
              <w:ind w:left="0" w:leftChars="0" w:right="0" w:rightChars="0" w:firstLine="0" w:firstLineChars="0"/>
              <w:jc w:val="center"/>
              <w:rPr>
                <w:rFonts w:hint="eastAsia" w:ascii="仿宋" w:hAnsi="仿宋" w:eastAsia="仿宋" w:cs="仿宋"/>
                <w:color w:val="auto"/>
                <w:spacing w:val="0"/>
                <w:w w:val="100"/>
                <w:position w:val="0"/>
                <w:sz w:val="24"/>
                <w:szCs w:val="24"/>
                <w:highlight w:val="none"/>
                <w:shd w:val="clear" w:color="auto" w:fill="auto"/>
                <w:lang w:val="en-US" w:eastAsia="zh-CN" w:bidi="en-US"/>
              </w:rPr>
            </w:pPr>
            <w:r>
              <w:rPr>
                <w:rFonts w:hint="eastAsia" w:ascii="仿宋" w:hAnsi="仿宋" w:eastAsia="仿宋" w:cs="仿宋"/>
                <w:color w:val="auto"/>
                <w:spacing w:val="0"/>
                <w:w w:val="100"/>
                <w:position w:val="0"/>
                <w:sz w:val="24"/>
                <w:szCs w:val="24"/>
                <w:highlight w:val="none"/>
                <w:shd w:val="clear" w:color="auto" w:fill="auto"/>
                <w:lang w:val="en-US" w:eastAsia="zh-CN" w:bidi="en-US"/>
              </w:rPr>
              <w:t>(0-5分)</w:t>
            </w:r>
          </w:p>
        </w:tc>
        <w:tc>
          <w:tcPr>
            <w:tcW w:w="6222" w:type="dxa"/>
            <w:tcBorders>
              <w:top w:val="single" w:color="auto" w:sz="8" w:space="0"/>
              <w:left w:val="single" w:color="auto" w:sz="8" w:space="0"/>
              <w:bottom w:val="single" w:color="auto" w:sz="4" w:space="0"/>
              <w:right w:val="single" w:color="auto" w:sz="8" w:space="0"/>
            </w:tcBorders>
            <w:noWrap w:val="0"/>
            <w:tcMar>
              <w:top w:w="0" w:type="dxa"/>
              <w:left w:w="28" w:type="dxa"/>
              <w:bottom w:w="0" w:type="dxa"/>
              <w:right w:w="28" w:type="dxa"/>
            </w:tcMar>
            <w:vAlign w:val="center"/>
          </w:tcPr>
          <w:p w14:paraId="336E2788">
            <w:pPr>
              <w:pStyle w:val="23"/>
              <w:numPr>
                <w:ilvl w:val="0"/>
                <w:numId w:val="0"/>
              </w:numPr>
              <w:tabs>
                <w:tab w:val="clear" w:pos="780"/>
              </w:tabs>
              <w:spacing w:line="240" w:lineRule="auto"/>
              <w:ind w:left="0" w:leftChars="0" w:right="0" w:rightChars="0" w:firstLine="0" w:firstLineChars="0"/>
              <w:rPr>
                <w:rFonts w:hint="default" w:ascii="仿宋" w:hAnsi="仿宋" w:eastAsia="仿宋" w:cs="仿宋"/>
                <w:color w:val="auto"/>
                <w:spacing w:val="0"/>
                <w:w w:val="100"/>
                <w:position w:val="0"/>
                <w:sz w:val="24"/>
                <w:szCs w:val="24"/>
                <w:highlight w:val="none"/>
                <w:shd w:val="clear" w:color="auto" w:fill="auto"/>
                <w:lang w:val="en-US" w:eastAsia="zh-CN" w:bidi="en-US"/>
              </w:rPr>
            </w:pPr>
            <w:r>
              <w:rPr>
                <w:rFonts w:hint="default" w:ascii="仿宋" w:hAnsi="仿宋" w:eastAsia="仿宋" w:cs="仿宋"/>
                <w:color w:val="auto"/>
                <w:spacing w:val="0"/>
                <w:w w:val="100"/>
                <w:position w:val="0"/>
                <w:sz w:val="24"/>
                <w:szCs w:val="24"/>
                <w:highlight w:val="none"/>
                <w:shd w:val="clear" w:color="auto" w:fill="auto"/>
                <w:lang w:val="en-US" w:eastAsia="zh-CN" w:bidi="en-US"/>
              </w:rPr>
              <w:t>售后服务方案包含但不限于：售后保障措施、技术人员配置、服务响应时间、服务机构、质保期内问题产品的退换服务等，以上内容能够完全满足采购需求且能够结合项目实际需求的得</w:t>
            </w:r>
            <w:r>
              <w:rPr>
                <w:rFonts w:hint="eastAsia" w:ascii="仿宋" w:hAnsi="仿宋" w:eastAsia="仿宋" w:cs="仿宋"/>
                <w:color w:val="auto"/>
                <w:spacing w:val="0"/>
                <w:w w:val="100"/>
                <w:position w:val="0"/>
                <w:sz w:val="24"/>
                <w:szCs w:val="24"/>
                <w:highlight w:val="none"/>
                <w:shd w:val="clear" w:color="auto" w:fill="auto"/>
                <w:lang w:val="en-US" w:eastAsia="zh-CN" w:bidi="en-US"/>
              </w:rPr>
              <w:t>5</w:t>
            </w:r>
            <w:r>
              <w:rPr>
                <w:rFonts w:hint="default" w:ascii="仿宋" w:hAnsi="仿宋" w:eastAsia="仿宋" w:cs="仿宋"/>
                <w:color w:val="auto"/>
                <w:spacing w:val="0"/>
                <w:w w:val="100"/>
                <w:position w:val="0"/>
                <w:sz w:val="24"/>
                <w:szCs w:val="24"/>
                <w:highlight w:val="none"/>
                <w:shd w:val="clear" w:color="auto" w:fill="auto"/>
                <w:lang w:val="en-US" w:eastAsia="zh-CN" w:bidi="en-US"/>
              </w:rPr>
              <w:t>分，每有一条内容未进行详细说明或者内容不满足项目需求的扣1分，扣完为止；不提供不得分。</w:t>
            </w:r>
          </w:p>
        </w:tc>
      </w:tr>
      <w:tr w14:paraId="6CCDBD10">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0" w:type="dxa"/>
            <w:bottom w:w="0" w:type="dxa"/>
            <w:right w:w="0" w:type="dxa"/>
          </w:tblCellMar>
        </w:tblPrEx>
        <w:trPr>
          <w:trHeight w:val="394" w:hRule="atLeast"/>
          <w:jc w:val="center"/>
        </w:trPr>
        <w:tc>
          <w:tcPr>
            <w:tcW w:w="9190" w:type="dxa"/>
            <w:gridSpan w:val="4"/>
            <w:tcBorders>
              <w:left w:val="single" w:color="auto" w:sz="8" w:space="0"/>
              <w:right w:val="single" w:color="auto" w:sz="4" w:space="0"/>
            </w:tcBorders>
            <w:noWrap w:val="0"/>
            <w:vAlign w:val="center"/>
          </w:tcPr>
          <w:p w14:paraId="7FE08A8B">
            <w:pPr>
              <w:spacing w:line="240" w:lineRule="auto"/>
              <w:jc w:val="left"/>
              <w:rPr>
                <w:rFonts w:hint="eastAsia" w:ascii="仿宋" w:hAnsi="仿宋" w:eastAsia="仿宋" w:cs="仿宋"/>
                <w:color w:val="auto"/>
                <w:szCs w:val="21"/>
                <w:highlight w:val="none"/>
              </w:rPr>
            </w:pPr>
            <w:r>
              <w:rPr>
                <w:rFonts w:hint="eastAsia" w:ascii="仿宋" w:hAnsi="仿宋" w:eastAsia="仿宋" w:cs="仿宋"/>
                <w:b/>
                <w:color w:val="auto"/>
                <w:szCs w:val="21"/>
                <w:highlight w:val="none"/>
              </w:rPr>
              <w:t>属于中小企业评审优惠内容及价格扣除幅度</w:t>
            </w:r>
          </w:p>
        </w:tc>
      </w:tr>
      <w:tr w14:paraId="04CB8552">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0" w:type="dxa"/>
            <w:bottom w:w="0" w:type="dxa"/>
            <w:right w:w="0" w:type="dxa"/>
          </w:tblCellMar>
        </w:tblPrEx>
        <w:trPr>
          <w:trHeight w:val="4962" w:hRule="atLeast"/>
          <w:jc w:val="center"/>
        </w:trPr>
        <w:tc>
          <w:tcPr>
            <w:tcW w:w="9190" w:type="dxa"/>
            <w:gridSpan w:val="4"/>
            <w:tcBorders>
              <w:left w:val="single" w:color="auto" w:sz="8" w:space="0"/>
              <w:right w:val="single" w:color="auto" w:sz="4" w:space="0"/>
            </w:tcBorders>
            <w:noWrap w:val="0"/>
            <w:vAlign w:val="center"/>
          </w:tcPr>
          <w:p w14:paraId="44D0A4EB">
            <w:pPr>
              <w:spacing w:line="240" w:lineRule="auto"/>
              <w:rPr>
                <w:rFonts w:hint="eastAsia" w:ascii="仿宋" w:hAnsi="仿宋" w:eastAsia="仿宋" w:cs="仿宋"/>
                <w:color w:val="auto"/>
                <w:szCs w:val="21"/>
                <w:highlight w:val="none"/>
              </w:rPr>
            </w:pPr>
            <w:r>
              <w:rPr>
                <w:rFonts w:hint="eastAsia" w:ascii="仿宋" w:hAnsi="仿宋" w:eastAsia="仿宋" w:cs="仿宋"/>
                <w:color w:val="auto"/>
                <w:szCs w:val="21"/>
                <w:highlight w:val="none"/>
              </w:rPr>
              <w:t>（一）根据财政部、工业和信息化部制定的《关于印发《政府采购促进中小企业发展管理办法》的通知》（财库〔2020〕46号）、《关于落实好政府采购支持中小企业发展的通知》（新财购 〔2022〕22号）规定执行，属于中小企业评审优惠内容及幅度如下：</w:t>
            </w:r>
          </w:p>
          <w:p w14:paraId="60291568">
            <w:pPr>
              <w:spacing w:line="240" w:lineRule="auto"/>
              <w:rPr>
                <w:rFonts w:hint="eastAsia" w:ascii="仿宋" w:hAnsi="仿宋" w:eastAsia="仿宋" w:cs="仿宋"/>
                <w:color w:val="auto"/>
                <w:szCs w:val="21"/>
                <w:highlight w:val="none"/>
              </w:rPr>
            </w:pPr>
            <w:r>
              <w:rPr>
                <w:rFonts w:hint="eastAsia" w:ascii="仿宋" w:hAnsi="仿宋" w:eastAsia="仿宋" w:cs="仿宋"/>
                <w:color w:val="auto"/>
                <w:szCs w:val="21"/>
                <w:highlight w:val="none"/>
              </w:rPr>
              <w:t>①符合中小企业划分标准（按《关于印发中小企业划型标准规定的通知》（工信部联企业〔2011〕300号）执行）；</w:t>
            </w:r>
          </w:p>
          <w:p w14:paraId="3D594FA6">
            <w:pPr>
              <w:spacing w:line="240" w:lineRule="auto"/>
              <w:rPr>
                <w:rFonts w:hint="eastAsia" w:ascii="仿宋" w:hAnsi="仿宋" w:eastAsia="仿宋" w:cs="仿宋"/>
                <w:color w:val="auto"/>
                <w:szCs w:val="21"/>
                <w:highlight w:val="none"/>
              </w:rPr>
            </w:pPr>
            <w:r>
              <w:rPr>
                <w:rFonts w:hint="eastAsia" w:ascii="仿宋" w:hAnsi="仿宋" w:eastAsia="仿宋" w:cs="仿宋"/>
                <w:color w:val="auto"/>
                <w:szCs w:val="21"/>
                <w:highlight w:val="none"/>
              </w:rPr>
              <w:t>②依据财政部司法部《关于政府采购支持监狱企业发展有关问题的通知》（财库[2014]68号）的规定，监狱企业视同小型、微型企业，享受预留份额、评审中价格扣除等促进中小企业发展的政府采购政策。监狱企业应当提供由省级以上监狱管理局、戒毒管理局(含新疆生产建设兵团)出具的属于监狱企业的证明文件。</w:t>
            </w:r>
          </w:p>
          <w:p w14:paraId="0E69292D">
            <w:pPr>
              <w:spacing w:line="240" w:lineRule="auto"/>
              <w:rPr>
                <w:rFonts w:hint="eastAsia" w:ascii="仿宋" w:hAnsi="仿宋" w:eastAsia="仿宋" w:cs="仿宋"/>
                <w:color w:val="auto"/>
                <w:szCs w:val="21"/>
                <w:highlight w:val="none"/>
              </w:rPr>
            </w:pPr>
            <w:r>
              <w:rPr>
                <w:rFonts w:hint="eastAsia" w:ascii="仿宋" w:hAnsi="仿宋" w:eastAsia="仿宋" w:cs="仿宋"/>
                <w:color w:val="auto"/>
                <w:szCs w:val="21"/>
                <w:highlight w:val="none"/>
              </w:rPr>
              <w:t>③依据财政部民政部中国残疾人联合会《关于促进残疾人就业政府采购政策的通知》（财库[2017]141号）的规定，残疾人福利性单位视同小型、微型企业，享受预留份额、评审中价格扣除等促进中小企业发展的政府采购政策。</w:t>
            </w:r>
          </w:p>
          <w:p w14:paraId="1E2D31D9">
            <w:pPr>
              <w:numPr>
                <w:ilvl w:val="0"/>
                <w:numId w:val="10"/>
              </w:numPr>
              <w:spacing w:line="240" w:lineRule="auto"/>
              <w:rPr>
                <w:rFonts w:hint="eastAsia" w:ascii="仿宋" w:hAnsi="仿宋" w:eastAsia="仿宋" w:cs="仿宋"/>
                <w:color w:val="auto"/>
                <w:szCs w:val="21"/>
                <w:highlight w:val="none"/>
                <w:lang w:eastAsia="zh-CN"/>
              </w:rPr>
            </w:pPr>
            <w:r>
              <w:rPr>
                <w:rFonts w:hint="eastAsia" w:ascii="仿宋" w:hAnsi="仿宋" w:eastAsia="仿宋" w:cs="仿宋"/>
                <w:color w:val="auto"/>
                <w:szCs w:val="21"/>
                <w:highlight w:val="none"/>
              </w:rPr>
              <w:t>价格扣除办法：</w:t>
            </w:r>
            <w:r>
              <w:rPr>
                <w:rFonts w:hint="eastAsia" w:ascii="仿宋" w:hAnsi="仿宋" w:eastAsia="仿宋" w:cs="仿宋"/>
                <w:color w:val="auto"/>
                <w:szCs w:val="21"/>
                <w:highlight w:val="none"/>
                <w:lang w:eastAsia="zh-CN"/>
              </w:rPr>
              <w:t>专门面向中小企业采购的项目或者采购包，不再执行价格评审优惠的扶持政策。</w:t>
            </w:r>
          </w:p>
          <w:p w14:paraId="4EBE8D60">
            <w:pPr>
              <w:spacing w:line="240" w:lineRule="auto"/>
              <w:rPr>
                <w:rFonts w:hint="eastAsia" w:ascii="仿宋" w:hAnsi="仿宋" w:eastAsia="仿宋" w:cs="仿宋"/>
                <w:color w:val="auto"/>
                <w:szCs w:val="21"/>
                <w:highlight w:val="none"/>
                <w:lang w:eastAsia="zh-CN"/>
              </w:rPr>
            </w:pPr>
            <w:r>
              <w:rPr>
                <w:rFonts w:hint="eastAsia" w:ascii="仿宋" w:hAnsi="仿宋" w:eastAsia="仿宋" w:cs="仿宋"/>
                <w:color w:val="auto"/>
                <w:szCs w:val="21"/>
                <w:highlight w:val="none"/>
              </w:rPr>
              <w:t>（三）小型和微型企业适用价格扣除办法时应提供的相关资料：中小企业声明函、残疾人福利性单位声明函、监狱企业声明函进口产品不享受中小企业评审优惠</w:t>
            </w:r>
            <w:r>
              <w:rPr>
                <w:rFonts w:hint="eastAsia" w:ascii="仿宋" w:hAnsi="仿宋" w:eastAsia="仿宋" w:cs="仿宋"/>
                <w:color w:val="auto"/>
                <w:szCs w:val="21"/>
                <w:highlight w:val="none"/>
                <w:lang w:eastAsia="zh-CN"/>
              </w:rPr>
              <w:t>。</w:t>
            </w:r>
          </w:p>
        </w:tc>
      </w:tr>
      <w:tr w14:paraId="34C20B3D">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0" w:type="dxa"/>
            <w:bottom w:w="0" w:type="dxa"/>
            <w:right w:w="0" w:type="dxa"/>
          </w:tblCellMar>
        </w:tblPrEx>
        <w:trPr>
          <w:trHeight w:val="783" w:hRule="atLeast"/>
          <w:jc w:val="center"/>
        </w:trPr>
        <w:tc>
          <w:tcPr>
            <w:tcW w:w="9190" w:type="dxa"/>
            <w:gridSpan w:val="4"/>
            <w:tcBorders>
              <w:left w:val="single" w:color="auto" w:sz="8" w:space="0"/>
              <w:bottom w:val="single" w:color="auto" w:sz="8" w:space="0"/>
              <w:right w:val="single" w:color="auto" w:sz="4" w:space="0"/>
            </w:tcBorders>
            <w:noWrap w:val="0"/>
            <w:vAlign w:val="center"/>
          </w:tcPr>
          <w:p w14:paraId="54AEE7B0">
            <w:pPr>
              <w:pStyle w:val="14"/>
              <w:snapToGrid w:val="0"/>
              <w:rPr>
                <w:rFonts w:hint="eastAsia" w:ascii="仿宋" w:hAnsi="仿宋" w:eastAsia="仿宋" w:cs="仿宋"/>
                <w:color w:val="auto"/>
                <w:sz w:val="21"/>
                <w:szCs w:val="21"/>
                <w:highlight w:val="none"/>
                <w:lang w:eastAsia="zh-CN"/>
              </w:rPr>
            </w:pPr>
            <w:r>
              <w:rPr>
                <w:rFonts w:hint="eastAsia" w:ascii="仿宋" w:hAnsi="仿宋" w:eastAsia="仿宋" w:cs="仿宋"/>
                <w:color w:val="auto"/>
                <w:sz w:val="21"/>
                <w:szCs w:val="21"/>
                <w:highlight w:val="none"/>
              </w:rPr>
              <w:t>注：1、计算过程中，算术平均值保留2位小数（百分比亦取2位小数），第三位小数四舍五入。</w:t>
            </w:r>
          </w:p>
          <w:p w14:paraId="6133EE32">
            <w:pPr>
              <w:pStyle w:val="14"/>
              <w:snapToGrid w:val="0"/>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2、</w:t>
            </w:r>
            <w:r>
              <w:rPr>
                <w:rFonts w:hint="eastAsia" w:ascii="仿宋" w:hAnsi="仿宋" w:eastAsia="仿宋" w:cs="仿宋"/>
                <w:color w:val="auto"/>
                <w:sz w:val="21"/>
                <w:szCs w:val="21"/>
                <w:highlight w:val="none"/>
                <w:lang w:eastAsia="zh-CN"/>
              </w:rPr>
              <w:t>供应商</w:t>
            </w:r>
            <w:r>
              <w:rPr>
                <w:rFonts w:hint="eastAsia" w:ascii="仿宋" w:hAnsi="仿宋" w:eastAsia="仿宋" w:cs="仿宋"/>
                <w:color w:val="auto"/>
                <w:sz w:val="21"/>
                <w:szCs w:val="21"/>
                <w:highlight w:val="none"/>
              </w:rPr>
              <w:t>的最终得分为：所有评委对其评分的算术平均值。</w:t>
            </w:r>
          </w:p>
        </w:tc>
      </w:tr>
    </w:tbl>
    <w:p w14:paraId="12E18625">
      <w:pPr>
        <w:shd w:val="clear" w:color="auto" w:fill="auto"/>
        <w:spacing w:line="440" w:lineRule="exact"/>
        <w:ind w:firstLine="482" w:firstLineChars="200"/>
        <w:rPr>
          <w:rFonts w:hint="eastAsia" w:ascii="仿宋" w:hAnsi="仿宋" w:eastAsia="仿宋" w:cs="仿宋"/>
          <w:color w:val="auto"/>
          <w:szCs w:val="21"/>
          <w:highlight w:val="none"/>
          <w:lang w:bidi="ar-SA"/>
        </w:rPr>
      </w:pPr>
      <w:r>
        <w:rPr>
          <w:rFonts w:hint="eastAsia" w:ascii="仿宋" w:hAnsi="仿宋" w:eastAsia="仿宋" w:cs="仿宋"/>
          <w:b/>
          <w:bCs/>
          <w:color w:val="auto"/>
          <w:szCs w:val="21"/>
          <w:highlight w:val="none"/>
          <w:lang w:bidi="ar-SA"/>
        </w:rPr>
        <w:t>如评标专家在检验电子标书过程中，如果由于投标人自身原因导致评标专家无法查看并检验电子标书中以上相关资料的，否决其投标。</w:t>
      </w:r>
    </w:p>
    <w:p w14:paraId="1CBCCAFD">
      <w:pPr>
        <w:pStyle w:val="46"/>
        <w:shd w:val="clear" w:color="auto" w:fill="auto"/>
        <w:tabs>
          <w:tab w:val="left" w:pos="1701"/>
        </w:tabs>
        <w:spacing w:line="440" w:lineRule="exact"/>
        <w:ind w:left="0" w:leftChars="0" w:firstLine="235" w:firstLineChars="98"/>
        <w:rPr>
          <w:rFonts w:hint="eastAsia" w:ascii="仿宋" w:hAnsi="仿宋" w:eastAsia="仿宋" w:cs="仿宋"/>
          <w:color w:val="auto"/>
          <w:szCs w:val="21"/>
          <w:highlight w:val="none"/>
          <w:lang w:bidi="ar-SA"/>
        </w:rPr>
      </w:pPr>
      <w:r>
        <w:rPr>
          <w:rFonts w:hint="eastAsia" w:ascii="仿宋" w:hAnsi="仿宋" w:eastAsia="仿宋" w:cs="仿宋"/>
          <w:color w:val="auto"/>
          <w:szCs w:val="21"/>
          <w:highlight w:val="none"/>
          <w:lang w:val="en-US" w:eastAsia="zh-CN" w:bidi="ar-SA"/>
        </w:rPr>
        <w:t>9.2.2</w:t>
      </w:r>
      <w:r>
        <w:rPr>
          <w:rFonts w:hint="eastAsia" w:ascii="仿宋" w:hAnsi="仿宋" w:eastAsia="仿宋" w:cs="仿宋"/>
          <w:color w:val="auto"/>
          <w:szCs w:val="21"/>
          <w:highlight w:val="none"/>
          <w:lang w:bidi="ar-SA"/>
        </w:rPr>
        <w:t>价格评分方法</w:t>
      </w:r>
    </w:p>
    <w:p w14:paraId="1A469E1A">
      <w:pPr>
        <w:shd w:val="clear" w:color="auto" w:fill="auto"/>
        <w:spacing w:line="440" w:lineRule="exact"/>
        <w:ind w:firstLine="616" w:firstLineChars="257"/>
        <w:jc w:val="left"/>
        <w:rPr>
          <w:rFonts w:hint="eastAsia" w:ascii="仿宋" w:hAnsi="仿宋" w:eastAsia="仿宋" w:cs="仿宋"/>
          <w:color w:val="auto"/>
          <w:szCs w:val="21"/>
          <w:highlight w:val="none"/>
          <w:lang w:eastAsia="zh-CN" w:bidi="ar-SA"/>
        </w:rPr>
      </w:pPr>
      <w:r>
        <w:rPr>
          <w:rFonts w:hint="eastAsia" w:ascii="仿宋" w:hAnsi="仿宋" w:eastAsia="仿宋" w:cs="仿宋"/>
          <w:color w:val="auto"/>
          <w:szCs w:val="21"/>
          <w:highlight w:val="none"/>
          <w:lang w:bidi="ar-SA"/>
        </w:rPr>
        <w:t>满足招标文件技术要求且投标价格最低的投标报价为评标基准价，其价格分为满分。其他投标人的价格分别按照下列公式计算： 投标报价得分=（评标基准价/投标报价）×价格权重</w:t>
      </w:r>
      <w:r>
        <w:rPr>
          <w:rFonts w:hint="eastAsia" w:ascii="仿宋" w:hAnsi="仿宋" w:eastAsia="仿宋" w:cs="仿宋"/>
          <w:color w:val="auto"/>
          <w:szCs w:val="21"/>
          <w:highlight w:val="none"/>
          <w:lang w:eastAsia="zh-CN" w:bidi="ar-SA"/>
        </w:rPr>
        <w:t>。</w:t>
      </w:r>
    </w:p>
    <w:p w14:paraId="4AC36EE1">
      <w:pPr>
        <w:shd w:val="clear" w:color="auto" w:fill="auto"/>
        <w:spacing w:before="156" w:beforeLines="50" w:line="400" w:lineRule="exact"/>
        <w:jc w:val="center"/>
        <w:outlineLvl w:val="1"/>
        <w:rPr>
          <w:rFonts w:hint="eastAsia" w:ascii="仿宋" w:hAnsi="仿宋" w:eastAsia="仿宋" w:cs="仿宋"/>
          <w:color w:val="auto"/>
          <w:szCs w:val="21"/>
          <w:highlight w:val="none"/>
          <w:lang w:val="en-US" w:eastAsia="zh-CN"/>
        </w:rPr>
      </w:pPr>
      <w:r>
        <w:rPr>
          <w:rFonts w:hint="eastAsia" w:ascii="仿宋" w:hAnsi="仿宋" w:eastAsia="仿宋" w:cs="仿宋"/>
          <w:b/>
          <w:color w:val="auto"/>
          <w:sz w:val="24"/>
          <w:highlight w:val="none"/>
        </w:rPr>
        <w:t>五  推荐中标候选人</w:t>
      </w:r>
      <w:bookmarkEnd w:id="82"/>
      <w:bookmarkEnd w:id="83"/>
    </w:p>
    <w:p w14:paraId="29C17733">
      <w:pPr>
        <w:shd w:val="clear" w:color="auto" w:fill="auto"/>
        <w:snapToGrid w:val="0"/>
        <w:spacing w:line="400" w:lineRule="exact"/>
        <w:ind w:left="0" w:leftChars="0" w:firstLine="235" w:firstLineChars="98"/>
        <w:rPr>
          <w:rFonts w:hint="eastAsia" w:ascii="仿宋" w:hAnsi="仿宋" w:eastAsia="仿宋" w:cs="仿宋"/>
          <w:color w:val="auto"/>
          <w:szCs w:val="21"/>
          <w:highlight w:val="none"/>
        </w:rPr>
      </w:pPr>
      <w:r>
        <w:rPr>
          <w:rFonts w:hint="eastAsia" w:ascii="仿宋" w:hAnsi="仿宋" w:eastAsia="仿宋" w:cs="仿宋"/>
          <w:color w:val="auto"/>
          <w:szCs w:val="21"/>
          <w:highlight w:val="none"/>
          <w:lang w:val="en-US" w:eastAsia="zh-CN"/>
        </w:rPr>
        <w:t>10.1</w:t>
      </w:r>
      <w:r>
        <w:rPr>
          <w:rFonts w:hint="eastAsia" w:ascii="仿宋" w:hAnsi="仿宋" w:eastAsia="仿宋" w:cs="仿宋"/>
          <w:color w:val="auto"/>
          <w:szCs w:val="21"/>
          <w:highlight w:val="none"/>
        </w:rPr>
        <w:t>评标委员会推荐</w:t>
      </w:r>
      <w:r>
        <w:rPr>
          <w:rFonts w:hint="eastAsia" w:ascii="仿宋" w:hAnsi="仿宋" w:eastAsia="仿宋" w:cs="仿宋"/>
          <w:color w:val="auto"/>
          <w:szCs w:val="21"/>
          <w:highlight w:val="none"/>
          <w:lang w:val="en-US" w:eastAsia="zh-CN"/>
        </w:rPr>
        <w:t>3</w:t>
      </w:r>
      <w:r>
        <w:rPr>
          <w:rFonts w:hint="eastAsia" w:ascii="仿宋" w:hAnsi="仿宋" w:eastAsia="仿宋" w:cs="仿宋"/>
          <w:color w:val="auto"/>
          <w:szCs w:val="21"/>
          <w:highlight w:val="none"/>
        </w:rPr>
        <w:t>名中标候选人，并标明排序。</w:t>
      </w:r>
    </w:p>
    <w:p w14:paraId="04C69602">
      <w:pPr>
        <w:shd w:val="clear" w:color="auto" w:fill="auto"/>
        <w:spacing w:line="400" w:lineRule="exact"/>
        <w:ind w:left="0" w:leftChars="0" w:firstLine="235" w:firstLineChars="98"/>
        <w:rPr>
          <w:rFonts w:hint="eastAsia" w:ascii="仿宋" w:hAnsi="仿宋" w:eastAsia="仿宋" w:cs="仿宋"/>
          <w:color w:val="auto"/>
          <w:szCs w:val="21"/>
          <w:highlight w:val="none"/>
        </w:rPr>
      </w:pPr>
      <w:r>
        <w:rPr>
          <w:rFonts w:hint="eastAsia" w:ascii="仿宋" w:hAnsi="仿宋" w:eastAsia="仿宋" w:cs="仿宋"/>
          <w:color w:val="auto"/>
          <w:szCs w:val="21"/>
          <w:highlight w:val="none"/>
          <w:lang w:val="en-US" w:eastAsia="zh-CN"/>
        </w:rPr>
        <w:t>10.2</w:t>
      </w:r>
      <w:r>
        <w:rPr>
          <w:rFonts w:hint="eastAsia" w:ascii="仿宋" w:hAnsi="仿宋" w:eastAsia="仿宋" w:cs="仿宋"/>
          <w:color w:val="auto"/>
          <w:szCs w:val="21"/>
          <w:highlight w:val="none"/>
        </w:rPr>
        <w:t>如出现报价相同情况，则由招标人现场抽签确定中标候选人排名顺序。</w:t>
      </w:r>
    </w:p>
    <w:bookmarkEnd w:id="77"/>
    <w:p w14:paraId="0EC897A8">
      <w:pPr>
        <w:shd w:val="clear" w:color="auto" w:fill="auto"/>
        <w:snapToGrid w:val="0"/>
        <w:spacing w:line="400" w:lineRule="exact"/>
        <w:ind w:left="0" w:leftChars="0" w:firstLine="236" w:firstLineChars="98"/>
        <w:rPr>
          <w:rFonts w:hint="eastAsia" w:ascii="仿宋" w:hAnsi="仿宋" w:eastAsia="仿宋" w:cs="仿宋"/>
          <w:b/>
          <w:color w:val="auto"/>
          <w:szCs w:val="21"/>
          <w:highlight w:val="none"/>
        </w:rPr>
      </w:pPr>
      <w:r>
        <w:rPr>
          <w:rFonts w:hint="eastAsia" w:ascii="仿宋" w:hAnsi="仿宋" w:eastAsia="仿宋" w:cs="仿宋"/>
          <w:b/>
          <w:color w:val="auto"/>
          <w:szCs w:val="21"/>
          <w:highlight w:val="none"/>
          <w:lang w:val="en-US" w:eastAsia="zh-CN"/>
        </w:rPr>
        <w:t>11.</w:t>
      </w:r>
      <w:r>
        <w:rPr>
          <w:rFonts w:hint="eastAsia" w:ascii="仿宋" w:hAnsi="仿宋" w:eastAsia="仿宋" w:cs="仿宋"/>
          <w:b/>
          <w:color w:val="auto"/>
          <w:szCs w:val="21"/>
          <w:highlight w:val="none"/>
        </w:rPr>
        <w:t>无效投标条款</w:t>
      </w:r>
    </w:p>
    <w:p w14:paraId="2D58D683">
      <w:pPr>
        <w:shd w:val="clear" w:color="auto" w:fill="auto"/>
        <w:snapToGrid w:val="0"/>
        <w:spacing w:line="400" w:lineRule="exact"/>
        <w:ind w:left="0" w:leftChars="0" w:firstLine="235" w:firstLineChars="98"/>
        <w:rPr>
          <w:rFonts w:hint="eastAsia" w:ascii="仿宋" w:hAnsi="仿宋" w:eastAsia="仿宋" w:cs="仿宋"/>
          <w:color w:val="auto"/>
          <w:szCs w:val="21"/>
          <w:highlight w:val="none"/>
        </w:rPr>
      </w:pPr>
      <w:r>
        <w:rPr>
          <w:rFonts w:hint="eastAsia" w:ascii="仿宋" w:hAnsi="仿宋" w:eastAsia="仿宋" w:cs="仿宋"/>
          <w:color w:val="auto"/>
          <w:szCs w:val="21"/>
          <w:highlight w:val="none"/>
          <w:lang w:val="en-US" w:eastAsia="zh-CN"/>
        </w:rPr>
        <w:t>11</w:t>
      </w:r>
      <w:r>
        <w:rPr>
          <w:rFonts w:hint="eastAsia" w:ascii="仿宋" w:hAnsi="仿宋" w:eastAsia="仿宋" w:cs="仿宋"/>
          <w:color w:val="auto"/>
          <w:szCs w:val="21"/>
          <w:highlight w:val="none"/>
        </w:rPr>
        <w:t>.1投标文件有下列情形之一的,其投标文件拒收:</w:t>
      </w:r>
    </w:p>
    <w:p w14:paraId="665CCDC1">
      <w:pPr>
        <w:shd w:val="clear" w:color="auto" w:fill="auto"/>
        <w:snapToGrid w:val="0"/>
        <w:spacing w:line="400" w:lineRule="exact"/>
        <w:ind w:left="0" w:leftChars="0" w:firstLine="236" w:firstLineChars="98"/>
        <w:rPr>
          <w:rFonts w:hint="eastAsia" w:ascii="仿宋" w:hAnsi="仿宋" w:eastAsia="仿宋" w:cs="仿宋"/>
          <w:b/>
          <w:bCs/>
          <w:color w:val="auto"/>
          <w:szCs w:val="21"/>
          <w:highlight w:val="none"/>
        </w:rPr>
      </w:pPr>
      <w:r>
        <w:rPr>
          <w:rFonts w:hint="eastAsia" w:ascii="仿宋" w:hAnsi="仿宋" w:eastAsia="仿宋" w:cs="仿宋"/>
          <w:b/>
          <w:bCs/>
          <w:color w:val="auto"/>
          <w:szCs w:val="21"/>
          <w:highlight w:val="none"/>
        </w:rPr>
        <w:t>（</w:t>
      </w:r>
      <w:r>
        <w:rPr>
          <w:rFonts w:hint="eastAsia" w:ascii="仿宋" w:hAnsi="仿宋" w:eastAsia="仿宋" w:cs="仿宋"/>
          <w:b/>
          <w:bCs/>
          <w:color w:val="auto"/>
          <w:szCs w:val="21"/>
          <w:highlight w:val="none"/>
          <w:lang w:val="en-US" w:eastAsia="zh-CN"/>
        </w:rPr>
        <w:t>1</w:t>
      </w:r>
      <w:r>
        <w:rPr>
          <w:rFonts w:hint="eastAsia" w:ascii="仿宋" w:hAnsi="仿宋" w:eastAsia="仿宋" w:cs="仿宋"/>
          <w:b/>
          <w:bCs/>
          <w:color w:val="auto"/>
          <w:szCs w:val="21"/>
          <w:highlight w:val="none"/>
        </w:rPr>
        <w:t>）未在开标截止时间前通过网上招标投标系统递交有效电子投标文件的，开标系统不予接收。</w:t>
      </w:r>
    </w:p>
    <w:p w14:paraId="07BCAC6A">
      <w:pPr>
        <w:shd w:val="clear" w:color="auto" w:fill="auto"/>
        <w:snapToGrid w:val="0"/>
        <w:spacing w:line="400" w:lineRule="exact"/>
        <w:ind w:left="0" w:leftChars="0" w:firstLine="236" w:firstLineChars="98"/>
        <w:rPr>
          <w:rFonts w:hint="eastAsia" w:ascii="仿宋" w:hAnsi="仿宋" w:eastAsia="仿宋" w:cs="仿宋"/>
          <w:b/>
          <w:bCs/>
          <w:color w:val="auto"/>
          <w:szCs w:val="21"/>
          <w:highlight w:val="none"/>
        </w:rPr>
      </w:pPr>
      <w:r>
        <w:rPr>
          <w:rFonts w:hint="eastAsia" w:ascii="仿宋" w:hAnsi="仿宋" w:eastAsia="仿宋" w:cs="仿宋"/>
          <w:b/>
          <w:bCs/>
          <w:color w:val="auto"/>
          <w:szCs w:val="21"/>
          <w:highlight w:val="none"/>
        </w:rPr>
        <w:t>（2）</w:t>
      </w:r>
      <w:r>
        <w:rPr>
          <w:rFonts w:hint="eastAsia" w:ascii="仿宋" w:hAnsi="仿宋" w:eastAsia="仿宋" w:cs="仿宋"/>
          <w:b/>
          <w:color w:val="auto"/>
          <w:szCs w:val="21"/>
          <w:highlight w:val="none"/>
        </w:rPr>
        <w:t>所有投标人应在规定时间里完成投标文件的解密工作</w:t>
      </w:r>
      <w:r>
        <w:rPr>
          <w:rFonts w:hint="eastAsia" w:ascii="仿宋" w:hAnsi="仿宋" w:eastAsia="仿宋" w:cs="仿宋"/>
          <w:b/>
          <w:bCs/>
          <w:color w:val="auto"/>
          <w:szCs w:val="21"/>
          <w:highlight w:val="none"/>
        </w:rPr>
        <w:t>【投标人</w:t>
      </w:r>
      <w:r>
        <w:rPr>
          <w:rFonts w:hint="eastAsia" w:ascii="仿宋" w:hAnsi="仿宋" w:eastAsia="仿宋" w:cs="仿宋"/>
          <w:b/>
          <w:bCs/>
          <w:color w:val="auto"/>
          <w:szCs w:val="21"/>
          <w:highlight w:val="none"/>
          <w:lang w:eastAsia="zh-CN"/>
        </w:rPr>
        <w:t>使用</w:t>
      </w:r>
      <w:r>
        <w:rPr>
          <w:rFonts w:hint="eastAsia" w:ascii="仿宋" w:hAnsi="仿宋" w:eastAsia="仿宋" w:cs="仿宋"/>
          <w:b/>
          <w:bCs/>
          <w:color w:val="auto"/>
          <w:szCs w:val="21"/>
          <w:highlight w:val="none"/>
        </w:rPr>
        <w:t>其有效加密锁（CA锁）</w:t>
      </w:r>
      <w:r>
        <w:rPr>
          <w:rFonts w:hint="eastAsia" w:ascii="仿宋" w:hAnsi="仿宋" w:eastAsia="仿宋" w:cs="仿宋"/>
          <w:b/>
          <w:bCs/>
          <w:color w:val="auto"/>
          <w:szCs w:val="21"/>
          <w:highlight w:val="none"/>
          <w:lang w:eastAsia="zh-CN"/>
        </w:rPr>
        <w:t>进行</w:t>
      </w:r>
      <w:r>
        <w:rPr>
          <w:rFonts w:hint="eastAsia" w:ascii="仿宋" w:hAnsi="仿宋" w:eastAsia="仿宋" w:cs="仿宋"/>
          <w:b/>
          <w:bCs/>
          <w:color w:val="auto"/>
          <w:szCs w:val="21"/>
          <w:highlight w:val="none"/>
        </w:rPr>
        <w:t>解密（因投标人原因未能提供有效CA锁对其投标文件进行解密的，其投标文件按无效标处理），以网上招投标系统解密倒计时为准】</w:t>
      </w:r>
      <w:r>
        <w:rPr>
          <w:rFonts w:hint="eastAsia" w:ascii="仿宋" w:hAnsi="仿宋" w:eastAsia="仿宋" w:cs="仿宋"/>
          <w:b/>
          <w:color w:val="auto"/>
          <w:szCs w:val="21"/>
          <w:highlight w:val="none"/>
        </w:rPr>
        <w:t>，因系统原因未能成功解密的投标文件，可导入</w:t>
      </w:r>
      <w:r>
        <w:rPr>
          <w:rFonts w:hint="eastAsia" w:ascii="仿宋" w:hAnsi="仿宋" w:eastAsia="仿宋" w:cs="仿宋"/>
          <w:b/>
          <w:color w:val="auto"/>
          <w:szCs w:val="21"/>
          <w:highlight w:val="none"/>
          <w:lang w:eastAsia="zh-CN"/>
        </w:rPr>
        <w:t>备份投标文件</w:t>
      </w:r>
      <w:r>
        <w:rPr>
          <w:rFonts w:hint="eastAsia" w:ascii="仿宋" w:hAnsi="仿宋" w:eastAsia="仿宋" w:cs="仿宋"/>
          <w:b/>
          <w:color w:val="auto"/>
          <w:szCs w:val="21"/>
          <w:highlight w:val="none"/>
        </w:rPr>
        <w:t>。</w:t>
      </w:r>
      <w:r>
        <w:rPr>
          <w:rFonts w:hint="eastAsia" w:ascii="仿宋" w:hAnsi="仿宋" w:eastAsia="仿宋" w:cs="仿宋"/>
          <w:b/>
          <w:color w:val="auto"/>
          <w:szCs w:val="21"/>
          <w:highlight w:val="none"/>
          <w:lang w:eastAsia="zh-CN"/>
        </w:rPr>
        <w:t>备份投标文件</w:t>
      </w:r>
      <w:r>
        <w:rPr>
          <w:rFonts w:hint="eastAsia" w:ascii="仿宋" w:hAnsi="仿宋" w:eastAsia="仿宋" w:cs="仿宋"/>
          <w:b/>
          <w:color w:val="auto"/>
          <w:szCs w:val="21"/>
          <w:highlight w:val="none"/>
        </w:rPr>
        <w:t>也无法导入的，则投标文件被否决。</w:t>
      </w:r>
    </w:p>
    <w:p w14:paraId="01C2A14F">
      <w:pPr>
        <w:shd w:val="clear" w:color="auto" w:fill="auto"/>
        <w:snapToGrid w:val="0"/>
        <w:spacing w:line="400" w:lineRule="exact"/>
        <w:ind w:left="0" w:leftChars="0" w:firstLine="235" w:firstLineChars="98"/>
        <w:rPr>
          <w:rFonts w:hint="eastAsia" w:ascii="仿宋" w:hAnsi="仿宋" w:eastAsia="仿宋" w:cs="仿宋"/>
          <w:color w:val="auto"/>
          <w:szCs w:val="21"/>
          <w:highlight w:val="none"/>
        </w:rPr>
      </w:pPr>
      <w:r>
        <w:rPr>
          <w:rFonts w:hint="eastAsia" w:ascii="仿宋" w:hAnsi="仿宋" w:eastAsia="仿宋" w:cs="仿宋"/>
          <w:color w:val="auto"/>
          <w:szCs w:val="21"/>
          <w:highlight w:val="none"/>
          <w:lang w:val="en-US" w:eastAsia="zh-CN"/>
        </w:rPr>
        <w:t>11</w:t>
      </w:r>
      <w:r>
        <w:rPr>
          <w:rFonts w:hint="eastAsia" w:ascii="仿宋" w:hAnsi="仿宋" w:eastAsia="仿宋" w:cs="仿宋"/>
          <w:color w:val="auto"/>
          <w:szCs w:val="21"/>
          <w:highlight w:val="none"/>
        </w:rPr>
        <w:t>.2投标人有下列情形之一的,资格审查后其投标作无效投标处理：</w:t>
      </w:r>
    </w:p>
    <w:p w14:paraId="77FBC5F6">
      <w:pPr>
        <w:shd w:val="clear" w:color="auto" w:fill="auto"/>
        <w:snapToGrid w:val="0"/>
        <w:spacing w:line="400" w:lineRule="exact"/>
        <w:ind w:firstLine="480" w:firstLineChars="200"/>
        <w:rPr>
          <w:rFonts w:hint="eastAsia" w:ascii="仿宋" w:hAnsi="仿宋" w:eastAsia="仿宋" w:cs="仿宋"/>
          <w:color w:val="auto"/>
          <w:szCs w:val="21"/>
          <w:highlight w:val="none"/>
        </w:rPr>
      </w:pPr>
      <w:r>
        <w:rPr>
          <w:rFonts w:hint="eastAsia" w:ascii="仿宋" w:hAnsi="仿宋" w:eastAsia="仿宋" w:cs="仿宋"/>
          <w:color w:val="auto"/>
          <w:szCs w:val="21"/>
          <w:highlight w:val="none"/>
        </w:rPr>
        <w:t>(1)法定代表人参加开标会议未携带有效的法定代表人身份证明原件和本人身份证的；委托代理人参加开标会议未携带有效的法定代表人授权书和本人身份证；</w:t>
      </w:r>
    </w:p>
    <w:p w14:paraId="6A2EE320">
      <w:pPr>
        <w:shd w:val="clear" w:color="auto" w:fill="auto"/>
        <w:snapToGrid w:val="0"/>
        <w:spacing w:line="400" w:lineRule="exact"/>
        <w:ind w:firstLine="480" w:firstLineChars="200"/>
        <w:rPr>
          <w:rFonts w:hint="eastAsia" w:ascii="仿宋" w:hAnsi="仿宋" w:eastAsia="仿宋" w:cs="仿宋"/>
          <w:color w:val="auto"/>
          <w:szCs w:val="21"/>
          <w:highlight w:val="none"/>
        </w:rPr>
      </w:pPr>
      <w:r>
        <w:rPr>
          <w:rFonts w:hint="eastAsia" w:ascii="仿宋" w:hAnsi="仿宋" w:eastAsia="仿宋" w:cs="仿宋"/>
          <w:color w:val="auto"/>
          <w:szCs w:val="21"/>
          <w:highlight w:val="none"/>
        </w:rPr>
        <w:t>(2)投标人为本项目提供招标代理服务的；</w:t>
      </w:r>
    </w:p>
    <w:p w14:paraId="7AD44794">
      <w:pPr>
        <w:shd w:val="clear" w:color="auto" w:fill="auto"/>
        <w:snapToGrid w:val="0"/>
        <w:spacing w:line="400" w:lineRule="exact"/>
        <w:ind w:firstLine="480" w:firstLineChars="200"/>
        <w:rPr>
          <w:rFonts w:hint="eastAsia" w:ascii="仿宋" w:hAnsi="仿宋" w:eastAsia="仿宋" w:cs="仿宋"/>
          <w:color w:val="auto"/>
          <w:szCs w:val="21"/>
          <w:highlight w:val="none"/>
        </w:rPr>
      </w:pPr>
      <w:r>
        <w:rPr>
          <w:rFonts w:hint="eastAsia" w:ascii="仿宋" w:hAnsi="仿宋" w:eastAsia="仿宋" w:cs="仿宋"/>
          <w:color w:val="auto"/>
          <w:szCs w:val="21"/>
          <w:highlight w:val="none"/>
        </w:rPr>
        <w:t>(3)投标人与在本项目代理机构存在相互任职或工作的；</w:t>
      </w:r>
    </w:p>
    <w:p w14:paraId="4E0D4F78">
      <w:pPr>
        <w:shd w:val="clear" w:color="auto" w:fill="auto"/>
        <w:snapToGrid w:val="0"/>
        <w:spacing w:line="400" w:lineRule="exact"/>
        <w:ind w:firstLine="480" w:firstLineChars="200"/>
        <w:rPr>
          <w:rFonts w:hint="eastAsia" w:ascii="仿宋" w:hAnsi="仿宋" w:eastAsia="仿宋" w:cs="仿宋"/>
          <w:color w:val="auto"/>
          <w:szCs w:val="21"/>
          <w:highlight w:val="none"/>
        </w:rPr>
      </w:pPr>
      <w:r>
        <w:rPr>
          <w:rFonts w:hint="eastAsia" w:ascii="仿宋" w:hAnsi="仿宋" w:eastAsia="仿宋" w:cs="仿宋"/>
          <w:color w:val="auto"/>
          <w:szCs w:val="21"/>
          <w:highlight w:val="none"/>
        </w:rPr>
        <w:t>(4)投标保证金未按规定要求缴纳的；</w:t>
      </w:r>
    </w:p>
    <w:p w14:paraId="07D1028B">
      <w:pPr>
        <w:shd w:val="clear" w:color="auto" w:fill="auto"/>
        <w:snapToGrid w:val="0"/>
        <w:spacing w:line="400" w:lineRule="exact"/>
        <w:ind w:firstLine="480" w:firstLineChars="200"/>
        <w:rPr>
          <w:rFonts w:hint="eastAsia" w:ascii="仿宋" w:hAnsi="仿宋" w:eastAsia="仿宋" w:cs="仿宋"/>
          <w:color w:val="auto"/>
          <w:szCs w:val="21"/>
          <w:highlight w:val="none"/>
        </w:rPr>
      </w:pPr>
      <w:r>
        <w:rPr>
          <w:rFonts w:hint="eastAsia" w:ascii="仿宋" w:hAnsi="仿宋" w:eastAsia="仿宋" w:cs="仿宋"/>
          <w:color w:val="auto"/>
          <w:szCs w:val="21"/>
          <w:highlight w:val="none"/>
        </w:rPr>
        <w:t>(5)</w:t>
      </w:r>
      <w:r>
        <w:rPr>
          <w:rFonts w:hint="eastAsia" w:ascii="仿宋" w:hAnsi="仿宋" w:eastAsia="仿宋" w:cs="仿宋"/>
          <w:b/>
          <w:bCs/>
          <w:color w:val="auto"/>
          <w:szCs w:val="21"/>
          <w:highlight w:val="none"/>
        </w:rPr>
        <w:t>评标专家无法查看并检验电子标书中相关资料的；</w:t>
      </w:r>
    </w:p>
    <w:p w14:paraId="77020737">
      <w:pPr>
        <w:shd w:val="clear" w:color="auto" w:fill="auto"/>
        <w:snapToGrid w:val="0"/>
        <w:spacing w:line="400" w:lineRule="exact"/>
        <w:ind w:firstLine="480" w:firstLineChars="200"/>
        <w:rPr>
          <w:rFonts w:hint="eastAsia" w:ascii="仿宋" w:hAnsi="仿宋" w:eastAsia="仿宋" w:cs="仿宋"/>
          <w:color w:val="auto"/>
          <w:szCs w:val="21"/>
          <w:highlight w:val="none"/>
        </w:rPr>
      </w:pPr>
      <w:r>
        <w:rPr>
          <w:rFonts w:hint="eastAsia" w:ascii="仿宋" w:hAnsi="仿宋" w:eastAsia="仿宋" w:cs="仿宋"/>
          <w:color w:val="auto"/>
          <w:szCs w:val="21"/>
          <w:highlight w:val="none"/>
        </w:rPr>
        <w:t>(</w:t>
      </w:r>
      <w:r>
        <w:rPr>
          <w:rFonts w:hint="eastAsia" w:ascii="仿宋" w:hAnsi="仿宋" w:eastAsia="仿宋" w:cs="仿宋"/>
          <w:color w:val="auto"/>
          <w:szCs w:val="21"/>
          <w:highlight w:val="none"/>
          <w:lang w:val="en-US" w:eastAsia="zh-CN"/>
        </w:rPr>
        <w:t>6</w:t>
      </w:r>
      <w:r>
        <w:rPr>
          <w:rFonts w:hint="eastAsia" w:ascii="仿宋" w:hAnsi="仿宋" w:eastAsia="仿宋" w:cs="仿宋"/>
          <w:color w:val="auto"/>
          <w:szCs w:val="21"/>
          <w:highlight w:val="none"/>
        </w:rPr>
        <w:t>)联合体投标未提交联合体协议的；</w:t>
      </w:r>
    </w:p>
    <w:p w14:paraId="0C7C25D9">
      <w:pPr>
        <w:shd w:val="clear" w:color="auto" w:fill="auto"/>
        <w:snapToGrid w:val="0"/>
        <w:spacing w:line="400" w:lineRule="exact"/>
        <w:ind w:firstLine="480" w:firstLineChars="200"/>
        <w:rPr>
          <w:rFonts w:hint="eastAsia" w:ascii="仿宋" w:hAnsi="仿宋" w:eastAsia="仿宋" w:cs="仿宋"/>
          <w:color w:val="auto"/>
          <w:szCs w:val="21"/>
          <w:highlight w:val="none"/>
        </w:rPr>
      </w:pPr>
      <w:r>
        <w:rPr>
          <w:rFonts w:hint="eastAsia" w:ascii="仿宋" w:hAnsi="仿宋" w:eastAsia="仿宋" w:cs="仿宋"/>
          <w:color w:val="auto"/>
          <w:szCs w:val="21"/>
          <w:highlight w:val="none"/>
        </w:rPr>
        <w:t>(</w:t>
      </w:r>
      <w:r>
        <w:rPr>
          <w:rFonts w:hint="eastAsia" w:ascii="仿宋" w:hAnsi="仿宋" w:eastAsia="仿宋" w:cs="仿宋"/>
          <w:color w:val="auto"/>
          <w:szCs w:val="21"/>
          <w:highlight w:val="none"/>
          <w:lang w:val="en-US" w:eastAsia="zh-CN"/>
        </w:rPr>
        <w:t>7</w:t>
      </w:r>
      <w:r>
        <w:rPr>
          <w:rFonts w:hint="eastAsia" w:ascii="仿宋" w:hAnsi="仿宋" w:eastAsia="仿宋" w:cs="仿宋"/>
          <w:color w:val="auto"/>
          <w:szCs w:val="21"/>
          <w:highlight w:val="none"/>
        </w:rPr>
        <w:t>)被暂停营业的；</w:t>
      </w:r>
    </w:p>
    <w:p w14:paraId="0EC74B54">
      <w:pPr>
        <w:shd w:val="clear" w:color="auto" w:fill="auto"/>
        <w:snapToGrid w:val="0"/>
        <w:spacing w:line="400" w:lineRule="exact"/>
        <w:ind w:firstLine="480" w:firstLineChars="200"/>
        <w:rPr>
          <w:rFonts w:hint="eastAsia" w:ascii="仿宋" w:hAnsi="仿宋" w:eastAsia="仿宋" w:cs="仿宋"/>
          <w:color w:val="auto"/>
          <w:szCs w:val="21"/>
          <w:highlight w:val="none"/>
        </w:rPr>
      </w:pPr>
      <w:r>
        <w:rPr>
          <w:rFonts w:hint="eastAsia" w:ascii="仿宋" w:hAnsi="仿宋" w:eastAsia="仿宋" w:cs="仿宋"/>
          <w:color w:val="auto"/>
          <w:szCs w:val="21"/>
          <w:highlight w:val="none"/>
        </w:rPr>
        <w:t>(</w:t>
      </w:r>
      <w:r>
        <w:rPr>
          <w:rFonts w:hint="eastAsia" w:ascii="仿宋" w:hAnsi="仿宋" w:eastAsia="仿宋" w:cs="仿宋"/>
          <w:color w:val="auto"/>
          <w:szCs w:val="21"/>
          <w:highlight w:val="none"/>
          <w:lang w:val="en-US" w:eastAsia="zh-CN"/>
        </w:rPr>
        <w:t>8</w:t>
      </w:r>
      <w:r>
        <w:rPr>
          <w:rFonts w:hint="eastAsia" w:ascii="仿宋" w:hAnsi="仿宋" w:eastAsia="仿宋" w:cs="仿宋"/>
          <w:color w:val="auto"/>
          <w:szCs w:val="21"/>
          <w:highlight w:val="none"/>
        </w:rPr>
        <w:t>)被暂停或取消投标资格的；</w:t>
      </w:r>
    </w:p>
    <w:p w14:paraId="4C234774">
      <w:pPr>
        <w:shd w:val="clear" w:color="auto" w:fill="auto"/>
        <w:snapToGrid w:val="0"/>
        <w:spacing w:line="400" w:lineRule="exact"/>
        <w:ind w:firstLine="480" w:firstLineChars="200"/>
        <w:rPr>
          <w:rFonts w:hint="eastAsia" w:ascii="仿宋" w:hAnsi="仿宋" w:eastAsia="仿宋" w:cs="仿宋"/>
          <w:color w:val="auto"/>
          <w:szCs w:val="21"/>
          <w:highlight w:val="none"/>
        </w:rPr>
      </w:pPr>
      <w:r>
        <w:rPr>
          <w:rFonts w:hint="eastAsia" w:ascii="仿宋" w:hAnsi="仿宋" w:eastAsia="仿宋" w:cs="仿宋"/>
          <w:color w:val="auto"/>
          <w:szCs w:val="21"/>
          <w:highlight w:val="none"/>
        </w:rPr>
        <w:t>(</w:t>
      </w:r>
      <w:r>
        <w:rPr>
          <w:rFonts w:hint="eastAsia" w:ascii="仿宋" w:hAnsi="仿宋" w:eastAsia="仿宋" w:cs="仿宋"/>
          <w:color w:val="auto"/>
          <w:szCs w:val="21"/>
          <w:highlight w:val="none"/>
          <w:lang w:val="en-US" w:eastAsia="zh-CN"/>
        </w:rPr>
        <w:t>9</w:t>
      </w:r>
      <w:r>
        <w:rPr>
          <w:rFonts w:hint="eastAsia" w:ascii="仿宋" w:hAnsi="仿宋" w:eastAsia="仿宋" w:cs="仿宋"/>
          <w:color w:val="auto"/>
          <w:szCs w:val="21"/>
          <w:highlight w:val="none"/>
        </w:rPr>
        <w:t>)财产被接管或冻结的；</w:t>
      </w:r>
    </w:p>
    <w:p w14:paraId="3C495075">
      <w:pPr>
        <w:shd w:val="clear" w:color="auto" w:fill="auto"/>
        <w:snapToGrid w:val="0"/>
        <w:spacing w:line="400" w:lineRule="exact"/>
        <w:ind w:firstLine="480" w:firstLineChars="200"/>
        <w:rPr>
          <w:rFonts w:hint="eastAsia" w:ascii="仿宋" w:hAnsi="仿宋" w:eastAsia="仿宋" w:cs="仿宋"/>
          <w:color w:val="auto"/>
          <w:szCs w:val="21"/>
          <w:highlight w:val="none"/>
        </w:rPr>
      </w:pPr>
      <w:r>
        <w:rPr>
          <w:rFonts w:hint="eastAsia" w:ascii="仿宋" w:hAnsi="仿宋" w:eastAsia="仿宋" w:cs="仿宋"/>
          <w:color w:val="auto"/>
          <w:szCs w:val="21"/>
          <w:highlight w:val="none"/>
        </w:rPr>
        <w:t>(1</w:t>
      </w:r>
      <w:r>
        <w:rPr>
          <w:rFonts w:hint="eastAsia" w:ascii="仿宋" w:hAnsi="仿宋" w:eastAsia="仿宋" w:cs="仿宋"/>
          <w:color w:val="auto"/>
          <w:szCs w:val="21"/>
          <w:highlight w:val="none"/>
          <w:lang w:val="en-US" w:eastAsia="zh-CN"/>
        </w:rPr>
        <w:t>0</w:t>
      </w:r>
      <w:r>
        <w:rPr>
          <w:rFonts w:hint="eastAsia" w:ascii="仿宋" w:hAnsi="仿宋" w:eastAsia="仿宋" w:cs="仿宋"/>
          <w:color w:val="auto"/>
          <w:szCs w:val="21"/>
          <w:highlight w:val="none"/>
        </w:rPr>
        <w:t>)投标人单位负责人为同一人或者存在控股、管理关系的不同单位的；</w:t>
      </w:r>
    </w:p>
    <w:p w14:paraId="4E818101">
      <w:pPr>
        <w:shd w:val="clear" w:color="auto" w:fill="auto"/>
        <w:snapToGrid w:val="0"/>
        <w:spacing w:line="400" w:lineRule="exact"/>
        <w:ind w:left="473" w:leftChars="197" w:firstLine="0" w:firstLineChars="0"/>
        <w:rPr>
          <w:rFonts w:hint="eastAsia" w:ascii="仿宋" w:hAnsi="仿宋" w:eastAsia="仿宋" w:cs="仿宋"/>
          <w:color w:val="auto"/>
          <w:szCs w:val="21"/>
          <w:highlight w:val="none"/>
        </w:rPr>
      </w:pPr>
      <w:r>
        <w:rPr>
          <w:rFonts w:hint="eastAsia" w:ascii="仿宋" w:hAnsi="仿宋" w:eastAsia="仿宋" w:cs="仿宋"/>
          <w:color w:val="auto"/>
          <w:szCs w:val="21"/>
          <w:highlight w:val="none"/>
        </w:rPr>
        <w:t>(1</w:t>
      </w:r>
      <w:r>
        <w:rPr>
          <w:rFonts w:hint="eastAsia" w:ascii="仿宋" w:hAnsi="仿宋" w:eastAsia="仿宋" w:cs="仿宋"/>
          <w:color w:val="auto"/>
          <w:szCs w:val="21"/>
          <w:highlight w:val="none"/>
          <w:lang w:val="en-US" w:eastAsia="zh-CN"/>
        </w:rPr>
        <w:t>1</w:t>
      </w:r>
      <w:r>
        <w:rPr>
          <w:rFonts w:hint="eastAsia" w:ascii="仿宋" w:hAnsi="仿宋" w:eastAsia="仿宋" w:cs="仿宋"/>
          <w:color w:val="auto"/>
          <w:szCs w:val="21"/>
          <w:highlight w:val="none"/>
        </w:rPr>
        <w:t>)投标人基本资格条件和特定资格条件中有一项及以上不符合要求的；</w:t>
      </w:r>
    </w:p>
    <w:p w14:paraId="4BD2EBCF">
      <w:pPr>
        <w:shd w:val="clear" w:color="auto" w:fill="auto"/>
        <w:snapToGrid w:val="0"/>
        <w:spacing w:line="400" w:lineRule="exact"/>
        <w:ind w:left="473" w:leftChars="197" w:firstLine="0" w:firstLineChars="0"/>
        <w:rPr>
          <w:rFonts w:hint="eastAsia" w:ascii="仿宋" w:hAnsi="仿宋" w:eastAsia="仿宋" w:cs="仿宋"/>
          <w:color w:val="auto"/>
          <w:szCs w:val="21"/>
          <w:highlight w:val="none"/>
        </w:rPr>
      </w:pPr>
      <w:r>
        <w:rPr>
          <w:rFonts w:hint="eastAsia" w:ascii="仿宋" w:hAnsi="仿宋" w:eastAsia="仿宋" w:cs="仿宋"/>
          <w:color w:val="auto"/>
          <w:szCs w:val="21"/>
          <w:highlight w:val="none"/>
        </w:rPr>
        <w:t>(1</w:t>
      </w:r>
      <w:r>
        <w:rPr>
          <w:rFonts w:hint="eastAsia" w:ascii="仿宋" w:hAnsi="仿宋" w:eastAsia="仿宋" w:cs="仿宋"/>
          <w:color w:val="auto"/>
          <w:szCs w:val="21"/>
          <w:highlight w:val="none"/>
          <w:lang w:val="en-US" w:eastAsia="zh-CN"/>
        </w:rPr>
        <w:t>2</w:t>
      </w:r>
      <w:r>
        <w:rPr>
          <w:rFonts w:hint="eastAsia" w:ascii="仿宋" w:hAnsi="仿宋" w:eastAsia="仿宋" w:cs="仿宋"/>
          <w:color w:val="auto"/>
          <w:szCs w:val="21"/>
          <w:highlight w:val="none"/>
        </w:rPr>
        <w:t>)投标人使用相同的MAC地址进行报名的；</w:t>
      </w:r>
    </w:p>
    <w:p w14:paraId="28D63F67">
      <w:pPr>
        <w:shd w:val="clear" w:color="auto" w:fill="auto"/>
        <w:snapToGrid w:val="0"/>
        <w:spacing w:line="400" w:lineRule="exact"/>
        <w:ind w:left="480" w:leftChars="200" w:firstLine="4" w:firstLineChars="2"/>
        <w:rPr>
          <w:rFonts w:hint="eastAsia" w:ascii="仿宋" w:hAnsi="仿宋" w:eastAsia="仿宋" w:cs="仿宋"/>
          <w:color w:val="auto"/>
          <w:szCs w:val="21"/>
          <w:highlight w:val="none"/>
        </w:rPr>
      </w:pPr>
      <w:r>
        <w:rPr>
          <w:rFonts w:hint="eastAsia" w:ascii="仿宋" w:hAnsi="仿宋" w:eastAsia="仿宋" w:cs="仿宋"/>
          <w:color w:val="auto"/>
          <w:szCs w:val="21"/>
          <w:highlight w:val="none"/>
        </w:rPr>
        <w:t>(1</w:t>
      </w:r>
      <w:r>
        <w:rPr>
          <w:rFonts w:hint="eastAsia" w:ascii="仿宋" w:hAnsi="仿宋" w:eastAsia="仿宋" w:cs="仿宋"/>
          <w:color w:val="auto"/>
          <w:szCs w:val="21"/>
          <w:highlight w:val="none"/>
          <w:lang w:val="en-US" w:eastAsia="zh-CN"/>
        </w:rPr>
        <w:t>3</w:t>
      </w:r>
      <w:r>
        <w:rPr>
          <w:rFonts w:hint="eastAsia" w:ascii="仿宋" w:hAnsi="仿宋" w:eastAsia="仿宋" w:cs="仿宋"/>
          <w:color w:val="auto"/>
          <w:szCs w:val="21"/>
          <w:highlight w:val="none"/>
        </w:rPr>
        <w:t>)其它情形，经评标委员会委提出按无效投标处理，并经公共资源交易监督部门核准的；</w:t>
      </w:r>
    </w:p>
    <w:p w14:paraId="441DDA96">
      <w:pPr>
        <w:shd w:val="clear" w:color="auto" w:fill="auto"/>
        <w:snapToGrid w:val="0"/>
        <w:spacing w:line="400" w:lineRule="exact"/>
        <w:ind w:left="473" w:leftChars="197" w:firstLine="0" w:firstLineChars="0"/>
        <w:rPr>
          <w:rFonts w:hint="eastAsia" w:ascii="仿宋" w:hAnsi="仿宋" w:eastAsia="仿宋" w:cs="仿宋"/>
          <w:color w:val="auto"/>
          <w:szCs w:val="21"/>
          <w:highlight w:val="none"/>
        </w:rPr>
      </w:pPr>
      <w:r>
        <w:rPr>
          <w:rFonts w:hint="eastAsia" w:ascii="仿宋" w:hAnsi="仿宋" w:eastAsia="仿宋" w:cs="仿宋"/>
          <w:color w:val="auto"/>
          <w:szCs w:val="21"/>
          <w:highlight w:val="none"/>
        </w:rPr>
        <w:t>(1</w:t>
      </w:r>
      <w:r>
        <w:rPr>
          <w:rFonts w:hint="eastAsia" w:ascii="仿宋" w:hAnsi="仿宋" w:eastAsia="仿宋" w:cs="仿宋"/>
          <w:color w:val="auto"/>
          <w:szCs w:val="21"/>
          <w:highlight w:val="none"/>
          <w:lang w:val="en-US" w:eastAsia="zh-CN"/>
        </w:rPr>
        <w:t>4</w:t>
      </w:r>
      <w:r>
        <w:rPr>
          <w:rFonts w:hint="eastAsia" w:ascii="仿宋" w:hAnsi="仿宋" w:eastAsia="仿宋" w:cs="仿宋"/>
          <w:color w:val="auto"/>
          <w:szCs w:val="21"/>
          <w:highlight w:val="none"/>
        </w:rPr>
        <w:t>)投标人使用相同IP地址报名的，一经发现，监管部门将进一步核实，查实后按串通投标处理；</w:t>
      </w:r>
    </w:p>
    <w:p w14:paraId="25088084">
      <w:pPr>
        <w:shd w:val="clear" w:color="auto" w:fill="auto"/>
        <w:snapToGrid w:val="0"/>
        <w:spacing w:line="400" w:lineRule="exact"/>
        <w:ind w:left="480" w:leftChars="200" w:firstLine="4" w:firstLineChars="2"/>
        <w:rPr>
          <w:rFonts w:hint="eastAsia" w:ascii="仿宋" w:hAnsi="仿宋" w:eastAsia="仿宋" w:cs="仿宋"/>
          <w:color w:val="auto"/>
          <w:szCs w:val="21"/>
          <w:highlight w:val="none"/>
        </w:rPr>
      </w:pPr>
      <w:r>
        <w:rPr>
          <w:rFonts w:hint="eastAsia" w:ascii="仿宋" w:hAnsi="仿宋" w:eastAsia="仿宋" w:cs="仿宋"/>
          <w:color w:val="auto"/>
          <w:szCs w:val="21"/>
          <w:highlight w:val="none"/>
        </w:rPr>
        <w:t>(1</w:t>
      </w:r>
      <w:r>
        <w:rPr>
          <w:rFonts w:hint="eastAsia" w:ascii="仿宋" w:hAnsi="仿宋" w:eastAsia="仿宋" w:cs="仿宋"/>
          <w:color w:val="auto"/>
          <w:szCs w:val="21"/>
          <w:highlight w:val="none"/>
          <w:lang w:val="en-US" w:eastAsia="zh-CN"/>
        </w:rPr>
        <w:t>5</w:t>
      </w:r>
      <w:r>
        <w:rPr>
          <w:rFonts w:hint="eastAsia" w:ascii="仿宋" w:hAnsi="仿宋" w:eastAsia="仿宋" w:cs="仿宋"/>
          <w:color w:val="auto"/>
          <w:szCs w:val="21"/>
          <w:highlight w:val="none"/>
        </w:rPr>
        <w:t>)</w:t>
      </w:r>
      <w:r>
        <w:rPr>
          <w:rFonts w:hint="eastAsia" w:ascii="仿宋" w:hAnsi="仿宋" w:eastAsia="仿宋" w:cs="仿宋"/>
          <w:color w:val="auto"/>
          <w:szCs w:val="21"/>
          <w:highlight w:val="none"/>
          <w:lang w:eastAsia="zh-CN"/>
        </w:rPr>
        <w:t>采购文件</w:t>
      </w:r>
      <w:r>
        <w:rPr>
          <w:rFonts w:hint="eastAsia" w:ascii="仿宋" w:hAnsi="仿宋" w:eastAsia="仿宋" w:cs="仿宋"/>
          <w:color w:val="auto"/>
          <w:szCs w:val="21"/>
          <w:highlight w:val="none"/>
        </w:rPr>
        <w:t>规定的其它无效投标情形。</w:t>
      </w:r>
    </w:p>
    <w:p w14:paraId="32E01228">
      <w:pPr>
        <w:shd w:val="clear" w:color="auto" w:fill="auto"/>
        <w:snapToGrid w:val="0"/>
        <w:spacing w:line="400" w:lineRule="exact"/>
        <w:rPr>
          <w:rFonts w:hint="eastAsia" w:ascii="仿宋" w:hAnsi="仿宋" w:eastAsia="仿宋" w:cs="仿宋"/>
          <w:color w:val="auto"/>
          <w:szCs w:val="21"/>
          <w:highlight w:val="none"/>
        </w:rPr>
      </w:pPr>
      <w:r>
        <w:rPr>
          <w:rFonts w:hint="eastAsia" w:ascii="仿宋" w:hAnsi="仿宋" w:eastAsia="仿宋" w:cs="仿宋"/>
          <w:color w:val="auto"/>
          <w:szCs w:val="21"/>
          <w:highlight w:val="none"/>
        </w:rPr>
        <w:t xml:space="preserve">  </w:t>
      </w:r>
      <w:r>
        <w:rPr>
          <w:rFonts w:hint="eastAsia" w:ascii="仿宋" w:hAnsi="仿宋" w:eastAsia="仿宋" w:cs="仿宋"/>
          <w:color w:val="auto"/>
          <w:szCs w:val="21"/>
          <w:highlight w:val="none"/>
          <w:lang w:val="en-US" w:eastAsia="zh-CN"/>
        </w:rPr>
        <w:t>11</w:t>
      </w:r>
      <w:r>
        <w:rPr>
          <w:rFonts w:hint="eastAsia" w:ascii="仿宋" w:hAnsi="仿宋" w:eastAsia="仿宋" w:cs="仿宋"/>
          <w:color w:val="auto"/>
          <w:szCs w:val="21"/>
          <w:highlight w:val="none"/>
        </w:rPr>
        <w:t>.3 投标人有下列情形之一的,符合性审查后其投标按无效投标处理：</w:t>
      </w:r>
    </w:p>
    <w:p w14:paraId="35112BED">
      <w:pPr>
        <w:shd w:val="clear" w:color="auto" w:fill="auto"/>
        <w:snapToGrid w:val="0"/>
        <w:spacing w:line="400" w:lineRule="exact"/>
        <w:ind w:firstLine="480" w:firstLineChars="200"/>
        <w:rPr>
          <w:rFonts w:hint="eastAsia" w:ascii="仿宋" w:hAnsi="仿宋" w:eastAsia="仿宋" w:cs="仿宋"/>
          <w:color w:val="auto"/>
          <w:szCs w:val="21"/>
          <w:highlight w:val="none"/>
        </w:rPr>
      </w:pPr>
      <w:r>
        <w:rPr>
          <w:rFonts w:hint="eastAsia" w:ascii="仿宋" w:hAnsi="仿宋" w:eastAsia="仿宋" w:cs="仿宋"/>
          <w:color w:val="auto"/>
          <w:szCs w:val="21"/>
          <w:highlight w:val="none"/>
        </w:rPr>
        <w:t>(1)投标文件</w:t>
      </w:r>
      <w:r>
        <w:rPr>
          <w:rFonts w:hint="eastAsia" w:ascii="仿宋" w:hAnsi="仿宋" w:eastAsia="仿宋" w:cs="仿宋"/>
          <w:color w:val="auto"/>
          <w:szCs w:val="21"/>
          <w:highlight w:val="none"/>
          <w:lang w:eastAsia="zh-CN"/>
        </w:rPr>
        <w:t>签章</w:t>
      </w:r>
      <w:r>
        <w:rPr>
          <w:rFonts w:hint="eastAsia" w:ascii="仿宋" w:hAnsi="仿宋" w:eastAsia="仿宋" w:cs="仿宋"/>
          <w:color w:val="auto"/>
          <w:szCs w:val="21"/>
          <w:highlight w:val="none"/>
        </w:rPr>
        <w:t>、盖章不全，经评标委员会一致认定对开评标内容有实质性影响并经监督部门核准的；</w:t>
      </w:r>
    </w:p>
    <w:p w14:paraId="734F20EF">
      <w:pPr>
        <w:shd w:val="clear" w:color="auto" w:fill="auto"/>
        <w:snapToGrid w:val="0"/>
        <w:spacing w:line="400" w:lineRule="exact"/>
        <w:ind w:firstLine="480" w:firstLineChars="200"/>
        <w:rPr>
          <w:rFonts w:hint="eastAsia" w:ascii="仿宋" w:hAnsi="仿宋" w:eastAsia="仿宋" w:cs="仿宋"/>
          <w:color w:val="auto"/>
          <w:szCs w:val="21"/>
          <w:highlight w:val="none"/>
        </w:rPr>
      </w:pPr>
      <w:r>
        <w:rPr>
          <w:rFonts w:hint="eastAsia" w:ascii="仿宋" w:hAnsi="仿宋" w:eastAsia="仿宋" w:cs="仿宋"/>
          <w:color w:val="auto"/>
          <w:szCs w:val="21"/>
          <w:highlight w:val="none"/>
        </w:rPr>
        <w:t>(</w:t>
      </w:r>
      <w:r>
        <w:rPr>
          <w:rFonts w:hint="eastAsia" w:ascii="仿宋" w:hAnsi="仿宋" w:eastAsia="仿宋" w:cs="仿宋"/>
          <w:color w:val="auto"/>
          <w:szCs w:val="21"/>
          <w:highlight w:val="none"/>
          <w:lang w:val="en-US" w:eastAsia="zh-CN"/>
        </w:rPr>
        <w:t>2</w:t>
      </w:r>
      <w:r>
        <w:rPr>
          <w:rFonts w:hint="eastAsia" w:ascii="仿宋" w:hAnsi="仿宋" w:eastAsia="仿宋" w:cs="仿宋"/>
          <w:color w:val="auto"/>
          <w:szCs w:val="21"/>
          <w:highlight w:val="none"/>
        </w:rPr>
        <w:t>)未按规定的格式填写，实质性内容不全或关键字迹模糊、无法辨认; 经监督部门核准的；</w:t>
      </w:r>
    </w:p>
    <w:p w14:paraId="380403C9">
      <w:pPr>
        <w:shd w:val="clear" w:color="auto" w:fill="auto"/>
        <w:snapToGrid w:val="0"/>
        <w:spacing w:line="400" w:lineRule="exact"/>
        <w:ind w:firstLine="480" w:firstLineChars="200"/>
        <w:rPr>
          <w:rFonts w:hint="eastAsia" w:ascii="仿宋" w:hAnsi="仿宋" w:eastAsia="仿宋" w:cs="仿宋"/>
          <w:color w:val="auto"/>
          <w:szCs w:val="21"/>
          <w:highlight w:val="none"/>
        </w:rPr>
      </w:pPr>
      <w:r>
        <w:rPr>
          <w:rFonts w:hint="eastAsia" w:ascii="仿宋" w:hAnsi="仿宋" w:eastAsia="仿宋" w:cs="仿宋"/>
          <w:color w:val="auto"/>
          <w:szCs w:val="21"/>
          <w:highlight w:val="none"/>
        </w:rPr>
        <w:t>(</w:t>
      </w:r>
      <w:r>
        <w:rPr>
          <w:rFonts w:hint="eastAsia" w:ascii="仿宋" w:hAnsi="仿宋" w:eastAsia="仿宋" w:cs="仿宋"/>
          <w:color w:val="auto"/>
          <w:szCs w:val="21"/>
          <w:highlight w:val="none"/>
          <w:lang w:val="en-US" w:eastAsia="zh-CN"/>
        </w:rPr>
        <w:t>3</w:t>
      </w:r>
      <w:r>
        <w:rPr>
          <w:rFonts w:hint="eastAsia" w:ascii="仿宋" w:hAnsi="仿宋" w:eastAsia="仿宋" w:cs="仿宋"/>
          <w:color w:val="auto"/>
          <w:szCs w:val="21"/>
          <w:highlight w:val="none"/>
        </w:rPr>
        <w:t>)同一投标人提交两个以上不同的投标文件或者投标报价，但</w:t>
      </w:r>
      <w:r>
        <w:rPr>
          <w:rFonts w:hint="eastAsia" w:ascii="仿宋" w:hAnsi="仿宋" w:eastAsia="仿宋" w:cs="仿宋"/>
          <w:color w:val="auto"/>
          <w:szCs w:val="21"/>
          <w:highlight w:val="none"/>
          <w:lang w:eastAsia="zh-CN"/>
        </w:rPr>
        <w:t>采购文件</w:t>
      </w:r>
      <w:r>
        <w:rPr>
          <w:rFonts w:hint="eastAsia" w:ascii="仿宋" w:hAnsi="仿宋" w:eastAsia="仿宋" w:cs="仿宋"/>
          <w:color w:val="auto"/>
          <w:szCs w:val="21"/>
          <w:highlight w:val="none"/>
        </w:rPr>
        <w:t>规定提交备选方案的除外；</w:t>
      </w:r>
    </w:p>
    <w:p w14:paraId="38E3CA21">
      <w:pPr>
        <w:shd w:val="clear" w:color="auto" w:fill="auto"/>
        <w:snapToGrid w:val="0"/>
        <w:spacing w:line="400" w:lineRule="exact"/>
        <w:ind w:firstLine="480" w:firstLineChars="200"/>
        <w:rPr>
          <w:rFonts w:hint="eastAsia" w:ascii="仿宋" w:hAnsi="仿宋" w:eastAsia="仿宋" w:cs="仿宋"/>
          <w:color w:val="auto"/>
          <w:szCs w:val="21"/>
          <w:highlight w:val="none"/>
        </w:rPr>
      </w:pPr>
      <w:r>
        <w:rPr>
          <w:rFonts w:hint="eastAsia" w:ascii="仿宋" w:hAnsi="仿宋" w:eastAsia="仿宋" w:cs="仿宋"/>
          <w:color w:val="auto"/>
          <w:szCs w:val="21"/>
          <w:highlight w:val="none"/>
        </w:rPr>
        <w:t>(</w:t>
      </w:r>
      <w:r>
        <w:rPr>
          <w:rFonts w:hint="eastAsia" w:ascii="仿宋" w:hAnsi="仿宋" w:eastAsia="仿宋" w:cs="仿宋"/>
          <w:color w:val="auto"/>
          <w:szCs w:val="21"/>
          <w:highlight w:val="none"/>
          <w:lang w:val="en-US" w:eastAsia="zh-CN"/>
        </w:rPr>
        <w:t>4</w:t>
      </w:r>
      <w:r>
        <w:rPr>
          <w:rFonts w:hint="eastAsia" w:ascii="仿宋" w:hAnsi="仿宋" w:eastAsia="仿宋" w:cs="仿宋"/>
          <w:color w:val="auto"/>
          <w:szCs w:val="21"/>
          <w:highlight w:val="none"/>
        </w:rPr>
        <w:t>)投标文件没有对</w:t>
      </w:r>
      <w:r>
        <w:rPr>
          <w:rFonts w:hint="eastAsia" w:ascii="仿宋" w:hAnsi="仿宋" w:eastAsia="仿宋" w:cs="仿宋"/>
          <w:color w:val="auto"/>
          <w:szCs w:val="21"/>
          <w:highlight w:val="none"/>
          <w:lang w:eastAsia="zh-CN"/>
        </w:rPr>
        <w:t>采购文件</w:t>
      </w:r>
      <w:r>
        <w:rPr>
          <w:rFonts w:hint="eastAsia" w:ascii="仿宋" w:hAnsi="仿宋" w:eastAsia="仿宋" w:cs="仿宋"/>
          <w:color w:val="auto"/>
          <w:szCs w:val="21"/>
          <w:highlight w:val="none"/>
        </w:rPr>
        <w:t>的实质性要求和条件作出响应;</w:t>
      </w:r>
    </w:p>
    <w:p w14:paraId="1C315C78">
      <w:pPr>
        <w:shd w:val="clear" w:color="auto" w:fill="auto"/>
        <w:snapToGrid w:val="0"/>
        <w:spacing w:line="400" w:lineRule="exact"/>
        <w:ind w:firstLine="480" w:firstLineChars="200"/>
        <w:rPr>
          <w:rFonts w:hint="eastAsia" w:ascii="仿宋" w:hAnsi="仿宋" w:eastAsia="仿宋" w:cs="仿宋"/>
          <w:color w:val="auto"/>
          <w:szCs w:val="21"/>
          <w:highlight w:val="none"/>
        </w:rPr>
      </w:pPr>
      <w:r>
        <w:rPr>
          <w:rFonts w:hint="eastAsia" w:ascii="仿宋" w:hAnsi="仿宋" w:eastAsia="仿宋" w:cs="仿宋"/>
          <w:color w:val="auto"/>
          <w:szCs w:val="21"/>
          <w:highlight w:val="none"/>
        </w:rPr>
        <w:t>(</w:t>
      </w:r>
      <w:r>
        <w:rPr>
          <w:rFonts w:hint="eastAsia" w:ascii="仿宋" w:hAnsi="仿宋" w:eastAsia="仿宋" w:cs="仿宋"/>
          <w:color w:val="auto"/>
          <w:szCs w:val="21"/>
          <w:highlight w:val="none"/>
          <w:lang w:val="en-US" w:eastAsia="zh-CN"/>
        </w:rPr>
        <w:t>5</w:t>
      </w:r>
      <w:r>
        <w:rPr>
          <w:rFonts w:hint="eastAsia" w:ascii="仿宋" w:hAnsi="仿宋" w:eastAsia="仿宋" w:cs="仿宋"/>
          <w:color w:val="auto"/>
          <w:szCs w:val="21"/>
          <w:highlight w:val="none"/>
        </w:rPr>
        <w:t>)投标报价超出规定的投标限价或公布的采购预算的；注：投标人的投标报价各项单价均不得高于招标文件给定的单价最高限价，否则，其投标文件将按无效投标处理。</w:t>
      </w:r>
    </w:p>
    <w:p w14:paraId="48F8C3C4">
      <w:pPr>
        <w:shd w:val="clear" w:color="auto" w:fill="auto"/>
        <w:snapToGrid w:val="0"/>
        <w:spacing w:line="400" w:lineRule="exact"/>
        <w:ind w:firstLine="480" w:firstLineChars="200"/>
        <w:rPr>
          <w:rFonts w:hint="eastAsia" w:ascii="仿宋" w:hAnsi="仿宋" w:eastAsia="仿宋" w:cs="仿宋"/>
          <w:color w:val="auto"/>
          <w:szCs w:val="21"/>
          <w:highlight w:val="none"/>
        </w:rPr>
      </w:pPr>
      <w:r>
        <w:rPr>
          <w:rFonts w:hint="eastAsia" w:ascii="仿宋" w:hAnsi="仿宋" w:eastAsia="仿宋" w:cs="仿宋"/>
          <w:color w:val="auto"/>
          <w:szCs w:val="21"/>
          <w:highlight w:val="none"/>
        </w:rPr>
        <w:t>(</w:t>
      </w:r>
      <w:r>
        <w:rPr>
          <w:rFonts w:hint="eastAsia" w:ascii="仿宋" w:hAnsi="仿宋" w:eastAsia="仿宋" w:cs="仿宋"/>
          <w:color w:val="auto"/>
          <w:szCs w:val="21"/>
          <w:highlight w:val="none"/>
          <w:lang w:val="en-US" w:eastAsia="zh-CN"/>
        </w:rPr>
        <w:t>6</w:t>
      </w:r>
      <w:r>
        <w:rPr>
          <w:rFonts w:hint="eastAsia" w:ascii="仿宋" w:hAnsi="仿宋" w:eastAsia="仿宋" w:cs="仿宋"/>
          <w:color w:val="auto"/>
          <w:szCs w:val="21"/>
          <w:highlight w:val="none"/>
        </w:rPr>
        <w:t>)不按评标委员会要求澄清、说明或补正的，或者评标委员会根据</w:t>
      </w:r>
      <w:r>
        <w:rPr>
          <w:rFonts w:hint="eastAsia" w:ascii="仿宋" w:hAnsi="仿宋" w:eastAsia="仿宋" w:cs="仿宋"/>
          <w:color w:val="auto"/>
          <w:szCs w:val="21"/>
          <w:highlight w:val="none"/>
          <w:lang w:eastAsia="zh-CN"/>
        </w:rPr>
        <w:t>采购文件</w:t>
      </w:r>
      <w:r>
        <w:rPr>
          <w:rFonts w:hint="eastAsia" w:ascii="仿宋" w:hAnsi="仿宋" w:eastAsia="仿宋" w:cs="仿宋"/>
          <w:color w:val="auto"/>
          <w:szCs w:val="21"/>
          <w:highlight w:val="none"/>
        </w:rPr>
        <w:t>的规定对</w:t>
      </w:r>
      <w:r>
        <w:rPr>
          <w:rFonts w:hint="eastAsia" w:ascii="仿宋" w:hAnsi="仿宋" w:eastAsia="仿宋" w:cs="仿宋"/>
          <w:color w:val="auto"/>
          <w:szCs w:val="21"/>
          <w:highlight w:val="none"/>
          <w:lang w:eastAsia="zh-CN"/>
        </w:rPr>
        <w:t>采购文件</w:t>
      </w:r>
      <w:r>
        <w:rPr>
          <w:rFonts w:hint="eastAsia" w:ascii="仿宋" w:hAnsi="仿宋" w:eastAsia="仿宋" w:cs="仿宋"/>
          <w:color w:val="auto"/>
          <w:szCs w:val="21"/>
          <w:highlight w:val="none"/>
        </w:rPr>
        <w:t>的计算错误进行修正后，投标人不接受修正的投标报价的。</w:t>
      </w:r>
    </w:p>
    <w:p w14:paraId="760A635C">
      <w:pPr>
        <w:shd w:val="clear" w:color="auto" w:fill="auto"/>
        <w:snapToGrid w:val="0"/>
        <w:spacing w:line="400" w:lineRule="exact"/>
        <w:ind w:firstLine="480" w:firstLineChars="200"/>
        <w:rPr>
          <w:rFonts w:hint="eastAsia" w:ascii="仿宋" w:hAnsi="仿宋" w:eastAsia="仿宋" w:cs="仿宋"/>
          <w:color w:val="auto"/>
          <w:szCs w:val="21"/>
          <w:highlight w:val="none"/>
        </w:rPr>
      </w:pPr>
      <w:r>
        <w:rPr>
          <w:rFonts w:hint="eastAsia" w:ascii="仿宋" w:hAnsi="仿宋" w:eastAsia="仿宋" w:cs="仿宋"/>
          <w:color w:val="auto"/>
          <w:szCs w:val="21"/>
          <w:highlight w:val="none"/>
        </w:rPr>
        <w:t>(</w:t>
      </w:r>
      <w:r>
        <w:rPr>
          <w:rFonts w:hint="eastAsia" w:ascii="仿宋" w:hAnsi="仿宋" w:eastAsia="仿宋" w:cs="仿宋"/>
          <w:color w:val="auto"/>
          <w:szCs w:val="21"/>
          <w:highlight w:val="none"/>
          <w:lang w:val="en-US" w:eastAsia="zh-CN"/>
        </w:rPr>
        <w:t>7</w:t>
      </w:r>
      <w:r>
        <w:rPr>
          <w:rFonts w:hint="eastAsia" w:ascii="仿宋" w:hAnsi="仿宋" w:eastAsia="仿宋" w:cs="仿宋"/>
          <w:color w:val="auto"/>
          <w:szCs w:val="21"/>
          <w:highlight w:val="none"/>
        </w:rPr>
        <w:t>)其它情形，经评标委员会委提出按无效投标处理，并经公共资源交易监督部门核准的；</w:t>
      </w:r>
    </w:p>
    <w:p w14:paraId="79C20256">
      <w:pPr>
        <w:widowControl/>
        <w:shd w:val="clear" w:color="auto" w:fill="auto"/>
        <w:spacing w:line="500" w:lineRule="exact"/>
        <w:ind w:firstLine="480" w:firstLineChars="200"/>
        <w:jc w:val="left"/>
        <w:rPr>
          <w:rFonts w:hint="eastAsia" w:ascii="仿宋" w:hAnsi="仿宋" w:eastAsia="仿宋" w:cs="仿宋"/>
          <w:color w:val="auto"/>
          <w:szCs w:val="21"/>
          <w:highlight w:val="none"/>
        </w:rPr>
      </w:pPr>
      <w:r>
        <w:rPr>
          <w:rFonts w:hint="eastAsia" w:ascii="仿宋" w:hAnsi="仿宋" w:eastAsia="仿宋" w:cs="仿宋"/>
          <w:color w:val="auto"/>
          <w:szCs w:val="21"/>
          <w:highlight w:val="none"/>
        </w:rPr>
        <w:t>(</w:t>
      </w:r>
      <w:r>
        <w:rPr>
          <w:rFonts w:hint="eastAsia" w:ascii="仿宋" w:hAnsi="仿宋" w:eastAsia="仿宋" w:cs="仿宋"/>
          <w:color w:val="auto"/>
          <w:szCs w:val="21"/>
          <w:highlight w:val="none"/>
          <w:lang w:val="en-US" w:eastAsia="zh-CN"/>
        </w:rPr>
        <w:t>8</w:t>
      </w:r>
      <w:r>
        <w:rPr>
          <w:rFonts w:hint="eastAsia" w:ascii="仿宋" w:hAnsi="仿宋" w:eastAsia="仿宋" w:cs="仿宋"/>
          <w:color w:val="auto"/>
          <w:szCs w:val="21"/>
          <w:highlight w:val="none"/>
        </w:rPr>
        <w:t>)</w:t>
      </w:r>
      <w:r>
        <w:rPr>
          <w:rFonts w:hint="eastAsia" w:ascii="仿宋" w:hAnsi="仿宋" w:eastAsia="仿宋" w:cs="仿宋"/>
          <w:color w:val="auto"/>
          <w:kern w:val="0"/>
          <w:szCs w:val="21"/>
          <w:highlight w:val="none"/>
          <w:shd w:val="clear" w:color="auto" w:fill="FFFFFF"/>
          <w:lang w:bidi="ar"/>
        </w:rPr>
        <w:t>未按照招标文件的规定提交投标保证金的；</w:t>
      </w:r>
    </w:p>
    <w:p w14:paraId="4B0A3D9F">
      <w:pPr>
        <w:widowControl/>
        <w:shd w:val="clear" w:color="auto" w:fill="auto"/>
        <w:spacing w:line="500" w:lineRule="exact"/>
        <w:ind w:firstLine="480" w:firstLineChars="200"/>
        <w:jc w:val="left"/>
        <w:rPr>
          <w:rFonts w:hint="eastAsia" w:ascii="仿宋" w:hAnsi="仿宋" w:eastAsia="仿宋" w:cs="仿宋"/>
          <w:color w:val="auto"/>
          <w:szCs w:val="21"/>
          <w:highlight w:val="none"/>
        </w:rPr>
      </w:pPr>
      <w:r>
        <w:rPr>
          <w:rFonts w:hint="eastAsia" w:ascii="仿宋" w:hAnsi="仿宋" w:eastAsia="仿宋" w:cs="仿宋"/>
          <w:color w:val="auto"/>
          <w:szCs w:val="21"/>
          <w:highlight w:val="none"/>
        </w:rPr>
        <w:t>(</w:t>
      </w:r>
      <w:r>
        <w:rPr>
          <w:rFonts w:hint="eastAsia" w:ascii="仿宋" w:hAnsi="仿宋" w:eastAsia="仿宋" w:cs="仿宋"/>
          <w:color w:val="auto"/>
          <w:szCs w:val="21"/>
          <w:highlight w:val="none"/>
          <w:lang w:val="en-US" w:eastAsia="zh-CN"/>
        </w:rPr>
        <w:t>9</w:t>
      </w:r>
      <w:r>
        <w:rPr>
          <w:rFonts w:hint="eastAsia" w:ascii="仿宋" w:hAnsi="仿宋" w:eastAsia="仿宋" w:cs="仿宋"/>
          <w:color w:val="auto"/>
          <w:szCs w:val="21"/>
          <w:highlight w:val="none"/>
        </w:rPr>
        <w:t>)</w:t>
      </w:r>
      <w:r>
        <w:rPr>
          <w:rFonts w:hint="eastAsia" w:ascii="仿宋" w:hAnsi="仿宋" w:eastAsia="仿宋" w:cs="仿宋"/>
          <w:color w:val="auto"/>
          <w:kern w:val="0"/>
          <w:szCs w:val="21"/>
          <w:highlight w:val="none"/>
          <w:shd w:val="clear" w:color="auto" w:fill="FFFFFF"/>
          <w:lang w:bidi="ar"/>
        </w:rPr>
        <w:t>投标文件含有采购人不能接受的附加条件的;</w:t>
      </w:r>
    </w:p>
    <w:p w14:paraId="23C4A67E">
      <w:pPr>
        <w:shd w:val="clear" w:color="auto" w:fill="auto"/>
        <w:tabs>
          <w:tab w:val="left" w:pos="1123"/>
        </w:tabs>
        <w:snapToGrid w:val="0"/>
        <w:spacing w:line="500" w:lineRule="exact"/>
        <w:ind w:firstLine="480" w:firstLineChars="200"/>
        <w:rPr>
          <w:rFonts w:hint="eastAsia" w:ascii="仿宋" w:hAnsi="仿宋" w:eastAsia="仿宋" w:cs="仿宋"/>
          <w:color w:val="auto"/>
          <w:szCs w:val="21"/>
          <w:highlight w:val="none"/>
        </w:rPr>
      </w:pPr>
      <w:r>
        <w:rPr>
          <w:rFonts w:hint="eastAsia" w:ascii="仿宋" w:hAnsi="仿宋" w:eastAsia="仿宋" w:cs="仿宋"/>
          <w:color w:val="auto"/>
          <w:szCs w:val="21"/>
          <w:highlight w:val="none"/>
        </w:rPr>
        <w:t>(</w:t>
      </w:r>
      <w:r>
        <w:rPr>
          <w:rFonts w:hint="eastAsia" w:ascii="仿宋" w:hAnsi="仿宋" w:eastAsia="仿宋" w:cs="仿宋"/>
          <w:color w:val="auto"/>
          <w:szCs w:val="21"/>
          <w:highlight w:val="none"/>
          <w:lang w:val="en-US" w:eastAsia="zh-CN"/>
        </w:rPr>
        <w:t>10</w:t>
      </w:r>
      <w:r>
        <w:rPr>
          <w:rFonts w:hint="eastAsia" w:ascii="仿宋" w:hAnsi="仿宋" w:eastAsia="仿宋" w:cs="仿宋"/>
          <w:color w:val="auto"/>
          <w:szCs w:val="21"/>
          <w:highlight w:val="none"/>
        </w:rPr>
        <w:t>)</w:t>
      </w:r>
      <w:r>
        <w:rPr>
          <w:rFonts w:hint="eastAsia" w:ascii="仿宋" w:hAnsi="仿宋" w:eastAsia="仿宋" w:cs="仿宋"/>
          <w:color w:val="auto"/>
          <w:szCs w:val="21"/>
          <w:highlight w:val="none"/>
          <w:lang w:eastAsia="zh-CN"/>
        </w:rPr>
        <w:t>采购文件</w:t>
      </w:r>
      <w:r>
        <w:rPr>
          <w:rFonts w:hint="eastAsia" w:ascii="仿宋" w:hAnsi="仿宋" w:eastAsia="仿宋" w:cs="仿宋"/>
          <w:color w:val="auto"/>
          <w:szCs w:val="21"/>
          <w:highlight w:val="none"/>
        </w:rPr>
        <w:t>规定的其它无效投标情形。</w:t>
      </w:r>
    </w:p>
    <w:p w14:paraId="724E6E42">
      <w:pPr>
        <w:shd w:val="clear" w:color="auto" w:fill="auto"/>
        <w:snapToGrid w:val="0"/>
        <w:spacing w:line="400" w:lineRule="exact"/>
        <w:ind w:left="0" w:leftChars="0" w:firstLine="235" w:firstLineChars="98"/>
        <w:rPr>
          <w:rFonts w:hint="eastAsia" w:ascii="仿宋" w:hAnsi="仿宋" w:eastAsia="仿宋" w:cs="仿宋"/>
          <w:color w:val="auto"/>
          <w:szCs w:val="21"/>
          <w:highlight w:val="none"/>
        </w:rPr>
      </w:pPr>
      <w:r>
        <w:rPr>
          <w:rFonts w:hint="eastAsia" w:ascii="仿宋" w:hAnsi="仿宋" w:eastAsia="仿宋" w:cs="仿宋"/>
          <w:color w:val="auto"/>
          <w:szCs w:val="21"/>
          <w:highlight w:val="none"/>
          <w:lang w:val="en-US" w:eastAsia="zh-CN"/>
        </w:rPr>
        <w:t>11</w:t>
      </w:r>
      <w:r>
        <w:rPr>
          <w:rFonts w:hint="eastAsia" w:ascii="仿宋" w:hAnsi="仿宋" w:eastAsia="仿宋" w:cs="仿宋"/>
          <w:color w:val="auto"/>
          <w:szCs w:val="21"/>
          <w:highlight w:val="none"/>
        </w:rPr>
        <w:t>.4 投标人有下列情形之一的, 详细评审后其投标按无效投标处理：</w:t>
      </w:r>
    </w:p>
    <w:p w14:paraId="0B28EB7C">
      <w:pPr>
        <w:shd w:val="clear" w:color="auto" w:fill="auto"/>
        <w:snapToGrid w:val="0"/>
        <w:spacing w:line="400" w:lineRule="exact"/>
        <w:ind w:firstLine="480" w:firstLineChars="200"/>
        <w:rPr>
          <w:rFonts w:hint="eastAsia" w:ascii="仿宋" w:hAnsi="仿宋" w:eastAsia="仿宋" w:cs="仿宋"/>
          <w:color w:val="auto"/>
          <w:szCs w:val="21"/>
          <w:highlight w:val="none"/>
        </w:rPr>
      </w:pPr>
      <w:r>
        <w:rPr>
          <w:rFonts w:hint="eastAsia" w:ascii="仿宋" w:hAnsi="仿宋" w:eastAsia="仿宋" w:cs="仿宋"/>
          <w:color w:val="auto"/>
          <w:szCs w:val="21"/>
          <w:highlight w:val="none"/>
        </w:rPr>
        <w:t>(1)投标产品不符合必须强制执行的国家标准的；</w:t>
      </w:r>
    </w:p>
    <w:p w14:paraId="2543F0C3">
      <w:pPr>
        <w:shd w:val="clear" w:color="auto" w:fill="auto"/>
        <w:snapToGrid w:val="0"/>
        <w:spacing w:line="400" w:lineRule="exact"/>
        <w:ind w:firstLine="480" w:firstLineChars="200"/>
        <w:rPr>
          <w:rFonts w:hint="eastAsia" w:ascii="仿宋" w:hAnsi="仿宋" w:eastAsia="仿宋" w:cs="仿宋"/>
          <w:color w:val="auto"/>
          <w:szCs w:val="21"/>
          <w:highlight w:val="none"/>
        </w:rPr>
      </w:pPr>
      <w:r>
        <w:rPr>
          <w:rFonts w:hint="eastAsia" w:ascii="仿宋" w:hAnsi="仿宋" w:eastAsia="仿宋" w:cs="仿宋"/>
          <w:color w:val="auto"/>
          <w:szCs w:val="21"/>
          <w:highlight w:val="none"/>
        </w:rPr>
        <w:t>(2)投标人有串通投标、弄虚作假、行贿等违法行为；</w:t>
      </w:r>
    </w:p>
    <w:p w14:paraId="19B3CCF6">
      <w:pPr>
        <w:shd w:val="clear" w:color="auto" w:fill="auto"/>
        <w:snapToGrid w:val="0"/>
        <w:spacing w:line="400" w:lineRule="exact"/>
        <w:ind w:firstLine="480" w:firstLineChars="200"/>
        <w:rPr>
          <w:rFonts w:hint="eastAsia" w:ascii="仿宋" w:hAnsi="仿宋" w:eastAsia="仿宋" w:cs="仿宋"/>
          <w:color w:val="auto"/>
          <w:szCs w:val="21"/>
          <w:highlight w:val="none"/>
        </w:rPr>
      </w:pPr>
      <w:r>
        <w:rPr>
          <w:rFonts w:hint="eastAsia" w:ascii="仿宋" w:hAnsi="仿宋" w:eastAsia="仿宋" w:cs="仿宋"/>
          <w:color w:val="auto"/>
          <w:szCs w:val="21"/>
          <w:highlight w:val="none"/>
        </w:rPr>
        <w:t>(3)投标文件含有违反国家法律、法规的内容，或附有招标人不能接受的条件的；</w:t>
      </w:r>
    </w:p>
    <w:p w14:paraId="5A75EB5A">
      <w:pPr>
        <w:shd w:val="clear" w:color="auto" w:fill="auto"/>
        <w:spacing w:line="360" w:lineRule="auto"/>
        <w:ind w:left="0" w:leftChars="0" w:firstLine="472" w:firstLineChars="197"/>
        <w:rPr>
          <w:rFonts w:hint="eastAsia" w:ascii="仿宋" w:hAnsi="仿宋" w:eastAsia="仿宋" w:cs="仿宋"/>
          <w:color w:val="auto"/>
          <w:szCs w:val="21"/>
          <w:highlight w:val="none"/>
        </w:rPr>
      </w:pPr>
      <w:r>
        <w:rPr>
          <w:rFonts w:hint="eastAsia" w:ascii="仿宋" w:hAnsi="仿宋" w:eastAsia="仿宋" w:cs="仿宋"/>
          <w:color w:val="auto"/>
          <w:szCs w:val="21"/>
          <w:highlight w:val="none"/>
        </w:rPr>
        <w:t>(</w:t>
      </w:r>
      <w:r>
        <w:rPr>
          <w:rFonts w:hint="eastAsia" w:ascii="仿宋" w:hAnsi="仿宋" w:eastAsia="仿宋" w:cs="仿宋"/>
          <w:color w:val="auto"/>
          <w:szCs w:val="21"/>
          <w:highlight w:val="none"/>
          <w:lang w:val="en-US" w:eastAsia="zh-CN"/>
        </w:rPr>
        <w:t>4</w:t>
      </w:r>
      <w:r>
        <w:rPr>
          <w:rFonts w:hint="eastAsia" w:ascii="仿宋" w:hAnsi="仿宋" w:eastAsia="仿宋" w:cs="仿宋"/>
          <w:color w:val="auto"/>
          <w:szCs w:val="21"/>
          <w:highlight w:val="none"/>
        </w:rPr>
        <w:t>)在同一项目（或同一标段）中有多个投标人有效投标报价接近最高限价，且评标委员会认为报价出现异常的，可以宣布其投标无效；</w:t>
      </w:r>
    </w:p>
    <w:p w14:paraId="7F88F8C5">
      <w:pPr>
        <w:shd w:val="clear" w:color="auto" w:fill="auto"/>
        <w:spacing w:line="360" w:lineRule="auto"/>
        <w:ind w:left="0" w:leftChars="0" w:firstLine="472" w:firstLineChars="197"/>
        <w:rPr>
          <w:rFonts w:hint="eastAsia" w:ascii="仿宋" w:hAnsi="仿宋" w:eastAsia="仿宋" w:cs="仿宋"/>
          <w:color w:val="auto"/>
          <w:szCs w:val="21"/>
          <w:highlight w:val="none"/>
        </w:rPr>
      </w:pPr>
      <w:r>
        <w:rPr>
          <w:rFonts w:hint="eastAsia" w:ascii="仿宋" w:hAnsi="仿宋" w:eastAsia="仿宋" w:cs="仿宋"/>
          <w:color w:val="auto"/>
          <w:szCs w:val="21"/>
          <w:highlight w:val="none"/>
        </w:rPr>
        <w:t>(</w:t>
      </w:r>
      <w:r>
        <w:rPr>
          <w:rFonts w:hint="eastAsia" w:ascii="仿宋" w:hAnsi="仿宋" w:eastAsia="仿宋" w:cs="仿宋"/>
          <w:color w:val="auto"/>
          <w:szCs w:val="21"/>
          <w:highlight w:val="none"/>
          <w:lang w:val="en-US" w:eastAsia="zh-CN"/>
        </w:rPr>
        <w:t>5</w:t>
      </w:r>
      <w:r>
        <w:rPr>
          <w:rFonts w:hint="eastAsia" w:ascii="仿宋" w:hAnsi="仿宋" w:eastAsia="仿宋" w:cs="仿宋"/>
          <w:color w:val="auto"/>
          <w:szCs w:val="21"/>
          <w:highlight w:val="none"/>
        </w:rPr>
        <w:t>)报价明显低于其他投标人，且不能证明报价合理性的投标无效；</w:t>
      </w:r>
    </w:p>
    <w:p w14:paraId="5002AB1C">
      <w:pPr>
        <w:shd w:val="clear" w:color="auto" w:fill="auto"/>
        <w:spacing w:line="360" w:lineRule="auto"/>
        <w:ind w:left="0" w:leftChars="0" w:firstLine="472" w:firstLineChars="197"/>
        <w:rPr>
          <w:rFonts w:hint="eastAsia" w:ascii="仿宋" w:hAnsi="仿宋" w:eastAsia="仿宋" w:cs="仿宋"/>
          <w:color w:val="auto"/>
          <w:szCs w:val="21"/>
          <w:highlight w:val="none"/>
        </w:rPr>
      </w:pPr>
      <w:r>
        <w:rPr>
          <w:rFonts w:hint="eastAsia" w:ascii="仿宋" w:hAnsi="仿宋" w:eastAsia="仿宋" w:cs="仿宋"/>
          <w:color w:val="auto"/>
          <w:szCs w:val="21"/>
          <w:highlight w:val="none"/>
        </w:rPr>
        <w:t>(</w:t>
      </w:r>
      <w:r>
        <w:rPr>
          <w:rFonts w:hint="eastAsia" w:ascii="仿宋" w:hAnsi="仿宋" w:eastAsia="仿宋" w:cs="仿宋"/>
          <w:color w:val="auto"/>
          <w:szCs w:val="21"/>
          <w:highlight w:val="none"/>
          <w:lang w:val="en-US" w:eastAsia="zh-CN"/>
        </w:rPr>
        <w:t>6</w:t>
      </w:r>
      <w:r>
        <w:rPr>
          <w:rFonts w:hint="eastAsia" w:ascii="仿宋" w:hAnsi="仿宋" w:eastAsia="仿宋" w:cs="仿宋"/>
          <w:color w:val="auto"/>
          <w:szCs w:val="21"/>
          <w:highlight w:val="none"/>
        </w:rPr>
        <w:t>)拒不确认评标委员会评审修正的投标无效；</w:t>
      </w:r>
    </w:p>
    <w:p w14:paraId="4D0132EF">
      <w:pPr>
        <w:shd w:val="clear" w:color="auto" w:fill="auto"/>
        <w:snapToGrid w:val="0"/>
        <w:spacing w:line="400" w:lineRule="exact"/>
        <w:ind w:left="0" w:leftChars="0" w:firstLine="472" w:firstLineChars="197"/>
        <w:rPr>
          <w:rFonts w:hint="eastAsia" w:ascii="仿宋" w:hAnsi="仿宋" w:eastAsia="仿宋" w:cs="仿宋"/>
          <w:color w:val="auto"/>
          <w:szCs w:val="21"/>
          <w:highlight w:val="none"/>
        </w:rPr>
      </w:pPr>
      <w:r>
        <w:rPr>
          <w:rFonts w:hint="eastAsia" w:ascii="仿宋" w:hAnsi="仿宋" w:eastAsia="仿宋" w:cs="仿宋"/>
          <w:color w:val="auto"/>
          <w:szCs w:val="21"/>
          <w:highlight w:val="none"/>
        </w:rPr>
        <w:t>(</w:t>
      </w:r>
      <w:r>
        <w:rPr>
          <w:rFonts w:hint="eastAsia" w:ascii="仿宋" w:hAnsi="仿宋" w:eastAsia="仿宋" w:cs="仿宋"/>
          <w:color w:val="auto"/>
          <w:szCs w:val="21"/>
          <w:highlight w:val="none"/>
          <w:lang w:val="en-US" w:eastAsia="zh-CN"/>
        </w:rPr>
        <w:t>7</w:t>
      </w:r>
      <w:r>
        <w:rPr>
          <w:rFonts w:hint="eastAsia" w:ascii="仿宋" w:hAnsi="仿宋" w:eastAsia="仿宋" w:cs="仿宋"/>
          <w:color w:val="auto"/>
          <w:szCs w:val="21"/>
          <w:highlight w:val="none"/>
        </w:rPr>
        <w:t>)其它情形，经评标委员会委提出按无效投标处理，并经公共资源交易监督部门核准的；</w:t>
      </w:r>
    </w:p>
    <w:p w14:paraId="522BD7A4">
      <w:pPr>
        <w:shd w:val="clear" w:color="auto" w:fill="auto"/>
        <w:snapToGrid w:val="0"/>
        <w:spacing w:line="400" w:lineRule="exact"/>
        <w:ind w:firstLine="480" w:firstLineChars="200"/>
        <w:rPr>
          <w:rFonts w:hint="eastAsia" w:ascii="仿宋" w:hAnsi="仿宋" w:eastAsia="仿宋" w:cs="仿宋"/>
          <w:color w:val="auto"/>
          <w:szCs w:val="21"/>
          <w:highlight w:val="none"/>
        </w:rPr>
      </w:pPr>
      <w:r>
        <w:rPr>
          <w:rFonts w:hint="eastAsia" w:ascii="仿宋" w:hAnsi="仿宋" w:eastAsia="仿宋" w:cs="仿宋"/>
          <w:color w:val="auto"/>
          <w:szCs w:val="21"/>
          <w:highlight w:val="none"/>
        </w:rPr>
        <w:t>(</w:t>
      </w:r>
      <w:r>
        <w:rPr>
          <w:rFonts w:hint="eastAsia" w:ascii="仿宋" w:hAnsi="仿宋" w:eastAsia="仿宋" w:cs="仿宋"/>
          <w:color w:val="auto"/>
          <w:szCs w:val="21"/>
          <w:highlight w:val="none"/>
          <w:lang w:val="en-US" w:eastAsia="zh-CN"/>
        </w:rPr>
        <w:t>8</w:t>
      </w:r>
      <w:r>
        <w:rPr>
          <w:rFonts w:hint="eastAsia" w:ascii="仿宋" w:hAnsi="仿宋" w:eastAsia="仿宋" w:cs="仿宋"/>
          <w:color w:val="auto"/>
          <w:szCs w:val="21"/>
          <w:highlight w:val="none"/>
        </w:rPr>
        <w:t>)</w:t>
      </w:r>
      <w:r>
        <w:rPr>
          <w:rFonts w:hint="eastAsia" w:ascii="仿宋" w:hAnsi="仿宋" w:eastAsia="仿宋" w:cs="仿宋"/>
          <w:color w:val="auto"/>
          <w:szCs w:val="21"/>
          <w:highlight w:val="none"/>
          <w:lang w:eastAsia="zh-CN"/>
        </w:rPr>
        <w:t>采购文件</w:t>
      </w:r>
      <w:r>
        <w:rPr>
          <w:rFonts w:hint="eastAsia" w:ascii="仿宋" w:hAnsi="仿宋" w:eastAsia="仿宋" w:cs="仿宋"/>
          <w:color w:val="auto"/>
          <w:szCs w:val="21"/>
          <w:highlight w:val="none"/>
        </w:rPr>
        <w:t>规定的其它无效投标情形。</w:t>
      </w:r>
    </w:p>
    <w:p w14:paraId="1F135F53">
      <w:pPr>
        <w:pStyle w:val="23"/>
        <w:keepNext w:val="0"/>
        <w:keepLines w:val="0"/>
        <w:widowControl w:val="0"/>
        <w:numPr>
          <w:ilvl w:val="0"/>
          <w:numId w:val="0"/>
        </w:numPr>
        <w:shd w:val="clear" w:color="auto" w:fill="auto"/>
        <w:tabs>
          <w:tab w:val="clear" w:pos="780"/>
        </w:tabs>
        <w:bidi w:val="0"/>
        <w:spacing w:before="0" w:after="120" w:line="240" w:lineRule="auto"/>
        <w:ind w:right="0" w:rightChars="0"/>
        <w:jc w:val="both"/>
        <w:textAlignment w:val="auto"/>
        <w:rPr>
          <w:rFonts w:hint="eastAsia" w:ascii="仿宋" w:hAnsi="仿宋" w:eastAsia="仿宋" w:cs="仿宋"/>
          <w:color w:val="auto"/>
          <w:szCs w:val="21"/>
          <w:highlight w:val="none"/>
        </w:rPr>
      </w:pPr>
    </w:p>
    <w:p w14:paraId="0BE614FE">
      <w:pPr>
        <w:pStyle w:val="23"/>
        <w:keepNext w:val="0"/>
        <w:keepLines w:val="0"/>
        <w:widowControl w:val="0"/>
        <w:numPr>
          <w:ilvl w:val="0"/>
          <w:numId w:val="0"/>
        </w:numPr>
        <w:shd w:val="clear" w:color="auto" w:fill="auto"/>
        <w:tabs>
          <w:tab w:val="clear" w:pos="780"/>
        </w:tabs>
        <w:bidi w:val="0"/>
        <w:spacing w:before="0" w:after="120" w:line="240" w:lineRule="auto"/>
        <w:ind w:right="0" w:rightChars="0"/>
        <w:jc w:val="both"/>
        <w:textAlignment w:val="auto"/>
        <w:rPr>
          <w:rFonts w:hint="eastAsia" w:ascii="仿宋" w:hAnsi="仿宋" w:eastAsia="仿宋" w:cs="仿宋"/>
          <w:color w:val="auto"/>
          <w:szCs w:val="21"/>
          <w:highlight w:val="none"/>
        </w:rPr>
      </w:pPr>
    </w:p>
    <w:p w14:paraId="4D8E9E33">
      <w:pPr>
        <w:pStyle w:val="24"/>
        <w:rPr>
          <w:rFonts w:hint="eastAsia" w:ascii="仿宋" w:hAnsi="仿宋" w:eastAsia="仿宋" w:cs="仿宋"/>
          <w:color w:val="auto"/>
          <w:szCs w:val="21"/>
          <w:highlight w:val="none"/>
        </w:rPr>
      </w:pPr>
    </w:p>
    <w:p w14:paraId="78F06059">
      <w:pPr>
        <w:pStyle w:val="9"/>
        <w:rPr>
          <w:rFonts w:hint="eastAsia" w:ascii="仿宋" w:hAnsi="仿宋" w:eastAsia="仿宋" w:cs="仿宋"/>
          <w:color w:val="auto"/>
          <w:szCs w:val="21"/>
          <w:highlight w:val="none"/>
        </w:rPr>
      </w:pPr>
    </w:p>
    <w:p w14:paraId="3BBFAA9D">
      <w:pPr>
        <w:rPr>
          <w:rFonts w:hint="eastAsia" w:ascii="仿宋" w:hAnsi="仿宋" w:eastAsia="仿宋" w:cs="仿宋"/>
          <w:color w:val="auto"/>
          <w:szCs w:val="21"/>
          <w:highlight w:val="none"/>
        </w:rPr>
      </w:pPr>
    </w:p>
    <w:p w14:paraId="5CFC427C">
      <w:pPr>
        <w:pStyle w:val="2"/>
        <w:rPr>
          <w:rFonts w:hint="eastAsia" w:ascii="仿宋" w:hAnsi="仿宋" w:eastAsia="仿宋" w:cs="仿宋"/>
          <w:color w:val="auto"/>
          <w:szCs w:val="21"/>
          <w:highlight w:val="none"/>
        </w:rPr>
      </w:pPr>
    </w:p>
    <w:p w14:paraId="276D5DC9">
      <w:pPr>
        <w:pStyle w:val="2"/>
        <w:rPr>
          <w:rFonts w:hint="eastAsia" w:ascii="仿宋" w:hAnsi="仿宋" w:eastAsia="仿宋" w:cs="仿宋"/>
          <w:color w:val="auto"/>
          <w:szCs w:val="21"/>
          <w:highlight w:val="none"/>
        </w:rPr>
      </w:pPr>
    </w:p>
    <w:p w14:paraId="0279A808">
      <w:pPr>
        <w:pStyle w:val="2"/>
        <w:rPr>
          <w:rFonts w:hint="eastAsia" w:ascii="仿宋" w:hAnsi="仿宋" w:eastAsia="仿宋" w:cs="仿宋"/>
          <w:color w:val="auto"/>
          <w:szCs w:val="21"/>
          <w:highlight w:val="none"/>
        </w:rPr>
      </w:pPr>
    </w:p>
    <w:p w14:paraId="2EC6F0B0">
      <w:pPr>
        <w:pStyle w:val="2"/>
        <w:rPr>
          <w:rFonts w:hint="eastAsia" w:ascii="仿宋" w:hAnsi="仿宋" w:eastAsia="仿宋" w:cs="仿宋"/>
          <w:color w:val="auto"/>
          <w:szCs w:val="21"/>
          <w:highlight w:val="none"/>
        </w:rPr>
      </w:pPr>
    </w:p>
    <w:p w14:paraId="6A571E20">
      <w:pPr>
        <w:pStyle w:val="2"/>
        <w:rPr>
          <w:rFonts w:hint="eastAsia" w:ascii="仿宋" w:hAnsi="仿宋" w:eastAsia="仿宋" w:cs="仿宋"/>
          <w:color w:val="auto"/>
          <w:szCs w:val="21"/>
          <w:highlight w:val="none"/>
        </w:rPr>
      </w:pPr>
    </w:p>
    <w:p w14:paraId="7A151F2E">
      <w:pPr>
        <w:pStyle w:val="2"/>
        <w:rPr>
          <w:rFonts w:hint="eastAsia" w:ascii="仿宋" w:hAnsi="仿宋" w:eastAsia="仿宋" w:cs="仿宋"/>
          <w:color w:val="auto"/>
          <w:szCs w:val="21"/>
          <w:highlight w:val="none"/>
        </w:rPr>
      </w:pPr>
    </w:p>
    <w:p w14:paraId="390D0FA8">
      <w:pPr>
        <w:pStyle w:val="2"/>
        <w:rPr>
          <w:rFonts w:hint="eastAsia" w:ascii="仿宋" w:hAnsi="仿宋" w:eastAsia="仿宋" w:cs="仿宋"/>
          <w:color w:val="auto"/>
          <w:szCs w:val="21"/>
          <w:highlight w:val="none"/>
        </w:rPr>
      </w:pPr>
    </w:p>
    <w:p w14:paraId="5E354B4E">
      <w:pPr>
        <w:pStyle w:val="2"/>
        <w:rPr>
          <w:rFonts w:hint="eastAsia" w:ascii="仿宋" w:hAnsi="仿宋" w:eastAsia="仿宋" w:cs="仿宋"/>
          <w:color w:val="auto"/>
          <w:szCs w:val="21"/>
          <w:highlight w:val="none"/>
        </w:rPr>
      </w:pPr>
    </w:p>
    <w:p w14:paraId="6FB97918">
      <w:pPr>
        <w:pStyle w:val="2"/>
        <w:rPr>
          <w:rFonts w:hint="eastAsia" w:ascii="仿宋" w:hAnsi="仿宋" w:eastAsia="仿宋" w:cs="仿宋"/>
          <w:color w:val="auto"/>
          <w:szCs w:val="21"/>
          <w:highlight w:val="none"/>
        </w:rPr>
      </w:pPr>
    </w:p>
    <w:p w14:paraId="476C06EE">
      <w:pPr>
        <w:pStyle w:val="2"/>
        <w:rPr>
          <w:rFonts w:hint="eastAsia" w:ascii="仿宋" w:hAnsi="仿宋" w:eastAsia="仿宋" w:cs="仿宋"/>
          <w:color w:val="auto"/>
          <w:szCs w:val="21"/>
          <w:highlight w:val="none"/>
        </w:rPr>
      </w:pPr>
    </w:p>
    <w:p w14:paraId="395C2DE0">
      <w:pPr>
        <w:pStyle w:val="2"/>
        <w:rPr>
          <w:rFonts w:hint="eastAsia" w:ascii="仿宋" w:hAnsi="仿宋" w:eastAsia="仿宋" w:cs="仿宋"/>
          <w:color w:val="auto"/>
          <w:szCs w:val="21"/>
          <w:highlight w:val="none"/>
        </w:rPr>
      </w:pPr>
    </w:p>
    <w:bookmarkEnd w:id="78"/>
    <w:p w14:paraId="389B599D">
      <w:pPr>
        <w:pStyle w:val="3"/>
        <w:numPr>
          <w:ilvl w:val="0"/>
          <w:numId w:val="11"/>
        </w:numPr>
        <w:jc w:val="center"/>
        <w:outlineLvl w:val="0"/>
        <w:rPr>
          <w:rFonts w:hint="eastAsia" w:ascii="仿宋" w:hAnsi="仿宋" w:eastAsia="仿宋" w:cs="仿宋"/>
          <w:b/>
          <w:color w:val="auto"/>
          <w:sz w:val="32"/>
          <w:szCs w:val="32"/>
          <w:highlight w:val="none"/>
          <w:lang w:val="en-US" w:eastAsia="zh-CN"/>
        </w:rPr>
      </w:pPr>
      <w:bookmarkStart w:id="84" w:name="_Toc25381"/>
      <w:r>
        <w:rPr>
          <w:rFonts w:hint="eastAsia" w:ascii="仿宋" w:hAnsi="仿宋" w:eastAsia="仿宋" w:cs="仿宋"/>
          <w:b/>
          <w:color w:val="auto"/>
          <w:sz w:val="32"/>
          <w:szCs w:val="32"/>
          <w:highlight w:val="none"/>
          <w:lang w:val="en-US" w:eastAsia="zh-CN"/>
        </w:rPr>
        <w:t>采购内容及技术要求</w:t>
      </w:r>
      <w:bookmarkEnd w:id="84"/>
    </w:p>
    <w:tbl>
      <w:tblPr>
        <w:tblStyle w:val="25"/>
        <w:tblpPr w:leftFromText="180" w:rightFromText="180" w:vertAnchor="text" w:horzAnchor="page" w:tblpX="823" w:tblpY="708"/>
        <w:tblOverlap w:val="never"/>
        <w:tblW w:w="10554"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39"/>
        <w:gridCol w:w="1087"/>
        <w:gridCol w:w="5518"/>
        <w:gridCol w:w="720"/>
        <w:gridCol w:w="880"/>
        <w:gridCol w:w="900"/>
        <w:gridCol w:w="810"/>
      </w:tblGrid>
      <w:tr w14:paraId="28E5C5B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0" w:hRule="atLeast"/>
        </w:trPr>
        <w:tc>
          <w:tcPr>
            <w:tcW w:w="639" w:type="dxa"/>
            <w:vAlign w:val="center"/>
          </w:tcPr>
          <w:p w14:paraId="50DD535F">
            <w:pPr>
              <w:pStyle w:val="11"/>
              <w:keepNext w:val="0"/>
              <w:keepLines w:val="0"/>
              <w:pageBreakBefore w:val="0"/>
              <w:widowControl w:val="0"/>
              <w:numPr>
                <w:ilvl w:val="0"/>
                <w:numId w:val="0"/>
              </w:numPr>
              <w:kinsoku/>
              <w:wordWrap/>
              <w:overflowPunct/>
              <w:topLinePunct w:val="0"/>
              <w:autoSpaceDE/>
              <w:autoSpaceDN/>
              <w:bidi w:val="0"/>
              <w:adjustRightInd/>
              <w:snapToGrid/>
              <w:spacing w:line="400" w:lineRule="exact"/>
              <w:ind w:right="0" w:rightChars="0"/>
              <w:textAlignment w:val="auto"/>
              <w:rPr>
                <w:rFonts w:hint="default" w:ascii="Times New Roman" w:hAnsi="方正仿宋_GB2312" w:eastAsia="方正仿宋_GB2312" w:cs="方正仿宋_GB2312"/>
                <w:color w:val="auto"/>
                <w:sz w:val="32"/>
                <w:szCs w:val="32"/>
                <w:shd w:val="clear" w:color="auto" w:fill="auto"/>
                <w:lang w:val="en-US" w:eastAsia="zh-CN"/>
              </w:rPr>
            </w:pPr>
            <w:bookmarkStart w:id="85" w:name="_Toc3423"/>
            <w:bookmarkStart w:id="86" w:name="_Toc469495740"/>
            <w:r>
              <w:rPr>
                <w:rFonts w:hint="eastAsia" w:ascii="Times New Roman" w:hAnsi="方正仿宋_GB2312" w:eastAsia="方正仿宋_GB2312" w:cs="方正仿宋_GB2312"/>
                <w:b w:val="0"/>
                <w:bCs w:val="0"/>
                <w:color w:val="auto"/>
                <w:spacing w:val="0"/>
                <w:w w:val="100"/>
                <w:position w:val="0"/>
                <w:sz w:val="24"/>
                <w:szCs w:val="24"/>
                <w:shd w:val="clear" w:color="auto" w:fill="auto"/>
                <w:lang w:val="en-US" w:eastAsia="zh-CN" w:bidi="en-US"/>
              </w:rPr>
              <w:t>序号</w:t>
            </w:r>
          </w:p>
        </w:tc>
        <w:tc>
          <w:tcPr>
            <w:tcW w:w="1087" w:type="dxa"/>
            <w:vAlign w:val="center"/>
          </w:tcPr>
          <w:p w14:paraId="74A8F8D6">
            <w:pPr>
              <w:keepNext w:val="0"/>
              <w:keepLines w:val="0"/>
              <w:pageBreakBefore w:val="0"/>
              <w:widowControl w:val="0"/>
              <w:kinsoku/>
              <w:wordWrap/>
              <w:overflowPunct/>
              <w:topLinePunct w:val="0"/>
              <w:autoSpaceDE/>
              <w:autoSpaceDN/>
              <w:bidi w:val="0"/>
              <w:adjustRightInd/>
              <w:snapToGrid/>
              <w:spacing w:line="400" w:lineRule="exact"/>
              <w:jc w:val="both"/>
              <w:textAlignment w:val="auto"/>
              <w:rPr>
                <w:rFonts w:hint="eastAsia" w:ascii="Times New Roman" w:hAnsi="方正仿宋_GB2312" w:eastAsia="方正仿宋_GB2312" w:cs="方正仿宋_GB2312"/>
                <w:b w:val="0"/>
                <w:bCs w:val="0"/>
                <w:color w:val="auto"/>
                <w:sz w:val="24"/>
                <w:szCs w:val="24"/>
                <w:shd w:val="clear" w:color="auto" w:fill="auto"/>
                <w:lang w:eastAsia="zh-CN"/>
              </w:rPr>
            </w:pPr>
            <w:r>
              <w:rPr>
                <w:rFonts w:hint="eastAsia" w:ascii="Times New Roman" w:hAnsi="方正仿宋_GB2312" w:eastAsia="方正仿宋_GB2312" w:cs="方正仿宋_GB2312"/>
                <w:b w:val="0"/>
                <w:bCs w:val="0"/>
                <w:color w:val="auto"/>
                <w:sz w:val="24"/>
                <w:szCs w:val="24"/>
                <w:shd w:val="clear" w:color="auto" w:fill="auto"/>
                <w:lang w:eastAsia="zh-CN"/>
              </w:rPr>
              <w:t>建设内容（</w:t>
            </w:r>
            <w:r>
              <w:rPr>
                <w:rFonts w:hint="eastAsia" w:ascii="Times New Roman" w:hAnsi="方正仿宋_GB2312" w:eastAsia="方正仿宋_GB2312" w:cs="方正仿宋_GB2312"/>
                <w:b w:val="0"/>
                <w:bCs w:val="0"/>
                <w:color w:val="auto"/>
                <w:sz w:val="24"/>
                <w:szCs w:val="24"/>
                <w:shd w:val="clear" w:color="auto" w:fill="auto"/>
                <w:lang w:val="en-US" w:eastAsia="zh-CN"/>
              </w:rPr>
              <w:t>主要</w:t>
            </w:r>
            <w:r>
              <w:rPr>
                <w:rFonts w:hint="eastAsia" w:ascii="Times New Roman" w:hAnsi="方正仿宋_GB2312" w:eastAsia="方正仿宋_GB2312" w:cs="方正仿宋_GB2312"/>
                <w:b w:val="0"/>
                <w:bCs w:val="0"/>
                <w:color w:val="auto"/>
                <w:sz w:val="24"/>
                <w:szCs w:val="24"/>
                <w:shd w:val="clear" w:color="auto" w:fill="auto"/>
                <w:lang w:eastAsia="zh-CN"/>
              </w:rPr>
              <w:t>设备仪器名称）</w:t>
            </w:r>
          </w:p>
        </w:tc>
        <w:tc>
          <w:tcPr>
            <w:tcW w:w="5518" w:type="dxa"/>
            <w:vAlign w:val="center"/>
          </w:tcPr>
          <w:p w14:paraId="5111DD4F">
            <w:pPr>
              <w:keepNext w:val="0"/>
              <w:keepLines w:val="0"/>
              <w:pageBreakBefore w:val="0"/>
              <w:widowControl w:val="0"/>
              <w:kinsoku/>
              <w:wordWrap/>
              <w:overflowPunct/>
              <w:topLinePunct w:val="0"/>
              <w:autoSpaceDE/>
              <w:autoSpaceDN/>
              <w:bidi w:val="0"/>
              <w:adjustRightInd/>
              <w:snapToGrid/>
              <w:spacing w:line="400" w:lineRule="exact"/>
              <w:jc w:val="center"/>
              <w:textAlignment w:val="auto"/>
              <w:rPr>
                <w:rFonts w:hint="eastAsia" w:ascii="Times New Roman" w:hAnsi="方正仿宋_GB2312" w:eastAsia="方正仿宋_GB2312" w:cs="方正仿宋_GB2312"/>
                <w:b w:val="0"/>
                <w:bCs w:val="0"/>
                <w:color w:val="auto"/>
                <w:sz w:val="24"/>
                <w:szCs w:val="24"/>
                <w:shd w:val="clear" w:color="auto" w:fill="auto"/>
                <w:lang w:eastAsia="zh-CN"/>
              </w:rPr>
            </w:pPr>
            <w:r>
              <w:rPr>
                <w:rFonts w:hint="eastAsia" w:ascii="Times New Roman" w:hAnsi="方正仿宋_GB2312" w:eastAsia="方正仿宋_GB2312" w:cs="方正仿宋_GB2312"/>
                <w:b w:val="0"/>
                <w:bCs w:val="0"/>
                <w:color w:val="auto"/>
                <w:sz w:val="24"/>
                <w:szCs w:val="24"/>
                <w:shd w:val="clear" w:color="auto" w:fill="auto"/>
                <w:lang w:val="en-US" w:eastAsia="zh-CN"/>
              </w:rPr>
              <w:t>主要</w:t>
            </w:r>
            <w:r>
              <w:rPr>
                <w:rFonts w:hint="eastAsia" w:ascii="Times New Roman" w:hAnsi="方正仿宋_GB2312" w:eastAsia="方正仿宋_GB2312" w:cs="方正仿宋_GB2312"/>
                <w:b w:val="0"/>
                <w:bCs w:val="0"/>
                <w:color w:val="auto"/>
                <w:sz w:val="24"/>
                <w:szCs w:val="24"/>
                <w:shd w:val="clear" w:color="auto" w:fill="auto"/>
                <w:lang w:eastAsia="zh-CN"/>
              </w:rPr>
              <w:t>参数（</w:t>
            </w:r>
            <w:r>
              <w:rPr>
                <w:rFonts w:hint="eastAsia" w:ascii="Times New Roman" w:hAnsi="方正仿宋_GB2312" w:eastAsia="方正仿宋_GB2312" w:cs="方正仿宋_GB2312"/>
                <w:b w:val="0"/>
                <w:bCs w:val="0"/>
                <w:color w:val="auto"/>
                <w:sz w:val="24"/>
                <w:szCs w:val="24"/>
                <w:shd w:val="clear" w:color="auto" w:fill="auto"/>
              </w:rPr>
              <w:t>规格型号</w:t>
            </w:r>
            <w:r>
              <w:rPr>
                <w:rFonts w:hint="eastAsia" w:ascii="Times New Roman" w:hAnsi="方正仿宋_GB2312" w:eastAsia="方正仿宋_GB2312" w:cs="方正仿宋_GB2312"/>
                <w:b w:val="0"/>
                <w:bCs w:val="0"/>
                <w:color w:val="auto"/>
                <w:sz w:val="24"/>
                <w:szCs w:val="24"/>
                <w:shd w:val="clear" w:color="auto" w:fill="auto"/>
                <w:lang w:eastAsia="zh-CN"/>
              </w:rPr>
              <w:t>）</w:t>
            </w:r>
          </w:p>
        </w:tc>
        <w:tc>
          <w:tcPr>
            <w:tcW w:w="720" w:type="dxa"/>
            <w:vAlign w:val="center"/>
          </w:tcPr>
          <w:p w14:paraId="196FBBF6">
            <w:pPr>
              <w:keepNext w:val="0"/>
              <w:keepLines w:val="0"/>
              <w:pageBreakBefore w:val="0"/>
              <w:widowControl w:val="0"/>
              <w:kinsoku/>
              <w:wordWrap/>
              <w:overflowPunct/>
              <w:topLinePunct w:val="0"/>
              <w:autoSpaceDE/>
              <w:autoSpaceDN/>
              <w:bidi w:val="0"/>
              <w:adjustRightInd/>
              <w:snapToGrid/>
              <w:spacing w:line="400" w:lineRule="exact"/>
              <w:jc w:val="center"/>
              <w:textAlignment w:val="auto"/>
              <w:rPr>
                <w:rFonts w:hint="eastAsia" w:ascii="Times New Roman" w:hAnsi="方正仿宋_GB2312" w:eastAsia="方正仿宋_GB2312" w:cs="方正仿宋_GB2312"/>
                <w:b w:val="0"/>
                <w:bCs w:val="0"/>
                <w:color w:val="auto"/>
                <w:sz w:val="24"/>
                <w:szCs w:val="24"/>
                <w:shd w:val="clear" w:color="auto" w:fill="auto"/>
                <w:lang w:val="en-US" w:eastAsia="zh-CN"/>
              </w:rPr>
            </w:pPr>
            <w:r>
              <w:rPr>
                <w:rFonts w:hint="eastAsia" w:ascii="Times New Roman" w:hAnsi="方正仿宋_GB2312" w:eastAsia="方正仿宋_GB2312" w:cs="方正仿宋_GB2312"/>
                <w:b w:val="0"/>
                <w:bCs w:val="0"/>
                <w:color w:val="auto"/>
                <w:sz w:val="24"/>
                <w:szCs w:val="24"/>
                <w:shd w:val="clear" w:color="auto" w:fill="auto"/>
                <w:lang w:val="en-US" w:eastAsia="zh-CN"/>
              </w:rPr>
              <w:t>数量</w:t>
            </w:r>
          </w:p>
          <w:p w14:paraId="27306DCF">
            <w:pPr>
              <w:keepNext w:val="0"/>
              <w:keepLines w:val="0"/>
              <w:pageBreakBefore w:val="0"/>
              <w:widowControl w:val="0"/>
              <w:kinsoku/>
              <w:wordWrap/>
              <w:overflowPunct/>
              <w:topLinePunct w:val="0"/>
              <w:autoSpaceDE/>
              <w:autoSpaceDN/>
              <w:bidi w:val="0"/>
              <w:adjustRightInd/>
              <w:snapToGrid/>
              <w:spacing w:line="400" w:lineRule="exact"/>
              <w:jc w:val="center"/>
              <w:textAlignment w:val="auto"/>
              <w:rPr>
                <w:rFonts w:hint="eastAsia" w:ascii="Times New Roman" w:hAnsi="方正仿宋_GB2312" w:eastAsia="方正仿宋_GB2312" w:cs="方正仿宋_GB2312"/>
                <w:b w:val="0"/>
                <w:bCs w:val="0"/>
                <w:color w:val="auto"/>
                <w:sz w:val="24"/>
                <w:szCs w:val="24"/>
                <w:shd w:val="clear" w:color="auto" w:fill="auto"/>
              </w:rPr>
            </w:pPr>
            <w:r>
              <w:rPr>
                <w:rFonts w:hint="eastAsia" w:ascii="Times New Roman" w:hAnsi="方正仿宋_GB2312" w:eastAsia="方正仿宋_GB2312" w:cs="方正仿宋_GB2312"/>
                <w:b w:val="0"/>
                <w:bCs w:val="0"/>
                <w:color w:val="auto"/>
                <w:sz w:val="24"/>
                <w:szCs w:val="24"/>
                <w:shd w:val="clear" w:color="auto" w:fill="auto"/>
                <w:lang w:val="en-US" w:eastAsia="zh-CN"/>
              </w:rPr>
              <w:t>（台套）</w:t>
            </w:r>
          </w:p>
        </w:tc>
        <w:tc>
          <w:tcPr>
            <w:tcW w:w="880" w:type="dxa"/>
            <w:vAlign w:val="center"/>
          </w:tcPr>
          <w:p w14:paraId="4BD497AF">
            <w:pPr>
              <w:keepNext w:val="0"/>
              <w:keepLines w:val="0"/>
              <w:pageBreakBefore w:val="0"/>
              <w:widowControl w:val="0"/>
              <w:kinsoku/>
              <w:wordWrap/>
              <w:overflowPunct/>
              <w:topLinePunct w:val="0"/>
              <w:autoSpaceDE/>
              <w:autoSpaceDN/>
              <w:bidi w:val="0"/>
              <w:adjustRightInd/>
              <w:snapToGrid/>
              <w:spacing w:line="400" w:lineRule="exact"/>
              <w:jc w:val="center"/>
              <w:textAlignment w:val="auto"/>
              <w:rPr>
                <w:rFonts w:hint="default" w:ascii="Times New Roman" w:hAnsi="方正仿宋_GB2312" w:eastAsia="方正仿宋_GB2312" w:cs="方正仿宋_GB2312"/>
                <w:b w:val="0"/>
                <w:bCs w:val="0"/>
                <w:color w:val="auto"/>
                <w:sz w:val="24"/>
                <w:szCs w:val="24"/>
                <w:shd w:val="clear" w:color="auto" w:fill="auto"/>
                <w:lang w:val="en-US" w:eastAsia="zh-CN"/>
              </w:rPr>
            </w:pPr>
            <w:r>
              <w:rPr>
                <w:rFonts w:hint="eastAsia" w:hAnsi="方正仿宋_GB2312" w:eastAsia="方正仿宋_GB2312" w:cs="方正仿宋_GB2312"/>
                <w:b w:val="0"/>
                <w:bCs w:val="0"/>
                <w:color w:val="auto"/>
                <w:sz w:val="24"/>
                <w:szCs w:val="24"/>
                <w:shd w:val="clear" w:color="auto" w:fill="auto"/>
                <w:lang w:val="en-US" w:eastAsia="zh-CN"/>
              </w:rPr>
              <w:t>单价（元）</w:t>
            </w:r>
          </w:p>
        </w:tc>
        <w:tc>
          <w:tcPr>
            <w:tcW w:w="900" w:type="dxa"/>
            <w:vAlign w:val="center"/>
          </w:tcPr>
          <w:p w14:paraId="5FD3E5D4">
            <w:pPr>
              <w:keepNext w:val="0"/>
              <w:keepLines w:val="0"/>
              <w:pageBreakBefore w:val="0"/>
              <w:widowControl w:val="0"/>
              <w:kinsoku/>
              <w:wordWrap/>
              <w:overflowPunct/>
              <w:topLinePunct w:val="0"/>
              <w:autoSpaceDE/>
              <w:autoSpaceDN/>
              <w:bidi w:val="0"/>
              <w:adjustRightInd/>
              <w:snapToGrid/>
              <w:spacing w:line="400" w:lineRule="exact"/>
              <w:jc w:val="center"/>
              <w:textAlignment w:val="auto"/>
              <w:rPr>
                <w:rFonts w:hint="default" w:ascii="Times New Roman" w:hAnsi="方正仿宋_GB2312" w:eastAsia="方正仿宋_GB2312" w:cs="方正仿宋_GB2312"/>
                <w:b w:val="0"/>
                <w:bCs w:val="0"/>
                <w:color w:val="auto"/>
                <w:sz w:val="24"/>
                <w:szCs w:val="24"/>
                <w:shd w:val="clear" w:color="auto" w:fill="auto"/>
                <w:lang w:val="en-US" w:eastAsia="zh-CN"/>
              </w:rPr>
            </w:pPr>
            <w:r>
              <w:rPr>
                <w:rFonts w:hint="eastAsia" w:hAnsi="方正仿宋_GB2312" w:eastAsia="方正仿宋_GB2312" w:cs="方正仿宋_GB2312"/>
                <w:b w:val="0"/>
                <w:bCs w:val="0"/>
                <w:color w:val="auto"/>
                <w:sz w:val="24"/>
                <w:szCs w:val="24"/>
                <w:shd w:val="clear" w:color="auto" w:fill="auto"/>
                <w:lang w:val="en-US" w:eastAsia="zh-CN"/>
              </w:rPr>
              <w:t>总价（元）</w:t>
            </w:r>
          </w:p>
        </w:tc>
        <w:tc>
          <w:tcPr>
            <w:tcW w:w="810" w:type="dxa"/>
            <w:vAlign w:val="center"/>
          </w:tcPr>
          <w:p w14:paraId="1A6E4518">
            <w:pPr>
              <w:keepNext w:val="0"/>
              <w:keepLines w:val="0"/>
              <w:pageBreakBefore w:val="0"/>
              <w:widowControl w:val="0"/>
              <w:kinsoku/>
              <w:wordWrap/>
              <w:overflowPunct/>
              <w:topLinePunct w:val="0"/>
              <w:autoSpaceDE/>
              <w:autoSpaceDN/>
              <w:bidi w:val="0"/>
              <w:adjustRightInd/>
              <w:snapToGrid/>
              <w:spacing w:line="400" w:lineRule="exact"/>
              <w:jc w:val="center"/>
              <w:textAlignment w:val="auto"/>
              <w:rPr>
                <w:rFonts w:hint="eastAsia" w:ascii="Times New Roman" w:hAnsi="方正仿宋_GB2312" w:eastAsia="方正仿宋_GB2312" w:cs="方正仿宋_GB2312"/>
                <w:b w:val="0"/>
                <w:bCs w:val="0"/>
                <w:color w:val="auto"/>
                <w:sz w:val="24"/>
                <w:szCs w:val="24"/>
                <w:shd w:val="clear" w:color="auto" w:fill="auto"/>
              </w:rPr>
            </w:pPr>
            <w:r>
              <w:rPr>
                <w:rFonts w:hint="eastAsia" w:ascii="Times New Roman" w:hAnsi="方正仿宋_GB2312" w:eastAsia="方正仿宋_GB2312" w:cs="方正仿宋_GB2312"/>
                <w:b w:val="0"/>
                <w:bCs w:val="0"/>
                <w:color w:val="auto"/>
                <w:sz w:val="24"/>
                <w:szCs w:val="24"/>
                <w:shd w:val="clear" w:color="auto" w:fill="auto"/>
              </w:rPr>
              <w:t>备注</w:t>
            </w:r>
          </w:p>
        </w:tc>
      </w:tr>
      <w:tr w14:paraId="2AF6161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639" w:type="dxa"/>
            <w:vAlign w:val="center"/>
          </w:tcPr>
          <w:p w14:paraId="1FD344AB">
            <w:pPr>
              <w:jc w:val="center"/>
              <w:rPr>
                <w:rFonts w:hint="eastAsia" w:ascii="Times New Roman" w:hAnsi="方正仿宋_GB2312" w:eastAsia="方正仿宋_GB2312" w:cs="方正仿宋_GB2312"/>
                <w:color w:val="auto"/>
                <w:sz w:val="24"/>
                <w:szCs w:val="28"/>
                <w:shd w:val="clear" w:color="auto" w:fill="auto"/>
                <w:lang w:eastAsia="zh-CN"/>
              </w:rPr>
            </w:pPr>
            <w:r>
              <w:rPr>
                <w:rFonts w:hint="eastAsia" w:hAnsi="方正仿宋_GB2312" w:eastAsia="方正仿宋_GB2312" w:cs="方正仿宋_GB2312"/>
                <w:color w:val="auto"/>
                <w:sz w:val="24"/>
                <w:szCs w:val="28"/>
                <w:shd w:val="clear" w:color="auto" w:fill="auto"/>
                <w:lang w:val="en-US" w:eastAsia="zh-CN"/>
              </w:rPr>
              <w:t>1</w:t>
            </w:r>
          </w:p>
        </w:tc>
        <w:tc>
          <w:tcPr>
            <w:tcW w:w="1087" w:type="dxa"/>
            <w:vAlign w:val="center"/>
          </w:tcPr>
          <w:p w14:paraId="0F83E336">
            <w:pPr>
              <w:keepNext w:val="0"/>
              <w:keepLines w:val="0"/>
              <w:pageBreakBefore w:val="0"/>
              <w:widowControl/>
              <w:suppressLineNumbers w:val="0"/>
              <w:kinsoku/>
              <w:wordWrap/>
              <w:overflowPunct/>
              <w:topLinePunct w:val="0"/>
              <w:autoSpaceDE/>
              <w:autoSpaceDN/>
              <w:bidi w:val="0"/>
              <w:adjustRightInd/>
              <w:snapToGrid/>
              <w:spacing w:line="360" w:lineRule="exact"/>
              <w:jc w:val="center"/>
              <w:textAlignment w:val="center"/>
              <w:rPr>
                <w:rFonts w:hint="eastAsia" w:ascii="Times New Roman" w:hAnsi="方正仿宋_GB2312" w:eastAsia="方正仿宋_GB2312" w:cs="方正仿宋_GB2312"/>
                <w:color w:val="auto"/>
                <w:sz w:val="24"/>
                <w:szCs w:val="28"/>
                <w:shd w:val="clear" w:color="auto" w:fill="auto"/>
              </w:rPr>
            </w:pPr>
            <w:r>
              <w:rPr>
                <w:rFonts w:hint="eastAsia" w:ascii="Times New Roman" w:hAnsi="方正仿宋_GB2312" w:eastAsia="方正仿宋_GB2312" w:cs="方正仿宋_GB2312"/>
                <w:color w:val="auto"/>
                <w:kern w:val="2"/>
                <w:sz w:val="21"/>
                <w:szCs w:val="21"/>
                <w:shd w:val="clear" w:color="auto" w:fill="auto"/>
                <w:lang w:val="en-US" w:eastAsia="zh-CN" w:bidi="ar-SA"/>
              </w:rPr>
              <w:t>养老服务智能虚拟仿真实训平台-管理系统</w:t>
            </w:r>
          </w:p>
        </w:tc>
        <w:tc>
          <w:tcPr>
            <w:tcW w:w="5518" w:type="dxa"/>
            <w:vAlign w:val="top"/>
          </w:tcPr>
          <w:p w14:paraId="0BF7726B">
            <w:pPr>
              <w:keepNext w:val="0"/>
              <w:keepLines w:val="0"/>
              <w:pageBreakBefore w:val="0"/>
              <w:widowControl/>
              <w:suppressLineNumbers w:val="0"/>
              <w:kinsoku/>
              <w:wordWrap/>
              <w:overflowPunct/>
              <w:topLinePunct w:val="0"/>
              <w:autoSpaceDE/>
              <w:autoSpaceDN/>
              <w:bidi w:val="0"/>
              <w:adjustRightInd/>
              <w:snapToGrid/>
              <w:spacing w:line="360" w:lineRule="exact"/>
              <w:jc w:val="left"/>
              <w:textAlignment w:val="center"/>
              <w:rPr>
                <w:rFonts w:hint="eastAsia" w:ascii="Times New Roman" w:hAnsi="方正仿宋_GB2312" w:eastAsia="方正仿宋_GB2312" w:cs="方正仿宋_GB2312"/>
                <w:color w:val="auto"/>
                <w:kern w:val="2"/>
                <w:sz w:val="21"/>
                <w:szCs w:val="21"/>
                <w:shd w:val="clear" w:color="auto" w:fill="auto"/>
                <w:lang w:val="en-US" w:eastAsia="zh-CN" w:bidi="ar-SA"/>
              </w:rPr>
            </w:pPr>
            <w:r>
              <w:rPr>
                <w:rFonts w:hint="eastAsia" w:ascii="Times New Roman" w:hAnsi="方正仿宋_GB2312" w:eastAsia="方正仿宋_GB2312" w:cs="方正仿宋_GB2312"/>
                <w:color w:val="auto"/>
                <w:kern w:val="2"/>
                <w:sz w:val="21"/>
                <w:szCs w:val="21"/>
                <w:shd w:val="clear" w:color="auto" w:fill="auto"/>
                <w:lang w:val="en-US" w:eastAsia="zh-CN" w:bidi="ar-SA"/>
              </w:rPr>
              <w:t>一、平台公共管理系统</w:t>
            </w:r>
          </w:p>
          <w:p w14:paraId="52D76DEA">
            <w:pPr>
              <w:keepNext w:val="0"/>
              <w:keepLines w:val="0"/>
              <w:pageBreakBefore w:val="0"/>
              <w:widowControl/>
              <w:suppressLineNumbers w:val="0"/>
              <w:kinsoku/>
              <w:wordWrap/>
              <w:overflowPunct/>
              <w:topLinePunct w:val="0"/>
              <w:autoSpaceDE/>
              <w:autoSpaceDN/>
              <w:bidi w:val="0"/>
              <w:adjustRightInd/>
              <w:snapToGrid/>
              <w:spacing w:line="360" w:lineRule="exact"/>
              <w:jc w:val="left"/>
              <w:textAlignment w:val="center"/>
              <w:rPr>
                <w:rFonts w:hint="eastAsia" w:ascii="Times New Roman" w:hAnsi="方正仿宋_GB2312" w:eastAsia="方正仿宋_GB2312" w:cs="方正仿宋_GB2312"/>
                <w:color w:val="auto"/>
                <w:kern w:val="2"/>
                <w:sz w:val="21"/>
                <w:szCs w:val="21"/>
                <w:shd w:val="clear" w:color="auto" w:fill="auto"/>
                <w:lang w:val="en-US" w:eastAsia="zh-CN" w:bidi="ar-SA"/>
              </w:rPr>
            </w:pPr>
            <w:r>
              <w:rPr>
                <w:rFonts w:hint="eastAsia" w:ascii="Times New Roman" w:hAnsi="方正仿宋_GB2312" w:eastAsia="方正仿宋_GB2312" w:cs="方正仿宋_GB2312"/>
                <w:color w:val="auto"/>
                <w:kern w:val="2"/>
                <w:sz w:val="21"/>
                <w:szCs w:val="21"/>
                <w:shd w:val="clear" w:color="auto" w:fill="auto"/>
                <w:lang w:val="en-US" w:eastAsia="zh-CN" w:bidi="ar-SA"/>
              </w:rPr>
              <w:t>1、平台多门户管理：</w:t>
            </w:r>
          </w:p>
          <w:p w14:paraId="47874836">
            <w:pPr>
              <w:keepNext w:val="0"/>
              <w:keepLines w:val="0"/>
              <w:pageBreakBefore w:val="0"/>
              <w:widowControl/>
              <w:suppressLineNumbers w:val="0"/>
              <w:kinsoku/>
              <w:wordWrap/>
              <w:overflowPunct/>
              <w:topLinePunct w:val="0"/>
              <w:autoSpaceDE/>
              <w:autoSpaceDN/>
              <w:bidi w:val="0"/>
              <w:adjustRightInd/>
              <w:snapToGrid/>
              <w:spacing w:line="360" w:lineRule="exact"/>
              <w:jc w:val="left"/>
              <w:textAlignment w:val="center"/>
              <w:rPr>
                <w:rFonts w:hint="eastAsia" w:ascii="Times New Roman" w:hAnsi="方正仿宋_GB2312" w:eastAsia="方正仿宋_GB2312" w:cs="方正仿宋_GB2312"/>
                <w:color w:val="auto"/>
                <w:kern w:val="2"/>
                <w:sz w:val="21"/>
                <w:szCs w:val="21"/>
                <w:shd w:val="clear" w:color="auto" w:fill="auto"/>
                <w:lang w:val="en-US" w:eastAsia="zh-CN" w:bidi="ar-SA"/>
              </w:rPr>
            </w:pPr>
            <w:r>
              <w:rPr>
                <w:rFonts w:hint="eastAsia" w:ascii="Times New Roman" w:hAnsi="方正仿宋_GB2312" w:eastAsia="方正仿宋_GB2312" w:cs="方正仿宋_GB2312"/>
                <w:color w:val="auto"/>
                <w:kern w:val="2"/>
                <w:sz w:val="21"/>
                <w:szCs w:val="21"/>
                <w:shd w:val="clear" w:color="auto" w:fill="auto"/>
                <w:lang w:val="en-US" w:eastAsia="zh-CN" w:bidi="ar-SA"/>
              </w:rPr>
              <w:t>(1)多门户开设：</w:t>
            </w:r>
          </w:p>
          <w:p w14:paraId="35E6D0E6">
            <w:pPr>
              <w:keepNext w:val="0"/>
              <w:keepLines w:val="0"/>
              <w:pageBreakBefore w:val="0"/>
              <w:widowControl/>
              <w:suppressLineNumbers w:val="0"/>
              <w:kinsoku/>
              <w:wordWrap/>
              <w:overflowPunct/>
              <w:topLinePunct w:val="0"/>
              <w:autoSpaceDE/>
              <w:autoSpaceDN/>
              <w:bidi w:val="0"/>
              <w:adjustRightInd/>
              <w:snapToGrid/>
              <w:spacing w:line="360" w:lineRule="exact"/>
              <w:jc w:val="left"/>
              <w:textAlignment w:val="center"/>
              <w:rPr>
                <w:rFonts w:hint="eastAsia" w:ascii="Times New Roman" w:hAnsi="方正仿宋_GB2312" w:eastAsia="方正仿宋_GB2312" w:cs="方正仿宋_GB2312"/>
                <w:color w:val="auto"/>
                <w:kern w:val="2"/>
                <w:sz w:val="21"/>
                <w:szCs w:val="21"/>
                <w:shd w:val="clear" w:color="auto" w:fill="auto"/>
                <w:lang w:val="en-US" w:eastAsia="zh-CN" w:bidi="ar-SA"/>
              </w:rPr>
            </w:pPr>
            <w:r>
              <w:rPr>
                <w:rFonts w:hint="eastAsia" w:ascii="Times New Roman" w:hAnsi="方正仿宋_GB2312" w:eastAsia="方正仿宋_GB2312" w:cs="方正仿宋_GB2312"/>
                <w:color w:val="auto"/>
                <w:kern w:val="2"/>
                <w:sz w:val="21"/>
                <w:szCs w:val="21"/>
                <w:shd w:val="clear" w:color="auto" w:fill="auto"/>
                <w:lang w:val="en-US" w:eastAsia="zh-CN" w:bidi="ar-SA"/>
              </w:rPr>
              <w:t>支持为不同的分校或学院创建独立的子门户。每个分校或学院可以定制专属的主题风格、品牌标识、门户主页、登录界面等，从而提供更加个性化的用户体验及满足特定需求。（提供截图证明加盖投标人公章）</w:t>
            </w:r>
          </w:p>
          <w:p w14:paraId="498B0B08">
            <w:pPr>
              <w:keepNext w:val="0"/>
              <w:keepLines w:val="0"/>
              <w:pageBreakBefore w:val="0"/>
              <w:widowControl/>
              <w:suppressLineNumbers w:val="0"/>
              <w:kinsoku/>
              <w:wordWrap/>
              <w:overflowPunct/>
              <w:topLinePunct w:val="0"/>
              <w:autoSpaceDE/>
              <w:autoSpaceDN/>
              <w:bidi w:val="0"/>
              <w:adjustRightInd/>
              <w:snapToGrid/>
              <w:spacing w:line="360" w:lineRule="exact"/>
              <w:jc w:val="left"/>
              <w:textAlignment w:val="center"/>
              <w:rPr>
                <w:rFonts w:hint="eastAsia" w:ascii="Times New Roman" w:hAnsi="方正仿宋_GB2312" w:eastAsia="方正仿宋_GB2312" w:cs="方正仿宋_GB2312"/>
                <w:color w:val="auto"/>
                <w:kern w:val="2"/>
                <w:sz w:val="21"/>
                <w:szCs w:val="21"/>
                <w:shd w:val="clear" w:color="auto" w:fill="auto"/>
                <w:lang w:val="en-US" w:eastAsia="zh-CN" w:bidi="ar-SA"/>
              </w:rPr>
            </w:pPr>
            <w:r>
              <w:rPr>
                <w:rFonts w:hint="eastAsia" w:ascii="Times New Roman" w:hAnsi="方正仿宋_GB2312" w:eastAsia="方正仿宋_GB2312" w:cs="方正仿宋_GB2312"/>
                <w:color w:val="auto"/>
                <w:kern w:val="2"/>
                <w:sz w:val="21"/>
                <w:szCs w:val="21"/>
                <w:shd w:val="clear" w:color="auto" w:fill="auto"/>
                <w:lang w:val="en-US" w:eastAsia="zh-CN" w:bidi="ar-SA"/>
              </w:rPr>
              <w:t>(2)平台门户仿真授权管理：</w:t>
            </w:r>
          </w:p>
          <w:p w14:paraId="2D3C6936">
            <w:pPr>
              <w:keepNext w:val="0"/>
              <w:keepLines w:val="0"/>
              <w:pageBreakBefore w:val="0"/>
              <w:widowControl/>
              <w:suppressLineNumbers w:val="0"/>
              <w:kinsoku/>
              <w:wordWrap/>
              <w:overflowPunct/>
              <w:topLinePunct w:val="0"/>
              <w:autoSpaceDE/>
              <w:autoSpaceDN/>
              <w:bidi w:val="0"/>
              <w:adjustRightInd/>
              <w:snapToGrid/>
              <w:spacing w:line="360" w:lineRule="exact"/>
              <w:jc w:val="left"/>
              <w:textAlignment w:val="center"/>
              <w:rPr>
                <w:rFonts w:hint="eastAsia" w:ascii="Times New Roman" w:hAnsi="方正仿宋_GB2312" w:eastAsia="方正仿宋_GB2312" w:cs="方正仿宋_GB2312"/>
                <w:color w:val="auto"/>
                <w:kern w:val="2"/>
                <w:sz w:val="21"/>
                <w:szCs w:val="21"/>
                <w:shd w:val="clear" w:color="auto" w:fill="auto"/>
                <w:lang w:val="en-US" w:eastAsia="zh-CN" w:bidi="ar-SA"/>
              </w:rPr>
            </w:pPr>
            <w:r>
              <w:rPr>
                <w:rFonts w:hint="eastAsia" w:ascii="Times New Roman" w:hAnsi="方正仿宋_GB2312" w:eastAsia="方正仿宋_GB2312" w:cs="方正仿宋_GB2312"/>
                <w:color w:val="auto"/>
                <w:kern w:val="2"/>
                <w:sz w:val="21"/>
                <w:szCs w:val="21"/>
                <w:shd w:val="clear" w:color="auto" w:fill="auto"/>
                <w:lang w:val="en-US" w:eastAsia="zh-CN" w:bidi="ar-SA"/>
              </w:rPr>
              <w:t>支持为每个子门户设置不同的仿真资源访问权限。每个分校或学院可以根据自己的教学计划和专业需求访问适当级别的仿真资源，保障了教育资源按需分配，同时实现了严格的权限控制。</w:t>
            </w:r>
          </w:p>
          <w:p w14:paraId="0122C7E0">
            <w:pPr>
              <w:keepNext w:val="0"/>
              <w:keepLines w:val="0"/>
              <w:pageBreakBefore w:val="0"/>
              <w:widowControl/>
              <w:suppressLineNumbers w:val="0"/>
              <w:kinsoku/>
              <w:wordWrap/>
              <w:overflowPunct/>
              <w:topLinePunct w:val="0"/>
              <w:autoSpaceDE/>
              <w:autoSpaceDN/>
              <w:bidi w:val="0"/>
              <w:adjustRightInd/>
              <w:snapToGrid/>
              <w:spacing w:line="360" w:lineRule="exact"/>
              <w:jc w:val="left"/>
              <w:textAlignment w:val="center"/>
              <w:rPr>
                <w:rFonts w:hint="eastAsia" w:ascii="Times New Roman" w:hAnsi="方正仿宋_GB2312" w:eastAsia="方正仿宋_GB2312" w:cs="方正仿宋_GB2312"/>
                <w:color w:val="auto"/>
                <w:kern w:val="2"/>
                <w:sz w:val="21"/>
                <w:szCs w:val="21"/>
                <w:shd w:val="clear" w:color="auto" w:fill="auto"/>
                <w:lang w:val="en-US" w:eastAsia="zh-CN" w:bidi="ar-SA"/>
              </w:rPr>
            </w:pPr>
            <w:r>
              <w:rPr>
                <w:rFonts w:hint="eastAsia" w:ascii="Times New Roman" w:hAnsi="方正仿宋_GB2312" w:eastAsia="方正仿宋_GB2312" w:cs="方正仿宋_GB2312"/>
                <w:color w:val="auto"/>
                <w:kern w:val="2"/>
                <w:sz w:val="21"/>
                <w:szCs w:val="21"/>
                <w:shd w:val="clear" w:color="auto" w:fill="auto"/>
                <w:lang w:val="en-US" w:eastAsia="zh-CN" w:bidi="ar-SA"/>
              </w:rPr>
              <w:t>(3)平台门户功能菜单授权管理：</w:t>
            </w:r>
          </w:p>
          <w:p w14:paraId="748FBC9D">
            <w:pPr>
              <w:keepNext w:val="0"/>
              <w:keepLines w:val="0"/>
              <w:pageBreakBefore w:val="0"/>
              <w:widowControl/>
              <w:suppressLineNumbers w:val="0"/>
              <w:kinsoku/>
              <w:wordWrap/>
              <w:overflowPunct/>
              <w:topLinePunct w:val="0"/>
              <w:autoSpaceDE/>
              <w:autoSpaceDN/>
              <w:bidi w:val="0"/>
              <w:adjustRightInd/>
              <w:snapToGrid/>
              <w:spacing w:line="360" w:lineRule="exact"/>
              <w:jc w:val="left"/>
              <w:textAlignment w:val="center"/>
              <w:rPr>
                <w:rFonts w:hint="eastAsia" w:ascii="Times New Roman" w:hAnsi="方正仿宋_GB2312" w:eastAsia="方正仿宋_GB2312" w:cs="方正仿宋_GB2312"/>
                <w:color w:val="auto"/>
                <w:kern w:val="2"/>
                <w:sz w:val="21"/>
                <w:szCs w:val="21"/>
                <w:shd w:val="clear" w:color="auto" w:fill="auto"/>
                <w:lang w:val="en-US" w:eastAsia="zh-CN" w:bidi="ar-SA"/>
              </w:rPr>
            </w:pPr>
            <w:r>
              <w:rPr>
                <w:rFonts w:hint="eastAsia" w:ascii="Times New Roman" w:hAnsi="方正仿宋_GB2312" w:eastAsia="方正仿宋_GB2312" w:cs="方正仿宋_GB2312"/>
                <w:color w:val="auto"/>
                <w:kern w:val="2"/>
                <w:sz w:val="21"/>
                <w:szCs w:val="21"/>
                <w:shd w:val="clear" w:color="auto" w:fill="auto"/>
                <w:lang w:val="en-US" w:eastAsia="zh-CN" w:bidi="ar-SA"/>
              </w:rPr>
              <w:t>支持为每个子门户设置不同的功能菜单访问权限。每个分校或学院可以根据自己的教学计划和专业需求访问适当级别的功能菜单，实现精确的菜单权限配置，而各门户又能看到最为相关和有用的功能菜单，确保平台的操作界面既清爽又高效。</w:t>
            </w:r>
          </w:p>
          <w:p w14:paraId="2E2D666B">
            <w:pPr>
              <w:keepNext w:val="0"/>
              <w:keepLines w:val="0"/>
              <w:pageBreakBefore w:val="0"/>
              <w:widowControl/>
              <w:suppressLineNumbers w:val="0"/>
              <w:kinsoku/>
              <w:wordWrap/>
              <w:overflowPunct/>
              <w:topLinePunct w:val="0"/>
              <w:autoSpaceDE/>
              <w:autoSpaceDN/>
              <w:bidi w:val="0"/>
              <w:adjustRightInd/>
              <w:snapToGrid/>
              <w:spacing w:line="360" w:lineRule="exact"/>
              <w:jc w:val="left"/>
              <w:textAlignment w:val="center"/>
              <w:rPr>
                <w:rFonts w:hint="eastAsia" w:ascii="Times New Roman" w:hAnsi="方正仿宋_GB2312" w:eastAsia="方正仿宋_GB2312" w:cs="方正仿宋_GB2312"/>
                <w:color w:val="auto"/>
                <w:kern w:val="2"/>
                <w:sz w:val="21"/>
                <w:szCs w:val="21"/>
                <w:shd w:val="clear" w:color="auto" w:fill="auto"/>
                <w:lang w:val="en-US" w:eastAsia="zh-CN" w:bidi="ar-SA"/>
              </w:rPr>
            </w:pPr>
            <w:r>
              <w:rPr>
                <w:rFonts w:hint="eastAsia" w:ascii="Times New Roman" w:hAnsi="方正仿宋_GB2312" w:eastAsia="方正仿宋_GB2312" w:cs="方正仿宋_GB2312"/>
                <w:color w:val="auto"/>
                <w:kern w:val="2"/>
                <w:sz w:val="21"/>
                <w:szCs w:val="21"/>
                <w:shd w:val="clear" w:color="auto" w:fill="auto"/>
                <w:lang w:val="en-US" w:eastAsia="zh-CN" w:bidi="ar-SA"/>
              </w:rPr>
              <w:t>(4)平台多门户一键更新升级：</w:t>
            </w:r>
          </w:p>
          <w:p w14:paraId="777227C3">
            <w:pPr>
              <w:keepNext w:val="0"/>
              <w:keepLines w:val="0"/>
              <w:pageBreakBefore w:val="0"/>
              <w:widowControl/>
              <w:suppressLineNumbers w:val="0"/>
              <w:kinsoku/>
              <w:wordWrap/>
              <w:overflowPunct/>
              <w:topLinePunct w:val="0"/>
              <w:autoSpaceDE/>
              <w:autoSpaceDN/>
              <w:bidi w:val="0"/>
              <w:adjustRightInd/>
              <w:snapToGrid/>
              <w:spacing w:line="360" w:lineRule="exact"/>
              <w:jc w:val="left"/>
              <w:textAlignment w:val="center"/>
              <w:rPr>
                <w:rFonts w:hint="eastAsia" w:ascii="Times New Roman" w:hAnsi="方正仿宋_GB2312" w:eastAsia="方正仿宋_GB2312" w:cs="方正仿宋_GB2312"/>
                <w:color w:val="auto"/>
                <w:kern w:val="2"/>
                <w:sz w:val="21"/>
                <w:szCs w:val="21"/>
                <w:shd w:val="clear" w:color="auto" w:fill="auto"/>
                <w:lang w:val="en-US" w:eastAsia="zh-CN" w:bidi="ar-SA"/>
              </w:rPr>
            </w:pPr>
            <w:r>
              <w:rPr>
                <w:rFonts w:hint="eastAsia" w:ascii="Times New Roman" w:hAnsi="方正仿宋_GB2312" w:eastAsia="方正仿宋_GB2312" w:cs="方正仿宋_GB2312"/>
                <w:color w:val="auto"/>
                <w:kern w:val="2"/>
                <w:sz w:val="21"/>
                <w:szCs w:val="21"/>
                <w:shd w:val="clear" w:color="auto" w:fill="auto"/>
                <w:lang w:val="en-US" w:eastAsia="zh-CN" w:bidi="ar-SA"/>
              </w:rPr>
              <w:t>平台支持一键更新功能，通过此功能能够方便快捷的将平台新功能或修复同时推送到所有开设的门户系统 ，无需进行繁琐的多步骤操作。（提供视频演示）</w:t>
            </w:r>
          </w:p>
          <w:p w14:paraId="085BD3E5">
            <w:pPr>
              <w:keepNext w:val="0"/>
              <w:keepLines w:val="0"/>
              <w:pageBreakBefore w:val="0"/>
              <w:widowControl/>
              <w:suppressLineNumbers w:val="0"/>
              <w:kinsoku/>
              <w:wordWrap/>
              <w:overflowPunct/>
              <w:topLinePunct w:val="0"/>
              <w:autoSpaceDE/>
              <w:autoSpaceDN/>
              <w:bidi w:val="0"/>
              <w:adjustRightInd/>
              <w:snapToGrid/>
              <w:spacing w:line="360" w:lineRule="exact"/>
              <w:jc w:val="left"/>
              <w:textAlignment w:val="center"/>
              <w:rPr>
                <w:rFonts w:hint="eastAsia" w:ascii="Times New Roman" w:hAnsi="方正仿宋_GB2312" w:eastAsia="方正仿宋_GB2312" w:cs="方正仿宋_GB2312"/>
                <w:color w:val="auto"/>
                <w:kern w:val="2"/>
                <w:sz w:val="21"/>
                <w:szCs w:val="21"/>
                <w:shd w:val="clear" w:color="auto" w:fill="auto"/>
                <w:lang w:val="en-US" w:eastAsia="zh-CN" w:bidi="ar-SA"/>
              </w:rPr>
            </w:pPr>
            <w:r>
              <w:rPr>
                <w:rFonts w:hint="eastAsia" w:ascii="Times New Roman" w:hAnsi="方正仿宋_GB2312" w:eastAsia="方正仿宋_GB2312" w:cs="方正仿宋_GB2312"/>
                <w:color w:val="auto"/>
                <w:kern w:val="2"/>
                <w:sz w:val="21"/>
                <w:szCs w:val="21"/>
                <w:shd w:val="clear" w:color="auto" w:fill="auto"/>
                <w:lang w:val="en-US" w:eastAsia="zh-CN" w:bidi="ar-SA"/>
              </w:rPr>
              <w:t>2、平台系统监控</w:t>
            </w:r>
          </w:p>
          <w:p w14:paraId="20F5D0D1">
            <w:pPr>
              <w:keepNext w:val="0"/>
              <w:keepLines w:val="0"/>
              <w:pageBreakBefore w:val="0"/>
              <w:widowControl/>
              <w:suppressLineNumbers w:val="0"/>
              <w:kinsoku/>
              <w:wordWrap/>
              <w:overflowPunct/>
              <w:topLinePunct w:val="0"/>
              <w:autoSpaceDE/>
              <w:autoSpaceDN/>
              <w:bidi w:val="0"/>
              <w:adjustRightInd/>
              <w:snapToGrid/>
              <w:spacing w:line="360" w:lineRule="exact"/>
              <w:jc w:val="left"/>
              <w:textAlignment w:val="center"/>
              <w:rPr>
                <w:rFonts w:hint="eastAsia" w:ascii="Times New Roman" w:hAnsi="方正仿宋_GB2312" w:eastAsia="方正仿宋_GB2312" w:cs="方正仿宋_GB2312"/>
                <w:color w:val="auto"/>
                <w:kern w:val="2"/>
                <w:sz w:val="21"/>
                <w:szCs w:val="21"/>
                <w:shd w:val="clear" w:color="auto" w:fill="auto"/>
                <w:lang w:val="en-US" w:eastAsia="zh-CN" w:bidi="ar-SA"/>
              </w:rPr>
            </w:pPr>
            <w:r>
              <w:rPr>
                <w:rFonts w:hint="eastAsia" w:ascii="Times New Roman" w:hAnsi="方正仿宋_GB2312" w:eastAsia="方正仿宋_GB2312" w:cs="方正仿宋_GB2312"/>
                <w:color w:val="auto"/>
                <w:kern w:val="2"/>
                <w:sz w:val="21"/>
                <w:szCs w:val="21"/>
                <w:shd w:val="clear" w:color="auto" w:fill="auto"/>
                <w:lang w:val="en-US" w:eastAsia="zh-CN" w:bidi="ar-SA"/>
              </w:rPr>
              <w:t>支持实时监控平台各系统状态。包括：CPU使用率、内存使用率、磁盘占用率、磁盘 IO、日志监控、线程数和线程状态等。</w:t>
            </w:r>
          </w:p>
          <w:p w14:paraId="03AA825A">
            <w:pPr>
              <w:keepNext w:val="0"/>
              <w:keepLines w:val="0"/>
              <w:pageBreakBefore w:val="0"/>
              <w:widowControl/>
              <w:suppressLineNumbers w:val="0"/>
              <w:kinsoku/>
              <w:wordWrap/>
              <w:overflowPunct/>
              <w:topLinePunct w:val="0"/>
              <w:autoSpaceDE/>
              <w:autoSpaceDN/>
              <w:bidi w:val="0"/>
              <w:adjustRightInd/>
              <w:snapToGrid/>
              <w:spacing w:line="360" w:lineRule="exact"/>
              <w:jc w:val="left"/>
              <w:textAlignment w:val="center"/>
              <w:rPr>
                <w:rFonts w:hint="eastAsia" w:ascii="Times New Roman" w:hAnsi="方正仿宋_GB2312" w:eastAsia="方正仿宋_GB2312" w:cs="方正仿宋_GB2312"/>
                <w:color w:val="auto"/>
                <w:kern w:val="2"/>
                <w:sz w:val="21"/>
                <w:szCs w:val="21"/>
                <w:shd w:val="clear" w:color="auto" w:fill="auto"/>
                <w:lang w:val="en-US" w:eastAsia="zh-CN" w:bidi="ar-SA"/>
              </w:rPr>
            </w:pPr>
            <w:r>
              <w:rPr>
                <w:rFonts w:hint="eastAsia" w:ascii="Times New Roman" w:hAnsi="方正仿宋_GB2312" w:eastAsia="方正仿宋_GB2312" w:cs="方正仿宋_GB2312"/>
                <w:color w:val="auto"/>
                <w:kern w:val="2"/>
                <w:sz w:val="21"/>
                <w:szCs w:val="21"/>
                <w:shd w:val="clear" w:color="auto" w:fill="auto"/>
                <w:lang w:val="en-US" w:eastAsia="zh-CN" w:bidi="ar-SA"/>
              </w:rPr>
              <w:t>3、平台数据库监控</w:t>
            </w:r>
          </w:p>
          <w:p w14:paraId="0DCFF1B9">
            <w:pPr>
              <w:keepNext w:val="0"/>
              <w:keepLines w:val="0"/>
              <w:pageBreakBefore w:val="0"/>
              <w:widowControl/>
              <w:suppressLineNumbers w:val="0"/>
              <w:kinsoku/>
              <w:wordWrap/>
              <w:overflowPunct/>
              <w:topLinePunct w:val="0"/>
              <w:autoSpaceDE/>
              <w:autoSpaceDN/>
              <w:bidi w:val="0"/>
              <w:adjustRightInd/>
              <w:snapToGrid/>
              <w:spacing w:line="360" w:lineRule="exact"/>
              <w:jc w:val="left"/>
              <w:textAlignment w:val="center"/>
              <w:rPr>
                <w:rFonts w:hint="eastAsia" w:ascii="Times New Roman" w:hAnsi="方正仿宋_GB2312" w:eastAsia="方正仿宋_GB2312" w:cs="方正仿宋_GB2312"/>
                <w:color w:val="auto"/>
                <w:kern w:val="2"/>
                <w:sz w:val="21"/>
                <w:szCs w:val="21"/>
                <w:shd w:val="clear" w:color="auto" w:fill="auto"/>
                <w:lang w:val="en-US" w:eastAsia="zh-CN" w:bidi="ar-SA"/>
              </w:rPr>
            </w:pPr>
            <w:r>
              <w:rPr>
                <w:rFonts w:hint="eastAsia" w:ascii="Times New Roman" w:hAnsi="方正仿宋_GB2312" w:eastAsia="方正仿宋_GB2312" w:cs="方正仿宋_GB2312"/>
                <w:color w:val="auto"/>
                <w:kern w:val="2"/>
                <w:sz w:val="21"/>
                <w:szCs w:val="21"/>
                <w:shd w:val="clear" w:color="auto" w:fill="auto"/>
                <w:lang w:val="en-US" w:eastAsia="zh-CN" w:bidi="ar-SA"/>
              </w:rPr>
              <w:t>(1)通过对所有请求SQL进行分析统计给出相关数据：SQL语句、执行数、执行时间、最慢、事务中、错误数、更新行数、读取行数、执行中，最大并发，执行时间分布，读取行分布，更新行分布等。</w:t>
            </w:r>
          </w:p>
          <w:p w14:paraId="65B81838">
            <w:pPr>
              <w:keepNext w:val="0"/>
              <w:keepLines w:val="0"/>
              <w:pageBreakBefore w:val="0"/>
              <w:widowControl/>
              <w:suppressLineNumbers w:val="0"/>
              <w:kinsoku/>
              <w:wordWrap/>
              <w:overflowPunct/>
              <w:topLinePunct w:val="0"/>
              <w:autoSpaceDE/>
              <w:autoSpaceDN/>
              <w:bidi w:val="0"/>
              <w:adjustRightInd/>
              <w:snapToGrid/>
              <w:spacing w:line="360" w:lineRule="exact"/>
              <w:jc w:val="left"/>
              <w:textAlignment w:val="center"/>
              <w:rPr>
                <w:rFonts w:hint="eastAsia" w:ascii="Times New Roman" w:hAnsi="方正仿宋_GB2312" w:eastAsia="方正仿宋_GB2312" w:cs="方正仿宋_GB2312"/>
                <w:color w:val="auto"/>
                <w:kern w:val="2"/>
                <w:sz w:val="21"/>
                <w:szCs w:val="21"/>
                <w:shd w:val="clear" w:color="auto" w:fill="auto"/>
                <w:lang w:val="en-US" w:eastAsia="zh-CN" w:bidi="ar-SA"/>
              </w:rPr>
            </w:pPr>
            <w:r>
              <w:rPr>
                <w:rFonts w:hint="eastAsia" w:ascii="Times New Roman" w:hAnsi="方正仿宋_GB2312" w:eastAsia="方正仿宋_GB2312" w:cs="方正仿宋_GB2312"/>
                <w:color w:val="auto"/>
                <w:kern w:val="2"/>
                <w:sz w:val="21"/>
                <w:szCs w:val="21"/>
                <w:shd w:val="clear" w:color="auto" w:fill="auto"/>
                <w:lang w:val="en-US" w:eastAsia="zh-CN" w:bidi="ar-SA"/>
              </w:rPr>
              <w:t>(2)可以对执行SQL进行安全防御，可通过系统查看：检查次数，、硬检查次数、非法次数、黑名单命中次数、黑名单长度，白名单长度，语法错误次数，表名，Select数,SelectInto数，Insert数，Update数，Delete数，Truncate数，Create数，Alter数，Drop数，Replace数，删除数据行数，更新行分布，更新数据行数，读取行数，读取行分布等。并可通过系统查看具体数据表访问次数，通过对数据分析查出表操作有问题的表对系统进行安全防护加固。</w:t>
            </w:r>
          </w:p>
          <w:p w14:paraId="1CA4D62E">
            <w:pPr>
              <w:keepNext w:val="0"/>
              <w:keepLines w:val="0"/>
              <w:pageBreakBefore w:val="0"/>
              <w:widowControl/>
              <w:suppressLineNumbers w:val="0"/>
              <w:kinsoku/>
              <w:wordWrap/>
              <w:overflowPunct/>
              <w:topLinePunct w:val="0"/>
              <w:autoSpaceDE/>
              <w:autoSpaceDN/>
              <w:bidi w:val="0"/>
              <w:adjustRightInd/>
              <w:snapToGrid/>
              <w:spacing w:line="360" w:lineRule="exact"/>
              <w:jc w:val="left"/>
              <w:textAlignment w:val="center"/>
              <w:rPr>
                <w:rFonts w:hint="eastAsia" w:ascii="Times New Roman" w:hAnsi="方正仿宋_GB2312" w:eastAsia="方正仿宋_GB2312" w:cs="方正仿宋_GB2312"/>
                <w:color w:val="auto"/>
                <w:kern w:val="2"/>
                <w:sz w:val="21"/>
                <w:szCs w:val="21"/>
                <w:shd w:val="clear" w:color="auto" w:fill="auto"/>
                <w:lang w:val="en-US" w:eastAsia="zh-CN" w:bidi="ar-SA"/>
              </w:rPr>
            </w:pPr>
            <w:r>
              <w:rPr>
                <w:rFonts w:hint="eastAsia" w:ascii="Times New Roman" w:hAnsi="方正仿宋_GB2312" w:eastAsia="方正仿宋_GB2312" w:cs="方正仿宋_GB2312"/>
                <w:color w:val="auto"/>
                <w:kern w:val="2"/>
                <w:sz w:val="21"/>
                <w:szCs w:val="21"/>
                <w:shd w:val="clear" w:color="auto" w:fill="auto"/>
                <w:lang w:val="en-US" w:eastAsia="zh-CN" w:bidi="ar-SA"/>
              </w:rPr>
              <w:t>(3)通过系统查看系统运行情况包括：最大并发、请求次数、会话数、Jdbc执行数、Jdbc时间、读取行数、更新行数、操作系统访问统计（MacOSX、Windows、Linux）。</w:t>
            </w:r>
          </w:p>
          <w:p w14:paraId="4B04AE1F">
            <w:pPr>
              <w:keepNext w:val="0"/>
              <w:keepLines w:val="0"/>
              <w:pageBreakBefore w:val="0"/>
              <w:widowControl/>
              <w:suppressLineNumbers w:val="0"/>
              <w:kinsoku/>
              <w:wordWrap/>
              <w:overflowPunct/>
              <w:topLinePunct w:val="0"/>
              <w:autoSpaceDE/>
              <w:autoSpaceDN/>
              <w:bidi w:val="0"/>
              <w:adjustRightInd/>
              <w:snapToGrid/>
              <w:spacing w:line="360" w:lineRule="exact"/>
              <w:jc w:val="left"/>
              <w:textAlignment w:val="center"/>
              <w:rPr>
                <w:rFonts w:hint="eastAsia" w:ascii="Times New Roman" w:hAnsi="方正仿宋_GB2312" w:eastAsia="方正仿宋_GB2312" w:cs="方正仿宋_GB2312"/>
                <w:color w:val="auto"/>
                <w:kern w:val="2"/>
                <w:sz w:val="21"/>
                <w:szCs w:val="21"/>
                <w:shd w:val="clear" w:color="auto" w:fill="auto"/>
                <w:lang w:val="en-US" w:eastAsia="zh-CN" w:bidi="ar-SA"/>
              </w:rPr>
            </w:pPr>
            <w:r>
              <w:rPr>
                <w:rFonts w:hint="eastAsia" w:ascii="Times New Roman" w:hAnsi="方正仿宋_GB2312" w:eastAsia="方正仿宋_GB2312" w:cs="方正仿宋_GB2312"/>
                <w:color w:val="auto"/>
                <w:kern w:val="2"/>
                <w:sz w:val="21"/>
                <w:szCs w:val="21"/>
                <w:shd w:val="clear" w:color="auto" w:fill="auto"/>
                <w:lang w:val="en-US" w:eastAsia="zh-CN" w:bidi="ar-SA"/>
              </w:rPr>
              <w:t>(4)通过对访问路径统计，可详细分析系统热点功能及压力集中路径，便于对系统优化升级，包括详细统计有：URI(路径)、请求次数、请求时间、最大并发、Jdbc执行数、Jdbc出错数、Jdbc时间等。</w:t>
            </w:r>
          </w:p>
          <w:p w14:paraId="5D95455D">
            <w:pPr>
              <w:keepNext w:val="0"/>
              <w:keepLines w:val="0"/>
              <w:pageBreakBefore w:val="0"/>
              <w:widowControl/>
              <w:suppressLineNumbers w:val="0"/>
              <w:kinsoku/>
              <w:wordWrap/>
              <w:overflowPunct/>
              <w:topLinePunct w:val="0"/>
              <w:autoSpaceDE/>
              <w:autoSpaceDN/>
              <w:bidi w:val="0"/>
              <w:adjustRightInd/>
              <w:snapToGrid/>
              <w:spacing w:line="360" w:lineRule="exact"/>
              <w:jc w:val="left"/>
              <w:textAlignment w:val="center"/>
              <w:rPr>
                <w:rFonts w:hint="eastAsia" w:ascii="Times New Roman" w:hAnsi="方正仿宋_GB2312" w:eastAsia="方正仿宋_GB2312" w:cs="方正仿宋_GB2312"/>
                <w:color w:val="auto"/>
                <w:kern w:val="2"/>
                <w:sz w:val="21"/>
                <w:szCs w:val="21"/>
                <w:shd w:val="clear" w:color="auto" w:fill="auto"/>
                <w:lang w:val="en-US" w:eastAsia="zh-CN" w:bidi="ar-SA"/>
              </w:rPr>
            </w:pPr>
            <w:r>
              <w:rPr>
                <w:rFonts w:hint="eastAsia" w:ascii="Times New Roman" w:hAnsi="方正仿宋_GB2312" w:eastAsia="方正仿宋_GB2312" w:cs="方正仿宋_GB2312"/>
                <w:color w:val="auto"/>
                <w:kern w:val="2"/>
                <w:sz w:val="21"/>
                <w:szCs w:val="21"/>
                <w:shd w:val="clear" w:color="auto" w:fill="auto"/>
                <w:lang w:val="en-US" w:eastAsia="zh-CN" w:bidi="ar-SA"/>
              </w:rPr>
              <w:t>(5)系统可以详细跟踪系统每个会话状态，并给出统计信息：SESSIONID、创建时间、最后访问时间、访问IP地址、请求次数、最大并发等。</w:t>
            </w:r>
          </w:p>
          <w:p w14:paraId="61F3D747">
            <w:pPr>
              <w:keepNext w:val="0"/>
              <w:keepLines w:val="0"/>
              <w:pageBreakBefore w:val="0"/>
              <w:widowControl/>
              <w:suppressLineNumbers w:val="0"/>
              <w:kinsoku/>
              <w:wordWrap/>
              <w:overflowPunct/>
              <w:topLinePunct w:val="0"/>
              <w:autoSpaceDE/>
              <w:autoSpaceDN/>
              <w:bidi w:val="0"/>
              <w:adjustRightInd/>
              <w:snapToGrid/>
              <w:spacing w:line="360" w:lineRule="exact"/>
              <w:jc w:val="left"/>
              <w:textAlignment w:val="center"/>
              <w:rPr>
                <w:rFonts w:hint="eastAsia" w:ascii="Times New Roman" w:hAnsi="方正仿宋_GB2312" w:eastAsia="方正仿宋_GB2312" w:cs="方正仿宋_GB2312"/>
                <w:color w:val="auto"/>
                <w:kern w:val="2"/>
                <w:sz w:val="21"/>
                <w:szCs w:val="21"/>
                <w:shd w:val="clear" w:color="auto" w:fill="auto"/>
                <w:lang w:val="en-US" w:eastAsia="zh-CN" w:bidi="ar-SA"/>
              </w:rPr>
            </w:pPr>
            <w:r>
              <w:rPr>
                <w:rFonts w:hint="eastAsia" w:ascii="Times New Roman" w:hAnsi="方正仿宋_GB2312" w:eastAsia="方正仿宋_GB2312" w:cs="方正仿宋_GB2312"/>
                <w:color w:val="auto"/>
                <w:kern w:val="2"/>
                <w:sz w:val="21"/>
                <w:szCs w:val="21"/>
                <w:shd w:val="clear" w:color="auto" w:fill="auto"/>
                <w:lang w:val="en-US" w:eastAsia="zh-CN" w:bidi="ar-SA"/>
              </w:rPr>
              <w:t>二、多门户系统</w:t>
            </w:r>
          </w:p>
          <w:p w14:paraId="75BF6D09">
            <w:pPr>
              <w:keepNext w:val="0"/>
              <w:keepLines w:val="0"/>
              <w:pageBreakBefore w:val="0"/>
              <w:widowControl/>
              <w:suppressLineNumbers w:val="0"/>
              <w:kinsoku/>
              <w:wordWrap/>
              <w:overflowPunct/>
              <w:topLinePunct w:val="0"/>
              <w:autoSpaceDE/>
              <w:autoSpaceDN/>
              <w:bidi w:val="0"/>
              <w:adjustRightInd/>
              <w:snapToGrid/>
              <w:spacing w:line="360" w:lineRule="exact"/>
              <w:jc w:val="left"/>
              <w:textAlignment w:val="center"/>
              <w:rPr>
                <w:rFonts w:hint="eastAsia" w:ascii="Times New Roman" w:hAnsi="方正仿宋_GB2312" w:eastAsia="方正仿宋_GB2312" w:cs="方正仿宋_GB2312"/>
                <w:color w:val="auto"/>
                <w:kern w:val="2"/>
                <w:sz w:val="21"/>
                <w:szCs w:val="21"/>
                <w:shd w:val="clear" w:color="auto" w:fill="auto"/>
                <w:lang w:val="en-US" w:eastAsia="zh-CN" w:bidi="ar-SA"/>
              </w:rPr>
            </w:pPr>
            <w:r>
              <w:rPr>
                <w:rFonts w:hint="eastAsia" w:ascii="Times New Roman" w:hAnsi="方正仿宋_GB2312" w:eastAsia="方正仿宋_GB2312" w:cs="方正仿宋_GB2312"/>
                <w:color w:val="auto"/>
                <w:kern w:val="2"/>
                <w:sz w:val="21"/>
                <w:szCs w:val="21"/>
                <w:shd w:val="clear" w:color="auto" w:fill="auto"/>
                <w:lang w:val="en-US" w:eastAsia="zh-CN" w:bidi="ar-SA"/>
              </w:rPr>
              <w:t>1、门户系统管理：</w:t>
            </w:r>
          </w:p>
          <w:p w14:paraId="23042595">
            <w:pPr>
              <w:keepNext w:val="0"/>
              <w:keepLines w:val="0"/>
              <w:pageBreakBefore w:val="0"/>
              <w:widowControl/>
              <w:suppressLineNumbers w:val="0"/>
              <w:kinsoku/>
              <w:wordWrap/>
              <w:overflowPunct/>
              <w:topLinePunct w:val="0"/>
              <w:autoSpaceDE/>
              <w:autoSpaceDN/>
              <w:bidi w:val="0"/>
              <w:adjustRightInd/>
              <w:snapToGrid/>
              <w:spacing w:line="360" w:lineRule="exact"/>
              <w:jc w:val="left"/>
              <w:textAlignment w:val="center"/>
              <w:rPr>
                <w:rFonts w:hint="eastAsia" w:ascii="Times New Roman" w:hAnsi="方正仿宋_GB2312" w:eastAsia="方正仿宋_GB2312" w:cs="方正仿宋_GB2312"/>
                <w:color w:val="auto"/>
                <w:kern w:val="2"/>
                <w:sz w:val="21"/>
                <w:szCs w:val="21"/>
                <w:shd w:val="clear" w:color="auto" w:fill="auto"/>
                <w:lang w:val="en-US" w:eastAsia="zh-CN" w:bidi="ar-SA"/>
              </w:rPr>
            </w:pPr>
            <w:r>
              <w:rPr>
                <w:rFonts w:hint="eastAsia" w:ascii="Times New Roman" w:hAnsi="方正仿宋_GB2312" w:eastAsia="方正仿宋_GB2312" w:cs="方正仿宋_GB2312"/>
                <w:color w:val="auto"/>
                <w:kern w:val="2"/>
                <w:sz w:val="21"/>
                <w:szCs w:val="21"/>
                <w:shd w:val="clear" w:color="auto" w:fill="auto"/>
                <w:lang w:val="en-US" w:eastAsia="zh-CN" w:bidi="ar-SA"/>
              </w:rPr>
              <w:t>(1)角色管理：提供角色配置功能，不同的角色，具有不同的菜单功能。</w:t>
            </w:r>
          </w:p>
          <w:p w14:paraId="7C961F6B">
            <w:pPr>
              <w:keepNext w:val="0"/>
              <w:keepLines w:val="0"/>
              <w:pageBreakBefore w:val="0"/>
              <w:widowControl/>
              <w:suppressLineNumbers w:val="0"/>
              <w:kinsoku/>
              <w:wordWrap/>
              <w:overflowPunct/>
              <w:topLinePunct w:val="0"/>
              <w:autoSpaceDE/>
              <w:autoSpaceDN/>
              <w:bidi w:val="0"/>
              <w:adjustRightInd/>
              <w:snapToGrid/>
              <w:spacing w:line="360" w:lineRule="exact"/>
              <w:jc w:val="left"/>
              <w:textAlignment w:val="center"/>
              <w:rPr>
                <w:rFonts w:hint="eastAsia" w:ascii="Times New Roman" w:hAnsi="方正仿宋_GB2312" w:eastAsia="方正仿宋_GB2312" w:cs="方正仿宋_GB2312"/>
                <w:color w:val="auto"/>
                <w:kern w:val="2"/>
                <w:sz w:val="21"/>
                <w:szCs w:val="21"/>
                <w:shd w:val="clear" w:color="auto" w:fill="auto"/>
                <w:lang w:val="en-US" w:eastAsia="zh-CN" w:bidi="ar-SA"/>
              </w:rPr>
            </w:pPr>
            <w:r>
              <w:rPr>
                <w:rFonts w:hint="eastAsia" w:ascii="Times New Roman" w:hAnsi="方正仿宋_GB2312" w:eastAsia="方正仿宋_GB2312" w:cs="方正仿宋_GB2312"/>
                <w:color w:val="auto"/>
                <w:kern w:val="2"/>
                <w:sz w:val="21"/>
                <w:szCs w:val="21"/>
                <w:shd w:val="clear" w:color="auto" w:fill="auto"/>
                <w:lang w:val="en-US" w:eastAsia="zh-CN" w:bidi="ar-SA"/>
              </w:rPr>
              <w:t>(2)组织架构管理：提供门户组织架构配置功能。如进行学校、学院、专业、年级的配置。</w:t>
            </w:r>
          </w:p>
          <w:p w14:paraId="6C8B748A">
            <w:pPr>
              <w:keepNext w:val="0"/>
              <w:keepLines w:val="0"/>
              <w:pageBreakBefore w:val="0"/>
              <w:widowControl/>
              <w:suppressLineNumbers w:val="0"/>
              <w:kinsoku/>
              <w:wordWrap/>
              <w:overflowPunct/>
              <w:topLinePunct w:val="0"/>
              <w:autoSpaceDE/>
              <w:autoSpaceDN/>
              <w:bidi w:val="0"/>
              <w:adjustRightInd/>
              <w:snapToGrid/>
              <w:spacing w:line="360" w:lineRule="exact"/>
              <w:jc w:val="left"/>
              <w:textAlignment w:val="center"/>
              <w:rPr>
                <w:rFonts w:hint="eastAsia" w:ascii="Times New Roman" w:hAnsi="方正仿宋_GB2312" w:eastAsia="方正仿宋_GB2312" w:cs="方正仿宋_GB2312"/>
                <w:color w:val="auto"/>
                <w:kern w:val="2"/>
                <w:sz w:val="21"/>
                <w:szCs w:val="21"/>
                <w:shd w:val="clear" w:color="auto" w:fill="auto"/>
                <w:lang w:val="en-US" w:eastAsia="zh-CN" w:bidi="ar-SA"/>
              </w:rPr>
            </w:pPr>
            <w:r>
              <w:rPr>
                <w:rFonts w:hint="eastAsia" w:ascii="Times New Roman" w:hAnsi="方正仿宋_GB2312" w:eastAsia="方正仿宋_GB2312" w:cs="方正仿宋_GB2312"/>
                <w:color w:val="auto"/>
                <w:kern w:val="2"/>
                <w:sz w:val="21"/>
                <w:szCs w:val="21"/>
                <w:shd w:val="clear" w:color="auto" w:fill="auto"/>
                <w:lang w:val="en-US" w:eastAsia="zh-CN" w:bidi="ar-SA"/>
              </w:rPr>
              <w:t>(3)班级管理：支持创建外部班级，支持对内外部班级设置对应的黑白名单权限。（提供截图证明加盖投标人公章）</w:t>
            </w:r>
          </w:p>
          <w:p w14:paraId="11E0A4A0">
            <w:pPr>
              <w:keepNext w:val="0"/>
              <w:keepLines w:val="0"/>
              <w:pageBreakBefore w:val="0"/>
              <w:widowControl/>
              <w:suppressLineNumbers w:val="0"/>
              <w:kinsoku/>
              <w:wordWrap/>
              <w:overflowPunct/>
              <w:topLinePunct w:val="0"/>
              <w:autoSpaceDE/>
              <w:autoSpaceDN/>
              <w:bidi w:val="0"/>
              <w:adjustRightInd/>
              <w:snapToGrid/>
              <w:spacing w:line="360" w:lineRule="exact"/>
              <w:jc w:val="left"/>
              <w:textAlignment w:val="center"/>
              <w:rPr>
                <w:rFonts w:hint="eastAsia" w:ascii="Times New Roman" w:hAnsi="方正仿宋_GB2312" w:eastAsia="方正仿宋_GB2312" w:cs="方正仿宋_GB2312"/>
                <w:color w:val="auto"/>
                <w:kern w:val="2"/>
                <w:sz w:val="21"/>
                <w:szCs w:val="21"/>
                <w:shd w:val="clear" w:color="auto" w:fill="auto"/>
                <w:lang w:val="en-US" w:eastAsia="zh-CN" w:bidi="ar-SA"/>
              </w:rPr>
            </w:pPr>
            <w:r>
              <w:rPr>
                <w:rFonts w:hint="eastAsia" w:ascii="Times New Roman" w:hAnsi="方正仿宋_GB2312" w:eastAsia="方正仿宋_GB2312" w:cs="方正仿宋_GB2312"/>
                <w:color w:val="auto"/>
                <w:kern w:val="2"/>
                <w:sz w:val="21"/>
                <w:szCs w:val="21"/>
                <w:shd w:val="clear" w:color="auto" w:fill="auto"/>
                <w:lang w:val="en-US" w:eastAsia="zh-CN" w:bidi="ar-SA"/>
              </w:rPr>
              <w:t>(4)用户管理：提供系统使用用户的配置功能，可进行用户信息的管理、用户权限、用户组织结构的配置。可进行后台添加用户、用户注册审核、批量导入用户等操作。</w:t>
            </w:r>
          </w:p>
          <w:p w14:paraId="032532EC">
            <w:pPr>
              <w:keepNext w:val="0"/>
              <w:keepLines w:val="0"/>
              <w:pageBreakBefore w:val="0"/>
              <w:widowControl/>
              <w:suppressLineNumbers w:val="0"/>
              <w:kinsoku/>
              <w:wordWrap/>
              <w:overflowPunct/>
              <w:topLinePunct w:val="0"/>
              <w:autoSpaceDE/>
              <w:autoSpaceDN/>
              <w:bidi w:val="0"/>
              <w:adjustRightInd/>
              <w:snapToGrid/>
              <w:spacing w:line="360" w:lineRule="exact"/>
              <w:jc w:val="left"/>
              <w:textAlignment w:val="center"/>
              <w:rPr>
                <w:rFonts w:hint="eastAsia" w:ascii="Times New Roman" w:hAnsi="方正仿宋_GB2312" w:eastAsia="方正仿宋_GB2312" w:cs="方正仿宋_GB2312"/>
                <w:color w:val="auto"/>
                <w:kern w:val="2"/>
                <w:sz w:val="21"/>
                <w:szCs w:val="21"/>
                <w:shd w:val="clear" w:color="auto" w:fill="auto"/>
                <w:lang w:val="en-US" w:eastAsia="zh-CN" w:bidi="ar-SA"/>
              </w:rPr>
            </w:pPr>
            <w:r>
              <w:rPr>
                <w:rFonts w:hint="eastAsia" w:ascii="Times New Roman" w:hAnsi="方正仿宋_GB2312" w:eastAsia="方正仿宋_GB2312" w:cs="方正仿宋_GB2312"/>
                <w:color w:val="auto"/>
                <w:kern w:val="2"/>
                <w:sz w:val="21"/>
                <w:szCs w:val="21"/>
                <w:shd w:val="clear" w:color="auto" w:fill="auto"/>
                <w:lang w:val="en-US" w:eastAsia="zh-CN" w:bidi="ar-SA"/>
              </w:rPr>
              <w:t>(5)日志查询：提供门户系统日志的查询功能，可进行日志记录的配置。</w:t>
            </w:r>
          </w:p>
          <w:p w14:paraId="01186DE2">
            <w:pPr>
              <w:keepNext w:val="0"/>
              <w:keepLines w:val="0"/>
              <w:pageBreakBefore w:val="0"/>
              <w:widowControl/>
              <w:suppressLineNumbers w:val="0"/>
              <w:kinsoku/>
              <w:wordWrap/>
              <w:overflowPunct/>
              <w:topLinePunct w:val="0"/>
              <w:autoSpaceDE/>
              <w:autoSpaceDN/>
              <w:bidi w:val="0"/>
              <w:adjustRightInd/>
              <w:snapToGrid/>
              <w:spacing w:line="360" w:lineRule="exact"/>
              <w:jc w:val="left"/>
              <w:textAlignment w:val="center"/>
              <w:rPr>
                <w:rFonts w:hint="eastAsia" w:ascii="Times New Roman" w:hAnsi="方正仿宋_GB2312" w:eastAsia="方正仿宋_GB2312" w:cs="方正仿宋_GB2312"/>
                <w:color w:val="auto"/>
                <w:kern w:val="2"/>
                <w:sz w:val="21"/>
                <w:szCs w:val="21"/>
                <w:shd w:val="clear" w:color="auto" w:fill="auto"/>
                <w:lang w:val="en-US" w:eastAsia="zh-CN" w:bidi="ar-SA"/>
              </w:rPr>
            </w:pPr>
            <w:r>
              <w:rPr>
                <w:rFonts w:hint="eastAsia" w:ascii="Times New Roman" w:hAnsi="方正仿宋_GB2312" w:eastAsia="方正仿宋_GB2312" w:cs="方正仿宋_GB2312"/>
                <w:color w:val="auto"/>
                <w:kern w:val="2"/>
                <w:sz w:val="21"/>
                <w:szCs w:val="21"/>
                <w:shd w:val="clear" w:color="auto" w:fill="auto"/>
                <w:lang w:val="en-US" w:eastAsia="zh-CN" w:bidi="ar-SA"/>
              </w:rPr>
              <w:t>2、门户仿真实训管理：</w:t>
            </w:r>
          </w:p>
          <w:p w14:paraId="64EC3206">
            <w:pPr>
              <w:keepNext w:val="0"/>
              <w:keepLines w:val="0"/>
              <w:pageBreakBefore w:val="0"/>
              <w:widowControl/>
              <w:suppressLineNumbers w:val="0"/>
              <w:kinsoku/>
              <w:wordWrap/>
              <w:overflowPunct/>
              <w:topLinePunct w:val="0"/>
              <w:autoSpaceDE/>
              <w:autoSpaceDN/>
              <w:bidi w:val="0"/>
              <w:adjustRightInd/>
              <w:snapToGrid/>
              <w:spacing w:line="360" w:lineRule="exact"/>
              <w:jc w:val="left"/>
              <w:textAlignment w:val="center"/>
              <w:rPr>
                <w:rFonts w:hint="eastAsia" w:ascii="Times New Roman" w:hAnsi="方正仿宋_GB2312" w:eastAsia="方正仿宋_GB2312" w:cs="方正仿宋_GB2312"/>
                <w:color w:val="auto"/>
                <w:kern w:val="2"/>
                <w:sz w:val="21"/>
                <w:szCs w:val="21"/>
                <w:shd w:val="clear" w:color="auto" w:fill="auto"/>
                <w:lang w:val="en-US" w:eastAsia="zh-CN" w:bidi="ar-SA"/>
              </w:rPr>
            </w:pPr>
            <w:r>
              <w:rPr>
                <w:rFonts w:hint="eastAsia" w:ascii="Times New Roman" w:hAnsi="方正仿宋_GB2312" w:eastAsia="方正仿宋_GB2312" w:cs="方正仿宋_GB2312"/>
                <w:color w:val="auto"/>
                <w:kern w:val="2"/>
                <w:sz w:val="21"/>
                <w:szCs w:val="21"/>
                <w:shd w:val="clear" w:color="auto" w:fill="auto"/>
                <w:lang w:val="en-US" w:eastAsia="zh-CN" w:bidi="ar-SA"/>
              </w:rPr>
              <w:t>(1)仿真权限管理：支持对门户仿真软件的权限管理，支持黑、白名单权限配置。</w:t>
            </w:r>
          </w:p>
          <w:p w14:paraId="37BE0B5C">
            <w:pPr>
              <w:keepNext w:val="0"/>
              <w:keepLines w:val="0"/>
              <w:pageBreakBefore w:val="0"/>
              <w:widowControl/>
              <w:suppressLineNumbers w:val="0"/>
              <w:kinsoku/>
              <w:wordWrap/>
              <w:overflowPunct/>
              <w:topLinePunct w:val="0"/>
              <w:autoSpaceDE/>
              <w:autoSpaceDN/>
              <w:bidi w:val="0"/>
              <w:adjustRightInd/>
              <w:snapToGrid/>
              <w:spacing w:line="360" w:lineRule="exact"/>
              <w:jc w:val="left"/>
              <w:textAlignment w:val="center"/>
              <w:rPr>
                <w:rFonts w:hint="eastAsia" w:ascii="Times New Roman" w:hAnsi="方正仿宋_GB2312" w:eastAsia="方正仿宋_GB2312" w:cs="方正仿宋_GB2312"/>
                <w:color w:val="auto"/>
                <w:kern w:val="2"/>
                <w:sz w:val="21"/>
                <w:szCs w:val="21"/>
                <w:shd w:val="clear" w:color="auto" w:fill="auto"/>
                <w:lang w:val="en-US" w:eastAsia="zh-CN" w:bidi="ar-SA"/>
              </w:rPr>
            </w:pPr>
            <w:r>
              <w:rPr>
                <w:rFonts w:hint="eastAsia" w:ascii="Times New Roman" w:hAnsi="方正仿宋_GB2312" w:eastAsia="方正仿宋_GB2312" w:cs="方正仿宋_GB2312"/>
                <w:color w:val="auto"/>
                <w:kern w:val="2"/>
                <w:sz w:val="21"/>
                <w:szCs w:val="21"/>
                <w:shd w:val="clear" w:color="auto" w:fill="auto"/>
                <w:lang w:val="en-US" w:eastAsia="zh-CN" w:bidi="ar-SA"/>
              </w:rPr>
              <w:t>(2)仿真题目管理：支持仿真软件的题目配置管理，支持动态更新仿真软件题目。</w:t>
            </w:r>
          </w:p>
          <w:p w14:paraId="76A2CB3C">
            <w:pPr>
              <w:keepNext w:val="0"/>
              <w:keepLines w:val="0"/>
              <w:pageBreakBefore w:val="0"/>
              <w:widowControl/>
              <w:suppressLineNumbers w:val="0"/>
              <w:kinsoku/>
              <w:wordWrap/>
              <w:overflowPunct/>
              <w:topLinePunct w:val="0"/>
              <w:autoSpaceDE/>
              <w:autoSpaceDN/>
              <w:bidi w:val="0"/>
              <w:adjustRightInd/>
              <w:snapToGrid/>
              <w:spacing w:line="360" w:lineRule="exact"/>
              <w:jc w:val="left"/>
              <w:textAlignment w:val="center"/>
              <w:rPr>
                <w:rFonts w:hint="eastAsia" w:ascii="Times New Roman" w:hAnsi="方正仿宋_GB2312" w:eastAsia="方正仿宋_GB2312" w:cs="方正仿宋_GB2312"/>
                <w:color w:val="auto"/>
                <w:kern w:val="2"/>
                <w:sz w:val="21"/>
                <w:szCs w:val="21"/>
                <w:shd w:val="clear" w:color="auto" w:fill="auto"/>
                <w:lang w:val="en-US" w:eastAsia="zh-CN" w:bidi="ar-SA"/>
              </w:rPr>
            </w:pPr>
            <w:r>
              <w:rPr>
                <w:rFonts w:hint="eastAsia" w:ascii="Times New Roman" w:hAnsi="方正仿宋_GB2312" w:eastAsia="方正仿宋_GB2312" w:cs="方正仿宋_GB2312"/>
                <w:color w:val="auto"/>
                <w:kern w:val="2"/>
                <w:sz w:val="21"/>
                <w:szCs w:val="21"/>
                <w:shd w:val="clear" w:color="auto" w:fill="auto"/>
                <w:lang w:val="en-US" w:eastAsia="zh-CN" w:bidi="ar-SA"/>
              </w:rPr>
              <w:t>(3)仿真维度管理：支持仿真软件维度配置管理，可针对不同软件配置不同的维度类型。</w:t>
            </w:r>
          </w:p>
          <w:p w14:paraId="0B69D400">
            <w:pPr>
              <w:keepNext w:val="0"/>
              <w:keepLines w:val="0"/>
              <w:pageBreakBefore w:val="0"/>
              <w:widowControl/>
              <w:suppressLineNumbers w:val="0"/>
              <w:kinsoku/>
              <w:wordWrap/>
              <w:overflowPunct/>
              <w:topLinePunct w:val="0"/>
              <w:autoSpaceDE/>
              <w:autoSpaceDN/>
              <w:bidi w:val="0"/>
              <w:adjustRightInd/>
              <w:snapToGrid/>
              <w:spacing w:line="360" w:lineRule="exact"/>
              <w:jc w:val="left"/>
              <w:textAlignment w:val="center"/>
              <w:rPr>
                <w:rFonts w:hint="eastAsia" w:ascii="Times New Roman" w:hAnsi="方正仿宋_GB2312" w:eastAsia="方正仿宋_GB2312" w:cs="方正仿宋_GB2312"/>
                <w:color w:val="auto"/>
                <w:kern w:val="2"/>
                <w:sz w:val="21"/>
                <w:szCs w:val="21"/>
                <w:shd w:val="clear" w:color="auto" w:fill="auto"/>
                <w:lang w:val="en-US" w:eastAsia="zh-CN" w:bidi="ar-SA"/>
              </w:rPr>
            </w:pPr>
            <w:r>
              <w:rPr>
                <w:rFonts w:hint="eastAsia" w:ascii="Times New Roman" w:hAnsi="方正仿宋_GB2312" w:eastAsia="方正仿宋_GB2312" w:cs="方正仿宋_GB2312"/>
                <w:color w:val="auto"/>
                <w:kern w:val="2"/>
                <w:sz w:val="21"/>
                <w:szCs w:val="21"/>
                <w:shd w:val="clear" w:color="auto" w:fill="auto"/>
                <w:lang w:val="en-US" w:eastAsia="zh-CN" w:bidi="ar-SA"/>
              </w:rPr>
              <w:t>(4)实训任务管理：支持创建仿真实训任务，支持配置不同班级对应不同任务。</w:t>
            </w:r>
          </w:p>
          <w:p w14:paraId="58EDA68A">
            <w:pPr>
              <w:keepNext w:val="0"/>
              <w:keepLines w:val="0"/>
              <w:pageBreakBefore w:val="0"/>
              <w:widowControl/>
              <w:suppressLineNumbers w:val="0"/>
              <w:kinsoku/>
              <w:wordWrap/>
              <w:overflowPunct/>
              <w:topLinePunct w:val="0"/>
              <w:autoSpaceDE/>
              <w:autoSpaceDN/>
              <w:bidi w:val="0"/>
              <w:adjustRightInd/>
              <w:snapToGrid/>
              <w:spacing w:line="360" w:lineRule="exact"/>
              <w:jc w:val="left"/>
              <w:textAlignment w:val="center"/>
              <w:rPr>
                <w:rFonts w:hint="eastAsia" w:ascii="Times New Roman" w:hAnsi="方正仿宋_GB2312" w:eastAsia="方正仿宋_GB2312" w:cs="方正仿宋_GB2312"/>
                <w:color w:val="auto"/>
                <w:kern w:val="2"/>
                <w:sz w:val="21"/>
                <w:szCs w:val="21"/>
                <w:shd w:val="clear" w:color="auto" w:fill="auto"/>
                <w:lang w:val="en-US" w:eastAsia="zh-CN" w:bidi="ar-SA"/>
              </w:rPr>
            </w:pPr>
            <w:r>
              <w:rPr>
                <w:rFonts w:hint="eastAsia" w:ascii="Times New Roman" w:hAnsi="方正仿宋_GB2312" w:eastAsia="方正仿宋_GB2312" w:cs="方正仿宋_GB2312"/>
                <w:color w:val="auto"/>
                <w:kern w:val="2"/>
                <w:sz w:val="21"/>
                <w:szCs w:val="21"/>
                <w:shd w:val="clear" w:color="auto" w:fill="auto"/>
                <w:lang w:val="en-US" w:eastAsia="zh-CN" w:bidi="ar-SA"/>
              </w:rPr>
              <w:t>3、门户课程期次管理：</w:t>
            </w:r>
          </w:p>
          <w:p w14:paraId="5D41A0A9">
            <w:pPr>
              <w:keepNext w:val="0"/>
              <w:keepLines w:val="0"/>
              <w:pageBreakBefore w:val="0"/>
              <w:widowControl/>
              <w:suppressLineNumbers w:val="0"/>
              <w:kinsoku/>
              <w:wordWrap/>
              <w:overflowPunct/>
              <w:topLinePunct w:val="0"/>
              <w:autoSpaceDE/>
              <w:autoSpaceDN/>
              <w:bidi w:val="0"/>
              <w:adjustRightInd/>
              <w:snapToGrid/>
              <w:spacing w:line="360" w:lineRule="exact"/>
              <w:jc w:val="left"/>
              <w:textAlignment w:val="center"/>
              <w:rPr>
                <w:rFonts w:hint="eastAsia" w:ascii="Times New Roman" w:hAnsi="方正仿宋_GB2312" w:eastAsia="方正仿宋_GB2312" w:cs="方正仿宋_GB2312"/>
                <w:color w:val="auto"/>
                <w:kern w:val="2"/>
                <w:sz w:val="21"/>
                <w:szCs w:val="21"/>
                <w:shd w:val="clear" w:color="auto" w:fill="auto"/>
                <w:lang w:val="en-US" w:eastAsia="zh-CN" w:bidi="ar-SA"/>
              </w:rPr>
            </w:pPr>
            <w:r>
              <w:rPr>
                <w:rFonts w:hint="eastAsia" w:ascii="Times New Roman" w:hAnsi="方正仿宋_GB2312" w:eastAsia="方正仿宋_GB2312" w:cs="方正仿宋_GB2312"/>
                <w:color w:val="auto"/>
                <w:kern w:val="2"/>
                <w:sz w:val="21"/>
                <w:szCs w:val="21"/>
                <w:shd w:val="clear" w:color="auto" w:fill="auto"/>
                <w:lang w:val="en-US" w:eastAsia="zh-CN" w:bidi="ar-SA"/>
              </w:rPr>
              <w:t>(1)课程管理：支持课程的新增、修改、删除及公开、状态配置管理。</w:t>
            </w:r>
          </w:p>
          <w:p w14:paraId="4BF67027">
            <w:pPr>
              <w:keepNext w:val="0"/>
              <w:keepLines w:val="0"/>
              <w:pageBreakBefore w:val="0"/>
              <w:widowControl/>
              <w:suppressLineNumbers w:val="0"/>
              <w:kinsoku/>
              <w:wordWrap/>
              <w:overflowPunct/>
              <w:topLinePunct w:val="0"/>
              <w:autoSpaceDE/>
              <w:autoSpaceDN/>
              <w:bidi w:val="0"/>
              <w:adjustRightInd/>
              <w:snapToGrid/>
              <w:spacing w:line="360" w:lineRule="exact"/>
              <w:jc w:val="left"/>
              <w:textAlignment w:val="center"/>
              <w:rPr>
                <w:rFonts w:hint="eastAsia" w:ascii="Times New Roman" w:hAnsi="方正仿宋_GB2312" w:eastAsia="方正仿宋_GB2312" w:cs="方正仿宋_GB2312"/>
                <w:color w:val="auto"/>
                <w:kern w:val="2"/>
                <w:sz w:val="21"/>
                <w:szCs w:val="21"/>
                <w:shd w:val="clear" w:color="auto" w:fill="auto"/>
                <w:lang w:val="en-US" w:eastAsia="zh-CN" w:bidi="ar-SA"/>
              </w:rPr>
            </w:pPr>
            <w:r>
              <w:rPr>
                <w:rFonts w:hint="eastAsia" w:ascii="Times New Roman" w:hAnsi="方正仿宋_GB2312" w:eastAsia="方正仿宋_GB2312" w:cs="方正仿宋_GB2312"/>
                <w:color w:val="auto"/>
                <w:kern w:val="2"/>
                <w:sz w:val="21"/>
                <w:szCs w:val="21"/>
                <w:shd w:val="clear" w:color="auto" w:fill="auto"/>
                <w:lang w:val="en-US" w:eastAsia="zh-CN" w:bidi="ar-SA"/>
              </w:rPr>
              <w:t>(2)期次管理：支持期次管理配置，支持按照学期划分或自定义时间划分，可重复独立开课。</w:t>
            </w:r>
          </w:p>
          <w:p w14:paraId="1A0CE4F9">
            <w:pPr>
              <w:keepNext w:val="0"/>
              <w:keepLines w:val="0"/>
              <w:pageBreakBefore w:val="0"/>
              <w:widowControl/>
              <w:suppressLineNumbers w:val="0"/>
              <w:kinsoku/>
              <w:wordWrap/>
              <w:overflowPunct/>
              <w:topLinePunct w:val="0"/>
              <w:autoSpaceDE/>
              <w:autoSpaceDN/>
              <w:bidi w:val="0"/>
              <w:adjustRightInd/>
              <w:snapToGrid/>
              <w:spacing w:line="360" w:lineRule="exact"/>
              <w:jc w:val="left"/>
              <w:textAlignment w:val="center"/>
              <w:rPr>
                <w:rFonts w:hint="eastAsia" w:ascii="Times New Roman" w:hAnsi="方正仿宋_GB2312" w:eastAsia="方正仿宋_GB2312" w:cs="方正仿宋_GB2312"/>
                <w:color w:val="auto"/>
                <w:kern w:val="2"/>
                <w:sz w:val="21"/>
                <w:szCs w:val="21"/>
                <w:shd w:val="clear" w:color="auto" w:fill="auto"/>
                <w:lang w:val="en-US" w:eastAsia="zh-CN" w:bidi="ar-SA"/>
              </w:rPr>
            </w:pPr>
            <w:r>
              <w:rPr>
                <w:rFonts w:hint="eastAsia" w:ascii="Times New Roman" w:hAnsi="方正仿宋_GB2312" w:eastAsia="方正仿宋_GB2312" w:cs="方正仿宋_GB2312"/>
                <w:color w:val="auto"/>
                <w:kern w:val="2"/>
                <w:sz w:val="21"/>
                <w:szCs w:val="21"/>
                <w:shd w:val="clear" w:color="auto" w:fill="auto"/>
                <w:lang w:val="en-US" w:eastAsia="zh-CN" w:bidi="ar-SA"/>
              </w:rPr>
              <w:t>4、门户考试作业管理：</w:t>
            </w:r>
          </w:p>
          <w:p w14:paraId="5702FF3A">
            <w:pPr>
              <w:keepNext w:val="0"/>
              <w:keepLines w:val="0"/>
              <w:pageBreakBefore w:val="0"/>
              <w:widowControl/>
              <w:suppressLineNumbers w:val="0"/>
              <w:kinsoku/>
              <w:wordWrap/>
              <w:overflowPunct/>
              <w:topLinePunct w:val="0"/>
              <w:autoSpaceDE/>
              <w:autoSpaceDN/>
              <w:bidi w:val="0"/>
              <w:adjustRightInd/>
              <w:snapToGrid/>
              <w:spacing w:line="360" w:lineRule="exact"/>
              <w:jc w:val="left"/>
              <w:textAlignment w:val="center"/>
              <w:rPr>
                <w:rFonts w:hint="eastAsia" w:ascii="Times New Roman" w:hAnsi="方正仿宋_GB2312" w:eastAsia="方正仿宋_GB2312" w:cs="方正仿宋_GB2312"/>
                <w:color w:val="auto"/>
                <w:kern w:val="2"/>
                <w:sz w:val="21"/>
                <w:szCs w:val="21"/>
                <w:shd w:val="clear" w:color="auto" w:fill="auto"/>
                <w:lang w:val="en-US" w:eastAsia="zh-CN" w:bidi="ar-SA"/>
              </w:rPr>
            </w:pPr>
            <w:r>
              <w:rPr>
                <w:rFonts w:hint="eastAsia" w:ascii="Times New Roman" w:hAnsi="方正仿宋_GB2312" w:eastAsia="方正仿宋_GB2312" w:cs="方正仿宋_GB2312"/>
                <w:color w:val="auto"/>
                <w:kern w:val="2"/>
                <w:sz w:val="21"/>
                <w:szCs w:val="21"/>
                <w:shd w:val="clear" w:color="auto" w:fill="auto"/>
                <w:lang w:val="en-US" w:eastAsia="zh-CN" w:bidi="ar-SA"/>
              </w:rPr>
              <w:t>(1)考试管理：支持考试题库管理及导入，支持人工组卷、自动组卷，可提供考试的发起、在线考试过程管理、考试信息配置，试卷批阅、补考等功能。</w:t>
            </w:r>
          </w:p>
          <w:p w14:paraId="06409DF0">
            <w:pPr>
              <w:keepNext w:val="0"/>
              <w:keepLines w:val="0"/>
              <w:pageBreakBefore w:val="0"/>
              <w:widowControl/>
              <w:suppressLineNumbers w:val="0"/>
              <w:kinsoku/>
              <w:wordWrap/>
              <w:overflowPunct/>
              <w:topLinePunct w:val="0"/>
              <w:autoSpaceDE/>
              <w:autoSpaceDN/>
              <w:bidi w:val="0"/>
              <w:adjustRightInd/>
              <w:snapToGrid/>
              <w:spacing w:line="360" w:lineRule="exact"/>
              <w:jc w:val="left"/>
              <w:textAlignment w:val="center"/>
              <w:rPr>
                <w:rFonts w:hint="eastAsia" w:ascii="Times New Roman" w:hAnsi="方正仿宋_GB2312" w:eastAsia="方正仿宋_GB2312" w:cs="方正仿宋_GB2312"/>
                <w:color w:val="auto"/>
                <w:kern w:val="2"/>
                <w:sz w:val="21"/>
                <w:szCs w:val="21"/>
                <w:shd w:val="clear" w:color="auto" w:fill="auto"/>
                <w:lang w:val="en-US" w:eastAsia="zh-CN" w:bidi="ar-SA"/>
              </w:rPr>
            </w:pPr>
            <w:r>
              <w:rPr>
                <w:rFonts w:hint="eastAsia" w:ascii="Times New Roman" w:hAnsi="方正仿宋_GB2312" w:eastAsia="方正仿宋_GB2312" w:cs="方正仿宋_GB2312"/>
                <w:color w:val="auto"/>
                <w:kern w:val="2"/>
                <w:sz w:val="21"/>
                <w:szCs w:val="21"/>
                <w:shd w:val="clear" w:color="auto" w:fill="auto"/>
                <w:lang w:val="en-US" w:eastAsia="zh-CN" w:bidi="ar-SA"/>
              </w:rPr>
              <w:t>(2)作业管理：支持发布课前预习作业、课中测验及课后考核作业。</w:t>
            </w:r>
          </w:p>
          <w:p w14:paraId="5DAC8986">
            <w:pPr>
              <w:keepNext w:val="0"/>
              <w:keepLines w:val="0"/>
              <w:pageBreakBefore w:val="0"/>
              <w:widowControl/>
              <w:suppressLineNumbers w:val="0"/>
              <w:kinsoku/>
              <w:wordWrap/>
              <w:overflowPunct/>
              <w:topLinePunct w:val="0"/>
              <w:autoSpaceDE/>
              <w:autoSpaceDN/>
              <w:bidi w:val="0"/>
              <w:adjustRightInd/>
              <w:snapToGrid/>
              <w:spacing w:line="360" w:lineRule="exact"/>
              <w:jc w:val="left"/>
              <w:textAlignment w:val="center"/>
              <w:rPr>
                <w:rFonts w:hint="eastAsia" w:ascii="Times New Roman" w:hAnsi="方正仿宋_GB2312" w:eastAsia="方正仿宋_GB2312" w:cs="方正仿宋_GB2312"/>
                <w:color w:val="auto"/>
                <w:kern w:val="2"/>
                <w:sz w:val="21"/>
                <w:szCs w:val="21"/>
                <w:shd w:val="clear" w:color="auto" w:fill="auto"/>
                <w:lang w:val="en-US" w:eastAsia="zh-CN" w:bidi="ar-SA"/>
              </w:rPr>
            </w:pPr>
            <w:r>
              <w:rPr>
                <w:rFonts w:hint="eastAsia" w:ascii="Times New Roman" w:hAnsi="方正仿宋_GB2312" w:eastAsia="方正仿宋_GB2312" w:cs="方正仿宋_GB2312"/>
                <w:color w:val="auto"/>
                <w:kern w:val="2"/>
                <w:sz w:val="21"/>
                <w:szCs w:val="21"/>
                <w:shd w:val="clear" w:color="auto" w:fill="auto"/>
                <w:lang w:val="en-US" w:eastAsia="zh-CN" w:bidi="ar-SA"/>
              </w:rPr>
              <w:t>5、门户内容管理：</w:t>
            </w:r>
          </w:p>
          <w:p w14:paraId="0946E7D9">
            <w:pPr>
              <w:keepNext w:val="0"/>
              <w:keepLines w:val="0"/>
              <w:pageBreakBefore w:val="0"/>
              <w:widowControl/>
              <w:suppressLineNumbers w:val="0"/>
              <w:kinsoku/>
              <w:wordWrap/>
              <w:overflowPunct/>
              <w:topLinePunct w:val="0"/>
              <w:autoSpaceDE/>
              <w:autoSpaceDN/>
              <w:bidi w:val="0"/>
              <w:adjustRightInd/>
              <w:snapToGrid/>
              <w:spacing w:line="360" w:lineRule="exact"/>
              <w:jc w:val="left"/>
              <w:textAlignment w:val="center"/>
              <w:rPr>
                <w:rFonts w:hint="eastAsia" w:ascii="Times New Roman" w:hAnsi="方正仿宋_GB2312" w:eastAsia="方正仿宋_GB2312" w:cs="方正仿宋_GB2312"/>
                <w:color w:val="auto"/>
                <w:kern w:val="2"/>
                <w:sz w:val="21"/>
                <w:szCs w:val="21"/>
                <w:shd w:val="clear" w:color="auto" w:fill="auto"/>
                <w:lang w:val="en-US" w:eastAsia="zh-CN" w:bidi="ar-SA"/>
              </w:rPr>
            </w:pPr>
            <w:r>
              <w:rPr>
                <w:rFonts w:hint="eastAsia" w:ascii="Times New Roman" w:hAnsi="方正仿宋_GB2312" w:eastAsia="方正仿宋_GB2312" w:cs="方正仿宋_GB2312"/>
                <w:color w:val="auto"/>
                <w:kern w:val="2"/>
                <w:sz w:val="21"/>
                <w:szCs w:val="21"/>
                <w:shd w:val="clear" w:color="auto" w:fill="auto"/>
                <w:lang w:val="en-US" w:eastAsia="zh-CN" w:bidi="ar-SA"/>
              </w:rPr>
              <w:t>(1)栏目管理：支持对前台门户展示栏目的新增、修改、删除及启用禁用配置。</w:t>
            </w:r>
          </w:p>
          <w:p w14:paraId="2545A2E4">
            <w:pPr>
              <w:keepNext w:val="0"/>
              <w:keepLines w:val="0"/>
              <w:pageBreakBefore w:val="0"/>
              <w:widowControl/>
              <w:suppressLineNumbers w:val="0"/>
              <w:kinsoku/>
              <w:wordWrap/>
              <w:overflowPunct/>
              <w:topLinePunct w:val="0"/>
              <w:autoSpaceDE/>
              <w:autoSpaceDN/>
              <w:bidi w:val="0"/>
              <w:adjustRightInd/>
              <w:snapToGrid/>
              <w:spacing w:line="360" w:lineRule="exact"/>
              <w:jc w:val="left"/>
              <w:textAlignment w:val="center"/>
              <w:rPr>
                <w:rFonts w:hint="eastAsia" w:ascii="Times New Roman" w:hAnsi="方正仿宋_GB2312" w:eastAsia="方正仿宋_GB2312" w:cs="方正仿宋_GB2312"/>
                <w:color w:val="auto"/>
                <w:kern w:val="2"/>
                <w:sz w:val="21"/>
                <w:szCs w:val="21"/>
                <w:shd w:val="clear" w:color="auto" w:fill="auto"/>
                <w:lang w:val="en-US" w:eastAsia="zh-CN" w:bidi="ar-SA"/>
              </w:rPr>
            </w:pPr>
            <w:r>
              <w:rPr>
                <w:rFonts w:hint="eastAsia" w:ascii="Times New Roman" w:hAnsi="方正仿宋_GB2312" w:eastAsia="方正仿宋_GB2312" w:cs="方正仿宋_GB2312"/>
                <w:color w:val="auto"/>
                <w:kern w:val="2"/>
                <w:sz w:val="21"/>
                <w:szCs w:val="21"/>
                <w:shd w:val="clear" w:color="auto" w:fill="auto"/>
                <w:lang w:val="en-US" w:eastAsia="zh-CN" w:bidi="ar-SA"/>
              </w:rPr>
              <w:t>(2)内容管理：支持对门户新闻公告的新增、修改、删除。</w:t>
            </w:r>
          </w:p>
          <w:p w14:paraId="4D4E41C1">
            <w:pPr>
              <w:keepNext w:val="0"/>
              <w:keepLines w:val="0"/>
              <w:pageBreakBefore w:val="0"/>
              <w:widowControl/>
              <w:suppressLineNumbers w:val="0"/>
              <w:kinsoku/>
              <w:wordWrap/>
              <w:overflowPunct/>
              <w:topLinePunct w:val="0"/>
              <w:autoSpaceDE/>
              <w:autoSpaceDN/>
              <w:bidi w:val="0"/>
              <w:adjustRightInd/>
              <w:snapToGrid/>
              <w:spacing w:line="360" w:lineRule="exact"/>
              <w:jc w:val="left"/>
              <w:textAlignment w:val="center"/>
              <w:rPr>
                <w:rFonts w:hint="eastAsia" w:ascii="Times New Roman" w:hAnsi="方正仿宋_GB2312" w:eastAsia="方正仿宋_GB2312" w:cs="方正仿宋_GB2312"/>
                <w:color w:val="auto"/>
                <w:kern w:val="2"/>
                <w:sz w:val="21"/>
                <w:szCs w:val="21"/>
                <w:shd w:val="clear" w:color="auto" w:fill="auto"/>
                <w:lang w:val="en-US" w:eastAsia="zh-CN" w:bidi="ar-SA"/>
              </w:rPr>
            </w:pPr>
            <w:r>
              <w:rPr>
                <w:rFonts w:hint="eastAsia" w:ascii="Times New Roman" w:hAnsi="方正仿宋_GB2312" w:eastAsia="方正仿宋_GB2312" w:cs="方正仿宋_GB2312"/>
                <w:color w:val="auto"/>
                <w:kern w:val="2"/>
                <w:sz w:val="21"/>
                <w:szCs w:val="21"/>
                <w:shd w:val="clear" w:color="auto" w:fill="auto"/>
                <w:lang w:val="en-US" w:eastAsia="zh-CN" w:bidi="ar-SA"/>
              </w:rPr>
              <w:t>(3)轮播管理：支持对首页轮播图的新增、修改、删除。</w:t>
            </w:r>
          </w:p>
          <w:p w14:paraId="55D884A7">
            <w:pPr>
              <w:keepNext w:val="0"/>
              <w:keepLines w:val="0"/>
              <w:pageBreakBefore w:val="0"/>
              <w:widowControl/>
              <w:suppressLineNumbers w:val="0"/>
              <w:kinsoku/>
              <w:wordWrap/>
              <w:overflowPunct/>
              <w:topLinePunct w:val="0"/>
              <w:autoSpaceDE/>
              <w:autoSpaceDN/>
              <w:bidi w:val="0"/>
              <w:adjustRightInd/>
              <w:snapToGrid/>
              <w:spacing w:line="360" w:lineRule="exact"/>
              <w:jc w:val="left"/>
              <w:textAlignment w:val="center"/>
              <w:rPr>
                <w:rFonts w:hint="eastAsia" w:ascii="Times New Roman" w:hAnsi="方正仿宋_GB2312" w:eastAsia="方正仿宋_GB2312" w:cs="方正仿宋_GB2312"/>
                <w:color w:val="auto"/>
                <w:kern w:val="2"/>
                <w:sz w:val="21"/>
                <w:szCs w:val="21"/>
                <w:shd w:val="clear" w:color="auto" w:fill="auto"/>
                <w:lang w:val="en-US" w:eastAsia="zh-CN" w:bidi="ar-SA"/>
              </w:rPr>
            </w:pPr>
            <w:r>
              <w:rPr>
                <w:rFonts w:hint="eastAsia" w:ascii="Times New Roman" w:hAnsi="方正仿宋_GB2312" w:eastAsia="方正仿宋_GB2312" w:cs="方正仿宋_GB2312"/>
                <w:color w:val="auto"/>
                <w:kern w:val="2"/>
                <w:sz w:val="21"/>
                <w:szCs w:val="21"/>
                <w:shd w:val="clear" w:color="auto" w:fill="auto"/>
                <w:lang w:val="en-US" w:eastAsia="zh-CN" w:bidi="ar-SA"/>
              </w:rPr>
              <w:t>6、自定义门户数据看板：</w:t>
            </w:r>
          </w:p>
          <w:p w14:paraId="2ADE9781">
            <w:pPr>
              <w:keepNext w:val="0"/>
              <w:keepLines w:val="0"/>
              <w:pageBreakBefore w:val="0"/>
              <w:widowControl/>
              <w:suppressLineNumbers w:val="0"/>
              <w:kinsoku/>
              <w:wordWrap/>
              <w:overflowPunct/>
              <w:topLinePunct w:val="0"/>
              <w:autoSpaceDE/>
              <w:autoSpaceDN/>
              <w:bidi w:val="0"/>
              <w:adjustRightInd/>
              <w:snapToGrid/>
              <w:spacing w:line="360" w:lineRule="exact"/>
              <w:jc w:val="left"/>
              <w:textAlignment w:val="center"/>
              <w:rPr>
                <w:rFonts w:hint="eastAsia" w:ascii="Times New Roman" w:hAnsi="方正仿宋_GB2312" w:eastAsia="方正仿宋_GB2312" w:cs="方正仿宋_GB2312"/>
                <w:color w:val="auto"/>
                <w:kern w:val="2"/>
                <w:sz w:val="21"/>
                <w:szCs w:val="21"/>
                <w:shd w:val="clear" w:color="auto" w:fill="auto"/>
                <w:lang w:val="en-US" w:eastAsia="zh-CN" w:bidi="ar-SA"/>
              </w:rPr>
            </w:pPr>
            <w:r>
              <w:rPr>
                <w:rFonts w:hint="eastAsia" w:ascii="Times New Roman" w:hAnsi="方正仿宋_GB2312" w:eastAsia="方正仿宋_GB2312" w:cs="方正仿宋_GB2312"/>
                <w:color w:val="auto"/>
                <w:kern w:val="2"/>
                <w:sz w:val="21"/>
                <w:szCs w:val="21"/>
                <w:shd w:val="clear" w:color="auto" w:fill="auto"/>
                <w:lang w:val="en-US" w:eastAsia="zh-CN" w:bidi="ar-SA"/>
              </w:rPr>
              <w:t>支持自定义拖拽组装门户数据看板，默认展示教学、学习、练习、考核、评价5个看板（提供视频演示）</w:t>
            </w:r>
          </w:p>
          <w:p w14:paraId="1EEB6EE0">
            <w:pPr>
              <w:keepNext w:val="0"/>
              <w:keepLines w:val="0"/>
              <w:pageBreakBefore w:val="0"/>
              <w:widowControl/>
              <w:suppressLineNumbers w:val="0"/>
              <w:kinsoku/>
              <w:wordWrap/>
              <w:overflowPunct/>
              <w:topLinePunct w:val="0"/>
              <w:autoSpaceDE/>
              <w:autoSpaceDN/>
              <w:bidi w:val="0"/>
              <w:adjustRightInd/>
              <w:snapToGrid/>
              <w:spacing w:line="360" w:lineRule="exact"/>
              <w:jc w:val="left"/>
              <w:textAlignment w:val="center"/>
              <w:rPr>
                <w:rFonts w:hint="eastAsia" w:ascii="Times New Roman" w:hAnsi="方正仿宋_GB2312" w:eastAsia="方正仿宋_GB2312" w:cs="方正仿宋_GB2312"/>
                <w:color w:val="auto"/>
                <w:kern w:val="2"/>
                <w:sz w:val="21"/>
                <w:szCs w:val="21"/>
                <w:shd w:val="clear" w:color="auto" w:fill="auto"/>
                <w:lang w:val="en-US" w:eastAsia="zh-CN" w:bidi="ar-SA"/>
              </w:rPr>
            </w:pPr>
            <w:r>
              <w:rPr>
                <w:rFonts w:hint="eastAsia" w:ascii="Times New Roman" w:hAnsi="方正仿宋_GB2312" w:eastAsia="方正仿宋_GB2312" w:cs="方正仿宋_GB2312"/>
                <w:color w:val="auto"/>
                <w:kern w:val="2"/>
                <w:sz w:val="21"/>
                <w:szCs w:val="21"/>
                <w:shd w:val="clear" w:color="auto" w:fill="auto"/>
                <w:lang w:val="en-US" w:eastAsia="zh-CN" w:bidi="ar-SA"/>
              </w:rPr>
              <w:t>(1)教学看板：展示开课情况、课前、课中、课后、实训等教学任务数据统计图表。</w:t>
            </w:r>
          </w:p>
          <w:p w14:paraId="64F9F485">
            <w:pPr>
              <w:keepNext w:val="0"/>
              <w:keepLines w:val="0"/>
              <w:pageBreakBefore w:val="0"/>
              <w:widowControl/>
              <w:suppressLineNumbers w:val="0"/>
              <w:kinsoku/>
              <w:wordWrap/>
              <w:overflowPunct/>
              <w:topLinePunct w:val="0"/>
              <w:autoSpaceDE/>
              <w:autoSpaceDN/>
              <w:bidi w:val="0"/>
              <w:adjustRightInd/>
              <w:snapToGrid/>
              <w:spacing w:line="360" w:lineRule="exact"/>
              <w:jc w:val="left"/>
              <w:textAlignment w:val="center"/>
              <w:rPr>
                <w:rFonts w:hint="eastAsia" w:ascii="Times New Roman" w:hAnsi="方正仿宋_GB2312" w:eastAsia="方正仿宋_GB2312" w:cs="方正仿宋_GB2312"/>
                <w:color w:val="auto"/>
                <w:kern w:val="2"/>
                <w:sz w:val="21"/>
                <w:szCs w:val="21"/>
                <w:shd w:val="clear" w:color="auto" w:fill="auto"/>
                <w:lang w:val="en-US" w:eastAsia="zh-CN" w:bidi="ar-SA"/>
              </w:rPr>
            </w:pPr>
            <w:r>
              <w:rPr>
                <w:rFonts w:hint="eastAsia" w:ascii="Times New Roman" w:hAnsi="方正仿宋_GB2312" w:eastAsia="方正仿宋_GB2312" w:cs="方正仿宋_GB2312"/>
                <w:color w:val="auto"/>
                <w:kern w:val="2"/>
                <w:sz w:val="21"/>
                <w:szCs w:val="21"/>
                <w:shd w:val="clear" w:color="auto" w:fill="auto"/>
                <w:lang w:val="en-US" w:eastAsia="zh-CN" w:bidi="ar-SA"/>
              </w:rPr>
              <w:t>(2)学习看板：展示课前、课中、课后教学任务学习情况数据统计图表。</w:t>
            </w:r>
          </w:p>
          <w:p w14:paraId="39F3A947">
            <w:pPr>
              <w:keepNext w:val="0"/>
              <w:keepLines w:val="0"/>
              <w:pageBreakBefore w:val="0"/>
              <w:widowControl/>
              <w:suppressLineNumbers w:val="0"/>
              <w:kinsoku/>
              <w:wordWrap/>
              <w:overflowPunct/>
              <w:topLinePunct w:val="0"/>
              <w:autoSpaceDE/>
              <w:autoSpaceDN/>
              <w:bidi w:val="0"/>
              <w:adjustRightInd/>
              <w:snapToGrid/>
              <w:spacing w:line="360" w:lineRule="exact"/>
              <w:jc w:val="left"/>
              <w:textAlignment w:val="center"/>
              <w:rPr>
                <w:rFonts w:hint="eastAsia" w:ascii="Times New Roman" w:hAnsi="方正仿宋_GB2312" w:eastAsia="方正仿宋_GB2312" w:cs="方正仿宋_GB2312"/>
                <w:color w:val="auto"/>
                <w:kern w:val="2"/>
                <w:sz w:val="21"/>
                <w:szCs w:val="21"/>
                <w:shd w:val="clear" w:color="auto" w:fill="auto"/>
                <w:lang w:val="en-US" w:eastAsia="zh-CN" w:bidi="ar-SA"/>
              </w:rPr>
            </w:pPr>
            <w:r>
              <w:rPr>
                <w:rFonts w:hint="eastAsia" w:ascii="Times New Roman" w:hAnsi="方正仿宋_GB2312" w:eastAsia="方正仿宋_GB2312" w:cs="方正仿宋_GB2312"/>
                <w:color w:val="auto"/>
                <w:kern w:val="2"/>
                <w:sz w:val="21"/>
                <w:szCs w:val="21"/>
                <w:shd w:val="clear" w:color="auto" w:fill="auto"/>
                <w:lang w:val="en-US" w:eastAsia="zh-CN" w:bidi="ar-SA"/>
              </w:rPr>
              <w:t>(3)练习看板：展示仿真练习数据统计图表。</w:t>
            </w:r>
          </w:p>
          <w:p w14:paraId="37D0756F">
            <w:pPr>
              <w:keepNext w:val="0"/>
              <w:keepLines w:val="0"/>
              <w:pageBreakBefore w:val="0"/>
              <w:widowControl/>
              <w:suppressLineNumbers w:val="0"/>
              <w:kinsoku/>
              <w:wordWrap/>
              <w:overflowPunct/>
              <w:topLinePunct w:val="0"/>
              <w:autoSpaceDE/>
              <w:autoSpaceDN/>
              <w:bidi w:val="0"/>
              <w:adjustRightInd/>
              <w:snapToGrid/>
              <w:spacing w:line="360" w:lineRule="exact"/>
              <w:jc w:val="left"/>
              <w:textAlignment w:val="center"/>
              <w:rPr>
                <w:rFonts w:hint="eastAsia" w:ascii="Times New Roman" w:hAnsi="方正仿宋_GB2312" w:eastAsia="方正仿宋_GB2312" w:cs="方正仿宋_GB2312"/>
                <w:color w:val="auto"/>
                <w:kern w:val="2"/>
                <w:sz w:val="21"/>
                <w:szCs w:val="21"/>
                <w:shd w:val="clear" w:color="auto" w:fill="auto"/>
                <w:lang w:val="en-US" w:eastAsia="zh-CN" w:bidi="ar-SA"/>
              </w:rPr>
            </w:pPr>
            <w:r>
              <w:rPr>
                <w:rFonts w:hint="eastAsia" w:ascii="Times New Roman" w:hAnsi="方正仿宋_GB2312" w:eastAsia="方正仿宋_GB2312" w:cs="方正仿宋_GB2312"/>
                <w:color w:val="auto"/>
                <w:kern w:val="2"/>
                <w:sz w:val="21"/>
                <w:szCs w:val="21"/>
                <w:shd w:val="clear" w:color="auto" w:fill="auto"/>
                <w:lang w:val="en-US" w:eastAsia="zh-CN" w:bidi="ar-SA"/>
              </w:rPr>
              <w:t>(4)考核看板：展示理论考核、仿真实训考核数据统计图表。</w:t>
            </w:r>
          </w:p>
          <w:p w14:paraId="586DB4E5">
            <w:pPr>
              <w:keepNext w:val="0"/>
              <w:keepLines w:val="0"/>
              <w:pageBreakBefore w:val="0"/>
              <w:widowControl/>
              <w:suppressLineNumbers w:val="0"/>
              <w:kinsoku/>
              <w:wordWrap/>
              <w:overflowPunct/>
              <w:topLinePunct w:val="0"/>
              <w:autoSpaceDE/>
              <w:autoSpaceDN/>
              <w:bidi w:val="0"/>
              <w:adjustRightInd/>
              <w:snapToGrid/>
              <w:spacing w:line="360" w:lineRule="exact"/>
              <w:jc w:val="left"/>
              <w:textAlignment w:val="center"/>
              <w:rPr>
                <w:rFonts w:hint="eastAsia" w:ascii="Times New Roman" w:hAnsi="方正仿宋_GB2312" w:eastAsia="方正仿宋_GB2312" w:cs="方正仿宋_GB2312"/>
                <w:color w:val="auto"/>
                <w:kern w:val="2"/>
                <w:sz w:val="21"/>
                <w:szCs w:val="21"/>
                <w:shd w:val="clear" w:color="auto" w:fill="auto"/>
                <w:lang w:val="en-US" w:eastAsia="zh-CN" w:bidi="ar-SA"/>
              </w:rPr>
            </w:pPr>
            <w:r>
              <w:rPr>
                <w:rFonts w:hint="eastAsia" w:ascii="Times New Roman" w:hAnsi="方正仿宋_GB2312" w:eastAsia="方正仿宋_GB2312" w:cs="方正仿宋_GB2312"/>
                <w:color w:val="auto"/>
                <w:kern w:val="2"/>
                <w:sz w:val="21"/>
                <w:szCs w:val="21"/>
                <w:shd w:val="clear" w:color="auto" w:fill="auto"/>
                <w:lang w:val="en-US" w:eastAsia="zh-CN" w:bidi="ar-SA"/>
              </w:rPr>
              <w:t>(5)评价看板：展示仿真软件、教学情况等综合评价数据统计图表。</w:t>
            </w:r>
          </w:p>
          <w:p w14:paraId="51269DB7">
            <w:pPr>
              <w:keepNext w:val="0"/>
              <w:keepLines w:val="0"/>
              <w:pageBreakBefore w:val="0"/>
              <w:widowControl/>
              <w:suppressLineNumbers w:val="0"/>
              <w:kinsoku/>
              <w:wordWrap/>
              <w:overflowPunct/>
              <w:topLinePunct w:val="0"/>
              <w:autoSpaceDE/>
              <w:autoSpaceDN/>
              <w:bidi w:val="0"/>
              <w:adjustRightInd/>
              <w:snapToGrid/>
              <w:spacing w:line="360" w:lineRule="exact"/>
              <w:jc w:val="left"/>
              <w:textAlignment w:val="center"/>
              <w:rPr>
                <w:rFonts w:hint="eastAsia" w:ascii="Times New Roman" w:hAnsi="方正仿宋_GB2312" w:eastAsia="方正仿宋_GB2312" w:cs="方正仿宋_GB2312"/>
                <w:color w:val="auto"/>
                <w:kern w:val="2"/>
                <w:sz w:val="21"/>
                <w:szCs w:val="21"/>
                <w:shd w:val="clear" w:color="auto" w:fill="auto"/>
                <w:lang w:val="en-US" w:eastAsia="zh-CN" w:bidi="ar-SA"/>
              </w:rPr>
            </w:pPr>
            <w:r>
              <w:rPr>
                <w:rFonts w:hint="eastAsia" w:ascii="Times New Roman" w:hAnsi="方正仿宋_GB2312" w:eastAsia="方正仿宋_GB2312" w:cs="方正仿宋_GB2312"/>
                <w:color w:val="auto"/>
                <w:kern w:val="2"/>
                <w:sz w:val="21"/>
                <w:szCs w:val="21"/>
                <w:shd w:val="clear" w:color="auto" w:fill="auto"/>
                <w:lang w:val="en-US" w:eastAsia="zh-CN" w:bidi="ar-SA"/>
              </w:rPr>
              <w:t>四、开放互联集成系统</w:t>
            </w:r>
          </w:p>
          <w:p w14:paraId="53C81395">
            <w:pPr>
              <w:keepNext w:val="0"/>
              <w:keepLines w:val="0"/>
              <w:pageBreakBefore w:val="0"/>
              <w:widowControl/>
              <w:suppressLineNumbers w:val="0"/>
              <w:kinsoku/>
              <w:wordWrap/>
              <w:overflowPunct/>
              <w:topLinePunct w:val="0"/>
              <w:autoSpaceDE/>
              <w:autoSpaceDN/>
              <w:bidi w:val="0"/>
              <w:adjustRightInd/>
              <w:snapToGrid/>
              <w:spacing w:line="360" w:lineRule="exact"/>
              <w:jc w:val="left"/>
              <w:textAlignment w:val="center"/>
              <w:rPr>
                <w:rFonts w:hint="eastAsia" w:ascii="Times New Roman" w:hAnsi="方正仿宋_GB2312" w:eastAsia="方正仿宋_GB2312" w:cs="方正仿宋_GB2312"/>
                <w:color w:val="auto"/>
                <w:kern w:val="2"/>
                <w:sz w:val="21"/>
                <w:szCs w:val="21"/>
                <w:shd w:val="clear" w:color="auto" w:fill="auto"/>
                <w:lang w:val="en-US" w:eastAsia="zh-CN" w:bidi="ar-SA"/>
              </w:rPr>
            </w:pPr>
            <w:r>
              <w:rPr>
                <w:rFonts w:hint="eastAsia" w:ascii="Times New Roman" w:hAnsi="方正仿宋_GB2312" w:eastAsia="方正仿宋_GB2312" w:cs="方正仿宋_GB2312"/>
                <w:color w:val="auto"/>
                <w:kern w:val="2"/>
                <w:sz w:val="21"/>
                <w:szCs w:val="21"/>
                <w:shd w:val="clear" w:color="auto" w:fill="auto"/>
                <w:lang w:val="en-US" w:eastAsia="zh-CN" w:bidi="ar-SA"/>
              </w:rPr>
              <w:t>1、与虚拟仿真实训资源集成：</w:t>
            </w:r>
          </w:p>
          <w:p w14:paraId="1DF20930">
            <w:pPr>
              <w:keepNext w:val="0"/>
              <w:keepLines w:val="0"/>
              <w:pageBreakBefore w:val="0"/>
              <w:widowControl/>
              <w:suppressLineNumbers w:val="0"/>
              <w:kinsoku/>
              <w:wordWrap/>
              <w:overflowPunct/>
              <w:topLinePunct w:val="0"/>
              <w:autoSpaceDE/>
              <w:autoSpaceDN/>
              <w:bidi w:val="0"/>
              <w:adjustRightInd/>
              <w:snapToGrid/>
              <w:spacing w:line="360" w:lineRule="exact"/>
              <w:jc w:val="left"/>
              <w:textAlignment w:val="center"/>
              <w:rPr>
                <w:rFonts w:hint="eastAsia" w:ascii="Times New Roman" w:hAnsi="方正仿宋_GB2312" w:eastAsia="方正仿宋_GB2312" w:cs="方正仿宋_GB2312"/>
                <w:color w:val="auto"/>
                <w:kern w:val="2"/>
                <w:sz w:val="21"/>
                <w:szCs w:val="21"/>
                <w:shd w:val="clear" w:color="auto" w:fill="auto"/>
                <w:lang w:val="en-US" w:eastAsia="zh-CN" w:bidi="ar-SA"/>
              </w:rPr>
            </w:pPr>
            <w:r>
              <w:rPr>
                <w:rFonts w:hint="eastAsia" w:ascii="Times New Roman" w:hAnsi="方正仿宋_GB2312" w:eastAsia="方正仿宋_GB2312" w:cs="方正仿宋_GB2312"/>
                <w:color w:val="auto"/>
                <w:kern w:val="2"/>
                <w:sz w:val="21"/>
                <w:szCs w:val="21"/>
                <w:shd w:val="clear" w:color="auto" w:fill="auto"/>
                <w:lang w:val="en-US" w:eastAsia="zh-CN" w:bidi="ar-SA"/>
              </w:rPr>
              <w:t>系统面向虚拟仿真资源，具有开放的API对接接口，供虚拟仿真实训资源调取，完成用户信息确认、实训过程数据收集、实训开始结束时间记录等，统一数据对接标准体系。</w:t>
            </w:r>
          </w:p>
          <w:p w14:paraId="043439DB">
            <w:pPr>
              <w:keepNext w:val="0"/>
              <w:keepLines w:val="0"/>
              <w:pageBreakBefore w:val="0"/>
              <w:widowControl/>
              <w:suppressLineNumbers w:val="0"/>
              <w:kinsoku/>
              <w:wordWrap/>
              <w:overflowPunct/>
              <w:topLinePunct w:val="0"/>
              <w:autoSpaceDE/>
              <w:autoSpaceDN/>
              <w:bidi w:val="0"/>
              <w:adjustRightInd/>
              <w:snapToGrid/>
              <w:spacing w:line="360" w:lineRule="exact"/>
              <w:jc w:val="left"/>
              <w:textAlignment w:val="center"/>
              <w:rPr>
                <w:rFonts w:hint="eastAsia" w:ascii="Times New Roman" w:hAnsi="方正仿宋_GB2312" w:eastAsia="方正仿宋_GB2312" w:cs="方正仿宋_GB2312"/>
                <w:color w:val="auto"/>
                <w:kern w:val="2"/>
                <w:sz w:val="21"/>
                <w:szCs w:val="21"/>
                <w:shd w:val="clear" w:color="auto" w:fill="auto"/>
                <w:lang w:val="en-US" w:eastAsia="zh-CN" w:bidi="ar-SA"/>
              </w:rPr>
            </w:pPr>
            <w:r>
              <w:rPr>
                <w:rFonts w:hint="eastAsia" w:ascii="Times New Roman" w:hAnsi="方正仿宋_GB2312" w:eastAsia="方正仿宋_GB2312" w:cs="方正仿宋_GB2312"/>
                <w:color w:val="auto"/>
                <w:kern w:val="2"/>
                <w:sz w:val="21"/>
                <w:szCs w:val="21"/>
                <w:shd w:val="clear" w:color="auto" w:fill="auto"/>
                <w:lang w:val="en-US" w:eastAsia="zh-CN" w:bidi="ar-SA"/>
              </w:rPr>
              <w:t>2、与统一身份认证系统集成：</w:t>
            </w:r>
          </w:p>
          <w:p w14:paraId="474B2A1B">
            <w:pPr>
              <w:keepNext w:val="0"/>
              <w:keepLines w:val="0"/>
              <w:pageBreakBefore w:val="0"/>
              <w:widowControl/>
              <w:suppressLineNumbers w:val="0"/>
              <w:kinsoku/>
              <w:wordWrap/>
              <w:overflowPunct/>
              <w:topLinePunct w:val="0"/>
              <w:autoSpaceDE/>
              <w:autoSpaceDN/>
              <w:bidi w:val="0"/>
              <w:adjustRightInd/>
              <w:snapToGrid/>
              <w:spacing w:line="360" w:lineRule="exact"/>
              <w:jc w:val="left"/>
              <w:textAlignment w:val="center"/>
              <w:rPr>
                <w:rFonts w:hint="eastAsia" w:ascii="Times New Roman" w:hAnsi="方正仿宋_GB2312" w:eastAsia="方正仿宋_GB2312" w:cs="方正仿宋_GB2312"/>
                <w:color w:val="auto"/>
                <w:kern w:val="2"/>
                <w:sz w:val="21"/>
                <w:szCs w:val="21"/>
                <w:shd w:val="clear" w:color="auto" w:fill="auto"/>
                <w:lang w:val="en-US" w:eastAsia="zh-CN" w:bidi="ar-SA"/>
              </w:rPr>
            </w:pPr>
            <w:r>
              <w:rPr>
                <w:rFonts w:hint="eastAsia" w:ascii="Times New Roman" w:hAnsi="方正仿宋_GB2312" w:eastAsia="方正仿宋_GB2312" w:cs="方正仿宋_GB2312"/>
                <w:color w:val="auto"/>
                <w:kern w:val="2"/>
                <w:sz w:val="21"/>
                <w:szCs w:val="21"/>
                <w:shd w:val="clear" w:color="auto" w:fill="auto"/>
                <w:lang w:val="en-US" w:eastAsia="zh-CN" w:bidi="ar-SA"/>
              </w:rPr>
              <w:t>与校方的统一身份认证系统或数据中心系统进行对接后，可以更有效的保障用户信息的安全，同时可以达到单点登录的要求。</w:t>
            </w:r>
          </w:p>
          <w:p w14:paraId="79FB28B3">
            <w:pPr>
              <w:keepNext w:val="0"/>
              <w:keepLines w:val="0"/>
              <w:pageBreakBefore w:val="0"/>
              <w:widowControl/>
              <w:suppressLineNumbers w:val="0"/>
              <w:kinsoku/>
              <w:wordWrap/>
              <w:overflowPunct/>
              <w:topLinePunct w:val="0"/>
              <w:autoSpaceDE/>
              <w:autoSpaceDN/>
              <w:bidi w:val="0"/>
              <w:adjustRightInd/>
              <w:snapToGrid/>
              <w:spacing w:line="360" w:lineRule="exact"/>
              <w:jc w:val="left"/>
              <w:textAlignment w:val="center"/>
              <w:rPr>
                <w:rFonts w:hint="eastAsia" w:ascii="Times New Roman" w:hAnsi="方正仿宋_GB2312" w:eastAsia="方正仿宋_GB2312" w:cs="方正仿宋_GB2312"/>
                <w:color w:val="auto"/>
                <w:kern w:val="2"/>
                <w:sz w:val="21"/>
                <w:szCs w:val="21"/>
                <w:shd w:val="clear" w:color="auto" w:fill="auto"/>
                <w:lang w:val="en-US" w:eastAsia="zh-CN" w:bidi="ar-SA"/>
              </w:rPr>
            </w:pPr>
            <w:r>
              <w:rPr>
                <w:rFonts w:hint="eastAsia" w:ascii="Times New Roman" w:hAnsi="方正仿宋_GB2312" w:eastAsia="方正仿宋_GB2312" w:cs="方正仿宋_GB2312"/>
                <w:color w:val="auto"/>
                <w:kern w:val="2"/>
                <w:sz w:val="21"/>
                <w:szCs w:val="21"/>
                <w:shd w:val="clear" w:color="auto" w:fill="auto"/>
                <w:lang w:val="en-US" w:eastAsia="zh-CN" w:bidi="ar-SA"/>
              </w:rPr>
              <w:t>3、与教务系统、数字校园系统、数据中心等其他业务系统进行数据集成：</w:t>
            </w:r>
          </w:p>
          <w:p w14:paraId="70A0619F">
            <w:pPr>
              <w:keepNext w:val="0"/>
              <w:keepLines w:val="0"/>
              <w:pageBreakBefore w:val="0"/>
              <w:widowControl/>
              <w:suppressLineNumbers w:val="0"/>
              <w:kinsoku/>
              <w:wordWrap/>
              <w:overflowPunct/>
              <w:topLinePunct w:val="0"/>
              <w:autoSpaceDE/>
              <w:autoSpaceDN/>
              <w:bidi w:val="0"/>
              <w:adjustRightInd/>
              <w:snapToGrid/>
              <w:spacing w:line="360" w:lineRule="exact"/>
              <w:jc w:val="left"/>
              <w:textAlignment w:val="center"/>
              <w:rPr>
                <w:rFonts w:hint="eastAsia" w:ascii="Times New Roman" w:hAnsi="方正仿宋_GB2312" w:eastAsia="方正仿宋_GB2312" w:cs="方正仿宋_GB2312"/>
                <w:color w:val="auto"/>
                <w:kern w:val="2"/>
                <w:sz w:val="21"/>
                <w:szCs w:val="21"/>
                <w:shd w:val="clear" w:color="auto" w:fill="auto"/>
                <w:lang w:val="en-US" w:eastAsia="zh-CN" w:bidi="ar-SA"/>
              </w:rPr>
            </w:pPr>
            <w:r>
              <w:rPr>
                <w:rFonts w:hint="eastAsia" w:ascii="Times New Roman" w:hAnsi="方正仿宋_GB2312" w:eastAsia="方正仿宋_GB2312" w:cs="方正仿宋_GB2312"/>
                <w:color w:val="auto"/>
                <w:kern w:val="2"/>
                <w:sz w:val="21"/>
                <w:szCs w:val="21"/>
                <w:shd w:val="clear" w:color="auto" w:fill="auto"/>
                <w:lang w:val="en-US" w:eastAsia="zh-CN" w:bidi="ar-SA"/>
              </w:rPr>
              <w:t>采用接口调用的方式，对所需的数据进行申请，通过权限认证后，共享平台可以进行对实训课程信息、用户信息、组织机构信息等进行同步获取。保证了各个系统之间保持信息一致性，避免信息偏差或数据孤岛的现象产生。</w:t>
            </w:r>
          </w:p>
          <w:p w14:paraId="5D0D06DD">
            <w:pPr>
              <w:keepNext w:val="0"/>
              <w:keepLines w:val="0"/>
              <w:pageBreakBefore w:val="0"/>
              <w:widowControl/>
              <w:suppressLineNumbers w:val="0"/>
              <w:kinsoku/>
              <w:wordWrap/>
              <w:overflowPunct/>
              <w:topLinePunct w:val="0"/>
              <w:autoSpaceDE/>
              <w:autoSpaceDN/>
              <w:bidi w:val="0"/>
              <w:adjustRightInd/>
              <w:snapToGrid/>
              <w:spacing w:line="360" w:lineRule="exact"/>
              <w:jc w:val="left"/>
              <w:textAlignment w:val="center"/>
              <w:rPr>
                <w:rFonts w:hint="default" w:hAnsi="方正仿宋_GB2312" w:eastAsia="方正仿宋_GB2312" w:cs="方正仿宋_GB2312"/>
                <w:color w:val="auto"/>
                <w:kern w:val="2"/>
                <w:sz w:val="21"/>
                <w:szCs w:val="21"/>
                <w:shd w:val="clear" w:color="auto" w:fill="auto"/>
                <w:lang w:val="en-US" w:eastAsia="zh-CN" w:bidi="ar-SA"/>
              </w:rPr>
            </w:pPr>
            <w:r>
              <w:rPr>
                <w:rFonts w:hint="eastAsia" w:ascii="Times New Roman" w:hAnsi="方正仿宋_GB2312" w:eastAsia="方正仿宋_GB2312" w:cs="方正仿宋_GB2312"/>
                <w:color w:val="auto"/>
                <w:kern w:val="2"/>
                <w:sz w:val="21"/>
                <w:szCs w:val="21"/>
                <w:shd w:val="clear" w:color="auto" w:fill="auto"/>
                <w:lang w:val="en-US" w:eastAsia="zh-CN" w:bidi="ar-SA"/>
              </w:rPr>
              <w:t>4、平台建设需要与虚实结合设备能并行使用，需要同步数据接口。与虚实集合设备数据集成，结合理虚实虚拟仿真实践平台与虚实结合设备，将虚实结合设备实际操作产生的数据实时传输到平台上，教师端和学生端可实时查看操作数据及结果。（提供视频演示）</w:t>
            </w:r>
          </w:p>
        </w:tc>
        <w:tc>
          <w:tcPr>
            <w:tcW w:w="720" w:type="dxa"/>
            <w:vAlign w:val="center"/>
          </w:tcPr>
          <w:p w14:paraId="6EDB04C8">
            <w:pPr>
              <w:jc w:val="center"/>
              <w:rPr>
                <w:rFonts w:hint="eastAsia" w:ascii="Times New Roman" w:hAnsi="方正仿宋_GB2312" w:eastAsia="方正仿宋_GB2312" w:cs="方正仿宋_GB2312"/>
                <w:color w:val="auto"/>
                <w:kern w:val="2"/>
                <w:sz w:val="21"/>
                <w:szCs w:val="21"/>
                <w:shd w:val="clear" w:color="auto" w:fill="auto"/>
                <w:lang w:val="en-US" w:eastAsia="zh-CN" w:bidi="ar-SA"/>
              </w:rPr>
            </w:pPr>
            <w:r>
              <w:rPr>
                <w:rFonts w:hint="eastAsia" w:ascii="Times New Roman" w:hAnsi="方正仿宋_GB2312" w:eastAsia="方正仿宋_GB2312" w:cs="方正仿宋_GB2312"/>
                <w:color w:val="auto"/>
                <w:kern w:val="2"/>
                <w:sz w:val="21"/>
                <w:szCs w:val="21"/>
                <w:shd w:val="clear" w:color="auto" w:fill="auto"/>
                <w:lang w:val="en-US" w:eastAsia="zh-CN" w:bidi="ar-SA"/>
              </w:rPr>
              <w:t>1</w:t>
            </w:r>
          </w:p>
        </w:tc>
        <w:tc>
          <w:tcPr>
            <w:tcW w:w="880" w:type="dxa"/>
            <w:vAlign w:val="top"/>
          </w:tcPr>
          <w:p w14:paraId="3556280A">
            <w:pPr>
              <w:ind w:firstLine="420" w:firstLineChars="200"/>
              <w:jc w:val="center"/>
              <w:rPr>
                <w:rFonts w:hint="eastAsia" w:ascii="Times New Roman" w:hAnsi="方正仿宋_GB2312" w:eastAsia="方正仿宋_GB2312" w:cs="方正仿宋_GB2312"/>
                <w:color w:val="auto"/>
                <w:kern w:val="2"/>
                <w:sz w:val="21"/>
                <w:szCs w:val="21"/>
                <w:shd w:val="clear" w:color="auto" w:fill="auto"/>
                <w:lang w:val="en-US" w:eastAsia="zh-CN" w:bidi="ar-SA"/>
              </w:rPr>
            </w:pPr>
          </w:p>
        </w:tc>
        <w:tc>
          <w:tcPr>
            <w:tcW w:w="900" w:type="dxa"/>
            <w:vAlign w:val="top"/>
          </w:tcPr>
          <w:p w14:paraId="24AAD043">
            <w:pPr>
              <w:ind w:firstLine="420" w:firstLineChars="200"/>
              <w:jc w:val="center"/>
              <w:rPr>
                <w:rFonts w:hint="eastAsia" w:ascii="Times New Roman" w:hAnsi="方正仿宋_GB2312" w:eastAsia="方正仿宋_GB2312" w:cs="方正仿宋_GB2312"/>
                <w:color w:val="auto"/>
                <w:kern w:val="2"/>
                <w:sz w:val="21"/>
                <w:szCs w:val="21"/>
                <w:shd w:val="clear" w:color="auto" w:fill="auto"/>
                <w:lang w:val="en-US" w:eastAsia="zh-CN" w:bidi="ar-SA"/>
              </w:rPr>
            </w:pPr>
          </w:p>
        </w:tc>
        <w:tc>
          <w:tcPr>
            <w:tcW w:w="810" w:type="dxa"/>
            <w:vAlign w:val="top"/>
          </w:tcPr>
          <w:p w14:paraId="09609536">
            <w:pPr>
              <w:rPr>
                <w:rFonts w:hint="eastAsia" w:ascii="Times New Roman" w:hAnsi="方正仿宋_GB2312" w:eastAsia="方正仿宋_GB2312" w:cs="方正仿宋_GB2312"/>
                <w:color w:val="auto"/>
                <w:kern w:val="2"/>
                <w:sz w:val="21"/>
                <w:szCs w:val="21"/>
                <w:shd w:val="clear" w:color="auto" w:fill="auto"/>
                <w:lang w:val="en-US" w:eastAsia="zh-CN" w:bidi="ar-SA"/>
              </w:rPr>
            </w:pPr>
          </w:p>
          <w:p w14:paraId="6E950F5F">
            <w:pPr>
              <w:rPr>
                <w:rFonts w:hint="eastAsia" w:ascii="Times New Roman" w:hAnsi="方正仿宋_GB2312" w:eastAsia="方正仿宋_GB2312" w:cs="方正仿宋_GB2312"/>
                <w:color w:val="auto"/>
                <w:kern w:val="2"/>
                <w:sz w:val="24"/>
                <w:szCs w:val="28"/>
                <w:shd w:val="clear" w:color="auto" w:fill="auto"/>
                <w:lang w:val="en-US" w:eastAsia="zh-CN" w:bidi="ar-SA"/>
              </w:rPr>
            </w:pPr>
            <w:r>
              <w:rPr>
                <w:rFonts w:hint="eastAsia" w:ascii="Times New Roman" w:hAnsi="方正仿宋_GB2312" w:eastAsia="方正仿宋_GB2312" w:cs="方正仿宋_GB2312"/>
                <w:color w:val="auto"/>
                <w:kern w:val="2"/>
                <w:sz w:val="21"/>
                <w:szCs w:val="21"/>
                <w:shd w:val="clear" w:color="auto" w:fill="auto"/>
                <w:lang w:val="en-US" w:eastAsia="zh-CN" w:bidi="ar-SA"/>
              </w:rPr>
              <w:t>满足50人教学使用</w:t>
            </w:r>
          </w:p>
        </w:tc>
      </w:tr>
      <w:tr w14:paraId="0F747B2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0" w:hRule="atLeast"/>
        </w:trPr>
        <w:tc>
          <w:tcPr>
            <w:tcW w:w="639" w:type="dxa"/>
            <w:vAlign w:val="center"/>
          </w:tcPr>
          <w:p w14:paraId="0575DC61">
            <w:pPr>
              <w:jc w:val="center"/>
              <w:rPr>
                <w:rFonts w:hint="eastAsia" w:ascii="Times New Roman" w:hAnsi="方正仿宋_GB2312" w:eastAsia="方正仿宋_GB2312" w:cs="方正仿宋_GB2312"/>
                <w:color w:val="auto"/>
                <w:sz w:val="24"/>
                <w:szCs w:val="28"/>
                <w:shd w:val="clear" w:color="auto" w:fill="auto"/>
                <w:lang w:eastAsia="zh-CN"/>
              </w:rPr>
            </w:pPr>
            <w:r>
              <w:rPr>
                <w:rFonts w:hint="eastAsia" w:hAnsi="方正仿宋_GB2312" w:eastAsia="方正仿宋_GB2312" w:cs="方正仿宋_GB2312"/>
                <w:color w:val="auto"/>
                <w:sz w:val="24"/>
                <w:szCs w:val="28"/>
                <w:shd w:val="clear" w:color="auto" w:fill="auto"/>
                <w:lang w:val="en-US" w:eastAsia="zh-CN"/>
              </w:rPr>
              <w:t>2</w:t>
            </w:r>
          </w:p>
        </w:tc>
        <w:tc>
          <w:tcPr>
            <w:tcW w:w="1087" w:type="dxa"/>
            <w:vAlign w:val="center"/>
          </w:tcPr>
          <w:p w14:paraId="54808092">
            <w:pPr>
              <w:keepNext w:val="0"/>
              <w:keepLines w:val="0"/>
              <w:pageBreakBefore w:val="0"/>
              <w:widowControl/>
              <w:suppressLineNumbers w:val="0"/>
              <w:kinsoku/>
              <w:wordWrap/>
              <w:overflowPunct/>
              <w:topLinePunct w:val="0"/>
              <w:autoSpaceDE/>
              <w:autoSpaceDN/>
              <w:bidi w:val="0"/>
              <w:adjustRightInd/>
              <w:snapToGrid/>
              <w:spacing w:line="360" w:lineRule="exact"/>
              <w:jc w:val="center"/>
              <w:textAlignment w:val="center"/>
              <w:rPr>
                <w:rFonts w:hint="eastAsia" w:ascii="Times New Roman" w:hAnsi="方正仿宋_GB2312" w:eastAsia="方正仿宋_GB2312" w:cs="方正仿宋_GB2312"/>
                <w:color w:val="auto"/>
                <w:sz w:val="24"/>
                <w:szCs w:val="28"/>
                <w:shd w:val="clear" w:color="auto" w:fill="auto"/>
              </w:rPr>
            </w:pPr>
            <w:r>
              <w:rPr>
                <w:rFonts w:hint="eastAsia" w:ascii="Times New Roman" w:hAnsi="方正仿宋_GB2312" w:eastAsia="方正仿宋_GB2312" w:cs="方正仿宋_GB2312"/>
                <w:color w:val="auto"/>
                <w:kern w:val="2"/>
                <w:sz w:val="21"/>
                <w:szCs w:val="21"/>
                <w:shd w:val="clear" w:color="auto" w:fill="auto"/>
                <w:lang w:val="en-US" w:eastAsia="zh-CN" w:bidi="ar-SA"/>
              </w:rPr>
              <w:t>养老服务智能虚拟仿真实训平台-课程发布系统</w:t>
            </w:r>
          </w:p>
        </w:tc>
        <w:tc>
          <w:tcPr>
            <w:tcW w:w="5518" w:type="dxa"/>
            <w:vAlign w:val="top"/>
          </w:tcPr>
          <w:p w14:paraId="33F43652">
            <w:pPr>
              <w:keepNext w:val="0"/>
              <w:keepLines w:val="0"/>
              <w:pageBreakBefore w:val="0"/>
              <w:widowControl/>
              <w:suppressLineNumbers w:val="0"/>
              <w:kinsoku/>
              <w:wordWrap/>
              <w:overflowPunct/>
              <w:topLinePunct w:val="0"/>
              <w:autoSpaceDE/>
              <w:autoSpaceDN/>
              <w:bidi w:val="0"/>
              <w:adjustRightInd/>
              <w:snapToGrid/>
              <w:spacing w:line="360" w:lineRule="exact"/>
              <w:jc w:val="left"/>
              <w:textAlignment w:val="center"/>
              <w:rPr>
                <w:rFonts w:hint="eastAsia" w:ascii="Times New Roman" w:hAnsi="方正仿宋_GB2312" w:eastAsia="方正仿宋_GB2312" w:cs="方正仿宋_GB2312"/>
                <w:color w:val="auto"/>
                <w:kern w:val="2"/>
                <w:sz w:val="21"/>
                <w:szCs w:val="21"/>
                <w:shd w:val="clear" w:color="auto" w:fill="auto"/>
                <w:lang w:val="en-US" w:eastAsia="zh-CN" w:bidi="ar-SA"/>
              </w:rPr>
            </w:pPr>
            <w:r>
              <w:rPr>
                <w:rFonts w:hint="eastAsia" w:ascii="Times New Roman" w:hAnsi="方正仿宋_GB2312" w:eastAsia="方正仿宋_GB2312" w:cs="方正仿宋_GB2312"/>
                <w:color w:val="auto"/>
                <w:kern w:val="2"/>
                <w:sz w:val="21"/>
                <w:szCs w:val="21"/>
                <w:shd w:val="clear" w:color="auto" w:fill="auto"/>
                <w:lang w:val="en-US" w:eastAsia="zh-CN" w:bidi="ar-SA"/>
              </w:rPr>
              <w:t>一、教学资源系统</w:t>
            </w:r>
          </w:p>
          <w:p w14:paraId="0BC16ABD">
            <w:pPr>
              <w:keepNext w:val="0"/>
              <w:keepLines w:val="0"/>
              <w:pageBreakBefore w:val="0"/>
              <w:widowControl/>
              <w:suppressLineNumbers w:val="0"/>
              <w:kinsoku/>
              <w:wordWrap/>
              <w:overflowPunct/>
              <w:topLinePunct w:val="0"/>
              <w:autoSpaceDE/>
              <w:autoSpaceDN/>
              <w:bidi w:val="0"/>
              <w:adjustRightInd/>
              <w:snapToGrid/>
              <w:spacing w:line="360" w:lineRule="exact"/>
              <w:jc w:val="left"/>
              <w:textAlignment w:val="center"/>
              <w:rPr>
                <w:rFonts w:hint="eastAsia" w:ascii="Times New Roman" w:hAnsi="方正仿宋_GB2312" w:eastAsia="方正仿宋_GB2312" w:cs="方正仿宋_GB2312"/>
                <w:color w:val="auto"/>
                <w:kern w:val="2"/>
                <w:sz w:val="21"/>
                <w:szCs w:val="21"/>
                <w:shd w:val="clear" w:color="auto" w:fill="auto"/>
                <w:lang w:val="en-US" w:eastAsia="zh-CN" w:bidi="ar-SA"/>
              </w:rPr>
            </w:pPr>
            <w:r>
              <w:rPr>
                <w:rFonts w:hint="eastAsia" w:ascii="Times New Roman" w:hAnsi="方正仿宋_GB2312" w:eastAsia="方正仿宋_GB2312" w:cs="方正仿宋_GB2312"/>
                <w:color w:val="auto"/>
                <w:kern w:val="2"/>
                <w:sz w:val="21"/>
                <w:szCs w:val="21"/>
                <w:shd w:val="clear" w:color="auto" w:fill="auto"/>
                <w:lang w:val="en-US" w:eastAsia="zh-CN" w:bidi="ar-SA"/>
              </w:rPr>
              <w:t>1、资源管理：</w:t>
            </w:r>
          </w:p>
          <w:p w14:paraId="04A2BFBE">
            <w:pPr>
              <w:keepNext w:val="0"/>
              <w:keepLines w:val="0"/>
              <w:pageBreakBefore w:val="0"/>
              <w:widowControl/>
              <w:suppressLineNumbers w:val="0"/>
              <w:kinsoku/>
              <w:wordWrap/>
              <w:overflowPunct/>
              <w:topLinePunct w:val="0"/>
              <w:autoSpaceDE/>
              <w:autoSpaceDN/>
              <w:bidi w:val="0"/>
              <w:adjustRightInd/>
              <w:snapToGrid/>
              <w:spacing w:line="360" w:lineRule="exact"/>
              <w:jc w:val="left"/>
              <w:textAlignment w:val="center"/>
              <w:rPr>
                <w:rFonts w:hint="eastAsia" w:ascii="Times New Roman" w:hAnsi="方正仿宋_GB2312" w:eastAsia="方正仿宋_GB2312" w:cs="方正仿宋_GB2312"/>
                <w:color w:val="auto"/>
                <w:kern w:val="2"/>
                <w:sz w:val="21"/>
                <w:szCs w:val="21"/>
                <w:shd w:val="clear" w:color="auto" w:fill="auto"/>
                <w:lang w:val="en-US" w:eastAsia="zh-CN" w:bidi="ar-SA"/>
              </w:rPr>
            </w:pPr>
            <w:r>
              <w:rPr>
                <w:rFonts w:hint="eastAsia" w:ascii="Times New Roman" w:hAnsi="方正仿宋_GB2312" w:eastAsia="方正仿宋_GB2312" w:cs="方正仿宋_GB2312"/>
                <w:color w:val="auto"/>
                <w:kern w:val="2"/>
                <w:sz w:val="21"/>
                <w:szCs w:val="21"/>
                <w:shd w:val="clear" w:color="auto" w:fill="auto"/>
                <w:lang w:val="en-US" w:eastAsia="zh-CN" w:bidi="ar-SA"/>
              </w:rPr>
              <w:t>支持上传常见格式的文档，如doc,docx,xls,xlsx,pdf,ppt,pptx等。支持上传常见图片格式，如jpg,png,jpeg,bmp,gif等，支持上传常见视频和音频格式，如mp4,mp3等，支持在浏览器实现上传fbx、gltf、stl、ply、obj 等格式的三维模型文件。</w:t>
            </w:r>
          </w:p>
          <w:p w14:paraId="3B19D10F">
            <w:pPr>
              <w:keepNext w:val="0"/>
              <w:keepLines w:val="0"/>
              <w:pageBreakBefore w:val="0"/>
              <w:widowControl/>
              <w:suppressLineNumbers w:val="0"/>
              <w:kinsoku/>
              <w:wordWrap/>
              <w:overflowPunct/>
              <w:topLinePunct w:val="0"/>
              <w:autoSpaceDE/>
              <w:autoSpaceDN/>
              <w:bidi w:val="0"/>
              <w:adjustRightInd/>
              <w:snapToGrid/>
              <w:spacing w:line="360" w:lineRule="exact"/>
              <w:jc w:val="left"/>
              <w:textAlignment w:val="center"/>
              <w:rPr>
                <w:rFonts w:hint="eastAsia" w:ascii="Times New Roman" w:hAnsi="方正仿宋_GB2312" w:eastAsia="方正仿宋_GB2312" w:cs="方正仿宋_GB2312"/>
                <w:color w:val="auto"/>
                <w:kern w:val="2"/>
                <w:sz w:val="21"/>
                <w:szCs w:val="21"/>
                <w:shd w:val="clear" w:color="auto" w:fill="auto"/>
                <w:lang w:val="en-US" w:eastAsia="zh-CN" w:bidi="ar-SA"/>
              </w:rPr>
            </w:pPr>
            <w:r>
              <w:rPr>
                <w:rFonts w:hint="eastAsia" w:ascii="Times New Roman" w:hAnsi="方正仿宋_GB2312" w:eastAsia="方正仿宋_GB2312" w:cs="方正仿宋_GB2312"/>
                <w:color w:val="auto"/>
                <w:kern w:val="2"/>
                <w:sz w:val="21"/>
                <w:szCs w:val="21"/>
                <w:shd w:val="clear" w:color="auto" w:fill="auto"/>
                <w:lang w:val="en-US" w:eastAsia="zh-CN" w:bidi="ar-SA"/>
              </w:rPr>
              <w:t>2、资源预览：</w:t>
            </w:r>
          </w:p>
          <w:p w14:paraId="16745525">
            <w:pPr>
              <w:keepNext w:val="0"/>
              <w:keepLines w:val="0"/>
              <w:pageBreakBefore w:val="0"/>
              <w:widowControl/>
              <w:suppressLineNumbers w:val="0"/>
              <w:kinsoku/>
              <w:wordWrap/>
              <w:overflowPunct/>
              <w:topLinePunct w:val="0"/>
              <w:autoSpaceDE/>
              <w:autoSpaceDN/>
              <w:bidi w:val="0"/>
              <w:adjustRightInd/>
              <w:snapToGrid/>
              <w:spacing w:line="360" w:lineRule="exact"/>
              <w:jc w:val="left"/>
              <w:textAlignment w:val="center"/>
              <w:rPr>
                <w:rFonts w:hint="eastAsia" w:ascii="Times New Roman" w:hAnsi="方正仿宋_GB2312" w:eastAsia="方正仿宋_GB2312" w:cs="方正仿宋_GB2312"/>
                <w:color w:val="auto"/>
                <w:kern w:val="2"/>
                <w:sz w:val="21"/>
                <w:szCs w:val="21"/>
                <w:shd w:val="clear" w:color="auto" w:fill="auto"/>
                <w:lang w:val="en-US" w:eastAsia="zh-CN" w:bidi="ar-SA"/>
              </w:rPr>
            </w:pPr>
            <w:r>
              <w:rPr>
                <w:rFonts w:hint="eastAsia" w:ascii="Times New Roman" w:hAnsi="方正仿宋_GB2312" w:eastAsia="方正仿宋_GB2312" w:cs="方正仿宋_GB2312"/>
                <w:color w:val="auto"/>
                <w:kern w:val="2"/>
                <w:sz w:val="21"/>
                <w:szCs w:val="21"/>
                <w:shd w:val="clear" w:color="auto" w:fill="auto"/>
                <w:lang w:val="en-US" w:eastAsia="zh-CN" w:bidi="ar-SA"/>
              </w:rPr>
              <w:t>支持常见文档、图片、视频、模型的在线预览。</w:t>
            </w:r>
          </w:p>
          <w:p w14:paraId="72DFC3D5">
            <w:pPr>
              <w:keepNext w:val="0"/>
              <w:keepLines w:val="0"/>
              <w:pageBreakBefore w:val="0"/>
              <w:widowControl/>
              <w:suppressLineNumbers w:val="0"/>
              <w:kinsoku/>
              <w:wordWrap/>
              <w:overflowPunct/>
              <w:topLinePunct w:val="0"/>
              <w:autoSpaceDE/>
              <w:autoSpaceDN/>
              <w:bidi w:val="0"/>
              <w:adjustRightInd/>
              <w:snapToGrid/>
              <w:spacing w:line="360" w:lineRule="exact"/>
              <w:jc w:val="left"/>
              <w:textAlignment w:val="center"/>
              <w:rPr>
                <w:rFonts w:hint="eastAsia" w:ascii="Times New Roman" w:hAnsi="方正仿宋_GB2312" w:eastAsia="方正仿宋_GB2312" w:cs="方正仿宋_GB2312"/>
                <w:color w:val="auto"/>
                <w:kern w:val="2"/>
                <w:sz w:val="21"/>
                <w:szCs w:val="21"/>
                <w:shd w:val="clear" w:color="auto" w:fill="auto"/>
                <w:lang w:val="en-US" w:eastAsia="zh-CN" w:bidi="ar-SA"/>
              </w:rPr>
            </w:pPr>
            <w:r>
              <w:rPr>
                <w:rFonts w:hint="eastAsia" w:ascii="Times New Roman" w:hAnsi="方正仿宋_GB2312" w:eastAsia="方正仿宋_GB2312" w:cs="方正仿宋_GB2312"/>
                <w:color w:val="auto"/>
                <w:kern w:val="2"/>
                <w:sz w:val="21"/>
                <w:szCs w:val="21"/>
                <w:shd w:val="clear" w:color="auto" w:fill="auto"/>
                <w:lang w:val="en-US" w:eastAsia="zh-CN" w:bidi="ar-SA"/>
              </w:rPr>
              <w:t>▲3、学习资源下载，显示系统所有的学习资源信息，可以根据专业和名称进行筛选查看。学习资源下载操作栏包括：下载、播放、留言、评价操作。（提供带有CMA标识的第三方检验报告复印件加盖投标人</w:t>
            </w:r>
            <w:r>
              <w:rPr>
                <w:rFonts w:hint="eastAsia" w:hAnsi="方正仿宋_GB2312" w:eastAsia="方正仿宋_GB2312" w:cs="方正仿宋_GB2312"/>
                <w:color w:val="auto"/>
                <w:kern w:val="2"/>
                <w:sz w:val="21"/>
                <w:szCs w:val="21"/>
                <w:shd w:val="clear" w:color="auto" w:fill="auto"/>
                <w:lang w:val="en-US" w:eastAsia="zh-CN" w:bidi="ar-SA"/>
              </w:rPr>
              <w:t>公章</w:t>
            </w:r>
            <w:r>
              <w:rPr>
                <w:rFonts w:hint="eastAsia" w:ascii="Times New Roman" w:hAnsi="方正仿宋_GB2312" w:eastAsia="方正仿宋_GB2312" w:cs="方正仿宋_GB2312"/>
                <w:color w:val="auto"/>
                <w:kern w:val="2"/>
                <w:sz w:val="21"/>
                <w:szCs w:val="21"/>
                <w:shd w:val="clear" w:color="auto" w:fill="auto"/>
                <w:lang w:val="en-US" w:eastAsia="zh-CN" w:bidi="ar-SA"/>
              </w:rPr>
              <w:t>）</w:t>
            </w:r>
          </w:p>
          <w:p w14:paraId="01275663">
            <w:pPr>
              <w:keepNext w:val="0"/>
              <w:keepLines w:val="0"/>
              <w:pageBreakBefore w:val="0"/>
              <w:widowControl/>
              <w:suppressLineNumbers w:val="0"/>
              <w:kinsoku/>
              <w:wordWrap/>
              <w:overflowPunct/>
              <w:topLinePunct w:val="0"/>
              <w:autoSpaceDE/>
              <w:autoSpaceDN/>
              <w:bidi w:val="0"/>
              <w:adjustRightInd/>
              <w:snapToGrid/>
              <w:spacing w:line="360" w:lineRule="exact"/>
              <w:jc w:val="left"/>
              <w:textAlignment w:val="center"/>
              <w:rPr>
                <w:rFonts w:hint="eastAsia" w:ascii="Times New Roman" w:hAnsi="方正仿宋_GB2312" w:eastAsia="方正仿宋_GB2312" w:cs="方正仿宋_GB2312"/>
                <w:color w:val="auto"/>
                <w:kern w:val="2"/>
                <w:sz w:val="21"/>
                <w:szCs w:val="21"/>
                <w:shd w:val="clear" w:color="auto" w:fill="auto"/>
                <w:lang w:val="en-US" w:eastAsia="zh-CN" w:bidi="ar-SA"/>
              </w:rPr>
            </w:pPr>
            <w:r>
              <w:rPr>
                <w:rFonts w:hint="eastAsia" w:ascii="Times New Roman" w:hAnsi="方正仿宋_GB2312" w:eastAsia="方正仿宋_GB2312" w:cs="方正仿宋_GB2312"/>
                <w:color w:val="auto"/>
                <w:kern w:val="2"/>
                <w:sz w:val="21"/>
                <w:szCs w:val="21"/>
                <w:shd w:val="clear" w:color="auto" w:fill="auto"/>
                <w:lang w:val="en-US" w:eastAsia="zh-CN" w:bidi="ar-SA"/>
              </w:rPr>
              <w:t>▲4、实验软件挂载，显示实验软件所有信息，可根据软件名称、 软件类型进行筛选查看。并选中一个软件可加载查看。（提供带有CMA标识的第三方检验报告复印件加盖投标人</w:t>
            </w:r>
            <w:r>
              <w:rPr>
                <w:rFonts w:hint="eastAsia" w:hAnsi="方正仿宋_GB2312" w:eastAsia="方正仿宋_GB2312" w:cs="方正仿宋_GB2312"/>
                <w:color w:val="auto"/>
                <w:kern w:val="2"/>
                <w:sz w:val="21"/>
                <w:szCs w:val="21"/>
                <w:shd w:val="clear" w:color="auto" w:fill="auto"/>
                <w:lang w:val="en-US" w:eastAsia="zh-CN" w:bidi="ar-SA"/>
              </w:rPr>
              <w:t>公章</w:t>
            </w:r>
            <w:r>
              <w:rPr>
                <w:rFonts w:hint="eastAsia" w:ascii="Times New Roman" w:hAnsi="方正仿宋_GB2312" w:eastAsia="方正仿宋_GB2312" w:cs="方正仿宋_GB2312"/>
                <w:color w:val="auto"/>
                <w:kern w:val="2"/>
                <w:sz w:val="21"/>
                <w:szCs w:val="21"/>
                <w:shd w:val="clear" w:color="auto" w:fill="auto"/>
                <w:lang w:val="en-US" w:eastAsia="zh-CN" w:bidi="ar-SA"/>
              </w:rPr>
              <w:t>）</w:t>
            </w:r>
          </w:p>
          <w:p w14:paraId="3E60740C">
            <w:pPr>
              <w:keepNext w:val="0"/>
              <w:keepLines w:val="0"/>
              <w:pageBreakBefore w:val="0"/>
              <w:widowControl/>
              <w:suppressLineNumbers w:val="0"/>
              <w:kinsoku/>
              <w:wordWrap/>
              <w:overflowPunct/>
              <w:topLinePunct w:val="0"/>
              <w:autoSpaceDE/>
              <w:autoSpaceDN/>
              <w:bidi w:val="0"/>
              <w:adjustRightInd/>
              <w:snapToGrid/>
              <w:spacing w:line="360" w:lineRule="exact"/>
              <w:jc w:val="left"/>
              <w:textAlignment w:val="center"/>
              <w:rPr>
                <w:rFonts w:hint="eastAsia" w:ascii="Times New Roman" w:hAnsi="方正仿宋_GB2312" w:eastAsia="方正仿宋_GB2312" w:cs="方正仿宋_GB2312"/>
                <w:color w:val="auto"/>
                <w:kern w:val="2"/>
                <w:sz w:val="21"/>
                <w:szCs w:val="21"/>
                <w:shd w:val="clear" w:color="auto" w:fill="auto"/>
                <w:lang w:val="en-US" w:eastAsia="zh-CN" w:bidi="ar-SA"/>
              </w:rPr>
            </w:pPr>
            <w:r>
              <w:rPr>
                <w:rFonts w:hint="eastAsia" w:ascii="Times New Roman" w:hAnsi="方正仿宋_GB2312" w:eastAsia="方正仿宋_GB2312" w:cs="方正仿宋_GB2312"/>
                <w:color w:val="auto"/>
                <w:kern w:val="2"/>
                <w:sz w:val="21"/>
                <w:szCs w:val="21"/>
                <w:shd w:val="clear" w:color="auto" w:fill="auto"/>
                <w:lang w:val="en-US" w:eastAsia="zh-CN" w:bidi="ar-SA"/>
              </w:rPr>
              <w:t>5、资源搜索和检索：</w:t>
            </w:r>
          </w:p>
          <w:p w14:paraId="58CDCB8D">
            <w:pPr>
              <w:keepNext w:val="0"/>
              <w:keepLines w:val="0"/>
              <w:pageBreakBefore w:val="0"/>
              <w:widowControl/>
              <w:suppressLineNumbers w:val="0"/>
              <w:kinsoku/>
              <w:wordWrap/>
              <w:overflowPunct/>
              <w:topLinePunct w:val="0"/>
              <w:autoSpaceDE/>
              <w:autoSpaceDN/>
              <w:bidi w:val="0"/>
              <w:adjustRightInd/>
              <w:snapToGrid/>
              <w:spacing w:line="360" w:lineRule="exact"/>
              <w:jc w:val="left"/>
              <w:textAlignment w:val="center"/>
              <w:rPr>
                <w:rFonts w:hint="eastAsia" w:ascii="Times New Roman" w:hAnsi="方正仿宋_GB2312" w:eastAsia="方正仿宋_GB2312" w:cs="方正仿宋_GB2312"/>
                <w:color w:val="auto"/>
                <w:kern w:val="2"/>
                <w:sz w:val="21"/>
                <w:szCs w:val="21"/>
                <w:shd w:val="clear" w:color="auto" w:fill="auto"/>
                <w:lang w:val="en-US" w:eastAsia="zh-CN" w:bidi="ar-SA"/>
              </w:rPr>
            </w:pPr>
            <w:r>
              <w:rPr>
                <w:rFonts w:hint="eastAsia" w:ascii="Times New Roman" w:hAnsi="方正仿宋_GB2312" w:eastAsia="方正仿宋_GB2312" w:cs="方正仿宋_GB2312"/>
                <w:color w:val="auto"/>
                <w:kern w:val="2"/>
                <w:sz w:val="21"/>
                <w:szCs w:val="21"/>
                <w:shd w:val="clear" w:color="auto" w:fill="auto"/>
                <w:lang w:val="en-US" w:eastAsia="zh-CN" w:bidi="ar-SA"/>
              </w:rPr>
              <w:t>资源管理系统提供搜索和检索功能，允许用户根据关键词、标签、文件名等条件快速找到所需的资源。系统可以根据用户的搜索查询返回相关的媒体资源列表。</w:t>
            </w:r>
          </w:p>
          <w:p w14:paraId="631FDDE3">
            <w:pPr>
              <w:keepNext w:val="0"/>
              <w:keepLines w:val="0"/>
              <w:pageBreakBefore w:val="0"/>
              <w:widowControl/>
              <w:suppressLineNumbers w:val="0"/>
              <w:kinsoku/>
              <w:wordWrap/>
              <w:overflowPunct/>
              <w:topLinePunct w:val="0"/>
              <w:autoSpaceDE/>
              <w:autoSpaceDN/>
              <w:bidi w:val="0"/>
              <w:adjustRightInd/>
              <w:snapToGrid/>
              <w:spacing w:line="360" w:lineRule="exact"/>
              <w:jc w:val="left"/>
              <w:textAlignment w:val="center"/>
              <w:rPr>
                <w:rFonts w:hint="eastAsia" w:ascii="Times New Roman" w:hAnsi="方正仿宋_GB2312" w:eastAsia="方正仿宋_GB2312" w:cs="方正仿宋_GB2312"/>
                <w:color w:val="auto"/>
                <w:kern w:val="2"/>
                <w:sz w:val="21"/>
                <w:szCs w:val="21"/>
                <w:shd w:val="clear" w:color="auto" w:fill="auto"/>
                <w:lang w:val="en-US" w:eastAsia="zh-CN" w:bidi="ar-SA"/>
              </w:rPr>
            </w:pPr>
            <w:r>
              <w:rPr>
                <w:rFonts w:hint="eastAsia" w:ascii="Times New Roman" w:hAnsi="方正仿宋_GB2312" w:eastAsia="方正仿宋_GB2312" w:cs="方正仿宋_GB2312"/>
                <w:color w:val="auto"/>
                <w:kern w:val="2"/>
                <w:sz w:val="21"/>
                <w:szCs w:val="21"/>
                <w:shd w:val="clear" w:color="auto" w:fill="auto"/>
                <w:lang w:val="en-US" w:eastAsia="zh-CN" w:bidi="ar-SA"/>
              </w:rPr>
              <w:t>6、资源预览和播放：</w:t>
            </w:r>
          </w:p>
          <w:p w14:paraId="231C8C4D">
            <w:pPr>
              <w:keepNext w:val="0"/>
              <w:keepLines w:val="0"/>
              <w:pageBreakBefore w:val="0"/>
              <w:widowControl/>
              <w:suppressLineNumbers w:val="0"/>
              <w:kinsoku/>
              <w:wordWrap/>
              <w:overflowPunct/>
              <w:topLinePunct w:val="0"/>
              <w:autoSpaceDE/>
              <w:autoSpaceDN/>
              <w:bidi w:val="0"/>
              <w:adjustRightInd/>
              <w:snapToGrid/>
              <w:spacing w:line="360" w:lineRule="exact"/>
              <w:jc w:val="left"/>
              <w:textAlignment w:val="center"/>
              <w:rPr>
                <w:rFonts w:hint="eastAsia" w:ascii="Times New Roman" w:hAnsi="方正仿宋_GB2312" w:eastAsia="方正仿宋_GB2312" w:cs="方正仿宋_GB2312"/>
                <w:color w:val="auto"/>
                <w:kern w:val="2"/>
                <w:sz w:val="21"/>
                <w:szCs w:val="21"/>
                <w:shd w:val="clear" w:color="auto" w:fill="auto"/>
                <w:lang w:val="en-US" w:eastAsia="zh-CN" w:bidi="ar-SA"/>
              </w:rPr>
            </w:pPr>
            <w:r>
              <w:rPr>
                <w:rFonts w:hint="eastAsia" w:ascii="Times New Roman" w:hAnsi="方正仿宋_GB2312" w:eastAsia="方正仿宋_GB2312" w:cs="方正仿宋_GB2312"/>
                <w:color w:val="auto"/>
                <w:kern w:val="2"/>
                <w:sz w:val="21"/>
                <w:szCs w:val="21"/>
                <w:shd w:val="clear" w:color="auto" w:fill="auto"/>
                <w:lang w:val="en-US" w:eastAsia="zh-CN" w:bidi="ar-SA"/>
              </w:rPr>
              <w:t>系统可以提供预览或播放媒体资源的功能，用户可以在系统中直接浏览或观看视频、图片等媒体文件，以便快速预览内容或确认资源的正确性。</w:t>
            </w:r>
          </w:p>
          <w:p w14:paraId="6E22D78D">
            <w:pPr>
              <w:keepNext w:val="0"/>
              <w:keepLines w:val="0"/>
              <w:pageBreakBefore w:val="0"/>
              <w:widowControl/>
              <w:suppressLineNumbers w:val="0"/>
              <w:kinsoku/>
              <w:wordWrap/>
              <w:overflowPunct/>
              <w:topLinePunct w:val="0"/>
              <w:autoSpaceDE/>
              <w:autoSpaceDN/>
              <w:bidi w:val="0"/>
              <w:adjustRightInd/>
              <w:snapToGrid/>
              <w:spacing w:line="360" w:lineRule="exact"/>
              <w:jc w:val="left"/>
              <w:textAlignment w:val="center"/>
              <w:rPr>
                <w:rFonts w:hint="eastAsia" w:ascii="Times New Roman" w:hAnsi="方正仿宋_GB2312" w:eastAsia="方正仿宋_GB2312" w:cs="方正仿宋_GB2312"/>
                <w:color w:val="auto"/>
                <w:kern w:val="2"/>
                <w:sz w:val="21"/>
                <w:szCs w:val="21"/>
                <w:shd w:val="clear" w:color="auto" w:fill="auto"/>
                <w:lang w:val="en-US" w:eastAsia="zh-CN" w:bidi="ar-SA"/>
              </w:rPr>
            </w:pPr>
            <w:r>
              <w:rPr>
                <w:rFonts w:hint="eastAsia" w:ascii="Times New Roman" w:hAnsi="方正仿宋_GB2312" w:eastAsia="方正仿宋_GB2312" w:cs="方正仿宋_GB2312"/>
                <w:color w:val="auto"/>
                <w:kern w:val="2"/>
                <w:sz w:val="21"/>
                <w:szCs w:val="21"/>
                <w:shd w:val="clear" w:color="auto" w:fill="auto"/>
                <w:lang w:val="en-US" w:eastAsia="zh-CN" w:bidi="ar-SA"/>
              </w:rPr>
              <w:t>7、资源权限控制：</w:t>
            </w:r>
          </w:p>
          <w:p w14:paraId="77B883B9">
            <w:pPr>
              <w:keepNext w:val="0"/>
              <w:keepLines w:val="0"/>
              <w:pageBreakBefore w:val="0"/>
              <w:widowControl/>
              <w:suppressLineNumbers w:val="0"/>
              <w:kinsoku/>
              <w:wordWrap/>
              <w:overflowPunct/>
              <w:topLinePunct w:val="0"/>
              <w:autoSpaceDE/>
              <w:autoSpaceDN/>
              <w:bidi w:val="0"/>
              <w:adjustRightInd/>
              <w:snapToGrid/>
              <w:spacing w:line="360" w:lineRule="exact"/>
              <w:jc w:val="left"/>
              <w:textAlignment w:val="center"/>
              <w:rPr>
                <w:rFonts w:hint="eastAsia" w:ascii="Times New Roman" w:hAnsi="方正仿宋_GB2312" w:eastAsia="方正仿宋_GB2312" w:cs="方正仿宋_GB2312"/>
                <w:color w:val="auto"/>
                <w:kern w:val="2"/>
                <w:sz w:val="21"/>
                <w:szCs w:val="21"/>
                <w:shd w:val="clear" w:color="auto" w:fill="auto"/>
                <w:lang w:val="en-US" w:eastAsia="zh-CN" w:bidi="ar-SA"/>
              </w:rPr>
            </w:pPr>
            <w:r>
              <w:rPr>
                <w:rFonts w:hint="eastAsia" w:ascii="Times New Roman" w:hAnsi="方正仿宋_GB2312" w:eastAsia="方正仿宋_GB2312" w:cs="方正仿宋_GB2312"/>
                <w:color w:val="auto"/>
                <w:kern w:val="2"/>
                <w:sz w:val="21"/>
                <w:szCs w:val="21"/>
                <w:shd w:val="clear" w:color="auto" w:fill="auto"/>
                <w:lang w:val="en-US" w:eastAsia="zh-CN" w:bidi="ar-SA"/>
              </w:rPr>
              <w:t>资源管理系统可以通过设置权限，控制资源的访问范围和权限级别，确保资源的安全性和合规性。</w:t>
            </w:r>
          </w:p>
          <w:p w14:paraId="2469506B">
            <w:pPr>
              <w:keepNext w:val="0"/>
              <w:keepLines w:val="0"/>
              <w:pageBreakBefore w:val="0"/>
              <w:widowControl/>
              <w:suppressLineNumbers w:val="0"/>
              <w:kinsoku/>
              <w:wordWrap/>
              <w:overflowPunct/>
              <w:topLinePunct w:val="0"/>
              <w:autoSpaceDE/>
              <w:autoSpaceDN/>
              <w:bidi w:val="0"/>
              <w:adjustRightInd/>
              <w:snapToGrid/>
              <w:spacing w:line="360" w:lineRule="exact"/>
              <w:jc w:val="left"/>
              <w:textAlignment w:val="center"/>
              <w:rPr>
                <w:rFonts w:hint="eastAsia" w:ascii="Times New Roman" w:hAnsi="方正仿宋_GB2312" w:eastAsia="方正仿宋_GB2312" w:cs="方正仿宋_GB2312"/>
                <w:color w:val="auto"/>
                <w:kern w:val="2"/>
                <w:sz w:val="21"/>
                <w:szCs w:val="21"/>
                <w:shd w:val="clear" w:color="auto" w:fill="auto"/>
                <w:lang w:val="en-US" w:eastAsia="zh-CN" w:bidi="ar-SA"/>
              </w:rPr>
            </w:pPr>
            <w:r>
              <w:rPr>
                <w:rFonts w:hint="eastAsia" w:ascii="Times New Roman" w:hAnsi="方正仿宋_GB2312" w:eastAsia="方正仿宋_GB2312" w:cs="方正仿宋_GB2312"/>
                <w:color w:val="auto"/>
                <w:kern w:val="2"/>
                <w:sz w:val="21"/>
                <w:szCs w:val="21"/>
                <w:shd w:val="clear" w:color="auto" w:fill="auto"/>
                <w:lang w:val="en-US" w:eastAsia="zh-CN" w:bidi="ar-SA"/>
              </w:rPr>
              <w:t>8、资源编辑和处理：</w:t>
            </w:r>
          </w:p>
          <w:p w14:paraId="0763B5E7">
            <w:pPr>
              <w:keepNext w:val="0"/>
              <w:keepLines w:val="0"/>
              <w:pageBreakBefore w:val="0"/>
              <w:widowControl/>
              <w:suppressLineNumbers w:val="0"/>
              <w:kinsoku/>
              <w:wordWrap/>
              <w:overflowPunct/>
              <w:topLinePunct w:val="0"/>
              <w:autoSpaceDE/>
              <w:autoSpaceDN/>
              <w:bidi w:val="0"/>
              <w:adjustRightInd/>
              <w:snapToGrid/>
              <w:spacing w:line="360" w:lineRule="exact"/>
              <w:jc w:val="left"/>
              <w:textAlignment w:val="center"/>
              <w:rPr>
                <w:rFonts w:hint="eastAsia" w:ascii="Times New Roman" w:hAnsi="方正仿宋_GB2312" w:eastAsia="方正仿宋_GB2312" w:cs="方正仿宋_GB2312"/>
                <w:color w:val="auto"/>
                <w:kern w:val="2"/>
                <w:sz w:val="21"/>
                <w:szCs w:val="21"/>
                <w:shd w:val="clear" w:color="auto" w:fill="auto"/>
                <w:lang w:val="en-US" w:eastAsia="zh-CN" w:bidi="ar-SA"/>
              </w:rPr>
            </w:pPr>
            <w:r>
              <w:rPr>
                <w:rFonts w:hint="eastAsia" w:ascii="Times New Roman" w:hAnsi="方正仿宋_GB2312" w:eastAsia="方正仿宋_GB2312" w:cs="方正仿宋_GB2312"/>
                <w:color w:val="auto"/>
                <w:kern w:val="2"/>
                <w:sz w:val="21"/>
                <w:szCs w:val="21"/>
                <w:shd w:val="clear" w:color="auto" w:fill="auto"/>
                <w:lang w:val="en-US" w:eastAsia="zh-CN" w:bidi="ar-SA"/>
              </w:rPr>
              <w:t>系统可能提供一些基本的资源编辑和处理功能，例如对图片进行裁剪、调整大小或添加水印等。</w:t>
            </w:r>
          </w:p>
          <w:p w14:paraId="7A883E9B">
            <w:pPr>
              <w:keepNext w:val="0"/>
              <w:keepLines w:val="0"/>
              <w:pageBreakBefore w:val="0"/>
              <w:widowControl/>
              <w:suppressLineNumbers w:val="0"/>
              <w:kinsoku/>
              <w:wordWrap/>
              <w:overflowPunct/>
              <w:topLinePunct w:val="0"/>
              <w:autoSpaceDE/>
              <w:autoSpaceDN/>
              <w:bidi w:val="0"/>
              <w:adjustRightInd/>
              <w:snapToGrid/>
              <w:spacing w:line="360" w:lineRule="exact"/>
              <w:jc w:val="left"/>
              <w:textAlignment w:val="center"/>
              <w:rPr>
                <w:rFonts w:hint="eastAsia" w:ascii="Times New Roman" w:hAnsi="方正仿宋_GB2312" w:eastAsia="方正仿宋_GB2312" w:cs="方正仿宋_GB2312"/>
                <w:color w:val="auto"/>
                <w:kern w:val="2"/>
                <w:sz w:val="21"/>
                <w:szCs w:val="21"/>
                <w:shd w:val="clear" w:color="auto" w:fill="auto"/>
                <w:lang w:val="en-US" w:eastAsia="zh-CN" w:bidi="ar-SA"/>
              </w:rPr>
            </w:pPr>
            <w:r>
              <w:rPr>
                <w:rFonts w:hint="eastAsia" w:ascii="Times New Roman" w:hAnsi="方正仿宋_GB2312" w:eastAsia="方正仿宋_GB2312" w:cs="方正仿宋_GB2312"/>
                <w:color w:val="auto"/>
                <w:kern w:val="2"/>
                <w:sz w:val="21"/>
                <w:szCs w:val="21"/>
                <w:shd w:val="clear" w:color="auto" w:fill="auto"/>
                <w:lang w:val="en-US" w:eastAsia="zh-CN" w:bidi="ar-SA"/>
              </w:rPr>
              <w:t>9、资源统计和报表：</w:t>
            </w:r>
          </w:p>
          <w:p w14:paraId="4FC2B294">
            <w:pPr>
              <w:keepNext w:val="0"/>
              <w:keepLines w:val="0"/>
              <w:pageBreakBefore w:val="0"/>
              <w:widowControl/>
              <w:suppressLineNumbers w:val="0"/>
              <w:kinsoku/>
              <w:wordWrap/>
              <w:overflowPunct/>
              <w:topLinePunct w:val="0"/>
              <w:autoSpaceDE/>
              <w:autoSpaceDN/>
              <w:bidi w:val="0"/>
              <w:adjustRightInd/>
              <w:snapToGrid/>
              <w:spacing w:line="360" w:lineRule="exact"/>
              <w:jc w:val="left"/>
              <w:textAlignment w:val="center"/>
              <w:rPr>
                <w:rFonts w:hint="eastAsia" w:ascii="Times New Roman" w:hAnsi="方正仿宋_GB2312" w:eastAsia="方正仿宋_GB2312" w:cs="方正仿宋_GB2312"/>
                <w:color w:val="auto"/>
                <w:kern w:val="2"/>
                <w:sz w:val="21"/>
                <w:szCs w:val="21"/>
                <w:shd w:val="clear" w:color="auto" w:fill="auto"/>
                <w:lang w:val="en-US" w:eastAsia="zh-CN" w:bidi="ar-SA"/>
              </w:rPr>
            </w:pPr>
            <w:r>
              <w:rPr>
                <w:rFonts w:hint="eastAsia" w:ascii="Times New Roman" w:hAnsi="方正仿宋_GB2312" w:eastAsia="方正仿宋_GB2312" w:cs="方正仿宋_GB2312"/>
                <w:color w:val="auto"/>
                <w:kern w:val="2"/>
                <w:sz w:val="21"/>
                <w:szCs w:val="21"/>
                <w:shd w:val="clear" w:color="auto" w:fill="auto"/>
                <w:lang w:val="en-US" w:eastAsia="zh-CN" w:bidi="ar-SA"/>
              </w:rPr>
              <w:t>系统可以生成统计报表，展示媒体资源的使用情况、下载量、浏览量等数据。这些数据可以为管理者提供资源使用情况的分析和决策支持。</w:t>
            </w:r>
          </w:p>
          <w:p w14:paraId="06F04DFC">
            <w:pPr>
              <w:keepNext w:val="0"/>
              <w:keepLines w:val="0"/>
              <w:pageBreakBefore w:val="0"/>
              <w:widowControl/>
              <w:suppressLineNumbers w:val="0"/>
              <w:kinsoku/>
              <w:wordWrap/>
              <w:overflowPunct/>
              <w:topLinePunct w:val="0"/>
              <w:autoSpaceDE/>
              <w:autoSpaceDN/>
              <w:bidi w:val="0"/>
              <w:adjustRightInd/>
              <w:snapToGrid/>
              <w:spacing w:line="360" w:lineRule="exact"/>
              <w:jc w:val="left"/>
              <w:textAlignment w:val="center"/>
              <w:rPr>
                <w:rFonts w:hint="eastAsia" w:ascii="Times New Roman" w:hAnsi="方正仿宋_GB2312" w:eastAsia="方正仿宋_GB2312" w:cs="方正仿宋_GB2312"/>
                <w:color w:val="auto"/>
                <w:kern w:val="2"/>
                <w:sz w:val="21"/>
                <w:szCs w:val="21"/>
                <w:shd w:val="clear" w:color="auto" w:fill="auto"/>
                <w:lang w:val="en-US" w:eastAsia="zh-CN" w:bidi="ar-SA"/>
              </w:rPr>
            </w:pPr>
            <w:r>
              <w:rPr>
                <w:rFonts w:hint="eastAsia" w:ascii="Times New Roman" w:hAnsi="方正仿宋_GB2312" w:eastAsia="方正仿宋_GB2312" w:cs="方正仿宋_GB2312"/>
                <w:color w:val="auto"/>
                <w:kern w:val="2"/>
                <w:sz w:val="21"/>
                <w:szCs w:val="21"/>
                <w:shd w:val="clear" w:color="auto" w:fill="auto"/>
                <w:lang w:val="en-US" w:eastAsia="zh-CN" w:bidi="ar-SA"/>
              </w:rPr>
              <w:t>▲10、教学管理：</w:t>
            </w:r>
          </w:p>
          <w:p w14:paraId="2CEDCE49">
            <w:pPr>
              <w:keepNext w:val="0"/>
              <w:keepLines w:val="0"/>
              <w:pageBreakBefore w:val="0"/>
              <w:widowControl/>
              <w:suppressLineNumbers w:val="0"/>
              <w:kinsoku/>
              <w:wordWrap/>
              <w:overflowPunct/>
              <w:topLinePunct w:val="0"/>
              <w:autoSpaceDE/>
              <w:autoSpaceDN/>
              <w:bidi w:val="0"/>
              <w:adjustRightInd/>
              <w:snapToGrid/>
              <w:spacing w:line="360" w:lineRule="exact"/>
              <w:jc w:val="left"/>
              <w:textAlignment w:val="center"/>
              <w:rPr>
                <w:rFonts w:hint="eastAsia" w:ascii="Times New Roman" w:hAnsi="方正仿宋_GB2312" w:eastAsia="方正仿宋_GB2312" w:cs="方正仿宋_GB2312"/>
                <w:color w:val="auto"/>
                <w:kern w:val="2"/>
                <w:sz w:val="21"/>
                <w:szCs w:val="21"/>
                <w:shd w:val="clear" w:color="auto" w:fill="auto"/>
                <w:lang w:val="en-US" w:eastAsia="zh-CN" w:bidi="ar-SA"/>
              </w:rPr>
            </w:pPr>
            <w:r>
              <w:rPr>
                <w:rFonts w:hint="eastAsia" w:ascii="Times New Roman" w:hAnsi="方正仿宋_GB2312" w:eastAsia="方正仿宋_GB2312" w:cs="方正仿宋_GB2312"/>
                <w:color w:val="auto"/>
                <w:kern w:val="2"/>
                <w:sz w:val="21"/>
                <w:szCs w:val="21"/>
                <w:shd w:val="clear" w:color="auto" w:fill="auto"/>
                <w:lang w:val="en-US" w:eastAsia="zh-CN" w:bidi="ar-SA"/>
              </w:rPr>
              <w:t>题库管理，显示系统所有的题库信息、可以根据专业和</w:t>
            </w:r>
            <w:r>
              <w:rPr>
                <w:rFonts w:hint="eastAsia" w:ascii="Times New Roman" w:hAnsi="方正仿宋_GB2312" w:eastAsia="方正仿宋_GB2312" w:cs="方正仿宋_GB2312"/>
                <w:color w:val="auto"/>
                <w:kern w:val="2"/>
                <w:sz w:val="21"/>
                <w:szCs w:val="21"/>
                <w:highlight w:val="none"/>
                <w:shd w:val="clear" w:color="auto" w:fill="auto"/>
                <w:lang w:val="en-US" w:eastAsia="zh-CN" w:bidi="ar-SA"/>
              </w:rPr>
              <w:t>题</w:t>
            </w:r>
            <w:r>
              <w:rPr>
                <w:rFonts w:hint="eastAsia" w:hAnsi="方正仿宋_GB2312" w:eastAsia="方正仿宋_GB2312" w:cs="方正仿宋_GB2312"/>
                <w:color w:val="auto"/>
                <w:kern w:val="2"/>
                <w:sz w:val="21"/>
                <w:szCs w:val="21"/>
                <w:highlight w:val="none"/>
                <w:shd w:val="clear" w:color="auto" w:fill="auto"/>
                <w:lang w:val="en-US" w:eastAsia="zh-CN" w:bidi="ar-SA"/>
              </w:rPr>
              <w:t>目</w:t>
            </w:r>
            <w:r>
              <w:rPr>
                <w:rFonts w:hint="eastAsia" w:ascii="Times New Roman" w:hAnsi="方正仿宋_GB2312" w:eastAsia="方正仿宋_GB2312" w:cs="方正仿宋_GB2312"/>
                <w:color w:val="auto"/>
                <w:kern w:val="2"/>
                <w:sz w:val="21"/>
                <w:szCs w:val="21"/>
                <w:highlight w:val="none"/>
                <w:shd w:val="clear" w:color="auto" w:fill="auto"/>
                <w:lang w:val="en-US" w:eastAsia="zh-CN" w:bidi="ar-SA"/>
              </w:rPr>
              <w:t>名称进行筛选查看。可以进行新增、修 改、删除、数据导入</w:t>
            </w:r>
            <w:r>
              <w:rPr>
                <w:rFonts w:hint="eastAsia" w:ascii="Times New Roman" w:hAnsi="方正仿宋_GB2312" w:eastAsia="方正仿宋_GB2312" w:cs="方正仿宋_GB2312"/>
                <w:color w:val="auto"/>
                <w:kern w:val="2"/>
                <w:sz w:val="21"/>
                <w:szCs w:val="21"/>
                <w:shd w:val="clear" w:color="auto" w:fill="auto"/>
                <w:lang w:val="en-US" w:eastAsia="zh-CN" w:bidi="ar-SA"/>
              </w:rPr>
              <w:t>操作。试卷及作业管理，可进行新增、修改、删除操作。课程管理，显示系统所有的课程信息，可以根据上课日期进行筛选查看。可进行新增、修改、删除、 数据导入操作。教学资源管理，显示系统所有的教学信息，可以根据专业和 名称进行筛选查看。可进行新增、修改、删 除、下载操作。详细学习管理，显示系统所有的详细学习信息，可以根据专 业和学习类型、名称进行筛选查看。可进行 新增、修改、删除操作。（提供带有CMA标识的第三方检验报告复印件加盖投标人</w:t>
            </w:r>
            <w:r>
              <w:rPr>
                <w:rFonts w:hint="eastAsia" w:hAnsi="方正仿宋_GB2312" w:eastAsia="方正仿宋_GB2312" w:cs="方正仿宋_GB2312"/>
                <w:color w:val="auto"/>
                <w:kern w:val="2"/>
                <w:sz w:val="21"/>
                <w:szCs w:val="21"/>
                <w:shd w:val="clear" w:color="auto" w:fill="auto"/>
                <w:lang w:val="en-US" w:eastAsia="zh-CN" w:bidi="ar-SA"/>
              </w:rPr>
              <w:t>公章</w:t>
            </w:r>
            <w:r>
              <w:rPr>
                <w:rFonts w:hint="eastAsia" w:ascii="Times New Roman" w:hAnsi="方正仿宋_GB2312" w:eastAsia="方正仿宋_GB2312" w:cs="方正仿宋_GB2312"/>
                <w:color w:val="auto"/>
                <w:kern w:val="2"/>
                <w:sz w:val="21"/>
                <w:szCs w:val="21"/>
                <w:shd w:val="clear" w:color="auto" w:fill="auto"/>
                <w:lang w:val="en-US" w:eastAsia="zh-CN" w:bidi="ar-SA"/>
              </w:rPr>
              <w:t>）</w:t>
            </w:r>
          </w:p>
          <w:p w14:paraId="43CD035D">
            <w:pPr>
              <w:keepNext w:val="0"/>
              <w:keepLines w:val="0"/>
              <w:pageBreakBefore w:val="0"/>
              <w:widowControl/>
              <w:suppressLineNumbers w:val="0"/>
              <w:kinsoku/>
              <w:wordWrap/>
              <w:overflowPunct/>
              <w:topLinePunct w:val="0"/>
              <w:autoSpaceDE/>
              <w:autoSpaceDN/>
              <w:bidi w:val="0"/>
              <w:adjustRightInd/>
              <w:snapToGrid/>
              <w:spacing w:line="360" w:lineRule="exact"/>
              <w:jc w:val="left"/>
              <w:textAlignment w:val="center"/>
              <w:rPr>
                <w:rFonts w:hint="eastAsia" w:ascii="Times New Roman" w:hAnsi="方正仿宋_GB2312" w:eastAsia="方正仿宋_GB2312" w:cs="方正仿宋_GB2312"/>
                <w:color w:val="auto"/>
                <w:kern w:val="2"/>
                <w:sz w:val="21"/>
                <w:szCs w:val="21"/>
                <w:shd w:val="clear" w:color="auto" w:fill="auto"/>
                <w:lang w:val="en-US" w:eastAsia="zh-CN" w:bidi="ar-SA"/>
              </w:rPr>
            </w:pPr>
            <w:r>
              <w:rPr>
                <w:rFonts w:hint="eastAsia" w:ascii="Times New Roman" w:hAnsi="方正仿宋_GB2312" w:eastAsia="方正仿宋_GB2312" w:cs="方正仿宋_GB2312"/>
                <w:color w:val="auto"/>
                <w:kern w:val="2"/>
                <w:sz w:val="21"/>
                <w:szCs w:val="21"/>
                <w:shd w:val="clear" w:color="auto" w:fill="auto"/>
                <w:lang w:val="en-US" w:eastAsia="zh-CN" w:bidi="ar-SA"/>
              </w:rPr>
              <w:t>二、仿真实训评价系统</w:t>
            </w:r>
          </w:p>
          <w:p w14:paraId="63CC63A9">
            <w:pPr>
              <w:keepNext w:val="0"/>
              <w:keepLines w:val="0"/>
              <w:pageBreakBefore w:val="0"/>
              <w:widowControl/>
              <w:suppressLineNumbers w:val="0"/>
              <w:kinsoku/>
              <w:wordWrap/>
              <w:overflowPunct/>
              <w:topLinePunct w:val="0"/>
              <w:autoSpaceDE/>
              <w:autoSpaceDN/>
              <w:bidi w:val="0"/>
              <w:adjustRightInd/>
              <w:snapToGrid/>
              <w:spacing w:line="360" w:lineRule="exact"/>
              <w:jc w:val="left"/>
              <w:textAlignment w:val="center"/>
              <w:rPr>
                <w:rFonts w:hint="eastAsia" w:ascii="Times New Roman" w:hAnsi="方正仿宋_GB2312" w:eastAsia="方正仿宋_GB2312" w:cs="方正仿宋_GB2312"/>
                <w:color w:val="auto"/>
                <w:kern w:val="2"/>
                <w:sz w:val="21"/>
                <w:szCs w:val="21"/>
                <w:shd w:val="clear" w:color="auto" w:fill="auto"/>
                <w:lang w:val="en-US" w:eastAsia="zh-CN" w:bidi="ar-SA"/>
              </w:rPr>
            </w:pPr>
            <w:r>
              <w:rPr>
                <w:rFonts w:hint="eastAsia" w:ascii="Times New Roman" w:hAnsi="方正仿宋_GB2312" w:eastAsia="方正仿宋_GB2312" w:cs="方正仿宋_GB2312"/>
                <w:color w:val="auto"/>
                <w:kern w:val="2"/>
                <w:sz w:val="21"/>
                <w:szCs w:val="21"/>
                <w:shd w:val="clear" w:color="auto" w:fill="auto"/>
                <w:lang w:val="en-US" w:eastAsia="zh-CN" w:bidi="ar-SA"/>
              </w:rPr>
              <w:t>1、练习模块评分</w:t>
            </w:r>
          </w:p>
          <w:p w14:paraId="2FC94328">
            <w:pPr>
              <w:keepNext w:val="0"/>
              <w:keepLines w:val="0"/>
              <w:pageBreakBefore w:val="0"/>
              <w:widowControl/>
              <w:suppressLineNumbers w:val="0"/>
              <w:kinsoku/>
              <w:wordWrap/>
              <w:overflowPunct/>
              <w:topLinePunct w:val="0"/>
              <w:autoSpaceDE/>
              <w:autoSpaceDN/>
              <w:bidi w:val="0"/>
              <w:adjustRightInd/>
              <w:snapToGrid/>
              <w:spacing w:line="360" w:lineRule="exact"/>
              <w:jc w:val="left"/>
              <w:textAlignment w:val="center"/>
              <w:rPr>
                <w:rFonts w:hint="eastAsia" w:ascii="Times New Roman" w:hAnsi="方正仿宋_GB2312" w:eastAsia="方正仿宋_GB2312" w:cs="方正仿宋_GB2312"/>
                <w:color w:val="auto"/>
                <w:kern w:val="2"/>
                <w:sz w:val="21"/>
                <w:szCs w:val="21"/>
                <w:shd w:val="clear" w:color="auto" w:fill="auto"/>
                <w:lang w:val="en-US" w:eastAsia="zh-CN" w:bidi="ar-SA"/>
              </w:rPr>
            </w:pPr>
            <w:r>
              <w:rPr>
                <w:rFonts w:hint="eastAsia" w:ascii="Times New Roman" w:hAnsi="方正仿宋_GB2312" w:eastAsia="方正仿宋_GB2312" w:cs="方正仿宋_GB2312"/>
                <w:color w:val="auto"/>
                <w:kern w:val="2"/>
                <w:sz w:val="21"/>
                <w:szCs w:val="21"/>
                <w:shd w:val="clear" w:color="auto" w:fill="auto"/>
                <w:lang w:val="en-US" w:eastAsia="zh-CN" w:bidi="ar-SA"/>
              </w:rPr>
              <w:t>(1)班级学生可以对除自己以外的每一位学生按评分细则进行评分；</w:t>
            </w:r>
          </w:p>
          <w:p w14:paraId="36F85F70">
            <w:pPr>
              <w:keepNext w:val="0"/>
              <w:keepLines w:val="0"/>
              <w:pageBreakBefore w:val="0"/>
              <w:widowControl/>
              <w:suppressLineNumbers w:val="0"/>
              <w:kinsoku/>
              <w:wordWrap/>
              <w:overflowPunct/>
              <w:topLinePunct w:val="0"/>
              <w:autoSpaceDE/>
              <w:autoSpaceDN/>
              <w:bidi w:val="0"/>
              <w:adjustRightInd/>
              <w:snapToGrid/>
              <w:spacing w:line="360" w:lineRule="exact"/>
              <w:jc w:val="left"/>
              <w:textAlignment w:val="center"/>
              <w:rPr>
                <w:rFonts w:hint="eastAsia" w:ascii="Times New Roman" w:hAnsi="方正仿宋_GB2312" w:eastAsia="方正仿宋_GB2312" w:cs="方正仿宋_GB2312"/>
                <w:color w:val="auto"/>
                <w:kern w:val="2"/>
                <w:sz w:val="21"/>
                <w:szCs w:val="21"/>
                <w:shd w:val="clear" w:color="auto" w:fill="auto"/>
                <w:lang w:val="en-US" w:eastAsia="zh-CN" w:bidi="ar-SA"/>
              </w:rPr>
            </w:pPr>
            <w:r>
              <w:rPr>
                <w:rFonts w:hint="eastAsia" w:ascii="Times New Roman" w:hAnsi="方正仿宋_GB2312" w:eastAsia="方正仿宋_GB2312" w:cs="方正仿宋_GB2312"/>
                <w:color w:val="auto"/>
                <w:kern w:val="2"/>
                <w:sz w:val="21"/>
                <w:szCs w:val="21"/>
                <w:shd w:val="clear" w:color="auto" w:fill="auto"/>
                <w:lang w:val="en-US" w:eastAsia="zh-CN" w:bidi="ar-SA"/>
              </w:rPr>
              <w:t>(2)教师或专家可以对每一位学生按评分细则进行评分；</w:t>
            </w:r>
          </w:p>
          <w:p w14:paraId="0B35E29C">
            <w:pPr>
              <w:keepNext w:val="0"/>
              <w:keepLines w:val="0"/>
              <w:pageBreakBefore w:val="0"/>
              <w:widowControl/>
              <w:suppressLineNumbers w:val="0"/>
              <w:kinsoku/>
              <w:wordWrap/>
              <w:overflowPunct/>
              <w:topLinePunct w:val="0"/>
              <w:autoSpaceDE/>
              <w:autoSpaceDN/>
              <w:bidi w:val="0"/>
              <w:adjustRightInd/>
              <w:snapToGrid/>
              <w:spacing w:line="360" w:lineRule="exact"/>
              <w:jc w:val="left"/>
              <w:textAlignment w:val="center"/>
              <w:rPr>
                <w:rFonts w:hint="eastAsia" w:ascii="Times New Roman" w:hAnsi="方正仿宋_GB2312" w:eastAsia="方正仿宋_GB2312" w:cs="方正仿宋_GB2312"/>
                <w:color w:val="auto"/>
                <w:kern w:val="2"/>
                <w:sz w:val="21"/>
                <w:szCs w:val="21"/>
                <w:shd w:val="clear" w:color="auto" w:fill="auto"/>
                <w:lang w:val="en-US" w:eastAsia="zh-CN" w:bidi="ar-SA"/>
              </w:rPr>
            </w:pPr>
            <w:r>
              <w:rPr>
                <w:rFonts w:hint="eastAsia" w:ascii="Times New Roman" w:hAnsi="方正仿宋_GB2312" w:eastAsia="方正仿宋_GB2312" w:cs="方正仿宋_GB2312"/>
                <w:color w:val="auto"/>
                <w:kern w:val="2"/>
                <w:sz w:val="21"/>
                <w:szCs w:val="21"/>
                <w:shd w:val="clear" w:color="auto" w:fill="auto"/>
                <w:lang w:val="en-US" w:eastAsia="zh-CN" w:bidi="ar-SA"/>
              </w:rPr>
              <w:t>(3)评分完毕后点击提交</w:t>
            </w:r>
          </w:p>
          <w:p w14:paraId="74E01E29">
            <w:pPr>
              <w:keepNext w:val="0"/>
              <w:keepLines w:val="0"/>
              <w:pageBreakBefore w:val="0"/>
              <w:widowControl/>
              <w:suppressLineNumbers w:val="0"/>
              <w:kinsoku/>
              <w:wordWrap/>
              <w:overflowPunct/>
              <w:topLinePunct w:val="0"/>
              <w:autoSpaceDE/>
              <w:autoSpaceDN/>
              <w:bidi w:val="0"/>
              <w:adjustRightInd/>
              <w:snapToGrid/>
              <w:spacing w:line="360" w:lineRule="exact"/>
              <w:jc w:val="left"/>
              <w:textAlignment w:val="center"/>
              <w:rPr>
                <w:rFonts w:hint="eastAsia" w:ascii="Times New Roman" w:hAnsi="方正仿宋_GB2312" w:eastAsia="方正仿宋_GB2312" w:cs="方正仿宋_GB2312"/>
                <w:color w:val="auto"/>
                <w:kern w:val="2"/>
                <w:sz w:val="21"/>
                <w:szCs w:val="21"/>
                <w:shd w:val="clear" w:color="auto" w:fill="auto"/>
                <w:lang w:val="en-US" w:eastAsia="zh-CN" w:bidi="ar-SA"/>
              </w:rPr>
            </w:pPr>
            <w:r>
              <w:rPr>
                <w:rFonts w:hint="eastAsia" w:ascii="Times New Roman" w:hAnsi="方正仿宋_GB2312" w:eastAsia="方正仿宋_GB2312" w:cs="方正仿宋_GB2312"/>
                <w:color w:val="auto"/>
                <w:kern w:val="2"/>
                <w:sz w:val="21"/>
                <w:szCs w:val="21"/>
                <w:shd w:val="clear" w:color="auto" w:fill="auto"/>
                <w:lang w:val="en-US" w:eastAsia="zh-CN" w:bidi="ar-SA"/>
              </w:rPr>
              <w:t>(4)评分人与被评分人不能同时为一人</w:t>
            </w:r>
          </w:p>
          <w:p w14:paraId="57B3CB83">
            <w:pPr>
              <w:keepNext w:val="0"/>
              <w:keepLines w:val="0"/>
              <w:pageBreakBefore w:val="0"/>
              <w:widowControl/>
              <w:suppressLineNumbers w:val="0"/>
              <w:kinsoku/>
              <w:wordWrap/>
              <w:overflowPunct/>
              <w:topLinePunct w:val="0"/>
              <w:autoSpaceDE/>
              <w:autoSpaceDN/>
              <w:bidi w:val="0"/>
              <w:adjustRightInd/>
              <w:snapToGrid/>
              <w:spacing w:line="360" w:lineRule="exact"/>
              <w:jc w:val="left"/>
              <w:textAlignment w:val="center"/>
              <w:rPr>
                <w:rFonts w:hint="eastAsia" w:ascii="Times New Roman" w:hAnsi="方正仿宋_GB2312" w:eastAsia="方正仿宋_GB2312" w:cs="方正仿宋_GB2312"/>
                <w:color w:val="auto"/>
                <w:kern w:val="2"/>
                <w:sz w:val="21"/>
                <w:szCs w:val="21"/>
                <w:shd w:val="clear" w:color="auto" w:fill="auto"/>
                <w:lang w:val="en-US" w:eastAsia="zh-CN" w:bidi="ar-SA"/>
              </w:rPr>
            </w:pPr>
            <w:r>
              <w:rPr>
                <w:rFonts w:hint="eastAsia" w:ascii="Times New Roman" w:hAnsi="方正仿宋_GB2312" w:eastAsia="方正仿宋_GB2312" w:cs="方正仿宋_GB2312"/>
                <w:color w:val="auto"/>
                <w:kern w:val="2"/>
                <w:sz w:val="21"/>
                <w:szCs w:val="21"/>
                <w:shd w:val="clear" w:color="auto" w:fill="auto"/>
                <w:lang w:val="en-US" w:eastAsia="zh-CN" w:bidi="ar-SA"/>
              </w:rPr>
              <w:t>2、考核模块评分</w:t>
            </w:r>
          </w:p>
          <w:p w14:paraId="32EB44A8">
            <w:pPr>
              <w:keepNext w:val="0"/>
              <w:keepLines w:val="0"/>
              <w:pageBreakBefore w:val="0"/>
              <w:widowControl/>
              <w:suppressLineNumbers w:val="0"/>
              <w:kinsoku/>
              <w:wordWrap/>
              <w:overflowPunct/>
              <w:topLinePunct w:val="0"/>
              <w:autoSpaceDE/>
              <w:autoSpaceDN/>
              <w:bidi w:val="0"/>
              <w:adjustRightInd/>
              <w:snapToGrid/>
              <w:spacing w:line="360" w:lineRule="exact"/>
              <w:jc w:val="left"/>
              <w:textAlignment w:val="center"/>
              <w:rPr>
                <w:rFonts w:hint="eastAsia" w:ascii="Times New Roman" w:hAnsi="方正仿宋_GB2312" w:eastAsia="方正仿宋_GB2312" w:cs="方正仿宋_GB2312"/>
                <w:color w:val="auto"/>
                <w:kern w:val="2"/>
                <w:sz w:val="21"/>
                <w:szCs w:val="21"/>
                <w:shd w:val="clear" w:color="auto" w:fill="auto"/>
                <w:lang w:val="en-US" w:eastAsia="zh-CN" w:bidi="ar-SA"/>
              </w:rPr>
            </w:pPr>
            <w:r>
              <w:rPr>
                <w:rFonts w:hint="eastAsia" w:ascii="Times New Roman" w:hAnsi="方正仿宋_GB2312" w:eastAsia="方正仿宋_GB2312" w:cs="方正仿宋_GB2312"/>
                <w:color w:val="auto"/>
                <w:kern w:val="2"/>
                <w:sz w:val="21"/>
                <w:szCs w:val="21"/>
                <w:shd w:val="clear" w:color="auto" w:fill="auto"/>
                <w:lang w:val="en-US" w:eastAsia="zh-CN" w:bidi="ar-SA"/>
              </w:rPr>
              <w:t>(1)考核模块只允许教师或专家进行评分</w:t>
            </w:r>
          </w:p>
          <w:p w14:paraId="50E5F20A">
            <w:pPr>
              <w:keepNext w:val="0"/>
              <w:keepLines w:val="0"/>
              <w:pageBreakBefore w:val="0"/>
              <w:widowControl/>
              <w:suppressLineNumbers w:val="0"/>
              <w:kinsoku/>
              <w:wordWrap/>
              <w:overflowPunct/>
              <w:topLinePunct w:val="0"/>
              <w:autoSpaceDE/>
              <w:autoSpaceDN/>
              <w:bidi w:val="0"/>
              <w:adjustRightInd/>
              <w:snapToGrid/>
              <w:spacing w:line="360" w:lineRule="exact"/>
              <w:jc w:val="left"/>
              <w:textAlignment w:val="center"/>
              <w:rPr>
                <w:rFonts w:hint="eastAsia" w:ascii="Times New Roman" w:hAnsi="方正仿宋_GB2312" w:eastAsia="方正仿宋_GB2312" w:cs="方正仿宋_GB2312"/>
                <w:color w:val="auto"/>
                <w:kern w:val="2"/>
                <w:sz w:val="21"/>
                <w:szCs w:val="21"/>
                <w:shd w:val="clear" w:color="auto" w:fill="auto"/>
                <w:lang w:val="en-US" w:eastAsia="zh-CN" w:bidi="ar-SA"/>
              </w:rPr>
            </w:pPr>
            <w:r>
              <w:rPr>
                <w:rFonts w:hint="eastAsia" w:ascii="Times New Roman" w:hAnsi="方正仿宋_GB2312" w:eastAsia="方正仿宋_GB2312" w:cs="方正仿宋_GB2312"/>
                <w:color w:val="auto"/>
                <w:kern w:val="2"/>
                <w:sz w:val="21"/>
                <w:szCs w:val="21"/>
                <w:shd w:val="clear" w:color="auto" w:fill="auto"/>
                <w:lang w:val="en-US" w:eastAsia="zh-CN" w:bidi="ar-SA"/>
              </w:rPr>
              <w:t>3、评分统计</w:t>
            </w:r>
          </w:p>
          <w:p w14:paraId="669C76A8">
            <w:pPr>
              <w:keepNext w:val="0"/>
              <w:keepLines w:val="0"/>
              <w:pageBreakBefore w:val="0"/>
              <w:widowControl/>
              <w:suppressLineNumbers w:val="0"/>
              <w:kinsoku/>
              <w:wordWrap/>
              <w:overflowPunct/>
              <w:topLinePunct w:val="0"/>
              <w:autoSpaceDE/>
              <w:autoSpaceDN/>
              <w:bidi w:val="0"/>
              <w:adjustRightInd/>
              <w:snapToGrid/>
              <w:spacing w:line="360" w:lineRule="exact"/>
              <w:jc w:val="left"/>
              <w:textAlignment w:val="center"/>
              <w:rPr>
                <w:rFonts w:hint="eastAsia" w:ascii="Times New Roman" w:hAnsi="方正仿宋_GB2312" w:eastAsia="方正仿宋_GB2312" w:cs="方正仿宋_GB2312"/>
                <w:color w:val="auto"/>
                <w:kern w:val="2"/>
                <w:sz w:val="21"/>
                <w:szCs w:val="21"/>
                <w:shd w:val="clear" w:color="auto" w:fill="auto"/>
                <w:lang w:val="en-US" w:eastAsia="zh-CN" w:bidi="ar-SA"/>
              </w:rPr>
            </w:pPr>
            <w:r>
              <w:rPr>
                <w:rFonts w:hint="eastAsia" w:ascii="Times New Roman" w:hAnsi="方正仿宋_GB2312" w:eastAsia="方正仿宋_GB2312" w:cs="方正仿宋_GB2312"/>
                <w:color w:val="auto"/>
                <w:kern w:val="2"/>
                <w:sz w:val="21"/>
                <w:szCs w:val="21"/>
                <w:shd w:val="clear" w:color="auto" w:fill="auto"/>
                <w:lang w:val="en-US" w:eastAsia="zh-CN" w:bidi="ar-SA"/>
              </w:rPr>
              <w:t>(1)学生评分处理=所有学生评分总分相加/参与评分学生人数×60%</w:t>
            </w:r>
          </w:p>
          <w:p w14:paraId="6F28D9D9">
            <w:pPr>
              <w:keepNext w:val="0"/>
              <w:keepLines w:val="0"/>
              <w:pageBreakBefore w:val="0"/>
              <w:widowControl/>
              <w:suppressLineNumbers w:val="0"/>
              <w:kinsoku/>
              <w:wordWrap/>
              <w:overflowPunct/>
              <w:topLinePunct w:val="0"/>
              <w:autoSpaceDE/>
              <w:autoSpaceDN/>
              <w:bidi w:val="0"/>
              <w:adjustRightInd/>
              <w:snapToGrid/>
              <w:spacing w:line="360" w:lineRule="exact"/>
              <w:jc w:val="left"/>
              <w:textAlignment w:val="center"/>
              <w:rPr>
                <w:rFonts w:hint="eastAsia" w:ascii="Times New Roman" w:hAnsi="方正仿宋_GB2312" w:eastAsia="方正仿宋_GB2312" w:cs="方正仿宋_GB2312"/>
                <w:color w:val="auto"/>
                <w:kern w:val="2"/>
                <w:sz w:val="21"/>
                <w:szCs w:val="21"/>
                <w:shd w:val="clear" w:color="auto" w:fill="auto"/>
                <w:lang w:val="en-US" w:eastAsia="zh-CN" w:bidi="ar-SA"/>
              </w:rPr>
            </w:pPr>
            <w:r>
              <w:rPr>
                <w:rFonts w:hint="eastAsia" w:ascii="Times New Roman" w:hAnsi="方正仿宋_GB2312" w:eastAsia="方正仿宋_GB2312" w:cs="方正仿宋_GB2312"/>
                <w:color w:val="auto"/>
                <w:kern w:val="2"/>
                <w:sz w:val="21"/>
                <w:szCs w:val="21"/>
                <w:shd w:val="clear" w:color="auto" w:fill="auto"/>
                <w:lang w:val="en-US" w:eastAsia="zh-CN" w:bidi="ar-SA"/>
              </w:rPr>
              <w:t>(2)教师或专家评分处理=所有教师或专家评分总分相加 /参与打分的教师或专家人数×40%</w:t>
            </w:r>
          </w:p>
          <w:p w14:paraId="10FB3D4C">
            <w:pPr>
              <w:keepNext w:val="0"/>
              <w:keepLines w:val="0"/>
              <w:pageBreakBefore w:val="0"/>
              <w:widowControl/>
              <w:suppressLineNumbers w:val="0"/>
              <w:kinsoku/>
              <w:wordWrap/>
              <w:overflowPunct/>
              <w:topLinePunct w:val="0"/>
              <w:autoSpaceDE/>
              <w:autoSpaceDN/>
              <w:bidi w:val="0"/>
              <w:adjustRightInd/>
              <w:snapToGrid/>
              <w:spacing w:line="360" w:lineRule="exact"/>
              <w:jc w:val="left"/>
              <w:textAlignment w:val="center"/>
              <w:rPr>
                <w:rFonts w:hint="eastAsia" w:ascii="Times New Roman" w:hAnsi="方正仿宋_GB2312" w:eastAsia="方正仿宋_GB2312" w:cs="方正仿宋_GB2312"/>
                <w:color w:val="auto"/>
                <w:kern w:val="2"/>
                <w:sz w:val="21"/>
                <w:szCs w:val="21"/>
                <w:shd w:val="clear" w:color="auto" w:fill="auto"/>
                <w:lang w:val="en-US" w:eastAsia="zh-CN" w:bidi="ar-SA"/>
              </w:rPr>
            </w:pPr>
            <w:r>
              <w:rPr>
                <w:rFonts w:hint="eastAsia" w:ascii="Times New Roman" w:hAnsi="方正仿宋_GB2312" w:eastAsia="方正仿宋_GB2312" w:cs="方正仿宋_GB2312"/>
                <w:color w:val="auto"/>
                <w:kern w:val="2"/>
                <w:sz w:val="21"/>
                <w:szCs w:val="21"/>
                <w:shd w:val="clear" w:color="auto" w:fill="auto"/>
                <w:lang w:val="en-US" w:eastAsia="zh-CN" w:bidi="ar-SA"/>
              </w:rPr>
              <w:t>(3)学生最终得分=学生评分处理+教师或专家评分处理</w:t>
            </w:r>
          </w:p>
          <w:p w14:paraId="4E23094A">
            <w:pPr>
              <w:keepNext w:val="0"/>
              <w:keepLines w:val="0"/>
              <w:pageBreakBefore w:val="0"/>
              <w:widowControl/>
              <w:suppressLineNumbers w:val="0"/>
              <w:kinsoku/>
              <w:wordWrap/>
              <w:overflowPunct/>
              <w:topLinePunct w:val="0"/>
              <w:autoSpaceDE/>
              <w:autoSpaceDN/>
              <w:bidi w:val="0"/>
              <w:adjustRightInd/>
              <w:snapToGrid/>
              <w:spacing w:line="360" w:lineRule="exact"/>
              <w:jc w:val="left"/>
              <w:textAlignment w:val="center"/>
              <w:rPr>
                <w:rFonts w:hint="eastAsia" w:ascii="Times New Roman" w:hAnsi="方正仿宋_GB2312" w:eastAsia="方正仿宋_GB2312" w:cs="方正仿宋_GB2312"/>
                <w:color w:val="auto"/>
                <w:kern w:val="2"/>
                <w:sz w:val="21"/>
                <w:szCs w:val="21"/>
                <w:shd w:val="clear" w:color="auto" w:fill="auto"/>
                <w:lang w:val="en-US" w:eastAsia="zh-CN" w:bidi="ar-SA"/>
              </w:rPr>
            </w:pPr>
            <w:r>
              <w:rPr>
                <w:rFonts w:hint="eastAsia" w:ascii="Times New Roman" w:hAnsi="方正仿宋_GB2312" w:eastAsia="方正仿宋_GB2312" w:cs="方正仿宋_GB2312"/>
                <w:color w:val="auto"/>
                <w:kern w:val="2"/>
                <w:sz w:val="21"/>
                <w:szCs w:val="21"/>
                <w:shd w:val="clear" w:color="auto" w:fill="auto"/>
                <w:lang w:val="en-US" w:eastAsia="zh-CN" w:bidi="ar-SA"/>
              </w:rPr>
              <w:t>4、考核模块评分</w:t>
            </w:r>
          </w:p>
          <w:p w14:paraId="6ADC7FC4">
            <w:pPr>
              <w:keepNext w:val="0"/>
              <w:keepLines w:val="0"/>
              <w:pageBreakBefore w:val="0"/>
              <w:widowControl/>
              <w:suppressLineNumbers w:val="0"/>
              <w:kinsoku/>
              <w:wordWrap/>
              <w:overflowPunct/>
              <w:topLinePunct w:val="0"/>
              <w:autoSpaceDE/>
              <w:autoSpaceDN/>
              <w:bidi w:val="0"/>
              <w:adjustRightInd/>
              <w:snapToGrid/>
              <w:spacing w:line="360" w:lineRule="exact"/>
              <w:jc w:val="left"/>
              <w:textAlignment w:val="center"/>
              <w:rPr>
                <w:rFonts w:hint="eastAsia" w:ascii="Times New Roman" w:hAnsi="方正仿宋_GB2312" w:eastAsia="方正仿宋_GB2312" w:cs="方正仿宋_GB2312"/>
                <w:color w:val="auto"/>
                <w:kern w:val="2"/>
                <w:sz w:val="21"/>
                <w:szCs w:val="21"/>
                <w:shd w:val="clear" w:color="auto" w:fill="auto"/>
                <w:lang w:val="en-US" w:eastAsia="zh-CN" w:bidi="ar-SA"/>
              </w:rPr>
            </w:pPr>
            <w:r>
              <w:rPr>
                <w:rFonts w:hint="eastAsia" w:ascii="Times New Roman" w:hAnsi="方正仿宋_GB2312" w:eastAsia="方正仿宋_GB2312" w:cs="方正仿宋_GB2312"/>
                <w:color w:val="auto"/>
                <w:kern w:val="2"/>
                <w:sz w:val="21"/>
                <w:szCs w:val="21"/>
                <w:shd w:val="clear" w:color="auto" w:fill="auto"/>
                <w:lang w:val="en-US" w:eastAsia="zh-CN" w:bidi="ar-SA"/>
              </w:rPr>
              <w:t>(1)教师或专家评分处理=所有教师或专家评分总分相加 /参与打分教师或专家人数×100%</w:t>
            </w:r>
          </w:p>
          <w:p w14:paraId="3F0350B1">
            <w:pPr>
              <w:keepNext w:val="0"/>
              <w:keepLines w:val="0"/>
              <w:pageBreakBefore w:val="0"/>
              <w:widowControl/>
              <w:suppressLineNumbers w:val="0"/>
              <w:kinsoku/>
              <w:wordWrap/>
              <w:overflowPunct/>
              <w:topLinePunct w:val="0"/>
              <w:autoSpaceDE/>
              <w:autoSpaceDN/>
              <w:bidi w:val="0"/>
              <w:adjustRightInd/>
              <w:snapToGrid/>
              <w:spacing w:line="360" w:lineRule="exact"/>
              <w:jc w:val="left"/>
              <w:textAlignment w:val="center"/>
              <w:rPr>
                <w:rFonts w:hint="eastAsia" w:ascii="Times New Roman" w:hAnsi="方正仿宋_GB2312" w:eastAsia="方正仿宋_GB2312" w:cs="方正仿宋_GB2312"/>
                <w:color w:val="auto"/>
                <w:kern w:val="2"/>
                <w:sz w:val="21"/>
                <w:szCs w:val="21"/>
                <w:shd w:val="clear" w:color="auto" w:fill="auto"/>
                <w:lang w:val="en-US" w:eastAsia="zh-CN" w:bidi="ar-SA"/>
              </w:rPr>
            </w:pPr>
            <w:r>
              <w:rPr>
                <w:rFonts w:hint="eastAsia" w:ascii="Times New Roman" w:hAnsi="方正仿宋_GB2312" w:eastAsia="方正仿宋_GB2312" w:cs="方正仿宋_GB2312"/>
                <w:color w:val="auto"/>
                <w:kern w:val="2"/>
                <w:sz w:val="21"/>
                <w:szCs w:val="21"/>
                <w:shd w:val="clear" w:color="auto" w:fill="auto"/>
                <w:lang w:val="en-US" w:eastAsia="zh-CN" w:bidi="ar-SA"/>
              </w:rPr>
              <w:t>(2)学生得分=教师或专家评分处理</w:t>
            </w:r>
          </w:p>
          <w:p w14:paraId="0A0CAA1C">
            <w:pPr>
              <w:keepNext w:val="0"/>
              <w:keepLines w:val="0"/>
              <w:pageBreakBefore w:val="0"/>
              <w:widowControl/>
              <w:suppressLineNumbers w:val="0"/>
              <w:kinsoku/>
              <w:wordWrap/>
              <w:overflowPunct/>
              <w:topLinePunct w:val="0"/>
              <w:autoSpaceDE/>
              <w:autoSpaceDN/>
              <w:bidi w:val="0"/>
              <w:adjustRightInd/>
              <w:snapToGrid/>
              <w:spacing w:line="360" w:lineRule="exact"/>
              <w:jc w:val="left"/>
              <w:textAlignment w:val="center"/>
              <w:rPr>
                <w:rFonts w:hint="eastAsia" w:ascii="Times New Roman" w:hAnsi="方正仿宋_GB2312" w:eastAsia="方正仿宋_GB2312" w:cs="方正仿宋_GB2312"/>
                <w:color w:val="auto"/>
                <w:kern w:val="2"/>
                <w:sz w:val="21"/>
                <w:szCs w:val="21"/>
                <w:shd w:val="clear" w:color="auto" w:fill="auto"/>
                <w:lang w:val="en-US" w:eastAsia="zh-CN" w:bidi="ar-SA"/>
              </w:rPr>
            </w:pPr>
            <w:r>
              <w:rPr>
                <w:rFonts w:hint="eastAsia" w:ascii="Times New Roman" w:hAnsi="方正仿宋_GB2312" w:eastAsia="方正仿宋_GB2312" w:cs="方正仿宋_GB2312"/>
                <w:color w:val="auto"/>
                <w:kern w:val="2"/>
                <w:sz w:val="21"/>
                <w:szCs w:val="21"/>
                <w:shd w:val="clear" w:color="auto" w:fill="auto"/>
                <w:lang w:val="en-US" w:eastAsia="zh-CN" w:bidi="ar-SA"/>
              </w:rPr>
              <w:t>5、数据查询</w:t>
            </w:r>
          </w:p>
          <w:p w14:paraId="005F0706">
            <w:pPr>
              <w:keepNext w:val="0"/>
              <w:keepLines w:val="0"/>
              <w:pageBreakBefore w:val="0"/>
              <w:widowControl/>
              <w:suppressLineNumbers w:val="0"/>
              <w:kinsoku/>
              <w:wordWrap/>
              <w:overflowPunct/>
              <w:topLinePunct w:val="0"/>
              <w:autoSpaceDE/>
              <w:autoSpaceDN/>
              <w:bidi w:val="0"/>
              <w:adjustRightInd/>
              <w:snapToGrid/>
              <w:spacing w:line="360" w:lineRule="exact"/>
              <w:jc w:val="left"/>
              <w:textAlignment w:val="center"/>
              <w:rPr>
                <w:rFonts w:hint="eastAsia" w:ascii="Times New Roman" w:hAnsi="方正仿宋_GB2312" w:eastAsia="方正仿宋_GB2312" w:cs="方正仿宋_GB2312"/>
                <w:color w:val="auto"/>
                <w:kern w:val="2"/>
                <w:sz w:val="21"/>
                <w:szCs w:val="21"/>
                <w:shd w:val="clear" w:color="auto" w:fill="auto"/>
                <w:lang w:val="en-US" w:eastAsia="zh-CN" w:bidi="ar-SA"/>
              </w:rPr>
            </w:pPr>
            <w:r>
              <w:rPr>
                <w:rFonts w:hint="eastAsia" w:ascii="Times New Roman" w:hAnsi="方正仿宋_GB2312" w:eastAsia="方正仿宋_GB2312" w:cs="方正仿宋_GB2312"/>
                <w:color w:val="auto"/>
                <w:kern w:val="2"/>
                <w:sz w:val="21"/>
                <w:szCs w:val="21"/>
                <w:shd w:val="clear" w:color="auto" w:fill="auto"/>
                <w:lang w:val="en-US" w:eastAsia="zh-CN" w:bidi="ar-SA"/>
              </w:rPr>
              <w:t>(1)学生、教师或专家可以按照学号、日期、评估表格名称查询学生得分数据</w:t>
            </w:r>
          </w:p>
          <w:p w14:paraId="34058268">
            <w:pPr>
              <w:keepNext w:val="0"/>
              <w:keepLines w:val="0"/>
              <w:pageBreakBefore w:val="0"/>
              <w:widowControl/>
              <w:suppressLineNumbers w:val="0"/>
              <w:kinsoku/>
              <w:wordWrap/>
              <w:overflowPunct/>
              <w:topLinePunct w:val="0"/>
              <w:autoSpaceDE/>
              <w:autoSpaceDN/>
              <w:bidi w:val="0"/>
              <w:adjustRightInd/>
              <w:snapToGrid/>
              <w:spacing w:line="360" w:lineRule="exact"/>
              <w:jc w:val="left"/>
              <w:textAlignment w:val="center"/>
              <w:rPr>
                <w:rFonts w:hint="eastAsia" w:ascii="Times New Roman" w:hAnsi="方正仿宋_GB2312" w:eastAsia="方正仿宋_GB2312" w:cs="方正仿宋_GB2312"/>
                <w:color w:val="auto"/>
                <w:kern w:val="2"/>
                <w:sz w:val="21"/>
                <w:szCs w:val="21"/>
                <w:shd w:val="clear" w:color="auto" w:fill="auto"/>
                <w:lang w:val="en-US" w:eastAsia="zh-CN" w:bidi="ar-SA"/>
              </w:rPr>
            </w:pPr>
            <w:r>
              <w:rPr>
                <w:rFonts w:hint="eastAsia" w:ascii="Times New Roman" w:hAnsi="方正仿宋_GB2312" w:eastAsia="方正仿宋_GB2312" w:cs="方正仿宋_GB2312"/>
                <w:color w:val="auto"/>
                <w:kern w:val="2"/>
                <w:sz w:val="21"/>
                <w:szCs w:val="21"/>
                <w:shd w:val="clear" w:color="auto" w:fill="auto"/>
                <w:lang w:val="en-US" w:eastAsia="zh-CN" w:bidi="ar-SA"/>
              </w:rPr>
              <w:t>6、数据分析和使用方面</w:t>
            </w:r>
          </w:p>
          <w:p w14:paraId="20E74641">
            <w:pPr>
              <w:keepNext w:val="0"/>
              <w:keepLines w:val="0"/>
              <w:pageBreakBefore w:val="0"/>
              <w:widowControl/>
              <w:suppressLineNumbers w:val="0"/>
              <w:kinsoku/>
              <w:wordWrap/>
              <w:overflowPunct/>
              <w:topLinePunct w:val="0"/>
              <w:autoSpaceDE/>
              <w:autoSpaceDN/>
              <w:bidi w:val="0"/>
              <w:adjustRightInd/>
              <w:snapToGrid/>
              <w:spacing w:line="360" w:lineRule="exact"/>
              <w:jc w:val="left"/>
              <w:textAlignment w:val="center"/>
              <w:rPr>
                <w:rFonts w:hint="eastAsia" w:ascii="Times New Roman" w:hAnsi="方正仿宋_GB2312" w:eastAsia="方正仿宋_GB2312" w:cs="方正仿宋_GB2312"/>
                <w:color w:val="auto"/>
                <w:kern w:val="2"/>
                <w:sz w:val="21"/>
                <w:szCs w:val="21"/>
                <w:shd w:val="clear" w:color="auto" w:fill="auto"/>
                <w:lang w:val="en-US" w:eastAsia="zh-CN" w:bidi="ar-SA"/>
              </w:rPr>
            </w:pPr>
            <w:r>
              <w:rPr>
                <w:rFonts w:hint="eastAsia" w:ascii="Times New Roman" w:hAnsi="方正仿宋_GB2312" w:eastAsia="方正仿宋_GB2312" w:cs="方正仿宋_GB2312"/>
                <w:color w:val="auto"/>
                <w:kern w:val="2"/>
                <w:sz w:val="21"/>
                <w:szCs w:val="21"/>
                <w:shd w:val="clear" w:color="auto" w:fill="auto"/>
                <w:lang w:val="en-US" w:eastAsia="zh-CN" w:bidi="ar-SA"/>
              </w:rPr>
              <w:t>(1)总分统计</w:t>
            </w:r>
          </w:p>
          <w:p w14:paraId="3CE07D83">
            <w:pPr>
              <w:keepNext w:val="0"/>
              <w:keepLines w:val="0"/>
              <w:pageBreakBefore w:val="0"/>
              <w:widowControl/>
              <w:suppressLineNumbers w:val="0"/>
              <w:kinsoku/>
              <w:wordWrap/>
              <w:overflowPunct/>
              <w:topLinePunct w:val="0"/>
              <w:autoSpaceDE/>
              <w:autoSpaceDN/>
              <w:bidi w:val="0"/>
              <w:adjustRightInd/>
              <w:snapToGrid/>
              <w:spacing w:line="360" w:lineRule="exact"/>
              <w:jc w:val="left"/>
              <w:textAlignment w:val="center"/>
              <w:rPr>
                <w:rFonts w:hint="eastAsia" w:ascii="Times New Roman" w:hAnsi="方正仿宋_GB2312" w:eastAsia="方正仿宋_GB2312" w:cs="方正仿宋_GB2312"/>
                <w:color w:val="auto"/>
                <w:kern w:val="2"/>
                <w:sz w:val="21"/>
                <w:szCs w:val="21"/>
                <w:shd w:val="clear" w:color="auto" w:fill="auto"/>
                <w:lang w:val="en-US" w:eastAsia="zh-CN" w:bidi="ar-SA"/>
              </w:rPr>
            </w:pPr>
            <w:r>
              <w:rPr>
                <w:rFonts w:hint="eastAsia" w:ascii="Times New Roman" w:hAnsi="方正仿宋_GB2312" w:eastAsia="方正仿宋_GB2312" w:cs="方正仿宋_GB2312"/>
                <w:color w:val="auto"/>
                <w:kern w:val="2"/>
                <w:sz w:val="21"/>
                <w:szCs w:val="21"/>
                <w:shd w:val="clear" w:color="auto" w:fill="auto"/>
                <w:lang w:val="en-US" w:eastAsia="zh-CN" w:bidi="ar-SA"/>
              </w:rPr>
              <w:t>(2)每一位学生都能看到同学以及老师或专家对于自己 总分的评分、每一项目的评分、每一项目下指标的评分情况，最好用柱状图或扇形图表示出来。</w:t>
            </w:r>
          </w:p>
          <w:p w14:paraId="069AC536">
            <w:pPr>
              <w:keepNext w:val="0"/>
              <w:keepLines w:val="0"/>
              <w:pageBreakBefore w:val="0"/>
              <w:widowControl/>
              <w:suppressLineNumbers w:val="0"/>
              <w:kinsoku/>
              <w:wordWrap/>
              <w:overflowPunct/>
              <w:topLinePunct w:val="0"/>
              <w:autoSpaceDE/>
              <w:autoSpaceDN/>
              <w:bidi w:val="0"/>
              <w:adjustRightInd/>
              <w:snapToGrid/>
              <w:spacing w:line="360" w:lineRule="exact"/>
              <w:jc w:val="left"/>
              <w:textAlignment w:val="center"/>
              <w:rPr>
                <w:rFonts w:hint="eastAsia" w:ascii="Times New Roman" w:hAnsi="方正仿宋_GB2312" w:eastAsia="方正仿宋_GB2312" w:cs="方正仿宋_GB2312"/>
                <w:color w:val="auto"/>
                <w:kern w:val="2"/>
                <w:sz w:val="21"/>
                <w:szCs w:val="21"/>
                <w:shd w:val="clear" w:color="auto" w:fill="auto"/>
                <w:lang w:val="en-US" w:eastAsia="zh-CN" w:bidi="ar-SA"/>
              </w:rPr>
            </w:pPr>
            <w:r>
              <w:rPr>
                <w:rFonts w:hint="eastAsia" w:ascii="Times New Roman" w:hAnsi="方正仿宋_GB2312" w:eastAsia="方正仿宋_GB2312" w:cs="方正仿宋_GB2312"/>
                <w:color w:val="auto"/>
                <w:kern w:val="2"/>
                <w:sz w:val="21"/>
                <w:szCs w:val="21"/>
                <w:shd w:val="clear" w:color="auto" w:fill="auto"/>
                <w:lang w:val="en-US" w:eastAsia="zh-CN" w:bidi="ar-SA"/>
              </w:rPr>
              <w:t>(3)每一位老师或专家都能学生的总分的评分、每一项 目的评分、每一项目下指标的评分情况，最好用柱状图或扇形图表示出来。</w:t>
            </w:r>
          </w:p>
          <w:p w14:paraId="01B6C2F2">
            <w:pPr>
              <w:keepNext w:val="0"/>
              <w:keepLines w:val="0"/>
              <w:pageBreakBefore w:val="0"/>
              <w:widowControl/>
              <w:suppressLineNumbers w:val="0"/>
              <w:kinsoku/>
              <w:wordWrap/>
              <w:overflowPunct/>
              <w:topLinePunct w:val="0"/>
              <w:autoSpaceDE/>
              <w:autoSpaceDN/>
              <w:bidi w:val="0"/>
              <w:adjustRightInd/>
              <w:snapToGrid/>
              <w:spacing w:line="360" w:lineRule="exact"/>
              <w:jc w:val="left"/>
              <w:textAlignment w:val="center"/>
              <w:rPr>
                <w:rFonts w:hint="eastAsia" w:ascii="Times New Roman" w:hAnsi="方正仿宋_GB2312" w:eastAsia="方正仿宋_GB2312" w:cs="方正仿宋_GB2312"/>
                <w:color w:val="auto"/>
                <w:kern w:val="2"/>
                <w:sz w:val="21"/>
                <w:szCs w:val="21"/>
                <w:shd w:val="clear" w:color="auto" w:fill="auto"/>
                <w:lang w:val="en-US" w:eastAsia="zh-CN" w:bidi="ar-SA"/>
              </w:rPr>
            </w:pPr>
            <w:r>
              <w:rPr>
                <w:rFonts w:hint="eastAsia" w:ascii="Times New Roman" w:hAnsi="方正仿宋_GB2312" w:eastAsia="方正仿宋_GB2312" w:cs="方正仿宋_GB2312"/>
                <w:color w:val="auto"/>
                <w:kern w:val="2"/>
                <w:sz w:val="21"/>
                <w:szCs w:val="21"/>
                <w:shd w:val="clear" w:color="auto" w:fill="auto"/>
                <w:lang w:val="en-US" w:eastAsia="zh-CN" w:bidi="ar-SA"/>
              </w:rPr>
              <w:t>▲7、教学统计，显示所有老师的回复、评阅、批改作业的统 计报表。（提供带有CMA标识的第三方检验报告复印件加盖投标人</w:t>
            </w:r>
            <w:r>
              <w:rPr>
                <w:rFonts w:hint="eastAsia" w:hAnsi="方正仿宋_GB2312" w:eastAsia="方正仿宋_GB2312" w:cs="方正仿宋_GB2312"/>
                <w:color w:val="auto"/>
                <w:kern w:val="2"/>
                <w:sz w:val="21"/>
                <w:szCs w:val="21"/>
                <w:shd w:val="clear" w:color="auto" w:fill="auto"/>
                <w:lang w:val="en-US" w:eastAsia="zh-CN" w:bidi="ar-SA"/>
              </w:rPr>
              <w:t>公章</w:t>
            </w:r>
            <w:r>
              <w:rPr>
                <w:rFonts w:hint="eastAsia" w:ascii="Times New Roman" w:hAnsi="方正仿宋_GB2312" w:eastAsia="方正仿宋_GB2312" w:cs="方正仿宋_GB2312"/>
                <w:color w:val="auto"/>
                <w:kern w:val="2"/>
                <w:sz w:val="21"/>
                <w:szCs w:val="21"/>
                <w:shd w:val="clear" w:color="auto" w:fill="auto"/>
                <w:lang w:val="en-US" w:eastAsia="zh-CN" w:bidi="ar-SA"/>
              </w:rPr>
              <w:t>）</w:t>
            </w:r>
          </w:p>
          <w:p w14:paraId="76A2BBDA">
            <w:pPr>
              <w:keepNext w:val="0"/>
              <w:keepLines w:val="0"/>
              <w:pageBreakBefore w:val="0"/>
              <w:widowControl/>
              <w:suppressLineNumbers w:val="0"/>
              <w:kinsoku/>
              <w:wordWrap/>
              <w:overflowPunct/>
              <w:topLinePunct w:val="0"/>
              <w:autoSpaceDE/>
              <w:autoSpaceDN/>
              <w:bidi w:val="0"/>
              <w:adjustRightInd/>
              <w:snapToGrid/>
              <w:spacing w:line="360" w:lineRule="exact"/>
              <w:jc w:val="left"/>
              <w:textAlignment w:val="center"/>
              <w:rPr>
                <w:rFonts w:hint="eastAsia" w:ascii="Times New Roman" w:hAnsi="方正仿宋_GB2312" w:eastAsia="方正仿宋_GB2312" w:cs="方正仿宋_GB2312"/>
                <w:color w:val="auto"/>
                <w:kern w:val="2"/>
                <w:sz w:val="21"/>
                <w:szCs w:val="21"/>
                <w:shd w:val="clear" w:color="auto" w:fill="auto"/>
                <w:lang w:val="en-US" w:eastAsia="zh-CN" w:bidi="ar-SA"/>
              </w:rPr>
            </w:pPr>
            <w:r>
              <w:rPr>
                <w:rFonts w:hint="eastAsia" w:ascii="Times New Roman" w:hAnsi="方正仿宋_GB2312" w:eastAsia="方正仿宋_GB2312" w:cs="方正仿宋_GB2312"/>
                <w:color w:val="auto"/>
                <w:kern w:val="2"/>
                <w:sz w:val="21"/>
                <w:szCs w:val="21"/>
                <w:shd w:val="clear" w:color="auto" w:fill="auto"/>
                <w:lang w:val="en-US" w:eastAsia="zh-CN" w:bidi="ar-SA"/>
              </w:rPr>
              <w:t>▲8、学习进度(学生)，展示学生的学习成绩进度与未学习内容。（提供带有CMA标识的第三方检验报告复印件加盖投标人</w:t>
            </w:r>
            <w:r>
              <w:rPr>
                <w:rFonts w:hint="eastAsia" w:hAnsi="方正仿宋_GB2312" w:eastAsia="方正仿宋_GB2312" w:cs="方正仿宋_GB2312"/>
                <w:color w:val="auto"/>
                <w:kern w:val="2"/>
                <w:sz w:val="21"/>
                <w:szCs w:val="21"/>
                <w:shd w:val="clear" w:color="auto" w:fill="auto"/>
                <w:lang w:val="en-US" w:eastAsia="zh-CN" w:bidi="ar-SA"/>
              </w:rPr>
              <w:t>公章</w:t>
            </w:r>
            <w:r>
              <w:rPr>
                <w:rFonts w:hint="eastAsia" w:ascii="Times New Roman" w:hAnsi="方正仿宋_GB2312" w:eastAsia="方正仿宋_GB2312" w:cs="方正仿宋_GB2312"/>
                <w:color w:val="auto"/>
                <w:kern w:val="2"/>
                <w:sz w:val="21"/>
                <w:szCs w:val="21"/>
                <w:shd w:val="clear" w:color="auto" w:fill="auto"/>
                <w:lang w:val="en-US" w:eastAsia="zh-CN" w:bidi="ar-SA"/>
              </w:rPr>
              <w:t>）</w:t>
            </w:r>
          </w:p>
        </w:tc>
        <w:tc>
          <w:tcPr>
            <w:tcW w:w="720" w:type="dxa"/>
            <w:vAlign w:val="center"/>
          </w:tcPr>
          <w:p w14:paraId="7BB22CBC">
            <w:pPr>
              <w:jc w:val="center"/>
              <w:rPr>
                <w:rFonts w:hint="eastAsia" w:ascii="Times New Roman" w:hAnsi="方正仿宋_GB2312" w:eastAsia="方正仿宋_GB2312" w:cs="方正仿宋_GB2312"/>
                <w:color w:val="auto"/>
                <w:sz w:val="24"/>
                <w:szCs w:val="28"/>
                <w:shd w:val="clear" w:color="auto" w:fill="auto"/>
              </w:rPr>
            </w:pPr>
            <w:r>
              <w:rPr>
                <w:rFonts w:hint="eastAsia" w:ascii="Times New Roman" w:hAnsi="方正仿宋_GB2312" w:eastAsia="方正仿宋_GB2312" w:cs="方正仿宋_GB2312"/>
                <w:color w:val="auto"/>
                <w:kern w:val="2"/>
                <w:sz w:val="21"/>
                <w:szCs w:val="21"/>
                <w:shd w:val="clear" w:color="auto" w:fill="auto"/>
                <w:lang w:val="en-US" w:eastAsia="zh-CN" w:bidi="ar-SA"/>
              </w:rPr>
              <w:t>1</w:t>
            </w:r>
          </w:p>
        </w:tc>
        <w:tc>
          <w:tcPr>
            <w:tcW w:w="880" w:type="dxa"/>
            <w:vAlign w:val="center"/>
          </w:tcPr>
          <w:p w14:paraId="142572D0">
            <w:pPr>
              <w:ind w:firstLine="420" w:firstLineChars="200"/>
              <w:jc w:val="center"/>
              <w:rPr>
                <w:rFonts w:hint="eastAsia" w:ascii="Times New Roman" w:hAnsi="方正仿宋_GB2312" w:eastAsia="方正仿宋_GB2312" w:cs="方正仿宋_GB2312"/>
                <w:color w:val="auto"/>
                <w:kern w:val="2"/>
                <w:sz w:val="21"/>
                <w:szCs w:val="21"/>
                <w:shd w:val="clear" w:color="auto" w:fill="auto"/>
                <w:lang w:val="en-US" w:eastAsia="zh-CN" w:bidi="ar-SA"/>
              </w:rPr>
            </w:pPr>
          </w:p>
        </w:tc>
        <w:tc>
          <w:tcPr>
            <w:tcW w:w="900" w:type="dxa"/>
            <w:vAlign w:val="center"/>
          </w:tcPr>
          <w:p w14:paraId="2316032A">
            <w:pPr>
              <w:ind w:firstLine="420" w:firstLineChars="200"/>
              <w:jc w:val="center"/>
              <w:rPr>
                <w:rFonts w:hint="eastAsia" w:ascii="Times New Roman" w:hAnsi="方正仿宋_GB2312" w:eastAsia="方正仿宋_GB2312" w:cs="方正仿宋_GB2312"/>
                <w:color w:val="auto"/>
                <w:kern w:val="2"/>
                <w:sz w:val="21"/>
                <w:szCs w:val="21"/>
                <w:shd w:val="clear" w:color="auto" w:fill="auto"/>
                <w:lang w:val="en-US" w:eastAsia="zh-CN" w:bidi="ar-SA"/>
              </w:rPr>
            </w:pPr>
          </w:p>
        </w:tc>
        <w:tc>
          <w:tcPr>
            <w:tcW w:w="810" w:type="dxa"/>
            <w:vAlign w:val="center"/>
          </w:tcPr>
          <w:p w14:paraId="6FC7DFDD">
            <w:pPr>
              <w:jc w:val="center"/>
              <w:rPr>
                <w:rFonts w:hint="eastAsia" w:ascii="Times New Roman" w:hAnsi="方正仿宋_GB2312" w:eastAsia="方正仿宋_GB2312" w:cs="方正仿宋_GB2312"/>
                <w:color w:val="auto"/>
                <w:sz w:val="24"/>
                <w:szCs w:val="28"/>
                <w:shd w:val="clear" w:color="auto" w:fill="auto"/>
              </w:rPr>
            </w:pPr>
            <w:r>
              <w:rPr>
                <w:rFonts w:hint="eastAsia" w:ascii="Times New Roman" w:hAnsi="方正仿宋_GB2312" w:eastAsia="方正仿宋_GB2312" w:cs="方正仿宋_GB2312"/>
                <w:color w:val="auto"/>
                <w:kern w:val="2"/>
                <w:sz w:val="21"/>
                <w:szCs w:val="21"/>
                <w:shd w:val="clear" w:color="auto" w:fill="auto"/>
                <w:lang w:val="en-US" w:eastAsia="zh-CN" w:bidi="ar-SA"/>
              </w:rPr>
              <w:t>满足50人教学使用</w:t>
            </w:r>
          </w:p>
        </w:tc>
      </w:tr>
      <w:tr w14:paraId="3454059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0" w:hRule="atLeast"/>
        </w:trPr>
        <w:tc>
          <w:tcPr>
            <w:tcW w:w="639" w:type="dxa"/>
            <w:vAlign w:val="center"/>
          </w:tcPr>
          <w:p w14:paraId="05F0CB52">
            <w:pPr>
              <w:jc w:val="center"/>
              <w:rPr>
                <w:rFonts w:hint="eastAsia" w:ascii="Times New Roman" w:hAnsi="方正仿宋_GB2312" w:eastAsia="方正仿宋_GB2312" w:cs="方正仿宋_GB2312"/>
                <w:color w:val="auto"/>
                <w:sz w:val="24"/>
                <w:szCs w:val="28"/>
                <w:shd w:val="clear" w:color="auto" w:fill="auto"/>
                <w:lang w:val="en-US" w:eastAsia="zh-CN"/>
              </w:rPr>
            </w:pPr>
            <w:r>
              <w:rPr>
                <w:rFonts w:hint="eastAsia" w:hAnsi="方正仿宋_GB2312" w:eastAsia="方正仿宋_GB2312" w:cs="方正仿宋_GB2312"/>
                <w:color w:val="auto"/>
                <w:sz w:val="24"/>
                <w:szCs w:val="28"/>
                <w:shd w:val="clear" w:color="auto" w:fill="auto"/>
                <w:lang w:val="en-US" w:eastAsia="zh-CN"/>
              </w:rPr>
              <w:t>3</w:t>
            </w:r>
          </w:p>
        </w:tc>
        <w:tc>
          <w:tcPr>
            <w:tcW w:w="1087" w:type="dxa"/>
            <w:vAlign w:val="center"/>
          </w:tcPr>
          <w:p w14:paraId="1853DC9C">
            <w:pPr>
              <w:keepNext w:val="0"/>
              <w:keepLines w:val="0"/>
              <w:pageBreakBefore w:val="0"/>
              <w:widowControl/>
              <w:suppressLineNumbers w:val="0"/>
              <w:kinsoku/>
              <w:wordWrap/>
              <w:overflowPunct/>
              <w:topLinePunct w:val="0"/>
              <w:autoSpaceDE/>
              <w:autoSpaceDN/>
              <w:bidi w:val="0"/>
              <w:adjustRightInd/>
              <w:snapToGrid/>
              <w:spacing w:line="360" w:lineRule="exact"/>
              <w:jc w:val="center"/>
              <w:textAlignment w:val="center"/>
              <w:rPr>
                <w:rFonts w:hint="eastAsia" w:ascii="Times New Roman" w:hAnsi="方正仿宋_GB2312" w:eastAsia="方正仿宋_GB2312" w:cs="方正仿宋_GB2312"/>
                <w:color w:val="auto"/>
                <w:sz w:val="24"/>
                <w:szCs w:val="28"/>
                <w:shd w:val="clear" w:color="auto" w:fill="auto"/>
              </w:rPr>
            </w:pPr>
            <w:r>
              <w:rPr>
                <w:rFonts w:hint="eastAsia" w:ascii="Times New Roman" w:hAnsi="方正仿宋_GB2312" w:eastAsia="方正仿宋_GB2312" w:cs="方正仿宋_GB2312"/>
                <w:color w:val="auto"/>
                <w:kern w:val="2"/>
                <w:sz w:val="21"/>
                <w:szCs w:val="21"/>
                <w:shd w:val="clear" w:color="auto" w:fill="auto"/>
                <w:lang w:val="en-US" w:eastAsia="zh-CN" w:bidi="ar-SA"/>
              </w:rPr>
              <w:t>养老服务智能虚拟仿真实训平台-教学数据统计及分析系统</w:t>
            </w:r>
          </w:p>
        </w:tc>
        <w:tc>
          <w:tcPr>
            <w:tcW w:w="5518" w:type="dxa"/>
            <w:vAlign w:val="top"/>
          </w:tcPr>
          <w:p w14:paraId="375BC2B4">
            <w:pPr>
              <w:keepNext w:val="0"/>
              <w:keepLines w:val="0"/>
              <w:pageBreakBefore w:val="0"/>
              <w:widowControl/>
              <w:suppressLineNumbers w:val="0"/>
              <w:kinsoku/>
              <w:wordWrap/>
              <w:overflowPunct/>
              <w:topLinePunct w:val="0"/>
              <w:autoSpaceDE/>
              <w:autoSpaceDN/>
              <w:bidi w:val="0"/>
              <w:adjustRightInd/>
              <w:snapToGrid/>
              <w:spacing w:line="360" w:lineRule="exact"/>
              <w:jc w:val="left"/>
              <w:textAlignment w:val="center"/>
              <w:rPr>
                <w:rFonts w:hint="eastAsia" w:ascii="Times New Roman" w:hAnsi="方正仿宋_GB2312" w:eastAsia="方正仿宋_GB2312" w:cs="方正仿宋_GB2312"/>
                <w:color w:val="auto"/>
                <w:kern w:val="2"/>
                <w:sz w:val="21"/>
                <w:szCs w:val="21"/>
                <w:shd w:val="clear" w:color="auto" w:fill="auto"/>
                <w:lang w:val="en-US" w:eastAsia="zh-CN" w:bidi="ar-SA"/>
              </w:rPr>
            </w:pPr>
            <w:r>
              <w:rPr>
                <w:rFonts w:hint="eastAsia" w:ascii="Times New Roman" w:hAnsi="方正仿宋_GB2312" w:eastAsia="方正仿宋_GB2312" w:cs="方正仿宋_GB2312"/>
                <w:color w:val="auto"/>
                <w:kern w:val="2"/>
                <w:sz w:val="21"/>
                <w:szCs w:val="21"/>
                <w:shd w:val="clear" w:color="auto" w:fill="auto"/>
                <w:lang w:val="en-US" w:eastAsia="zh-CN" w:bidi="ar-SA"/>
              </w:rPr>
              <w:t>一、教学测评系统</w:t>
            </w:r>
          </w:p>
          <w:p w14:paraId="74F75E37">
            <w:pPr>
              <w:keepNext w:val="0"/>
              <w:keepLines w:val="0"/>
              <w:pageBreakBefore w:val="0"/>
              <w:widowControl/>
              <w:suppressLineNumbers w:val="0"/>
              <w:kinsoku/>
              <w:wordWrap/>
              <w:overflowPunct/>
              <w:topLinePunct w:val="0"/>
              <w:autoSpaceDE/>
              <w:autoSpaceDN/>
              <w:bidi w:val="0"/>
              <w:adjustRightInd/>
              <w:snapToGrid/>
              <w:spacing w:line="360" w:lineRule="exact"/>
              <w:jc w:val="left"/>
              <w:textAlignment w:val="center"/>
              <w:rPr>
                <w:rFonts w:hint="eastAsia" w:ascii="Times New Roman" w:hAnsi="方正仿宋_GB2312" w:eastAsia="方正仿宋_GB2312" w:cs="方正仿宋_GB2312"/>
                <w:color w:val="auto"/>
                <w:kern w:val="2"/>
                <w:sz w:val="21"/>
                <w:szCs w:val="21"/>
                <w:shd w:val="clear" w:color="auto" w:fill="auto"/>
                <w:lang w:val="en-US" w:eastAsia="zh-CN" w:bidi="ar-SA"/>
              </w:rPr>
            </w:pPr>
            <w:r>
              <w:rPr>
                <w:rFonts w:hint="eastAsia" w:ascii="Times New Roman" w:hAnsi="方正仿宋_GB2312" w:eastAsia="方正仿宋_GB2312" w:cs="方正仿宋_GB2312"/>
                <w:color w:val="auto"/>
                <w:kern w:val="2"/>
                <w:sz w:val="21"/>
                <w:szCs w:val="21"/>
                <w:shd w:val="clear" w:color="auto" w:fill="auto"/>
                <w:lang w:val="en-US" w:eastAsia="zh-CN" w:bidi="ar-SA"/>
              </w:rPr>
              <w:t>1、课程期次管理：</w:t>
            </w:r>
            <w:r>
              <w:rPr>
                <w:rFonts w:hint="eastAsia" w:ascii="Times New Roman" w:hAnsi="方正仿宋_GB2312" w:eastAsia="方正仿宋_GB2312" w:cs="方正仿宋_GB2312"/>
                <w:color w:val="auto"/>
                <w:kern w:val="2"/>
                <w:sz w:val="21"/>
                <w:szCs w:val="21"/>
                <w:shd w:val="clear" w:color="auto" w:fill="auto"/>
                <w:lang w:val="en-US" w:eastAsia="zh-CN" w:bidi="ar-SA"/>
              </w:rPr>
              <w:br w:type="textWrapping"/>
            </w:r>
            <w:r>
              <w:rPr>
                <w:rFonts w:hint="eastAsia" w:ascii="Times New Roman" w:hAnsi="方正仿宋_GB2312" w:eastAsia="方正仿宋_GB2312" w:cs="方正仿宋_GB2312"/>
                <w:color w:val="auto"/>
                <w:kern w:val="2"/>
                <w:sz w:val="21"/>
                <w:szCs w:val="21"/>
                <w:shd w:val="clear" w:color="auto" w:fill="auto"/>
                <w:lang w:val="en-US" w:eastAsia="zh-CN" w:bidi="ar-SA"/>
              </w:rPr>
              <w:t>课程支持期次管理配置，支持按照学期划分或自定义时间划分，可重复独立开课。</w:t>
            </w:r>
            <w:r>
              <w:rPr>
                <w:rFonts w:hint="eastAsia" w:ascii="Times New Roman" w:hAnsi="方正仿宋_GB2312" w:eastAsia="方正仿宋_GB2312" w:cs="方正仿宋_GB2312"/>
                <w:color w:val="auto"/>
                <w:kern w:val="2"/>
                <w:sz w:val="21"/>
                <w:szCs w:val="21"/>
                <w:shd w:val="clear" w:color="auto" w:fill="auto"/>
                <w:lang w:val="en-US" w:eastAsia="zh-CN" w:bidi="ar-SA"/>
              </w:rPr>
              <w:br w:type="textWrapping"/>
            </w:r>
            <w:r>
              <w:rPr>
                <w:rFonts w:hint="eastAsia" w:ascii="Times New Roman" w:hAnsi="方正仿宋_GB2312" w:eastAsia="方正仿宋_GB2312" w:cs="方正仿宋_GB2312"/>
                <w:color w:val="auto"/>
                <w:kern w:val="2"/>
                <w:sz w:val="21"/>
                <w:szCs w:val="21"/>
                <w:shd w:val="clear" w:color="auto" w:fill="auto"/>
                <w:lang w:val="en-US" w:eastAsia="zh-CN" w:bidi="ar-SA"/>
              </w:rPr>
              <w:t>2、课程活动管理：</w:t>
            </w:r>
            <w:r>
              <w:rPr>
                <w:rFonts w:hint="eastAsia" w:ascii="Times New Roman" w:hAnsi="方正仿宋_GB2312" w:eastAsia="方正仿宋_GB2312" w:cs="方正仿宋_GB2312"/>
                <w:color w:val="auto"/>
                <w:kern w:val="2"/>
                <w:sz w:val="21"/>
                <w:szCs w:val="21"/>
                <w:shd w:val="clear" w:color="auto" w:fill="auto"/>
                <w:lang w:val="en-US" w:eastAsia="zh-CN" w:bidi="ar-SA"/>
              </w:rPr>
              <w:br w:type="textWrapping"/>
            </w:r>
            <w:r>
              <w:rPr>
                <w:rFonts w:hint="eastAsia" w:ascii="Times New Roman" w:hAnsi="方正仿宋_GB2312" w:eastAsia="方正仿宋_GB2312" w:cs="方正仿宋_GB2312"/>
                <w:color w:val="auto"/>
                <w:kern w:val="2"/>
                <w:sz w:val="21"/>
                <w:szCs w:val="21"/>
                <w:shd w:val="clear" w:color="auto" w:fill="auto"/>
                <w:lang w:val="en-US" w:eastAsia="zh-CN" w:bidi="ar-SA"/>
              </w:rPr>
              <w:t>支持创建签到、讨论、头脑风暴、分组任务、选人、问卷调查等课堂活动。</w:t>
            </w:r>
            <w:r>
              <w:rPr>
                <w:rFonts w:hint="eastAsia" w:ascii="Times New Roman" w:hAnsi="方正仿宋_GB2312" w:eastAsia="方正仿宋_GB2312" w:cs="方正仿宋_GB2312"/>
                <w:color w:val="auto"/>
                <w:kern w:val="2"/>
                <w:sz w:val="21"/>
                <w:szCs w:val="21"/>
                <w:shd w:val="clear" w:color="auto" w:fill="auto"/>
                <w:lang w:val="en-US" w:eastAsia="zh-CN" w:bidi="ar-SA"/>
              </w:rPr>
              <w:br w:type="textWrapping"/>
            </w:r>
            <w:r>
              <w:rPr>
                <w:rFonts w:hint="eastAsia" w:ascii="Times New Roman" w:hAnsi="方正仿宋_GB2312" w:eastAsia="方正仿宋_GB2312" w:cs="方正仿宋_GB2312"/>
                <w:color w:val="auto"/>
                <w:kern w:val="2"/>
                <w:sz w:val="21"/>
                <w:szCs w:val="21"/>
                <w:shd w:val="clear" w:color="auto" w:fill="auto"/>
                <w:lang w:val="en-US" w:eastAsia="zh-CN" w:bidi="ar-SA"/>
              </w:rPr>
              <w:t>▲3、题库管理：显示系统所有的题库信息、可以根据专业和 题日名称进行筛选查看。可以进行新增、修改、删除、数据导入操作。（提供带有CMA标识的第三方检验报告复印件加盖投标人</w:t>
            </w:r>
            <w:r>
              <w:rPr>
                <w:rFonts w:hint="eastAsia" w:hAnsi="方正仿宋_GB2312" w:eastAsia="方正仿宋_GB2312" w:cs="方正仿宋_GB2312"/>
                <w:color w:val="auto"/>
                <w:kern w:val="2"/>
                <w:sz w:val="21"/>
                <w:szCs w:val="21"/>
                <w:shd w:val="clear" w:color="auto" w:fill="auto"/>
                <w:lang w:val="en-US" w:eastAsia="zh-CN" w:bidi="ar-SA"/>
              </w:rPr>
              <w:t>公章</w:t>
            </w:r>
            <w:r>
              <w:rPr>
                <w:rFonts w:hint="eastAsia" w:ascii="Times New Roman" w:hAnsi="方正仿宋_GB2312" w:eastAsia="方正仿宋_GB2312" w:cs="方正仿宋_GB2312"/>
                <w:color w:val="auto"/>
                <w:kern w:val="2"/>
                <w:sz w:val="21"/>
                <w:szCs w:val="21"/>
                <w:shd w:val="clear" w:color="auto" w:fill="auto"/>
                <w:lang w:val="en-US" w:eastAsia="zh-CN" w:bidi="ar-SA"/>
              </w:rPr>
              <w:t>）</w:t>
            </w:r>
            <w:r>
              <w:rPr>
                <w:rFonts w:hint="eastAsia" w:ascii="Times New Roman" w:hAnsi="方正仿宋_GB2312" w:eastAsia="方正仿宋_GB2312" w:cs="方正仿宋_GB2312"/>
                <w:color w:val="auto"/>
                <w:kern w:val="2"/>
                <w:sz w:val="21"/>
                <w:szCs w:val="21"/>
                <w:shd w:val="clear" w:color="auto" w:fill="auto"/>
                <w:lang w:val="en-US" w:eastAsia="zh-CN" w:bidi="ar-SA"/>
              </w:rPr>
              <w:br w:type="textWrapping"/>
            </w:r>
            <w:r>
              <w:rPr>
                <w:rFonts w:hint="eastAsia" w:ascii="Times New Roman" w:hAnsi="方正仿宋_GB2312" w:eastAsia="方正仿宋_GB2312" w:cs="方正仿宋_GB2312"/>
                <w:color w:val="auto"/>
                <w:kern w:val="2"/>
                <w:sz w:val="21"/>
                <w:szCs w:val="21"/>
                <w:shd w:val="clear" w:color="auto" w:fill="auto"/>
                <w:lang w:val="en-US" w:eastAsia="zh-CN" w:bidi="ar-SA"/>
              </w:rPr>
              <w:t>支持创建不同类型的题库，题库可以包括选择题（A1.A2.A3.A4.B1）、填空题、解答题等不同类型的题目，支持不同类别不同科目题目的管理配置功能，支持题库的批量导入。</w:t>
            </w:r>
            <w:r>
              <w:rPr>
                <w:rFonts w:hint="eastAsia" w:ascii="Times New Roman" w:hAnsi="方正仿宋_GB2312" w:eastAsia="方正仿宋_GB2312" w:cs="方正仿宋_GB2312"/>
                <w:color w:val="auto"/>
                <w:kern w:val="2"/>
                <w:sz w:val="21"/>
                <w:szCs w:val="21"/>
                <w:shd w:val="clear" w:color="auto" w:fill="auto"/>
                <w:lang w:val="en-US" w:eastAsia="zh-CN" w:bidi="ar-SA"/>
              </w:rPr>
              <w:br w:type="textWrapping"/>
            </w:r>
            <w:r>
              <w:rPr>
                <w:rFonts w:hint="eastAsia" w:ascii="Times New Roman" w:hAnsi="方正仿宋_GB2312" w:eastAsia="方正仿宋_GB2312" w:cs="方正仿宋_GB2312"/>
                <w:color w:val="auto"/>
                <w:kern w:val="2"/>
                <w:sz w:val="21"/>
                <w:szCs w:val="21"/>
                <w:shd w:val="clear" w:color="auto" w:fill="auto"/>
                <w:lang w:val="en-US" w:eastAsia="zh-CN" w:bidi="ar-SA"/>
              </w:rPr>
              <w:t>4、试卷管理：</w:t>
            </w:r>
            <w:r>
              <w:rPr>
                <w:rFonts w:hint="eastAsia" w:ascii="Times New Roman" w:hAnsi="方正仿宋_GB2312" w:eastAsia="方正仿宋_GB2312" w:cs="方正仿宋_GB2312"/>
                <w:color w:val="auto"/>
                <w:kern w:val="2"/>
                <w:sz w:val="21"/>
                <w:szCs w:val="21"/>
                <w:shd w:val="clear" w:color="auto" w:fill="auto"/>
                <w:lang w:val="en-US" w:eastAsia="zh-CN" w:bidi="ar-SA"/>
              </w:rPr>
              <w:br w:type="textWrapping"/>
            </w:r>
            <w:r>
              <w:rPr>
                <w:rFonts w:hint="eastAsia" w:ascii="Times New Roman" w:hAnsi="方正仿宋_GB2312" w:eastAsia="方正仿宋_GB2312" w:cs="方正仿宋_GB2312"/>
                <w:color w:val="auto"/>
                <w:kern w:val="2"/>
                <w:sz w:val="21"/>
                <w:szCs w:val="21"/>
                <w:shd w:val="clear" w:color="auto" w:fill="auto"/>
                <w:lang w:val="en-US" w:eastAsia="zh-CN" w:bidi="ar-SA"/>
              </w:rPr>
              <w:t>支持人工组卷、随机组卷及试卷管理配置功能。</w:t>
            </w:r>
            <w:r>
              <w:rPr>
                <w:rFonts w:hint="eastAsia" w:ascii="Times New Roman" w:hAnsi="方正仿宋_GB2312" w:eastAsia="方正仿宋_GB2312" w:cs="方正仿宋_GB2312"/>
                <w:color w:val="auto"/>
                <w:kern w:val="2"/>
                <w:sz w:val="21"/>
                <w:szCs w:val="21"/>
                <w:shd w:val="clear" w:color="auto" w:fill="auto"/>
                <w:lang w:val="en-US" w:eastAsia="zh-CN" w:bidi="ar-SA"/>
              </w:rPr>
              <w:br w:type="textWrapping"/>
            </w:r>
            <w:r>
              <w:rPr>
                <w:rFonts w:hint="eastAsia" w:ascii="Times New Roman" w:hAnsi="方正仿宋_GB2312" w:eastAsia="方正仿宋_GB2312" w:cs="方正仿宋_GB2312"/>
                <w:color w:val="auto"/>
                <w:kern w:val="2"/>
                <w:sz w:val="21"/>
                <w:szCs w:val="21"/>
                <w:shd w:val="clear" w:color="auto" w:fill="auto"/>
                <w:lang w:val="en-US" w:eastAsia="zh-CN" w:bidi="ar-SA"/>
              </w:rPr>
              <w:t>5、考试管理：</w:t>
            </w:r>
            <w:r>
              <w:rPr>
                <w:rFonts w:hint="eastAsia" w:ascii="Times New Roman" w:hAnsi="方正仿宋_GB2312" w:eastAsia="方正仿宋_GB2312" w:cs="方正仿宋_GB2312"/>
                <w:color w:val="auto"/>
                <w:kern w:val="2"/>
                <w:sz w:val="21"/>
                <w:szCs w:val="21"/>
                <w:shd w:val="clear" w:color="auto" w:fill="auto"/>
                <w:lang w:val="en-US" w:eastAsia="zh-CN" w:bidi="ar-SA"/>
              </w:rPr>
              <w:br w:type="textWrapping"/>
            </w:r>
            <w:r>
              <w:rPr>
                <w:rFonts w:hint="eastAsia" w:ascii="Times New Roman" w:hAnsi="方正仿宋_GB2312" w:eastAsia="方正仿宋_GB2312" w:cs="方正仿宋_GB2312"/>
                <w:color w:val="auto"/>
                <w:kern w:val="2"/>
                <w:sz w:val="21"/>
                <w:szCs w:val="21"/>
                <w:shd w:val="clear" w:color="auto" w:fill="auto"/>
                <w:lang w:val="en-US" w:eastAsia="zh-CN" w:bidi="ar-SA"/>
              </w:rPr>
              <w:t>可提供考试的发起、在线考试过程管理、考试信息配置，试卷批阅、补考等功能。</w:t>
            </w:r>
            <w:r>
              <w:rPr>
                <w:rFonts w:hint="eastAsia" w:ascii="Times New Roman" w:hAnsi="方正仿宋_GB2312" w:eastAsia="方正仿宋_GB2312" w:cs="方正仿宋_GB2312"/>
                <w:color w:val="auto"/>
                <w:kern w:val="2"/>
                <w:sz w:val="21"/>
                <w:szCs w:val="21"/>
                <w:shd w:val="clear" w:color="auto" w:fill="auto"/>
                <w:lang w:val="en-US" w:eastAsia="zh-CN" w:bidi="ar-SA"/>
              </w:rPr>
              <w:br w:type="textWrapping"/>
            </w:r>
            <w:r>
              <w:rPr>
                <w:rFonts w:hint="eastAsia" w:ascii="Times New Roman" w:hAnsi="方正仿宋_GB2312" w:eastAsia="方正仿宋_GB2312" w:cs="方正仿宋_GB2312"/>
                <w:color w:val="auto"/>
                <w:kern w:val="2"/>
                <w:sz w:val="21"/>
                <w:szCs w:val="21"/>
                <w:shd w:val="clear" w:color="auto" w:fill="auto"/>
                <w:lang w:val="en-US" w:eastAsia="zh-CN" w:bidi="ar-SA"/>
              </w:rPr>
              <w:t>▲6、在线课程统计，可显示课程课件、视频学习、课程资源学习 的统计柱状图。（提供带有CMA标识的第三方检验报告复印件加盖投标人</w:t>
            </w:r>
            <w:r>
              <w:rPr>
                <w:rFonts w:hint="eastAsia" w:hAnsi="方正仿宋_GB2312" w:eastAsia="方正仿宋_GB2312" w:cs="方正仿宋_GB2312"/>
                <w:color w:val="auto"/>
                <w:kern w:val="2"/>
                <w:sz w:val="21"/>
                <w:szCs w:val="21"/>
                <w:shd w:val="clear" w:color="auto" w:fill="auto"/>
                <w:lang w:val="en-US" w:eastAsia="zh-CN" w:bidi="ar-SA"/>
              </w:rPr>
              <w:t>公章</w:t>
            </w:r>
            <w:r>
              <w:rPr>
                <w:rFonts w:hint="eastAsia" w:ascii="Times New Roman" w:hAnsi="方正仿宋_GB2312" w:eastAsia="方正仿宋_GB2312" w:cs="方正仿宋_GB2312"/>
                <w:color w:val="auto"/>
                <w:kern w:val="2"/>
                <w:sz w:val="21"/>
                <w:szCs w:val="21"/>
                <w:shd w:val="clear" w:color="auto" w:fill="auto"/>
                <w:lang w:val="en-US" w:eastAsia="zh-CN" w:bidi="ar-SA"/>
              </w:rPr>
              <w:t>）</w:t>
            </w:r>
            <w:r>
              <w:rPr>
                <w:rFonts w:hint="eastAsia" w:ascii="Times New Roman" w:hAnsi="方正仿宋_GB2312" w:eastAsia="方正仿宋_GB2312" w:cs="方正仿宋_GB2312"/>
                <w:color w:val="auto"/>
                <w:kern w:val="2"/>
                <w:sz w:val="21"/>
                <w:szCs w:val="21"/>
                <w:shd w:val="clear" w:color="auto" w:fill="auto"/>
                <w:lang w:val="en-US" w:eastAsia="zh-CN" w:bidi="ar-SA"/>
              </w:rPr>
              <w:br w:type="textWrapping"/>
            </w:r>
            <w:r>
              <w:rPr>
                <w:rFonts w:hint="eastAsia" w:ascii="Times New Roman" w:hAnsi="方正仿宋_GB2312" w:eastAsia="方正仿宋_GB2312" w:cs="方正仿宋_GB2312"/>
                <w:color w:val="auto"/>
                <w:kern w:val="2"/>
                <w:sz w:val="21"/>
                <w:szCs w:val="21"/>
                <w:shd w:val="clear" w:color="auto" w:fill="auto"/>
                <w:lang w:val="en-US" w:eastAsia="zh-CN" w:bidi="ar-SA"/>
              </w:rPr>
              <w:t>▲7、在线课程管理，显示系统所有的在线课程信息，可以根据在线课程类型和在线课程名称进行筛选查看。 在线课程管理可进行新增、修改、删除操作。（提供带有CMA标识的第三方检验报告复印件加盖投标人</w:t>
            </w:r>
            <w:r>
              <w:rPr>
                <w:rFonts w:hint="eastAsia" w:hAnsi="方正仿宋_GB2312" w:eastAsia="方正仿宋_GB2312" w:cs="方正仿宋_GB2312"/>
                <w:color w:val="auto"/>
                <w:kern w:val="2"/>
                <w:sz w:val="21"/>
                <w:szCs w:val="21"/>
                <w:shd w:val="clear" w:color="auto" w:fill="auto"/>
                <w:lang w:val="en-US" w:eastAsia="zh-CN" w:bidi="ar-SA"/>
              </w:rPr>
              <w:t>公章</w:t>
            </w:r>
            <w:r>
              <w:rPr>
                <w:rFonts w:hint="eastAsia" w:ascii="Times New Roman" w:hAnsi="方正仿宋_GB2312" w:eastAsia="方正仿宋_GB2312" w:cs="方正仿宋_GB2312"/>
                <w:color w:val="auto"/>
                <w:kern w:val="2"/>
                <w:sz w:val="21"/>
                <w:szCs w:val="21"/>
                <w:shd w:val="clear" w:color="auto" w:fill="auto"/>
                <w:lang w:val="en-US" w:eastAsia="zh-CN" w:bidi="ar-SA"/>
              </w:rPr>
              <w:t>）</w:t>
            </w:r>
            <w:r>
              <w:rPr>
                <w:rFonts w:hint="eastAsia" w:ascii="Times New Roman" w:hAnsi="方正仿宋_GB2312" w:eastAsia="方正仿宋_GB2312" w:cs="方正仿宋_GB2312"/>
                <w:color w:val="auto"/>
                <w:kern w:val="2"/>
                <w:sz w:val="21"/>
                <w:szCs w:val="21"/>
                <w:shd w:val="clear" w:color="auto" w:fill="auto"/>
                <w:lang w:val="en-US" w:eastAsia="zh-CN" w:bidi="ar-SA"/>
              </w:rPr>
              <w:br w:type="textWrapping"/>
            </w:r>
            <w:r>
              <w:rPr>
                <w:rFonts w:hint="eastAsia" w:ascii="Times New Roman" w:hAnsi="方正仿宋_GB2312" w:eastAsia="方正仿宋_GB2312" w:cs="方正仿宋_GB2312"/>
                <w:color w:val="auto"/>
                <w:kern w:val="2"/>
                <w:sz w:val="21"/>
                <w:szCs w:val="21"/>
                <w:shd w:val="clear" w:color="auto" w:fill="auto"/>
                <w:lang w:val="en-US" w:eastAsia="zh-CN" w:bidi="ar-SA"/>
              </w:rPr>
              <w:t>▲8、章节管理显示章节管理的章节信息，可进行新增、修 改、删除操作。（提供带有CMA标识的第三方检验报告复印件加盖投标人</w:t>
            </w:r>
            <w:r>
              <w:rPr>
                <w:rFonts w:hint="eastAsia" w:hAnsi="方正仿宋_GB2312" w:eastAsia="方正仿宋_GB2312" w:cs="方正仿宋_GB2312"/>
                <w:color w:val="auto"/>
                <w:kern w:val="2"/>
                <w:sz w:val="21"/>
                <w:szCs w:val="21"/>
                <w:shd w:val="clear" w:color="auto" w:fill="auto"/>
                <w:lang w:val="en-US" w:eastAsia="zh-CN" w:bidi="ar-SA"/>
              </w:rPr>
              <w:t>公章</w:t>
            </w:r>
            <w:r>
              <w:rPr>
                <w:rFonts w:hint="eastAsia" w:ascii="Times New Roman" w:hAnsi="方正仿宋_GB2312" w:eastAsia="方正仿宋_GB2312" w:cs="方正仿宋_GB2312"/>
                <w:color w:val="auto"/>
                <w:kern w:val="2"/>
                <w:sz w:val="21"/>
                <w:szCs w:val="21"/>
                <w:shd w:val="clear" w:color="auto" w:fill="auto"/>
                <w:lang w:val="en-US" w:eastAsia="zh-CN" w:bidi="ar-SA"/>
              </w:rPr>
              <w:t>）</w:t>
            </w:r>
            <w:r>
              <w:rPr>
                <w:rFonts w:hint="eastAsia" w:ascii="Times New Roman" w:hAnsi="方正仿宋_GB2312" w:eastAsia="方正仿宋_GB2312" w:cs="方正仿宋_GB2312"/>
                <w:color w:val="auto"/>
                <w:kern w:val="2"/>
                <w:sz w:val="21"/>
                <w:szCs w:val="21"/>
                <w:shd w:val="clear" w:color="auto" w:fill="auto"/>
                <w:lang w:val="en-US" w:eastAsia="zh-CN" w:bidi="ar-SA"/>
              </w:rPr>
              <w:br w:type="textWrapping"/>
            </w:r>
            <w:r>
              <w:rPr>
                <w:rFonts w:hint="eastAsia" w:ascii="Times New Roman" w:hAnsi="方正仿宋_GB2312" w:eastAsia="方正仿宋_GB2312" w:cs="方正仿宋_GB2312"/>
                <w:color w:val="auto"/>
                <w:kern w:val="2"/>
                <w:sz w:val="21"/>
                <w:szCs w:val="21"/>
                <w:shd w:val="clear" w:color="auto" w:fill="auto"/>
                <w:lang w:val="en-US" w:eastAsia="zh-CN" w:bidi="ar-SA"/>
              </w:rPr>
              <w:t>▲9、在线课程类型管理，显示在线课程管理的信息，在线课程类型管 理可进行新增、修改、删除操作。（提供带有CMA标识的第三方检验报告复印件加盖投标人</w:t>
            </w:r>
            <w:r>
              <w:rPr>
                <w:rFonts w:hint="eastAsia" w:hAnsi="方正仿宋_GB2312" w:eastAsia="方正仿宋_GB2312" w:cs="方正仿宋_GB2312"/>
                <w:color w:val="auto"/>
                <w:kern w:val="2"/>
                <w:sz w:val="21"/>
                <w:szCs w:val="21"/>
                <w:shd w:val="clear" w:color="auto" w:fill="auto"/>
                <w:lang w:val="en-US" w:eastAsia="zh-CN" w:bidi="ar-SA"/>
              </w:rPr>
              <w:t>公章</w:t>
            </w:r>
            <w:r>
              <w:rPr>
                <w:rFonts w:hint="eastAsia" w:ascii="Times New Roman" w:hAnsi="方正仿宋_GB2312" w:eastAsia="方正仿宋_GB2312" w:cs="方正仿宋_GB2312"/>
                <w:color w:val="auto"/>
                <w:kern w:val="2"/>
                <w:sz w:val="21"/>
                <w:szCs w:val="21"/>
                <w:shd w:val="clear" w:color="auto" w:fill="auto"/>
                <w:lang w:val="en-US" w:eastAsia="zh-CN" w:bidi="ar-SA"/>
              </w:rPr>
              <w:t>）</w:t>
            </w:r>
            <w:r>
              <w:rPr>
                <w:rFonts w:hint="eastAsia" w:ascii="Times New Roman" w:hAnsi="方正仿宋_GB2312" w:eastAsia="方正仿宋_GB2312" w:cs="方正仿宋_GB2312"/>
                <w:color w:val="auto"/>
                <w:kern w:val="2"/>
                <w:sz w:val="21"/>
                <w:szCs w:val="21"/>
                <w:shd w:val="clear" w:color="auto" w:fill="auto"/>
                <w:lang w:val="en-US" w:eastAsia="zh-CN" w:bidi="ar-SA"/>
              </w:rPr>
              <w:br w:type="textWrapping"/>
            </w:r>
            <w:r>
              <w:rPr>
                <w:rFonts w:hint="eastAsia" w:ascii="Times New Roman" w:hAnsi="方正仿宋_GB2312" w:eastAsia="方正仿宋_GB2312" w:cs="方正仿宋_GB2312"/>
                <w:color w:val="auto"/>
                <w:kern w:val="2"/>
                <w:sz w:val="21"/>
                <w:szCs w:val="21"/>
                <w:shd w:val="clear" w:color="auto" w:fill="auto"/>
                <w:lang w:val="en-US" w:eastAsia="zh-CN" w:bidi="ar-SA"/>
              </w:rPr>
              <w:t>二、教学大数据采集分析系统</w:t>
            </w:r>
            <w:r>
              <w:rPr>
                <w:rFonts w:hint="eastAsia" w:ascii="Times New Roman" w:hAnsi="方正仿宋_GB2312" w:eastAsia="方正仿宋_GB2312" w:cs="方正仿宋_GB2312"/>
                <w:color w:val="auto"/>
                <w:kern w:val="2"/>
                <w:sz w:val="21"/>
                <w:szCs w:val="21"/>
                <w:shd w:val="clear" w:color="auto" w:fill="auto"/>
                <w:lang w:val="en-US" w:eastAsia="zh-CN" w:bidi="ar-SA"/>
              </w:rPr>
              <w:br w:type="textWrapping"/>
            </w:r>
            <w:r>
              <w:rPr>
                <w:rFonts w:hint="eastAsia" w:ascii="Times New Roman" w:hAnsi="方正仿宋_GB2312" w:eastAsia="方正仿宋_GB2312" w:cs="方正仿宋_GB2312"/>
                <w:color w:val="auto"/>
                <w:kern w:val="2"/>
                <w:sz w:val="21"/>
                <w:szCs w:val="21"/>
                <w:shd w:val="clear" w:color="auto" w:fill="auto"/>
                <w:lang w:val="en-US" w:eastAsia="zh-CN" w:bidi="ar-SA"/>
              </w:rPr>
              <w:t>1、仿真数据采集模块</w:t>
            </w:r>
            <w:r>
              <w:rPr>
                <w:rFonts w:hint="eastAsia" w:ascii="Times New Roman" w:hAnsi="方正仿宋_GB2312" w:eastAsia="方正仿宋_GB2312" w:cs="方正仿宋_GB2312"/>
                <w:color w:val="auto"/>
                <w:kern w:val="2"/>
                <w:sz w:val="21"/>
                <w:szCs w:val="21"/>
                <w:shd w:val="clear" w:color="auto" w:fill="auto"/>
                <w:lang w:val="en-US" w:eastAsia="zh-CN" w:bidi="ar-SA"/>
              </w:rPr>
              <w:br w:type="textWrapping"/>
            </w:r>
            <w:r>
              <w:rPr>
                <w:rFonts w:hint="eastAsia" w:ascii="Times New Roman" w:hAnsi="方正仿宋_GB2312" w:eastAsia="方正仿宋_GB2312" w:cs="方正仿宋_GB2312"/>
                <w:color w:val="auto"/>
                <w:kern w:val="2"/>
                <w:sz w:val="21"/>
                <w:szCs w:val="21"/>
                <w:shd w:val="clear" w:color="auto" w:fill="auto"/>
                <w:lang w:val="en-US" w:eastAsia="zh-CN" w:bidi="ar-SA"/>
              </w:rPr>
              <w:t>(1)支持仿真数据对接和采集，包括但不限于技能实训室虚拟仿真端电教室电脑。</w:t>
            </w:r>
            <w:r>
              <w:rPr>
                <w:rFonts w:hint="eastAsia" w:ascii="Times New Roman" w:hAnsi="方正仿宋_GB2312" w:eastAsia="方正仿宋_GB2312" w:cs="方正仿宋_GB2312"/>
                <w:color w:val="auto"/>
                <w:kern w:val="2"/>
                <w:sz w:val="21"/>
                <w:szCs w:val="21"/>
                <w:shd w:val="clear" w:color="auto" w:fill="auto"/>
                <w:lang w:val="en-US" w:eastAsia="zh-CN" w:bidi="ar-SA"/>
              </w:rPr>
              <w:br w:type="textWrapping"/>
            </w:r>
            <w:r>
              <w:rPr>
                <w:rFonts w:hint="eastAsia" w:ascii="Times New Roman" w:hAnsi="方正仿宋_GB2312" w:eastAsia="方正仿宋_GB2312" w:cs="方正仿宋_GB2312"/>
                <w:color w:val="auto"/>
                <w:kern w:val="2"/>
                <w:sz w:val="21"/>
                <w:szCs w:val="21"/>
                <w:shd w:val="clear" w:color="auto" w:fill="auto"/>
                <w:lang w:val="en-US" w:eastAsia="zh-CN" w:bidi="ar-SA"/>
              </w:rPr>
              <w:t>(2)支持对接技能中心管理系统、虚拟仿真训练系统、测评与考试系统、护理技能训练一体化系统。</w:t>
            </w:r>
            <w:r>
              <w:rPr>
                <w:rFonts w:hint="eastAsia" w:ascii="Times New Roman" w:hAnsi="方正仿宋_GB2312" w:eastAsia="方正仿宋_GB2312" w:cs="方正仿宋_GB2312"/>
                <w:color w:val="auto"/>
                <w:kern w:val="2"/>
                <w:sz w:val="21"/>
                <w:szCs w:val="21"/>
                <w:shd w:val="clear" w:color="auto" w:fill="auto"/>
                <w:lang w:val="en-US" w:eastAsia="zh-CN" w:bidi="ar-SA"/>
              </w:rPr>
              <w:br w:type="textWrapping"/>
            </w:r>
            <w:r>
              <w:rPr>
                <w:rFonts w:hint="eastAsia" w:ascii="Times New Roman" w:hAnsi="方正仿宋_GB2312" w:eastAsia="方正仿宋_GB2312" w:cs="方正仿宋_GB2312"/>
                <w:color w:val="auto"/>
                <w:kern w:val="2"/>
                <w:sz w:val="21"/>
                <w:szCs w:val="21"/>
                <w:shd w:val="clear" w:color="auto" w:fill="auto"/>
                <w:lang w:val="en-US" w:eastAsia="zh-CN" w:bidi="ar-SA"/>
              </w:rPr>
              <w:t>2、数据画像与建模模块</w:t>
            </w:r>
            <w:r>
              <w:rPr>
                <w:rFonts w:hint="eastAsia" w:ascii="Times New Roman" w:hAnsi="方正仿宋_GB2312" w:eastAsia="方正仿宋_GB2312" w:cs="方正仿宋_GB2312"/>
                <w:color w:val="auto"/>
                <w:kern w:val="2"/>
                <w:sz w:val="21"/>
                <w:szCs w:val="21"/>
                <w:shd w:val="clear" w:color="auto" w:fill="auto"/>
                <w:lang w:val="en-US" w:eastAsia="zh-CN" w:bidi="ar-SA"/>
              </w:rPr>
              <w:br w:type="textWrapping"/>
            </w:r>
            <w:r>
              <w:rPr>
                <w:rFonts w:hint="eastAsia" w:ascii="Times New Roman" w:hAnsi="方正仿宋_GB2312" w:eastAsia="方正仿宋_GB2312" w:cs="方正仿宋_GB2312"/>
                <w:color w:val="auto"/>
                <w:kern w:val="2"/>
                <w:sz w:val="21"/>
                <w:szCs w:val="21"/>
                <w:shd w:val="clear" w:color="auto" w:fill="auto"/>
                <w:lang w:val="en-US" w:eastAsia="zh-CN" w:bidi="ar-SA"/>
              </w:rPr>
              <w:t>(1)课程画像：</w:t>
            </w:r>
            <w:r>
              <w:rPr>
                <w:rFonts w:hint="eastAsia" w:ascii="Times New Roman" w:hAnsi="方正仿宋_GB2312" w:eastAsia="方正仿宋_GB2312" w:cs="方正仿宋_GB2312"/>
                <w:color w:val="auto"/>
                <w:kern w:val="2"/>
                <w:sz w:val="21"/>
                <w:szCs w:val="21"/>
                <w:shd w:val="clear" w:color="auto" w:fill="auto"/>
                <w:lang w:val="en-US" w:eastAsia="zh-CN" w:bidi="ar-SA"/>
              </w:rPr>
              <w:br w:type="textWrapping"/>
            </w:r>
            <w:r>
              <w:rPr>
                <w:rFonts w:hint="eastAsia" w:ascii="Times New Roman" w:hAnsi="方正仿宋_GB2312" w:eastAsia="方正仿宋_GB2312" w:cs="方正仿宋_GB2312"/>
                <w:color w:val="auto"/>
                <w:kern w:val="2"/>
                <w:sz w:val="21"/>
                <w:szCs w:val="21"/>
                <w:shd w:val="clear" w:color="auto" w:fill="auto"/>
                <w:lang w:val="en-US" w:eastAsia="zh-CN" w:bidi="ar-SA"/>
              </w:rPr>
              <w:t>包括课程历史期次、历史上课学生人数、历史学时、历史任务完成率、历史互动参与度、历史互动正确率。支持从教、学、练、考、评5个方面的数据统计；</w:t>
            </w:r>
            <w:r>
              <w:rPr>
                <w:rFonts w:hint="eastAsia" w:ascii="Times New Roman" w:hAnsi="方正仿宋_GB2312" w:eastAsia="方正仿宋_GB2312" w:cs="方正仿宋_GB2312"/>
                <w:color w:val="auto"/>
                <w:kern w:val="2"/>
                <w:sz w:val="21"/>
                <w:szCs w:val="21"/>
                <w:shd w:val="clear" w:color="auto" w:fill="auto"/>
                <w:lang w:val="en-US" w:eastAsia="zh-CN" w:bidi="ar-SA"/>
              </w:rPr>
              <w:br w:type="textWrapping"/>
            </w:r>
            <w:r>
              <w:rPr>
                <w:rFonts w:hint="eastAsia" w:ascii="Times New Roman" w:hAnsi="方正仿宋_GB2312" w:eastAsia="方正仿宋_GB2312" w:cs="方正仿宋_GB2312"/>
                <w:color w:val="auto"/>
                <w:kern w:val="2"/>
                <w:sz w:val="21"/>
                <w:szCs w:val="21"/>
                <w:shd w:val="clear" w:color="auto" w:fill="auto"/>
                <w:lang w:val="en-US" w:eastAsia="zh-CN" w:bidi="ar-SA"/>
              </w:rPr>
              <w:t>(2)学生画像：</w:t>
            </w:r>
            <w:r>
              <w:rPr>
                <w:rFonts w:hint="eastAsia" w:ascii="Times New Roman" w:hAnsi="方正仿宋_GB2312" w:eastAsia="方正仿宋_GB2312" w:cs="方正仿宋_GB2312"/>
                <w:color w:val="auto"/>
                <w:kern w:val="2"/>
                <w:sz w:val="21"/>
                <w:szCs w:val="21"/>
                <w:shd w:val="clear" w:color="auto" w:fill="auto"/>
                <w:lang w:val="en-US" w:eastAsia="zh-CN" w:bidi="ar-SA"/>
              </w:rPr>
              <w:br w:type="textWrapping"/>
            </w:r>
            <w:r>
              <w:rPr>
                <w:rFonts w:hint="eastAsia" w:ascii="Times New Roman" w:hAnsi="方正仿宋_GB2312" w:eastAsia="方正仿宋_GB2312" w:cs="方正仿宋_GB2312"/>
                <w:color w:val="auto"/>
                <w:kern w:val="2"/>
                <w:sz w:val="21"/>
                <w:szCs w:val="21"/>
                <w:shd w:val="clear" w:color="auto" w:fill="auto"/>
                <w:lang w:val="en-US" w:eastAsia="zh-CN" w:bidi="ar-SA"/>
              </w:rPr>
              <w:t>支持查看学生总数及各类型学生占比；支持查看单个学生今日学习次数、本周学习次数、累计学习次数；支持查看单个学生学习报告，包括：虚拟仿真、虚实结合、理论考试。</w:t>
            </w:r>
            <w:r>
              <w:rPr>
                <w:rFonts w:hint="eastAsia" w:ascii="Times New Roman" w:hAnsi="方正仿宋_GB2312" w:eastAsia="方正仿宋_GB2312" w:cs="方正仿宋_GB2312"/>
                <w:color w:val="auto"/>
                <w:kern w:val="2"/>
                <w:sz w:val="21"/>
                <w:szCs w:val="21"/>
                <w:shd w:val="clear" w:color="auto" w:fill="auto"/>
                <w:lang w:val="en-US" w:eastAsia="zh-CN" w:bidi="ar-SA"/>
              </w:rPr>
              <w:br w:type="textWrapping"/>
            </w:r>
            <w:r>
              <w:rPr>
                <w:rFonts w:hint="eastAsia" w:ascii="Times New Roman" w:hAnsi="方正仿宋_GB2312" w:eastAsia="方正仿宋_GB2312" w:cs="方正仿宋_GB2312"/>
                <w:color w:val="auto"/>
                <w:kern w:val="2"/>
                <w:sz w:val="21"/>
                <w:szCs w:val="21"/>
                <w:shd w:val="clear" w:color="auto" w:fill="auto"/>
                <w:lang w:val="en-US" w:eastAsia="zh-CN" w:bidi="ar-SA"/>
              </w:rPr>
              <w:t>(3)教师画像：</w:t>
            </w:r>
            <w:r>
              <w:rPr>
                <w:rFonts w:hint="eastAsia" w:ascii="Times New Roman" w:hAnsi="方正仿宋_GB2312" w:eastAsia="方正仿宋_GB2312" w:cs="方正仿宋_GB2312"/>
                <w:color w:val="auto"/>
                <w:kern w:val="2"/>
                <w:sz w:val="21"/>
                <w:szCs w:val="21"/>
                <w:shd w:val="clear" w:color="auto" w:fill="auto"/>
                <w:lang w:val="en-US" w:eastAsia="zh-CN" w:bidi="ar-SA"/>
              </w:rPr>
              <w:br w:type="textWrapping"/>
            </w:r>
            <w:r>
              <w:rPr>
                <w:rFonts w:hint="eastAsia" w:ascii="Times New Roman" w:hAnsi="方正仿宋_GB2312" w:eastAsia="方正仿宋_GB2312" w:cs="方正仿宋_GB2312"/>
                <w:color w:val="auto"/>
                <w:kern w:val="2"/>
                <w:sz w:val="21"/>
                <w:szCs w:val="21"/>
                <w:shd w:val="clear" w:color="auto" w:fill="auto"/>
                <w:lang w:val="en-US" w:eastAsia="zh-CN" w:bidi="ar-SA"/>
              </w:rPr>
              <w:t>支持查看老师平台使用情况统计，单个老师教学情况。</w:t>
            </w:r>
            <w:r>
              <w:rPr>
                <w:rFonts w:hint="eastAsia" w:ascii="Times New Roman" w:hAnsi="方正仿宋_GB2312" w:eastAsia="方正仿宋_GB2312" w:cs="方正仿宋_GB2312"/>
                <w:color w:val="auto"/>
                <w:kern w:val="2"/>
                <w:sz w:val="21"/>
                <w:szCs w:val="21"/>
                <w:shd w:val="clear" w:color="auto" w:fill="auto"/>
                <w:lang w:val="en-US" w:eastAsia="zh-CN" w:bidi="ar-SA"/>
              </w:rPr>
              <w:br w:type="textWrapping"/>
            </w:r>
            <w:r>
              <w:rPr>
                <w:rFonts w:hint="eastAsia" w:ascii="Times New Roman" w:hAnsi="方正仿宋_GB2312" w:eastAsia="方正仿宋_GB2312" w:cs="方正仿宋_GB2312"/>
                <w:color w:val="auto"/>
                <w:kern w:val="2"/>
                <w:sz w:val="21"/>
                <w:szCs w:val="21"/>
                <w:shd w:val="clear" w:color="auto" w:fill="auto"/>
                <w:lang w:val="en-US" w:eastAsia="zh-CN" w:bidi="ar-SA"/>
              </w:rPr>
              <w:t>(4)技能画像：</w:t>
            </w:r>
            <w:r>
              <w:rPr>
                <w:rFonts w:hint="eastAsia" w:ascii="Times New Roman" w:hAnsi="方正仿宋_GB2312" w:eastAsia="方正仿宋_GB2312" w:cs="方正仿宋_GB2312"/>
                <w:color w:val="auto"/>
                <w:kern w:val="2"/>
                <w:sz w:val="21"/>
                <w:szCs w:val="21"/>
                <w:shd w:val="clear" w:color="auto" w:fill="auto"/>
                <w:lang w:val="en-US" w:eastAsia="zh-CN" w:bidi="ar-SA"/>
              </w:rPr>
              <w:br w:type="textWrapping"/>
            </w:r>
            <w:r>
              <w:rPr>
                <w:rFonts w:hint="eastAsia" w:ascii="Times New Roman" w:hAnsi="方正仿宋_GB2312" w:eastAsia="方正仿宋_GB2312" w:cs="方正仿宋_GB2312"/>
                <w:color w:val="auto"/>
                <w:kern w:val="2"/>
                <w:sz w:val="21"/>
                <w:szCs w:val="21"/>
                <w:shd w:val="clear" w:color="auto" w:fill="auto"/>
                <w:lang w:val="en-US" w:eastAsia="zh-CN" w:bidi="ar-SA"/>
              </w:rPr>
              <w:t>支持从使用、练习、考核三方面查看技能画像。包括：仿真次数、仿真时长，涵盖班级学生平均分、学生年级排名、班级分数区间分布、错误率分布、学生成长曲线，学生操作详情等并支持数据导出；学生展示数据默认包含使用次数、使用时长、平均时长、最新成绩、历史最好成绩、班级排名、年级排名、成长曲线等。（提供视频演示）</w:t>
            </w:r>
          </w:p>
          <w:p w14:paraId="6391C5D6">
            <w:pPr>
              <w:keepNext w:val="0"/>
              <w:keepLines w:val="0"/>
              <w:pageBreakBefore w:val="0"/>
              <w:widowControl/>
              <w:suppressLineNumbers w:val="0"/>
              <w:kinsoku/>
              <w:wordWrap/>
              <w:overflowPunct/>
              <w:topLinePunct w:val="0"/>
              <w:autoSpaceDE/>
              <w:autoSpaceDN/>
              <w:bidi w:val="0"/>
              <w:adjustRightInd/>
              <w:snapToGrid/>
              <w:spacing w:line="360" w:lineRule="exact"/>
              <w:jc w:val="left"/>
              <w:textAlignment w:val="center"/>
              <w:rPr>
                <w:rFonts w:hint="eastAsia" w:ascii="Times New Roman" w:hAnsi="方正仿宋_GB2312" w:eastAsia="方正仿宋_GB2312" w:cs="方正仿宋_GB2312"/>
                <w:color w:val="auto"/>
                <w:kern w:val="2"/>
                <w:sz w:val="21"/>
                <w:szCs w:val="21"/>
                <w:shd w:val="clear" w:color="auto" w:fill="auto"/>
                <w:lang w:val="en-US" w:eastAsia="zh-CN" w:bidi="ar-SA"/>
              </w:rPr>
            </w:pPr>
            <w:r>
              <w:rPr>
                <w:rFonts w:hint="eastAsia" w:ascii="Times New Roman" w:hAnsi="方正仿宋_GB2312" w:eastAsia="方正仿宋_GB2312" w:cs="方正仿宋_GB2312"/>
                <w:color w:val="auto"/>
                <w:kern w:val="2"/>
                <w:sz w:val="21"/>
                <w:szCs w:val="21"/>
                <w:shd w:val="clear" w:color="auto" w:fill="auto"/>
                <w:lang w:val="en-US" w:eastAsia="zh-CN" w:bidi="ar-SA"/>
              </w:rPr>
              <w:t>(5)课堂画像：</w:t>
            </w:r>
            <w:r>
              <w:rPr>
                <w:rFonts w:hint="eastAsia" w:ascii="Times New Roman" w:hAnsi="方正仿宋_GB2312" w:eastAsia="方正仿宋_GB2312" w:cs="方正仿宋_GB2312"/>
                <w:color w:val="auto"/>
                <w:kern w:val="2"/>
                <w:sz w:val="21"/>
                <w:szCs w:val="21"/>
                <w:shd w:val="clear" w:color="auto" w:fill="auto"/>
                <w:lang w:val="en-US" w:eastAsia="zh-CN" w:bidi="ar-SA"/>
              </w:rPr>
              <w:br w:type="textWrapping"/>
            </w:r>
            <w:r>
              <w:rPr>
                <w:rFonts w:hint="eastAsia" w:ascii="Times New Roman" w:hAnsi="方正仿宋_GB2312" w:eastAsia="方正仿宋_GB2312" w:cs="方正仿宋_GB2312"/>
                <w:color w:val="auto"/>
                <w:kern w:val="2"/>
                <w:sz w:val="21"/>
                <w:szCs w:val="21"/>
                <w:shd w:val="clear" w:color="auto" w:fill="auto"/>
                <w:lang w:val="en-US" w:eastAsia="zh-CN" w:bidi="ar-SA"/>
              </w:rPr>
              <w:t>支持查看课堂画像。包括：授课老师、课程名称、上课班级、课程时间、签到统计、课前学习数据统计、课堂互动数据。</w:t>
            </w:r>
            <w:r>
              <w:rPr>
                <w:rFonts w:hint="eastAsia" w:ascii="Times New Roman" w:hAnsi="方正仿宋_GB2312" w:eastAsia="方正仿宋_GB2312" w:cs="方正仿宋_GB2312"/>
                <w:color w:val="auto"/>
                <w:kern w:val="2"/>
                <w:sz w:val="21"/>
                <w:szCs w:val="21"/>
                <w:shd w:val="clear" w:color="auto" w:fill="auto"/>
                <w:lang w:val="en-US" w:eastAsia="zh-CN" w:bidi="ar-SA"/>
              </w:rPr>
              <w:br w:type="textWrapping"/>
            </w:r>
            <w:r>
              <w:rPr>
                <w:rFonts w:hint="eastAsia" w:ascii="Times New Roman" w:hAnsi="方正仿宋_GB2312" w:eastAsia="方正仿宋_GB2312" w:cs="方正仿宋_GB2312"/>
                <w:color w:val="auto"/>
                <w:kern w:val="2"/>
                <w:sz w:val="21"/>
                <w:szCs w:val="21"/>
                <w:shd w:val="clear" w:color="auto" w:fill="auto"/>
                <w:lang w:val="en-US" w:eastAsia="zh-CN" w:bidi="ar-SA"/>
              </w:rPr>
              <w:t>3、数据大屏</w:t>
            </w:r>
            <w:r>
              <w:rPr>
                <w:rFonts w:hint="eastAsia" w:ascii="Times New Roman" w:hAnsi="方正仿宋_GB2312" w:eastAsia="方正仿宋_GB2312" w:cs="方正仿宋_GB2312"/>
                <w:color w:val="auto"/>
                <w:kern w:val="2"/>
                <w:sz w:val="21"/>
                <w:szCs w:val="21"/>
                <w:shd w:val="clear" w:color="auto" w:fill="auto"/>
                <w:lang w:val="en-US" w:eastAsia="zh-CN" w:bidi="ar-SA"/>
              </w:rPr>
              <w:br w:type="textWrapping"/>
            </w:r>
            <w:r>
              <w:rPr>
                <w:rFonts w:hint="eastAsia" w:ascii="Times New Roman" w:hAnsi="方正仿宋_GB2312" w:eastAsia="方正仿宋_GB2312" w:cs="方正仿宋_GB2312"/>
                <w:color w:val="auto"/>
                <w:kern w:val="2"/>
                <w:sz w:val="21"/>
                <w:szCs w:val="21"/>
                <w:shd w:val="clear" w:color="auto" w:fill="auto"/>
                <w:lang w:val="en-US" w:eastAsia="zh-CN" w:bidi="ar-SA"/>
              </w:rPr>
              <w:t>(1)支持展示仿真中心的综合信息。包括累计收集数据、累计服务教师、累计服务学生、累计课节、学习总时长。</w:t>
            </w:r>
            <w:r>
              <w:rPr>
                <w:rFonts w:hint="eastAsia" w:ascii="Times New Roman" w:hAnsi="方正仿宋_GB2312" w:eastAsia="方正仿宋_GB2312" w:cs="方正仿宋_GB2312"/>
                <w:color w:val="auto"/>
                <w:kern w:val="2"/>
                <w:sz w:val="21"/>
                <w:szCs w:val="21"/>
                <w:shd w:val="clear" w:color="auto" w:fill="auto"/>
                <w:lang w:val="en-US" w:eastAsia="zh-CN" w:bidi="ar-SA"/>
              </w:rPr>
              <w:br w:type="textWrapping"/>
            </w:r>
            <w:r>
              <w:rPr>
                <w:rFonts w:hint="eastAsia" w:ascii="Times New Roman" w:hAnsi="方正仿宋_GB2312" w:eastAsia="方正仿宋_GB2312" w:cs="方正仿宋_GB2312"/>
                <w:color w:val="auto"/>
                <w:kern w:val="2"/>
                <w:sz w:val="21"/>
                <w:szCs w:val="21"/>
                <w:shd w:val="clear" w:color="auto" w:fill="auto"/>
                <w:lang w:val="en-US" w:eastAsia="zh-CN" w:bidi="ar-SA"/>
              </w:rPr>
              <w:t>(2)支持统计并展示学生在线学习课程资源的数据，包括今日学习时长、本周学习时长、累计学习时长。展示近七天在线学习时长及实时学习信息。</w:t>
            </w:r>
            <w:r>
              <w:rPr>
                <w:rFonts w:hint="eastAsia" w:ascii="Times New Roman" w:hAnsi="方正仿宋_GB2312" w:eastAsia="方正仿宋_GB2312" w:cs="方正仿宋_GB2312"/>
                <w:color w:val="auto"/>
                <w:kern w:val="2"/>
                <w:sz w:val="21"/>
                <w:szCs w:val="21"/>
                <w:shd w:val="clear" w:color="auto" w:fill="auto"/>
                <w:lang w:val="en-US" w:eastAsia="zh-CN" w:bidi="ar-SA"/>
              </w:rPr>
              <w:br w:type="textWrapping"/>
            </w:r>
            <w:r>
              <w:rPr>
                <w:rFonts w:hint="eastAsia" w:ascii="Times New Roman" w:hAnsi="方正仿宋_GB2312" w:eastAsia="方正仿宋_GB2312" w:cs="方正仿宋_GB2312"/>
                <w:color w:val="auto"/>
                <w:kern w:val="2"/>
                <w:sz w:val="21"/>
                <w:szCs w:val="21"/>
                <w:shd w:val="clear" w:color="auto" w:fill="auto"/>
                <w:lang w:val="en-US" w:eastAsia="zh-CN" w:bidi="ar-SA"/>
              </w:rPr>
              <w:t xml:space="preserve">(3)支持统计并展示学生进行虚拟仿真训练的数据，包括周、月度训练次数趋势及实时数据；虚拟仿真项目练习次数分布，以及具体虚拟仿真项目的累计时长、累计人次、平均得分。 </w:t>
            </w:r>
            <w:r>
              <w:rPr>
                <w:rFonts w:hint="eastAsia" w:ascii="Times New Roman" w:hAnsi="方正仿宋_GB2312" w:eastAsia="方正仿宋_GB2312" w:cs="方正仿宋_GB2312"/>
                <w:color w:val="auto"/>
                <w:kern w:val="2"/>
                <w:sz w:val="21"/>
                <w:szCs w:val="21"/>
                <w:shd w:val="clear" w:color="auto" w:fill="auto"/>
                <w:lang w:val="en-US" w:eastAsia="zh-CN" w:bidi="ar-SA"/>
              </w:rPr>
              <w:br w:type="textWrapping"/>
            </w:r>
            <w:r>
              <w:rPr>
                <w:rFonts w:hint="eastAsia" w:ascii="Times New Roman" w:hAnsi="方正仿宋_GB2312" w:eastAsia="方正仿宋_GB2312" w:cs="方正仿宋_GB2312"/>
                <w:color w:val="auto"/>
                <w:kern w:val="2"/>
                <w:sz w:val="21"/>
                <w:szCs w:val="21"/>
                <w:shd w:val="clear" w:color="auto" w:fill="auto"/>
                <w:lang w:val="en-US" w:eastAsia="zh-CN" w:bidi="ar-SA"/>
              </w:rPr>
              <w:t>(4)支持统计并展示考试数据。理论考试包括累计次数、累计考试人次、应考人数、实考人数、平均分、最高分、最低分、成绩分布。</w:t>
            </w:r>
            <w:r>
              <w:rPr>
                <w:rFonts w:hint="eastAsia" w:ascii="Times New Roman" w:hAnsi="方正仿宋_GB2312" w:eastAsia="方正仿宋_GB2312" w:cs="方正仿宋_GB2312"/>
                <w:color w:val="auto"/>
                <w:kern w:val="2"/>
                <w:sz w:val="21"/>
                <w:szCs w:val="21"/>
                <w:shd w:val="clear" w:color="auto" w:fill="auto"/>
                <w:lang w:val="en-US" w:eastAsia="zh-CN" w:bidi="ar-SA"/>
              </w:rPr>
              <w:br w:type="textWrapping"/>
            </w:r>
            <w:r>
              <w:rPr>
                <w:rFonts w:hint="eastAsia" w:ascii="Times New Roman" w:hAnsi="方正仿宋_GB2312" w:eastAsia="方正仿宋_GB2312" w:cs="方正仿宋_GB2312"/>
                <w:color w:val="auto"/>
                <w:kern w:val="2"/>
                <w:sz w:val="21"/>
                <w:szCs w:val="21"/>
                <w:shd w:val="clear" w:color="auto" w:fill="auto"/>
                <w:lang w:val="en-US" w:eastAsia="zh-CN" w:bidi="ar-SA"/>
              </w:rPr>
              <w:t>(5)支持统计并展示教学评价数据，包括问卷调查名称、实际参与人员总数、应参与人员总数、学生对任课老师的满意度、学生对课程质量的满意度。</w:t>
            </w:r>
            <w:r>
              <w:rPr>
                <w:rFonts w:hint="eastAsia" w:ascii="Times New Roman" w:hAnsi="方正仿宋_GB2312" w:eastAsia="方正仿宋_GB2312" w:cs="方正仿宋_GB2312"/>
                <w:color w:val="auto"/>
                <w:kern w:val="2"/>
                <w:sz w:val="21"/>
                <w:szCs w:val="21"/>
                <w:shd w:val="clear" w:color="auto" w:fill="auto"/>
                <w:lang w:val="en-US" w:eastAsia="zh-CN" w:bidi="ar-SA"/>
              </w:rPr>
              <w:br w:type="textWrapping"/>
            </w:r>
            <w:r>
              <w:rPr>
                <w:rFonts w:hint="eastAsia" w:ascii="Times New Roman" w:hAnsi="方正仿宋_GB2312" w:eastAsia="方正仿宋_GB2312" w:cs="方正仿宋_GB2312"/>
                <w:color w:val="auto"/>
                <w:kern w:val="2"/>
                <w:sz w:val="21"/>
                <w:szCs w:val="21"/>
                <w:shd w:val="clear" w:color="auto" w:fill="auto"/>
                <w:lang w:val="en-US" w:eastAsia="zh-CN" w:bidi="ar-SA"/>
              </w:rPr>
              <w:t>(6)支持数据大屏多种风格展示及数据定制和扩展。</w:t>
            </w:r>
          </w:p>
        </w:tc>
        <w:tc>
          <w:tcPr>
            <w:tcW w:w="720" w:type="dxa"/>
            <w:vAlign w:val="center"/>
          </w:tcPr>
          <w:p w14:paraId="1FC493EE">
            <w:pPr>
              <w:jc w:val="center"/>
              <w:rPr>
                <w:rFonts w:hint="eastAsia" w:ascii="Times New Roman" w:hAnsi="方正仿宋_GB2312" w:eastAsia="方正仿宋_GB2312" w:cs="方正仿宋_GB2312"/>
                <w:color w:val="auto"/>
                <w:kern w:val="2"/>
                <w:sz w:val="21"/>
                <w:szCs w:val="21"/>
                <w:shd w:val="clear" w:color="auto" w:fill="auto"/>
                <w:lang w:val="en-US" w:eastAsia="zh-CN" w:bidi="ar-SA"/>
              </w:rPr>
            </w:pPr>
            <w:r>
              <w:rPr>
                <w:rFonts w:hint="eastAsia" w:ascii="Times New Roman" w:hAnsi="方正仿宋_GB2312" w:eastAsia="方正仿宋_GB2312" w:cs="方正仿宋_GB2312"/>
                <w:color w:val="auto"/>
                <w:kern w:val="2"/>
                <w:sz w:val="21"/>
                <w:szCs w:val="21"/>
                <w:shd w:val="clear" w:color="auto" w:fill="auto"/>
                <w:lang w:val="en-US" w:eastAsia="zh-CN" w:bidi="ar-SA"/>
              </w:rPr>
              <w:t>1</w:t>
            </w:r>
          </w:p>
        </w:tc>
        <w:tc>
          <w:tcPr>
            <w:tcW w:w="880" w:type="dxa"/>
            <w:vAlign w:val="center"/>
          </w:tcPr>
          <w:p w14:paraId="439206D2">
            <w:pPr>
              <w:ind w:firstLine="420" w:firstLineChars="200"/>
              <w:jc w:val="center"/>
              <w:rPr>
                <w:rFonts w:hint="eastAsia" w:ascii="Times New Roman" w:hAnsi="方正仿宋_GB2312" w:eastAsia="方正仿宋_GB2312" w:cs="方正仿宋_GB2312"/>
                <w:color w:val="auto"/>
                <w:kern w:val="2"/>
                <w:sz w:val="21"/>
                <w:szCs w:val="21"/>
                <w:shd w:val="clear" w:color="auto" w:fill="auto"/>
                <w:lang w:val="en-US" w:eastAsia="zh-CN" w:bidi="ar-SA"/>
              </w:rPr>
            </w:pPr>
          </w:p>
        </w:tc>
        <w:tc>
          <w:tcPr>
            <w:tcW w:w="900" w:type="dxa"/>
            <w:vAlign w:val="center"/>
          </w:tcPr>
          <w:p w14:paraId="78B90936">
            <w:pPr>
              <w:ind w:firstLine="420" w:firstLineChars="200"/>
              <w:jc w:val="center"/>
              <w:rPr>
                <w:rFonts w:hint="eastAsia" w:ascii="Times New Roman" w:hAnsi="方正仿宋_GB2312" w:eastAsia="方正仿宋_GB2312" w:cs="方正仿宋_GB2312"/>
                <w:color w:val="auto"/>
                <w:kern w:val="2"/>
                <w:sz w:val="21"/>
                <w:szCs w:val="21"/>
                <w:shd w:val="clear" w:color="auto" w:fill="auto"/>
                <w:lang w:val="en-US" w:eastAsia="zh-CN" w:bidi="ar-SA"/>
              </w:rPr>
            </w:pPr>
          </w:p>
        </w:tc>
        <w:tc>
          <w:tcPr>
            <w:tcW w:w="810" w:type="dxa"/>
            <w:vAlign w:val="center"/>
          </w:tcPr>
          <w:p w14:paraId="3DE5F126">
            <w:pPr>
              <w:jc w:val="center"/>
              <w:rPr>
                <w:rFonts w:hint="eastAsia" w:ascii="Times New Roman" w:hAnsi="方正仿宋_GB2312" w:eastAsia="方正仿宋_GB2312" w:cs="方正仿宋_GB2312"/>
                <w:color w:val="auto"/>
                <w:kern w:val="2"/>
                <w:sz w:val="21"/>
                <w:szCs w:val="21"/>
                <w:shd w:val="clear" w:color="auto" w:fill="auto"/>
                <w:lang w:val="en-US" w:eastAsia="zh-CN" w:bidi="ar-SA"/>
              </w:rPr>
            </w:pPr>
            <w:r>
              <w:rPr>
                <w:rFonts w:hint="eastAsia" w:ascii="Times New Roman" w:hAnsi="方正仿宋_GB2312" w:eastAsia="方正仿宋_GB2312" w:cs="方正仿宋_GB2312"/>
                <w:color w:val="auto"/>
                <w:kern w:val="2"/>
                <w:sz w:val="21"/>
                <w:szCs w:val="21"/>
                <w:shd w:val="clear" w:color="auto" w:fill="auto"/>
                <w:lang w:val="en-US" w:eastAsia="zh-CN" w:bidi="ar-SA"/>
              </w:rPr>
              <w:t>满足50人教学使用</w:t>
            </w:r>
          </w:p>
        </w:tc>
      </w:tr>
      <w:tr w14:paraId="728FD54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0" w:hRule="atLeast"/>
        </w:trPr>
        <w:tc>
          <w:tcPr>
            <w:tcW w:w="639" w:type="dxa"/>
            <w:vAlign w:val="center"/>
          </w:tcPr>
          <w:p w14:paraId="1F215C88">
            <w:pPr>
              <w:jc w:val="center"/>
              <w:rPr>
                <w:rFonts w:hint="eastAsia" w:ascii="Times New Roman" w:hAnsi="方正仿宋_GB2312" w:eastAsia="方正仿宋_GB2312" w:cs="方正仿宋_GB2312"/>
                <w:color w:val="auto"/>
                <w:sz w:val="24"/>
                <w:szCs w:val="28"/>
                <w:shd w:val="clear" w:color="auto" w:fill="auto"/>
                <w:lang w:val="en-US" w:eastAsia="zh-CN"/>
              </w:rPr>
            </w:pPr>
            <w:r>
              <w:rPr>
                <w:rFonts w:hint="eastAsia" w:hAnsi="方正仿宋_GB2312" w:eastAsia="方正仿宋_GB2312" w:cs="方正仿宋_GB2312"/>
                <w:color w:val="auto"/>
                <w:sz w:val="24"/>
                <w:szCs w:val="28"/>
                <w:shd w:val="clear" w:color="auto" w:fill="auto"/>
                <w:lang w:val="en-US" w:eastAsia="zh-CN"/>
              </w:rPr>
              <w:t>4</w:t>
            </w:r>
          </w:p>
        </w:tc>
        <w:tc>
          <w:tcPr>
            <w:tcW w:w="1087" w:type="dxa"/>
            <w:shd w:val="clear" w:color="auto" w:fill="auto"/>
            <w:vAlign w:val="top"/>
          </w:tcPr>
          <w:p w14:paraId="4CDA3CC3">
            <w:pPr>
              <w:keepNext w:val="0"/>
              <w:keepLines w:val="0"/>
              <w:pageBreakBefore w:val="0"/>
              <w:widowControl/>
              <w:suppressLineNumbers w:val="0"/>
              <w:kinsoku/>
              <w:wordWrap/>
              <w:overflowPunct/>
              <w:topLinePunct w:val="0"/>
              <w:autoSpaceDE/>
              <w:autoSpaceDN/>
              <w:bidi w:val="0"/>
              <w:adjustRightInd/>
              <w:snapToGrid/>
              <w:spacing w:line="360" w:lineRule="exact"/>
              <w:jc w:val="left"/>
              <w:textAlignment w:val="center"/>
              <w:rPr>
                <w:rFonts w:hint="eastAsia" w:ascii="Times New Roman" w:hAnsi="方正仿宋_GB2312" w:eastAsia="方正仿宋_GB2312" w:cs="方正仿宋_GB2312"/>
                <w:color w:val="auto"/>
                <w:kern w:val="2"/>
                <w:sz w:val="21"/>
                <w:szCs w:val="21"/>
                <w:shd w:val="clear" w:color="auto" w:fill="auto"/>
                <w:lang w:val="en-US" w:eastAsia="zh-CN" w:bidi="ar-SA"/>
              </w:rPr>
            </w:pPr>
            <w:r>
              <w:rPr>
                <w:rFonts w:hint="eastAsia" w:ascii="Times New Roman" w:hAnsi="方正仿宋_GB2312" w:eastAsia="方正仿宋_GB2312" w:cs="方正仿宋_GB2312"/>
                <w:color w:val="auto"/>
                <w:kern w:val="2"/>
                <w:sz w:val="21"/>
                <w:szCs w:val="21"/>
                <w:shd w:val="clear" w:color="auto" w:fill="auto"/>
                <w:lang w:val="en-US" w:eastAsia="zh-CN" w:bidi="ar-SA"/>
              </w:rPr>
              <w:t>老年人老化体验虚实结合训练系统</w:t>
            </w:r>
          </w:p>
        </w:tc>
        <w:tc>
          <w:tcPr>
            <w:tcW w:w="5518" w:type="dxa"/>
            <w:shd w:val="clear" w:color="auto" w:fill="auto"/>
            <w:vAlign w:val="top"/>
          </w:tcPr>
          <w:p w14:paraId="6C948A37">
            <w:pPr>
              <w:keepNext w:val="0"/>
              <w:keepLines w:val="0"/>
              <w:pageBreakBefore w:val="0"/>
              <w:widowControl/>
              <w:numPr>
                <w:ilvl w:val="0"/>
                <w:numId w:val="12"/>
              </w:numPr>
              <w:suppressLineNumbers w:val="0"/>
              <w:kinsoku/>
              <w:wordWrap/>
              <w:overflowPunct/>
              <w:topLinePunct w:val="0"/>
              <w:autoSpaceDE/>
              <w:autoSpaceDN/>
              <w:bidi w:val="0"/>
              <w:adjustRightInd/>
              <w:snapToGrid/>
              <w:spacing w:line="360" w:lineRule="exact"/>
              <w:jc w:val="left"/>
              <w:textAlignment w:val="center"/>
              <w:rPr>
                <w:rFonts w:hint="eastAsia" w:ascii="Times New Roman" w:hAnsi="方正仿宋_GB2312" w:eastAsia="方正仿宋_GB2312" w:cs="方正仿宋_GB2312"/>
                <w:color w:val="auto"/>
                <w:kern w:val="2"/>
                <w:sz w:val="21"/>
                <w:szCs w:val="21"/>
                <w:shd w:val="clear" w:color="auto" w:fill="auto"/>
                <w:lang w:val="en-US" w:eastAsia="zh-CN" w:bidi="ar-SA"/>
              </w:rPr>
            </w:pPr>
            <w:r>
              <w:rPr>
                <w:rFonts w:hint="eastAsia" w:ascii="Times New Roman" w:hAnsi="方正仿宋_GB2312" w:eastAsia="方正仿宋_GB2312" w:cs="方正仿宋_GB2312"/>
                <w:color w:val="auto"/>
                <w:kern w:val="2"/>
                <w:sz w:val="21"/>
                <w:szCs w:val="21"/>
                <w:shd w:val="clear" w:color="auto" w:fill="auto"/>
                <w:lang w:val="en-US" w:eastAsia="zh-CN" w:bidi="ar-SA"/>
              </w:rPr>
              <w:t>系统功能：</w:t>
            </w:r>
            <w:r>
              <w:rPr>
                <w:rFonts w:hint="eastAsia" w:ascii="Times New Roman" w:hAnsi="方正仿宋_GB2312" w:eastAsia="方正仿宋_GB2312" w:cs="方正仿宋_GB2312"/>
                <w:color w:val="auto"/>
                <w:kern w:val="2"/>
                <w:sz w:val="21"/>
                <w:szCs w:val="21"/>
                <w:shd w:val="clear" w:color="auto" w:fill="auto"/>
                <w:lang w:val="en-US" w:eastAsia="zh-CN" w:bidi="ar-SA"/>
              </w:rPr>
              <w:br w:type="textWrapping"/>
            </w:r>
            <w:r>
              <w:rPr>
                <w:rFonts w:hint="eastAsia" w:ascii="Times New Roman" w:hAnsi="方正仿宋_GB2312" w:eastAsia="方正仿宋_GB2312" w:cs="方正仿宋_GB2312"/>
                <w:color w:val="auto"/>
                <w:kern w:val="2"/>
                <w:sz w:val="21"/>
                <w:szCs w:val="21"/>
                <w:shd w:val="clear" w:color="auto" w:fill="auto"/>
                <w:lang w:val="en-US" w:eastAsia="zh-CN" w:bidi="ar-SA"/>
              </w:rPr>
              <w:t>1.1、虚拟现实VR交互系统，将传统教学下无法展现的一些视角盲点，使用计算机图形模拟技术通过软件直观呈现出来。瞳距调节范围62mm~72mm；双眼分辨率4320*2160；连接方式Wi-Fi；屏幕精细度1200ppi；刷新率90Hz；屏幕材质LCD；内置电池；视场角105度；运行内存8GB；机身存储128GB</w:t>
            </w:r>
            <w:r>
              <w:rPr>
                <w:rFonts w:hint="eastAsia" w:ascii="Times New Roman" w:hAnsi="方正仿宋_GB2312" w:eastAsia="方正仿宋_GB2312" w:cs="方正仿宋_GB2312"/>
                <w:color w:val="auto"/>
                <w:kern w:val="2"/>
                <w:sz w:val="21"/>
                <w:szCs w:val="21"/>
                <w:shd w:val="clear" w:color="auto" w:fill="auto"/>
                <w:lang w:val="en-US" w:eastAsia="zh-CN" w:bidi="ar-SA"/>
              </w:rPr>
              <w:br w:type="textWrapping"/>
            </w:r>
            <w:r>
              <w:rPr>
                <w:rFonts w:hint="eastAsia" w:ascii="Times New Roman" w:hAnsi="方正仿宋_GB2312" w:eastAsia="方正仿宋_GB2312" w:cs="方正仿宋_GB2312"/>
                <w:color w:val="auto"/>
                <w:kern w:val="2"/>
                <w:sz w:val="21"/>
                <w:szCs w:val="21"/>
                <w:shd w:val="clear" w:color="auto" w:fill="auto"/>
                <w:lang w:val="en-US" w:eastAsia="zh-CN" w:bidi="ar-SA"/>
              </w:rPr>
              <w:t>1.2、3D六自由度功能：操作者可以在虚拟空间内，任意的走动，弯腰等，360°任意查看细节。</w:t>
            </w:r>
            <w:r>
              <w:rPr>
                <w:rFonts w:hint="eastAsia" w:ascii="Times New Roman" w:hAnsi="方正仿宋_GB2312" w:eastAsia="方正仿宋_GB2312" w:cs="方正仿宋_GB2312"/>
                <w:color w:val="auto"/>
                <w:kern w:val="2"/>
                <w:sz w:val="21"/>
                <w:szCs w:val="21"/>
                <w:shd w:val="clear" w:color="auto" w:fill="auto"/>
                <w:lang w:val="en-US" w:eastAsia="zh-CN" w:bidi="ar-SA"/>
              </w:rPr>
              <w:br w:type="textWrapping"/>
            </w:r>
            <w:r>
              <w:rPr>
                <w:rFonts w:hint="eastAsia" w:ascii="Times New Roman" w:hAnsi="方正仿宋_GB2312" w:eastAsia="方正仿宋_GB2312" w:cs="方正仿宋_GB2312"/>
                <w:color w:val="auto"/>
                <w:kern w:val="2"/>
                <w:sz w:val="21"/>
                <w:szCs w:val="21"/>
                <w:shd w:val="clear" w:color="auto" w:fill="auto"/>
                <w:lang w:val="en-US" w:eastAsia="zh-CN" w:bidi="ar-SA"/>
              </w:rPr>
              <w:t>1.3、交互性：可以实现用虚拟双手操控虚拟世界的三维对象，可直接使用手选择场景中的选项。两只手均能进行操作。</w:t>
            </w:r>
            <w:r>
              <w:rPr>
                <w:rFonts w:hint="eastAsia" w:ascii="Times New Roman" w:hAnsi="方正仿宋_GB2312" w:eastAsia="方正仿宋_GB2312" w:cs="方正仿宋_GB2312"/>
                <w:color w:val="auto"/>
                <w:kern w:val="2"/>
                <w:sz w:val="21"/>
                <w:szCs w:val="21"/>
                <w:shd w:val="clear" w:color="auto" w:fill="auto"/>
                <w:lang w:val="en-US" w:eastAsia="zh-CN" w:bidi="ar-SA"/>
              </w:rPr>
              <w:br w:type="textWrapping"/>
            </w:r>
            <w:r>
              <w:rPr>
                <w:rFonts w:hint="eastAsia" w:ascii="Times New Roman" w:hAnsi="方正仿宋_GB2312" w:eastAsia="方正仿宋_GB2312" w:cs="方正仿宋_GB2312"/>
                <w:color w:val="auto"/>
                <w:kern w:val="2"/>
                <w:sz w:val="21"/>
                <w:szCs w:val="21"/>
                <w:shd w:val="clear" w:color="auto" w:fill="auto"/>
                <w:lang w:val="en-US" w:eastAsia="zh-CN" w:bidi="ar-SA"/>
              </w:rPr>
              <w:t>1.4、VR实现功能：所有功能均能够多次重复操作，场景中物品放下后放回原位。场景中，体验者能够行走，能够瞬移。</w:t>
            </w:r>
            <w:r>
              <w:rPr>
                <w:rFonts w:hint="eastAsia" w:ascii="Times New Roman" w:hAnsi="方正仿宋_GB2312" w:eastAsia="方正仿宋_GB2312" w:cs="方正仿宋_GB2312"/>
                <w:color w:val="auto"/>
                <w:kern w:val="2"/>
                <w:sz w:val="21"/>
                <w:szCs w:val="21"/>
                <w:shd w:val="clear" w:color="auto" w:fill="auto"/>
                <w:lang w:val="en-US" w:eastAsia="zh-CN" w:bidi="ar-SA"/>
              </w:rPr>
              <w:br w:type="textWrapping"/>
            </w:r>
            <w:r>
              <w:rPr>
                <w:rFonts w:hint="eastAsia" w:ascii="Times New Roman" w:hAnsi="方正仿宋_GB2312" w:eastAsia="方正仿宋_GB2312" w:cs="方正仿宋_GB2312"/>
                <w:color w:val="auto"/>
                <w:kern w:val="2"/>
                <w:sz w:val="21"/>
                <w:szCs w:val="21"/>
                <w:shd w:val="clear" w:color="auto" w:fill="auto"/>
                <w:lang w:val="en-US" w:eastAsia="zh-CN" w:bidi="ar-SA"/>
              </w:rPr>
              <w:t>1.5、进入软件时，有两种视觉效果供选择，（白内障、老花眼）在初始选择时可调节这些视觉效果程度。听力效果也能够调节。选项界面背景为场景初始界面，随着视觉效果的调节而改变，让用户体验可能出现的效果。</w:t>
            </w:r>
            <w:r>
              <w:rPr>
                <w:rFonts w:hint="eastAsia" w:ascii="Times New Roman" w:hAnsi="方正仿宋_GB2312" w:eastAsia="方正仿宋_GB2312" w:cs="方正仿宋_GB2312"/>
                <w:color w:val="auto"/>
                <w:kern w:val="2"/>
                <w:sz w:val="21"/>
                <w:szCs w:val="21"/>
                <w:shd w:val="clear" w:color="auto" w:fill="auto"/>
                <w:lang w:val="en-US" w:eastAsia="zh-CN" w:bidi="ar-SA"/>
              </w:rPr>
              <w:br w:type="textWrapping"/>
            </w:r>
            <w:r>
              <w:rPr>
                <w:rFonts w:hint="eastAsia" w:ascii="Times New Roman" w:hAnsi="方正仿宋_GB2312" w:eastAsia="方正仿宋_GB2312" w:cs="方正仿宋_GB2312"/>
                <w:color w:val="auto"/>
                <w:kern w:val="2"/>
                <w:sz w:val="21"/>
                <w:szCs w:val="21"/>
                <w:shd w:val="clear" w:color="auto" w:fill="auto"/>
                <w:lang w:val="en-US" w:eastAsia="zh-CN" w:bidi="ar-SA"/>
              </w:rPr>
              <w:t>1.6、视角：全部均以第一人称视角呈现。</w:t>
            </w:r>
            <w:r>
              <w:rPr>
                <w:rFonts w:hint="eastAsia" w:ascii="Times New Roman" w:hAnsi="方正仿宋_GB2312" w:eastAsia="方正仿宋_GB2312" w:cs="方正仿宋_GB2312"/>
                <w:color w:val="auto"/>
                <w:kern w:val="2"/>
                <w:sz w:val="21"/>
                <w:szCs w:val="21"/>
                <w:shd w:val="clear" w:color="auto" w:fill="auto"/>
                <w:lang w:val="en-US" w:eastAsia="zh-CN" w:bidi="ar-SA"/>
              </w:rPr>
              <w:br w:type="textWrapping"/>
            </w:r>
            <w:r>
              <w:rPr>
                <w:rFonts w:hint="eastAsia" w:ascii="Times New Roman" w:hAnsi="方正仿宋_GB2312" w:eastAsia="方正仿宋_GB2312" w:cs="方正仿宋_GB2312"/>
                <w:color w:val="auto"/>
                <w:kern w:val="2"/>
                <w:sz w:val="21"/>
                <w:szCs w:val="21"/>
                <w:shd w:val="clear" w:color="auto" w:fill="auto"/>
                <w:lang w:val="en-US" w:eastAsia="zh-CN" w:bidi="ar-SA"/>
              </w:rPr>
              <w:t>1.7、操作自由性：可随意反复体验老年人生活中的各个行为。</w:t>
            </w:r>
            <w:r>
              <w:rPr>
                <w:rFonts w:hint="eastAsia" w:ascii="Times New Roman" w:hAnsi="方正仿宋_GB2312" w:eastAsia="方正仿宋_GB2312" w:cs="方正仿宋_GB2312"/>
                <w:color w:val="auto"/>
                <w:kern w:val="2"/>
                <w:sz w:val="21"/>
                <w:szCs w:val="21"/>
                <w:shd w:val="clear" w:color="auto" w:fill="auto"/>
                <w:lang w:val="en-US" w:eastAsia="zh-CN" w:bidi="ar-SA"/>
              </w:rPr>
              <w:br w:type="textWrapping"/>
            </w:r>
            <w:r>
              <w:rPr>
                <w:rFonts w:hint="eastAsia" w:ascii="Times New Roman" w:hAnsi="方正仿宋_GB2312" w:eastAsia="方正仿宋_GB2312" w:cs="方正仿宋_GB2312"/>
                <w:color w:val="auto"/>
                <w:kern w:val="2"/>
                <w:sz w:val="21"/>
                <w:szCs w:val="21"/>
                <w:shd w:val="clear" w:color="auto" w:fill="auto"/>
                <w:lang w:val="en-US" w:eastAsia="zh-CN" w:bidi="ar-SA"/>
              </w:rPr>
              <w:t>2、老年人老化体验内容：</w:t>
            </w:r>
            <w:r>
              <w:rPr>
                <w:rFonts w:hint="eastAsia" w:ascii="Times New Roman" w:hAnsi="方正仿宋_GB2312" w:eastAsia="方正仿宋_GB2312" w:cs="方正仿宋_GB2312"/>
                <w:color w:val="auto"/>
                <w:kern w:val="2"/>
                <w:sz w:val="21"/>
                <w:szCs w:val="21"/>
                <w:shd w:val="clear" w:color="auto" w:fill="auto"/>
                <w:lang w:val="en-US" w:eastAsia="zh-CN" w:bidi="ar-SA"/>
              </w:rPr>
              <w:br w:type="textWrapping"/>
            </w:r>
            <w:r>
              <w:rPr>
                <w:rFonts w:hint="eastAsia" w:ascii="Times New Roman" w:hAnsi="方正仿宋_GB2312" w:eastAsia="方正仿宋_GB2312" w:cs="方正仿宋_GB2312"/>
                <w:color w:val="auto"/>
                <w:kern w:val="2"/>
                <w:sz w:val="21"/>
                <w:szCs w:val="21"/>
                <w:shd w:val="clear" w:color="auto" w:fill="auto"/>
                <w:lang w:val="en-US" w:eastAsia="zh-CN" w:bidi="ar-SA"/>
              </w:rPr>
              <w:t>2.1、模拟老年人生活：操作者体验老年人生活，居家场景，体验老年人的日常行动。</w:t>
            </w:r>
            <w:r>
              <w:rPr>
                <w:rFonts w:hint="eastAsia" w:ascii="Times New Roman" w:hAnsi="方正仿宋_GB2312" w:eastAsia="方正仿宋_GB2312" w:cs="方正仿宋_GB2312"/>
                <w:color w:val="auto"/>
                <w:kern w:val="2"/>
                <w:sz w:val="21"/>
                <w:szCs w:val="21"/>
                <w:shd w:val="clear" w:color="auto" w:fill="auto"/>
                <w:lang w:val="en-US" w:eastAsia="zh-CN" w:bidi="ar-SA"/>
              </w:rPr>
              <w:br w:type="textWrapping"/>
            </w:r>
            <w:r>
              <w:rPr>
                <w:rFonts w:hint="eastAsia" w:ascii="Times New Roman" w:hAnsi="方正仿宋_GB2312" w:eastAsia="方正仿宋_GB2312" w:cs="方正仿宋_GB2312"/>
                <w:color w:val="auto"/>
                <w:kern w:val="2"/>
                <w:sz w:val="21"/>
                <w:szCs w:val="21"/>
                <w:shd w:val="clear" w:color="auto" w:fill="auto"/>
                <w:lang w:val="en-US" w:eastAsia="zh-CN" w:bidi="ar-SA"/>
              </w:rPr>
              <w:t>2.2、选择一种视觉效果进行体验：白内障、老花眼。</w:t>
            </w:r>
            <w:r>
              <w:rPr>
                <w:rFonts w:hint="eastAsia" w:ascii="Times New Roman" w:hAnsi="方正仿宋_GB2312" w:eastAsia="方正仿宋_GB2312" w:cs="方正仿宋_GB2312"/>
                <w:color w:val="auto"/>
                <w:kern w:val="2"/>
                <w:sz w:val="21"/>
                <w:szCs w:val="21"/>
                <w:shd w:val="clear" w:color="auto" w:fill="auto"/>
                <w:lang w:val="en-US" w:eastAsia="zh-CN" w:bidi="ar-SA"/>
              </w:rPr>
              <w:br w:type="textWrapping"/>
            </w:r>
            <w:r>
              <w:rPr>
                <w:rFonts w:hint="eastAsia" w:ascii="Times New Roman" w:hAnsi="方正仿宋_GB2312" w:eastAsia="方正仿宋_GB2312" w:cs="方正仿宋_GB2312"/>
                <w:color w:val="auto"/>
                <w:kern w:val="2"/>
                <w:sz w:val="21"/>
                <w:szCs w:val="21"/>
                <w:shd w:val="clear" w:color="auto" w:fill="auto"/>
                <w:lang w:val="en-US" w:eastAsia="zh-CN" w:bidi="ar-SA"/>
              </w:rPr>
              <w:t>2.2.1、白内障：视物模糊、单视多眼、色觉异常。</w:t>
            </w:r>
            <w:r>
              <w:rPr>
                <w:rFonts w:hint="eastAsia" w:ascii="Times New Roman" w:hAnsi="方正仿宋_GB2312" w:eastAsia="方正仿宋_GB2312" w:cs="方正仿宋_GB2312"/>
                <w:color w:val="auto"/>
                <w:kern w:val="2"/>
                <w:sz w:val="21"/>
                <w:szCs w:val="21"/>
                <w:shd w:val="clear" w:color="auto" w:fill="auto"/>
                <w:lang w:val="en-US" w:eastAsia="zh-CN" w:bidi="ar-SA"/>
              </w:rPr>
              <w:br w:type="textWrapping"/>
            </w:r>
            <w:r>
              <w:rPr>
                <w:rFonts w:hint="eastAsia" w:ascii="Times New Roman" w:hAnsi="方正仿宋_GB2312" w:eastAsia="方正仿宋_GB2312" w:cs="方正仿宋_GB2312"/>
                <w:color w:val="auto"/>
                <w:kern w:val="2"/>
                <w:sz w:val="21"/>
                <w:szCs w:val="21"/>
                <w:shd w:val="clear" w:color="auto" w:fill="auto"/>
                <w:lang w:val="en-US" w:eastAsia="zh-CN" w:bidi="ar-SA"/>
              </w:rPr>
              <w:t>2.2.2、老花眼：滑动条处于中间状态，往左为清晰，往右为模糊。操作者可调节老花眼程度。</w:t>
            </w:r>
            <w:r>
              <w:rPr>
                <w:rFonts w:hint="eastAsia" w:ascii="Times New Roman" w:hAnsi="方正仿宋_GB2312" w:eastAsia="方正仿宋_GB2312" w:cs="方正仿宋_GB2312"/>
                <w:color w:val="auto"/>
                <w:kern w:val="2"/>
                <w:sz w:val="21"/>
                <w:szCs w:val="21"/>
                <w:shd w:val="clear" w:color="auto" w:fill="auto"/>
                <w:lang w:val="en-US" w:eastAsia="zh-CN" w:bidi="ar-SA"/>
              </w:rPr>
              <w:br w:type="textWrapping"/>
            </w:r>
            <w:r>
              <w:rPr>
                <w:rFonts w:hint="eastAsia" w:ascii="Times New Roman" w:hAnsi="方正仿宋_GB2312" w:eastAsia="方正仿宋_GB2312" w:cs="方正仿宋_GB2312"/>
                <w:color w:val="auto"/>
                <w:kern w:val="2"/>
                <w:sz w:val="21"/>
                <w:szCs w:val="21"/>
                <w:shd w:val="clear" w:color="auto" w:fill="auto"/>
                <w:lang w:val="en-US" w:eastAsia="zh-CN" w:bidi="ar-SA"/>
              </w:rPr>
              <w:t>2.3、调节听力衰退效果进入体验：调节过程中实时显示百分比，初始为50%。拖动滑动条，往左拖动为听力减弱。</w:t>
            </w:r>
            <w:r>
              <w:rPr>
                <w:rFonts w:hint="eastAsia" w:ascii="Times New Roman" w:hAnsi="方正仿宋_GB2312" w:eastAsia="方正仿宋_GB2312" w:cs="方正仿宋_GB2312"/>
                <w:color w:val="auto"/>
                <w:kern w:val="2"/>
                <w:sz w:val="21"/>
                <w:szCs w:val="21"/>
                <w:shd w:val="clear" w:color="auto" w:fill="auto"/>
                <w:lang w:val="en-US" w:eastAsia="zh-CN" w:bidi="ar-SA"/>
              </w:rPr>
              <w:br w:type="textWrapping"/>
            </w:r>
            <w:r>
              <w:rPr>
                <w:rFonts w:hint="eastAsia" w:ascii="Times New Roman" w:hAnsi="方正仿宋_GB2312" w:eastAsia="方正仿宋_GB2312" w:cs="方正仿宋_GB2312"/>
                <w:color w:val="auto"/>
                <w:kern w:val="2"/>
                <w:sz w:val="21"/>
                <w:szCs w:val="21"/>
                <w:shd w:val="clear" w:color="auto" w:fill="auto"/>
                <w:lang w:val="en-US" w:eastAsia="zh-CN" w:bidi="ar-SA"/>
              </w:rPr>
              <w:t>2.4、穿针引线：沙发前的橙色茶几上，摆放针线的篮子。其中包含：一把剪刀、五个颜色的线圈、一个针插有五根针、一把量尺。操作者点击沙发前桌子的篮子，状态改变为左手针，右手线。左手根据操作者的抖动，手部实时变化。右手根据操作者移动线实时变化，当线穿过针孔时，针线状态，成功穿针引线。针线穿过后，语音提示“穿针引线成功”。</w:t>
            </w:r>
            <w:r>
              <w:rPr>
                <w:rFonts w:hint="eastAsia" w:ascii="Times New Roman" w:hAnsi="方正仿宋_GB2312" w:eastAsia="方正仿宋_GB2312" w:cs="方正仿宋_GB2312"/>
                <w:color w:val="auto"/>
                <w:kern w:val="2"/>
                <w:sz w:val="21"/>
                <w:szCs w:val="21"/>
                <w:shd w:val="clear" w:color="auto" w:fill="auto"/>
                <w:lang w:val="en-US" w:eastAsia="zh-CN" w:bidi="ar-SA"/>
              </w:rPr>
              <w:br w:type="textWrapping"/>
            </w:r>
            <w:r>
              <w:rPr>
                <w:rFonts w:hint="eastAsia" w:ascii="Times New Roman" w:hAnsi="方正仿宋_GB2312" w:eastAsia="方正仿宋_GB2312" w:cs="方正仿宋_GB2312"/>
                <w:color w:val="auto"/>
                <w:kern w:val="2"/>
                <w:sz w:val="21"/>
                <w:szCs w:val="21"/>
                <w:shd w:val="clear" w:color="auto" w:fill="auto"/>
                <w:lang w:val="en-US" w:eastAsia="zh-CN" w:bidi="ar-SA"/>
              </w:rPr>
              <w:t>2.5、用餐：客厅场景中，餐桌上有食物：西红柿鸡蛋汤，一碗饭，一双筷子，一个勺子。操作者坐在座位上，用手套抓握筷子夹菜、勺子吃饭。手部移动至嘴部过程中，手部摆动幅度过大/松开抓握的手势，拿不稳掉落。手部移动至嘴部，则成功吃到食物，食物消失。用餐失败语音提示，“食物掉落，食用失败”。用餐成功语音提示“食用成功”。</w:t>
            </w:r>
            <w:r>
              <w:rPr>
                <w:rFonts w:hint="eastAsia" w:ascii="Times New Roman" w:hAnsi="方正仿宋_GB2312" w:eastAsia="方正仿宋_GB2312" w:cs="方正仿宋_GB2312"/>
                <w:color w:val="auto"/>
                <w:kern w:val="2"/>
                <w:sz w:val="21"/>
                <w:szCs w:val="21"/>
                <w:shd w:val="clear" w:color="auto" w:fill="auto"/>
                <w:lang w:val="en-US" w:eastAsia="zh-CN" w:bidi="ar-SA"/>
              </w:rPr>
              <w:br w:type="textWrapping"/>
            </w:r>
            <w:r>
              <w:rPr>
                <w:rFonts w:hint="eastAsia" w:ascii="Times New Roman" w:hAnsi="方正仿宋_GB2312" w:eastAsia="方正仿宋_GB2312" w:cs="方正仿宋_GB2312"/>
                <w:color w:val="auto"/>
                <w:kern w:val="2"/>
                <w:sz w:val="21"/>
                <w:szCs w:val="21"/>
                <w:shd w:val="clear" w:color="auto" w:fill="auto"/>
                <w:lang w:val="en-US" w:eastAsia="zh-CN" w:bidi="ar-SA"/>
              </w:rPr>
              <w:t>2.6、看书写字：沙发前的蓝色茶几上，有一本书已经翻开、一个本子、一支笔。操作者能够抓取书本放置眼前，能够放下。能够左手抓取本子，右手抓取笔，进行写字，均能放回。</w:t>
            </w:r>
            <w:r>
              <w:rPr>
                <w:rFonts w:hint="eastAsia" w:ascii="Times New Roman" w:hAnsi="方正仿宋_GB2312" w:eastAsia="方正仿宋_GB2312" w:cs="方正仿宋_GB2312"/>
                <w:color w:val="auto"/>
                <w:kern w:val="2"/>
                <w:sz w:val="21"/>
                <w:szCs w:val="21"/>
                <w:shd w:val="clear" w:color="auto" w:fill="auto"/>
                <w:lang w:val="en-US" w:eastAsia="zh-CN" w:bidi="ar-SA"/>
              </w:rPr>
              <w:br w:type="textWrapping"/>
            </w:r>
            <w:r>
              <w:rPr>
                <w:rFonts w:hint="eastAsia" w:ascii="Times New Roman" w:hAnsi="方正仿宋_GB2312" w:eastAsia="方正仿宋_GB2312" w:cs="方正仿宋_GB2312"/>
                <w:color w:val="auto"/>
                <w:kern w:val="2"/>
                <w:sz w:val="21"/>
                <w:szCs w:val="21"/>
                <w:shd w:val="clear" w:color="auto" w:fill="auto"/>
                <w:lang w:val="en-US" w:eastAsia="zh-CN" w:bidi="ar-SA"/>
              </w:rPr>
              <w:t>2.7、助听器：一对助听器放置在蓝色茶几。初始状态下操作者听力衰退。利用音频音量降低来实现听力衰退效果，戴上助听器，则变为正常音量。双手拿起助听器置于两耳边，即可听清。双手触碰耳朵取下。</w:t>
            </w:r>
            <w:r>
              <w:rPr>
                <w:rFonts w:hint="eastAsia" w:ascii="Times New Roman" w:hAnsi="方正仿宋_GB2312" w:eastAsia="方正仿宋_GB2312" w:cs="方正仿宋_GB2312"/>
                <w:color w:val="auto"/>
                <w:kern w:val="2"/>
                <w:sz w:val="21"/>
                <w:szCs w:val="21"/>
                <w:shd w:val="clear" w:color="auto" w:fill="auto"/>
                <w:lang w:val="en-US" w:eastAsia="zh-CN" w:bidi="ar-SA"/>
              </w:rPr>
              <w:br w:type="textWrapping"/>
            </w:r>
            <w:r>
              <w:rPr>
                <w:rFonts w:hint="eastAsia" w:ascii="Times New Roman" w:hAnsi="方正仿宋_GB2312" w:eastAsia="方正仿宋_GB2312" w:cs="方正仿宋_GB2312"/>
                <w:color w:val="auto"/>
                <w:kern w:val="2"/>
                <w:sz w:val="21"/>
                <w:szCs w:val="21"/>
                <w:shd w:val="clear" w:color="auto" w:fill="auto"/>
                <w:lang w:val="en-US" w:eastAsia="zh-CN" w:bidi="ar-SA"/>
              </w:rPr>
              <w:t>2.8、白内障功能：视线模糊，两种模式供选择。</w:t>
            </w:r>
            <w:r>
              <w:rPr>
                <w:rFonts w:hint="eastAsia" w:ascii="Times New Roman" w:hAnsi="方正仿宋_GB2312" w:eastAsia="方正仿宋_GB2312" w:cs="方正仿宋_GB2312"/>
                <w:color w:val="auto"/>
                <w:kern w:val="2"/>
                <w:sz w:val="21"/>
                <w:szCs w:val="21"/>
                <w:shd w:val="clear" w:color="auto" w:fill="auto"/>
                <w:lang w:val="en-US" w:eastAsia="zh-CN" w:bidi="ar-SA"/>
              </w:rPr>
              <w:br w:type="textWrapping"/>
            </w:r>
            <w:r>
              <w:rPr>
                <w:rFonts w:hint="eastAsia" w:ascii="Times New Roman" w:hAnsi="方正仿宋_GB2312" w:eastAsia="方正仿宋_GB2312" w:cs="方正仿宋_GB2312"/>
                <w:color w:val="auto"/>
                <w:kern w:val="2"/>
                <w:sz w:val="21"/>
                <w:szCs w:val="21"/>
                <w:shd w:val="clear" w:color="auto" w:fill="auto"/>
                <w:lang w:val="en-US" w:eastAsia="zh-CN" w:bidi="ar-SA"/>
              </w:rPr>
              <w:t>①视物模糊：远近都模糊</w:t>
            </w:r>
            <w:r>
              <w:rPr>
                <w:rFonts w:hint="eastAsia" w:ascii="Times New Roman" w:hAnsi="方正仿宋_GB2312" w:eastAsia="方正仿宋_GB2312" w:cs="方正仿宋_GB2312"/>
                <w:color w:val="auto"/>
                <w:kern w:val="2"/>
                <w:sz w:val="21"/>
                <w:szCs w:val="21"/>
                <w:shd w:val="clear" w:color="auto" w:fill="auto"/>
                <w:lang w:val="en-US" w:eastAsia="zh-CN" w:bidi="ar-SA"/>
              </w:rPr>
              <w:br w:type="textWrapping"/>
            </w:r>
            <w:r>
              <w:rPr>
                <w:rFonts w:hint="eastAsia" w:ascii="Times New Roman" w:hAnsi="方正仿宋_GB2312" w:eastAsia="方正仿宋_GB2312" w:cs="方正仿宋_GB2312"/>
                <w:color w:val="auto"/>
                <w:kern w:val="2"/>
                <w:sz w:val="21"/>
                <w:szCs w:val="21"/>
                <w:shd w:val="clear" w:color="auto" w:fill="auto"/>
                <w:lang w:val="en-US" w:eastAsia="zh-CN" w:bidi="ar-SA"/>
              </w:rPr>
              <w:t>②单眼多视：在白内障初期，晶状体部分混浊、部分透明，光线通过它投射到视网膜上的物像会产生双影或多影。</w:t>
            </w:r>
            <w:r>
              <w:rPr>
                <w:rFonts w:hint="eastAsia" w:ascii="Times New Roman" w:hAnsi="方正仿宋_GB2312" w:eastAsia="方正仿宋_GB2312" w:cs="方正仿宋_GB2312"/>
                <w:color w:val="auto"/>
                <w:kern w:val="2"/>
                <w:sz w:val="21"/>
                <w:szCs w:val="21"/>
                <w:shd w:val="clear" w:color="auto" w:fill="auto"/>
                <w:lang w:val="en-US" w:eastAsia="zh-CN" w:bidi="ar-SA"/>
              </w:rPr>
              <w:br w:type="textWrapping"/>
            </w:r>
            <w:r>
              <w:rPr>
                <w:rFonts w:hint="eastAsia" w:ascii="Times New Roman" w:hAnsi="方正仿宋_GB2312" w:eastAsia="方正仿宋_GB2312" w:cs="方正仿宋_GB2312"/>
                <w:color w:val="auto"/>
                <w:kern w:val="2"/>
                <w:sz w:val="21"/>
                <w:szCs w:val="21"/>
                <w:shd w:val="clear" w:color="auto" w:fill="auto"/>
                <w:lang w:val="en-US" w:eastAsia="zh-CN" w:bidi="ar-SA"/>
              </w:rPr>
              <w:t>③色觉异常：白内障初期，由于晶状体吸收水分多而肿胀，其上皮细胞隙增大而填有微粒水滴，光线透过它时会发生折射而呈现彩色晕光，俗称虹视。</w:t>
            </w:r>
            <w:r>
              <w:rPr>
                <w:rFonts w:hint="eastAsia" w:ascii="Times New Roman" w:hAnsi="方正仿宋_GB2312" w:eastAsia="方正仿宋_GB2312" w:cs="方正仿宋_GB2312"/>
                <w:color w:val="auto"/>
                <w:kern w:val="2"/>
                <w:sz w:val="21"/>
                <w:szCs w:val="21"/>
                <w:shd w:val="clear" w:color="auto" w:fill="auto"/>
                <w:lang w:val="en-US" w:eastAsia="zh-CN" w:bidi="ar-SA"/>
              </w:rPr>
              <w:br w:type="textWrapping"/>
            </w:r>
            <w:r>
              <w:rPr>
                <w:rFonts w:hint="eastAsia" w:ascii="Times New Roman" w:hAnsi="方正仿宋_GB2312" w:eastAsia="方正仿宋_GB2312" w:cs="方正仿宋_GB2312"/>
                <w:color w:val="auto"/>
                <w:kern w:val="2"/>
                <w:sz w:val="21"/>
                <w:szCs w:val="21"/>
                <w:shd w:val="clear" w:color="auto" w:fill="auto"/>
                <w:lang w:val="en-US" w:eastAsia="zh-CN" w:bidi="ar-SA"/>
              </w:rPr>
              <w:t>2.9、老花镜：老花镜放置在正前方橙色茶几上，在针线篮的旁边。操作者抓取眼镜，触碰眼睛处戴上眼镜后变清晰，再次触碰并抓取后放回任意位置。老花眼功能：视近物不清，视远物清楚近处模糊、远处清晰。视野规定长度内模糊、视野规定长度外清晰。戴上语音提示“你已成功戴上老花镜”。</w:t>
            </w:r>
            <w:r>
              <w:rPr>
                <w:rFonts w:hint="eastAsia" w:ascii="Times New Roman" w:hAnsi="方正仿宋_GB2312" w:eastAsia="方正仿宋_GB2312" w:cs="方正仿宋_GB2312"/>
                <w:color w:val="auto"/>
                <w:kern w:val="2"/>
                <w:sz w:val="21"/>
                <w:szCs w:val="21"/>
                <w:shd w:val="clear" w:color="auto" w:fill="auto"/>
                <w:lang w:val="en-US" w:eastAsia="zh-CN" w:bidi="ar-SA"/>
              </w:rPr>
              <w:br w:type="textWrapping"/>
            </w:r>
            <w:r>
              <w:rPr>
                <w:rFonts w:hint="eastAsia" w:ascii="Times New Roman" w:hAnsi="方正仿宋_GB2312" w:eastAsia="方正仿宋_GB2312" w:cs="方正仿宋_GB2312"/>
                <w:color w:val="auto"/>
                <w:kern w:val="2"/>
                <w:sz w:val="21"/>
                <w:szCs w:val="21"/>
                <w:shd w:val="clear" w:color="auto" w:fill="auto"/>
                <w:lang w:val="en-US" w:eastAsia="zh-CN" w:bidi="ar-SA"/>
              </w:rPr>
              <w:t>2.10、看电视：电视放置在电视柜上。操作者抓取遥控器，电视机画面打开，同时伴随声音。</w:t>
            </w:r>
            <w:r>
              <w:rPr>
                <w:rFonts w:hint="eastAsia" w:ascii="Times New Roman" w:hAnsi="方正仿宋_GB2312" w:eastAsia="方正仿宋_GB2312" w:cs="方正仿宋_GB2312"/>
                <w:color w:val="auto"/>
                <w:kern w:val="2"/>
                <w:sz w:val="21"/>
                <w:szCs w:val="21"/>
                <w:shd w:val="clear" w:color="auto" w:fill="auto"/>
                <w:lang w:val="en-US" w:eastAsia="zh-CN" w:bidi="ar-SA"/>
              </w:rPr>
              <w:br w:type="textWrapping"/>
            </w:r>
            <w:r>
              <w:rPr>
                <w:rFonts w:hint="eastAsia" w:ascii="Times New Roman" w:hAnsi="方正仿宋_GB2312" w:eastAsia="方正仿宋_GB2312" w:cs="方正仿宋_GB2312"/>
                <w:color w:val="auto"/>
                <w:kern w:val="2"/>
                <w:sz w:val="21"/>
                <w:szCs w:val="21"/>
                <w:shd w:val="clear" w:color="auto" w:fill="auto"/>
                <w:lang w:val="en-US" w:eastAsia="zh-CN" w:bidi="ar-SA"/>
              </w:rPr>
              <w:t>2.11、接听电话：老人机放置在蓝色茶几上。铃声隔1分钟不断播放，操作者一只手抓取手机后，移动到耳朵处，即可接听电话。放下电话即挂断。</w:t>
            </w:r>
            <w:r>
              <w:rPr>
                <w:rFonts w:hint="eastAsia" w:ascii="Times New Roman" w:hAnsi="方正仿宋_GB2312" w:eastAsia="方正仿宋_GB2312" w:cs="方正仿宋_GB2312"/>
                <w:color w:val="auto"/>
                <w:kern w:val="2"/>
                <w:sz w:val="21"/>
                <w:szCs w:val="21"/>
                <w:shd w:val="clear" w:color="auto" w:fill="auto"/>
                <w:lang w:val="en-US" w:eastAsia="zh-CN" w:bidi="ar-SA"/>
              </w:rPr>
              <w:br w:type="textWrapping"/>
            </w:r>
            <w:r>
              <w:rPr>
                <w:rFonts w:hint="eastAsia" w:ascii="Times New Roman" w:hAnsi="方正仿宋_GB2312" w:eastAsia="方正仿宋_GB2312" w:cs="方正仿宋_GB2312"/>
                <w:color w:val="auto"/>
                <w:kern w:val="2"/>
                <w:sz w:val="21"/>
                <w:szCs w:val="21"/>
                <w:shd w:val="clear" w:color="auto" w:fill="auto"/>
                <w:lang w:val="en-US" w:eastAsia="zh-CN" w:bidi="ar-SA"/>
              </w:rPr>
              <w:t>3、配置</w:t>
            </w:r>
            <w:r>
              <w:rPr>
                <w:rFonts w:hint="eastAsia" w:ascii="Times New Roman" w:hAnsi="方正仿宋_GB2312" w:eastAsia="方正仿宋_GB2312" w:cs="方正仿宋_GB2312"/>
                <w:color w:val="auto"/>
                <w:kern w:val="2"/>
                <w:sz w:val="21"/>
                <w:szCs w:val="21"/>
                <w:shd w:val="clear" w:color="auto" w:fill="auto"/>
                <w:lang w:val="en-US" w:eastAsia="zh-CN" w:bidi="ar-SA"/>
              </w:rPr>
              <w:br w:type="textWrapping"/>
            </w:r>
            <w:r>
              <w:rPr>
                <w:rFonts w:hint="eastAsia" w:ascii="Times New Roman" w:hAnsi="方正仿宋_GB2312" w:eastAsia="方正仿宋_GB2312" w:cs="方正仿宋_GB2312"/>
                <w:color w:val="auto"/>
                <w:kern w:val="2"/>
                <w:sz w:val="21"/>
                <w:szCs w:val="21"/>
                <w:shd w:val="clear" w:color="auto" w:fill="auto"/>
                <w:lang w:val="en-US" w:eastAsia="zh-CN" w:bidi="ar-SA"/>
              </w:rPr>
              <w:t>（1）VR一体机头盔 1个</w:t>
            </w:r>
            <w:r>
              <w:rPr>
                <w:rFonts w:hint="eastAsia" w:ascii="Times New Roman" w:hAnsi="方正仿宋_GB2312" w:eastAsia="方正仿宋_GB2312" w:cs="方正仿宋_GB2312"/>
                <w:color w:val="auto"/>
                <w:kern w:val="2"/>
                <w:sz w:val="21"/>
                <w:szCs w:val="21"/>
                <w:shd w:val="clear" w:color="auto" w:fill="auto"/>
                <w:lang w:val="en-US" w:eastAsia="zh-CN" w:bidi="ar-SA"/>
              </w:rPr>
              <w:br w:type="textWrapping"/>
            </w:r>
            <w:r>
              <w:rPr>
                <w:rFonts w:hint="eastAsia" w:ascii="Times New Roman" w:hAnsi="方正仿宋_GB2312" w:eastAsia="方正仿宋_GB2312" w:cs="方正仿宋_GB2312"/>
                <w:color w:val="auto"/>
                <w:kern w:val="2"/>
                <w:sz w:val="21"/>
                <w:szCs w:val="21"/>
                <w:shd w:val="clear" w:color="auto" w:fill="auto"/>
                <w:lang w:val="en-US" w:eastAsia="zh-CN" w:bidi="ar-SA"/>
              </w:rPr>
              <w:t>（2）老年人生活体验VR软件 1套</w:t>
            </w:r>
            <w:r>
              <w:rPr>
                <w:rFonts w:hint="eastAsia" w:ascii="Times New Roman" w:hAnsi="方正仿宋_GB2312" w:eastAsia="方正仿宋_GB2312" w:cs="方正仿宋_GB2312"/>
                <w:color w:val="auto"/>
                <w:kern w:val="2"/>
                <w:sz w:val="21"/>
                <w:szCs w:val="21"/>
                <w:shd w:val="clear" w:color="auto" w:fill="auto"/>
                <w:lang w:val="en-US" w:eastAsia="zh-CN" w:bidi="ar-SA"/>
              </w:rPr>
              <w:br w:type="textWrapping"/>
            </w:r>
            <w:r>
              <w:rPr>
                <w:rFonts w:hint="eastAsia" w:ascii="Times New Roman" w:hAnsi="方正仿宋_GB2312" w:eastAsia="方正仿宋_GB2312" w:cs="方正仿宋_GB2312"/>
                <w:color w:val="auto"/>
                <w:kern w:val="2"/>
                <w:sz w:val="21"/>
                <w:szCs w:val="21"/>
                <w:shd w:val="clear" w:color="auto" w:fill="auto"/>
                <w:lang w:val="en-US" w:eastAsia="zh-CN" w:bidi="ar-SA"/>
              </w:rPr>
              <w:t>（3）隔音耳罩 1个</w:t>
            </w:r>
            <w:r>
              <w:rPr>
                <w:rFonts w:hint="eastAsia" w:ascii="Times New Roman" w:hAnsi="方正仿宋_GB2312" w:eastAsia="方正仿宋_GB2312" w:cs="方正仿宋_GB2312"/>
                <w:color w:val="auto"/>
                <w:kern w:val="2"/>
                <w:sz w:val="21"/>
                <w:szCs w:val="21"/>
                <w:shd w:val="clear" w:color="auto" w:fill="auto"/>
                <w:lang w:val="en-US" w:eastAsia="zh-CN" w:bidi="ar-SA"/>
              </w:rPr>
              <w:br w:type="textWrapping"/>
            </w:r>
            <w:r>
              <w:rPr>
                <w:rFonts w:hint="eastAsia" w:ascii="Times New Roman" w:hAnsi="方正仿宋_GB2312" w:eastAsia="方正仿宋_GB2312" w:cs="方正仿宋_GB2312"/>
                <w:color w:val="auto"/>
                <w:kern w:val="2"/>
                <w:sz w:val="21"/>
                <w:szCs w:val="21"/>
                <w:shd w:val="clear" w:color="auto" w:fill="auto"/>
                <w:lang w:val="en-US" w:eastAsia="zh-CN" w:bidi="ar-SA"/>
              </w:rPr>
              <w:t>（4）负重背心5kg 1个</w:t>
            </w:r>
            <w:r>
              <w:rPr>
                <w:rFonts w:hint="eastAsia" w:ascii="Times New Roman" w:hAnsi="方正仿宋_GB2312" w:eastAsia="方正仿宋_GB2312" w:cs="方正仿宋_GB2312"/>
                <w:color w:val="auto"/>
                <w:kern w:val="2"/>
                <w:sz w:val="21"/>
                <w:szCs w:val="21"/>
                <w:shd w:val="clear" w:color="auto" w:fill="auto"/>
                <w:lang w:val="en-US" w:eastAsia="zh-CN" w:bidi="ar-SA"/>
              </w:rPr>
              <w:br w:type="textWrapping"/>
            </w:r>
            <w:r>
              <w:rPr>
                <w:rFonts w:hint="eastAsia" w:ascii="Times New Roman" w:hAnsi="方正仿宋_GB2312" w:eastAsia="方正仿宋_GB2312" w:cs="方正仿宋_GB2312"/>
                <w:color w:val="auto"/>
                <w:kern w:val="2"/>
                <w:sz w:val="21"/>
                <w:szCs w:val="21"/>
                <w:shd w:val="clear" w:color="auto" w:fill="auto"/>
                <w:lang w:val="en-US" w:eastAsia="zh-CN" w:bidi="ar-SA"/>
              </w:rPr>
              <w:t>（5）身体前倾带1个</w:t>
            </w:r>
            <w:r>
              <w:rPr>
                <w:rFonts w:hint="eastAsia" w:ascii="Times New Roman" w:hAnsi="方正仿宋_GB2312" w:eastAsia="方正仿宋_GB2312" w:cs="方正仿宋_GB2312"/>
                <w:color w:val="auto"/>
                <w:kern w:val="2"/>
                <w:sz w:val="21"/>
                <w:szCs w:val="21"/>
                <w:shd w:val="clear" w:color="auto" w:fill="auto"/>
                <w:lang w:val="en-US" w:eastAsia="zh-CN" w:bidi="ar-SA"/>
              </w:rPr>
              <w:br w:type="textWrapping"/>
            </w:r>
            <w:r>
              <w:rPr>
                <w:rFonts w:hint="eastAsia" w:ascii="Times New Roman" w:hAnsi="方正仿宋_GB2312" w:eastAsia="方正仿宋_GB2312" w:cs="方正仿宋_GB2312"/>
                <w:color w:val="auto"/>
                <w:kern w:val="2"/>
                <w:sz w:val="21"/>
                <w:szCs w:val="21"/>
                <w:shd w:val="clear" w:color="auto" w:fill="auto"/>
                <w:lang w:val="en-US" w:eastAsia="zh-CN" w:bidi="ar-SA"/>
              </w:rPr>
              <w:t>（6）脚踝、手腕负重沙袋各2个</w:t>
            </w:r>
            <w:r>
              <w:rPr>
                <w:rFonts w:hint="eastAsia" w:ascii="Times New Roman" w:hAnsi="方正仿宋_GB2312" w:eastAsia="方正仿宋_GB2312" w:cs="方正仿宋_GB2312"/>
                <w:color w:val="auto"/>
                <w:kern w:val="2"/>
                <w:sz w:val="21"/>
                <w:szCs w:val="21"/>
                <w:shd w:val="clear" w:color="auto" w:fill="auto"/>
                <w:lang w:val="en-US" w:eastAsia="zh-CN" w:bidi="ar-SA"/>
              </w:rPr>
              <w:br w:type="textWrapping"/>
            </w:r>
            <w:r>
              <w:rPr>
                <w:rFonts w:hint="eastAsia" w:ascii="Times New Roman" w:hAnsi="方正仿宋_GB2312" w:eastAsia="方正仿宋_GB2312" w:cs="方正仿宋_GB2312"/>
                <w:color w:val="auto"/>
                <w:kern w:val="2"/>
                <w:sz w:val="21"/>
                <w:szCs w:val="21"/>
                <w:shd w:val="clear" w:color="auto" w:fill="auto"/>
                <w:lang w:val="en-US" w:eastAsia="zh-CN" w:bidi="ar-SA"/>
              </w:rPr>
              <w:t>（7）折叠拐杖1个</w:t>
            </w:r>
            <w:r>
              <w:rPr>
                <w:rFonts w:hint="eastAsia" w:ascii="Times New Roman" w:hAnsi="方正仿宋_GB2312" w:eastAsia="方正仿宋_GB2312" w:cs="方正仿宋_GB2312"/>
                <w:color w:val="auto"/>
                <w:kern w:val="2"/>
                <w:sz w:val="21"/>
                <w:szCs w:val="21"/>
                <w:shd w:val="clear" w:color="auto" w:fill="auto"/>
                <w:lang w:val="en-US" w:eastAsia="zh-CN" w:bidi="ar-SA"/>
              </w:rPr>
              <w:br w:type="textWrapping"/>
            </w:r>
            <w:r>
              <w:rPr>
                <w:rFonts w:hint="eastAsia" w:ascii="Times New Roman" w:hAnsi="方正仿宋_GB2312" w:eastAsia="方正仿宋_GB2312" w:cs="方正仿宋_GB2312"/>
                <w:color w:val="auto"/>
                <w:kern w:val="2"/>
                <w:sz w:val="21"/>
                <w:szCs w:val="21"/>
                <w:shd w:val="clear" w:color="auto" w:fill="auto"/>
                <w:lang w:val="en-US" w:eastAsia="zh-CN" w:bidi="ar-SA"/>
              </w:rPr>
              <w:t>（8）膝关节、肘关节限制套各 1个</w:t>
            </w:r>
          </w:p>
        </w:tc>
        <w:tc>
          <w:tcPr>
            <w:tcW w:w="720" w:type="dxa"/>
            <w:vAlign w:val="center"/>
          </w:tcPr>
          <w:p w14:paraId="01F072F5">
            <w:pPr>
              <w:jc w:val="center"/>
              <w:rPr>
                <w:rFonts w:hint="eastAsia" w:ascii="Times New Roman" w:hAnsi="方正仿宋_GB2312" w:eastAsia="方正仿宋_GB2312" w:cs="方正仿宋_GB2312"/>
                <w:color w:val="auto"/>
                <w:kern w:val="2"/>
                <w:sz w:val="21"/>
                <w:szCs w:val="21"/>
                <w:shd w:val="clear" w:color="auto" w:fill="auto"/>
                <w:lang w:val="en-US" w:eastAsia="zh-CN" w:bidi="ar-SA"/>
              </w:rPr>
            </w:pPr>
            <w:r>
              <w:rPr>
                <w:rFonts w:hint="eastAsia" w:ascii="Times New Roman" w:hAnsi="方正仿宋_GB2312" w:eastAsia="方正仿宋_GB2312" w:cs="方正仿宋_GB2312"/>
                <w:color w:val="auto"/>
                <w:kern w:val="2"/>
                <w:sz w:val="21"/>
                <w:szCs w:val="21"/>
                <w:shd w:val="clear" w:color="auto" w:fill="auto"/>
                <w:lang w:val="en-US" w:eastAsia="zh-CN" w:bidi="ar-SA"/>
              </w:rPr>
              <w:t>1</w:t>
            </w:r>
          </w:p>
        </w:tc>
        <w:tc>
          <w:tcPr>
            <w:tcW w:w="880" w:type="dxa"/>
            <w:vAlign w:val="center"/>
          </w:tcPr>
          <w:p w14:paraId="48ABA4EE">
            <w:pPr>
              <w:ind w:firstLine="420" w:firstLineChars="200"/>
              <w:jc w:val="center"/>
              <w:rPr>
                <w:rFonts w:hint="eastAsia" w:ascii="Times New Roman" w:hAnsi="方正仿宋_GB2312" w:eastAsia="方正仿宋_GB2312" w:cs="方正仿宋_GB2312"/>
                <w:color w:val="auto"/>
                <w:kern w:val="2"/>
                <w:sz w:val="21"/>
                <w:szCs w:val="21"/>
                <w:shd w:val="clear" w:color="auto" w:fill="auto"/>
                <w:lang w:val="en-US" w:eastAsia="zh-CN" w:bidi="ar-SA"/>
              </w:rPr>
            </w:pPr>
          </w:p>
        </w:tc>
        <w:tc>
          <w:tcPr>
            <w:tcW w:w="900" w:type="dxa"/>
            <w:vAlign w:val="center"/>
          </w:tcPr>
          <w:p w14:paraId="31766273">
            <w:pPr>
              <w:ind w:firstLine="420" w:firstLineChars="200"/>
              <w:jc w:val="center"/>
              <w:rPr>
                <w:rFonts w:hint="eastAsia" w:ascii="Times New Roman" w:hAnsi="方正仿宋_GB2312" w:eastAsia="方正仿宋_GB2312" w:cs="方正仿宋_GB2312"/>
                <w:color w:val="auto"/>
                <w:kern w:val="2"/>
                <w:sz w:val="21"/>
                <w:szCs w:val="21"/>
                <w:shd w:val="clear" w:color="auto" w:fill="auto"/>
                <w:lang w:val="en-US" w:eastAsia="zh-CN" w:bidi="ar-SA"/>
              </w:rPr>
            </w:pPr>
          </w:p>
        </w:tc>
        <w:tc>
          <w:tcPr>
            <w:tcW w:w="810" w:type="dxa"/>
            <w:vAlign w:val="center"/>
          </w:tcPr>
          <w:p w14:paraId="6D17E628">
            <w:pPr>
              <w:jc w:val="center"/>
              <w:rPr>
                <w:rFonts w:hint="eastAsia" w:ascii="Times New Roman" w:hAnsi="方正仿宋_GB2312" w:eastAsia="方正仿宋_GB2312" w:cs="方正仿宋_GB2312"/>
                <w:color w:val="auto"/>
                <w:kern w:val="2"/>
                <w:sz w:val="21"/>
                <w:szCs w:val="21"/>
                <w:shd w:val="clear" w:color="auto" w:fill="auto"/>
                <w:lang w:val="en-US" w:eastAsia="zh-CN" w:bidi="ar-SA"/>
              </w:rPr>
            </w:pPr>
          </w:p>
        </w:tc>
      </w:tr>
      <w:tr w14:paraId="36A1194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0" w:hRule="atLeast"/>
        </w:trPr>
        <w:tc>
          <w:tcPr>
            <w:tcW w:w="639" w:type="dxa"/>
            <w:vAlign w:val="center"/>
          </w:tcPr>
          <w:p w14:paraId="5BD16108">
            <w:pPr>
              <w:jc w:val="center"/>
              <w:rPr>
                <w:rFonts w:hint="eastAsia" w:ascii="Times New Roman" w:hAnsi="方正仿宋_GB2312" w:eastAsia="方正仿宋_GB2312" w:cs="方正仿宋_GB2312"/>
                <w:color w:val="auto"/>
                <w:sz w:val="24"/>
                <w:szCs w:val="28"/>
                <w:shd w:val="clear" w:color="auto" w:fill="auto"/>
                <w:lang w:val="en-US" w:eastAsia="zh-CN"/>
              </w:rPr>
            </w:pPr>
            <w:r>
              <w:rPr>
                <w:rFonts w:hint="eastAsia" w:hAnsi="方正仿宋_GB2312" w:eastAsia="方正仿宋_GB2312" w:cs="方正仿宋_GB2312"/>
                <w:color w:val="auto"/>
                <w:sz w:val="24"/>
                <w:szCs w:val="28"/>
                <w:shd w:val="clear" w:color="auto" w:fill="auto"/>
                <w:lang w:val="en-US" w:eastAsia="zh-CN"/>
              </w:rPr>
              <w:t>5</w:t>
            </w:r>
          </w:p>
        </w:tc>
        <w:tc>
          <w:tcPr>
            <w:tcW w:w="1087" w:type="dxa"/>
            <w:shd w:val="clear" w:color="auto" w:fill="auto"/>
            <w:vAlign w:val="top"/>
          </w:tcPr>
          <w:p w14:paraId="01E1B1E8">
            <w:pPr>
              <w:keepNext w:val="0"/>
              <w:keepLines w:val="0"/>
              <w:pageBreakBefore w:val="0"/>
              <w:widowControl/>
              <w:suppressLineNumbers w:val="0"/>
              <w:kinsoku/>
              <w:wordWrap/>
              <w:overflowPunct/>
              <w:topLinePunct w:val="0"/>
              <w:autoSpaceDE/>
              <w:autoSpaceDN/>
              <w:bidi w:val="0"/>
              <w:adjustRightInd/>
              <w:snapToGrid/>
              <w:spacing w:line="360" w:lineRule="exact"/>
              <w:jc w:val="left"/>
              <w:textAlignment w:val="center"/>
              <w:rPr>
                <w:rFonts w:hint="eastAsia" w:ascii="Times New Roman" w:hAnsi="方正仿宋_GB2312" w:eastAsia="方正仿宋_GB2312" w:cs="方正仿宋_GB2312"/>
                <w:color w:val="auto"/>
                <w:kern w:val="2"/>
                <w:sz w:val="21"/>
                <w:szCs w:val="21"/>
                <w:shd w:val="clear" w:color="auto" w:fill="auto"/>
                <w:lang w:val="en-US" w:eastAsia="zh-CN" w:bidi="ar-SA"/>
              </w:rPr>
            </w:pPr>
            <w:r>
              <w:rPr>
                <w:rFonts w:hint="eastAsia" w:ascii="Times New Roman" w:hAnsi="方正仿宋_GB2312" w:eastAsia="方正仿宋_GB2312" w:cs="方正仿宋_GB2312"/>
                <w:color w:val="auto"/>
                <w:kern w:val="2"/>
                <w:sz w:val="21"/>
                <w:szCs w:val="21"/>
                <w:shd w:val="clear" w:color="auto" w:fill="auto"/>
                <w:lang w:val="en-US" w:eastAsia="zh-CN" w:bidi="ar-SA"/>
              </w:rPr>
              <w:t>老年海姆立克虚实结合操作系统</w:t>
            </w:r>
          </w:p>
        </w:tc>
        <w:tc>
          <w:tcPr>
            <w:tcW w:w="5518" w:type="dxa"/>
            <w:shd w:val="clear" w:color="auto" w:fill="auto"/>
            <w:vAlign w:val="top"/>
          </w:tcPr>
          <w:p w14:paraId="4A6811A0">
            <w:pPr>
              <w:bidi w:val="0"/>
              <w:rPr>
                <w:rFonts w:hint="eastAsia" w:ascii="Times New Roman" w:hAnsi="方正仿宋_GB2312" w:eastAsia="方正仿宋_GB2312" w:cs="方正仿宋_GB2312"/>
                <w:color w:val="auto"/>
                <w:sz w:val="24"/>
                <w:szCs w:val="28"/>
                <w:shd w:val="clear" w:color="auto" w:fill="auto"/>
                <w:lang w:val="en-US" w:eastAsia="zh-CN"/>
              </w:rPr>
            </w:pPr>
            <w:r>
              <w:rPr>
                <w:rFonts w:hint="eastAsia" w:ascii="Times New Roman" w:hAnsi="方正仿宋_GB2312" w:eastAsia="方正仿宋_GB2312" w:cs="方正仿宋_GB2312"/>
                <w:color w:val="auto"/>
                <w:kern w:val="2"/>
                <w:sz w:val="21"/>
                <w:szCs w:val="21"/>
                <w:shd w:val="clear" w:color="auto" w:fill="auto"/>
                <w:lang w:val="en-US" w:eastAsia="zh-CN" w:bidi="ar-SA"/>
              </w:rPr>
              <w:t>老年海姆立克虚实结合操作系统，利用虚实结合技术，覆盖了完整的老年海姆立克操作流程，模拟真实的操作环境和操作步骤；完整的老年海姆立克操作流程可满足医学院护理类学生、医院实习护士等做临床实习之前的技能培训和考核。本系统包括两部分：半身模拟人 1个和虚实结合三维训练软件。</w:t>
            </w:r>
            <w:r>
              <w:rPr>
                <w:rFonts w:hint="eastAsia" w:ascii="Times New Roman" w:hAnsi="方正仿宋_GB2312" w:eastAsia="方正仿宋_GB2312" w:cs="方正仿宋_GB2312"/>
                <w:color w:val="auto"/>
                <w:kern w:val="2"/>
                <w:sz w:val="21"/>
                <w:szCs w:val="21"/>
                <w:shd w:val="clear" w:color="auto" w:fill="auto"/>
                <w:lang w:val="en-US" w:eastAsia="zh-CN" w:bidi="ar-SA"/>
              </w:rPr>
              <w:br w:type="textWrapping"/>
            </w:r>
            <w:r>
              <w:rPr>
                <w:rFonts w:hint="eastAsia" w:ascii="Times New Roman" w:hAnsi="方正仿宋_GB2312" w:eastAsia="方正仿宋_GB2312" w:cs="方正仿宋_GB2312"/>
                <w:color w:val="auto"/>
                <w:kern w:val="2"/>
                <w:sz w:val="21"/>
                <w:szCs w:val="21"/>
                <w:shd w:val="clear" w:color="auto" w:fill="auto"/>
                <w:lang w:val="en-US" w:eastAsia="zh-CN" w:bidi="ar-SA"/>
              </w:rPr>
              <w:t>一、技术特点：</w:t>
            </w:r>
            <w:r>
              <w:rPr>
                <w:rFonts w:hint="eastAsia" w:ascii="Times New Roman" w:hAnsi="方正仿宋_GB2312" w:eastAsia="方正仿宋_GB2312" w:cs="方正仿宋_GB2312"/>
                <w:color w:val="auto"/>
                <w:kern w:val="2"/>
                <w:sz w:val="21"/>
                <w:szCs w:val="21"/>
                <w:shd w:val="clear" w:color="auto" w:fill="auto"/>
                <w:lang w:val="en-US" w:eastAsia="zh-CN" w:bidi="ar-SA"/>
              </w:rPr>
              <w:br w:type="textWrapping"/>
            </w:r>
            <w:r>
              <w:rPr>
                <w:rFonts w:hint="eastAsia" w:ascii="Times New Roman" w:hAnsi="方正仿宋_GB2312" w:eastAsia="方正仿宋_GB2312" w:cs="方正仿宋_GB2312"/>
                <w:color w:val="auto"/>
                <w:kern w:val="2"/>
                <w:sz w:val="21"/>
                <w:szCs w:val="21"/>
                <w:shd w:val="clear" w:color="auto" w:fill="auto"/>
                <w:lang w:val="en-US" w:eastAsia="zh-CN" w:bidi="ar-SA"/>
              </w:rPr>
              <w:t>能够完成老年海姆立克训练。通过半身模拟人和电脑连接，通过操作者实施在模拟人身上的操作，系统会自动分析操作者冲击力度和频率是否正确，并判断操作者操作是否有效。并且在3D虚拟软件界面显示操作的操作数据和虚拟三维老年人身体内部的变化，最后进行操作统计。</w:t>
            </w:r>
            <w:r>
              <w:rPr>
                <w:rFonts w:hint="eastAsia" w:ascii="Times New Roman" w:hAnsi="方正仿宋_GB2312" w:eastAsia="方正仿宋_GB2312" w:cs="方正仿宋_GB2312"/>
                <w:color w:val="auto"/>
                <w:kern w:val="2"/>
                <w:sz w:val="21"/>
                <w:szCs w:val="21"/>
                <w:shd w:val="clear" w:color="auto" w:fill="auto"/>
                <w:lang w:val="en-US" w:eastAsia="zh-CN" w:bidi="ar-SA"/>
              </w:rPr>
              <w:br w:type="textWrapping"/>
            </w:r>
            <w:r>
              <w:rPr>
                <w:rFonts w:hint="eastAsia" w:ascii="Times New Roman" w:hAnsi="方正仿宋_GB2312" w:eastAsia="方正仿宋_GB2312" w:cs="方正仿宋_GB2312"/>
                <w:color w:val="auto"/>
                <w:kern w:val="2"/>
                <w:sz w:val="21"/>
                <w:szCs w:val="21"/>
                <w:shd w:val="clear" w:color="auto" w:fill="auto"/>
                <w:lang w:val="en-US" w:eastAsia="zh-CN" w:bidi="ar-SA"/>
              </w:rPr>
              <w:t>二、功能</w:t>
            </w:r>
            <w:r>
              <w:rPr>
                <w:rFonts w:hint="eastAsia" w:ascii="Times New Roman" w:hAnsi="方正仿宋_GB2312" w:eastAsia="方正仿宋_GB2312" w:cs="方正仿宋_GB2312"/>
                <w:color w:val="auto"/>
                <w:kern w:val="2"/>
                <w:sz w:val="21"/>
                <w:szCs w:val="21"/>
                <w:shd w:val="clear" w:color="auto" w:fill="auto"/>
                <w:lang w:val="en-US" w:eastAsia="zh-CN" w:bidi="ar-SA"/>
              </w:rPr>
              <w:br w:type="textWrapping"/>
            </w:r>
            <w:r>
              <w:rPr>
                <w:rFonts w:hint="eastAsia" w:ascii="Times New Roman" w:hAnsi="方正仿宋_GB2312" w:eastAsia="方正仿宋_GB2312" w:cs="方正仿宋_GB2312"/>
                <w:color w:val="auto"/>
                <w:kern w:val="2"/>
                <w:sz w:val="21"/>
                <w:szCs w:val="21"/>
                <w:shd w:val="clear" w:color="auto" w:fill="auto"/>
                <w:lang w:val="en-US" w:eastAsia="zh-CN" w:bidi="ar-SA"/>
              </w:rPr>
              <w:t>1、该训练可以将真实的操作实时传输到三维仿真软件，并在软件上作出反馈。可以实时判定操作者的拍击力度和频率，力度过大或过小，都会在三维虚拟仿真软件中显示出来，记录冲击次数、冲击有效次数、冲击无效次数等，并可以局部透视三维显示冲击时老年人体内器官的实时变化。（需提供样品现场演示以上功能）</w:t>
            </w:r>
            <w:r>
              <w:rPr>
                <w:rFonts w:hint="eastAsia" w:ascii="Times New Roman" w:hAnsi="方正仿宋_GB2312" w:eastAsia="方正仿宋_GB2312" w:cs="方正仿宋_GB2312"/>
                <w:color w:val="auto"/>
                <w:kern w:val="2"/>
                <w:sz w:val="21"/>
                <w:szCs w:val="21"/>
                <w:shd w:val="clear" w:color="auto" w:fill="auto"/>
                <w:lang w:val="en-US" w:eastAsia="zh-CN" w:bidi="ar-SA"/>
              </w:rPr>
              <w:br w:type="textWrapping"/>
            </w:r>
            <w:r>
              <w:rPr>
                <w:rFonts w:hint="eastAsia" w:ascii="Times New Roman" w:hAnsi="方正仿宋_GB2312" w:eastAsia="方正仿宋_GB2312" w:cs="方正仿宋_GB2312"/>
                <w:color w:val="auto"/>
                <w:kern w:val="2"/>
                <w:sz w:val="21"/>
                <w:szCs w:val="21"/>
                <w:shd w:val="clear" w:color="auto" w:fill="auto"/>
                <w:lang w:val="en-US" w:eastAsia="zh-CN" w:bidi="ar-SA"/>
              </w:rPr>
              <w:t>▲2、可以实现卧位胸部冲击法，操作者可以将模拟人摆体位至卧位，并采用正确的卧位胸部冲击法操作，同时三维虚拟仿真软件实时同步操作。并显示力度和频率。（提供带有CMA标识的第三方检验报告复印件加盖投标人</w:t>
            </w:r>
            <w:r>
              <w:rPr>
                <w:rFonts w:hint="eastAsia" w:hAnsi="方正仿宋_GB2312" w:eastAsia="方正仿宋_GB2312" w:cs="方正仿宋_GB2312"/>
                <w:color w:val="auto"/>
                <w:kern w:val="2"/>
                <w:sz w:val="21"/>
                <w:szCs w:val="21"/>
                <w:shd w:val="clear" w:color="auto" w:fill="auto"/>
                <w:lang w:val="en-US" w:eastAsia="zh-CN" w:bidi="ar-SA"/>
              </w:rPr>
              <w:t>公章</w:t>
            </w:r>
            <w:r>
              <w:rPr>
                <w:rFonts w:hint="eastAsia" w:ascii="Times New Roman" w:hAnsi="方正仿宋_GB2312" w:eastAsia="方正仿宋_GB2312" w:cs="方正仿宋_GB2312"/>
                <w:color w:val="auto"/>
                <w:kern w:val="2"/>
                <w:sz w:val="21"/>
                <w:szCs w:val="21"/>
                <w:shd w:val="clear" w:color="auto" w:fill="auto"/>
                <w:lang w:val="en-US" w:eastAsia="zh-CN" w:bidi="ar-SA"/>
              </w:rPr>
              <w:t>）（需提供样品现场演示以上功能）</w:t>
            </w:r>
            <w:r>
              <w:rPr>
                <w:rFonts w:hint="eastAsia" w:ascii="Times New Roman" w:hAnsi="方正仿宋_GB2312" w:eastAsia="方正仿宋_GB2312" w:cs="方正仿宋_GB2312"/>
                <w:color w:val="auto"/>
                <w:kern w:val="2"/>
                <w:sz w:val="21"/>
                <w:szCs w:val="21"/>
                <w:shd w:val="clear" w:color="auto" w:fill="auto"/>
                <w:lang w:val="en-US" w:eastAsia="zh-CN" w:bidi="ar-SA"/>
              </w:rPr>
              <w:br w:type="textWrapping"/>
            </w:r>
            <w:r>
              <w:rPr>
                <w:rFonts w:hint="eastAsia" w:ascii="Times New Roman" w:hAnsi="方正仿宋_GB2312" w:eastAsia="方正仿宋_GB2312" w:cs="方正仿宋_GB2312"/>
                <w:color w:val="auto"/>
                <w:kern w:val="2"/>
                <w:sz w:val="21"/>
                <w:szCs w:val="21"/>
                <w:shd w:val="clear" w:color="auto" w:fill="auto"/>
                <w:lang w:val="en-US" w:eastAsia="zh-CN" w:bidi="ar-SA"/>
              </w:rPr>
              <w:t>▲3、可以实现卧位腹部冲击法，操作者可以将模拟人摆体位至卧位，并采用正确的卧位腹部冲击法操作，同时三维虚拟仿真软件实时同步操作。并显示力度和频率。（提供带有CMA标识的第三方检验报告复印件加盖投标人</w:t>
            </w:r>
            <w:r>
              <w:rPr>
                <w:rFonts w:hint="eastAsia" w:hAnsi="方正仿宋_GB2312" w:eastAsia="方正仿宋_GB2312" w:cs="方正仿宋_GB2312"/>
                <w:color w:val="auto"/>
                <w:kern w:val="2"/>
                <w:sz w:val="21"/>
                <w:szCs w:val="21"/>
                <w:shd w:val="clear" w:color="auto" w:fill="auto"/>
                <w:lang w:val="en-US" w:eastAsia="zh-CN" w:bidi="ar-SA"/>
              </w:rPr>
              <w:t>公章</w:t>
            </w:r>
            <w:r>
              <w:rPr>
                <w:rFonts w:hint="eastAsia" w:ascii="Times New Roman" w:hAnsi="方正仿宋_GB2312" w:eastAsia="方正仿宋_GB2312" w:cs="方正仿宋_GB2312"/>
                <w:color w:val="auto"/>
                <w:kern w:val="2"/>
                <w:sz w:val="21"/>
                <w:szCs w:val="21"/>
                <w:shd w:val="clear" w:color="auto" w:fill="auto"/>
                <w:lang w:val="en-US" w:eastAsia="zh-CN" w:bidi="ar-SA"/>
              </w:rPr>
              <w:t>）（需提供样品现场演示以上功能）</w:t>
            </w:r>
            <w:r>
              <w:rPr>
                <w:rFonts w:hint="eastAsia" w:ascii="Times New Roman" w:hAnsi="方正仿宋_GB2312" w:eastAsia="方正仿宋_GB2312" w:cs="方正仿宋_GB2312"/>
                <w:color w:val="auto"/>
                <w:kern w:val="2"/>
                <w:sz w:val="21"/>
                <w:szCs w:val="21"/>
                <w:shd w:val="clear" w:color="auto" w:fill="auto"/>
                <w:lang w:val="en-US" w:eastAsia="zh-CN" w:bidi="ar-SA"/>
              </w:rPr>
              <w:br w:type="textWrapping"/>
            </w:r>
            <w:r>
              <w:rPr>
                <w:rFonts w:hint="eastAsia" w:ascii="Times New Roman" w:hAnsi="方正仿宋_GB2312" w:eastAsia="方正仿宋_GB2312" w:cs="方正仿宋_GB2312"/>
                <w:color w:val="auto"/>
                <w:kern w:val="2"/>
                <w:sz w:val="21"/>
                <w:szCs w:val="21"/>
                <w:shd w:val="clear" w:color="auto" w:fill="auto"/>
                <w:lang w:val="en-US" w:eastAsia="zh-CN" w:bidi="ar-SA"/>
              </w:rPr>
              <w:t>4、可以实现立位胸部冲击法，操作者可以将模拟人摆体位至立位，并采用正确的立位胸部冲击法操作，同时三维虚拟仿真软件实时同步操作。并显示力度和频率。（提供带有CMA标识的第三方检验报告复印件加盖投标人</w:t>
            </w:r>
            <w:r>
              <w:rPr>
                <w:rFonts w:hint="eastAsia" w:hAnsi="方正仿宋_GB2312" w:eastAsia="方正仿宋_GB2312" w:cs="方正仿宋_GB2312"/>
                <w:color w:val="auto"/>
                <w:kern w:val="2"/>
                <w:sz w:val="21"/>
                <w:szCs w:val="21"/>
                <w:shd w:val="clear" w:color="auto" w:fill="auto"/>
                <w:lang w:val="en-US" w:eastAsia="zh-CN" w:bidi="ar-SA"/>
              </w:rPr>
              <w:t>公章</w:t>
            </w:r>
            <w:r>
              <w:rPr>
                <w:rFonts w:hint="eastAsia" w:ascii="Times New Roman" w:hAnsi="方正仿宋_GB2312" w:eastAsia="方正仿宋_GB2312" w:cs="方正仿宋_GB2312"/>
                <w:color w:val="auto"/>
                <w:kern w:val="2"/>
                <w:sz w:val="21"/>
                <w:szCs w:val="21"/>
                <w:shd w:val="clear" w:color="auto" w:fill="auto"/>
                <w:lang w:val="en-US" w:eastAsia="zh-CN" w:bidi="ar-SA"/>
              </w:rPr>
              <w:t>）（需提供样品现场演示以上功能）</w:t>
            </w:r>
            <w:r>
              <w:rPr>
                <w:rFonts w:hint="eastAsia" w:ascii="Times New Roman" w:hAnsi="方正仿宋_GB2312" w:eastAsia="方正仿宋_GB2312" w:cs="方正仿宋_GB2312"/>
                <w:color w:val="auto"/>
                <w:kern w:val="2"/>
                <w:sz w:val="21"/>
                <w:szCs w:val="21"/>
                <w:shd w:val="clear" w:color="auto" w:fill="auto"/>
                <w:lang w:val="en-US" w:eastAsia="zh-CN" w:bidi="ar-SA"/>
              </w:rPr>
              <w:br w:type="textWrapping"/>
            </w:r>
            <w:r>
              <w:rPr>
                <w:rFonts w:hint="eastAsia" w:ascii="Times New Roman" w:hAnsi="方正仿宋_GB2312" w:eastAsia="方正仿宋_GB2312" w:cs="方正仿宋_GB2312"/>
                <w:color w:val="auto"/>
                <w:kern w:val="2"/>
                <w:sz w:val="21"/>
                <w:szCs w:val="21"/>
                <w:shd w:val="clear" w:color="auto" w:fill="auto"/>
                <w:lang w:val="en-US" w:eastAsia="zh-CN" w:bidi="ar-SA"/>
              </w:rPr>
              <w:t>▲5、可以实现立位腹部冲击法，操作者可以将模拟人摆体位至立位，并采用正确的立位胸部冲击法操作，同时三维虚拟仿真软件实时同步操作。并显示力度和频率。（提供带有CMA标识的第三方检验报告复印件加盖投标人</w:t>
            </w:r>
            <w:r>
              <w:rPr>
                <w:rFonts w:hint="eastAsia" w:hAnsi="方正仿宋_GB2312" w:eastAsia="方正仿宋_GB2312" w:cs="方正仿宋_GB2312"/>
                <w:color w:val="auto"/>
                <w:kern w:val="2"/>
                <w:sz w:val="21"/>
                <w:szCs w:val="21"/>
                <w:shd w:val="clear" w:color="auto" w:fill="auto"/>
                <w:lang w:val="en-US" w:eastAsia="zh-CN" w:bidi="ar-SA"/>
              </w:rPr>
              <w:t>公章</w:t>
            </w:r>
            <w:r>
              <w:rPr>
                <w:rFonts w:hint="eastAsia" w:ascii="Times New Roman" w:hAnsi="方正仿宋_GB2312" w:eastAsia="方正仿宋_GB2312" w:cs="方正仿宋_GB2312"/>
                <w:color w:val="auto"/>
                <w:kern w:val="2"/>
                <w:sz w:val="21"/>
                <w:szCs w:val="21"/>
                <w:shd w:val="clear" w:color="auto" w:fill="auto"/>
                <w:lang w:val="en-US" w:eastAsia="zh-CN" w:bidi="ar-SA"/>
              </w:rPr>
              <w:t>）（需提供样品现场演示以上功能）</w:t>
            </w:r>
            <w:r>
              <w:rPr>
                <w:rFonts w:hint="eastAsia" w:ascii="Times New Roman" w:hAnsi="方正仿宋_GB2312" w:eastAsia="方正仿宋_GB2312" w:cs="方正仿宋_GB2312"/>
                <w:color w:val="auto"/>
                <w:kern w:val="2"/>
                <w:sz w:val="21"/>
                <w:szCs w:val="21"/>
                <w:shd w:val="clear" w:color="auto" w:fill="auto"/>
                <w:lang w:val="en-US" w:eastAsia="zh-CN" w:bidi="ar-SA"/>
              </w:rPr>
              <w:br w:type="textWrapping"/>
            </w:r>
            <w:r>
              <w:rPr>
                <w:rFonts w:hint="eastAsia" w:ascii="Times New Roman" w:hAnsi="方正仿宋_GB2312" w:eastAsia="方正仿宋_GB2312" w:cs="方正仿宋_GB2312"/>
                <w:color w:val="auto"/>
                <w:kern w:val="2"/>
                <w:sz w:val="21"/>
                <w:szCs w:val="21"/>
                <w:shd w:val="clear" w:color="auto" w:fill="auto"/>
                <w:lang w:val="en-US" w:eastAsia="zh-CN" w:bidi="ar-SA"/>
              </w:rPr>
              <w:t>6、若操作者施救手法正确（包括：用力方向、位置、力度、频率等），系统判断冲击有效，异物咳出。</w:t>
            </w:r>
            <w:r>
              <w:rPr>
                <w:rFonts w:hint="eastAsia" w:ascii="Times New Roman" w:hAnsi="方正仿宋_GB2312" w:eastAsia="方正仿宋_GB2312" w:cs="方正仿宋_GB2312"/>
                <w:color w:val="auto"/>
                <w:kern w:val="2"/>
                <w:sz w:val="21"/>
                <w:szCs w:val="21"/>
                <w:shd w:val="clear" w:color="auto" w:fill="auto"/>
                <w:lang w:val="en-US" w:eastAsia="zh-CN" w:bidi="ar-SA"/>
              </w:rPr>
              <w:br w:type="textWrapping"/>
            </w:r>
            <w:r>
              <w:rPr>
                <w:rFonts w:hint="eastAsia" w:ascii="Times New Roman" w:hAnsi="方正仿宋_GB2312" w:eastAsia="方正仿宋_GB2312" w:cs="方正仿宋_GB2312"/>
                <w:color w:val="auto"/>
                <w:kern w:val="2"/>
                <w:sz w:val="21"/>
                <w:szCs w:val="21"/>
                <w:shd w:val="clear" w:color="auto" w:fill="auto"/>
                <w:lang w:val="en-US" w:eastAsia="zh-CN" w:bidi="ar-SA"/>
              </w:rPr>
              <w:t>7、腹部冲击法时，系统可以判断海姆立克施力方向，可以将力分解成X\Y\Z三个自由度的分力，并可以使用笛卡尔坐标系实时显示真实力的方向和冲击力，系统会自动分析操作者冲击力度和方向是否正确，并判断操作者操作是否有效。并且在3D虚拟软件界面显示操作的操作数据，最后进行操作统计。如果施力方向不正确会报警提示。</w:t>
            </w:r>
          </w:p>
        </w:tc>
        <w:tc>
          <w:tcPr>
            <w:tcW w:w="720" w:type="dxa"/>
            <w:vAlign w:val="center"/>
          </w:tcPr>
          <w:p w14:paraId="0A7872FE">
            <w:pPr>
              <w:jc w:val="center"/>
              <w:rPr>
                <w:rFonts w:hint="eastAsia" w:ascii="Times New Roman" w:hAnsi="方正仿宋_GB2312" w:eastAsia="方正仿宋_GB2312" w:cs="方正仿宋_GB2312"/>
                <w:color w:val="auto"/>
                <w:kern w:val="2"/>
                <w:sz w:val="21"/>
                <w:szCs w:val="21"/>
                <w:shd w:val="clear" w:color="auto" w:fill="auto"/>
                <w:lang w:val="en-US" w:eastAsia="zh-CN" w:bidi="ar-SA"/>
              </w:rPr>
            </w:pPr>
            <w:r>
              <w:rPr>
                <w:rFonts w:hint="eastAsia" w:ascii="Times New Roman" w:hAnsi="方正仿宋_GB2312" w:eastAsia="方正仿宋_GB2312" w:cs="方正仿宋_GB2312"/>
                <w:color w:val="auto"/>
                <w:kern w:val="2"/>
                <w:sz w:val="21"/>
                <w:szCs w:val="21"/>
                <w:shd w:val="clear" w:color="auto" w:fill="auto"/>
                <w:lang w:val="en-US" w:eastAsia="zh-CN" w:bidi="ar-SA"/>
              </w:rPr>
              <w:t>1</w:t>
            </w:r>
          </w:p>
        </w:tc>
        <w:tc>
          <w:tcPr>
            <w:tcW w:w="880" w:type="dxa"/>
            <w:vAlign w:val="center"/>
          </w:tcPr>
          <w:p w14:paraId="31CCE6A0">
            <w:pPr>
              <w:ind w:firstLine="420" w:firstLineChars="200"/>
              <w:jc w:val="center"/>
              <w:rPr>
                <w:rFonts w:hint="eastAsia" w:ascii="Times New Roman" w:hAnsi="方正仿宋_GB2312" w:eastAsia="方正仿宋_GB2312" w:cs="方正仿宋_GB2312"/>
                <w:color w:val="auto"/>
                <w:kern w:val="2"/>
                <w:sz w:val="21"/>
                <w:szCs w:val="21"/>
                <w:shd w:val="clear" w:color="auto" w:fill="auto"/>
                <w:lang w:val="en-US" w:eastAsia="zh-CN" w:bidi="ar-SA"/>
              </w:rPr>
            </w:pPr>
          </w:p>
        </w:tc>
        <w:tc>
          <w:tcPr>
            <w:tcW w:w="900" w:type="dxa"/>
            <w:vAlign w:val="center"/>
          </w:tcPr>
          <w:p w14:paraId="753BF021">
            <w:pPr>
              <w:ind w:firstLine="420" w:firstLineChars="200"/>
              <w:jc w:val="center"/>
              <w:rPr>
                <w:rFonts w:hint="eastAsia" w:ascii="Times New Roman" w:hAnsi="方正仿宋_GB2312" w:eastAsia="方正仿宋_GB2312" w:cs="方正仿宋_GB2312"/>
                <w:color w:val="auto"/>
                <w:kern w:val="2"/>
                <w:sz w:val="21"/>
                <w:szCs w:val="21"/>
                <w:shd w:val="clear" w:color="auto" w:fill="auto"/>
                <w:lang w:val="en-US" w:eastAsia="zh-CN" w:bidi="ar-SA"/>
              </w:rPr>
            </w:pPr>
          </w:p>
        </w:tc>
        <w:tc>
          <w:tcPr>
            <w:tcW w:w="810" w:type="dxa"/>
            <w:vAlign w:val="center"/>
          </w:tcPr>
          <w:p w14:paraId="62AF157B">
            <w:pPr>
              <w:jc w:val="center"/>
              <w:rPr>
                <w:rFonts w:hint="eastAsia" w:ascii="Times New Roman" w:hAnsi="方正仿宋_GB2312" w:eastAsia="方正仿宋_GB2312" w:cs="方正仿宋_GB2312"/>
                <w:color w:val="auto"/>
                <w:kern w:val="2"/>
                <w:sz w:val="21"/>
                <w:szCs w:val="21"/>
                <w:shd w:val="clear" w:color="auto" w:fill="auto"/>
                <w:lang w:val="en-US" w:eastAsia="zh-CN" w:bidi="ar-SA"/>
              </w:rPr>
            </w:pPr>
          </w:p>
        </w:tc>
      </w:tr>
      <w:tr w14:paraId="2D9C3E9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0" w:hRule="atLeast"/>
        </w:trPr>
        <w:tc>
          <w:tcPr>
            <w:tcW w:w="639" w:type="dxa"/>
            <w:vAlign w:val="center"/>
          </w:tcPr>
          <w:p w14:paraId="4CC2D20E">
            <w:pPr>
              <w:jc w:val="center"/>
              <w:rPr>
                <w:rFonts w:hint="eastAsia" w:ascii="Times New Roman" w:hAnsi="方正仿宋_GB2312" w:eastAsia="方正仿宋_GB2312" w:cs="方正仿宋_GB2312"/>
                <w:color w:val="auto"/>
                <w:sz w:val="24"/>
                <w:szCs w:val="28"/>
                <w:shd w:val="clear" w:color="auto" w:fill="auto"/>
                <w:lang w:val="en-US" w:eastAsia="zh-CN"/>
              </w:rPr>
            </w:pPr>
            <w:r>
              <w:rPr>
                <w:rFonts w:hint="eastAsia" w:hAnsi="方正仿宋_GB2312" w:eastAsia="方正仿宋_GB2312" w:cs="方正仿宋_GB2312"/>
                <w:color w:val="auto"/>
                <w:sz w:val="24"/>
                <w:szCs w:val="28"/>
                <w:shd w:val="clear" w:color="auto" w:fill="auto"/>
                <w:lang w:val="en-US" w:eastAsia="zh-CN"/>
              </w:rPr>
              <w:t>6</w:t>
            </w:r>
          </w:p>
        </w:tc>
        <w:tc>
          <w:tcPr>
            <w:tcW w:w="1087" w:type="dxa"/>
            <w:shd w:val="clear" w:color="auto" w:fill="auto"/>
            <w:vAlign w:val="top"/>
          </w:tcPr>
          <w:p w14:paraId="244B826A">
            <w:pPr>
              <w:keepNext w:val="0"/>
              <w:keepLines w:val="0"/>
              <w:pageBreakBefore w:val="0"/>
              <w:widowControl/>
              <w:suppressLineNumbers w:val="0"/>
              <w:kinsoku/>
              <w:wordWrap/>
              <w:overflowPunct/>
              <w:topLinePunct w:val="0"/>
              <w:autoSpaceDE/>
              <w:autoSpaceDN/>
              <w:bidi w:val="0"/>
              <w:adjustRightInd/>
              <w:snapToGrid/>
              <w:spacing w:line="360" w:lineRule="exact"/>
              <w:jc w:val="left"/>
              <w:textAlignment w:val="center"/>
              <w:rPr>
                <w:rFonts w:hint="eastAsia" w:ascii="Times New Roman" w:hAnsi="方正仿宋_GB2312" w:eastAsia="方正仿宋_GB2312" w:cs="方正仿宋_GB2312"/>
                <w:color w:val="auto"/>
                <w:kern w:val="2"/>
                <w:sz w:val="21"/>
                <w:szCs w:val="21"/>
                <w:shd w:val="clear" w:color="auto" w:fill="auto"/>
                <w:lang w:val="en-US" w:eastAsia="zh-CN" w:bidi="ar-SA"/>
              </w:rPr>
            </w:pPr>
            <w:r>
              <w:rPr>
                <w:rFonts w:hint="eastAsia" w:ascii="Times New Roman" w:hAnsi="方正仿宋_GB2312" w:eastAsia="方正仿宋_GB2312" w:cs="方正仿宋_GB2312"/>
                <w:color w:val="auto"/>
                <w:kern w:val="2"/>
                <w:sz w:val="21"/>
                <w:szCs w:val="21"/>
                <w:shd w:val="clear" w:color="auto" w:fill="auto"/>
                <w:lang w:val="en-US" w:eastAsia="zh-CN" w:bidi="ar-SA"/>
              </w:rPr>
              <w:t>吸痰法虚实结合训练系统</w:t>
            </w:r>
          </w:p>
        </w:tc>
        <w:tc>
          <w:tcPr>
            <w:tcW w:w="5518" w:type="dxa"/>
            <w:shd w:val="clear" w:color="auto" w:fill="auto"/>
            <w:vAlign w:val="top"/>
          </w:tcPr>
          <w:p w14:paraId="7DCDDFC5">
            <w:pPr>
              <w:bidi w:val="0"/>
              <w:rPr>
                <w:rFonts w:hint="eastAsia" w:ascii="Times New Roman" w:hAnsi="方正仿宋_GB2312" w:eastAsia="方正仿宋_GB2312" w:cs="方正仿宋_GB2312"/>
                <w:color w:val="auto"/>
                <w:kern w:val="2"/>
                <w:sz w:val="21"/>
                <w:szCs w:val="21"/>
                <w:shd w:val="clear" w:color="auto" w:fill="auto"/>
                <w:lang w:val="en-US" w:eastAsia="zh-CN" w:bidi="ar-SA"/>
              </w:rPr>
            </w:pPr>
            <w:r>
              <w:rPr>
                <w:rFonts w:hint="eastAsia" w:ascii="Times New Roman" w:hAnsi="方正仿宋_GB2312" w:eastAsia="方正仿宋_GB2312" w:cs="方正仿宋_GB2312"/>
                <w:color w:val="auto"/>
                <w:kern w:val="2"/>
                <w:sz w:val="21"/>
                <w:szCs w:val="21"/>
                <w:shd w:val="clear" w:color="auto" w:fill="auto"/>
                <w:lang w:val="en-US" w:eastAsia="zh-CN" w:bidi="ar-SA"/>
              </w:rPr>
              <w:t>一、系统的功能概述</w:t>
            </w:r>
          </w:p>
          <w:p w14:paraId="63ED9B35">
            <w:pPr>
              <w:bidi w:val="0"/>
              <w:rPr>
                <w:rFonts w:hint="eastAsia" w:ascii="Times New Roman" w:hAnsi="方正仿宋_GB2312" w:eastAsia="方正仿宋_GB2312" w:cs="方正仿宋_GB2312"/>
                <w:color w:val="auto"/>
                <w:kern w:val="2"/>
                <w:sz w:val="21"/>
                <w:szCs w:val="21"/>
                <w:shd w:val="clear" w:color="auto" w:fill="auto"/>
                <w:lang w:val="en-US" w:eastAsia="zh-CN" w:bidi="ar-SA"/>
              </w:rPr>
            </w:pPr>
            <w:r>
              <w:rPr>
                <w:rFonts w:hint="eastAsia" w:ascii="Times New Roman" w:hAnsi="方正仿宋_GB2312" w:eastAsia="方正仿宋_GB2312" w:cs="方正仿宋_GB2312"/>
                <w:color w:val="auto"/>
                <w:kern w:val="2"/>
                <w:sz w:val="21"/>
                <w:szCs w:val="21"/>
                <w:shd w:val="clear" w:color="auto" w:fill="auto"/>
                <w:lang w:val="en-US" w:eastAsia="zh-CN" w:bidi="ar-SA"/>
              </w:rPr>
              <w:t>吸痰法虚实结合训练系统是一款基于虚拟与现实结合的智能化教学训练模拟人，采用虚拟仿真、智能传感器等技术，进行智能化的检测和反馈，模拟临床患者的不同生理反应和操作过程中的不同手感。系统以操作指南为依据,在模拟人上可进行吸痰的临床基本技能的智能训练。</w:t>
            </w:r>
          </w:p>
          <w:p w14:paraId="64FA6EF0">
            <w:pPr>
              <w:bidi w:val="0"/>
              <w:rPr>
                <w:rFonts w:hint="eastAsia" w:ascii="Times New Roman" w:hAnsi="方正仿宋_GB2312" w:eastAsia="方正仿宋_GB2312" w:cs="方正仿宋_GB2312"/>
                <w:color w:val="auto"/>
                <w:kern w:val="2"/>
                <w:sz w:val="21"/>
                <w:szCs w:val="21"/>
                <w:shd w:val="clear" w:color="auto" w:fill="auto"/>
                <w:lang w:val="en-US" w:eastAsia="zh-CN" w:bidi="ar-SA"/>
              </w:rPr>
            </w:pPr>
            <w:r>
              <w:rPr>
                <w:rFonts w:hint="eastAsia" w:ascii="Times New Roman" w:hAnsi="方正仿宋_GB2312" w:eastAsia="方正仿宋_GB2312" w:cs="方正仿宋_GB2312"/>
                <w:color w:val="auto"/>
                <w:kern w:val="2"/>
                <w:sz w:val="21"/>
                <w:szCs w:val="21"/>
                <w:shd w:val="clear" w:color="auto" w:fill="auto"/>
                <w:lang w:val="en-US" w:eastAsia="zh-CN" w:bidi="ar-SA"/>
              </w:rPr>
              <w:t>二、吸痰法虚实结合训练系统模拟人的外形特征</w:t>
            </w:r>
          </w:p>
          <w:p w14:paraId="2A5A7C25">
            <w:pPr>
              <w:bidi w:val="0"/>
              <w:rPr>
                <w:rFonts w:hint="eastAsia" w:ascii="Times New Roman" w:hAnsi="方正仿宋_GB2312" w:eastAsia="方正仿宋_GB2312" w:cs="方正仿宋_GB2312"/>
                <w:color w:val="auto"/>
                <w:kern w:val="2"/>
                <w:sz w:val="21"/>
                <w:szCs w:val="21"/>
                <w:shd w:val="clear" w:color="auto" w:fill="auto"/>
                <w:lang w:val="en-US" w:eastAsia="zh-CN" w:bidi="ar-SA"/>
              </w:rPr>
            </w:pPr>
            <w:r>
              <w:rPr>
                <w:rFonts w:hint="eastAsia" w:ascii="Times New Roman" w:hAnsi="方正仿宋_GB2312" w:eastAsia="方正仿宋_GB2312" w:cs="方正仿宋_GB2312"/>
                <w:color w:val="auto"/>
                <w:kern w:val="2"/>
                <w:sz w:val="21"/>
                <w:szCs w:val="21"/>
                <w:shd w:val="clear" w:color="auto" w:fill="auto"/>
                <w:lang w:val="en-US" w:eastAsia="zh-CN" w:bidi="ar-SA"/>
              </w:rPr>
              <w:t>模型需采用上半身设计，方便更换和移动。采用世界先进的设备和进口优质高分子硅胶材料研发而成，耐用、不易破碎和防水。真实大小，采用生物仿真技术生产制造，解剖结构特征明显，手感真实，形态逼真美观。</w:t>
            </w:r>
          </w:p>
          <w:p w14:paraId="41B949BB">
            <w:pPr>
              <w:bidi w:val="0"/>
              <w:rPr>
                <w:rFonts w:hint="eastAsia" w:ascii="Times New Roman" w:hAnsi="方正仿宋_GB2312" w:eastAsia="方正仿宋_GB2312" w:cs="方正仿宋_GB2312"/>
                <w:color w:val="auto"/>
                <w:kern w:val="2"/>
                <w:sz w:val="21"/>
                <w:szCs w:val="21"/>
                <w:shd w:val="clear" w:color="auto" w:fill="auto"/>
                <w:lang w:val="en-US" w:eastAsia="zh-CN" w:bidi="ar-SA"/>
              </w:rPr>
            </w:pPr>
            <w:r>
              <w:rPr>
                <w:rFonts w:hint="eastAsia" w:ascii="Times New Roman" w:hAnsi="方正仿宋_GB2312" w:eastAsia="方正仿宋_GB2312" w:cs="方正仿宋_GB2312"/>
                <w:color w:val="auto"/>
                <w:kern w:val="2"/>
                <w:sz w:val="21"/>
                <w:szCs w:val="21"/>
                <w:shd w:val="clear" w:color="auto" w:fill="auto"/>
                <w:lang w:val="en-US" w:eastAsia="zh-CN" w:bidi="ar-SA"/>
              </w:rPr>
              <w:t>三、吸痰法</w:t>
            </w:r>
          </w:p>
          <w:p w14:paraId="4403BD1F">
            <w:pPr>
              <w:bidi w:val="0"/>
              <w:rPr>
                <w:rFonts w:hint="eastAsia" w:ascii="Times New Roman" w:hAnsi="方正仿宋_GB2312" w:eastAsia="方正仿宋_GB2312" w:cs="方正仿宋_GB2312"/>
                <w:color w:val="auto"/>
                <w:kern w:val="2"/>
                <w:sz w:val="21"/>
                <w:szCs w:val="21"/>
                <w:shd w:val="clear" w:color="auto" w:fill="auto"/>
                <w:lang w:val="en-US" w:eastAsia="zh-CN" w:bidi="ar-SA"/>
              </w:rPr>
            </w:pPr>
            <w:r>
              <w:rPr>
                <w:rFonts w:hint="eastAsia" w:ascii="Times New Roman" w:hAnsi="方正仿宋_GB2312" w:eastAsia="方正仿宋_GB2312" w:cs="方正仿宋_GB2312"/>
                <w:color w:val="auto"/>
                <w:kern w:val="2"/>
                <w:sz w:val="21"/>
                <w:szCs w:val="21"/>
                <w:shd w:val="clear" w:color="auto" w:fill="auto"/>
                <w:lang w:val="en-US" w:eastAsia="zh-CN" w:bidi="ar-SA"/>
              </w:rPr>
              <w:t>1、产品使用计算机仿真技术，能够模拟吸痰法流程。</w:t>
            </w:r>
          </w:p>
          <w:p w14:paraId="2294E938">
            <w:pPr>
              <w:bidi w:val="0"/>
              <w:rPr>
                <w:rFonts w:hint="eastAsia" w:ascii="Times New Roman" w:hAnsi="方正仿宋_GB2312" w:eastAsia="方正仿宋_GB2312" w:cs="方正仿宋_GB2312"/>
                <w:color w:val="auto"/>
                <w:kern w:val="2"/>
                <w:sz w:val="21"/>
                <w:szCs w:val="21"/>
                <w:shd w:val="clear" w:color="auto" w:fill="auto"/>
                <w:lang w:val="en-US" w:eastAsia="zh-CN" w:bidi="ar-SA"/>
              </w:rPr>
            </w:pPr>
            <w:r>
              <w:rPr>
                <w:rFonts w:hint="eastAsia" w:ascii="Times New Roman" w:hAnsi="方正仿宋_GB2312" w:eastAsia="方正仿宋_GB2312" w:cs="方正仿宋_GB2312"/>
                <w:color w:val="auto"/>
                <w:kern w:val="2"/>
                <w:sz w:val="21"/>
                <w:szCs w:val="21"/>
                <w:shd w:val="clear" w:color="auto" w:fill="auto"/>
                <w:lang w:val="en-US" w:eastAsia="zh-CN" w:bidi="ar-SA"/>
              </w:rPr>
              <w:t>2、模拟现实，贴近临床实际：使用临床真实的吸痰管，操作过程中能感受到临床操作中的手感。</w:t>
            </w:r>
          </w:p>
          <w:p w14:paraId="7655F34C">
            <w:pPr>
              <w:bidi w:val="0"/>
              <w:rPr>
                <w:rFonts w:hint="eastAsia" w:ascii="Times New Roman" w:hAnsi="方正仿宋_GB2312" w:eastAsia="方正仿宋_GB2312" w:cs="方正仿宋_GB2312"/>
                <w:color w:val="auto"/>
                <w:kern w:val="2"/>
                <w:sz w:val="21"/>
                <w:szCs w:val="21"/>
                <w:shd w:val="clear" w:color="auto" w:fill="auto"/>
                <w:lang w:val="en-US" w:eastAsia="zh-CN" w:bidi="ar-SA"/>
              </w:rPr>
            </w:pPr>
            <w:r>
              <w:rPr>
                <w:rFonts w:hint="eastAsia" w:ascii="Times New Roman" w:hAnsi="方正仿宋_GB2312" w:eastAsia="方正仿宋_GB2312" w:cs="方正仿宋_GB2312"/>
                <w:color w:val="auto"/>
                <w:kern w:val="2"/>
                <w:sz w:val="21"/>
                <w:szCs w:val="21"/>
                <w:shd w:val="clear" w:color="auto" w:fill="auto"/>
                <w:lang w:val="en-US" w:eastAsia="zh-CN" w:bidi="ar-SA"/>
              </w:rPr>
              <w:t>3、系统结合力反馈技术，操作时可通过智能传感芯片自动检测吸痰管的插入长度，数据算法能够自动识别插管的速度。</w:t>
            </w:r>
          </w:p>
          <w:p w14:paraId="0E1180F5">
            <w:pPr>
              <w:bidi w:val="0"/>
              <w:rPr>
                <w:rFonts w:hint="eastAsia" w:ascii="Times New Roman" w:hAnsi="方正仿宋_GB2312" w:eastAsia="方正仿宋_GB2312" w:cs="方正仿宋_GB2312"/>
                <w:color w:val="auto"/>
                <w:kern w:val="2"/>
                <w:sz w:val="21"/>
                <w:szCs w:val="21"/>
                <w:shd w:val="clear" w:color="auto" w:fill="auto"/>
                <w:lang w:val="en-US" w:eastAsia="zh-CN" w:bidi="ar-SA"/>
              </w:rPr>
            </w:pPr>
            <w:r>
              <w:rPr>
                <w:rFonts w:hint="eastAsia" w:ascii="Times New Roman" w:hAnsi="方正仿宋_GB2312" w:eastAsia="方正仿宋_GB2312" w:cs="方正仿宋_GB2312"/>
                <w:color w:val="auto"/>
                <w:kern w:val="2"/>
                <w:sz w:val="21"/>
                <w:szCs w:val="21"/>
                <w:shd w:val="clear" w:color="auto" w:fill="auto"/>
                <w:lang w:val="en-US" w:eastAsia="zh-CN" w:bidi="ar-SA"/>
              </w:rPr>
              <w:t>▲4、可提供三种吸痰的方式，分别为经口吸痰和经鼻吸痰、经气管切开吸痰。</w:t>
            </w:r>
          </w:p>
          <w:p w14:paraId="4581C52A">
            <w:pPr>
              <w:bidi w:val="0"/>
              <w:rPr>
                <w:rFonts w:hint="eastAsia" w:ascii="Times New Roman" w:hAnsi="方正仿宋_GB2312" w:eastAsia="方正仿宋_GB2312" w:cs="方正仿宋_GB2312"/>
                <w:color w:val="auto"/>
                <w:kern w:val="2"/>
                <w:sz w:val="21"/>
                <w:szCs w:val="21"/>
                <w:shd w:val="clear" w:color="auto" w:fill="auto"/>
                <w:lang w:val="en-US" w:eastAsia="zh-CN" w:bidi="ar-SA"/>
              </w:rPr>
            </w:pPr>
            <w:r>
              <w:rPr>
                <w:rFonts w:hint="eastAsia" w:ascii="Times New Roman" w:hAnsi="方正仿宋_GB2312" w:eastAsia="方正仿宋_GB2312" w:cs="方正仿宋_GB2312"/>
                <w:color w:val="auto"/>
                <w:kern w:val="2"/>
                <w:sz w:val="21"/>
                <w:szCs w:val="21"/>
                <w:shd w:val="clear" w:color="auto" w:fill="auto"/>
                <w:lang w:val="en-US" w:eastAsia="zh-CN" w:bidi="ar-SA"/>
              </w:rPr>
              <w:t>三种方式均可以实现：调节负压，打开吸痰器开关，反折吸痰管末端，调节负压值。</w:t>
            </w:r>
          </w:p>
          <w:p w14:paraId="5135E223">
            <w:pPr>
              <w:bidi w:val="0"/>
              <w:rPr>
                <w:rFonts w:hint="eastAsia" w:ascii="Times New Roman" w:hAnsi="方正仿宋_GB2312" w:eastAsia="方正仿宋_GB2312" w:cs="方正仿宋_GB2312"/>
                <w:color w:val="auto"/>
                <w:kern w:val="2"/>
                <w:sz w:val="21"/>
                <w:szCs w:val="21"/>
                <w:shd w:val="clear" w:color="auto" w:fill="auto"/>
                <w:lang w:val="en-US" w:eastAsia="zh-CN" w:bidi="ar-SA"/>
              </w:rPr>
            </w:pPr>
            <w:r>
              <w:rPr>
                <w:rFonts w:hint="eastAsia" w:ascii="Times New Roman" w:hAnsi="方正仿宋_GB2312" w:eastAsia="方正仿宋_GB2312" w:cs="方正仿宋_GB2312"/>
                <w:color w:val="auto"/>
                <w:kern w:val="2"/>
                <w:sz w:val="21"/>
                <w:szCs w:val="21"/>
                <w:shd w:val="clear" w:color="auto" w:fill="auto"/>
                <w:lang w:val="en-US" w:eastAsia="zh-CN" w:bidi="ar-SA"/>
              </w:rPr>
              <w:t>插管，阻断负压，插入吸痰管。</w:t>
            </w:r>
          </w:p>
          <w:p w14:paraId="6BE04928">
            <w:pPr>
              <w:bidi w:val="0"/>
              <w:rPr>
                <w:rFonts w:hint="eastAsia" w:ascii="Times New Roman" w:hAnsi="方正仿宋_GB2312" w:eastAsia="方正仿宋_GB2312" w:cs="方正仿宋_GB2312"/>
                <w:color w:val="auto"/>
                <w:kern w:val="2"/>
                <w:sz w:val="21"/>
                <w:szCs w:val="21"/>
                <w:shd w:val="clear" w:color="auto" w:fill="auto"/>
                <w:lang w:val="en-US" w:eastAsia="zh-CN" w:bidi="ar-SA"/>
              </w:rPr>
            </w:pPr>
            <w:r>
              <w:rPr>
                <w:rFonts w:hint="eastAsia" w:ascii="Times New Roman" w:hAnsi="方正仿宋_GB2312" w:eastAsia="方正仿宋_GB2312" w:cs="方正仿宋_GB2312"/>
                <w:color w:val="auto"/>
                <w:kern w:val="2"/>
                <w:sz w:val="21"/>
                <w:szCs w:val="21"/>
                <w:shd w:val="clear" w:color="auto" w:fill="auto"/>
                <w:lang w:val="en-US" w:eastAsia="zh-CN" w:bidi="ar-SA"/>
              </w:rPr>
              <w:t>吸痰，恢复负压，拔出吸痰管并左右旋转。</w:t>
            </w:r>
          </w:p>
          <w:p w14:paraId="10F40DAA">
            <w:pPr>
              <w:bidi w:val="0"/>
              <w:rPr>
                <w:rFonts w:hint="eastAsia" w:ascii="Times New Roman" w:hAnsi="方正仿宋_GB2312" w:eastAsia="方正仿宋_GB2312" w:cs="方正仿宋_GB2312"/>
                <w:color w:val="auto"/>
                <w:kern w:val="2"/>
                <w:sz w:val="21"/>
                <w:szCs w:val="21"/>
                <w:shd w:val="clear" w:color="auto" w:fill="auto"/>
                <w:lang w:val="en-US" w:eastAsia="zh-CN" w:bidi="ar-SA"/>
              </w:rPr>
            </w:pPr>
            <w:r>
              <w:rPr>
                <w:rFonts w:hint="eastAsia" w:ascii="Times New Roman" w:hAnsi="方正仿宋_GB2312" w:eastAsia="方正仿宋_GB2312" w:cs="方正仿宋_GB2312"/>
                <w:color w:val="auto"/>
                <w:kern w:val="2"/>
                <w:sz w:val="21"/>
                <w:szCs w:val="21"/>
                <w:shd w:val="clear" w:color="auto" w:fill="auto"/>
                <w:lang w:val="en-US" w:eastAsia="zh-CN" w:bidi="ar-SA"/>
              </w:rPr>
              <w:t>（提供带有CMA标识的第三方检验报告复印件加盖投标人</w:t>
            </w:r>
            <w:r>
              <w:rPr>
                <w:rFonts w:hint="eastAsia" w:hAnsi="方正仿宋_GB2312" w:eastAsia="方正仿宋_GB2312" w:cs="方正仿宋_GB2312"/>
                <w:color w:val="auto"/>
                <w:kern w:val="2"/>
                <w:sz w:val="21"/>
                <w:szCs w:val="21"/>
                <w:shd w:val="clear" w:color="auto" w:fill="auto"/>
                <w:lang w:val="en-US" w:eastAsia="zh-CN" w:bidi="ar-SA"/>
              </w:rPr>
              <w:t>公章</w:t>
            </w:r>
            <w:r>
              <w:rPr>
                <w:rFonts w:hint="eastAsia" w:ascii="Times New Roman" w:hAnsi="方正仿宋_GB2312" w:eastAsia="方正仿宋_GB2312" w:cs="方正仿宋_GB2312"/>
                <w:color w:val="auto"/>
                <w:kern w:val="2"/>
                <w:sz w:val="21"/>
                <w:szCs w:val="21"/>
                <w:shd w:val="clear" w:color="auto" w:fill="auto"/>
                <w:lang w:val="en-US" w:eastAsia="zh-CN" w:bidi="ar-SA"/>
              </w:rPr>
              <w:t>）</w:t>
            </w:r>
          </w:p>
          <w:p w14:paraId="05BAC87E">
            <w:pPr>
              <w:bidi w:val="0"/>
              <w:rPr>
                <w:rFonts w:hint="eastAsia" w:ascii="Times New Roman" w:hAnsi="方正仿宋_GB2312" w:eastAsia="方正仿宋_GB2312" w:cs="方正仿宋_GB2312"/>
                <w:color w:val="auto"/>
                <w:kern w:val="2"/>
                <w:sz w:val="21"/>
                <w:szCs w:val="21"/>
                <w:shd w:val="clear" w:color="auto" w:fill="auto"/>
                <w:lang w:val="en-US" w:eastAsia="zh-CN" w:bidi="ar-SA"/>
              </w:rPr>
            </w:pPr>
            <w:r>
              <w:rPr>
                <w:rFonts w:hint="eastAsia" w:ascii="Times New Roman" w:hAnsi="方正仿宋_GB2312" w:eastAsia="方正仿宋_GB2312" w:cs="方正仿宋_GB2312"/>
                <w:color w:val="auto"/>
                <w:kern w:val="2"/>
                <w:sz w:val="21"/>
                <w:szCs w:val="21"/>
                <w:shd w:val="clear" w:color="auto" w:fill="auto"/>
                <w:lang w:val="en-US" w:eastAsia="zh-CN" w:bidi="ar-SA"/>
              </w:rPr>
              <w:t>5、插管时使用临床真实器械进行插管的操作。</w:t>
            </w:r>
          </w:p>
          <w:p w14:paraId="45B8A312">
            <w:pPr>
              <w:bidi w:val="0"/>
              <w:rPr>
                <w:rFonts w:hint="eastAsia" w:ascii="Times New Roman" w:hAnsi="方正仿宋_GB2312" w:eastAsia="方正仿宋_GB2312" w:cs="方正仿宋_GB2312"/>
                <w:color w:val="auto"/>
                <w:kern w:val="2"/>
                <w:sz w:val="21"/>
                <w:szCs w:val="21"/>
                <w:shd w:val="clear" w:color="auto" w:fill="auto"/>
                <w:lang w:val="en-US" w:eastAsia="zh-CN" w:bidi="ar-SA"/>
              </w:rPr>
            </w:pPr>
            <w:r>
              <w:rPr>
                <w:rFonts w:hint="eastAsia" w:ascii="Times New Roman" w:hAnsi="方正仿宋_GB2312" w:eastAsia="方正仿宋_GB2312" w:cs="方正仿宋_GB2312"/>
                <w:color w:val="auto"/>
                <w:kern w:val="2"/>
                <w:sz w:val="21"/>
                <w:szCs w:val="21"/>
                <w:shd w:val="clear" w:color="auto" w:fill="auto"/>
                <w:lang w:val="en-US" w:eastAsia="zh-CN" w:bidi="ar-SA"/>
              </w:rPr>
              <w:t>6、透视视角，三维人体选择透视视角，皮肤呈透视状态，可以看到人体内部呼吸系统及消化系统的解剖结构。</w:t>
            </w:r>
          </w:p>
          <w:p w14:paraId="769EAE57">
            <w:pPr>
              <w:bidi w:val="0"/>
              <w:rPr>
                <w:rFonts w:hint="eastAsia" w:ascii="Times New Roman" w:hAnsi="方正仿宋_GB2312" w:eastAsia="方正仿宋_GB2312" w:cs="方正仿宋_GB2312"/>
                <w:color w:val="auto"/>
                <w:kern w:val="2"/>
                <w:sz w:val="21"/>
                <w:szCs w:val="21"/>
                <w:shd w:val="clear" w:color="auto" w:fill="auto"/>
                <w:lang w:val="en-US" w:eastAsia="zh-CN" w:bidi="ar-SA"/>
              </w:rPr>
            </w:pPr>
            <w:r>
              <w:rPr>
                <w:rFonts w:hint="eastAsia" w:ascii="Times New Roman" w:hAnsi="方正仿宋_GB2312" w:eastAsia="方正仿宋_GB2312" w:cs="方正仿宋_GB2312"/>
                <w:color w:val="auto"/>
                <w:kern w:val="2"/>
                <w:sz w:val="21"/>
                <w:szCs w:val="21"/>
                <w:shd w:val="clear" w:color="auto" w:fill="auto"/>
                <w:lang w:val="en-US" w:eastAsia="zh-CN" w:bidi="ar-SA"/>
              </w:rPr>
              <w:t>7、提示性操作，操作结合力反馈技术，系统智能判断操作流程并提示接下来的操作内容，如智能判断插管位置，吸痰管插入正确后提示松开负压处旋转提拉吸痰管。</w:t>
            </w:r>
          </w:p>
          <w:p w14:paraId="59F8058D">
            <w:pPr>
              <w:bidi w:val="0"/>
              <w:rPr>
                <w:rFonts w:hint="eastAsia" w:ascii="Times New Roman" w:hAnsi="方正仿宋_GB2312" w:eastAsia="方正仿宋_GB2312" w:cs="方正仿宋_GB2312"/>
                <w:color w:val="auto"/>
                <w:kern w:val="2"/>
                <w:sz w:val="21"/>
                <w:szCs w:val="21"/>
                <w:shd w:val="clear" w:color="auto" w:fill="auto"/>
                <w:lang w:val="en-US" w:eastAsia="zh-CN" w:bidi="ar-SA"/>
              </w:rPr>
            </w:pPr>
            <w:r>
              <w:rPr>
                <w:rFonts w:hint="eastAsia" w:ascii="Times New Roman" w:hAnsi="方正仿宋_GB2312" w:eastAsia="方正仿宋_GB2312" w:cs="方正仿宋_GB2312"/>
                <w:color w:val="auto"/>
                <w:kern w:val="2"/>
                <w:sz w:val="21"/>
                <w:szCs w:val="21"/>
                <w:shd w:val="clear" w:color="auto" w:fill="auto"/>
                <w:lang w:val="en-US" w:eastAsia="zh-CN" w:bidi="ar-SA"/>
              </w:rPr>
              <w:t>8、三维虚拟人体模型可720度任意视角旋转查看。</w:t>
            </w:r>
          </w:p>
          <w:p w14:paraId="4721CF4F">
            <w:pPr>
              <w:bidi w:val="0"/>
              <w:rPr>
                <w:rFonts w:hint="eastAsia" w:ascii="Times New Roman" w:hAnsi="方正仿宋_GB2312" w:eastAsia="方正仿宋_GB2312" w:cs="方正仿宋_GB2312"/>
                <w:color w:val="auto"/>
                <w:kern w:val="2"/>
                <w:sz w:val="21"/>
                <w:szCs w:val="21"/>
                <w:shd w:val="clear" w:color="auto" w:fill="auto"/>
                <w:lang w:val="en-US" w:eastAsia="zh-CN" w:bidi="ar-SA"/>
              </w:rPr>
            </w:pPr>
            <w:r>
              <w:rPr>
                <w:rFonts w:hint="eastAsia" w:ascii="Times New Roman" w:hAnsi="方正仿宋_GB2312" w:eastAsia="方正仿宋_GB2312" w:cs="方正仿宋_GB2312"/>
                <w:color w:val="auto"/>
                <w:kern w:val="2"/>
                <w:sz w:val="21"/>
                <w:szCs w:val="21"/>
                <w:shd w:val="clear" w:color="auto" w:fill="auto"/>
                <w:lang w:val="en-US" w:eastAsia="zh-CN" w:bidi="ar-SA"/>
              </w:rPr>
              <w:t>9、系统可以识别真实的负压，吸痰过程种能够智能判定是否反折吸痰管。并在三维仿真软件上作出相应反馈。</w:t>
            </w:r>
          </w:p>
          <w:p w14:paraId="0D914CF2">
            <w:pPr>
              <w:bidi w:val="0"/>
              <w:rPr>
                <w:rFonts w:hint="eastAsia" w:ascii="Times New Roman" w:hAnsi="方正仿宋_GB2312" w:eastAsia="方正仿宋_GB2312" w:cs="方正仿宋_GB2312"/>
                <w:color w:val="auto"/>
                <w:kern w:val="2"/>
                <w:sz w:val="21"/>
                <w:szCs w:val="21"/>
                <w:shd w:val="clear" w:color="auto" w:fill="auto"/>
                <w:lang w:val="en-US" w:eastAsia="zh-CN" w:bidi="ar-SA"/>
              </w:rPr>
            </w:pPr>
            <w:r>
              <w:rPr>
                <w:rFonts w:hint="eastAsia" w:ascii="Times New Roman" w:hAnsi="方正仿宋_GB2312" w:eastAsia="方正仿宋_GB2312" w:cs="方正仿宋_GB2312"/>
                <w:color w:val="auto"/>
                <w:kern w:val="2"/>
                <w:sz w:val="21"/>
                <w:szCs w:val="21"/>
                <w:shd w:val="clear" w:color="auto" w:fill="auto"/>
                <w:lang w:val="en-US" w:eastAsia="zh-CN" w:bidi="ar-SA"/>
              </w:rPr>
              <w:t>10、智能传感芯片和数据算法自动判断单次吸痰时间是否超过15s、是否有上提吸痰管等吸痰操作要点。</w:t>
            </w:r>
          </w:p>
          <w:p w14:paraId="6FEFE01A">
            <w:pPr>
              <w:bidi w:val="0"/>
              <w:rPr>
                <w:rFonts w:hint="eastAsia" w:ascii="Times New Roman" w:hAnsi="方正仿宋_GB2312" w:eastAsia="方正仿宋_GB2312" w:cs="方正仿宋_GB2312"/>
                <w:color w:val="auto"/>
                <w:kern w:val="2"/>
                <w:sz w:val="21"/>
                <w:szCs w:val="21"/>
                <w:shd w:val="clear" w:color="auto" w:fill="auto"/>
                <w:lang w:val="en-US" w:eastAsia="zh-CN" w:bidi="ar-SA"/>
              </w:rPr>
            </w:pPr>
            <w:r>
              <w:rPr>
                <w:rFonts w:hint="eastAsia" w:ascii="Times New Roman" w:hAnsi="方正仿宋_GB2312" w:eastAsia="方正仿宋_GB2312" w:cs="方正仿宋_GB2312"/>
                <w:color w:val="auto"/>
                <w:kern w:val="2"/>
                <w:sz w:val="21"/>
                <w:szCs w:val="21"/>
                <w:shd w:val="clear" w:color="auto" w:fill="auto"/>
                <w:lang w:val="en-US" w:eastAsia="zh-CN" w:bidi="ar-SA"/>
              </w:rPr>
              <w:t>11、功能</w:t>
            </w:r>
          </w:p>
          <w:p w14:paraId="69ADD144">
            <w:pPr>
              <w:bidi w:val="0"/>
              <w:rPr>
                <w:rFonts w:hint="eastAsia" w:ascii="Times New Roman" w:hAnsi="方正仿宋_GB2312" w:eastAsia="方正仿宋_GB2312" w:cs="方正仿宋_GB2312"/>
                <w:color w:val="auto"/>
                <w:kern w:val="2"/>
                <w:sz w:val="21"/>
                <w:szCs w:val="21"/>
                <w:shd w:val="clear" w:color="auto" w:fill="auto"/>
                <w:lang w:val="en-US" w:eastAsia="zh-CN" w:bidi="ar-SA"/>
              </w:rPr>
            </w:pPr>
            <w:r>
              <w:rPr>
                <w:rFonts w:hint="eastAsia" w:ascii="Times New Roman" w:hAnsi="方正仿宋_GB2312" w:eastAsia="方正仿宋_GB2312" w:cs="方正仿宋_GB2312"/>
                <w:color w:val="auto"/>
                <w:kern w:val="2"/>
                <w:sz w:val="21"/>
                <w:szCs w:val="21"/>
                <w:shd w:val="clear" w:color="auto" w:fill="auto"/>
                <w:lang w:val="en-US" w:eastAsia="zh-CN" w:bidi="ar-SA"/>
              </w:rPr>
              <w:t>11.1、完整、清楚、准确地展示吸痰的具体操作流程，在操作过程中可360°旋转、缩放场景并加以语音说明。</w:t>
            </w:r>
          </w:p>
          <w:p w14:paraId="18463D91">
            <w:pPr>
              <w:bidi w:val="0"/>
              <w:rPr>
                <w:rFonts w:hint="eastAsia" w:ascii="Times New Roman" w:hAnsi="方正仿宋_GB2312" w:eastAsia="方正仿宋_GB2312" w:cs="方正仿宋_GB2312"/>
                <w:color w:val="auto"/>
                <w:kern w:val="2"/>
                <w:sz w:val="21"/>
                <w:szCs w:val="21"/>
                <w:shd w:val="clear" w:color="auto" w:fill="auto"/>
                <w:lang w:val="en-US" w:eastAsia="zh-CN" w:bidi="ar-SA"/>
              </w:rPr>
            </w:pPr>
            <w:r>
              <w:rPr>
                <w:rFonts w:hint="eastAsia" w:ascii="Times New Roman" w:hAnsi="方正仿宋_GB2312" w:eastAsia="方正仿宋_GB2312" w:cs="方正仿宋_GB2312"/>
                <w:color w:val="auto"/>
                <w:kern w:val="2"/>
                <w:sz w:val="21"/>
                <w:szCs w:val="21"/>
                <w:shd w:val="clear" w:color="auto" w:fill="auto"/>
                <w:lang w:val="en-US" w:eastAsia="zh-CN" w:bidi="ar-SA"/>
              </w:rPr>
              <w:t>11.2、方法1--经口吸痰，操作者用真实吸痰管插入模拟人口腔深度14-16cm后进行吸痰操作，吸痰过程中在屏幕上可以实时且同步通过透视视角的任意位置来查看吸痰管的实时位置并显示插入长度、插入位置和自动识别插管的速度。</w:t>
            </w:r>
          </w:p>
          <w:p w14:paraId="270D27CB">
            <w:pPr>
              <w:bidi w:val="0"/>
              <w:rPr>
                <w:rFonts w:hint="eastAsia" w:ascii="Times New Roman" w:hAnsi="方正仿宋_GB2312" w:eastAsia="方正仿宋_GB2312" w:cs="方正仿宋_GB2312"/>
                <w:color w:val="auto"/>
                <w:kern w:val="2"/>
                <w:sz w:val="21"/>
                <w:szCs w:val="21"/>
                <w:shd w:val="clear" w:color="auto" w:fill="auto"/>
                <w:lang w:val="en-US" w:eastAsia="zh-CN" w:bidi="ar-SA"/>
              </w:rPr>
            </w:pPr>
            <w:r>
              <w:rPr>
                <w:rFonts w:hint="eastAsia" w:ascii="Times New Roman" w:hAnsi="方正仿宋_GB2312" w:eastAsia="方正仿宋_GB2312" w:cs="方正仿宋_GB2312"/>
                <w:color w:val="auto"/>
                <w:kern w:val="2"/>
                <w:sz w:val="21"/>
                <w:szCs w:val="21"/>
                <w:shd w:val="clear" w:color="auto" w:fill="auto"/>
                <w:lang w:val="en-US" w:eastAsia="zh-CN" w:bidi="ar-SA"/>
              </w:rPr>
              <w:t>11.3、方法2--经鼻吸痰，操作者用真实吸痰管插入模拟人鼻腔深度22-25cm后进行吸痰操作，吸痰过程中在屏幕上可以实时且同步通过透视视角的任意位置来查看吸痰管的实时位置并显示插入长度、插入位置和自动识别插管的速度。</w:t>
            </w:r>
          </w:p>
          <w:p w14:paraId="2DFB97F7">
            <w:pPr>
              <w:bidi w:val="0"/>
              <w:rPr>
                <w:rFonts w:hint="eastAsia" w:ascii="Times New Roman" w:hAnsi="方正仿宋_GB2312" w:eastAsia="方正仿宋_GB2312" w:cs="方正仿宋_GB2312"/>
                <w:color w:val="auto"/>
                <w:kern w:val="2"/>
                <w:sz w:val="21"/>
                <w:szCs w:val="21"/>
                <w:shd w:val="clear" w:color="auto" w:fill="auto"/>
                <w:lang w:val="en-US" w:eastAsia="zh-CN" w:bidi="ar-SA"/>
              </w:rPr>
            </w:pPr>
            <w:r>
              <w:rPr>
                <w:rFonts w:hint="eastAsia" w:ascii="Times New Roman" w:hAnsi="方正仿宋_GB2312" w:eastAsia="方正仿宋_GB2312" w:cs="方正仿宋_GB2312"/>
                <w:color w:val="auto"/>
                <w:kern w:val="2"/>
                <w:sz w:val="21"/>
                <w:szCs w:val="21"/>
                <w:shd w:val="clear" w:color="auto" w:fill="auto"/>
                <w:lang w:val="en-US" w:eastAsia="zh-CN" w:bidi="ar-SA"/>
              </w:rPr>
              <w:t>11.4、方法3--经气管切开吸痰，操作者用真实吸痰管插入模拟人气管深度10-12cm后进行吸痰操作，吸痰过程中在屏幕上可以实时且同步通过透视视角的任意位置来查看吸痰管的实时位置并显示插入长度、插入位置和自动识别插管的速度。</w:t>
            </w:r>
          </w:p>
          <w:p w14:paraId="3B73532D">
            <w:pPr>
              <w:bidi w:val="0"/>
              <w:rPr>
                <w:rFonts w:hint="eastAsia" w:ascii="Times New Roman" w:hAnsi="方正仿宋_GB2312" w:eastAsia="方正仿宋_GB2312" w:cs="方正仿宋_GB2312"/>
                <w:color w:val="auto"/>
                <w:kern w:val="2"/>
                <w:sz w:val="21"/>
                <w:szCs w:val="21"/>
                <w:shd w:val="clear" w:color="auto" w:fill="auto"/>
                <w:lang w:val="en-US" w:eastAsia="zh-CN" w:bidi="ar-SA"/>
              </w:rPr>
            </w:pPr>
            <w:r>
              <w:rPr>
                <w:rFonts w:hint="eastAsia" w:ascii="Times New Roman" w:hAnsi="方正仿宋_GB2312" w:eastAsia="方正仿宋_GB2312" w:cs="方正仿宋_GB2312"/>
                <w:color w:val="auto"/>
                <w:kern w:val="2"/>
                <w:sz w:val="21"/>
                <w:szCs w:val="21"/>
                <w:shd w:val="clear" w:color="auto" w:fill="auto"/>
                <w:lang w:val="en-US" w:eastAsia="zh-CN" w:bidi="ar-SA"/>
              </w:rPr>
              <w:t>11.5、配备负压吸引器，可以设置调节负压，系统会自动判断吸引器是否打开开关。（需提供样品现场演示以上功能）</w:t>
            </w:r>
          </w:p>
          <w:p w14:paraId="727075B6">
            <w:pPr>
              <w:bidi w:val="0"/>
              <w:rPr>
                <w:rFonts w:hint="eastAsia" w:ascii="Times New Roman" w:hAnsi="方正仿宋_GB2312" w:eastAsia="方正仿宋_GB2312" w:cs="方正仿宋_GB2312"/>
                <w:color w:val="auto"/>
                <w:kern w:val="2"/>
                <w:sz w:val="21"/>
                <w:szCs w:val="21"/>
                <w:shd w:val="clear" w:color="auto" w:fill="auto"/>
                <w:lang w:val="en-US" w:eastAsia="zh-CN" w:bidi="ar-SA"/>
              </w:rPr>
            </w:pPr>
            <w:r>
              <w:rPr>
                <w:rFonts w:hint="eastAsia" w:ascii="Times New Roman" w:hAnsi="方正仿宋_GB2312" w:eastAsia="方正仿宋_GB2312" w:cs="方正仿宋_GB2312"/>
                <w:color w:val="auto"/>
                <w:kern w:val="2"/>
                <w:sz w:val="21"/>
                <w:szCs w:val="21"/>
                <w:shd w:val="clear" w:color="auto" w:fill="auto"/>
                <w:lang w:val="en-US" w:eastAsia="zh-CN" w:bidi="ar-SA"/>
              </w:rPr>
              <w:t>11.6、系统可以自动判定插入吸痰管过程中是否反折吸痰管末端。若未反折系统会提示先反折吸痰管末端再进行调节负压值。（需提供样品现场演示以上功能）</w:t>
            </w:r>
          </w:p>
          <w:p w14:paraId="2D9D5D8D">
            <w:pPr>
              <w:bidi w:val="0"/>
              <w:rPr>
                <w:rFonts w:hint="eastAsia" w:ascii="Times New Roman" w:hAnsi="方正仿宋_GB2312" w:eastAsia="方正仿宋_GB2312" w:cs="方正仿宋_GB2312"/>
                <w:color w:val="auto"/>
                <w:kern w:val="2"/>
                <w:sz w:val="21"/>
                <w:szCs w:val="21"/>
                <w:shd w:val="clear" w:color="auto" w:fill="auto"/>
                <w:lang w:val="en-US" w:eastAsia="zh-CN" w:bidi="ar-SA"/>
              </w:rPr>
            </w:pPr>
            <w:r>
              <w:rPr>
                <w:rFonts w:hint="eastAsia" w:ascii="Times New Roman" w:hAnsi="方正仿宋_GB2312" w:eastAsia="方正仿宋_GB2312" w:cs="方正仿宋_GB2312"/>
                <w:color w:val="auto"/>
                <w:kern w:val="2"/>
                <w:sz w:val="21"/>
                <w:szCs w:val="21"/>
                <w:shd w:val="clear" w:color="auto" w:fill="auto"/>
                <w:lang w:val="en-US" w:eastAsia="zh-CN" w:bidi="ar-SA"/>
              </w:rPr>
              <w:t>11.7、系统会自动判断插入过程中是否保持无负压状态，若未保持会提示阻断负压后继续插入吸痰管。（需提供样品现场演示以上功能）</w:t>
            </w:r>
          </w:p>
          <w:p w14:paraId="1C6B2ECA">
            <w:pPr>
              <w:bidi w:val="0"/>
              <w:rPr>
                <w:rFonts w:hint="eastAsia" w:ascii="Times New Roman" w:hAnsi="方正仿宋_GB2312" w:eastAsia="方正仿宋_GB2312" w:cs="方正仿宋_GB2312"/>
                <w:color w:val="auto"/>
                <w:sz w:val="24"/>
                <w:szCs w:val="28"/>
                <w:shd w:val="clear" w:color="auto" w:fill="auto"/>
                <w:lang w:val="en-US" w:eastAsia="zh-CN"/>
              </w:rPr>
            </w:pPr>
            <w:r>
              <w:rPr>
                <w:rFonts w:hint="eastAsia" w:ascii="Times New Roman" w:hAnsi="方正仿宋_GB2312" w:eastAsia="方正仿宋_GB2312" w:cs="方正仿宋_GB2312"/>
                <w:color w:val="auto"/>
                <w:kern w:val="2"/>
                <w:sz w:val="21"/>
                <w:szCs w:val="21"/>
                <w:shd w:val="clear" w:color="auto" w:fill="auto"/>
                <w:lang w:val="en-US" w:eastAsia="zh-CN" w:bidi="ar-SA"/>
              </w:rPr>
              <w:t>11.8、系统会判断吸痰管是否左右旋转，如未旋转系统会提示操作错误，需要边左右旋转，边向上提拉才可以正确完成操作。（需提供样品现场演示以上功能）</w:t>
            </w:r>
          </w:p>
        </w:tc>
        <w:tc>
          <w:tcPr>
            <w:tcW w:w="720" w:type="dxa"/>
            <w:vAlign w:val="center"/>
          </w:tcPr>
          <w:p w14:paraId="1A6ECA27">
            <w:pPr>
              <w:jc w:val="center"/>
              <w:rPr>
                <w:rFonts w:hint="eastAsia" w:ascii="Times New Roman" w:hAnsi="方正仿宋_GB2312" w:eastAsia="方正仿宋_GB2312" w:cs="方正仿宋_GB2312"/>
                <w:color w:val="auto"/>
                <w:kern w:val="2"/>
                <w:sz w:val="21"/>
                <w:szCs w:val="21"/>
                <w:shd w:val="clear" w:color="auto" w:fill="auto"/>
                <w:lang w:val="en-US" w:eastAsia="zh-CN" w:bidi="ar-SA"/>
              </w:rPr>
            </w:pPr>
            <w:r>
              <w:rPr>
                <w:rFonts w:hint="eastAsia" w:ascii="Times New Roman" w:hAnsi="方正仿宋_GB2312" w:eastAsia="方正仿宋_GB2312" w:cs="方正仿宋_GB2312"/>
                <w:color w:val="auto"/>
                <w:kern w:val="2"/>
                <w:sz w:val="21"/>
                <w:szCs w:val="21"/>
                <w:shd w:val="clear" w:color="auto" w:fill="auto"/>
                <w:lang w:val="en-US" w:eastAsia="zh-CN" w:bidi="ar-SA"/>
              </w:rPr>
              <w:t>1</w:t>
            </w:r>
          </w:p>
        </w:tc>
        <w:tc>
          <w:tcPr>
            <w:tcW w:w="880" w:type="dxa"/>
            <w:vAlign w:val="center"/>
          </w:tcPr>
          <w:p w14:paraId="774586DC">
            <w:pPr>
              <w:ind w:firstLine="420" w:firstLineChars="200"/>
              <w:jc w:val="center"/>
              <w:rPr>
                <w:rFonts w:hint="eastAsia" w:ascii="Times New Roman" w:hAnsi="方正仿宋_GB2312" w:eastAsia="方正仿宋_GB2312" w:cs="方正仿宋_GB2312"/>
                <w:color w:val="auto"/>
                <w:kern w:val="2"/>
                <w:sz w:val="21"/>
                <w:szCs w:val="21"/>
                <w:shd w:val="clear" w:color="auto" w:fill="auto"/>
                <w:lang w:val="en-US" w:eastAsia="zh-CN" w:bidi="ar-SA"/>
              </w:rPr>
            </w:pPr>
          </w:p>
        </w:tc>
        <w:tc>
          <w:tcPr>
            <w:tcW w:w="900" w:type="dxa"/>
            <w:vAlign w:val="center"/>
          </w:tcPr>
          <w:p w14:paraId="5D184921">
            <w:pPr>
              <w:ind w:firstLine="420" w:firstLineChars="200"/>
              <w:jc w:val="center"/>
              <w:rPr>
                <w:rFonts w:hint="eastAsia" w:ascii="Times New Roman" w:hAnsi="方正仿宋_GB2312" w:eastAsia="方正仿宋_GB2312" w:cs="方正仿宋_GB2312"/>
                <w:color w:val="auto"/>
                <w:kern w:val="2"/>
                <w:sz w:val="21"/>
                <w:szCs w:val="21"/>
                <w:shd w:val="clear" w:color="auto" w:fill="auto"/>
                <w:lang w:val="en-US" w:eastAsia="zh-CN" w:bidi="ar-SA"/>
              </w:rPr>
            </w:pPr>
          </w:p>
        </w:tc>
        <w:tc>
          <w:tcPr>
            <w:tcW w:w="810" w:type="dxa"/>
            <w:vAlign w:val="center"/>
          </w:tcPr>
          <w:p w14:paraId="0E334BA4">
            <w:pPr>
              <w:jc w:val="center"/>
              <w:rPr>
                <w:rFonts w:hint="eastAsia" w:ascii="Times New Roman" w:hAnsi="方正仿宋_GB2312" w:eastAsia="方正仿宋_GB2312" w:cs="方正仿宋_GB2312"/>
                <w:color w:val="auto"/>
                <w:kern w:val="2"/>
                <w:sz w:val="21"/>
                <w:szCs w:val="21"/>
                <w:shd w:val="clear" w:color="auto" w:fill="auto"/>
                <w:lang w:val="en-US" w:eastAsia="zh-CN" w:bidi="ar-SA"/>
              </w:rPr>
            </w:pPr>
          </w:p>
        </w:tc>
      </w:tr>
      <w:tr w14:paraId="7152856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0" w:hRule="atLeast"/>
        </w:trPr>
        <w:tc>
          <w:tcPr>
            <w:tcW w:w="639" w:type="dxa"/>
            <w:vAlign w:val="center"/>
          </w:tcPr>
          <w:p w14:paraId="0916AD0A">
            <w:pPr>
              <w:jc w:val="center"/>
              <w:rPr>
                <w:rFonts w:hint="eastAsia" w:ascii="Times New Roman" w:hAnsi="方正仿宋_GB2312" w:eastAsia="方正仿宋_GB2312" w:cs="方正仿宋_GB2312"/>
                <w:color w:val="auto"/>
                <w:sz w:val="24"/>
                <w:szCs w:val="28"/>
                <w:shd w:val="clear" w:color="auto" w:fill="auto"/>
                <w:lang w:val="en-US" w:eastAsia="zh-CN"/>
              </w:rPr>
            </w:pPr>
            <w:r>
              <w:rPr>
                <w:rFonts w:hint="eastAsia" w:hAnsi="方正仿宋_GB2312" w:eastAsia="方正仿宋_GB2312" w:cs="方正仿宋_GB2312"/>
                <w:color w:val="auto"/>
                <w:sz w:val="24"/>
                <w:szCs w:val="28"/>
                <w:shd w:val="clear" w:color="auto" w:fill="auto"/>
                <w:lang w:val="en-US" w:eastAsia="zh-CN"/>
              </w:rPr>
              <w:t>7</w:t>
            </w:r>
          </w:p>
        </w:tc>
        <w:tc>
          <w:tcPr>
            <w:tcW w:w="1087" w:type="dxa"/>
            <w:shd w:val="clear" w:color="auto" w:fill="auto"/>
            <w:vAlign w:val="top"/>
          </w:tcPr>
          <w:p w14:paraId="26B8B4F1">
            <w:pPr>
              <w:keepNext w:val="0"/>
              <w:keepLines w:val="0"/>
              <w:pageBreakBefore w:val="0"/>
              <w:widowControl/>
              <w:suppressLineNumbers w:val="0"/>
              <w:kinsoku/>
              <w:wordWrap/>
              <w:overflowPunct/>
              <w:topLinePunct w:val="0"/>
              <w:autoSpaceDE/>
              <w:autoSpaceDN/>
              <w:bidi w:val="0"/>
              <w:adjustRightInd/>
              <w:snapToGrid/>
              <w:spacing w:line="360" w:lineRule="exact"/>
              <w:jc w:val="left"/>
              <w:textAlignment w:val="center"/>
              <w:rPr>
                <w:rFonts w:hint="eastAsia" w:ascii="Times New Roman" w:hAnsi="方正仿宋_GB2312" w:eastAsia="方正仿宋_GB2312" w:cs="方正仿宋_GB2312"/>
                <w:color w:val="auto"/>
                <w:kern w:val="2"/>
                <w:sz w:val="21"/>
                <w:szCs w:val="21"/>
                <w:shd w:val="clear" w:color="auto" w:fill="auto"/>
                <w:lang w:val="en-US" w:eastAsia="zh-CN" w:bidi="ar-SA"/>
              </w:rPr>
            </w:pPr>
            <w:r>
              <w:rPr>
                <w:rFonts w:hint="eastAsia" w:ascii="Times New Roman" w:hAnsi="方正仿宋_GB2312" w:eastAsia="方正仿宋_GB2312" w:cs="方正仿宋_GB2312"/>
                <w:b/>
                <w:bCs/>
                <w:color w:val="auto"/>
                <w:kern w:val="2"/>
                <w:sz w:val="21"/>
                <w:szCs w:val="21"/>
                <w:shd w:val="clear" w:color="auto" w:fill="auto"/>
                <w:lang w:val="en-US" w:eastAsia="zh-CN" w:bidi="ar-SA"/>
              </w:rPr>
              <w:t>鼻饲法虚实结合训练系统</w:t>
            </w:r>
            <w:r>
              <w:rPr>
                <w:rFonts w:hint="eastAsia" w:hAnsi="方正仿宋_GB2312" w:eastAsia="方正仿宋_GB2312" w:cs="方正仿宋_GB2312"/>
                <w:b/>
                <w:bCs/>
                <w:color w:val="auto"/>
                <w:kern w:val="2"/>
                <w:sz w:val="21"/>
                <w:szCs w:val="21"/>
                <w:shd w:val="clear" w:color="auto" w:fill="auto"/>
                <w:lang w:val="en-US" w:eastAsia="zh-CN" w:bidi="ar-SA"/>
              </w:rPr>
              <w:t>（核心产品）</w:t>
            </w:r>
          </w:p>
        </w:tc>
        <w:tc>
          <w:tcPr>
            <w:tcW w:w="5518" w:type="dxa"/>
            <w:shd w:val="clear" w:color="auto" w:fill="auto"/>
            <w:vAlign w:val="top"/>
          </w:tcPr>
          <w:p w14:paraId="53C495F9">
            <w:pPr>
              <w:bidi w:val="0"/>
              <w:rPr>
                <w:rFonts w:hint="eastAsia" w:ascii="Times New Roman" w:hAnsi="方正仿宋_GB2312" w:eastAsia="方正仿宋_GB2312" w:cs="方正仿宋_GB2312"/>
                <w:color w:val="auto"/>
                <w:kern w:val="2"/>
                <w:sz w:val="21"/>
                <w:szCs w:val="21"/>
                <w:shd w:val="clear" w:color="auto" w:fill="auto"/>
                <w:lang w:val="en-US" w:eastAsia="zh-CN" w:bidi="ar-SA"/>
              </w:rPr>
            </w:pPr>
            <w:r>
              <w:rPr>
                <w:rFonts w:hint="eastAsia" w:ascii="Times New Roman" w:hAnsi="方正仿宋_GB2312" w:eastAsia="方正仿宋_GB2312" w:cs="方正仿宋_GB2312"/>
                <w:color w:val="auto"/>
                <w:kern w:val="2"/>
                <w:sz w:val="21"/>
                <w:szCs w:val="21"/>
                <w:shd w:val="clear" w:color="auto" w:fill="auto"/>
                <w:lang w:val="en-US" w:eastAsia="zh-CN" w:bidi="ar-SA"/>
              </w:rPr>
              <w:t>技术指标：</w:t>
            </w:r>
            <w:r>
              <w:rPr>
                <w:rFonts w:hint="eastAsia" w:ascii="Times New Roman" w:hAnsi="方正仿宋_GB2312" w:eastAsia="方正仿宋_GB2312" w:cs="方正仿宋_GB2312"/>
                <w:color w:val="auto"/>
                <w:kern w:val="2"/>
                <w:sz w:val="21"/>
                <w:szCs w:val="21"/>
                <w:shd w:val="clear" w:color="auto" w:fill="auto"/>
                <w:lang w:val="en-US" w:eastAsia="zh-CN" w:bidi="ar-SA"/>
              </w:rPr>
              <w:br w:type="textWrapping"/>
            </w:r>
            <w:r>
              <w:rPr>
                <w:rFonts w:hint="eastAsia" w:ascii="Times New Roman" w:hAnsi="方正仿宋_GB2312" w:eastAsia="方正仿宋_GB2312" w:cs="方正仿宋_GB2312"/>
                <w:color w:val="auto"/>
                <w:kern w:val="2"/>
                <w:sz w:val="21"/>
                <w:szCs w:val="21"/>
                <w:shd w:val="clear" w:color="auto" w:fill="auto"/>
                <w:lang w:val="en-US" w:eastAsia="zh-CN" w:bidi="ar-SA"/>
              </w:rPr>
              <w:t>一、系统的功能概述</w:t>
            </w:r>
            <w:r>
              <w:rPr>
                <w:rFonts w:hint="eastAsia" w:ascii="Times New Roman" w:hAnsi="方正仿宋_GB2312" w:eastAsia="方正仿宋_GB2312" w:cs="方正仿宋_GB2312"/>
                <w:color w:val="auto"/>
                <w:kern w:val="2"/>
                <w:sz w:val="21"/>
                <w:szCs w:val="21"/>
                <w:shd w:val="clear" w:color="auto" w:fill="auto"/>
                <w:lang w:val="en-US" w:eastAsia="zh-CN" w:bidi="ar-SA"/>
              </w:rPr>
              <w:br w:type="textWrapping"/>
            </w:r>
            <w:r>
              <w:rPr>
                <w:rFonts w:hint="eastAsia" w:ascii="Times New Roman" w:hAnsi="方正仿宋_GB2312" w:eastAsia="方正仿宋_GB2312" w:cs="方正仿宋_GB2312"/>
                <w:color w:val="auto"/>
                <w:kern w:val="2"/>
                <w:sz w:val="21"/>
                <w:szCs w:val="21"/>
                <w:shd w:val="clear" w:color="auto" w:fill="auto"/>
                <w:lang w:val="en-US" w:eastAsia="zh-CN" w:bidi="ar-SA"/>
              </w:rPr>
              <w:t>鼻饲法虚实结合训练系统是一款基于虚拟与现实结合的智能化教学训练模拟人，采用虚拟仿真、智能传感器等技术，进行智能化的检测和反馈，模拟临床患者的不同生理反应和操作过程中的不同手感。系统以操作指南为依据,在模拟人上可进行鼻饲临床基本技能的智能训练。</w:t>
            </w:r>
            <w:r>
              <w:rPr>
                <w:rFonts w:hint="eastAsia" w:ascii="Times New Roman" w:hAnsi="方正仿宋_GB2312" w:eastAsia="方正仿宋_GB2312" w:cs="方正仿宋_GB2312"/>
                <w:color w:val="auto"/>
                <w:kern w:val="2"/>
                <w:sz w:val="21"/>
                <w:szCs w:val="21"/>
                <w:shd w:val="clear" w:color="auto" w:fill="auto"/>
                <w:lang w:val="en-US" w:eastAsia="zh-CN" w:bidi="ar-SA"/>
              </w:rPr>
              <w:br w:type="textWrapping"/>
            </w:r>
            <w:r>
              <w:rPr>
                <w:rFonts w:hint="eastAsia" w:ascii="Times New Roman" w:hAnsi="方正仿宋_GB2312" w:eastAsia="方正仿宋_GB2312" w:cs="方正仿宋_GB2312"/>
                <w:color w:val="auto"/>
                <w:kern w:val="2"/>
                <w:sz w:val="21"/>
                <w:szCs w:val="21"/>
                <w:shd w:val="clear" w:color="auto" w:fill="auto"/>
                <w:lang w:val="en-US" w:eastAsia="zh-CN" w:bidi="ar-SA"/>
              </w:rPr>
              <w:t>二、系统模拟人的外形特征</w:t>
            </w:r>
            <w:r>
              <w:rPr>
                <w:rFonts w:hint="eastAsia" w:ascii="Times New Roman" w:hAnsi="方正仿宋_GB2312" w:eastAsia="方正仿宋_GB2312" w:cs="方正仿宋_GB2312"/>
                <w:color w:val="auto"/>
                <w:kern w:val="2"/>
                <w:sz w:val="21"/>
                <w:szCs w:val="21"/>
                <w:shd w:val="clear" w:color="auto" w:fill="auto"/>
                <w:lang w:val="en-US" w:eastAsia="zh-CN" w:bidi="ar-SA"/>
              </w:rPr>
              <w:br w:type="textWrapping"/>
            </w:r>
            <w:r>
              <w:rPr>
                <w:rFonts w:hint="eastAsia" w:ascii="Times New Roman" w:hAnsi="方正仿宋_GB2312" w:eastAsia="方正仿宋_GB2312" w:cs="方正仿宋_GB2312"/>
                <w:color w:val="auto"/>
                <w:kern w:val="2"/>
                <w:sz w:val="21"/>
                <w:szCs w:val="21"/>
                <w:shd w:val="clear" w:color="auto" w:fill="auto"/>
                <w:lang w:val="en-US" w:eastAsia="zh-CN" w:bidi="ar-SA"/>
              </w:rPr>
              <w:t>模型需采用上半身设计，方便更换和移动。采用世界先进的设备和优质高分子硅胶材料研发而成，耐用、不易破碎和防水。真实大小，采用生物仿真技术生产制造，解剖结构特征明显，手感真实，形态逼真美观。</w:t>
            </w:r>
            <w:r>
              <w:rPr>
                <w:rFonts w:hint="eastAsia" w:ascii="Times New Roman" w:hAnsi="方正仿宋_GB2312" w:eastAsia="方正仿宋_GB2312" w:cs="方正仿宋_GB2312"/>
                <w:color w:val="auto"/>
                <w:kern w:val="2"/>
                <w:sz w:val="21"/>
                <w:szCs w:val="21"/>
                <w:shd w:val="clear" w:color="auto" w:fill="auto"/>
                <w:lang w:val="en-US" w:eastAsia="zh-CN" w:bidi="ar-SA"/>
              </w:rPr>
              <w:br w:type="textWrapping"/>
            </w:r>
            <w:r>
              <w:rPr>
                <w:rFonts w:hint="eastAsia" w:ascii="Times New Roman" w:hAnsi="方正仿宋_GB2312" w:eastAsia="方正仿宋_GB2312" w:cs="方正仿宋_GB2312"/>
                <w:color w:val="auto"/>
                <w:kern w:val="2"/>
                <w:sz w:val="21"/>
                <w:szCs w:val="21"/>
                <w:shd w:val="clear" w:color="auto" w:fill="auto"/>
                <w:lang w:val="en-US" w:eastAsia="zh-CN" w:bidi="ar-SA"/>
              </w:rPr>
              <w:t>三、鼻饲法</w:t>
            </w:r>
            <w:r>
              <w:rPr>
                <w:rFonts w:hint="eastAsia" w:ascii="Times New Roman" w:hAnsi="方正仿宋_GB2312" w:eastAsia="方正仿宋_GB2312" w:cs="方正仿宋_GB2312"/>
                <w:color w:val="auto"/>
                <w:kern w:val="2"/>
                <w:sz w:val="21"/>
                <w:szCs w:val="21"/>
                <w:shd w:val="clear" w:color="auto" w:fill="auto"/>
                <w:lang w:val="en-US" w:eastAsia="zh-CN" w:bidi="ar-SA"/>
              </w:rPr>
              <w:br w:type="textWrapping"/>
            </w:r>
            <w:r>
              <w:rPr>
                <w:rFonts w:hint="eastAsia" w:ascii="Times New Roman" w:hAnsi="方正仿宋_GB2312" w:eastAsia="方正仿宋_GB2312" w:cs="方正仿宋_GB2312"/>
                <w:color w:val="auto"/>
                <w:kern w:val="2"/>
                <w:sz w:val="21"/>
                <w:szCs w:val="21"/>
                <w:shd w:val="clear" w:color="auto" w:fill="auto"/>
                <w:lang w:val="en-US" w:eastAsia="zh-CN" w:bidi="ar-SA"/>
              </w:rPr>
              <w:t>1、系统采用力反馈技术模拟操作手感，在插管过程不同的生理结构中，插管阻力会发生相应的变化。</w:t>
            </w:r>
            <w:r>
              <w:rPr>
                <w:rFonts w:hint="eastAsia" w:ascii="Times New Roman" w:hAnsi="方正仿宋_GB2312" w:eastAsia="方正仿宋_GB2312" w:cs="方正仿宋_GB2312"/>
                <w:color w:val="auto"/>
                <w:kern w:val="2"/>
                <w:sz w:val="21"/>
                <w:szCs w:val="21"/>
                <w:shd w:val="clear" w:color="auto" w:fill="auto"/>
                <w:lang w:val="en-US" w:eastAsia="zh-CN" w:bidi="ar-SA"/>
              </w:rPr>
              <w:br w:type="textWrapping"/>
            </w:r>
            <w:r>
              <w:rPr>
                <w:rFonts w:hint="eastAsia" w:ascii="Times New Roman" w:hAnsi="方正仿宋_GB2312" w:eastAsia="方正仿宋_GB2312" w:cs="方正仿宋_GB2312"/>
                <w:color w:val="auto"/>
                <w:kern w:val="2"/>
                <w:sz w:val="21"/>
                <w:szCs w:val="21"/>
                <w:shd w:val="clear" w:color="auto" w:fill="auto"/>
                <w:lang w:val="en-US" w:eastAsia="zh-CN" w:bidi="ar-SA"/>
              </w:rPr>
              <w:t>2、模拟现实，贴近临床实际：使用临床真实的鼻饲管进行操作，操作过程中能感受到临床操作中的手感。</w:t>
            </w:r>
            <w:r>
              <w:rPr>
                <w:rFonts w:hint="eastAsia" w:ascii="Times New Roman" w:hAnsi="方正仿宋_GB2312" w:eastAsia="方正仿宋_GB2312" w:cs="方正仿宋_GB2312"/>
                <w:color w:val="auto"/>
                <w:kern w:val="2"/>
                <w:sz w:val="21"/>
                <w:szCs w:val="21"/>
                <w:shd w:val="clear" w:color="auto" w:fill="auto"/>
                <w:lang w:val="en-US" w:eastAsia="zh-CN" w:bidi="ar-SA"/>
              </w:rPr>
              <w:br w:type="textWrapping"/>
            </w:r>
            <w:r>
              <w:rPr>
                <w:rFonts w:hint="eastAsia" w:ascii="Times New Roman" w:hAnsi="方正仿宋_GB2312" w:eastAsia="方正仿宋_GB2312" w:cs="方正仿宋_GB2312"/>
                <w:color w:val="auto"/>
                <w:kern w:val="2"/>
                <w:sz w:val="21"/>
                <w:szCs w:val="21"/>
                <w:shd w:val="clear" w:color="auto" w:fill="auto"/>
                <w:lang w:val="en-US" w:eastAsia="zh-CN" w:bidi="ar-SA"/>
              </w:rPr>
              <w:t>3、系统包含2个病人状态选择（清醒病人、昏迷病人），系统有实操模式、练习模式及考核模式，操作者任意选择</w:t>
            </w:r>
            <w:r>
              <w:rPr>
                <w:rFonts w:hint="eastAsia" w:ascii="Times New Roman" w:hAnsi="方正仿宋_GB2312" w:eastAsia="方正仿宋_GB2312" w:cs="方正仿宋_GB2312"/>
                <w:color w:val="auto"/>
                <w:kern w:val="2"/>
                <w:sz w:val="21"/>
                <w:szCs w:val="21"/>
                <w:shd w:val="clear" w:color="auto" w:fill="auto"/>
                <w:lang w:val="en-US" w:eastAsia="zh-CN" w:bidi="ar-SA"/>
              </w:rPr>
              <w:br w:type="textWrapping"/>
            </w:r>
            <w:r>
              <w:rPr>
                <w:rFonts w:hint="eastAsia" w:ascii="Times New Roman" w:hAnsi="方正仿宋_GB2312" w:eastAsia="方正仿宋_GB2312" w:cs="方正仿宋_GB2312"/>
                <w:color w:val="auto"/>
                <w:kern w:val="2"/>
                <w:sz w:val="21"/>
                <w:szCs w:val="21"/>
                <w:shd w:val="clear" w:color="auto" w:fill="auto"/>
                <w:lang w:val="en-US" w:eastAsia="zh-CN" w:bidi="ar-SA"/>
              </w:rPr>
              <w:t>三种模式。</w:t>
            </w:r>
            <w:r>
              <w:rPr>
                <w:rFonts w:hint="eastAsia" w:ascii="Times New Roman" w:hAnsi="方正仿宋_GB2312" w:eastAsia="方正仿宋_GB2312" w:cs="方正仿宋_GB2312"/>
                <w:color w:val="auto"/>
                <w:kern w:val="2"/>
                <w:sz w:val="21"/>
                <w:szCs w:val="21"/>
                <w:shd w:val="clear" w:color="auto" w:fill="auto"/>
                <w:lang w:val="en-US" w:eastAsia="zh-CN" w:bidi="ar-SA"/>
              </w:rPr>
              <w:br w:type="textWrapping"/>
            </w:r>
            <w:r>
              <w:rPr>
                <w:rFonts w:hint="eastAsia" w:ascii="Times New Roman" w:hAnsi="方正仿宋_GB2312" w:eastAsia="方正仿宋_GB2312" w:cs="方正仿宋_GB2312"/>
                <w:color w:val="auto"/>
                <w:kern w:val="2"/>
                <w:sz w:val="21"/>
                <w:szCs w:val="21"/>
                <w:shd w:val="clear" w:color="auto" w:fill="auto"/>
                <w:lang w:val="en-US" w:eastAsia="zh-CN" w:bidi="ar-SA"/>
              </w:rPr>
              <w:t>3.1、实操模式：实操模式仅保留虚实结合中的重点操作，无需进行电脑的交互操作，能够快速练习插管、拔管等操作；</w:t>
            </w:r>
            <w:r>
              <w:rPr>
                <w:rFonts w:hint="eastAsia" w:ascii="Times New Roman" w:hAnsi="方正仿宋_GB2312" w:eastAsia="方正仿宋_GB2312" w:cs="方正仿宋_GB2312"/>
                <w:color w:val="auto"/>
                <w:kern w:val="2"/>
                <w:sz w:val="21"/>
                <w:szCs w:val="21"/>
                <w:shd w:val="clear" w:color="auto" w:fill="auto"/>
                <w:lang w:val="en-US" w:eastAsia="zh-CN" w:bidi="ar-SA"/>
              </w:rPr>
              <w:br w:type="textWrapping"/>
            </w:r>
            <w:r>
              <w:rPr>
                <w:rFonts w:hint="eastAsia" w:ascii="Times New Roman" w:hAnsi="方正仿宋_GB2312" w:eastAsia="方正仿宋_GB2312" w:cs="方正仿宋_GB2312"/>
                <w:color w:val="auto"/>
                <w:kern w:val="2"/>
                <w:sz w:val="21"/>
                <w:szCs w:val="21"/>
                <w:shd w:val="clear" w:color="auto" w:fill="auto"/>
                <w:lang w:val="en-US" w:eastAsia="zh-CN" w:bidi="ar-SA"/>
              </w:rPr>
              <w:t>3.2、练习模式：系统能够提供流程式智能引导学员完成整体鼻饲法的操作。练习模式包含鼻饲完整的虚实结合操作流程，流程的每个步骤都能够重复学习。</w:t>
            </w:r>
            <w:r>
              <w:rPr>
                <w:rFonts w:hint="eastAsia" w:ascii="Times New Roman" w:hAnsi="方正仿宋_GB2312" w:eastAsia="方正仿宋_GB2312" w:cs="方正仿宋_GB2312"/>
                <w:color w:val="auto"/>
                <w:kern w:val="2"/>
                <w:sz w:val="21"/>
                <w:szCs w:val="21"/>
                <w:shd w:val="clear" w:color="auto" w:fill="auto"/>
                <w:lang w:val="en-US" w:eastAsia="zh-CN" w:bidi="ar-SA"/>
              </w:rPr>
              <w:br w:type="textWrapping"/>
            </w:r>
            <w:r>
              <w:rPr>
                <w:rFonts w:hint="eastAsia" w:ascii="Times New Roman" w:hAnsi="方正仿宋_GB2312" w:eastAsia="方正仿宋_GB2312" w:cs="方正仿宋_GB2312"/>
                <w:color w:val="auto"/>
                <w:kern w:val="2"/>
                <w:sz w:val="21"/>
                <w:szCs w:val="21"/>
                <w:shd w:val="clear" w:color="auto" w:fill="auto"/>
                <w:lang w:val="en-US" w:eastAsia="zh-CN" w:bidi="ar-SA"/>
              </w:rPr>
              <w:t>3.3、考核模式：可以对操作者的实训操作过程实现客观性评价。考核模式无法回退步骤，鼻饲操作流程基础上记录所有虚实结合交互操作的正确与错误，在考核过程中不给出正误提示，软件结尾提供详细的成绩分析表。</w:t>
            </w:r>
            <w:r>
              <w:rPr>
                <w:rFonts w:hint="eastAsia" w:ascii="Times New Roman" w:hAnsi="方正仿宋_GB2312" w:eastAsia="方正仿宋_GB2312" w:cs="方正仿宋_GB2312"/>
                <w:color w:val="auto"/>
                <w:kern w:val="2"/>
                <w:sz w:val="21"/>
                <w:szCs w:val="21"/>
                <w:shd w:val="clear" w:color="auto" w:fill="auto"/>
                <w:lang w:val="en-US" w:eastAsia="zh-CN" w:bidi="ar-SA"/>
              </w:rPr>
              <w:br w:type="textWrapping"/>
            </w:r>
            <w:r>
              <w:rPr>
                <w:rFonts w:hint="eastAsia" w:ascii="Times New Roman" w:hAnsi="方正仿宋_GB2312" w:eastAsia="方正仿宋_GB2312" w:cs="方正仿宋_GB2312"/>
                <w:color w:val="auto"/>
                <w:kern w:val="2"/>
                <w:sz w:val="21"/>
                <w:szCs w:val="21"/>
                <w:shd w:val="clear" w:color="auto" w:fill="auto"/>
                <w:lang w:val="en-US" w:eastAsia="zh-CN" w:bidi="ar-SA"/>
              </w:rPr>
              <w:t>▲4、插管包含不同情况（随机插管、正常插管、昏迷插管、恶心反应、插入口腔、插入气管）。（提供带有CMA标识的第三方检验报告复印件加盖投标人</w:t>
            </w:r>
            <w:r>
              <w:rPr>
                <w:rFonts w:hint="eastAsia" w:hAnsi="方正仿宋_GB2312" w:eastAsia="方正仿宋_GB2312" w:cs="方正仿宋_GB2312"/>
                <w:color w:val="auto"/>
                <w:kern w:val="2"/>
                <w:sz w:val="21"/>
                <w:szCs w:val="21"/>
                <w:shd w:val="clear" w:color="auto" w:fill="auto"/>
                <w:lang w:val="en-US" w:eastAsia="zh-CN" w:bidi="ar-SA"/>
              </w:rPr>
              <w:t>公章</w:t>
            </w:r>
            <w:r>
              <w:rPr>
                <w:rFonts w:hint="eastAsia" w:ascii="Times New Roman" w:hAnsi="方正仿宋_GB2312" w:eastAsia="方正仿宋_GB2312" w:cs="方正仿宋_GB2312"/>
                <w:color w:val="auto"/>
                <w:kern w:val="2"/>
                <w:sz w:val="21"/>
                <w:szCs w:val="21"/>
                <w:shd w:val="clear" w:color="auto" w:fill="auto"/>
                <w:lang w:val="en-US" w:eastAsia="zh-CN" w:bidi="ar-SA"/>
              </w:rPr>
              <w:t>）</w:t>
            </w:r>
            <w:r>
              <w:rPr>
                <w:rFonts w:hint="eastAsia" w:ascii="Times New Roman" w:hAnsi="方正仿宋_GB2312" w:eastAsia="方正仿宋_GB2312" w:cs="方正仿宋_GB2312"/>
                <w:color w:val="auto"/>
                <w:kern w:val="2"/>
                <w:sz w:val="21"/>
                <w:szCs w:val="21"/>
                <w:shd w:val="clear" w:color="auto" w:fill="auto"/>
                <w:lang w:val="en-US" w:eastAsia="zh-CN" w:bidi="ar-SA"/>
              </w:rPr>
              <w:br w:type="textWrapping"/>
            </w:r>
            <w:r>
              <w:rPr>
                <w:rFonts w:hint="eastAsia" w:ascii="Times New Roman" w:hAnsi="方正仿宋_GB2312" w:eastAsia="方正仿宋_GB2312" w:cs="方正仿宋_GB2312"/>
                <w:color w:val="auto"/>
                <w:kern w:val="2"/>
                <w:sz w:val="21"/>
                <w:szCs w:val="21"/>
                <w:shd w:val="clear" w:color="auto" w:fill="auto"/>
                <w:lang w:val="en-US" w:eastAsia="zh-CN" w:bidi="ar-SA"/>
              </w:rPr>
              <w:t>5、系统能够选择清醒、昏迷状态患者，清醒患者包括正常插管、插入口腔、插入气管、恶心反应四种可能出现的情况，也可选择随机插管可能出现的情况。软件能够在一次操作中实现多种插管反应，训练操作者的遇到不同病人反馈情况的临床决策能力。</w:t>
            </w:r>
            <w:r>
              <w:rPr>
                <w:rFonts w:hint="eastAsia" w:ascii="Times New Roman" w:hAnsi="方正仿宋_GB2312" w:eastAsia="方正仿宋_GB2312" w:cs="方正仿宋_GB2312"/>
                <w:color w:val="auto"/>
                <w:kern w:val="2"/>
                <w:sz w:val="21"/>
                <w:szCs w:val="21"/>
                <w:shd w:val="clear" w:color="auto" w:fill="auto"/>
                <w:lang w:val="en-US" w:eastAsia="zh-CN" w:bidi="ar-SA"/>
              </w:rPr>
              <w:br w:type="textWrapping"/>
            </w:r>
            <w:r>
              <w:rPr>
                <w:rFonts w:hint="eastAsia" w:ascii="Times New Roman" w:hAnsi="方正仿宋_GB2312" w:eastAsia="方正仿宋_GB2312" w:cs="方正仿宋_GB2312"/>
                <w:color w:val="auto"/>
                <w:kern w:val="2"/>
                <w:sz w:val="21"/>
                <w:szCs w:val="21"/>
                <w:shd w:val="clear" w:color="auto" w:fill="auto"/>
                <w:lang w:val="en-US" w:eastAsia="zh-CN" w:bidi="ar-SA"/>
              </w:rPr>
              <w:t>6、插管时使用临床真实鼻饲管进行插管的操作。无需采用其他特制的鼻饲管。（需提供样品现场演示以上功能）</w:t>
            </w:r>
            <w:r>
              <w:rPr>
                <w:rFonts w:hint="eastAsia" w:ascii="Times New Roman" w:hAnsi="方正仿宋_GB2312" w:eastAsia="方正仿宋_GB2312" w:cs="方正仿宋_GB2312"/>
                <w:color w:val="auto"/>
                <w:kern w:val="2"/>
                <w:sz w:val="21"/>
                <w:szCs w:val="21"/>
                <w:shd w:val="clear" w:color="auto" w:fill="auto"/>
                <w:lang w:val="en-US" w:eastAsia="zh-CN" w:bidi="ar-SA"/>
              </w:rPr>
              <w:br w:type="textWrapping"/>
            </w:r>
            <w:r>
              <w:rPr>
                <w:rFonts w:hint="eastAsia" w:ascii="Times New Roman" w:hAnsi="方正仿宋_GB2312" w:eastAsia="方正仿宋_GB2312" w:cs="方正仿宋_GB2312"/>
                <w:color w:val="auto"/>
                <w:kern w:val="2"/>
                <w:sz w:val="21"/>
                <w:szCs w:val="21"/>
                <w:shd w:val="clear" w:color="auto" w:fill="auto"/>
                <w:lang w:val="en-US" w:eastAsia="zh-CN" w:bidi="ar-SA"/>
              </w:rPr>
              <w:t>7、透视模式，软件全程可以选择透视视角，三维模拟人皮肤呈透视状态，可以看到模拟人内部消化系统，操作时可以直观看到原理内容。</w:t>
            </w:r>
            <w:r>
              <w:rPr>
                <w:rFonts w:hint="eastAsia" w:ascii="Times New Roman" w:hAnsi="方正仿宋_GB2312" w:eastAsia="方正仿宋_GB2312" w:cs="方正仿宋_GB2312"/>
                <w:color w:val="auto"/>
                <w:kern w:val="2"/>
                <w:sz w:val="21"/>
                <w:szCs w:val="21"/>
                <w:shd w:val="clear" w:color="auto" w:fill="auto"/>
                <w:lang w:val="en-US" w:eastAsia="zh-CN" w:bidi="ar-SA"/>
              </w:rPr>
              <w:br w:type="textWrapping"/>
            </w:r>
            <w:r>
              <w:rPr>
                <w:rFonts w:hint="eastAsia" w:ascii="Times New Roman" w:hAnsi="方正仿宋_GB2312" w:eastAsia="方正仿宋_GB2312" w:cs="方正仿宋_GB2312"/>
                <w:color w:val="auto"/>
                <w:kern w:val="2"/>
                <w:sz w:val="21"/>
                <w:szCs w:val="21"/>
                <w:shd w:val="clear" w:color="auto" w:fill="auto"/>
                <w:lang w:val="en-US" w:eastAsia="zh-CN" w:bidi="ar-SA"/>
              </w:rPr>
              <w:t>8、剖视模式，软件全程可以选择剖视视角，三维模拟人消化系统器官呈剖视状态，操作时可以直观看到原理内容。</w:t>
            </w:r>
            <w:r>
              <w:rPr>
                <w:rFonts w:hint="eastAsia" w:ascii="Times New Roman" w:hAnsi="方正仿宋_GB2312" w:eastAsia="方正仿宋_GB2312" w:cs="方正仿宋_GB2312"/>
                <w:color w:val="auto"/>
                <w:kern w:val="2"/>
                <w:sz w:val="21"/>
                <w:szCs w:val="21"/>
                <w:shd w:val="clear" w:color="auto" w:fill="auto"/>
                <w:lang w:val="en-US" w:eastAsia="zh-CN" w:bidi="ar-SA"/>
              </w:rPr>
              <w:br w:type="textWrapping"/>
            </w:r>
            <w:r>
              <w:rPr>
                <w:rFonts w:hint="eastAsia" w:ascii="Times New Roman" w:hAnsi="方正仿宋_GB2312" w:eastAsia="方正仿宋_GB2312" w:cs="方正仿宋_GB2312"/>
                <w:color w:val="auto"/>
                <w:kern w:val="2"/>
                <w:sz w:val="21"/>
                <w:szCs w:val="21"/>
                <w:shd w:val="clear" w:color="auto" w:fill="auto"/>
                <w:lang w:val="en-US" w:eastAsia="zh-CN" w:bidi="ar-SA"/>
              </w:rPr>
              <w:t>9、人体解剖结构：三维虚拟仿真展示人体内部解剖结构包括肋骨、剑突，呼吸系统包含气管、支气管、肺泡、肺部，消化系统包含口咽部、会厌软骨、食道、胃部、肠道。</w:t>
            </w:r>
            <w:r>
              <w:rPr>
                <w:rFonts w:hint="eastAsia" w:ascii="Times New Roman" w:hAnsi="方正仿宋_GB2312" w:eastAsia="方正仿宋_GB2312" w:cs="方正仿宋_GB2312"/>
                <w:color w:val="auto"/>
                <w:kern w:val="2"/>
                <w:sz w:val="21"/>
                <w:szCs w:val="21"/>
                <w:shd w:val="clear" w:color="auto" w:fill="auto"/>
                <w:lang w:val="en-US" w:eastAsia="zh-CN" w:bidi="ar-SA"/>
              </w:rPr>
              <w:br w:type="textWrapping"/>
            </w:r>
            <w:r>
              <w:rPr>
                <w:rFonts w:hint="eastAsia" w:ascii="Times New Roman" w:hAnsi="方正仿宋_GB2312" w:eastAsia="方正仿宋_GB2312" w:cs="方正仿宋_GB2312"/>
                <w:color w:val="auto"/>
                <w:kern w:val="2"/>
                <w:sz w:val="21"/>
                <w:szCs w:val="21"/>
                <w:shd w:val="clear" w:color="auto" w:fill="auto"/>
                <w:lang w:val="en-US" w:eastAsia="zh-CN" w:bidi="ar-SA"/>
              </w:rPr>
              <w:t>10、实时识别插管深度、位置、速度：在使用临床真实器械插管时，可通过智能传感芯片自动检测鼻饲管的插入深度及位置，软件同步展示鼻饲管的插入深度及位置，可通过智能传感芯片和数据算法能够自动识别插管的速度。</w:t>
            </w:r>
            <w:r>
              <w:rPr>
                <w:rFonts w:hint="eastAsia" w:ascii="Times New Roman" w:hAnsi="方正仿宋_GB2312" w:eastAsia="方正仿宋_GB2312" w:cs="方正仿宋_GB2312"/>
                <w:color w:val="auto"/>
                <w:kern w:val="2"/>
                <w:sz w:val="21"/>
                <w:szCs w:val="21"/>
                <w:shd w:val="clear" w:color="auto" w:fill="auto"/>
                <w:lang w:val="en-US" w:eastAsia="zh-CN" w:bidi="ar-SA"/>
              </w:rPr>
              <w:br w:type="textWrapping"/>
            </w:r>
            <w:r>
              <w:rPr>
                <w:rFonts w:hint="eastAsia" w:ascii="Times New Roman" w:hAnsi="方正仿宋_GB2312" w:eastAsia="方正仿宋_GB2312" w:cs="方正仿宋_GB2312"/>
                <w:color w:val="auto"/>
                <w:kern w:val="2"/>
                <w:sz w:val="21"/>
                <w:szCs w:val="21"/>
                <w:shd w:val="clear" w:color="auto" w:fill="auto"/>
                <w:lang w:val="en-US" w:eastAsia="zh-CN" w:bidi="ar-SA"/>
              </w:rPr>
              <w:t>11、高亮显示功能：交互操作过程中，如不能按规定的时间进行下一步的操作，需通过高亮显示进行操作提醒。</w:t>
            </w:r>
            <w:r>
              <w:rPr>
                <w:rFonts w:hint="eastAsia" w:ascii="Times New Roman" w:hAnsi="方正仿宋_GB2312" w:eastAsia="方正仿宋_GB2312" w:cs="方正仿宋_GB2312"/>
                <w:color w:val="auto"/>
                <w:kern w:val="2"/>
                <w:sz w:val="21"/>
                <w:szCs w:val="21"/>
                <w:shd w:val="clear" w:color="auto" w:fill="auto"/>
                <w:lang w:val="en-US" w:eastAsia="zh-CN" w:bidi="ar-SA"/>
              </w:rPr>
              <w:br w:type="textWrapping"/>
            </w:r>
            <w:r>
              <w:rPr>
                <w:rFonts w:hint="eastAsia" w:ascii="Times New Roman" w:hAnsi="方正仿宋_GB2312" w:eastAsia="方正仿宋_GB2312" w:cs="方正仿宋_GB2312"/>
                <w:color w:val="auto"/>
                <w:kern w:val="2"/>
                <w:sz w:val="21"/>
                <w:szCs w:val="21"/>
                <w:shd w:val="clear" w:color="auto" w:fill="auto"/>
                <w:lang w:val="en-US" w:eastAsia="zh-CN" w:bidi="ar-SA"/>
              </w:rPr>
              <w:t>12、语音识别：操作过程中与病人语言沟通环节，系统可以识别操作者语音沟通的关键词，识别正确后继续操作。</w:t>
            </w:r>
            <w:r>
              <w:rPr>
                <w:rFonts w:hint="eastAsia" w:ascii="Times New Roman" w:hAnsi="方正仿宋_GB2312" w:eastAsia="方正仿宋_GB2312" w:cs="方正仿宋_GB2312"/>
                <w:color w:val="auto"/>
                <w:kern w:val="2"/>
                <w:sz w:val="21"/>
                <w:szCs w:val="21"/>
                <w:shd w:val="clear" w:color="auto" w:fill="auto"/>
                <w:lang w:val="en-US" w:eastAsia="zh-CN" w:bidi="ar-SA"/>
              </w:rPr>
              <w:br w:type="textWrapping"/>
            </w:r>
            <w:r>
              <w:rPr>
                <w:rFonts w:hint="eastAsia" w:ascii="Times New Roman" w:hAnsi="方正仿宋_GB2312" w:eastAsia="方正仿宋_GB2312" w:cs="方正仿宋_GB2312"/>
                <w:color w:val="auto"/>
                <w:kern w:val="2"/>
                <w:sz w:val="21"/>
                <w:szCs w:val="21"/>
                <w:shd w:val="clear" w:color="auto" w:fill="auto"/>
                <w:lang w:val="en-US" w:eastAsia="zh-CN" w:bidi="ar-SA"/>
              </w:rPr>
              <w:t>13、自由视角，三维虚拟病人可360度旋转，放大、缩小视角。</w:t>
            </w:r>
            <w:r>
              <w:rPr>
                <w:rFonts w:hint="eastAsia" w:ascii="Times New Roman" w:hAnsi="方正仿宋_GB2312" w:eastAsia="方正仿宋_GB2312" w:cs="方正仿宋_GB2312"/>
                <w:color w:val="auto"/>
                <w:kern w:val="2"/>
                <w:sz w:val="21"/>
                <w:szCs w:val="21"/>
                <w:shd w:val="clear" w:color="auto" w:fill="auto"/>
                <w:lang w:val="en-US" w:eastAsia="zh-CN" w:bidi="ar-SA"/>
              </w:rPr>
              <w:br w:type="textWrapping"/>
            </w:r>
            <w:r>
              <w:rPr>
                <w:rFonts w:hint="eastAsia" w:ascii="Times New Roman" w:hAnsi="方正仿宋_GB2312" w:eastAsia="方正仿宋_GB2312" w:cs="方正仿宋_GB2312"/>
                <w:color w:val="auto"/>
                <w:kern w:val="2"/>
                <w:sz w:val="21"/>
                <w:szCs w:val="21"/>
                <w:shd w:val="clear" w:color="auto" w:fill="auto"/>
                <w:lang w:val="en-US" w:eastAsia="zh-CN" w:bidi="ar-SA"/>
              </w:rPr>
              <w:t>14、模拟气过水声：系统能够识别操作者用专用智能注射器推注空气后，听诊模拟人胃部有气过水声。（需提供样品现场演示以上功能）</w:t>
            </w:r>
            <w:r>
              <w:rPr>
                <w:rFonts w:hint="eastAsia" w:ascii="Times New Roman" w:hAnsi="方正仿宋_GB2312" w:eastAsia="方正仿宋_GB2312" w:cs="方正仿宋_GB2312"/>
                <w:color w:val="auto"/>
                <w:kern w:val="2"/>
                <w:sz w:val="21"/>
                <w:szCs w:val="21"/>
                <w:shd w:val="clear" w:color="auto" w:fill="auto"/>
                <w:lang w:val="en-US" w:eastAsia="zh-CN" w:bidi="ar-SA"/>
              </w:rPr>
              <w:br w:type="textWrapping"/>
            </w:r>
            <w:r>
              <w:rPr>
                <w:rFonts w:hint="eastAsia" w:ascii="Times New Roman" w:hAnsi="方正仿宋_GB2312" w:eastAsia="方正仿宋_GB2312" w:cs="方正仿宋_GB2312"/>
                <w:color w:val="auto"/>
                <w:kern w:val="2"/>
                <w:sz w:val="21"/>
                <w:szCs w:val="21"/>
                <w:shd w:val="clear" w:color="auto" w:fill="auto"/>
                <w:lang w:val="en-US" w:eastAsia="zh-CN" w:bidi="ar-SA"/>
              </w:rPr>
              <w:t>15、识别抽吸：专用智能注射器抽吸、推注动作与软件内注射器同步，抽吸温开水时智能注射器为白色灯光逐渐亮起，抽吸胃液时为淡黄色灯光，抽吸空气时为无灯光，推注后灯光逐渐消失。（需提供样品现场演示以上功能）</w:t>
            </w:r>
            <w:r>
              <w:rPr>
                <w:rFonts w:hint="eastAsia" w:ascii="Times New Roman" w:hAnsi="方正仿宋_GB2312" w:eastAsia="方正仿宋_GB2312" w:cs="方正仿宋_GB2312"/>
                <w:color w:val="auto"/>
                <w:kern w:val="2"/>
                <w:sz w:val="21"/>
                <w:szCs w:val="21"/>
                <w:shd w:val="clear" w:color="auto" w:fill="auto"/>
                <w:lang w:val="en-US" w:eastAsia="zh-CN" w:bidi="ar-SA"/>
              </w:rPr>
              <w:br w:type="textWrapping"/>
            </w:r>
            <w:r>
              <w:rPr>
                <w:rFonts w:hint="eastAsia" w:ascii="Times New Roman" w:hAnsi="方正仿宋_GB2312" w:eastAsia="方正仿宋_GB2312" w:cs="方正仿宋_GB2312"/>
                <w:color w:val="auto"/>
                <w:kern w:val="2"/>
                <w:sz w:val="21"/>
                <w:szCs w:val="21"/>
                <w:shd w:val="clear" w:color="auto" w:fill="auto"/>
                <w:lang w:val="en-US" w:eastAsia="zh-CN" w:bidi="ar-SA"/>
              </w:rPr>
              <w:t>16、虚拟人物真实化反馈：三维虚拟仿真患者可模拟真人眨眼、深呼吸、说话、恶心、呛咳等。</w:t>
            </w:r>
            <w:r>
              <w:rPr>
                <w:rFonts w:hint="eastAsia" w:ascii="Times New Roman" w:hAnsi="方正仿宋_GB2312" w:eastAsia="方正仿宋_GB2312" w:cs="方正仿宋_GB2312"/>
                <w:color w:val="auto"/>
                <w:kern w:val="2"/>
                <w:sz w:val="21"/>
                <w:szCs w:val="21"/>
                <w:shd w:val="clear" w:color="auto" w:fill="auto"/>
                <w:lang w:val="en-US" w:eastAsia="zh-CN" w:bidi="ar-SA"/>
              </w:rPr>
              <w:br w:type="textWrapping"/>
            </w:r>
            <w:r>
              <w:rPr>
                <w:rFonts w:hint="eastAsia" w:hAnsi="方正仿宋_GB2312" w:eastAsia="方正仿宋_GB2312" w:cs="方正仿宋_GB2312"/>
                <w:b/>
                <w:bCs/>
                <w:color w:val="auto"/>
                <w:kern w:val="2"/>
                <w:sz w:val="21"/>
                <w:szCs w:val="21"/>
                <w:shd w:val="clear" w:color="auto" w:fill="auto"/>
                <w:lang w:val="en-US" w:eastAsia="zh-CN" w:bidi="ar-SA"/>
              </w:rPr>
              <w:t>★</w:t>
            </w:r>
            <w:r>
              <w:rPr>
                <w:rFonts w:hint="eastAsia" w:ascii="Times New Roman" w:hAnsi="方正仿宋_GB2312" w:eastAsia="方正仿宋_GB2312" w:cs="方正仿宋_GB2312"/>
                <w:color w:val="auto"/>
                <w:kern w:val="2"/>
                <w:sz w:val="21"/>
                <w:szCs w:val="21"/>
                <w:shd w:val="clear" w:color="auto" w:fill="auto"/>
                <w:lang w:val="en-US" w:eastAsia="zh-CN" w:bidi="ar-SA"/>
              </w:rPr>
              <w:t>17、插管分为正常插管、昏迷插管、恶心反应、插入口腔、插入气管。需提供样品对以下7点内容进行现场演示。</w:t>
            </w:r>
            <w:r>
              <w:rPr>
                <w:rFonts w:hint="eastAsia" w:ascii="Times New Roman" w:hAnsi="方正仿宋_GB2312" w:eastAsia="方正仿宋_GB2312" w:cs="方正仿宋_GB2312"/>
                <w:color w:val="auto"/>
                <w:kern w:val="2"/>
                <w:sz w:val="21"/>
                <w:szCs w:val="21"/>
                <w:shd w:val="clear" w:color="auto" w:fill="auto"/>
                <w:lang w:val="en-US" w:eastAsia="zh-CN" w:bidi="ar-SA"/>
              </w:rPr>
              <w:br w:type="textWrapping"/>
            </w:r>
            <w:r>
              <w:rPr>
                <w:rFonts w:hint="eastAsia" w:ascii="Times New Roman" w:hAnsi="方正仿宋_GB2312" w:eastAsia="方正仿宋_GB2312" w:cs="方正仿宋_GB2312"/>
                <w:color w:val="auto"/>
                <w:kern w:val="2"/>
                <w:sz w:val="21"/>
                <w:szCs w:val="21"/>
                <w:shd w:val="clear" w:color="auto" w:fill="auto"/>
                <w:lang w:val="en-US" w:eastAsia="zh-CN" w:bidi="ar-SA"/>
              </w:rPr>
              <w:t>17.1、操作者用真实鼻饲管插入模拟人直至插入模拟人胃内，插管过程中在屏幕上可以实时且同步通过透视或剖视视角的任意位置来查看胃管在三维虚拟病人体内的实时位置并显示插入长度、插入位置和自动识别插管的速度。</w:t>
            </w:r>
            <w:r>
              <w:rPr>
                <w:rFonts w:hint="eastAsia" w:ascii="Times New Roman" w:hAnsi="方正仿宋_GB2312" w:eastAsia="方正仿宋_GB2312" w:cs="方正仿宋_GB2312"/>
                <w:color w:val="auto"/>
                <w:kern w:val="2"/>
                <w:sz w:val="21"/>
                <w:szCs w:val="21"/>
                <w:shd w:val="clear" w:color="auto" w:fill="auto"/>
                <w:lang w:val="en-US" w:eastAsia="zh-CN" w:bidi="ar-SA"/>
              </w:rPr>
              <w:br w:type="textWrapping"/>
            </w:r>
            <w:r>
              <w:rPr>
                <w:rFonts w:hint="eastAsia" w:ascii="Times New Roman" w:hAnsi="方正仿宋_GB2312" w:eastAsia="方正仿宋_GB2312" w:cs="方正仿宋_GB2312"/>
                <w:color w:val="auto"/>
                <w:kern w:val="2"/>
                <w:sz w:val="21"/>
                <w:szCs w:val="21"/>
                <w:shd w:val="clear" w:color="auto" w:fill="auto"/>
                <w:lang w:val="en-US" w:eastAsia="zh-CN" w:bidi="ar-SA"/>
              </w:rPr>
              <w:t>17.2、清醒病人：插管全程语音识别操作者说吞，同步虚拟软件屏幕上的会厌软骨运动，观察虚拟患者的吞咽动画，当患者吞咽时，插下胃管，方可通过咽喉部；若患者在吞咽前、吞咽后插管，胃管将会插入气管。</w:t>
            </w:r>
            <w:r>
              <w:rPr>
                <w:rFonts w:hint="eastAsia" w:ascii="Times New Roman" w:hAnsi="方正仿宋_GB2312" w:eastAsia="方正仿宋_GB2312" w:cs="方正仿宋_GB2312"/>
                <w:color w:val="auto"/>
                <w:kern w:val="2"/>
                <w:sz w:val="21"/>
                <w:szCs w:val="21"/>
                <w:shd w:val="clear" w:color="auto" w:fill="auto"/>
                <w:lang w:val="en-US" w:eastAsia="zh-CN" w:bidi="ar-SA"/>
              </w:rPr>
              <w:br w:type="textWrapping"/>
            </w:r>
            <w:r>
              <w:rPr>
                <w:rFonts w:hint="eastAsia" w:ascii="Times New Roman" w:hAnsi="方正仿宋_GB2312" w:eastAsia="方正仿宋_GB2312" w:cs="方正仿宋_GB2312"/>
                <w:color w:val="auto"/>
                <w:kern w:val="2"/>
                <w:sz w:val="21"/>
                <w:szCs w:val="21"/>
                <w:shd w:val="clear" w:color="auto" w:fill="auto"/>
                <w:lang w:val="en-US" w:eastAsia="zh-CN" w:bidi="ar-SA"/>
              </w:rPr>
              <w:t>17.3正常插管：患者不会出现其他反应，顺利插入胃管至胃内。</w:t>
            </w:r>
            <w:r>
              <w:rPr>
                <w:rFonts w:hint="eastAsia" w:ascii="Times New Roman" w:hAnsi="方正仿宋_GB2312" w:eastAsia="方正仿宋_GB2312" w:cs="方正仿宋_GB2312"/>
                <w:color w:val="auto"/>
                <w:kern w:val="2"/>
                <w:sz w:val="21"/>
                <w:szCs w:val="21"/>
                <w:shd w:val="clear" w:color="auto" w:fill="auto"/>
                <w:lang w:val="en-US" w:eastAsia="zh-CN" w:bidi="ar-SA"/>
              </w:rPr>
              <w:br w:type="textWrapping"/>
            </w:r>
            <w:r>
              <w:rPr>
                <w:rFonts w:hint="eastAsia" w:ascii="Times New Roman" w:hAnsi="方正仿宋_GB2312" w:eastAsia="方正仿宋_GB2312" w:cs="方正仿宋_GB2312"/>
                <w:color w:val="auto"/>
                <w:kern w:val="2"/>
                <w:sz w:val="21"/>
                <w:szCs w:val="21"/>
                <w:shd w:val="clear" w:color="auto" w:fill="auto"/>
                <w:lang w:val="en-US" w:eastAsia="zh-CN" w:bidi="ar-SA"/>
              </w:rPr>
              <w:t>17.4恶心反应：操作者用真实鼻饲管插入模拟人，当插入至模拟人咽喉部时，患者出现恶心干呕，操作者需语音嘱患者做深呼吸，系统识别后患者恶心反应结束，方可继续插管至胃内。插管过程中在屏幕上可以实时且同步通过透视或剖视视角的任意位置来查看胃管的实时位置并显示插入长度、插入位置和自动识别插管的速度。</w:t>
            </w:r>
            <w:r>
              <w:rPr>
                <w:rFonts w:hint="eastAsia" w:ascii="Times New Roman" w:hAnsi="方正仿宋_GB2312" w:eastAsia="方正仿宋_GB2312" w:cs="方正仿宋_GB2312"/>
                <w:color w:val="auto"/>
                <w:kern w:val="2"/>
                <w:sz w:val="21"/>
                <w:szCs w:val="21"/>
                <w:shd w:val="clear" w:color="auto" w:fill="auto"/>
                <w:lang w:val="en-US" w:eastAsia="zh-CN" w:bidi="ar-SA"/>
              </w:rPr>
              <w:br w:type="textWrapping"/>
            </w:r>
            <w:r>
              <w:rPr>
                <w:rFonts w:hint="eastAsia" w:ascii="Times New Roman" w:hAnsi="方正仿宋_GB2312" w:eastAsia="方正仿宋_GB2312" w:cs="方正仿宋_GB2312"/>
                <w:color w:val="auto"/>
                <w:kern w:val="2"/>
                <w:sz w:val="21"/>
                <w:szCs w:val="21"/>
                <w:shd w:val="clear" w:color="auto" w:fill="auto"/>
                <w:lang w:val="en-US" w:eastAsia="zh-CN" w:bidi="ar-SA"/>
              </w:rPr>
              <w:t>17.5插入口腔：操作者用真实鼻饲管插入模拟人，当插入至模拟人咽喉部时插入口腔内，检查口腔后拔出胃管。插管过程中在屏幕上可以实时且同步通过透视或剖视视角的任意位置来查看胃管的实时位置并显示插入长度、插入位置和自动识别插管的速度。</w:t>
            </w:r>
            <w:r>
              <w:rPr>
                <w:rFonts w:hint="eastAsia" w:ascii="Times New Roman" w:hAnsi="方正仿宋_GB2312" w:eastAsia="方正仿宋_GB2312" w:cs="方正仿宋_GB2312"/>
                <w:color w:val="auto"/>
                <w:kern w:val="2"/>
                <w:sz w:val="21"/>
                <w:szCs w:val="21"/>
                <w:shd w:val="clear" w:color="auto" w:fill="auto"/>
                <w:lang w:val="en-US" w:eastAsia="zh-CN" w:bidi="ar-SA"/>
              </w:rPr>
              <w:br w:type="textWrapping"/>
            </w:r>
            <w:r>
              <w:rPr>
                <w:rFonts w:hint="eastAsia" w:ascii="Times New Roman" w:hAnsi="方正仿宋_GB2312" w:eastAsia="方正仿宋_GB2312" w:cs="方正仿宋_GB2312"/>
                <w:color w:val="auto"/>
                <w:kern w:val="2"/>
                <w:sz w:val="21"/>
                <w:szCs w:val="21"/>
                <w:shd w:val="clear" w:color="auto" w:fill="auto"/>
                <w:lang w:val="en-US" w:eastAsia="zh-CN" w:bidi="ar-SA"/>
              </w:rPr>
              <w:t>17.6插入气管：操作者用真实鼻饲管插入模拟人，当真实的鼻饲管进入咽喉部位，如果操作者没有语音嘱咐模拟人吞咽，则会厌软骨不会关闭，此时直接插管会进入气管，并发生咳呛。只有嘱咐患者吞咽后，会厌软骨关闭后，继续插管就可以顺利进入胃内。整个过程可以通过透视或剖视实时动态显示。当插入至模拟人咽喉部时误入气管内，三维虚拟患者出现发绀咳嗽情况立即拔出胃管。插管过程中在屏幕上可以实时且同步通过透视或剖视视角的任意位置来查看胃管的实时位置并显示插入长度、插入位置和自动识别插管的速度。</w:t>
            </w:r>
            <w:r>
              <w:rPr>
                <w:rFonts w:hint="eastAsia" w:ascii="Times New Roman" w:hAnsi="方正仿宋_GB2312" w:eastAsia="方正仿宋_GB2312" w:cs="方正仿宋_GB2312"/>
                <w:color w:val="auto"/>
                <w:kern w:val="2"/>
                <w:sz w:val="21"/>
                <w:szCs w:val="21"/>
                <w:shd w:val="clear" w:color="auto" w:fill="auto"/>
                <w:lang w:val="en-US" w:eastAsia="zh-CN" w:bidi="ar-SA"/>
              </w:rPr>
              <w:br w:type="textWrapping"/>
            </w:r>
            <w:r>
              <w:rPr>
                <w:rFonts w:hint="eastAsia" w:ascii="Times New Roman" w:hAnsi="方正仿宋_GB2312" w:eastAsia="方正仿宋_GB2312" w:cs="方正仿宋_GB2312"/>
                <w:color w:val="auto"/>
                <w:kern w:val="2"/>
                <w:sz w:val="21"/>
                <w:szCs w:val="21"/>
                <w:shd w:val="clear" w:color="auto" w:fill="auto"/>
                <w:lang w:val="en-US" w:eastAsia="zh-CN" w:bidi="ar-SA"/>
              </w:rPr>
              <w:t>17.7昏迷病人：操作者用真实鼻饲管插入模拟人后，在屏幕上可以实时且同步通过透视或剖视视角的任意位置来查看胃管的实时位置并显示插入长度、插入位置和自动识别插管的速度。与正常插管不同的是，插入10-15cm到达咽喉部时，需将模拟人的头部托起，使其下颌靠近胸骨柄，三维软件实时同步托起患者头部前屈后，方可继续插入胃管至胃内。模拟人头部可以自由抬起。</w:t>
            </w:r>
            <w:r>
              <w:rPr>
                <w:rFonts w:hint="eastAsia" w:ascii="Times New Roman" w:hAnsi="方正仿宋_GB2312" w:eastAsia="方正仿宋_GB2312" w:cs="方正仿宋_GB2312"/>
                <w:color w:val="auto"/>
                <w:kern w:val="2"/>
                <w:sz w:val="21"/>
                <w:szCs w:val="21"/>
                <w:shd w:val="clear" w:color="auto" w:fill="auto"/>
                <w:lang w:val="en-US" w:eastAsia="zh-CN" w:bidi="ar-SA"/>
              </w:rPr>
              <w:br w:type="textWrapping"/>
            </w:r>
            <w:r>
              <w:rPr>
                <w:rFonts w:hint="eastAsia" w:ascii="Times New Roman" w:hAnsi="方正仿宋_GB2312" w:eastAsia="方正仿宋_GB2312" w:cs="方正仿宋_GB2312"/>
                <w:color w:val="auto"/>
                <w:kern w:val="2"/>
                <w:sz w:val="21"/>
                <w:szCs w:val="21"/>
                <w:shd w:val="clear" w:color="auto" w:fill="auto"/>
                <w:lang w:val="en-US" w:eastAsia="zh-CN" w:bidi="ar-SA"/>
              </w:rPr>
              <w:t>18、确定胃管： （1）抽吸胃液法：系统识别抽吸胃液，专用智能注射器逐渐发光，三维虚拟仿真软件实时同步抽吸胃液动作。</w:t>
            </w:r>
            <w:r>
              <w:rPr>
                <w:rFonts w:hint="eastAsia" w:ascii="Times New Roman" w:hAnsi="方正仿宋_GB2312" w:eastAsia="方正仿宋_GB2312" w:cs="方正仿宋_GB2312"/>
                <w:color w:val="auto"/>
                <w:kern w:val="2"/>
                <w:sz w:val="21"/>
                <w:szCs w:val="21"/>
                <w:shd w:val="clear" w:color="auto" w:fill="auto"/>
                <w:lang w:val="en-US" w:eastAsia="zh-CN" w:bidi="ar-SA"/>
              </w:rPr>
              <w:br w:type="textWrapping"/>
            </w:r>
            <w:r>
              <w:rPr>
                <w:rFonts w:hint="eastAsia" w:ascii="Times New Roman" w:hAnsi="方正仿宋_GB2312" w:eastAsia="方正仿宋_GB2312" w:cs="方正仿宋_GB2312"/>
                <w:color w:val="auto"/>
                <w:kern w:val="2"/>
                <w:sz w:val="21"/>
                <w:szCs w:val="21"/>
                <w:shd w:val="clear" w:color="auto" w:fill="auto"/>
                <w:lang w:val="en-US" w:eastAsia="zh-CN" w:bidi="ar-SA"/>
              </w:rPr>
              <w:t>（2）气过水声法：硬件识别向胃内注射10ml空气，听诊模拟人胃部有气过水声，三维虚拟仿真软件实时同步推注注射器。</w:t>
            </w:r>
            <w:r>
              <w:rPr>
                <w:rFonts w:hint="eastAsia" w:ascii="Times New Roman" w:hAnsi="方正仿宋_GB2312" w:eastAsia="方正仿宋_GB2312" w:cs="方正仿宋_GB2312"/>
                <w:color w:val="auto"/>
                <w:kern w:val="2"/>
                <w:sz w:val="21"/>
                <w:szCs w:val="21"/>
                <w:shd w:val="clear" w:color="auto" w:fill="auto"/>
                <w:lang w:val="en-US" w:eastAsia="zh-CN" w:bidi="ar-SA"/>
              </w:rPr>
              <w:br w:type="textWrapping"/>
            </w:r>
            <w:r>
              <w:rPr>
                <w:rFonts w:hint="eastAsia" w:ascii="Times New Roman" w:hAnsi="方正仿宋_GB2312" w:eastAsia="方正仿宋_GB2312" w:cs="方正仿宋_GB2312"/>
                <w:color w:val="auto"/>
                <w:kern w:val="2"/>
                <w:sz w:val="21"/>
                <w:szCs w:val="21"/>
                <w:shd w:val="clear" w:color="auto" w:fill="auto"/>
                <w:lang w:val="en-US" w:eastAsia="zh-CN" w:bidi="ar-SA"/>
              </w:rPr>
              <w:t>19、拔管：清醒患者拔管前操作者需嘱咐虚拟病人深呼吸，系统识别后三维虚拟病人会自主深呼吸动作，当虚拟病人呼气时快速拔出胃管，若在患者吸气时拔管会有错误提示；昏迷患者直接拔出胃管；拔出后正确处理用物。（需提供样品现场演示以上功能）</w:t>
            </w:r>
            <w:r>
              <w:rPr>
                <w:rFonts w:hint="eastAsia" w:ascii="Times New Roman" w:hAnsi="方正仿宋_GB2312" w:eastAsia="方正仿宋_GB2312" w:cs="方正仿宋_GB2312"/>
                <w:color w:val="auto"/>
                <w:kern w:val="2"/>
                <w:sz w:val="21"/>
                <w:szCs w:val="21"/>
                <w:shd w:val="clear" w:color="auto" w:fill="auto"/>
                <w:lang w:val="en-US" w:eastAsia="zh-CN" w:bidi="ar-SA"/>
              </w:rPr>
              <w:br w:type="textWrapping"/>
            </w:r>
            <w:r>
              <w:rPr>
                <w:rFonts w:hint="eastAsia" w:ascii="Times New Roman" w:hAnsi="方正仿宋_GB2312" w:eastAsia="方正仿宋_GB2312" w:cs="方正仿宋_GB2312"/>
                <w:color w:val="auto"/>
                <w:kern w:val="2"/>
                <w:sz w:val="21"/>
                <w:szCs w:val="21"/>
                <w:shd w:val="clear" w:color="auto" w:fill="auto"/>
                <w:lang w:val="en-US" w:eastAsia="zh-CN" w:bidi="ar-SA"/>
              </w:rPr>
              <w:t>四、配置清单：</w:t>
            </w:r>
            <w:r>
              <w:rPr>
                <w:rFonts w:hint="eastAsia" w:ascii="Times New Roman" w:hAnsi="方正仿宋_GB2312" w:eastAsia="方正仿宋_GB2312" w:cs="方正仿宋_GB2312"/>
                <w:color w:val="auto"/>
                <w:kern w:val="2"/>
                <w:sz w:val="21"/>
                <w:szCs w:val="21"/>
                <w:shd w:val="clear" w:color="auto" w:fill="auto"/>
                <w:lang w:val="en-US" w:eastAsia="zh-CN" w:bidi="ar-SA"/>
              </w:rPr>
              <w:br w:type="textWrapping"/>
            </w:r>
            <w:r>
              <w:rPr>
                <w:rFonts w:hint="eastAsia" w:ascii="Times New Roman" w:hAnsi="方正仿宋_GB2312" w:eastAsia="方正仿宋_GB2312" w:cs="方正仿宋_GB2312"/>
                <w:color w:val="auto"/>
                <w:kern w:val="2"/>
                <w:sz w:val="21"/>
                <w:szCs w:val="21"/>
                <w:shd w:val="clear" w:color="auto" w:fill="auto"/>
                <w:lang w:val="en-US" w:eastAsia="zh-CN" w:bidi="ar-SA"/>
              </w:rPr>
              <w:t>(1) 鼻饲法成人半身模型 1套</w:t>
            </w:r>
            <w:r>
              <w:rPr>
                <w:rFonts w:hint="eastAsia" w:ascii="Times New Roman" w:hAnsi="方正仿宋_GB2312" w:eastAsia="方正仿宋_GB2312" w:cs="方正仿宋_GB2312"/>
                <w:color w:val="auto"/>
                <w:kern w:val="2"/>
                <w:sz w:val="21"/>
                <w:szCs w:val="21"/>
                <w:shd w:val="clear" w:color="auto" w:fill="auto"/>
                <w:lang w:val="en-US" w:eastAsia="zh-CN" w:bidi="ar-SA"/>
              </w:rPr>
              <w:br w:type="textWrapping"/>
            </w:r>
            <w:r>
              <w:rPr>
                <w:rFonts w:hint="eastAsia" w:ascii="Times New Roman" w:hAnsi="方正仿宋_GB2312" w:eastAsia="方正仿宋_GB2312" w:cs="方正仿宋_GB2312"/>
                <w:color w:val="auto"/>
                <w:kern w:val="2"/>
                <w:sz w:val="21"/>
                <w:szCs w:val="21"/>
                <w:shd w:val="clear" w:color="auto" w:fill="auto"/>
                <w:lang w:val="en-US" w:eastAsia="zh-CN" w:bidi="ar-SA"/>
              </w:rPr>
              <w:t>(2) 鼻饲法虚实结合三维仿真软件 1套</w:t>
            </w:r>
            <w:r>
              <w:rPr>
                <w:rFonts w:hint="eastAsia" w:ascii="Times New Roman" w:hAnsi="方正仿宋_GB2312" w:eastAsia="方正仿宋_GB2312" w:cs="方正仿宋_GB2312"/>
                <w:color w:val="auto"/>
                <w:kern w:val="2"/>
                <w:sz w:val="21"/>
                <w:szCs w:val="21"/>
                <w:shd w:val="clear" w:color="auto" w:fill="auto"/>
                <w:lang w:val="en-US" w:eastAsia="zh-CN" w:bidi="ar-SA"/>
              </w:rPr>
              <w:br w:type="textWrapping"/>
            </w:r>
            <w:r>
              <w:rPr>
                <w:rFonts w:hint="eastAsia" w:ascii="Times New Roman" w:hAnsi="方正仿宋_GB2312" w:eastAsia="方正仿宋_GB2312" w:cs="方正仿宋_GB2312"/>
                <w:color w:val="auto"/>
                <w:kern w:val="2"/>
                <w:sz w:val="21"/>
                <w:szCs w:val="21"/>
                <w:shd w:val="clear" w:color="auto" w:fill="auto"/>
                <w:lang w:val="en-US" w:eastAsia="zh-CN" w:bidi="ar-SA"/>
              </w:rPr>
              <w:t>选配：</w:t>
            </w:r>
            <w:r>
              <w:rPr>
                <w:rFonts w:hint="eastAsia" w:ascii="Times New Roman" w:hAnsi="方正仿宋_GB2312" w:eastAsia="方正仿宋_GB2312" w:cs="方正仿宋_GB2312"/>
                <w:color w:val="auto"/>
                <w:kern w:val="2"/>
                <w:sz w:val="21"/>
                <w:szCs w:val="21"/>
                <w:shd w:val="clear" w:color="auto" w:fill="auto"/>
                <w:lang w:val="en-US" w:eastAsia="zh-CN" w:bidi="ar-SA"/>
              </w:rPr>
              <w:br w:type="textWrapping"/>
            </w:r>
            <w:r>
              <w:rPr>
                <w:rFonts w:hint="eastAsia" w:ascii="Times New Roman" w:hAnsi="方正仿宋_GB2312" w:eastAsia="方正仿宋_GB2312" w:cs="方正仿宋_GB2312"/>
                <w:color w:val="auto"/>
                <w:kern w:val="2"/>
                <w:sz w:val="21"/>
                <w:szCs w:val="21"/>
                <w:shd w:val="clear" w:color="auto" w:fill="auto"/>
                <w:lang w:val="en-US" w:eastAsia="zh-CN" w:bidi="ar-SA"/>
              </w:rPr>
              <w:t>（3）可移动推车 1套</w:t>
            </w:r>
          </w:p>
        </w:tc>
        <w:tc>
          <w:tcPr>
            <w:tcW w:w="720" w:type="dxa"/>
            <w:vAlign w:val="center"/>
          </w:tcPr>
          <w:p w14:paraId="14505A3B">
            <w:pPr>
              <w:jc w:val="center"/>
              <w:rPr>
                <w:rFonts w:hint="eastAsia" w:ascii="Times New Roman" w:hAnsi="方正仿宋_GB2312" w:eastAsia="方正仿宋_GB2312" w:cs="方正仿宋_GB2312"/>
                <w:color w:val="auto"/>
                <w:kern w:val="2"/>
                <w:sz w:val="21"/>
                <w:szCs w:val="21"/>
                <w:shd w:val="clear" w:color="auto" w:fill="auto"/>
                <w:lang w:val="en-US" w:eastAsia="zh-CN" w:bidi="ar-SA"/>
              </w:rPr>
            </w:pPr>
            <w:r>
              <w:rPr>
                <w:rFonts w:hint="eastAsia" w:ascii="Times New Roman" w:hAnsi="方正仿宋_GB2312" w:eastAsia="方正仿宋_GB2312" w:cs="方正仿宋_GB2312"/>
                <w:color w:val="auto"/>
                <w:kern w:val="2"/>
                <w:sz w:val="21"/>
                <w:szCs w:val="21"/>
                <w:shd w:val="clear" w:color="auto" w:fill="auto"/>
                <w:lang w:val="en-US" w:eastAsia="zh-CN" w:bidi="ar-SA"/>
              </w:rPr>
              <w:t>1</w:t>
            </w:r>
          </w:p>
        </w:tc>
        <w:tc>
          <w:tcPr>
            <w:tcW w:w="880" w:type="dxa"/>
            <w:vAlign w:val="center"/>
          </w:tcPr>
          <w:p w14:paraId="4AAD5154">
            <w:pPr>
              <w:ind w:firstLine="420" w:firstLineChars="200"/>
              <w:jc w:val="center"/>
              <w:rPr>
                <w:rFonts w:hint="eastAsia" w:ascii="Times New Roman" w:hAnsi="方正仿宋_GB2312" w:eastAsia="方正仿宋_GB2312" w:cs="方正仿宋_GB2312"/>
                <w:color w:val="auto"/>
                <w:kern w:val="2"/>
                <w:sz w:val="21"/>
                <w:szCs w:val="21"/>
                <w:shd w:val="clear" w:color="auto" w:fill="auto"/>
                <w:lang w:val="en-US" w:eastAsia="zh-CN" w:bidi="ar-SA"/>
              </w:rPr>
            </w:pPr>
          </w:p>
        </w:tc>
        <w:tc>
          <w:tcPr>
            <w:tcW w:w="900" w:type="dxa"/>
            <w:vAlign w:val="center"/>
          </w:tcPr>
          <w:p w14:paraId="04B3E70C">
            <w:pPr>
              <w:ind w:firstLine="420" w:firstLineChars="200"/>
              <w:jc w:val="center"/>
              <w:rPr>
                <w:rFonts w:hint="eastAsia" w:ascii="Times New Roman" w:hAnsi="方正仿宋_GB2312" w:eastAsia="方正仿宋_GB2312" w:cs="方正仿宋_GB2312"/>
                <w:color w:val="auto"/>
                <w:kern w:val="2"/>
                <w:sz w:val="21"/>
                <w:szCs w:val="21"/>
                <w:shd w:val="clear" w:color="auto" w:fill="auto"/>
                <w:lang w:val="en-US" w:eastAsia="zh-CN" w:bidi="ar-SA"/>
              </w:rPr>
            </w:pPr>
          </w:p>
        </w:tc>
        <w:tc>
          <w:tcPr>
            <w:tcW w:w="810" w:type="dxa"/>
            <w:vAlign w:val="center"/>
          </w:tcPr>
          <w:p w14:paraId="571DEA86">
            <w:pPr>
              <w:jc w:val="center"/>
              <w:rPr>
                <w:rFonts w:hint="eastAsia" w:ascii="Times New Roman" w:hAnsi="方正仿宋_GB2312" w:eastAsia="方正仿宋_GB2312" w:cs="方正仿宋_GB2312"/>
                <w:color w:val="auto"/>
                <w:kern w:val="2"/>
                <w:sz w:val="21"/>
                <w:szCs w:val="21"/>
                <w:shd w:val="clear" w:color="auto" w:fill="auto"/>
                <w:lang w:val="en-US" w:eastAsia="zh-CN" w:bidi="ar-SA"/>
              </w:rPr>
            </w:pPr>
          </w:p>
        </w:tc>
      </w:tr>
      <w:tr w14:paraId="6BA2272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0" w:hRule="atLeast"/>
        </w:trPr>
        <w:tc>
          <w:tcPr>
            <w:tcW w:w="639" w:type="dxa"/>
            <w:vAlign w:val="center"/>
          </w:tcPr>
          <w:p w14:paraId="3FA82A41">
            <w:pPr>
              <w:jc w:val="center"/>
              <w:rPr>
                <w:rFonts w:hint="eastAsia" w:ascii="Times New Roman" w:hAnsi="方正仿宋_GB2312" w:eastAsia="方正仿宋_GB2312" w:cs="方正仿宋_GB2312"/>
                <w:color w:val="auto"/>
                <w:sz w:val="24"/>
                <w:szCs w:val="28"/>
                <w:shd w:val="clear" w:color="auto" w:fill="auto"/>
                <w:lang w:val="en-US" w:eastAsia="zh-CN"/>
              </w:rPr>
            </w:pPr>
            <w:r>
              <w:rPr>
                <w:rFonts w:hint="eastAsia" w:hAnsi="方正仿宋_GB2312" w:eastAsia="方正仿宋_GB2312" w:cs="方正仿宋_GB2312"/>
                <w:color w:val="auto"/>
                <w:sz w:val="24"/>
                <w:szCs w:val="28"/>
                <w:shd w:val="clear" w:color="auto" w:fill="auto"/>
                <w:lang w:val="en-US" w:eastAsia="zh-CN"/>
              </w:rPr>
              <w:t>8</w:t>
            </w:r>
          </w:p>
        </w:tc>
        <w:tc>
          <w:tcPr>
            <w:tcW w:w="1087" w:type="dxa"/>
            <w:vAlign w:val="center"/>
          </w:tcPr>
          <w:p w14:paraId="5B01B676">
            <w:pPr>
              <w:keepNext w:val="0"/>
              <w:keepLines w:val="0"/>
              <w:pageBreakBefore w:val="0"/>
              <w:widowControl/>
              <w:suppressLineNumbers w:val="0"/>
              <w:kinsoku/>
              <w:wordWrap/>
              <w:overflowPunct/>
              <w:topLinePunct w:val="0"/>
              <w:autoSpaceDE/>
              <w:autoSpaceDN/>
              <w:bidi w:val="0"/>
              <w:adjustRightInd/>
              <w:snapToGrid/>
              <w:spacing w:line="360" w:lineRule="exact"/>
              <w:jc w:val="left"/>
              <w:textAlignment w:val="center"/>
              <w:rPr>
                <w:rFonts w:hint="eastAsia" w:ascii="Times New Roman" w:hAnsi="方正仿宋_GB2312" w:eastAsia="方正仿宋_GB2312" w:cs="方正仿宋_GB2312"/>
                <w:color w:val="auto"/>
                <w:kern w:val="2"/>
                <w:sz w:val="21"/>
                <w:szCs w:val="21"/>
                <w:shd w:val="clear" w:color="auto" w:fill="auto"/>
                <w:lang w:val="en-US" w:eastAsia="zh-CN" w:bidi="ar-SA"/>
              </w:rPr>
            </w:pPr>
            <w:r>
              <w:rPr>
                <w:rFonts w:hint="eastAsia" w:ascii="Times New Roman" w:hAnsi="方正仿宋_GB2312" w:eastAsia="方正仿宋_GB2312" w:cs="方正仿宋_GB2312"/>
                <w:color w:val="auto"/>
                <w:kern w:val="2"/>
                <w:sz w:val="21"/>
                <w:szCs w:val="21"/>
                <w:shd w:val="clear" w:color="auto" w:fill="auto"/>
                <w:lang w:val="en-US" w:eastAsia="zh-CN" w:bidi="ar-SA"/>
              </w:rPr>
              <w:t>老年护理虚拟现实仿真系统-老年人居家创设三维交互系统</w:t>
            </w:r>
          </w:p>
        </w:tc>
        <w:tc>
          <w:tcPr>
            <w:tcW w:w="5518" w:type="dxa"/>
            <w:vAlign w:val="top"/>
          </w:tcPr>
          <w:p w14:paraId="535C9CE9">
            <w:pPr>
              <w:keepNext w:val="0"/>
              <w:keepLines w:val="0"/>
              <w:pageBreakBefore w:val="0"/>
              <w:widowControl/>
              <w:suppressLineNumbers w:val="0"/>
              <w:kinsoku/>
              <w:wordWrap/>
              <w:overflowPunct/>
              <w:topLinePunct w:val="0"/>
              <w:autoSpaceDE/>
              <w:autoSpaceDN/>
              <w:bidi w:val="0"/>
              <w:adjustRightInd/>
              <w:snapToGrid/>
              <w:spacing w:line="360" w:lineRule="exact"/>
              <w:jc w:val="left"/>
              <w:textAlignment w:val="center"/>
              <w:rPr>
                <w:rFonts w:hint="eastAsia" w:ascii="Times New Roman" w:hAnsi="方正仿宋_GB2312" w:eastAsia="方正仿宋_GB2312" w:cs="方正仿宋_GB2312"/>
                <w:color w:val="auto"/>
                <w:kern w:val="2"/>
                <w:sz w:val="21"/>
                <w:szCs w:val="21"/>
                <w:shd w:val="clear" w:color="auto" w:fill="auto"/>
                <w:lang w:val="en-US" w:eastAsia="zh-CN" w:bidi="ar-SA"/>
              </w:rPr>
            </w:pPr>
            <w:r>
              <w:rPr>
                <w:rFonts w:hint="eastAsia" w:ascii="Times New Roman" w:hAnsi="方正仿宋_GB2312" w:eastAsia="方正仿宋_GB2312" w:cs="方正仿宋_GB2312"/>
                <w:color w:val="auto"/>
                <w:kern w:val="2"/>
                <w:sz w:val="21"/>
                <w:szCs w:val="21"/>
                <w:shd w:val="clear" w:color="auto" w:fill="auto"/>
                <w:lang w:val="en-US" w:eastAsia="zh-CN" w:bidi="ar-SA"/>
              </w:rPr>
              <w:t>老年人居家创设三维交互系统</w:t>
            </w:r>
            <w:r>
              <w:rPr>
                <w:rFonts w:hint="eastAsia" w:ascii="Times New Roman" w:hAnsi="方正仿宋_GB2312" w:eastAsia="方正仿宋_GB2312" w:cs="方正仿宋_GB2312"/>
                <w:color w:val="auto"/>
                <w:kern w:val="2"/>
                <w:sz w:val="21"/>
                <w:szCs w:val="21"/>
                <w:shd w:val="clear" w:color="auto" w:fill="auto"/>
                <w:lang w:val="en-US" w:eastAsia="zh-CN" w:bidi="ar-SA"/>
              </w:rPr>
              <w:br w:type="textWrapping"/>
            </w:r>
            <w:r>
              <w:rPr>
                <w:rFonts w:hint="eastAsia" w:ascii="Times New Roman" w:hAnsi="方正仿宋_GB2312" w:eastAsia="方正仿宋_GB2312" w:cs="方正仿宋_GB2312"/>
                <w:color w:val="auto"/>
                <w:kern w:val="2"/>
                <w:sz w:val="21"/>
                <w:szCs w:val="21"/>
                <w:shd w:val="clear" w:color="auto" w:fill="auto"/>
                <w:lang w:val="en-US" w:eastAsia="zh-CN" w:bidi="ar-SA"/>
              </w:rPr>
              <w:t>（1）二种模式：包括改造学习模式和自主创设模式。</w:t>
            </w:r>
            <w:r>
              <w:rPr>
                <w:rFonts w:hint="eastAsia" w:ascii="Times New Roman" w:hAnsi="方正仿宋_GB2312" w:eastAsia="方正仿宋_GB2312" w:cs="方正仿宋_GB2312"/>
                <w:color w:val="auto"/>
                <w:kern w:val="2"/>
                <w:sz w:val="21"/>
                <w:szCs w:val="21"/>
                <w:shd w:val="clear" w:color="auto" w:fill="auto"/>
                <w:lang w:val="en-US" w:eastAsia="zh-CN" w:bidi="ar-SA"/>
              </w:rPr>
              <w:br w:type="textWrapping"/>
            </w:r>
            <w:r>
              <w:rPr>
                <w:rFonts w:hint="eastAsia" w:ascii="Times New Roman" w:hAnsi="方正仿宋_GB2312" w:eastAsia="方正仿宋_GB2312" w:cs="方正仿宋_GB2312"/>
                <w:color w:val="auto"/>
                <w:kern w:val="2"/>
                <w:sz w:val="21"/>
                <w:szCs w:val="21"/>
                <w:shd w:val="clear" w:color="auto" w:fill="auto"/>
                <w:lang w:val="en-US" w:eastAsia="zh-CN" w:bidi="ar-SA"/>
              </w:rPr>
              <w:t>（2）居家户型：二室一厅一卫。</w:t>
            </w:r>
            <w:r>
              <w:rPr>
                <w:rFonts w:hint="eastAsia" w:ascii="Times New Roman" w:hAnsi="方正仿宋_GB2312" w:eastAsia="方正仿宋_GB2312" w:cs="方正仿宋_GB2312"/>
                <w:color w:val="auto"/>
                <w:kern w:val="2"/>
                <w:sz w:val="21"/>
                <w:szCs w:val="21"/>
                <w:shd w:val="clear" w:color="auto" w:fill="auto"/>
                <w:lang w:val="en-US" w:eastAsia="zh-CN" w:bidi="ar-SA"/>
              </w:rPr>
              <w:br w:type="textWrapping"/>
            </w:r>
            <w:r>
              <w:rPr>
                <w:rFonts w:hint="eastAsia" w:ascii="Times New Roman" w:hAnsi="方正仿宋_GB2312" w:eastAsia="方正仿宋_GB2312" w:cs="方正仿宋_GB2312"/>
                <w:color w:val="auto"/>
                <w:kern w:val="2"/>
                <w:sz w:val="21"/>
                <w:szCs w:val="21"/>
                <w:shd w:val="clear" w:color="auto" w:fill="auto"/>
                <w:lang w:val="en-US" w:eastAsia="zh-CN" w:bidi="ar-SA"/>
              </w:rPr>
              <w:t>（3）案例荟萃：系统预设案例，设定居家老人基本信息。</w:t>
            </w:r>
            <w:r>
              <w:rPr>
                <w:rFonts w:hint="eastAsia" w:ascii="Times New Roman" w:hAnsi="方正仿宋_GB2312" w:eastAsia="方正仿宋_GB2312" w:cs="方正仿宋_GB2312"/>
                <w:color w:val="auto"/>
                <w:kern w:val="2"/>
                <w:sz w:val="21"/>
                <w:szCs w:val="21"/>
                <w:shd w:val="clear" w:color="auto" w:fill="auto"/>
                <w:lang w:val="en-US" w:eastAsia="zh-CN" w:bidi="ar-SA"/>
              </w:rPr>
              <w:br w:type="textWrapping"/>
            </w:r>
            <w:r>
              <w:rPr>
                <w:rFonts w:hint="eastAsia" w:ascii="Times New Roman" w:hAnsi="方正仿宋_GB2312" w:eastAsia="方正仿宋_GB2312" w:cs="方正仿宋_GB2312"/>
                <w:color w:val="auto"/>
                <w:kern w:val="2"/>
                <w:sz w:val="21"/>
                <w:szCs w:val="21"/>
                <w:shd w:val="clear" w:color="auto" w:fill="auto"/>
                <w:lang w:val="en-US" w:eastAsia="zh-CN" w:bidi="ar-SA"/>
              </w:rPr>
              <w:t>（4）键盘按键：W-前进、S-后退、A-左走、D-右走、Q-上升、E-下降、M-显示（隐藏）鼠标。</w:t>
            </w:r>
            <w:r>
              <w:rPr>
                <w:rFonts w:hint="eastAsia" w:ascii="Times New Roman" w:hAnsi="方正仿宋_GB2312" w:eastAsia="方正仿宋_GB2312" w:cs="方正仿宋_GB2312"/>
                <w:color w:val="auto"/>
                <w:kern w:val="2"/>
                <w:sz w:val="21"/>
                <w:szCs w:val="21"/>
                <w:shd w:val="clear" w:color="auto" w:fill="auto"/>
                <w:lang w:val="en-US" w:eastAsia="zh-CN" w:bidi="ar-SA"/>
              </w:rPr>
              <w:br w:type="textWrapping"/>
            </w:r>
            <w:r>
              <w:rPr>
                <w:rFonts w:hint="eastAsia" w:ascii="Times New Roman" w:hAnsi="方正仿宋_GB2312" w:eastAsia="方正仿宋_GB2312" w:cs="方正仿宋_GB2312"/>
                <w:color w:val="auto"/>
                <w:kern w:val="2"/>
                <w:sz w:val="21"/>
                <w:szCs w:val="21"/>
                <w:shd w:val="clear" w:color="auto" w:fill="auto"/>
                <w:lang w:val="en-US" w:eastAsia="zh-CN" w:bidi="ar-SA"/>
              </w:rPr>
              <w:t>（5）视角：视角任意360°旋转，前后左右行走，在场景中漫游操作。</w:t>
            </w:r>
            <w:r>
              <w:rPr>
                <w:rFonts w:hint="eastAsia" w:ascii="Times New Roman" w:hAnsi="方正仿宋_GB2312" w:eastAsia="方正仿宋_GB2312" w:cs="方正仿宋_GB2312"/>
                <w:color w:val="auto"/>
                <w:kern w:val="2"/>
                <w:sz w:val="21"/>
                <w:szCs w:val="21"/>
                <w:shd w:val="clear" w:color="auto" w:fill="auto"/>
                <w:lang w:val="en-US" w:eastAsia="zh-CN" w:bidi="ar-SA"/>
              </w:rPr>
              <w:br w:type="textWrapping"/>
            </w:r>
            <w:r>
              <w:rPr>
                <w:rFonts w:hint="eastAsia" w:ascii="Times New Roman" w:hAnsi="方正仿宋_GB2312" w:eastAsia="方正仿宋_GB2312" w:cs="方正仿宋_GB2312"/>
                <w:color w:val="auto"/>
                <w:kern w:val="2"/>
                <w:sz w:val="21"/>
                <w:szCs w:val="21"/>
                <w:shd w:val="clear" w:color="auto" w:fill="auto"/>
                <w:lang w:val="en-US" w:eastAsia="zh-CN" w:bidi="ar-SA"/>
              </w:rPr>
              <w:t>（6）改造学习模式：系统提前设定场景即物品摆放，以及对应居家空间安全评估表。根据所选择的案例，在虚拟居家环境中根据评估表进行对应的评估、识别以及改造。</w:t>
            </w:r>
            <w:r>
              <w:rPr>
                <w:rFonts w:hint="eastAsia" w:ascii="Times New Roman" w:hAnsi="方正仿宋_GB2312" w:eastAsia="方正仿宋_GB2312" w:cs="方正仿宋_GB2312"/>
                <w:color w:val="auto"/>
                <w:kern w:val="2"/>
                <w:sz w:val="21"/>
                <w:szCs w:val="21"/>
                <w:shd w:val="clear" w:color="auto" w:fill="auto"/>
                <w:lang w:val="en-US" w:eastAsia="zh-CN" w:bidi="ar-SA"/>
              </w:rPr>
              <w:br w:type="textWrapping"/>
            </w:r>
            <w:r>
              <w:rPr>
                <w:rFonts w:hint="eastAsia" w:ascii="Times New Roman" w:hAnsi="方正仿宋_GB2312" w:eastAsia="方正仿宋_GB2312" w:cs="方正仿宋_GB2312"/>
                <w:color w:val="auto"/>
                <w:kern w:val="2"/>
                <w:sz w:val="21"/>
                <w:szCs w:val="21"/>
                <w:shd w:val="clear" w:color="auto" w:fill="auto"/>
                <w:lang w:val="en-US" w:eastAsia="zh-CN" w:bidi="ar-SA"/>
              </w:rPr>
              <w:t>（7）自主创设模式：可选择不同的案例荟萃、健康状况、居家户型。在虚拟居家环境中可根据案例自由选择物品进行摆放，自主创设适合老年人居住的养老安全环境。</w:t>
            </w:r>
            <w:r>
              <w:rPr>
                <w:rFonts w:hint="eastAsia" w:ascii="Times New Roman" w:hAnsi="方正仿宋_GB2312" w:eastAsia="方正仿宋_GB2312" w:cs="方正仿宋_GB2312"/>
                <w:color w:val="auto"/>
                <w:kern w:val="2"/>
                <w:sz w:val="21"/>
                <w:szCs w:val="21"/>
                <w:shd w:val="clear" w:color="auto" w:fill="auto"/>
                <w:lang w:val="en-US" w:eastAsia="zh-CN" w:bidi="ar-SA"/>
              </w:rPr>
              <w:br w:type="textWrapping"/>
            </w:r>
            <w:r>
              <w:rPr>
                <w:rFonts w:hint="eastAsia" w:ascii="Times New Roman" w:hAnsi="方正仿宋_GB2312" w:eastAsia="方正仿宋_GB2312" w:cs="方正仿宋_GB2312"/>
                <w:color w:val="auto"/>
                <w:kern w:val="2"/>
                <w:sz w:val="21"/>
                <w:szCs w:val="21"/>
                <w:shd w:val="clear" w:color="auto" w:fill="auto"/>
                <w:lang w:val="en-US" w:eastAsia="zh-CN" w:bidi="ar-SA"/>
              </w:rPr>
              <w:t>（8）改造学习模式：老年人居家创设三维交互系统其改造学习模式预设不同的三维虚拟居家环境，学生对其进行“评估-识别-改造”的学习。</w:t>
            </w:r>
            <w:r>
              <w:rPr>
                <w:rFonts w:hint="eastAsia" w:ascii="Times New Roman" w:hAnsi="方正仿宋_GB2312" w:eastAsia="方正仿宋_GB2312" w:cs="方正仿宋_GB2312"/>
                <w:color w:val="auto"/>
                <w:kern w:val="2"/>
                <w:sz w:val="21"/>
                <w:szCs w:val="21"/>
                <w:shd w:val="clear" w:color="auto" w:fill="auto"/>
                <w:lang w:val="en-US" w:eastAsia="zh-CN" w:bidi="ar-SA"/>
              </w:rPr>
              <w:br w:type="textWrapping"/>
            </w:r>
            <w:r>
              <w:rPr>
                <w:rFonts w:hint="eastAsia" w:ascii="Times New Roman" w:hAnsi="方正仿宋_GB2312" w:eastAsia="方正仿宋_GB2312" w:cs="方正仿宋_GB2312"/>
                <w:color w:val="auto"/>
                <w:kern w:val="2"/>
                <w:sz w:val="21"/>
                <w:szCs w:val="21"/>
                <w:shd w:val="clear" w:color="auto" w:fill="auto"/>
                <w:lang w:val="en-US" w:eastAsia="zh-CN" w:bidi="ar-SA"/>
              </w:rPr>
              <w:t>（9）对虚拟环境进行评估、识别、改造。并在改造过程中学习相关养老居家环境。系统对操作者的操作进行对应的正确错误判断，并实行扣分机制。</w:t>
            </w:r>
            <w:r>
              <w:rPr>
                <w:rFonts w:hint="eastAsia" w:ascii="Times New Roman" w:hAnsi="方正仿宋_GB2312" w:eastAsia="方正仿宋_GB2312" w:cs="方正仿宋_GB2312"/>
                <w:color w:val="auto"/>
                <w:kern w:val="2"/>
                <w:sz w:val="21"/>
                <w:szCs w:val="21"/>
                <w:shd w:val="clear" w:color="auto" w:fill="auto"/>
                <w:lang w:val="en-US" w:eastAsia="zh-CN" w:bidi="ar-SA"/>
              </w:rPr>
              <w:br w:type="textWrapping"/>
            </w:r>
            <w:r>
              <w:rPr>
                <w:rFonts w:hint="eastAsia" w:ascii="Times New Roman" w:hAnsi="方正仿宋_GB2312" w:eastAsia="方正仿宋_GB2312" w:cs="方正仿宋_GB2312"/>
                <w:color w:val="auto"/>
                <w:kern w:val="2"/>
                <w:sz w:val="21"/>
                <w:szCs w:val="21"/>
                <w:shd w:val="clear" w:color="auto" w:fill="auto"/>
                <w:lang w:val="en-US" w:eastAsia="zh-CN" w:bidi="ar-SA"/>
              </w:rPr>
              <w:t>（10）视角转换：可以随时切换视角至场景顶视图。</w:t>
            </w:r>
            <w:r>
              <w:rPr>
                <w:rFonts w:hint="eastAsia" w:ascii="Times New Roman" w:hAnsi="方正仿宋_GB2312" w:eastAsia="方正仿宋_GB2312" w:cs="方正仿宋_GB2312"/>
                <w:color w:val="auto"/>
                <w:kern w:val="2"/>
                <w:sz w:val="21"/>
                <w:szCs w:val="21"/>
                <w:shd w:val="clear" w:color="auto" w:fill="auto"/>
                <w:lang w:val="en-US" w:eastAsia="zh-CN" w:bidi="ar-SA"/>
              </w:rPr>
              <w:br w:type="textWrapping"/>
            </w:r>
            <w:r>
              <w:rPr>
                <w:rFonts w:hint="eastAsia" w:ascii="Times New Roman" w:hAnsi="方正仿宋_GB2312" w:eastAsia="方正仿宋_GB2312" w:cs="方正仿宋_GB2312"/>
                <w:color w:val="auto"/>
                <w:kern w:val="2"/>
                <w:sz w:val="21"/>
                <w:szCs w:val="21"/>
                <w:shd w:val="clear" w:color="auto" w:fill="auto"/>
                <w:lang w:val="en-US" w:eastAsia="zh-CN" w:bidi="ar-SA"/>
              </w:rPr>
              <w:t>（11）案例回顾：操作过程中，可以随时查看所选案例，分析入住者信息，进行对应的场景学习改造。</w:t>
            </w:r>
            <w:r>
              <w:rPr>
                <w:rFonts w:hint="eastAsia" w:ascii="Times New Roman" w:hAnsi="方正仿宋_GB2312" w:eastAsia="方正仿宋_GB2312" w:cs="方正仿宋_GB2312"/>
                <w:color w:val="auto"/>
                <w:kern w:val="2"/>
                <w:sz w:val="21"/>
                <w:szCs w:val="21"/>
                <w:shd w:val="clear" w:color="auto" w:fill="auto"/>
                <w:lang w:val="en-US" w:eastAsia="zh-CN" w:bidi="ar-SA"/>
              </w:rPr>
              <w:br w:type="textWrapping"/>
            </w:r>
            <w:r>
              <w:rPr>
                <w:rFonts w:hint="eastAsia" w:ascii="Times New Roman" w:hAnsi="方正仿宋_GB2312" w:eastAsia="方正仿宋_GB2312" w:cs="方正仿宋_GB2312"/>
                <w:color w:val="auto"/>
                <w:kern w:val="2"/>
                <w:sz w:val="21"/>
                <w:szCs w:val="21"/>
                <w:shd w:val="clear" w:color="auto" w:fill="auto"/>
                <w:lang w:val="en-US" w:eastAsia="zh-CN" w:bidi="ar-SA"/>
              </w:rPr>
              <w:t>（12）三个居家改造空间：卫生间、卧室、起居室。操作者可以对其进行对应的“评估-识别-改造”的学习。</w:t>
            </w:r>
            <w:r>
              <w:rPr>
                <w:rFonts w:hint="eastAsia" w:ascii="Times New Roman" w:hAnsi="方正仿宋_GB2312" w:eastAsia="方正仿宋_GB2312" w:cs="方正仿宋_GB2312"/>
                <w:color w:val="auto"/>
                <w:kern w:val="2"/>
                <w:sz w:val="21"/>
                <w:szCs w:val="21"/>
                <w:shd w:val="clear" w:color="auto" w:fill="auto"/>
                <w:lang w:val="en-US" w:eastAsia="zh-CN" w:bidi="ar-SA"/>
              </w:rPr>
              <w:br w:type="textWrapping"/>
            </w:r>
            <w:r>
              <w:rPr>
                <w:rFonts w:hint="eastAsia" w:ascii="Times New Roman" w:hAnsi="方正仿宋_GB2312" w:eastAsia="方正仿宋_GB2312" w:cs="方正仿宋_GB2312"/>
                <w:color w:val="auto"/>
                <w:kern w:val="2"/>
                <w:sz w:val="21"/>
                <w:szCs w:val="21"/>
                <w:shd w:val="clear" w:color="auto" w:fill="auto"/>
                <w:lang w:val="en-US" w:eastAsia="zh-CN" w:bidi="ar-SA"/>
              </w:rPr>
              <w:t>（13）改造空间的顺序性：系统提前预设改造空间操作顺序：卫生间-卧室-起居室。系统按照改造空间顺序指引操作者在对应空间进行改造学习。</w:t>
            </w:r>
            <w:r>
              <w:rPr>
                <w:rFonts w:hint="eastAsia" w:ascii="Times New Roman" w:hAnsi="方正仿宋_GB2312" w:eastAsia="方正仿宋_GB2312" w:cs="方正仿宋_GB2312"/>
                <w:color w:val="auto"/>
                <w:kern w:val="2"/>
                <w:sz w:val="21"/>
                <w:szCs w:val="21"/>
                <w:shd w:val="clear" w:color="auto" w:fill="auto"/>
                <w:lang w:val="en-US" w:eastAsia="zh-CN" w:bidi="ar-SA"/>
              </w:rPr>
              <w:br w:type="textWrapping"/>
            </w:r>
            <w:r>
              <w:rPr>
                <w:rFonts w:hint="eastAsia" w:ascii="Times New Roman" w:hAnsi="方正仿宋_GB2312" w:eastAsia="方正仿宋_GB2312" w:cs="方正仿宋_GB2312"/>
                <w:color w:val="auto"/>
                <w:kern w:val="2"/>
                <w:sz w:val="21"/>
                <w:szCs w:val="21"/>
                <w:shd w:val="clear" w:color="auto" w:fill="auto"/>
                <w:lang w:val="en-US" w:eastAsia="zh-CN" w:bidi="ar-SA"/>
              </w:rPr>
              <w:t>（14）安全评估表：三个居家改造空间有对应的安全评估表，学生根据安全评估表对空间进行评估、识别以及改造。</w:t>
            </w:r>
            <w:r>
              <w:rPr>
                <w:rFonts w:hint="eastAsia" w:ascii="Times New Roman" w:hAnsi="方正仿宋_GB2312" w:eastAsia="方正仿宋_GB2312" w:cs="方正仿宋_GB2312"/>
                <w:color w:val="auto"/>
                <w:kern w:val="2"/>
                <w:sz w:val="21"/>
                <w:szCs w:val="21"/>
                <w:shd w:val="clear" w:color="auto" w:fill="auto"/>
                <w:lang w:val="en-US" w:eastAsia="zh-CN" w:bidi="ar-SA"/>
              </w:rPr>
              <w:br w:type="textWrapping"/>
            </w:r>
            <w:r>
              <w:rPr>
                <w:rFonts w:hint="eastAsia" w:ascii="Times New Roman" w:hAnsi="方正仿宋_GB2312" w:eastAsia="方正仿宋_GB2312" w:cs="方正仿宋_GB2312"/>
                <w:color w:val="auto"/>
                <w:kern w:val="2"/>
                <w:sz w:val="21"/>
                <w:szCs w:val="21"/>
                <w:shd w:val="clear" w:color="auto" w:fill="auto"/>
                <w:lang w:val="en-US" w:eastAsia="zh-CN" w:bidi="ar-SA"/>
              </w:rPr>
              <w:t>①卫生间：室内温度、门槛调节、玻璃隔断、沐浴椅、沐浴区扶手、沐浴区防滑垫、洗手台、洗手台扶手、马桶高度、马桶扶手、呼叫铃、花洒、水温、冷热标识、门。</w:t>
            </w:r>
            <w:r>
              <w:rPr>
                <w:rFonts w:hint="eastAsia" w:ascii="Times New Roman" w:hAnsi="方正仿宋_GB2312" w:eastAsia="方正仿宋_GB2312" w:cs="方正仿宋_GB2312"/>
                <w:color w:val="auto"/>
                <w:kern w:val="2"/>
                <w:sz w:val="21"/>
                <w:szCs w:val="21"/>
                <w:shd w:val="clear" w:color="auto" w:fill="auto"/>
                <w:lang w:val="en-US" w:eastAsia="zh-CN" w:bidi="ar-SA"/>
              </w:rPr>
              <w:br w:type="textWrapping"/>
            </w:r>
            <w:r>
              <w:rPr>
                <w:rFonts w:hint="eastAsia" w:ascii="Times New Roman" w:hAnsi="方正仿宋_GB2312" w:eastAsia="方正仿宋_GB2312" w:cs="方正仿宋_GB2312"/>
                <w:color w:val="auto"/>
                <w:kern w:val="2"/>
                <w:sz w:val="21"/>
                <w:szCs w:val="21"/>
                <w:shd w:val="clear" w:color="auto" w:fill="auto"/>
                <w:lang w:val="en-US" w:eastAsia="zh-CN" w:bidi="ar-SA"/>
              </w:rPr>
              <w:t>②卧室：脚灯、窗户、床高度调节、床位置摆放、床边扶手、护理床、灯开光、移动马桶、床头柜高度调节、呼叫警铃、书桌摆放、防撞条、座椅、书架脚凳。</w:t>
            </w:r>
            <w:r>
              <w:rPr>
                <w:rFonts w:hint="eastAsia" w:ascii="Times New Roman" w:hAnsi="方正仿宋_GB2312" w:eastAsia="方正仿宋_GB2312" w:cs="方正仿宋_GB2312"/>
                <w:color w:val="auto"/>
                <w:kern w:val="2"/>
                <w:sz w:val="21"/>
                <w:szCs w:val="21"/>
                <w:shd w:val="clear" w:color="auto" w:fill="auto"/>
                <w:lang w:val="en-US" w:eastAsia="zh-CN" w:bidi="ar-SA"/>
              </w:rPr>
              <w:br w:type="textWrapping"/>
            </w:r>
            <w:r>
              <w:rPr>
                <w:rFonts w:hint="eastAsia" w:ascii="Times New Roman" w:hAnsi="方正仿宋_GB2312" w:eastAsia="方正仿宋_GB2312" w:cs="方正仿宋_GB2312"/>
                <w:color w:val="auto"/>
                <w:kern w:val="2"/>
                <w:sz w:val="21"/>
                <w:szCs w:val="21"/>
                <w:shd w:val="clear" w:color="auto" w:fill="auto"/>
                <w:lang w:val="en-US" w:eastAsia="zh-CN" w:bidi="ar-SA"/>
              </w:rPr>
              <w:t>③起居室：室温调节、湿度调节、光照调节、地板材质、墙壁色彩、窗帘、餐桌、防撞条、家具摆放、沙发、沙发、手杖位置、电灯开关、延长线与电线固定、排插使用、走道扶手、走道宽度、门把手、门距、鞋凳、电灯开关高度、阳台洗衣池。</w:t>
            </w:r>
            <w:r>
              <w:rPr>
                <w:rFonts w:hint="eastAsia" w:ascii="Times New Roman" w:hAnsi="方正仿宋_GB2312" w:eastAsia="方正仿宋_GB2312" w:cs="方正仿宋_GB2312"/>
                <w:color w:val="auto"/>
                <w:kern w:val="2"/>
                <w:sz w:val="21"/>
                <w:szCs w:val="21"/>
                <w:shd w:val="clear" w:color="auto" w:fill="auto"/>
                <w:lang w:val="en-US" w:eastAsia="zh-CN" w:bidi="ar-SA"/>
              </w:rPr>
              <w:br w:type="textWrapping"/>
            </w:r>
            <w:r>
              <w:rPr>
                <w:rFonts w:hint="eastAsia" w:ascii="Times New Roman" w:hAnsi="方正仿宋_GB2312" w:eastAsia="方正仿宋_GB2312" w:cs="方正仿宋_GB2312"/>
                <w:color w:val="auto"/>
                <w:kern w:val="2"/>
                <w:sz w:val="21"/>
                <w:szCs w:val="21"/>
                <w:shd w:val="clear" w:color="auto" w:fill="auto"/>
                <w:lang w:val="en-US" w:eastAsia="zh-CN" w:bidi="ar-SA"/>
              </w:rPr>
              <w:t>（15）评估：根据问题，可虚拟居家环境进行评估。系统会根据评估结果，提示评估结果正确与否，并进行对应的扣分机制。</w:t>
            </w:r>
            <w:r>
              <w:rPr>
                <w:rFonts w:hint="eastAsia" w:ascii="Times New Roman" w:hAnsi="方正仿宋_GB2312" w:eastAsia="方正仿宋_GB2312" w:cs="方正仿宋_GB2312"/>
                <w:color w:val="auto"/>
                <w:kern w:val="2"/>
                <w:sz w:val="21"/>
                <w:szCs w:val="21"/>
                <w:shd w:val="clear" w:color="auto" w:fill="auto"/>
                <w:lang w:val="en-US" w:eastAsia="zh-CN" w:bidi="ar-SA"/>
              </w:rPr>
              <w:br w:type="textWrapping"/>
            </w:r>
            <w:r>
              <w:rPr>
                <w:rFonts w:hint="eastAsia" w:ascii="Times New Roman" w:hAnsi="方正仿宋_GB2312" w:eastAsia="方正仿宋_GB2312" w:cs="方正仿宋_GB2312"/>
                <w:color w:val="auto"/>
                <w:kern w:val="2"/>
                <w:sz w:val="21"/>
                <w:szCs w:val="21"/>
                <w:shd w:val="clear" w:color="auto" w:fill="auto"/>
                <w:lang w:val="en-US" w:eastAsia="zh-CN" w:bidi="ar-SA"/>
              </w:rPr>
              <w:t>（16）识别：根据评估点显示相关知识点问题，根据问题进行答题。系统会根据答题结果，提示识别结果正确与否，显示对应的答题解析，并进行对应的扣分机制。</w:t>
            </w:r>
            <w:r>
              <w:rPr>
                <w:rFonts w:hint="eastAsia" w:ascii="Times New Roman" w:hAnsi="方正仿宋_GB2312" w:eastAsia="方正仿宋_GB2312" w:cs="方正仿宋_GB2312"/>
                <w:color w:val="auto"/>
                <w:kern w:val="2"/>
                <w:sz w:val="21"/>
                <w:szCs w:val="21"/>
                <w:shd w:val="clear" w:color="auto" w:fill="auto"/>
                <w:lang w:val="en-US" w:eastAsia="zh-CN" w:bidi="ar-SA"/>
              </w:rPr>
              <w:br w:type="textWrapping"/>
            </w:r>
            <w:r>
              <w:rPr>
                <w:rFonts w:hint="eastAsia" w:ascii="Times New Roman" w:hAnsi="方正仿宋_GB2312" w:eastAsia="方正仿宋_GB2312" w:cs="方正仿宋_GB2312"/>
                <w:color w:val="auto"/>
                <w:kern w:val="2"/>
                <w:sz w:val="21"/>
                <w:szCs w:val="21"/>
                <w:shd w:val="clear" w:color="auto" w:fill="auto"/>
                <w:lang w:val="en-US" w:eastAsia="zh-CN" w:bidi="ar-SA"/>
              </w:rPr>
              <w:t>（17）改造：根据评估点对虚拟场景进行相对应的改造，将错误的物品设定进行正确改造。根据评估表，系统显示提示语并将对应的改造模型进行高亮闪烁，提示操作者对该物品模型进行改造。根据提示，操作者完成对物品的改造。系统根据改造结果，提示对应的改造结果正确与否，并自动显示物品最终正确改造状态，并进行对应的扣分机制。并自动进入下一评估点进行操作。</w:t>
            </w:r>
            <w:r>
              <w:rPr>
                <w:rFonts w:hint="eastAsia" w:ascii="Times New Roman" w:hAnsi="方正仿宋_GB2312" w:eastAsia="方正仿宋_GB2312" w:cs="方正仿宋_GB2312"/>
                <w:color w:val="auto"/>
                <w:kern w:val="2"/>
                <w:sz w:val="21"/>
                <w:szCs w:val="21"/>
                <w:shd w:val="clear" w:color="auto" w:fill="auto"/>
                <w:lang w:val="en-US" w:eastAsia="zh-CN" w:bidi="ar-SA"/>
              </w:rPr>
              <w:br w:type="textWrapping"/>
            </w:r>
            <w:r>
              <w:rPr>
                <w:rFonts w:hint="eastAsia" w:ascii="Times New Roman" w:hAnsi="方正仿宋_GB2312" w:eastAsia="方正仿宋_GB2312" w:cs="方正仿宋_GB2312"/>
                <w:color w:val="auto"/>
                <w:kern w:val="2"/>
                <w:sz w:val="21"/>
                <w:szCs w:val="21"/>
                <w:shd w:val="clear" w:color="auto" w:fill="auto"/>
                <w:lang w:val="en-US" w:eastAsia="zh-CN" w:bidi="ar-SA"/>
              </w:rPr>
              <w:t>（18）安全评估表开放性：无操作要求下，系统将按照评估表顺序显示评估点。操作者也可按照自身需求无顺序选择评估点进行操作；操作也可根据自身需求选择评估点进行操作或者跳过；同时在评估表中系统会根据操作对评估点进行标记，便于操作者区分评估点是否已操作。</w:t>
            </w:r>
            <w:r>
              <w:rPr>
                <w:rFonts w:hint="eastAsia" w:ascii="Times New Roman" w:hAnsi="方正仿宋_GB2312" w:eastAsia="方正仿宋_GB2312" w:cs="方正仿宋_GB2312"/>
                <w:color w:val="auto"/>
                <w:kern w:val="2"/>
                <w:sz w:val="21"/>
                <w:szCs w:val="21"/>
                <w:shd w:val="clear" w:color="auto" w:fill="auto"/>
                <w:lang w:val="en-US" w:eastAsia="zh-CN" w:bidi="ar-SA"/>
              </w:rPr>
              <w:br w:type="textWrapping"/>
            </w:r>
            <w:r>
              <w:rPr>
                <w:rFonts w:hint="eastAsia" w:ascii="Times New Roman" w:hAnsi="方正仿宋_GB2312" w:eastAsia="方正仿宋_GB2312" w:cs="方正仿宋_GB2312"/>
                <w:color w:val="auto"/>
                <w:kern w:val="2"/>
                <w:sz w:val="21"/>
                <w:szCs w:val="21"/>
                <w:shd w:val="clear" w:color="auto" w:fill="auto"/>
                <w:lang w:val="en-US" w:eastAsia="zh-CN" w:bidi="ar-SA"/>
              </w:rPr>
              <w:t>（19）居家物品模型：将居家物品模型进行统一归纳分类。操作者可以在物品分类栏中选择对应的模型类型，随后在具体展开的具体模型列表中选择对应的模型进行场景摆设。</w:t>
            </w:r>
            <w:r>
              <w:rPr>
                <w:rFonts w:hint="eastAsia" w:ascii="Times New Roman" w:hAnsi="方正仿宋_GB2312" w:eastAsia="方正仿宋_GB2312" w:cs="方正仿宋_GB2312"/>
                <w:color w:val="auto"/>
                <w:kern w:val="2"/>
                <w:sz w:val="21"/>
                <w:szCs w:val="21"/>
                <w:shd w:val="clear" w:color="auto" w:fill="auto"/>
                <w:lang w:val="en-US" w:eastAsia="zh-CN" w:bidi="ar-SA"/>
              </w:rPr>
              <w:br w:type="textWrapping"/>
            </w:r>
            <w:r>
              <w:rPr>
                <w:rFonts w:hint="eastAsia" w:ascii="Times New Roman" w:hAnsi="方正仿宋_GB2312" w:eastAsia="方正仿宋_GB2312" w:cs="方正仿宋_GB2312"/>
                <w:color w:val="auto"/>
                <w:kern w:val="2"/>
                <w:sz w:val="21"/>
                <w:szCs w:val="21"/>
                <w:shd w:val="clear" w:color="auto" w:fill="auto"/>
                <w:lang w:val="en-US" w:eastAsia="zh-CN" w:bidi="ar-SA"/>
              </w:rPr>
              <w:t>（20）交互性：操作者对虚拟场景进行改造的过程中，实现了人机交互式居家养老安全环境的改造学习。大大提升了操作者的学习兴趣。</w:t>
            </w:r>
            <w:r>
              <w:rPr>
                <w:rFonts w:hint="eastAsia" w:ascii="Times New Roman" w:hAnsi="方正仿宋_GB2312" w:eastAsia="方正仿宋_GB2312" w:cs="方正仿宋_GB2312"/>
                <w:color w:val="auto"/>
                <w:kern w:val="2"/>
                <w:sz w:val="21"/>
                <w:szCs w:val="21"/>
                <w:shd w:val="clear" w:color="auto" w:fill="auto"/>
                <w:lang w:val="en-US" w:eastAsia="zh-CN" w:bidi="ar-SA"/>
              </w:rPr>
              <w:br w:type="textWrapping"/>
            </w:r>
            <w:r>
              <w:rPr>
                <w:rFonts w:hint="eastAsia" w:ascii="Times New Roman" w:hAnsi="方正仿宋_GB2312" w:eastAsia="方正仿宋_GB2312" w:cs="方正仿宋_GB2312"/>
                <w:color w:val="auto"/>
                <w:kern w:val="2"/>
                <w:sz w:val="21"/>
                <w:szCs w:val="21"/>
                <w:shd w:val="clear" w:color="auto" w:fill="auto"/>
                <w:lang w:val="en-US" w:eastAsia="zh-CN" w:bidi="ar-SA"/>
              </w:rPr>
              <w:t>（21）改造学习成绩报告：三个居家空间改造完毕后，自动显示改造学习成绩报告单。</w:t>
            </w:r>
            <w:r>
              <w:rPr>
                <w:rFonts w:hint="eastAsia" w:ascii="Times New Roman" w:hAnsi="方正仿宋_GB2312" w:eastAsia="方正仿宋_GB2312" w:cs="方正仿宋_GB2312"/>
                <w:color w:val="auto"/>
                <w:kern w:val="2"/>
                <w:sz w:val="21"/>
                <w:szCs w:val="21"/>
                <w:shd w:val="clear" w:color="auto" w:fill="auto"/>
                <w:lang w:val="en-US" w:eastAsia="zh-CN" w:bidi="ar-SA"/>
              </w:rPr>
              <w:br w:type="textWrapping"/>
            </w:r>
            <w:r>
              <w:rPr>
                <w:rFonts w:hint="eastAsia" w:ascii="Times New Roman" w:hAnsi="方正仿宋_GB2312" w:eastAsia="方正仿宋_GB2312" w:cs="方正仿宋_GB2312"/>
                <w:color w:val="auto"/>
                <w:kern w:val="2"/>
                <w:sz w:val="21"/>
                <w:szCs w:val="21"/>
                <w:shd w:val="clear" w:color="auto" w:fill="auto"/>
                <w:lang w:val="en-US" w:eastAsia="zh-CN" w:bidi="ar-SA"/>
              </w:rPr>
              <w:t>①基本信息：显示学生的账号、学号、系统完成时间、本次操作总得分。</w:t>
            </w:r>
            <w:r>
              <w:rPr>
                <w:rFonts w:hint="eastAsia" w:ascii="Times New Roman" w:hAnsi="方正仿宋_GB2312" w:eastAsia="方正仿宋_GB2312" w:cs="方正仿宋_GB2312"/>
                <w:color w:val="auto"/>
                <w:kern w:val="2"/>
                <w:sz w:val="21"/>
                <w:szCs w:val="21"/>
                <w:shd w:val="clear" w:color="auto" w:fill="auto"/>
                <w:lang w:val="en-US" w:eastAsia="zh-CN" w:bidi="ar-SA"/>
              </w:rPr>
              <w:br w:type="textWrapping"/>
            </w:r>
            <w:r>
              <w:rPr>
                <w:rFonts w:hint="eastAsia" w:ascii="Times New Roman" w:hAnsi="方正仿宋_GB2312" w:eastAsia="方正仿宋_GB2312" w:cs="方正仿宋_GB2312"/>
                <w:color w:val="auto"/>
                <w:kern w:val="2"/>
                <w:sz w:val="21"/>
                <w:szCs w:val="21"/>
                <w:shd w:val="clear" w:color="auto" w:fill="auto"/>
                <w:lang w:val="en-US" w:eastAsia="zh-CN" w:bidi="ar-SA"/>
              </w:rPr>
              <w:t>②案例选择：显示所选择的案例荟萃、老年人健康状态、居家户型。</w:t>
            </w:r>
            <w:r>
              <w:rPr>
                <w:rFonts w:hint="eastAsia" w:ascii="Times New Roman" w:hAnsi="方正仿宋_GB2312" w:eastAsia="方正仿宋_GB2312" w:cs="方正仿宋_GB2312"/>
                <w:color w:val="auto"/>
                <w:kern w:val="2"/>
                <w:sz w:val="21"/>
                <w:szCs w:val="21"/>
                <w:shd w:val="clear" w:color="auto" w:fill="auto"/>
                <w:lang w:val="en-US" w:eastAsia="zh-CN" w:bidi="ar-SA"/>
              </w:rPr>
              <w:br w:type="textWrapping"/>
            </w:r>
            <w:r>
              <w:rPr>
                <w:rFonts w:hint="eastAsia" w:ascii="Times New Roman" w:hAnsi="方正仿宋_GB2312" w:eastAsia="方正仿宋_GB2312" w:cs="方正仿宋_GB2312"/>
                <w:color w:val="auto"/>
                <w:kern w:val="2"/>
                <w:sz w:val="21"/>
                <w:szCs w:val="21"/>
                <w:shd w:val="clear" w:color="auto" w:fill="auto"/>
                <w:lang w:val="en-US" w:eastAsia="zh-CN" w:bidi="ar-SA"/>
              </w:rPr>
              <w:t>③改造场景展示：显示三个居家空间的改造后的场景图片。</w:t>
            </w:r>
            <w:r>
              <w:rPr>
                <w:rFonts w:hint="eastAsia" w:ascii="Times New Roman" w:hAnsi="方正仿宋_GB2312" w:eastAsia="方正仿宋_GB2312" w:cs="方正仿宋_GB2312"/>
                <w:color w:val="auto"/>
                <w:kern w:val="2"/>
                <w:sz w:val="21"/>
                <w:szCs w:val="21"/>
                <w:shd w:val="clear" w:color="auto" w:fill="auto"/>
                <w:lang w:val="en-US" w:eastAsia="zh-CN" w:bidi="ar-SA"/>
              </w:rPr>
              <w:br w:type="textWrapping"/>
            </w:r>
            <w:r>
              <w:rPr>
                <w:rFonts w:hint="eastAsia" w:ascii="Times New Roman" w:hAnsi="方正仿宋_GB2312" w:eastAsia="方正仿宋_GB2312" w:cs="方正仿宋_GB2312"/>
                <w:color w:val="auto"/>
                <w:kern w:val="2"/>
                <w:sz w:val="21"/>
                <w:szCs w:val="21"/>
                <w:shd w:val="clear" w:color="auto" w:fill="auto"/>
                <w:lang w:val="en-US" w:eastAsia="zh-CN" w:bidi="ar-SA"/>
              </w:rPr>
              <w:t>④改造学习得分统计分类：系统分类统计具体得分情况，卫生间、卧室、起居室、整体（三大居家空间总合）的得分详情。</w:t>
            </w:r>
            <w:r>
              <w:rPr>
                <w:rFonts w:hint="eastAsia" w:ascii="Times New Roman" w:hAnsi="方正仿宋_GB2312" w:eastAsia="方正仿宋_GB2312" w:cs="方正仿宋_GB2312"/>
                <w:color w:val="auto"/>
                <w:kern w:val="2"/>
                <w:sz w:val="21"/>
                <w:szCs w:val="21"/>
                <w:shd w:val="clear" w:color="auto" w:fill="auto"/>
                <w:lang w:val="en-US" w:eastAsia="zh-CN" w:bidi="ar-SA"/>
              </w:rPr>
              <w:br w:type="textWrapping"/>
            </w:r>
            <w:r>
              <w:rPr>
                <w:rFonts w:hint="eastAsia" w:ascii="Times New Roman" w:hAnsi="方正仿宋_GB2312" w:eastAsia="方正仿宋_GB2312" w:cs="方正仿宋_GB2312"/>
                <w:color w:val="auto"/>
                <w:kern w:val="2"/>
                <w:sz w:val="21"/>
                <w:szCs w:val="21"/>
                <w:shd w:val="clear" w:color="auto" w:fill="auto"/>
                <w:lang w:val="en-US" w:eastAsia="zh-CN" w:bidi="ar-SA"/>
              </w:rPr>
              <w:t>⑤改造学习得分详情：根据评估表显示对应的评估、识别、改造得分情况。利用数据柱状图显示具体的得分。</w:t>
            </w:r>
            <w:r>
              <w:rPr>
                <w:rFonts w:hint="eastAsia" w:ascii="Times New Roman" w:hAnsi="方正仿宋_GB2312" w:eastAsia="方正仿宋_GB2312" w:cs="方正仿宋_GB2312"/>
                <w:color w:val="auto"/>
                <w:kern w:val="2"/>
                <w:sz w:val="21"/>
                <w:szCs w:val="21"/>
                <w:shd w:val="clear" w:color="auto" w:fill="auto"/>
                <w:lang w:val="en-US" w:eastAsia="zh-CN" w:bidi="ar-SA"/>
              </w:rPr>
              <w:br w:type="textWrapping"/>
            </w:r>
            <w:r>
              <w:rPr>
                <w:rFonts w:hint="eastAsia" w:ascii="Times New Roman" w:hAnsi="方正仿宋_GB2312" w:eastAsia="方正仿宋_GB2312" w:cs="方正仿宋_GB2312"/>
                <w:color w:val="auto"/>
                <w:kern w:val="2"/>
                <w:sz w:val="21"/>
                <w:szCs w:val="21"/>
                <w:shd w:val="clear" w:color="auto" w:fill="auto"/>
                <w:lang w:val="en-US" w:eastAsia="zh-CN" w:bidi="ar-SA"/>
              </w:rPr>
              <w:t>⑥改造学习得分占比率：利用数据圆饼图显示学生评估得分占总评估比率，识别得分占识别总分比率，改造得分占改造总分比率情况。数据简单明了，便于学生了解自己的改造学习情况。</w:t>
            </w:r>
            <w:r>
              <w:rPr>
                <w:rFonts w:hint="eastAsia" w:ascii="Times New Roman" w:hAnsi="方正仿宋_GB2312" w:eastAsia="方正仿宋_GB2312" w:cs="方正仿宋_GB2312"/>
                <w:color w:val="auto"/>
                <w:kern w:val="2"/>
                <w:sz w:val="21"/>
                <w:szCs w:val="21"/>
                <w:shd w:val="clear" w:color="auto" w:fill="auto"/>
                <w:lang w:val="en-US" w:eastAsia="zh-CN" w:bidi="ar-SA"/>
              </w:rPr>
              <w:br w:type="textWrapping"/>
            </w:r>
            <w:r>
              <w:rPr>
                <w:rFonts w:hint="eastAsia" w:ascii="Times New Roman" w:hAnsi="方正仿宋_GB2312" w:eastAsia="方正仿宋_GB2312" w:cs="方正仿宋_GB2312"/>
                <w:color w:val="auto"/>
                <w:kern w:val="2"/>
                <w:sz w:val="21"/>
                <w:szCs w:val="21"/>
                <w:shd w:val="clear" w:color="auto" w:fill="auto"/>
                <w:lang w:val="en-US" w:eastAsia="zh-CN" w:bidi="ar-SA"/>
              </w:rPr>
              <w:t>（22）自由创设模式：老年人居家创设三维交互系统其自由创设模式即根据操作者所选择的案例形成对应的居家户型场景，操作者可根据案例在场景中自由的进行物品的添加摆放。</w:t>
            </w:r>
            <w:r>
              <w:rPr>
                <w:rFonts w:hint="eastAsia" w:ascii="Times New Roman" w:hAnsi="方正仿宋_GB2312" w:eastAsia="方正仿宋_GB2312" w:cs="方正仿宋_GB2312"/>
                <w:color w:val="auto"/>
                <w:kern w:val="2"/>
                <w:sz w:val="21"/>
                <w:szCs w:val="21"/>
                <w:shd w:val="clear" w:color="auto" w:fill="auto"/>
                <w:lang w:val="en-US" w:eastAsia="zh-CN" w:bidi="ar-SA"/>
              </w:rPr>
              <w:br w:type="textWrapping"/>
            </w:r>
            <w:r>
              <w:rPr>
                <w:rFonts w:hint="eastAsia" w:ascii="Times New Roman" w:hAnsi="方正仿宋_GB2312" w:eastAsia="方正仿宋_GB2312" w:cs="方正仿宋_GB2312"/>
                <w:color w:val="auto"/>
                <w:kern w:val="2"/>
                <w:sz w:val="21"/>
                <w:szCs w:val="21"/>
                <w:shd w:val="clear" w:color="auto" w:fill="auto"/>
                <w:lang w:val="en-US" w:eastAsia="zh-CN" w:bidi="ar-SA"/>
              </w:rPr>
              <w:t>（23）根据案例选择，在虚拟场景中对居家物品模型自由摆放创设。</w:t>
            </w:r>
            <w:r>
              <w:rPr>
                <w:rFonts w:hint="eastAsia" w:ascii="Times New Roman" w:hAnsi="方正仿宋_GB2312" w:eastAsia="方正仿宋_GB2312" w:cs="方正仿宋_GB2312"/>
                <w:color w:val="auto"/>
                <w:kern w:val="2"/>
                <w:sz w:val="21"/>
                <w:szCs w:val="21"/>
                <w:shd w:val="clear" w:color="auto" w:fill="auto"/>
                <w:lang w:val="en-US" w:eastAsia="zh-CN" w:bidi="ar-SA"/>
              </w:rPr>
              <w:br w:type="textWrapping"/>
            </w:r>
            <w:r>
              <w:rPr>
                <w:rFonts w:hint="eastAsia" w:ascii="Times New Roman" w:hAnsi="方正仿宋_GB2312" w:eastAsia="方正仿宋_GB2312" w:cs="方正仿宋_GB2312"/>
                <w:color w:val="auto"/>
                <w:kern w:val="2"/>
                <w:sz w:val="21"/>
                <w:szCs w:val="21"/>
                <w:shd w:val="clear" w:color="auto" w:fill="auto"/>
                <w:lang w:val="en-US" w:eastAsia="zh-CN" w:bidi="ar-SA"/>
              </w:rPr>
              <w:t>（24）案例选择：新建：根据案例荟萃、健康状态、居家户型选择建立新案例，进行场景的自创设。</w:t>
            </w:r>
            <w:r>
              <w:rPr>
                <w:rFonts w:hint="eastAsia" w:ascii="Times New Roman" w:hAnsi="方正仿宋_GB2312" w:eastAsia="方正仿宋_GB2312" w:cs="方正仿宋_GB2312"/>
                <w:color w:val="auto"/>
                <w:kern w:val="2"/>
                <w:sz w:val="21"/>
                <w:szCs w:val="21"/>
                <w:shd w:val="clear" w:color="auto" w:fill="auto"/>
                <w:lang w:val="en-US" w:eastAsia="zh-CN" w:bidi="ar-SA"/>
              </w:rPr>
              <w:br w:type="textWrapping"/>
            </w:r>
            <w:r>
              <w:rPr>
                <w:rFonts w:hint="eastAsia" w:ascii="Times New Roman" w:hAnsi="方正仿宋_GB2312" w:eastAsia="方正仿宋_GB2312" w:cs="方正仿宋_GB2312"/>
                <w:color w:val="auto"/>
                <w:kern w:val="2"/>
                <w:sz w:val="21"/>
                <w:szCs w:val="21"/>
                <w:shd w:val="clear" w:color="auto" w:fill="auto"/>
                <w:lang w:val="en-US" w:eastAsia="zh-CN" w:bidi="ar-SA"/>
              </w:rPr>
              <w:t>（25）居家物品模型：将居家物品模型进行统一归纳分类。操作者可以在物品分类栏中选择对应的模型类型，随后在具体展开的具体模型列表中选择对应的模型进行场景摆设。</w:t>
            </w:r>
            <w:r>
              <w:rPr>
                <w:rFonts w:hint="eastAsia" w:ascii="Times New Roman" w:hAnsi="方正仿宋_GB2312" w:eastAsia="方正仿宋_GB2312" w:cs="方正仿宋_GB2312"/>
                <w:color w:val="auto"/>
                <w:kern w:val="2"/>
                <w:sz w:val="21"/>
                <w:szCs w:val="21"/>
                <w:shd w:val="clear" w:color="auto" w:fill="auto"/>
                <w:lang w:val="en-US" w:eastAsia="zh-CN" w:bidi="ar-SA"/>
              </w:rPr>
              <w:br w:type="textWrapping"/>
            </w:r>
            <w:r>
              <w:rPr>
                <w:rFonts w:hint="eastAsia" w:ascii="Times New Roman" w:hAnsi="方正仿宋_GB2312" w:eastAsia="方正仿宋_GB2312" w:cs="方正仿宋_GB2312"/>
                <w:color w:val="auto"/>
                <w:kern w:val="2"/>
                <w:sz w:val="21"/>
                <w:szCs w:val="21"/>
                <w:shd w:val="clear" w:color="auto" w:fill="auto"/>
                <w:lang w:val="en-US" w:eastAsia="zh-CN" w:bidi="ar-SA"/>
              </w:rPr>
              <w:t>（26）调节：全程可自由调节光照、温度、湿度。</w:t>
            </w:r>
            <w:r>
              <w:rPr>
                <w:rFonts w:hint="eastAsia" w:ascii="Times New Roman" w:hAnsi="方正仿宋_GB2312" w:eastAsia="方正仿宋_GB2312" w:cs="方正仿宋_GB2312"/>
                <w:color w:val="auto"/>
                <w:kern w:val="2"/>
                <w:sz w:val="21"/>
                <w:szCs w:val="21"/>
                <w:shd w:val="clear" w:color="auto" w:fill="auto"/>
                <w:lang w:val="en-US" w:eastAsia="zh-CN" w:bidi="ar-SA"/>
              </w:rPr>
              <w:br w:type="textWrapping"/>
            </w:r>
            <w:r>
              <w:rPr>
                <w:rFonts w:hint="eastAsia" w:ascii="Times New Roman" w:hAnsi="方正仿宋_GB2312" w:eastAsia="方正仿宋_GB2312" w:cs="方正仿宋_GB2312"/>
                <w:color w:val="auto"/>
                <w:kern w:val="2"/>
                <w:sz w:val="21"/>
                <w:szCs w:val="21"/>
                <w:shd w:val="clear" w:color="auto" w:fill="auto"/>
                <w:lang w:val="en-US" w:eastAsia="zh-CN" w:bidi="ar-SA"/>
              </w:rPr>
              <w:t>（27）视角：包含第一人称视角、全景视角、定点、老年人视角。</w:t>
            </w:r>
            <w:r>
              <w:rPr>
                <w:rFonts w:hint="eastAsia" w:ascii="Times New Roman" w:hAnsi="方正仿宋_GB2312" w:eastAsia="方正仿宋_GB2312" w:cs="方正仿宋_GB2312"/>
                <w:color w:val="auto"/>
                <w:kern w:val="2"/>
                <w:sz w:val="21"/>
                <w:szCs w:val="21"/>
                <w:shd w:val="clear" w:color="auto" w:fill="auto"/>
                <w:lang w:val="en-US" w:eastAsia="zh-CN" w:bidi="ar-SA"/>
              </w:rPr>
              <w:br w:type="textWrapping"/>
            </w:r>
            <w:r>
              <w:rPr>
                <w:rFonts w:hint="eastAsia" w:ascii="Times New Roman" w:hAnsi="方正仿宋_GB2312" w:eastAsia="方正仿宋_GB2312" w:cs="方正仿宋_GB2312"/>
                <w:color w:val="auto"/>
                <w:kern w:val="2"/>
                <w:sz w:val="21"/>
                <w:szCs w:val="21"/>
                <w:shd w:val="clear" w:color="auto" w:fill="auto"/>
                <w:lang w:val="en-US" w:eastAsia="zh-CN" w:bidi="ar-SA"/>
              </w:rPr>
              <w:t>①第一人称视角：即操作者视角，全程可在场景中自由的720°视角查看。</w:t>
            </w:r>
            <w:r>
              <w:rPr>
                <w:rFonts w:hint="eastAsia" w:ascii="Times New Roman" w:hAnsi="方正仿宋_GB2312" w:eastAsia="方正仿宋_GB2312" w:cs="方正仿宋_GB2312"/>
                <w:color w:val="auto"/>
                <w:kern w:val="2"/>
                <w:sz w:val="21"/>
                <w:szCs w:val="21"/>
                <w:shd w:val="clear" w:color="auto" w:fill="auto"/>
                <w:lang w:val="en-US" w:eastAsia="zh-CN" w:bidi="ar-SA"/>
              </w:rPr>
              <w:br w:type="textWrapping"/>
            </w:r>
            <w:r>
              <w:rPr>
                <w:rFonts w:hint="eastAsia" w:ascii="Times New Roman" w:hAnsi="方正仿宋_GB2312" w:eastAsia="方正仿宋_GB2312" w:cs="方正仿宋_GB2312"/>
                <w:color w:val="auto"/>
                <w:kern w:val="2"/>
                <w:sz w:val="21"/>
                <w:szCs w:val="21"/>
                <w:shd w:val="clear" w:color="auto" w:fill="auto"/>
                <w:lang w:val="en-US" w:eastAsia="zh-CN" w:bidi="ar-SA"/>
              </w:rPr>
              <w:t>②全景：显示虚拟居家场景的顶视图，可查看整体的户型效果。鼠标移动至对应区域可显示区域名称（卫生间、主卧、次卧、厨房、起居室）。点击区域，可快速进入对应的区域内。</w:t>
            </w:r>
            <w:r>
              <w:rPr>
                <w:rFonts w:hint="eastAsia" w:ascii="Times New Roman" w:hAnsi="方正仿宋_GB2312" w:eastAsia="方正仿宋_GB2312" w:cs="方正仿宋_GB2312"/>
                <w:color w:val="auto"/>
                <w:kern w:val="2"/>
                <w:sz w:val="21"/>
                <w:szCs w:val="21"/>
                <w:shd w:val="clear" w:color="auto" w:fill="auto"/>
                <w:lang w:val="en-US" w:eastAsia="zh-CN" w:bidi="ar-SA"/>
              </w:rPr>
              <w:br w:type="textWrapping"/>
            </w:r>
            <w:r>
              <w:rPr>
                <w:rFonts w:hint="eastAsia" w:ascii="Times New Roman" w:hAnsi="方正仿宋_GB2312" w:eastAsia="方正仿宋_GB2312" w:cs="方正仿宋_GB2312"/>
                <w:color w:val="auto"/>
                <w:kern w:val="2"/>
                <w:sz w:val="21"/>
                <w:szCs w:val="21"/>
                <w:shd w:val="clear" w:color="auto" w:fill="auto"/>
                <w:lang w:val="en-US" w:eastAsia="zh-CN" w:bidi="ar-SA"/>
              </w:rPr>
              <w:t>③定点：全程可快速定位置相对应的区域内。显示区域列表：卫生间、主卧、起居室、次卧、厨房。点击，可快速进入相对应区域。</w:t>
            </w:r>
            <w:r>
              <w:rPr>
                <w:rFonts w:hint="eastAsia" w:ascii="Times New Roman" w:hAnsi="方正仿宋_GB2312" w:eastAsia="方正仿宋_GB2312" w:cs="方正仿宋_GB2312"/>
                <w:color w:val="auto"/>
                <w:kern w:val="2"/>
                <w:sz w:val="21"/>
                <w:szCs w:val="21"/>
                <w:shd w:val="clear" w:color="auto" w:fill="auto"/>
                <w:lang w:val="en-US" w:eastAsia="zh-CN" w:bidi="ar-SA"/>
              </w:rPr>
              <w:br w:type="textWrapping"/>
            </w:r>
            <w:r>
              <w:rPr>
                <w:rFonts w:hint="eastAsia" w:ascii="Times New Roman" w:hAnsi="方正仿宋_GB2312" w:eastAsia="方正仿宋_GB2312" w:cs="方正仿宋_GB2312"/>
                <w:color w:val="auto"/>
                <w:kern w:val="2"/>
                <w:sz w:val="21"/>
                <w:szCs w:val="21"/>
                <w:shd w:val="clear" w:color="auto" w:fill="auto"/>
                <w:lang w:val="en-US" w:eastAsia="zh-CN" w:bidi="ar-SA"/>
              </w:rPr>
              <w:t>④老年人视角：根据案例选择的健康状态，显示对应的老年人模型。以其视角在虚拟场景中自由移动。</w:t>
            </w:r>
            <w:r>
              <w:rPr>
                <w:rFonts w:hint="eastAsia" w:ascii="Times New Roman" w:hAnsi="方正仿宋_GB2312" w:eastAsia="方正仿宋_GB2312" w:cs="方正仿宋_GB2312"/>
                <w:color w:val="auto"/>
                <w:kern w:val="2"/>
                <w:sz w:val="21"/>
                <w:szCs w:val="21"/>
                <w:shd w:val="clear" w:color="auto" w:fill="auto"/>
                <w:lang w:val="en-US" w:eastAsia="zh-CN" w:bidi="ar-SA"/>
              </w:rPr>
              <w:br w:type="textWrapping"/>
            </w:r>
            <w:r>
              <w:rPr>
                <w:rFonts w:hint="eastAsia" w:ascii="Times New Roman" w:hAnsi="方正仿宋_GB2312" w:eastAsia="方正仿宋_GB2312" w:cs="方正仿宋_GB2312"/>
                <w:color w:val="auto"/>
                <w:kern w:val="2"/>
                <w:sz w:val="21"/>
                <w:szCs w:val="21"/>
                <w:shd w:val="clear" w:color="auto" w:fill="auto"/>
                <w:lang w:val="en-US" w:eastAsia="zh-CN" w:bidi="ar-SA"/>
              </w:rPr>
              <w:t>（28）评估：显示居家养老安全环境创设评估表，罗列三大改造空间（卫生间、主卧、起居室）的评估点，操作者可根据评估表进行场景的创设改造，并进行评估。</w:t>
            </w:r>
            <w:r>
              <w:rPr>
                <w:rFonts w:hint="eastAsia" w:ascii="Times New Roman" w:hAnsi="方正仿宋_GB2312" w:eastAsia="方正仿宋_GB2312" w:cs="方正仿宋_GB2312"/>
                <w:color w:val="auto"/>
                <w:kern w:val="2"/>
                <w:sz w:val="21"/>
                <w:szCs w:val="21"/>
                <w:shd w:val="clear" w:color="auto" w:fill="auto"/>
                <w:lang w:val="en-US" w:eastAsia="zh-CN" w:bidi="ar-SA"/>
              </w:rPr>
              <w:br w:type="textWrapping"/>
            </w:r>
            <w:r>
              <w:rPr>
                <w:rFonts w:hint="eastAsia" w:ascii="Times New Roman" w:hAnsi="方正仿宋_GB2312" w:eastAsia="方正仿宋_GB2312" w:cs="方正仿宋_GB2312"/>
                <w:color w:val="auto"/>
                <w:kern w:val="2"/>
                <w:sz w:val="21"/>
                <w:szCs w:val="21"/>
                <w:shd w:val="clear" w:color="auto" w:fill="auto"/>
                <w:lang w:val="en-US" w:eastAsia="zh-CN" w:bidi="ar-SA"/>
              </w:rPr>
              <w:t>（29）案例回顾：操作过程中，可以随时查看所选案例，分析入住者信息。</w:t>
            </w:r>
            <w:r>
              <w:rPr>
                <w:rFonts w:hint="eastAsia" w:ascii="Times New Roman" w:hAnsi="方正仿宋_GB2312" w:eastAsia="方正仿宋_GB2312" w:cs="方正仿宋_GB2312"/>
                <w:color w:val="auto"/>
                <w:kern w:val="2"/>
                <w:sz w:val="21"/>
                <w:szCs w:val="21"/>
                <w:shd w:val="clear" w:color="auto" w:fill="auto"/>
                <w:lang w:val="en-US" w:eastAsia="zh-CN" w:bidi="ar-SA"/>
              </w:rPr>
              <w:br w:type="textWrapping"/>
            </w:r>
            <w:r>
              <w:rPr>
                <w:rFonts w:hint="eastAsia" w:ascii="Times New Roman" w:hAnsi="方正仿宋_GB2312" w:eastAsia="方正仿宋_GB2312" w:cs="方正仿宋_GB2312"/>
                <w:color w:val="auto"/>
                <w:kern w:val="2"/>
                <w:sz w:val="21"/>
                <w:szCs w:val="21"/>
                <w:shd w:val="clear" w:color="auto" w:fill="auto"/>
                <w:lang w:val="en-US" w:eastAsia="zh-CN" w:bidi="ar-SA"/>
              </w:rPr>
              <w:t>（30）交互开关门：虚拟模拟真实的开关门操作。点击虚拟场景中的门，可自由开关门，只有开门才可进入对应区域内。</w:t>
            </w:r>
            <w:r>
              <w:rPr>
                <w:rFonts w:hint="eastAsia" w:ascii="Times New Roman" w:hAnsi="方正仿宋_GB2312" w:eastAsia="方正仿宋_GB2312" w:cs="方正仿宋_GB2312"/>
                <w:color w:val="auto"/>
                <w:kern w:val="2"/>
                <w:sz w:val="21"/>
                <w:szCs w:val="21"/>
                <w:shd w:val="clear" w:color="auto" w:fill="auto"/>
                <w:lang w:val="en-US" w:eastAsia="zh-CN" w:bidi="ar-SA"/>
              </w:rPr>
              <w:br w:type="textWrapping"/>
            </w:r>
            <w:r>
              <w:rPr>
                <w:rFonts w:hint="eastAsia" w:ascii="Times New Roman" w:hAnsi="方正仿宋_GB2312" w:eastAsia="方正仿宋_GB2312" w:cs="方正仿宋_GB2312"/>
                <w:color w:val="auto"/>
                <w:kern w:val="2"/>
                <w:sz w:val="21"/>
                <w:szCs w:val="21"/>
                <w:shd w:val="clear" w:color="auto" w:fill="auto"/>
                <w:lang w:val="en-US" w:eastAsia="zh-CN" w:bidi="ar-SA"/>
              </w:rPr>
              <w:t>（31）地板材质切换：点击地板，显示地板材质分类栏。全程可点击，自由切换所需的地板材质。卫生间、厨房地板可单独进行材质切换，切合模拟真实居家环境。</w:t>
            </w:r>
            <w:r>
              <w:rPr>
                <w:rFonts w:hint="eastAsia" w:ascii="Times New Roman" w:hAnsi="方正仿宋_GB2312" w:eastAsia="方正仿宋_GB2312" w:cs="方正仿宋_GB2312"/>
                <w:color w:val="auto"/>
                <w:kern w:val="2"/>
                <w:sz w:val="21"/>
                <w:szCs w:val="21"/>
                <w:shd w:val="clear" w:color="auto" w:fill="auto"/>
                <w:lang w:val="en-US" w:eastAsia="zh-CN" w:bidi="ar-SA"/>
              </w:rPr>
              <w:br w:type="textWrapping"/>
            </w:r>
            <w:r>
              <w:rPr>
                <w:rFonts w:hint="eastAsia" w:ascii="Times New Roman" w:hAnsi="方正仿宋_GB2312" w:eastAsia="方正仿宋_GB2312" w:cs="方正仿宋_GB2312"/>
                <w:color w:val="auto"/>
                <w:kern w:val="2"/>
                <w:sz w:val="21"/>
                <w:szCs w:val="21"/>
                <w:shd w:val="clear" w:color="auto" w:fill="auto"/>
                <w:lang w:val="en-US" w:eastAsia="zh-CN" w:bidi="ar-SA"/>
              </w:rPr>
              <w:t>（32）墙壁颜色切换：点击墙壁，显示色板。全程可点击，自由选择所需的颜色。卫生间墙壁可单独进行颜色选择，切换模拟真实居家环境。</w:t>
            </w:r>
            <w:r>
              <w:rPr>
                <w:rFonts w:hint="eastAsia" w:ascii="Times New Roman" w:hAnsi="方正仿宋_GB2312" w:eastAsia="方正仿宋_GB2312" w:cs="方正仿宋_GB2312"/>
                <w:color w:val="auto"/>
                <w:kern w:val="2"/>
                <w:sz w:val="21"/>
                <w:szCs w:val="21"/>
                <w:shd w:val="clear" w:color="auto" w:fill="auto"/>
                <w:lang w:val="en-US" w:eastAsia="zh-CN" w:bidi="ar-SA"/>
              </w:rPr>
              <w:br w:type="textWrapping"/>
            </w:r>
            <w:r>
              <w:rPr>
                <w:rFonts w:hint="eastAsia" w:ascii="Times New Roman" w:hAnsi="方正仿宋_GB2312" w:eastAsia="方正仿宋_GB2312" w:cs="方正仿宋_GB2312"/>
                <w:color w:val="auto"/>
                <w:kern w:val="2"/>
                <w:sz w:val="21"/>
                <w:szCs w:val="21"/>
                <w:shd w:val="clear" w:color="auto" w:fill="auto"/>
                <w:lang w:val="en-US" w:eastAsia="zh-CN" w:bidi="ar-SA"/>
              </w:rPr>
              <w:t>（33）居家物品编辑：可对所选择的居家物品进行编辑。点击物品，显示编辑栏，即可对物品进行编辑。</w:t>
            </w:r>
            <w:r>
              <w:rPr>
                <w:rFonts w:hint="eastAsia" w:ascii="Times New Roman" w:hAnsi="方正仿宋_GB2312" w:eastAsia="方正仿宋_GB2312" w:cs="方正仿宋_GB2312"/>
                <w:color w:val="auto"/>
                <w:kern w:val="2"/>
                <w:sz w:val="21"/>
                <w:szCs w:val="21"/>
                <w:shd w:val="clear" w:color="auto" w:fill="auto"/>
                <w:lang w:val="en-US" w:eastAsia="zh-CN" w:bidi="ar-SA"/>
              </w:rPr>
              <w:br w:type="textWrapping"/>
            </w:r>
            <w:r>
              <w:rPr>
                <w:rFonts w:hint="eastAsia" w:ascii="Times New Roman" w:hAnsi="方正仿宋_GB2312" w:eastAsia="方正仿宋_GB2312" w:cs="方正仿宋_GB2312"/>
                <w:color w:val="auto"/>
                <w:kern w:val="2"/>
                <w:sz w:val="21"/>
                <w:szCs w:val="21"/>
                <w:shd w:val="clear" w:color="auto" w:fill="auto"/>
                <w:lang w:val="en-US" w:eastAsia="zh-CN" w:bidi="ar-SA"/>
              </w:rPr>
              <w:t>①颜色编辑：显示色板，可自由切换当前物品模型颜色。</w:t>
            </w:r>
            <w:r>
              <w:rPr>
                <w:rFonts w:hint="eastAsia" w:ascii="Times New Roman" w:hAnsi="方正仿宋_GB2312" w:eastAsia="方正仿宋_GB2312" w:cs="方正仿宋_GB2312"/>
                <w:color w:val="auto"/>
                <w:kern w:val="2"/>
                <w:sz w:val="21"/>
                <w:szCs w:val="21"/>
                <w:shd w:val="clear" w:color="auto" w:fill="auto"/>
                <w:lang w:val="en-US" w:eastAsia="zh-CN" w:bidi="ar-SA"/>
              </w:rPr>
              <w:br w:type="textWrapping"/>
            </w:r>
            <w:r>
              <w:rPr>
                <w:rFonts w:hint="eastAsia" w:ascii="Times New Roman" w:hAnsi="方正仿宋_GB2312" w:eastAsia="方正仿宋_GB2312" w:cs="方正仿宋_GB2312"/>
                <w:color w:val="auto"/>
                <w:kern w:val="2"/>
                <w:sz w:val="21"/>
                <w:szCs w:val="21"/>
                <w:shd w:val="clear" w:color="auto" w:fill="auto"/>
                <w:lang w:val="en-US" w:eastAsia="zh-CN" w:bidi="ar-SA"/>
              </w:rPr>
              <w:t>②标注：可对当前物品模型进行信息标注。</w:t>
            </w:r>
            <w:r>
              <w:rPr>
                <w:rFonts w:hint="eastAsia" w:ascii="Times New Roman" w:hAnsi="方正仿宋_GB2312" w:eastAsia="方正仿宋_GB2312" w:cs="方正仿宋_GB2312"/>
                <w:color w:val="auto"/>
                <w:kern w:val="2"/>
                <w:sz w:val="21"/>
                <w:szCs w:val="21"/>
                <w:shd w:val="clear" w:color="auto" w:fill="auto"/>
                <w:lang w:val="en-US" w:eastAsia="zh-CN" w:bidi="ar-SA"/>
              </w:rPr>
              <w:br w:type="textWrapping"/>
            </w:r>
            <w:r>
              <w:rPr>
                <w:rFonts w:hint="eastAsia" w:ascii="Times New Roman" w:hAnsi="方正仿宋_GB2312" w:eastAsia="方正仿宋_GB2312" w:cs="方正仿宋_GB2312"/>
                <w:color w:val="auto"/>
                <w:kern w:val="2"/>
                <w:sz w:val="21"/>
                <w:szCs w:val="21"/>
                <w:shd w:val="clear" w:color="auto" w:fill="auto"/>
                <w:lang w:val="en-US" w:eastAsia="zh-CN" w:bidi="ar-SA"/>
              </w:rPr>
              <w:t>③缩放编辑：可对当前物品模型进行缩放操作，可调节模型的长度、宽度与高度。系统提前设定物品模型长度、宽度、高度的最大值与最低值。物品模型长宽高取值范围切实虚拟真实物品，提高操作者体验效果。</w:t>
            </w:r>
            <w:r>
              <w:rPr>
                <w:rFonts w:hint="eastAsia" w:ascii="Times New Roman" w:hAnsi="方正仿宋_GB2312" w:eastAsia="方正仿宋_GB2312" w:cs="方正仿宋_GB2312"/>
                <w:color w:val="auto"/>
                <w:kern w:val="2"/>
                <w:sz w:val="21"/>
                <w:szCs w:val="21"/>
                <w:shd w:val="clear" w:color="auto" w:fill="auto"/>
                <w:lang w:val="en-US" w:eastAsia="zh-CN" w:bidi="ar-SA"/>
              </w:rPr>
              <w:br w:type="textWrapping"/>
            </w:r>
            <w:r>
              <w:rPr>
                <w:rFonts w:hint="eastAsia" w:ascii="Times New Roman" w:hAnsi="方正仿宋_GB2312" w:eastAsia="方正仿宋_GB2312" w:cs="方正仿宋_GB2312"/>
                <w:color w:val="auto"/>
                <w:kern w:val="2"/>
                <w:sz w:val="21"/>
                <w:szCs w:val="21"/>
                <w:shd w:val="clear" w:color="auto" w:fill="auto"/>
                <w:lang w:val="en-US" w:eastAsia="zh-CN" w:bidi="ar-SA"/>
              </w:rPr>
              <w:t>④测量：点击物品，显示当前物品的长度、宽度、高度。</w:t>
            </w:r>
            <w:r>
              <w:rPr>
                <w:rFonts w:hint="eastAsia" w:ascii="Times New Roman" w:hAnsi="方正仿宋_GB2312" w:eastAsia="方正仿宋_GB2312" w:cs="方正仿宋_GB2312"/>
                <w:color w:val="auto"/>
                <w:kern w:val="2"/>
                <w:sz w:val="21"/>
                <w:szCs w:val="21"/>
                <w:shd w:val="clear" w:color="auto" w:fill="auto"/>
                <w:lang w:val="en-US" w:eastAsia="zh-CN" w:bidi="ar-SA"/>
              </w:rPr>
              <w:br w:type="textWrapping"/>
            </w:r>
            <w:r>
              <w:rPr>
                <w:rFonts w:hint="eastAsia" w:ascii="Times New Roman" w:hAnsi="方正仿宋_GB2312" w:eastAsia="方正仿宋_GB2312" w:cs="方正仿宋_GB2312"/>
                <w:color w:val="auto"/>
                <w:kern w:val="2"/>
                <w:sz w:val="21"/>
                <w:szCs w:val="21"/>
                <w:shd w:val="clear" w:color="auto" w:fill="auto"/>
                <w:lang w:val="en-US" w:eastAsia="zh-CN" w:bidi="ar-SA"/>
              </w:rPr>
              <w:t>⑤移动：点击物品，可重新对当前物品模型进行移动摆放。</w:t>
            </w:r>
            <w:r>
              <w:rPr>
                <w:rFonts w:hint="eastAsia" w:ascii="Times New Roman" w:hAnsi="方正仿宋_GB2312" w:eastAsia="方正仿宋_GB2312" w:cs="方正仿宋_GB2312"/>
                <w:color w:val="auto"/>
                <w:kern w:val="2"/>
                <w:sz w:val="21"/>
                <w:szCs w:val="21"/>
                <w:shd w:val="clear" w:color="auto" w:fill="auto"/>
                <w:lang w:val="en-US" w:eastAsia="zh-CN" w:bidi="ar-SA"/>
              </w:rPr>
              <w:br w:type="textWrapping"/>
            </w:r>
            <w:r>
              <w:rPr>
                <w:rFonts w:hint="eastAsia" w:ascii="Times New Roman" w:hAnsi="方正仿宋_GB2312" w:eastAsia="方正仿宋_GB2312" w:cs="方正仿宋_GB2312"/>
                <w:color w:val="auto"/>
                <w:kern w:val="2"/>
                <w:sz w:val="21"/>
                <w:szCs w:val="21"/>
                <w:shd w:val="clear" w:color="auto" w:fill="auto"/>
                <w:lang w:val="en-US" w:eastAsia="zh-CN" w:bidi="ar-SA"/>
              </w:rPr>
              <w:t>⑥旋转：点击物品，可对当前物品进行旋转操作。</w:t>
            </w:r>
            <w:r>
              <w:rPr>
                <w:rFonts w:hint="eastAsia" w:ascii="Times New Roman" w:hAnsi="方正仿宋_GB2312" w:eastAsia="方正仿宋_GB2312" w:cs="方正仿宋_GB2312"/>
                <w:color w:val="auto"/>
                <w:kern w:val="2"/>
                <w:sz w:val="21"/>
                <w:szCs w:val="21"/>
                <w:shd w:val="clear" w:color="auto" w:fill="auto"/>
                <w:lang w:val="en-US" w:eastAsia="zh-CN" w:bidi="ar-SA"/>
              </w:rPr>
              <w:br w:type="textWrapping"/>
            </w:r>
            <w:r>
              <w:rPr>
                <w:rFonts w:hint="eastAsia" w:ascii="Times New Roman" w:hAnsi="方正仿宋_GB2312" w:eastAsia="方正仿宋_GB2312" w:cs="方正仿宋_GB2312"/>
                <w:color w:val="auto"/>
                <w:kern w:val="2"/>
                <w:sz w:val="21"/>
                <w:szCs w:val="21"/>
                <w:shd w:val="clear" w:color="auto" w:fill="auto"/>
                <w:lang w:val="en-US" w:eastAsia="zh-CN" w:bidi="ar-SA"/>
              </w:rPr>
              <w:t>⑦删除：删除当前选定物品模型。</w:t>
            </w:r>
            <w:r>
              <w:rPr>
                <w:rFonts w:hint="eastAsia" w:ascii="Times New Roman" w:hAnsi="方正仿宋_GB2312" w:eastAsia="方正仿宋_GB2312" w:cs="方正仿宋_GB2312"/>
                <w:color w:val="auto"/>
                <w:kern w:val="2"/>
                <w:sz w:val="21"/>
                <w:szCs w:val="21"/>
                <w:shd w:val="clear" w:color="auto" w:fill="auto"/>
                <w:lang w:val="en-US" w:eastAsia="zh-CN" w:bidi="ar-SA"/>
              </w:rPr>
              <w:br w:type="textWrapping"/>
            </w:r>
            <w:r>
              <w:rPr>
                <w:rFonts w:hint="eastAsia" w:ascii="Times New Roman" w:hAnsi="方正仿宋_GB2312" w:eastAsia="方正仿宋_GB2312" w:cs="方正仿宋_GB2312"/>
                <w:color w:val="auto"/>
                <w:kern w:val="2"/>
                <w:sz w:val="21"/>
                <w:szCs w:val="21"/>
                <w:shd w:val="clear" w:color="auto" w:fill="auto"/>
                <w:lang w:val="en-US" w:eastAsia="zh-CN" w:bidi="ar-SA"/>
              </w:rPr>
              <w:t>⑧退出：退出当前物品编辑功能。</w:t>
            </w:r>
            <w:r>
              <w:rPr>
                <w:rFonts w:hint="eastAsia" w:ascii="Times New Roman" w:hAnsi="方正仿宋_GB2312" w:eastAsia="方正仿宋_GB2312" w:cs="方正仿宋_GB2312"/>
                <w:color w:val="auto"/>
                <w:kern w:val="2"/>
                <w:sz w:val="21"/>
                <w:szCs w:val="21"/>
                <w:shd w:val="clear" w:color="auto" w:fill="auto"/>
                <w:lang w:val="en-US" w:eastAsia="zh-CN" w:bidi="ar-SA"/>
              </w:rPr>
              <w:br w:type="textWrapping"/>
            </w:r>
            <w:r>
              <w:rPr>
                <w:rFonts w:hint="eastAsia" w:ascii="Times New Roman" w:hAnsi="方正仿宋_GB2312" w:eastAsia="方正仿宋_GB2312" w:cs="方正仿宋_GB2312"/>
                <w:color w:val="auto"/>
                <w:kern w:val="2"/>
                <w:sz w:val="21"/>
                <w:szCs w:val="21"/>
                <w:shd w:val="clear" w:color="auto" w:fill="auto"/>
                <w:lang w:val="en-US" w:eastAsia="zh-CN" w:bidi="ar-SA"/>
              </w:rPr>
              <w:t>（34）物品模型的层级关系：虚拟仿真居家环境，真实物品摆放。对相关的模型进行层级设定，使操作更切合实际。例如：吊灯类物品只可对天花板进行操作、壁画只可对墙壁进行操作等等。</w:t>
            </w:r>
          </w:p>
        </w:tc>
        <w:tc>
          <w:tcPr>
            <w:tcW w:w="720" w:type="dxa"/>
            <w:vAlign w:val="center"/>
          </w:tcPr>
          <w:p w14:paraId="1C68D2AD">
            <w:pPr>
              <w:jc w:val="center"/>
              <w:rPr>
                <w:rFonts w:hint="eastAsia" w:ascii="Times New Roman" w:hAnsi="方正仿宋_GB2312" w:eastAsia="方正仿宋_GB2312" w:cs="方正仿宋_GB2312"/>
                <w:color w:val="auto"/>
                <w:kern w:val="2"/>
                <w:sz w:val="21"/>
                <w:szCs w:val="21"/>
                <w:shd w:val="clear" w:color="auto" w:fill="auto"/>
                <w:lang w:val="en-US" w:eastAsia="zh-CN" w:bidi="ar-SA"/>
              </w:rPr>
            </w:pPr>
            <w:r>
              <w:rPr>
                <w:rFonts w:hint="eastAsia" w:ascii="Times New Roman" w:hAnsi="方正仿宋_GB2312" w:eastAsia="方正仿宋_GB2312" w:cs="方正仿宋_GB2312"/>
                <w:color w:val="auto"/>
                <w:kern w:val="2"/>
                <w:sz w:val="21"/>
                <w:szCs w:val="21"/>
                <w:shd w:val="clear" w:color="auto" w:fill="auto"/>
                <w:lang w:val="en-US" w:eastAsia="zh-CN" w:bidi="ar-SA"/>
              </w:rPr>
              <w:t>1</w:t>
            </w:r>
          </w:p>
        </w:tc>
        <w:tc>
          <w:tcPr>
            <w:tcW w:w="880" w:type="dxa"/>
            <w:vAlign w:val="center"/>
          </w:tcPr>
          <w:p w14:paraId="5054EDFB">
            <w:pPr>
              <w:ind w:firstLine="420" w:firstLineChars="200"/>
              <w:jc w:val="center"/>
              <w:rPr>
                <w:rFonts w:hint="eastAsia" w:ascii="Times New Roman" w:hAnsi="方正仿宋_GB2312" w:eastAsia="方正仿宋_GB2312" w:cs="方正仿宋_GB2312"/>
                <w:color w:val="auto"/>
                <w:kern w:val="2"/>
                <w:sz w:val="21"/>
                <w:szCs w:val="21"/>
                <w:shd w:val="clear" w:color="auto" w:fill="auto"/>
                <w:lang w:val="en-US" w:eastAsia="zh-CN" w:bidi="ar-SA"/>
              </w:rPr>
            </w:pPr>
          </w:p>
        </w:tc>
        <w:tc>
          <w:tcPr>
            <w:tcW w:w="900" w:type="dxa"/>
            <w:vAlign w:val="center"/>
          </w:tcPr>
          <w:p w14:paraId="6751BCFA">
            <w:pPr>
              <w:ind w:firstLine="420" w:firstLineChars="200"/>
              <w:jc w:val="center"/>
              <w:rPr>
                <w:rFonts w:hint="eastAsia" w:ascii="Times New Roman" w:hAnsi="方正仿宋_GB2312" w:eastAsia="方正仿宋_GB2312" w:cs="方正仿宋_GB2312"/>
                <w:color w:val="auto"/>
                <w:kern w:val="2"/>
                <w:sz w:val="21"/>
                <w:szCs w:val="21"/>
                <w:shd w:val="clear" w:color="auto" w:fill="auto"/>
                <w:lang w:val="en-US" w:eastAsia="zh-CN" w:bidi="ar-SA"/>
              </w:rPr>
            </w:pPr>
          </w:p>
        </w:tc>
        <w:tc>
          <w:tcPr>
            <w:tcW w:w="810" w:type="dxa"/>
            <w:vAlign w:val="center"/>
          </w:tcPr>
          <w:p w14:paraId="3B556B83">
            <w:pPr>
              <w:jc w:val="center"/>
              <w:rPr>
                <w:rFonts w:hint="eastAsia" w:ascii="Times New Roman" w:hAnsi="方正仿宋_GB2312" w:eastAsia="方正仿宋_GB2312" w:cs="方正仿宋_GB2312"/>
                <w:color w:val="auto"/>
                <w:kern w:val="2"/>
                <w:sz w:val="21"/>
                <w:szCs w:val="21"/>
                <w:shd w:val="clear" w:color="auto" w:fill="auto"/>
                <w:lang w:val="en-US" w:eastAsia="zh-CN" w:bidi="ar-SA"/>
              </w:rPr>
            </w:pPr>
          </w:p>
        </w:tc>
      </w:tr>
      <w:tr w14:paraId="4D5AE6F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0" w:hRule="atLeast"/>
        </w:trPr>
        <w:tc>
          <w:tcPr>
            <w:tcW w:w="639" w:type="dxa"/>
            <w:vAlign w:val="center"/>
          </w:tcPr>
          <w:p w14:paraId="39E2AED6">
            <w:pPr>
              <w:jc w:val="center"/>
              <w:rPr>
                <w:rFonts w:hint="default" w:ascii="Times New Roman" w:hAnsi="方正仿宋_GB2312" w:eastAsia="方正仿宋_GB2312" w:cs="方正仿宋_GB2312"/>
                <w:color w:val="auto"/>
                <w:sz w:val="24"/>
                <w:szCs w:val="28"/>
                <w:shd w:val="clear" w:color="auto" w:fill="auto"/>
                <w:lang w:val="en-US" w:eastAsia="zh-CN"/>
              </w:rPr>
            </w:pPr>
            <w:r>
              <w:rPr>
                <w:rFonts w:hint="eastAsia" w:hAnsi="方正仿宋_GB2312" w:eastAsia="方正仿宋_GB2312" w:cs="方正仿宋_GB2312"/>
                <w:color w:val="auto"/>
                <w:sz w:val="24"/>
                <w:szCs w:val="28"/>
                <w:shd w:val="clear" w:color="auto" w:fill="auto"/>
                <w:lang w:val="en-US" w:eastAsia="zh-CN"/>
              </w:rPr>
              <w:t>9</w:t>
            </w:r>
          </w:p>
        </w:tc>
        <w:tc>
          <w:tcPr>
            <w:tcW w:w="1087" w:type="dxa"/>
            <w:vAlign w:val="center"/>
          </w:tcPr>
          <w:p w14:paraId="27A9CDBE">
            <w:pPr>
              <w:keepNext w:val="0"/>
              <w:keepLines w:val="0"/>
              <w:pageBreakBefore w:val="0"/>
              <w:widowControl/>
              <w:suppressLineNumbers w:val="0"/>
              <w:kinsoku/>
              <w:wordWrap/>
              <w:overflowPunct/>
              <w:topLinePunct w:val="0"/>
              <w:autoSpaceDE/>
              <w:autoSpaceDN/>
              <w:bidi w:val="0"/>
              <w:adjustRightInd/>
              <w:snapToGrid/>
              <w:spacing w:line="360" w:lineRule="exact"/>
              <w:jc w:val="left"/>
              <w:textAlignment w:val="center"/>
              <w:rPr>
                <w:rFonts w:hint="eastAsia" w:ascii="Times New Roman" w:hAnsi="方正仿宋_GB2312" w:eastAsia="方正仿宋_GB2312" w:cs="方正仿宋_GB2312"/>
                <w:color w:val="auto"/>
                <w:kern w:val="2"/>
                <w:sz w:val="21"/>
                <w:szCs w:val="21"/>
                <w:shd w:val="clear" w:color="auto" w:fill="auto"/>
                <w:lang w:val="en-US" w:eastAsia="zh-CN" w:bidi="ar-SA"/>
              </w:rPr>
            </w:pPr>
            <w:r>
              <w:rPr>
                <w:rFonts w:hint="eastAsia" w:ascii="Times New Roman" w:hAnsi="方正仿宋_GB2312" w:eastAsia="方正仿宋_GB2312" w:cs="方正仿宋_GB2312"/>
                <w:color w:val="auto"/>
                <w:kern w:val="2"/>
                <w:sz w:val="21"/>
                <w:szCs w:val="21"/>
                <w:shd w:val="clear" w:color="auto" w:fill="auto"/>
                <w:lang w:val="en-US" w:eastAsia="zh-CN" w:bidi="ar-SA"/>
              </w:rPr>
              <w:t>老年护理虚拟现实仿真系统-老年压疮预防虚拟现实仿真系统</w:t>
            </w:r>
          </w:p>
        </w:tc>
        <w:tc>
          <w:tcPr>
            <w:tcW w:w="5518" w:type="dxa"/>
            <w:vAlign w:val="top"/>
          </w:tcPr>
          <w:p w14:paraId="3F43B073">
            <w:pPr>
              <w:keepNext w:val="0"/>
              <w:keepLines w:val="0"/>
              <w:pageBreakBefore w:val="0"/>
              <w:widowControl/>
              <w:suppressLineNumbers w:val="0"/>
              <w:kinsoku/>
              <w:wordWrap/>
              <w:overflowPunct/>
              <w:topLinePunct w:val="0"/>
              <w:autoSpaceDE/>
              <w:autoSpaceDN/>
              <w:bidi w:val="0"/>
              <w:adjustRightInd/>
              <w:snapToGrid/>
              <w:spacing w:line="360" w:lineRule="exact"/>
              <w:jc w:val="left"/>
              <w:textAlignment w:val="center"/>
              <w:rPr>
                <w:rFonts w:hint="eastAsia" w:ascii="Times New Roman" w:hAnsi="方正仿宋_GB2312" w:eastAsia="方正仿宋_GB2312" w:cs="方正仿宋_GB2312"/>
                <w:color w:val="auto"/>
                <w:sz w:val="24"/>
                <w:szCs w:val="28"/>
                <w:shd w:val="clear" w:color="auto" w:fill="auto"/>
                <w:lang w:val="en-US" w:eastAsia="zh-CN"/>
              </w:rPr>
            </w:pPr>
            <w:r>
              <w:rPr>
                <w:rFonts w:hint="eastAsia" w:ascii="Times New Roman" w:hAnsi="方正仿宋_GB2312" w:eastAsia="方正仿宋_GB2312" w:cs="方正仿宋_GB2312"/>
                <w:color w:val="auto"/>
                <w:kern w:val="2"/>
                <w:sz w:val="21"/>
                <w:szCs w:val="21"/>
                <w:shd w:val="clear" w:color="auto" w:fill="auto"/>
                <w:lang w:val="en-US" w:eastAsia="zh-CN" w:bidi="ar-SA"/>
              </w:rPr>
              <w:t>老年压疮预防虚拟现实仿真系统</w:t>
            </w:r>
            <w:r>
              <w:rPr>
                <w:rFonts w:hint="eastAsia" w:ascii="Times New Roman" w:hAnsi="方正仿宋_GB2312" w:eastAsia="方正仿宋_GB2312" w:cs="方正仿宋_GB2312"/>
                <w:color w:val="auto"/>
                <w:kern w:val="2"/>
                <w:sz w:val="21"/>
                <w:szCs w:val="21"/>
                <w:shd w:val="clear" w:color="auto" w:fill="auto"/>
                <w:lang w:val="en-US" w:eastAsia="zh-CN" w:bidi="ar-SA"/>
              </w:rPr>
              <w:br w:type="textWrapping"/>
            </w:r>
            <w:r>
              <w:rPr>
                <w:rFonts w:hint="eastAsia" w:ascii="Times New Roman" w:hAnsi="方正仿宋_GB2312" w:eastAsia="方正仿宋_GB2312" w:cs="方正仿宋_GB2312"/>
                <w:color w:val="auto"/>
                <w:kern w:val="2"/>
                <w:sz w:val="21"/>
                <w:szCs w:val="21"/>
                <w:shd w:val="clear" w:color="auto" w:fill="auto"/>
                <w:lang w:val="en-US" w:eastAsia="zh-CN" w:bidi="ar-SA"/>
              </w:rPr>
              <w:t>（1）构建三维虚拟空间，所有的模型及场景均为3D建模，可交互式三维动画设计。</w:t>
            </w:r>
            <w:r>
              <w:rPr>
                <w:rFonts w:hint="eastAsia" w:ascii="Times New Roman" w:hAnsi="方正仿宋_GB2312" w:eastAsia="方正仿宋_GB2312" w:cs="方正仿宋_GB2312"/>
                <w:color w:val="auto"/>
                <w:kern w:val="2"/>
                <w:sz w:val="21"/>
                <w:szCs w:val="21"/>
                <w:shd w:val="clear" w:color="auto" w:fill="auto"/>
                <w:lang w:val="en-US" w:eastAsia="zh-CN" w:bidi="ar-SA"/>
              </w:rPr>
              <w:br w:type="textWrapping"/>
            </w:r>
            <w:r>
              <w:rPr>
                <w:rFonts w:hint="eastAsia" w:ascii="Times New Roman" w:hAnsi="方正仿宋_GB2312" w:eastAsia="方正仿宋_GB2312" w:cs="方正仿宋_GB2312"/>
                <w:color w:val="auto"/>
                <w:kern w:val="2"/>
                <w:sz w:val="21"/>
                <w:szCs w:val="21"/>
                <w:shd w:val="clear" w:color="auto" w:fill="auto"/>
                <w:lang w:val="en-US" w:eastAsia="zh-CN" w:bidi="ar-SA"/>
              </w:rPr>
              <w:t>（2）运动变化过程，需要完整通过三维技术表达出来，且部分步骤可以在运动过程中360°任意角度观察整个动态过程。即可实现边旋转视角边运动变化。</w:t>
            </w:r>
            <w:r>
              <w:rPr>
                <w:rFonts w:hint="eastAsia" w:ascii="Times New Roman" w:hAnsi="方正仿宋_GB2312" w:eastAsia="方正仿宋_GB2312" w:cs="方正仿宋_GB2312"/>
                <w:color w:val="auto"/>
                <w:kern w:val="2"/>
                <w:sz w:val="21"/>
                <w:szCs w:val="21"/>
                <w:shd w:val="clear" w:color="auto" w:fill="auto"/>
                <w:lang w:val="en-US" w:eastAsia="zh-CN" w:bidi="ar-SA"/>
              </w:rPr>
              <w:br w:type="textWrapping"/>
            </w:r>
            <w:r>
              <w:rPr>
                <w:rFonts w:hint="eastAsia" w:ascii="Times New Roman" w:hAnsi="方正仿宋_GB2312" w:eastAsia="方正仿宋_GB2312" w:cs="方正仿宋_GB2312"/>
                <w:color w:val="auto"/>
                <w:kern w:val="2"/>
                <w:sz w:val="21"/>
                <w:szCs w:val="21"/>
                <w:shd w:val="clear" w:color="auto" w:fill="auto"/>
                <w:lang w:val="en-US" w:eastAsia="zh-CN" w:bidi="ar-SA"/>
              </w:rPr>
              <w:t>（3）软件必须通过三维仿真技术手段详细全方位体现压疮预防的整个过程。</w:t>
            </w:r>
            <w:r>
              <w:rPr>
                <w:rFonts w:hint="eastAsia" w:ascii="Times New Roman" w:hAnsi="方正仿宋_GB2312" w:eastAsia="方正仿宋_GB2312" w:cs="方正仿宋_GB2312"/>
                <w:color w:val="auto"/>
                <w:kern w:val="2"/>
                <w:sz w:val="21"/>
                <w:szCs w:val="21"/>
                <w:shd w:val="clear" w:color="auto" w:fill="auto"/>
                <w:lang w:val="en-US" w:eastAsia="zh-CN" w:bidi="ar-SA"/>
              </w:rPr>
              <w:br w:type="textWrapping"/>
            </w:r>
            <w:r>
              <w:rPr>
                <w:rFonts w:hint="eastAsia" w:ascii="Times New Roman" w:hAnsi="方正仿宋_GB2312" w:eastAsia="方正仿宋_GB2312" w:cs="方正仿宋_GB2312"/>
                <w:color w:val="auto"/>
                <w:kern w:val="2"/>
                <w:sz w:val="21"/>
                <w:szCs w:val="21"/>
                <w:shd w:val="clear" w:color="auto" w:fill="auto"/>
                <w:lang w:val="en-US" w:eastAsia="zh-CN" w:bidi="ar-SA"/>
              </w:rPr>
              <w:t>（4）操作自由性：在操作过程中，可自由切换到任意步骤，例如在执行第三步操作后可直接跳至第六步或者第一步等其他步骤。</w:t>
            </w:r>
            <w:r>
              <w:rPr>
                <w:rFonts w:hint="eastAsia" w:ascii="Times New Roman" w:hAnsi="方正仿宋_GB2312" w:eastAsia="方正仿宋_GB2312" w:cs="方正仿宋_GB2312"/>
                <w:color w:val="auto"/>
                <w:kern w:val="2"/>
                <w:sz w:val="21"/>
                <w:szCs w:val="21"/>
                <w:shd w:val="clear" w:color="auto" w:fill="auto"/>
                <w:lang w:val="en-US" w:eastAsia="zh-CN" w:bidi="ar-SA"/>
              </w:rPr>
              <w:br w:type="textWrapping"/>
            </w:r>
            <w:r>
              <w:rPr>
                <w:rFonts w:hint="eastAsia" w:ascii="Times New Roman" w:hAnsi="方正仿宋_GB2312" w:eastAsia="方正仿宋_GB2312" w:cs="方正仿宋_GB2312"/>
                <w:color w:val="auto"/>
                <w:kern w:val="2"/>
                <w:sz w:val="21"/>
                <w:szCs w:val="21"/>
                <w:shd w:val="clear" w:color="auto" w:fill="auto"/>
                <w:lang w:val="en-US" w:eastAsia="zh-CN" w:bidi="ar-SA"/>
              </w:rPr>
              <w:t>（5）擦拭身体的操作中，软件可具有提示功能，能提示掀衣的方向，也提示擦拭的清洁度。</w:t>
            </w:r>
            <w:r>
              <w:rPr>
                <w:rFonts w:hint="eastAsia" w:ascii="Times New Roman" w:hAnsi="方正仿宋_GB2312" w:eastAsia="方正仿宋_GB2312" w:cs="方正仿宋_GB2312"/>
                <w:color w:val="auto"/>
                <w:kern w:val="2"/>
                <w:sz w:val="21"/>
                <w:szCs w:val="21"/>
                <w:shd w:val="clear" w:color="auto" w:fill="auto"/>
                <w:lang w:val="en-US" w:eastAsia="zh-CN" w:bidi="ar-SA"/>
              </w:rPr>
              <w:br w:type="textWrapping"/>
            </w:r>
            <w:r>
              <w:rPr>
                <w:rFonts w:hint="eastAsia" w:ascii="Times New Roman" w:hAnsi="方正仿宋_GB2312" w:eastAsia="方正仿宋_GB2312" w:cs="方正仿宋_GB2312"/>
                <w:color w:val="auto"/>
                <w:kern w:val="2"/>
                <w:sz w:val="21"/>
                <w:szCs w:val="21"/>
                <w:shd w:val="clear" w:color="auto" w:fill="auto"/>
                <w:lang w:val="en-US" w:eastAsia="zh-CN" w:bidi="ar-SA"/>
              </w:rPr>
              <w:t>（6）目的：通过文字展示压疮预防项目的操作目的，设置题目考核学生的理论知识。</w:t>
            </w:r>
            <w:r>
              <w:rPr>
                <w:rFonts w:hint="eastAsia" w:ascii="Times New Roman" w:hAnsi="方正仿宋_GB2312" w:eastAsia="方正仿宋_GB2312" w:cs="方正仿宋_GB2312"/>
                <w:color w:val="auto"/>
                <w:kern w:val="2"/>
                <w:sz w:val="21"/>
                <w:szCs w:val="21"/>
                <w:shd w:val="clear" w:color="auto" w:fill="auto"/>
                <w:lang w:val="en-US" w:eastAsia="zh-CN" w:bidi="ar-SA"/>
              </w:rPr>
              <w:br w:type="textWrapping"/>
            </w:r>
            <w:r>
              <w:rPr>
                <w:rFonts w:hint="eastAsia" w:ascii="Times New Roman" w:hAnsi="方正仿宋_GB2312" w:eastAsia="方正仿宋_GB2312" w:cs="方正仿宋_GB2312"/>
                <w:color w:val="auto"/>
                <w:kern w:val="2"/>
                <w:sz w:val="21"/>
                <w:szCs w:val="21"/>
                <w:shd w:val="clear" w:color="auto" w:fill="auto"/>
                <w:lang w:val="en-US" w:eastAsia="zh-CN" w:bidi="ar-SA"/>
              </w:rPr>
              <w:t>（7）案例：通过文字展示案例患者的病例。展示了患者的基础信息，对病例进行案例分析。</w:t>
            </w:r>
            <w:r>
              <w:rPr>
                <w:rFonts w:hint="eastAsia" w:ascii="Times New Roman" w:hAnsi="方正仿宋_GB2312" w:eastAsia="方正仿宋_GB2312" w:cs="方正仿宋_GB2312"/>
                <w:color w:val="auto"/>
                <w:kern w:val="2"/>
                <w:sz w:val="21"/>
                <w:szCs w:val="21"/>
                <w:shd w:val="clear" w:color="auto" w:fill="auto"/>
                <w:lang w:val="en-US" w:eastAsia="zh-CN" w:bidi="ar-SA"/>
              </w:rPr>
              <w:br w:type="textWrapping"/>
            </w:r>
            <w:r>
              <w:rPr>
                <w:rFonts w:hint="eastAsia" w:ascii="Times New Roman" w:hAnsi="方正仿宋_GB2312" w:eastAsia="方正仿宋_GB2312" w:cs="方正仿宋_GB2312"/>
                <w:color w:val="auto"/>
                <w:kern w:val="2"/>
                <w:sz w:val="21"/>
                <w:szCs w:val="21"/>
                <w:shd w:val="clear" w:color="auto" w:fill="auto"/>
                <w:lang w:val="en-US" w:eastAsia="zh-CN" w:bidi="ar-SA"/>
              </w:rPr>
              <w:t>（8）评估解释：护士准备、环境评估、问候老年人、评估患者。</w:t>
            </w:r>
            <w:r>
              <w:rPr>
                <w:rFonts w:hint="eastAsia" w:ascii="Times New Roman" w:hAnsi="方正仿宋_GB2312" w:eastAsia="方正仿宋_GB2312" w:cs="方正仿宋_GB2312"/>
                <w:color w:val="auto"/>
                <w:kern w:val="2"/>
                <w:sz w:val="21"/>
                <w:szCs w:val="21"/>
                <w:shd w:val="clear" w:color="auto" w:fill="auto"/>
                <w:lang w:val="en-US" w:eastAsia="zh-CN" w:bidi="ar-SA"/>
              </w:rPr>
              <w:br w:type="textWrapping"/>
            </w:r>
            <w:r>
              <w:rPr>
                <w:rFonts w:hint="eastAsia" w:ascii="Times New Roman" w:hAnsi="方正仿宋_GB2312" w:eastAsia="方正仿宋_GB2312" w:cs="方正仿宋_GB2312"/>
                <w:color w:val="auto"/>
                <w:kern w:val="2"/>
                <w:sz w:val="21"/>
                <w:szCs w:val="21"/>
                <w:shd w:val="clear" w:color="auto" w:fill="auto"/>
                <w:lang w:val="en-US" w:eastAsia="zh-CN" w:bidi="ar-SA"/>
              </w:rPr>
              <w:t>①护士准备：通过三维虚拟仿真展示护士准备的操作。</w:t>
            </w:r>
            <w:r>
              <w:rPr>
                <w:rFonts w:hint="eastAsia" w:ascii="Times New Roman" w:hAnsi="方正仿宋_GB2312" w:eastAsia="方正仿宋_GB2312" w:cs="方正仿宋_GB2312"/>
                <w:color w:val="auto"/>
                <w:kern w:val="2"/>
                <w:sz w:val="21"/>
                <w:szCs w:val="21"/>
                <w:shd w:val="clear" w:color="auto" w:fill="auto"/>
                <w:lang w:val="en-US" w:eastAsia="zh-CN" w:bidi="ar-SA"/>
              </w:rPr>
              <w:br w:type="textWrapping"/>
            </w:r>
            <w:r>
              <w:rPr>
                <w:rFonts w:hint="eastAsia" w:ascii="Times New Roman" w:hAnsi="方正仿宋_GB2312" w:eastAsia="方正仿宋_GB2312" w:cs="方正仿宋_GB2312"/>
                <w:color w:val="auto"/>
                <w:kern w:val="2"/>
                <w:sz w:val="21"/>
                <w:szCs w:val="21"/>
                <w:shd w:val="clear" w:color="auto" w:fill="auto"/>
                <w:lang w:val="en-US" w:eastAsia="zh-CN" w:bidi="ar-SA"/>
              </w:rPr>
              <w:t>②环境评估：操作视角可任意转动，评估环境是否整洁、安全。</w:t>
            </w:r>
            <w:r>
              <w:rPr>
                <w:rFonts w:hint="eastAsia" w:ascii="Times New Roman" w:hAnsi="方正仿宋_GB2312" w:eastAsia="方正仿宋_GB2312" w:cs="方正仿宋_GB2312"/>
                <w:color w:val="auto"/>
                <w:kern w:val="2"/>
                <w:sz w:val="21"/>
                <w:szCs w:val="21"/>
                <w:shd w:val="clear" w:color="auto" w:fill="auto"/>
                <w:lang w:val="en-US" w:eastAsia="zh-CN" w:bidi="ar-SA"/>
              </w:rPr>
              <w:br w:type="textWrapping"/>
            </w:r>
            <w:r>
              <w:rPr>
                <w:rFonts w:hint="eastAsia" w:ascii="Times New Roman" w:hAnsi="方正仿宋_GB2312" w:eastAsia="方正仿宋_GB2312" w:cs="方正仿宋_GB2312"/>
                <w:color w:val="auto"/>
                <w:kern w:val="2"/>
                <w:sz w:val="21"/>
                <w:szCs w:val="21"/>
                <w:shd w:val="clear" w:color="auto" w:fill="auto"/>
                <w:lang w:val="en-US" w:eastAsia="zh-CN" w:bidi="ar-SA"/>
              </w:rPr>
              <w:t>③问候老年人：通过语音对话方式进行医患沟通。</w:t>
            </w:r>
            <w:r>
              <w:rPr>
                <w:rFonts w:hint="eastAsia" w:ascii="Times New Roman" w:hAnsi="方正仿宋_GB2312" w:eastAsia="方正仿宋_GB2312" w:cs="方正仿宋_GB2312"/>
                <w:color w:val="auto"/>
                <w:kern w:val="2"/>
                <w:sz w:val="21"/>
                <w:szCs w:val="21"/>
                <w:shd w:val="clear" w:color="auto" w:fill="auto"/>
                <w:lang w:val="en-US" w:eastAsia="zh-CN" w:bidi="ar-SA"/>
              </w:rPr>
              <w:br w:type="textWrapping"/>
            </w:r>
            <w:r>
              <w:rPr>
                <w:rFonts w:hint="eastAsia" w:ascii="Times New Roman" w:hAnsi="方正仿宋_GB2312" w:eastAsia="方正仿宋_GB2312" w:cs="方正仿宋_GB2312"/>
                <w:color w:val="auto"/>
                <w:kern w:val="2"/>
                <w:sz w:val="21"/>
                <w:szCs w:val="21"/>
                <w:shd w:val="clear" w:color="auto" w:fill="auto"/>
                <w:lang w:val="en-US" w:eastAsia="zh-CN" w:bidi="ar-SA"/>
              </w:rPr>
              <w:t>④评估患者：通过三维虚拟仿真展示评估患者的整个过程，设置题目考核学生的理论知识。</w:t>
            </w:r>
            <w:r>
              <w:rPr>
                <w:rFonts w:hint="eastAsia" w:ascii="Times New Roman" w:hAnsi="方正仿宋_GB2312" w:eastAsia="方正仿宋_GB2312" w:cs="方正仿宋_GB2312"/>
                <w:color w:val="auto"/>
                <w:kern w:val="2"/>
                <w:sz w:val="21"/>
                <w:szCs w:val="21"/>
                <w:shd w:val="clear" w:color="auto" w:fill="auto"/>
                <w:lang w:val="en-US" w:eastAsia="zh-CN" w:bidi="ar-SA"/>
              </w:rPr>
              <w:br w:type="textWrapping"/>
            </w:r>
            <w:r>
              <w:rPr>
                <w:rFonts w:hint="eastAsia" w:ascii="Times New Roman" w:hAnsi="方正仿宋_GB2312" w:eastAsia="方正仿宋_GB2312" w:cs="方正仿宋_GB2312"/>
                <w:color w:val="auto"/>
                <w:kern w:val="2"/>
                <w:sz w:val="21"/>
                <w:szCs w:val="21"/>
                <w:shd w:val="clear" w:color="auto" w:fill="auto"/>
                <w:lang w:val="en-US" w:eastAsia="zh-CN" w:bidi="ar-SA"/>
              </w:rPr>
              <w:t>（9）用物准备：结合文字、语音说明压疮预防所需要准备的相关用物信息。</w:t>
            </w:r>
            <w:r>
              <w:rPr>
                <w:rFonts w:hint="eastAsia" w:ascii="Times New Roman" w:hAnsi="方正仿宋_GB2312" w:eastAsia="方正仿宋_GB2312" w:cs="方正仿宋_GB2312"/>
                <w:color w:val="auto"/>
                <w:kern w:val="2"/>
                <w:sz w:val="21"/>
                <w:szCs w:val="21"/>
                <w:shd w:val="clear" w:color="auto" w:fill="auto"/>
                <w:lang w:val="en-US" w:eastAsia="zh-CN" w:bidi="ar-SA"/>
              </w:rPr>
              <w:br w:type="textWrapping"/>
            </w:r>
            <w:r>
              <w:rPr>
                <w:rFonts w:hint="eastAsia" w:ascii="Times New Roman" w:hAnsi="方正仿宋_GB2312" w:eastAsia="方正仿宋_GB2312" w:cs="方正仿宋_GB2312"/>
                <w:color w:val="auto"/>
                <w:kern w:val="2"/>
                <w:sz w:val="21"/>
                <w:szCs w:val="21"/>
                <w:shd w:val="clear" w:color="auto" w:fill="auto"/>
                <w:lang w:val="en-US" w:eastAsia="zh-CN" w:bidi="ar-SA"/>
              </w:rPr>
              <w:t>（10）操作过程：调整体位、擦拭身体。</w:t>
            </w:r>
            <w:r>
              <w:rPr>
                <w:rFonts w:hint="eastAsia" w:ascii="Times New Roman" w:hAnsi="方正仿宋_GB2312" w:eastAsia="方正仿宋_GB2312" w:cs="方正仿宋_GB2312"/>
                <w:color w:val="auto"/>
                <w:kern w:val="2"/>
                <w:sz w:val="21"/>
                <w:szCs w:val="21"/>
                <w:shd w:val="clear" w:color="auto" w:fill="auto"/>
                <w:lang w:val="en-US" w:eastAsia="zh-CN" w:bidi="ar-SA"/>
              </w:rPr>
              <w:br w:type="textWrapping"/>
            </w:r>
            <w:r>
              <w:rPr>
                <w:rFonts w:hint="eastAsia" w:ascii="Times New Roman" w:hAnsi="方正仿宋_GB2312" w:eastAsia="方正仿宋_GB2312" w:cs="方正仿宋_GB2312"/>
                <w:color w:val="auto"/>
                <w:kern w:val="2"/>
                <w:sz w:val="21"/>
                <w:szCs w:val="21"/>
                <w:shd w:val="clear" w:color="auto" w:fill="auto"/>
                <w:lang w:val="en-US" w:eastAsia="zh-CN" w:bidi="ar-SA"/>
              </w:rPr>
              <w:t>①调整体位：通过三维虚拟仿真并结合医患间的交流展示调整体位的整个过程，调整好体位后文字展示压疮预防注意事项。</w:t>
            </w:r>
            <w:r>
              <w:rPr>
                <w:rFonts w:hint="eastAsia" w:ascii="Times New Roman" w:hAnsi="方正仿宋_GB2312" w:eastAsia="方正仿宋_GB2312" w:cs="方正仿宋_GB2312"/>
                <w:color w:val="auto"/>
                <w:kern w:val="2"/>
                <w:sz w:val="21"/>
                <w:szCs w:val="21"/>
                <w:shd w:val="clear" w:color="auto" w:fill="auto"/>
                <w:lang w:val="en-US" w:eastAsia="zh-CN" w:bidi="ar-SA"/>
              </w:rPr>
              <w:br w:type="textWrapping"/>
            </w:r>
            <w:r>
              <w:rPr>
                <w:rFonts w:hint="eastAsia" w:ascii="Times New Roman" w:hAnsi="方正仿宋_GB2312" w:eastAsia="方正仿宋_GB2312" w:cs="方正仿宋_GB2312"/>
                <w:color w:val="auto"/>
                <w:kern w:val="2"/>
                <w:sz w:val="21"/>
                <w:szCs w:val="21"/>
                <w:shd w:val="clear" w:color="auto" w:fill="auto"/>
                <w:lang w:val="en-US" w:eastAsia="zh-CN" w:bidi="ar-SA"/>
              </w:rPr>
              <w:t>②擦拭身体：通过三维虚拟仿真选择相应的物品，并结合医患间的交流和相应题目展示擦拭身体的整个过程，设置题目交互考核学生的理论知识，擦拭完身体后文字展示擦拭身体注意事项。</w:t>
            </w:r>
            <w:r>
              <w:rPr>
                <w:rFonts w:hint="eastAsia" w:ascii="Times New Roman" w:hAnsi="方正仿宋_GB2312" w:eastAsia="方正仿宋_GB2312" w:cs="方正仿宋_GB2312"/>
                <w:color w:val="auto"/>
                <w:kern w:val="2"/>
                <w:sz w:val="21"/>
                <w:szCs w:val="21"/>
                <w:shd w:val="clear" w:color="auto" w:fill="auto"/>
                <w:lang w:val="en-US" w:eastAsia="zh-CN" w:bidi="ar-SA"/>
              </w:rPr>
              <w:br w:type="textWrapping"/>
            </w:r>
            <w:r>
              <w:rPr>
                <w:rFonts w:hint="eastAsia" w:ascii="Times New Roman" w:hAnsi="方正仿宋_GB2312" w:eastAsia="方正仿宋_GB2312" w:cs="方正仿宋_GB2312"/>
                <w:color w:val="auto"/>
                <w:kern w:val="2"/>
                <w:sz w:val="21"/>
                <w:szCs w:val="21"/>
                <w:shd w:val="clear" w:color="auto" w:fill="auto"/>
                <w:lang w:val="en-US" w:eastAsia="zh-CN" w:bidi="ar-SA"/>
              </w:rPr>
              <w:t>（11）操作后处理：洗手记录。</w:t>
            </w:r>
            <w:r>
              <w:rPr>
                <w:rFonts w:hint="eastAsia" w:ascii="Times New Roman" w:hAnsi="方正仿宋_GB2312" w:eastAsia="方正仿宋_GB2312" w:cs="方正仿宋_GB2312"/>
                <w:color w:val="auto"/>
                <w:kern w:val="2"/>
                <w:sz w:val="21"/>
                <w:szCs w:val="21"/>
                <w:shd w:val="clear" w:color="auto" w:fill="auto"/>
                <w:lang w:val="en-US" w:eastAsia="zh-CN" w:bidi="ar-SA"/>
              </w:rPr>
              <w:br w:type="textWrapping"/>
            </w:r>
            <w:r>
              <w:rPr>
                <w:rFonts w:hint="eastAsia" w:ascii="Times New Roman" w:hAnsi="方正仿宋_GB2312" w:eastAsia="方正仿宋_GB2312" w:cs="方正仿宋_GB2312"/>
                <w:color w:val="auto"/>
                <w:kern w:val="2"/>
                <w:sz w:val="21"/>
                <w:szCs w:val="21"/>
                <w:shd w:val="clear" w:color="auto" w:fill="auto"/>
                <w:lang w:val="en-US" w:eastAsia="zh-CN" w:bidi="ar-SA"/>
              </w:rPr>
              <w:t>①洗手记录：照护员按照七步洗手法洗手后进行记录，记录后通过文字的形式展示注意事项。</w:t>
            </w:r>
          </w:p>
        </w:tc>
        <w:tc>
          <w:tcPr>
            <w:tcW w:w="720" w:type="dxa"/>
            <w:vAlign w:val="center"/>
          </w:tcPr>
          <w:p w14:paraId="124DC98E">
            <w:pPr>
              <w:jc w:val="center"/>
              <w:rPr>
                <w:rFonts w:hint="eastAsia" w:ascii="Times New Roman" w:hAnsi="方正仿宋_GB2312" w:eastAsia="方正仿宋_GB2312" w:cs="方正仿宋_GB2312"/>
                <w:color w:val="auto"/>
                <w:kern w:val="2"/>
                <w:sz w:val="21"/>
                <w:szCs w:val="21"/>
                <w:shd w:val="clear" w:color="auto" w:fill="auto"/>
                <w:lang w:val="en-US" w:eastAsia="zh-CN" w:bidi="ar-SA"/>
              </w:rPr>
            </w:pPr>
            <w:r>
              <w:rPr>
                <w:rFonts w:hint="eastAsia" w:ascii="Times New Roman" w:hAnsi="方正仿宋_GB2312" w:eastAsia="方正仿宋_GB2312" w:cs="方正仿宋_GB2312"/>
                <w:color w:val="auto"/>
                <w:kern w:val="2"/>
                <w:sz w:val="21"/>
                <w:szCs w:val="21"/>
                <w:shd w:val="clear" w:color="auto" w:fill="auto"/>
                <w:lang w:val="en-US" w:eastAsia="zh-CN" w:bidi="ar-SA"/>
              </w:rPr>
              <w:t>1</w:t>
            </w:r>
          </w:p>
        </w:tc>
        <w:tc>
          <w:tcPr>
            <w:tcW w:w="880" w:type="dxa"/>
            <w:vAlign w:val="center"/>
          </w:tcPr>
          <w:p w14:paraId="1869EF63">
            <w:pPr>
              <w:ind w:firstLine="420" w:firstLineChars="200"/>
              <w:jc w:val="center"/>
              <w:rPr>
                <w:rFonts w:hint="eastAsia" w:ascii="Times New Roman" w:hAnsi="方正仿宋_GB2312" w:eastAsia="方正仿宋_GB2312" w:cs="方正仿宋_GB2312"/>
                <w:color w:val="auto"/>
                <w:kern w:val="2"/>
                <w:sz w:val="21"/>
                <w:szCs w:val="21"/>
                <w:shd w:val="clear" w:color="auto" w:fill="auto"/>
                <w:lang w:val="en-US" w:eastAsia="zh-CN" w:bidi="ar-SA"/>
              </w:rPr>
            </w:pPr>
          </w:p>
        </w:tc>
        <w:tc>
          <w:tcPr>
            <w:tcW w:w="900" w:type="dxa"/>
            <w:vAlign w:val="center"/>
          </w:tcPr>
          <w:p w14:paraId="1EEE0BBB">
            <w:pPr>
              <w:ind w:firstLine="420" w:firstLineChars="200"/>
              <w:jc w:val="center"/>
              <w:rPr>
                <w:rFonts w:hint="eastAsia" w:ascii="Times New Roman" w:hAnsi="方正仿宋_GB2312" w:eastAsia="方正仿宋_GB2312" w:cs="方正仿宋_GB2312"/>
                <w:color w:val="auto"/>
                <w:kern w:val="2"/>
                <w:sz w:val="21"/>
                <w:szCs w:val="21"/>
                <w:shd w:val="clear" w:color="auto" w:fill="auto"/>
                <w:lang w:val="en-US" w:eastAsia="zh-CN" w:bidi="ar-SA"/>
              </w:rPr>
            </w:pPr>
          </w:p>
        </w:tc>
        <w:tc>
          <w:tcPr>
            <w:tcW w:w="810" w:type="dxa"/>
            <w:vAlign w:val="center"/>
          </w:tcPr>
          <w:p w14:paraId="660319D9">
            <w:pPr>
              <w:jc w:val="center"/>
              <w:rPr>
                <w:rFonts w:hint="eastAsia" w:ascii="Times New Roman" w:hAnsi="方正仿宋_GB2312" w:eastAsia="方正仿宋_GB2312" w:cs="方正仿宋_GB2312"/>
                <w:color w:val="auto"/>
                <w:kern w:val="2"/>
                <w:sz w:val="21"/>
                <w:szCs w:val="21"/>
                <w:shd w:val="clear" w:color="auto" w:fill="auto"/>
                <w:lang w:val="en-US" w:eastAsia="zh-CN" w:bidi="ar-SA"/>
              </w:rPr>
            </w:pPr>
          </w:p>
        </w:tc>
      </w:tr>
      <w:tr w14:paraId="17EBFC3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82" w:hRule="atLeast"/>
        </w:trPr>
        <w:tc>
          <w:tcPr>
            <w:tcW w:w="639" w:type="dxa"/>
            <w:vAlign w:val="center"/>
          </w:tcPr>
          <w:p w14:paraId="0DB1B251">
            <w:pPr>
              <w:jc w:val="center"/>
              <w:rPr>
                <w:rFonts w:hint="default" w:hAnsi="方正仿宋_GB2312" w:eastAsia="方正仿宋_GB2312" w:cs="方正仿宋_GB2312"/>
                <w:color w:val="auto"/>
                <w:sz w:val="24"/>
                <w:szCs w:val="28"/>
                <w:shd w:val="clear" w:color="auto" w:fill="auto"/>
                <w:lang w:val="en-US" w:eastAsia="zh-CN"/>
              </w:rPr>
            </w:pPr>
            <w:r>
              <w:rPr>
                <w:rFonts w:hint="eastAsia" w:hAnsi="方正仿宋_GB2312" w:eastAsia="方正仿宋_GB2312" w:cs="方正仿宋_GB2312"/>
                <w:color w:val="auto"/>
                <w:sz w:val="24"/>
                <w:szCs w:val="28"/>
                <w:shd w:val="clear" w:color="auto" w:fill="auto"/>
                <w:lang w:val="en-US" w:eastAsia="zh-CN"/>
              </w:rPr>
              <w:t>10</w:t>
            </w:r>
          </w:p>
        </w:tc>
        <w:tc>
          <w:tcPr>
            <w:tcW w:w="1087" w:type="dxa"/>
            <w:vAlign w:val="center"/>
          </w:tcPr>
          <w:p w14:paraId="4642B3B5">
            <w:pPr>
              <w:keepNext w:val="0"/>
              <w:keepLines w:val="0"/>
              <w:pageBreakBefore w:val="0"/>
              <w:widowControl/>
              <w:suppressLineNumbers w:val="0"/>
              <w:kinsoku/>
              <w:wordWrap/>
              <w:overflowPunct/>
              <w:topLinePunct w:val="0"/>
              <w:autoSpaceDE/>
              <w:autoSpaceDN/>
              <w:bidi w:val="0"/>
              <w:adjustRightInd/>
              <w:snapToGrid/>
              <w:spacing w:line="360" w:lineRule="exact"/>
              <w:jc w:val="left"/>
              <w:textAlignment w:val="center"/>
              <w:rPr>
                <w:rFonts w:hint="eastAsia" w:ascii="Times New Roman" w:hAnsi="方正仿宋_GB2312" w:eastAsia="方正仿宋_GB2312" w:cs="方正仿宋_GB2312"/>
                <w:color w:val="auto"/>
                <w:kern w:val="2"/>
                <w:sz w:val="21"/>
                <w:szCs w:val="21"/>
                <w:shd w:val="clear" w:color="auto" w:fill="auto"/>
                <w:lang w:val="en-US" w:eastAsia="zh-CN" w:bidi="ar-SA"/>
              </w:rPr>
            </w:pPr>
            <w:r>
              <w:rPr>
                <w:rFonts w:hint="eastAsia" w:hAnsi="方正仿宋_GB2312" w:eastAsia="方正仿宋_GB2312" w:cs="方正仿宋_GB2312"/>
                <w:color w:val="auto"/>
                <w:kern w:val="2"/>
                <w:sz w:val="21"/>
                <w:szCs w:val="21"/>
                <w:shd w:val="clear" w:color="auto" w:fill="auto"/>
                <w:lang w:val="en-US" w:eastAsia="zh-CN" w:bidi="ar-SA"/>
              </w:rPr>
              <w:t>虚拟仿真系统学生机</w:t>
            </w:r>
          </w:p>
        </w:tc>
        <w:tc>
          <w:tcPr>
            <w:tcW w:w="5518" w:type="dxa"/>
            <w:vAlign w:val="top"/>
          </w:tcPr>
          <w:p w14:paraId="4C9B1D1F">
            <w:pPr>
              <w:keepNext w:val="0"/>
              <w:keepLines w:val="0"/>
              <w:pageBreakBefore w:val="0"/>
              <w:widowControl/>
              <w:suppressLineNumbers w:val="0"/>
              <w:kinsoku/>
              <w:wordWrap/>
              <w:overflowPunct/>
              <w:topLinePunct w:val="0"/>
              <w:autoSpaceDE/>
              <w:autoSpaceDN/>
              <w:bidi w:val="0"/>
              <w:adjustRightInd/>
              <w:snapToGrid/>
              <w:spacing w:line="360" w:lineRule="exact"/>
              <w:jc w:val="both"/>
              <w:textAlignment w:val="center"/>
              <w:rPr>
                <w:rFonts w:hint="eastAsia" w:ascii="Times New Roman" w:hAnsi="方正仿宋_GB2312" w:eastAsia="方正仿宋_GB2312" w:cs="方正仿宋_GB2312"/>
                <w:color w:val="auto"/>
                <w:kern w:val="2"/>
                <w:sz w:val="21"/>
                <w:szCs w:val="21"/>
                <w:shd w:val="clear" w:color="auto" w:fill="auto"/>
                <w:lang w:val="en-US" w:eastAsia="zh-CN" w:bidi="ar-SA"/>
              </w:rPr>
            </w:pPr>
            <w:r>
              <w:rPr>
                <w:rFonts w:hint="eastAsia" w:hAnsi="方正仿宋_GB2312" w:eastAsia="方正仿宋_GB2312" w:cs="方正仿宋_GB2312"/>
                <w:color w:val="auto"/>
                <w:kern w:val="2"/>
                <w:sz w:val="21"/>
                <w:szCs w:val="21"/>
                <w:shd w:val="clear" w:color="auto" w:fill="auto"/>
                <w:lang w:val="en-US" w:eastAsia="zh-CN" w:bidi="ar-SA"/>
              </w:rPr>
              <w:t>配置最低：CPU I5 内存16G  独显4GB  显示器23.8英寸</w:t>
            </w:r>
          </w:p>
        </w:tc>
        <w:tc>
          <w:tcPr>
            <w:tcW w:w="720" w:type="dxa"/>
            <w:vAlign w:val="center"/>
          </w:tcPr>
          <w:p w14:paraId="24452D3F">
            <w:pPr>
              <w:jc w:val="center"/>
              <w:rPr>
                <w:rFonts w:hint="default" w:ascii="Times New Roman" w:hAnsi="方正仿宋_GB2312" w:eastAsia="方正仿宋_GB2312" w:cs="方正仿宋_GB2312"/>
                <w:color w:val="auto"/>
                <w:kern w:val="2"/>
                <w:sz w:val="21"/>
                <w:szCs w:val="21"/>
                <w:shd w:val="clear" w:color="auto" w:fill="auto"/>
                <w:lang w:val="en-US" w:eastAsia="zh-CN" w:bidi="ar-SA"/>
              </w:rPr>
            </w:pPr>
            <w:r>
              <w:rPr>
                <w:rFonts w:hint="eastAsia" w:hAnsi="方正仿宋_GB2312" w:eastAsia="方正仿宋_GB2312" w:cs="方正仿宋_GB2312"/>
                <w:color w:val="auto"/>
                <w:kern w:val="2"/>
                <w:sz w:val="21"/>
                <w:szCs w:val="21"/>
                <w:shd w:val="clear" w:color="auto" w:fill="auto"/>
                <w:lang w:val="en-US" w:eastAsia="zh-CN" w:bidi="ar-SA"/>
              </w:rPr>
              <w:t>50</w:t>
            </w:r>
          </w:p>
        </w:tc>
        <w:tc>
          <w:tcPr>
            <w:tcW w:w="880" w:type="dxa"/>
            <w:vAlign w:val="center"/>
          </w:tcPr>
          <w:p w14:paraId="5D4035E8">
            <w:pPr>
              <w:ind w:firstLine="420" w:firstLineChars="200"/>
              <w:jc w:val="center"/>
              <w:rPr>
                <w:rFonts w:hint="eastAsia" w:hAnsi="方正仿宋_GB2312" w:eastAsia="方正仿宋_GB2312" w:cs="方正仿宋_GB2312"/>
                <w:color w:val="auto"/>
                <w:kern w:val="2"/>
                <w:sz w:val="21"/>
                <w:szCs w:val="21"/>
                <w:shd w:val="clear" w:color="auto" w:fill="auto"/>
                <w:lang w:val="en-US" w:eastAsia="zh-CN" w:bidi="ar-SA"/>
              </w:rPr>
            </w:pPr>
          </w:p>
        </w:tc>
        <w:tc>
          <w:tcPr>
            <w:tcW w:w="900" w:type="dxa"/>
            <w:vAlign w:val="center"/>
          </w:tcPr>
          <w:p w14:paraId="3C939786">
            <w:pPr>
              <w:ind w:firstLine="420" w:firstLineChars="200"/>
              <w:jc w:val="center"/>
              <w:rPr>
                <w:rFonts w:hint="eastAsia" w:hAnsi="方正仿宋_GB2312" w:eastAsia="方正仿宋_GB2312" w:cs="方正仿宋_GB2312"/>
                <w:color w:val="auto"/>
                <w:kern w:val="2"/>
                <w:sz w:val="21"/>
                <w:szCs w:val="21"/>
                <w:shd w:val="clear" w:color="auto" w:fill="auto"/>
                <w:lang w:val="en-US" w:eastAsia="zh-CN" w:bidi="ar-SA"/>
              </w:rPr>
            </w:pPr>
          </w:p>
        </w:tc>
        <w:tc>
          <w:tcPr>
            <w:tcW w:w="810" w:type="dxa"/>
            <w:vAlign w:val="center"/>
          </w:tcPr>
          <w:p w14:paraId="72C78B67">
            <w:pPr>
              <w:jc w:val="center"/>
              <w:rPr>
                <w:rFonts w:hint="eastAsia" w:ascii="Times New Roman" w:hAnsi="方正仿宋_GB2312" w:eastAsia="方正仿宋_GB2312" w:cs="方正仿宋_GB2312"/>
                <w:color w:val="auto"/>
                <w:kern w:val="2"/>
                <w:sz w:val="21"/>
                <w:szCs w:val="21"/>
                <w:shd w:val="clear" w:color="auto" w:fill="auto"/>
                <w:lang w:val="en-US" w:eastAsia="zh-CN" w:bidi="ar-SA"/>
              </w:rPr>
            </w:pPr>
          </w:p>
        </w:tc>
      </w:tr>
      <w:tr w14:paraId="5E4A1DA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0" w:hRule="atLeast"/>
        </w:trPr>
        <w:tc>
          <w:tcPr>
            <w:tcW w:w="639" w:type="dxa"/>
            <w:vAlign w:val="center"/>
          </w:tcPr>
          <w:p w14:paraId="403861C0">
            <w:pPr>
              <w:jc w:val="center"/>
              <w:rPr>
                <w:rFonts w:hint="default" w:ascii="Times New Roman" w:hAnsi="方正仿宋_GB2312" w:eastAsia="方正仿宋_GB2312" w:cs="方正仿宋_GB2312"/>
                <w:color w:val="auto"/>
                <w:sz w:val="24"/>
                <w:szCs w:val="28"/>
                <w:shd w:val="clear" w:color="auto" w:fill="auto"/>
                <w:lang w:val="en-US" w:eastAsia="zh-CN"/>
              </w:rPr>
            </w:pPr>
            <w:r>
              <w:rPr>
                <w:rFonts w:hint="eastAsia" w:hAnsi="方正仿宋_GB2312" w:eastAsia="方正仿宋_GB2312" w:cs="方正仿宋_GB2312"/>
                <w:color w:val="auto"/>
                <w:sz w:val="24"/>
                <w:szCs w:val="28"/>
                <w:shd w:val="clear" w:color="auto" w:fill="auto"/>
                <w:lang w:val="en-US" w:eastAsia="zh-CN"/>
              </w:rPr>
              <w:t>11</w:t>
            </w:r>
          </w:p>
        </w:tc>
        <w:tc>
          <w:tcPr>
            <w:tcW w:w="1087" w:type="dxa"/>
            <w:vAlign w:val="center"/>
          </w:tcPr>
          <w:p w14:paraId="04BC98FC">
            <w:pPr>
              <w:keepNext w:val="0"/>
              <w:keepLines w:val="0"/>
              <w:pageBreakBefore w:val="0"/>
              <w:widowControl/>
              <w:suppressLineNumbers w:val="0"/>
              <w:kinsoku/>
              <w:wordWrap/>
              <w:overflowPunct/>
              <w:topLinePunct w:val="0"/>
              <w:autoSpaceDE/>
              <w:autoSpaceDN/>
              <w:bidi w:val="0"/>
              <w:adjustRightInd/>
              <w:snapToGrid/>
              <w:spacing w:line="360" w:lineRule="exact"/>
              <w:jc w:val="left"/>
              <w:textAlignment w:val="center"/>
              <w:rPr>
                <w:rFonts w:hint="eastAsia" w:ascii="Times New Roman" w:hAnsi="方正仿宋_GB2312" w:eastAsia="方正仿宋_GB2312" w:cs="方正仿宋_GB2312"/>
                <w:color w:val="auto"/>
                <w:kern w:val="2"/>
                <w:sz w:val="21"/>
                <w:szCs w:val="21"/>
                <w:shd w:val="clear" w:color="auto" w:fill="auto"/>
                <w:lang w:val="en-US" w:eastAsia="zh-CN" w:bidi="ar-SA"/>
              </w:rPr>
            </w:pPr>
            <w:r>
              <w:rPr>
                <w:rFonts w:hint="eastAsia" w:ascii="Times New Roman" w:hAnsi="方正仿宋_GB2312" w:eastAsia="方正仿宋_GB2312" w:cs="方正仿宋_GB2312"/>
                <w:color w:val="auto"/>
                <w:kern w:val="2"/>
                <w:sz w:val="21"/>
                <w:szCs w:val="21"/>
                <w:shd w:val="clear" w:color="auto" w:fill="auto"/>
                <w:lang w:val="en-US" w:eastAsia="zh-CN" w:bidi="ar-SA"/>
              </w:rPr>
              <w:t>老年护理虚拟现实仿真系统-老年卒中后执行能力评估与康复护理</w:t>
            </w:r>
            <w:r>
              <w:rPr>
                <w:rFonts w:hint="eastAsia" w:ascii="Times New Roman" w:hAnsi="方正仿宋_GB2312" w:eastAsia="方正仿宋_GB2312" w:cs="方正仿宋_GB2312"/>
                <w:color w:val="auto"/>
                <w:kern w:val="2"/>
                <w:sz w:val="21"/>
                <w:szCs w:val="21"/>
                <w:shd w:val="clear" w:color="auto" w:fill="auto"/>
                <w:lang w:val="en-US" w:eastAsia="zh-CN" w:bidi="ar-SA"/>
              </w:rPr>
              <w:br w:type="textWrapping"/>
            </w:r>
          </w:p>
        </w:tc>
        <w:tc>
          <w:tcPr>
            <w:tcW w:w="5518" w:type="dxa"/>
            <w:vAlign w:val="top"/>
          </w:tcPr>
          <w:p w14:paraId="59B13AC8">
            <w:pPr>
              <w:keepNext w:val="0"/>
              <w:keepLines w:val="0"/>
              <w:pageBreakBefore w:val="0"/>
              <w:widowControl/>
              <w:suppressLineNumbers w:val="0"/>
              <w:kinsoku/>
              <w:wordWrap/>
              <w:overflowPunct/>
              <w:topLinePunct w:val="0"/>
              <w:autoSpaceDE/>
              <w:autoSpaceDN/>
              <w:bidi w:val="0"/>
              <w:adjustRightInd/>
              <w:snapToGrid/>
              <w:spacing w:line="360" w:lineRule="exact"/>
              <w:jc w:val="left"/>
              <w:textAlignment w:val="center"/>
              <w:rPr>
                <w:rFonts w:hint="eastAsia" w:ascii="Times New Roman" w:hAnsi="方正仿宋_GB2312" w:eastAsia="方正仿宋_GB2312" w:cs="方正仿宋_GB2312"/>
                <w:color w:val="auto"/>
                <w:sz w:val="24"/>
                <w:szCs w:val="28"/>
                <w:shd w:val="clear" w:color="auto" w:fill="auto"/>
                <w:lang w:val="en-US" w:eastAsia="zh-CN"/>
              </w:rPr>
            </w:pPr>
            <w:r>
              <w:rPr>
                <w:rFonts w:hint="eastAsia" w:ascii="Times New Roman" w:hAnsi="方正仿宋_GB2312" w:eastAsia="方正仿宋_GB2312" w:cs="方正仿宋_GB2312"/>
                <w:color w:val="auto"/>
                <w:kern w:val="2"/>
                <w:sz w:val="21"/>
                <w:szCs w:val="21"/>
                <w:shd w:val="clear" w:color="auto" w:fill="auto"/>
                <w:lang w:val="en-US" w:eastAsia="zh-CN" w:bidi="ar-SA"/>
              </w:rPr>
              <w:t>老年卒中后执行能力评估与康复护理</w:t>
            </w:r>
            <w:r>
              <w:rPr>
                <w:rFonts w:hint="eastAsia" w:ascii="Times New Roman" w:hAnsi="方正仿宋_GB2312" w:eastAsia="方正仿宋_GB2312" w:cs="方正仿宋_GB2312"/>
                <w:color w:val="auto"/>
                <w:kern w:val="2"/>
                <w:sz w:val="21"/>
                <w:szCs w:val="21"/>
                <w:shd w:val="clear" w:color="auto" w:fill="auto"/>
                <w:lang w:val="en-US" w:eastAsia="zh-CN" w:bidi="ar-SA"/>
              </w:rPr>
              <w:br w:type="textWrapping"/>
            </w:r>
            <w:r>
              <w:rPr>
                <w:rFonts w:hint="eastAsia" w:ascii="Times New Roman" w:hAnsi="方正仿宋_GB2312" w:eastAsia="方正仿宋_GB2312" w:cs="方正仿宋_GB2312"/>
                <w:color w:val="auto"/>
                <w:kern w:val="2"/>
                <w:sz w:val="21"/>
                <w:szCs w:val="21"/>
                <w:shd w:val="clear" w:color="auto" w:fill="auto"/>
                <w:lang w:val="en-US" w:eastAsia="zh-CN" w:bidi="ar-SA"/>
              </w:rPr>
              <w:t>技术指标：</w:t>
            </w:r>
            <w:r>
              <w:rPr>
                <w:rFonts w:hint="eastAsia" w:ascii="Times New Roman" w:hAnsi="方正仿宋_GB2312" w:eastAsia="方正仿宋_GB2312" w:cs="方正仿宋_GB2312"/>
                <w:color w:val="auto"/>
                <w:kern w:val="2"/>
                <w:sz w:val="21"/>
                <w:szCs w:val="21"/>
                <w:shd w:val="clear" w:color="auto" w:fill="auto"/>
                <w:lang w:val="en-US" w:eastAsia="zh-CN" w:bidi="ar-SA"/>
              </w:rPr>
              <w:br w:type="textWrapping"/>
            </w:r>
            <w:r>
              <w:rPr>
                <w:rFonts w:hint="eastAsia" w:ascii="Times New Roman" w:hAnsi="方正仿宋_GB2312" w:eastAsia="方正仿宋_GB2312" w:cs="方正仿宋_GB2312"/>
                <w:color w:val="auto"/>
                <w:kern w:val="2"/>
                <w:sz w:val="21"/>
                <w:szCs w:val="21"/>
                <w:shd w:val="clear" w:color="auto" w:fill="auto"/>
                <w:lang w:val="en-US" w:eastAsia="zh-CN" w:bidi="ar-SA"/>
              </w:rPr>
              <w:t>1.软件功能：</w:t>
            </w:r>
            <w:r>
              <w:rPr>
                <w:rFonts w:hint="eastAsia" w:ascii="Times New Roman" w:hAnsi="方正仿宋_GB2312" w:eastAsia="方正仿宋_GB2312" w:cs="方正仿宋_GB2312"/>
                <w:color w:val="auto"/>
                <w:kern w:val="2"/>
                <w:sz w:val="21"/>
                <w:szCs w:val="21"/>
                <w:shd w:val="clear" w:color="auto" w:fill="auto"/>
                <w:lang w:val="en-US" w:eastAsia="zh-CN" w:bidi="ar-SA"/>
              </w:rPr>
              <w:br w:type="textWrapping"/>
            </w:r>
            <w:r>
              <w:rPr>
                <w:rFonts w:hint="eastAsia" w:ascii="Times New Roman" w:hAnsi="方正仿宋_GB2312" w:eastAsia="方正仿宋_GB2312" w:cs="方正仿宋_GB2312"/>
                <w:color w:val="auto"/>
                <w:kern w:val="2"/>
                <w:sz w:val="21"/>
                <w:szCs w:val="21"/>
                <w:shd w:val="clear" w:color="auto" w:fill="auto"/>
                <w:lang w:val="en-US" w:eastAsia="zh-CN" w:bidi="ar-SA"/>
              </w:rPr>
              <w:t>1.1.系统主要通过三维仿真技术对老年卒中后执行功能评估与康复护理的实验环境及实验过程进行仿真模拟。系统操作者在三维仿真模拟的实验场景中，可通过操作键盘、鼠标点击实验设备、实验环节进行操作，开展针对性的交互使用训练。同时，系统配以图文内容等相关介绍，进行实验教学培训、授课、考核等实验教学工作，提高教学效率和学生的学习积极性。同时，使学生能够不受时间和地点限制，完成专业的培训和锻炼，建成一套技术先进与实用相结合的实验教学系统。</w:t>
            </w:r>
            <w:r>
              <w:rPr>
                <w:rFonts w:hint="eastAsia" w:ascii="Times New Roman" w:hAnsi="方正仿宋_GB2312" w:eastAsia="方正仿宋_GB2312" w:cs="方正仿宋_GB2312"/>
                <w:color w:val="auto"/>
                <w:kern w:val="2"/>
                <w:sz w:val="21"/>
                <w:szCs w:val="21"/>
                <w:shd w:val="clear" w:color="auto" w:fill="auto"/>
                <w:lang w:val="en-US" w:eastAsia="zh-CN" w:bidi="ar-SA"/>
              </w:rPr>
              <w:br w:type="textWrapping"/>
            </w:r>
            <w:r>
              <w:rPr>
                <w:rFonts w:hint="eastAsia" w:ascii="Times New Roman" w:hAnsi="方正仿宋_GB2312" w:eastAsia="方正仿宋_GB2312" w:cs="方正仿宋_GB2312"/>
                <w:color w:val="auto"/>
                <w:kern w:val="2"/>
                <w:sz w:val="21"/>
                <w:szCs w:val="21"/>
                <w:shd w:val="clear" w:color="auto" w:fill="auto"/>
                <w:lang w:val="en-US" w:eastAsia="zh-CN" w:bidi="ar-SA"/>
              </w:rPr>
              <w:t>1.2.必须按照1：1制作老年卒中后执行功能评估与康复护理场景及配套设施，如卧室、纸、笔、胶带、手杖、安全腰带等。</w:t>
            </w:r>
            <w:r>
              <w:rPr>
                <w:rFonts w:hint="eastAsia" w:ascii="Times New Roman" w:hAnsi="方正仿宋_GB2312" w:eastAsia="方正仿宋_GB2312" w:cs="方正仿宋_GB2312"/>
                <w:color w:val="auto"/>
                <w:kern w:val="2"/>
                <w:sz w:val="21"/>
                <w:szCs w:val="21"/>
                <w:shd w:val="clear" w:color="auto" w:fill="auto"/>
                <w:lang w:val="en-US" w:eastAsia="zh-CN" w:bidi="ar-SA"/>
              </w:rPr>
              <w:br w:type="textWrapping"/>
            </w:r>
            <w:r>
              <w:rPr>
                <w:rFonts w:hint="eastAsia" w:ascii="Times New Roman" w:hAnsi="方正仿宋_GB2312" w:eastAsia="方正仿宋_GB2312" w:cs="方正仿宋_GB2312"/>
                <w:color w:val="auto"/>
                <w:kern w:val="2"/>
                <w:sz w:val="21"/>
                <w:szCs w:val="21"/>
                <w:shd w:val="clear" w:color="auto" w:fill="auto"/>
                <w:lang w:val="en-US" w:eastAsia="zh-CN" w:bidi="ar-SA"/>
              </w:rPr>
              <w:t>1.3.标准化建模，引擎场景要做到最大优化，保证系统流畅运行。</w:t>
            </w:r>
            <w:r>
              <w:rPr>
                <w:rFonts w:hint="eastAsia" w:ascii="Times New Roman" w:hAnsi="方正仿宋_GB2312" w:eastAsia="方正仿宋_GB2312" w:cs="方正仿宋_GB2312"/>
                <w:color w:val="auto"/>
                <w:kern w:val="2"/>
                <w:sz w:val="21"/>
                <w:szCs w:val="21"/>
                <w:shd w:val="clear" w:color="auto" w:fill="auto"/>
                <w:lang w:val="en-US" w:eastAsia="zh-CN" w:bidi="ar-SA"/>
              </w:rPr>
              <w:br w:type="textWrapping"/>
            </w:r>
            <w:r>
              <w:rPr>
                <w:rFonts w:hint="eastAsia" w:ascii="Times New Roman" w:hAnsi="方正仿宋_GB2312" w:eastAsia="方正仿宋_GB2312" w:cs="方正仿宋_GB2312"/>
                <w:color w:val="auto"/>
                <w:kern w:val="2"/>
                <w:sz w:val="21"/>
                <w:szCs w:val="21"/>
                <w:shd w:val="clear" w:color="auto" w:fill="auto"/>
                <w:lang w:val="en-US" w:eastAsia="zh-CN" w:bidi="ar-SA"/>
              </w:rPr>
              <w:t>1.4.系统需进行场景烘焙，烘焙不能曝光过度，不能有黑边现象，烘焙方式视场景优化情况而定。</w:t>
            </w:r>
            <w:r>
              <w:rPr>
                <w:rFonts w:hint="eastAsia" w:ascii="Times New Roman" w:hAnsi="方正仿宋_GB2312" w:eastAsia="方正仿宋_GB2312" w:cs="方正仿宋_GB2312"/>
                <w:color w:val="auto"/>
                <w:kern w:val="2"/>
                <w:sz w:val="21"/>
                <w:szCs w:val="21"/>
                <w:shd w:val="clear" w:color="auto" w:fill="auto"/>
                <w:lang w:val="en-US" w:eastAsia="zh-CN" w:bidi="ar-SA"/>
              </w:rPr>
              <w:br w:type="textWrapping"/>
            </w:r>
            <w:r>
              <w:rPr>
                <w:rFonts w:hint="eastAsia" w:ascii="Times New Roman" w:hAnsi="方正仿宋_GB2312" w:eastAsia="方正仿宋_GB2312" w:cs="方正仿宋_GB2312"/>
                <w:color w:val="auto"/>
                <w:kern w:val="2"/>
                <w:sz w:val="21"/>
                <w:szCs w:val="21"/>
                <w:shd w:val="clear" w:color="auto" w:fill="auto"/>
                <w:lang w:val="en-US" w:eastAsia="zh-CN" w:bidi="ar-SA"/>
              </w:rPr>
              <w:t>1.5.软件包含多个模式选择：练习模式、考核模式。</w:t>
            </w:r>
            <w:r>
              <w:rPr>
                <w:rFonts w:hint="eastAsia" w:ascii="Times New Roman" w:hAnsi="方正仿宋_GB2312" w:eastAsia="方正仿宋_GB2312" w:cs="方正仿宋_GB2312"/>
                <w:color w:val="auto"/>
                <w:kern w:val="2"/>
                <w:sz w:val="21"/>
                <w:szCs w:val="21"/>
                <w:shd w:val="clear" w:color="auto" w:fill="auto"/>
                <w:lang w:val="en-US" w:eastAsia="zh-CN" w:bidi="ar-SA"/>
              </w:rPr>
              <w:br w:type="textWrapping"/>
            </w:r>
            <w:r>
              <w:rPr>
                <w:rFonts w:hint="eastAsia" w:ascii="Times New Roman" w:hAnsi="方正仿宋_GB2312" w:eastAsia="方正仿宋_GB2312" w:cs="方正仿宋_GB2312"/>
                <w:color w:val="auto"/>
                <w:kern w:val="2"/>
                <w:sz w:val="21"/>
                <w:szCs w:val="21"/>
                <w:shd w:val="clear" w:color="auto" w:fill="auto"/>
                <w:lang w:val="en-US" w:eastAsia="zh-CN" w:bidi="ar-SA"/>
              </w:rPr>
              <w:t>1.6.软件包含双个场景的康复训练：医疗机构、居家环境。</w:t>
            </w:r>
            <w:r>
              <w:rPr>
                <w:rFonts w:hint="eastAsia" w:ascii="Times New Roman" w:hAnsi="方正仿宋_GB2312" w:eastAsia="方正仿宋_GB2312" w:cs="方正仿宋_GB2312"/>
                <w:color w:val="auto"/>
                <w:kern w:val="2"/>
                <w:sz w:val="21"/>
                <w:szCs w:val="21"/>
                <w:shd w:val="clear" w:color="auto" w:fill="auto"/>
                <w:lang w:val="en-US" w:eastAsia="zh-CN" w:bidi="ar-SA"/>
              </w:rPr>
              <w:br w:type="textWrapping"/>
            </w:r>
            <w:r>
              <w:rPr>
                <w:rFonts w:hint="eastAsia" w:ascii="Times New Roman" w:hAnsi="方正仿宋_GB2312" w:eastAsia="方正仿宋_GB2312" w:cs="方正仿宋_GB2312"/>
                <w:color w:val="auto"/>
                <w:kern w:val="2"/>
                <w:sz w:val="21"/>
                <w:szCs w:val="21"/>
                <w:shd w:val="clear" w:color="auto" w:fill="auto"/>
                <w:lang w:val="en-US" w:eastAsia="zh-CN" w:bidi="ar-SA"/>
              </w:rPr>
              <w:t>1.7.旋转视角：通过鼠标右键点击拖动旋转视角。</w:t>
            </w:r>
            <w:r>
              <w:rPr>
                <w:rFonts w:hint="eastAsia" w:ascii="Times New Roman" w:hAnsi="方正仿宋_GB2312" w:eastAsia="方正仿宋_GB2312" w:cs="方正仿宋_GB2312"/>
                <w:color w:val="auto"/>
                <w:kern w:val="2"/>
                <w:sz w:val="21"/>
                <w:szCs w:val="21"/>
                <w:shd w:val="clear" w:color="auto" w:fill="auto"/>
                <w:lang w:val="en-US" w:eastAsia="zh-CN" w:bidi="ar-SA"/>
              </w:rPr>
              <w:br w:type="textWrapping"/>
            </w:r>
            <w:r>
              <w:rPr>
                <w:rFonts w:hint="eastAsia" w:ascii="Times New Roman" w:hAnsi="方正仿宋_GB2312" w:eastAsia="方正仿宋_GB2312" w:cs="方正仿宋_GB2312"/>
                <w:color w:val="auto"/>
                <w:kern w:val="2"/>
                <w:sz w:val="21"/>
                <w:szCs w:val="21"/>
                <w:shd w:val="clear" w:color="auto" w:fill="auto"/>
                <w:lang w:val="en-US" w:eastAsia="zh-CN" w:bidi="ar-SA"/>
              </w:rPr>
              <w:t>1.8.操作自由性：在操作过程中，可自由切换至任意步骤。</w:t>
            </w:r>
            <w:r>
              <w:rPr>
                <w:rFonts w:hint="eastAsia" w:ascii="Times New Roman" w:hAnsi="方正仿宋_GB2312" w:eastAsia="方正仿宋_GB2312" w:cs="方正仿宋_GB2312"/>
                <w:color w:val="auto"/>
                <w:kern w:val="2"/>
                <w:sz w:val="21"/>
                <w:szCs w:val="21"/>
                <w:shd w:val="clear" w:color="auto" w:fill="auto"/>
                <w:lang w:val="en-US" w:eastAsia="zh-CN" w:bidi="ar-SA"/>
              </w:rPr>
              <w:br w:type="textWrapping"/>
            </w:r>
            <w:r>
              <w:rPr>
                <w:rFonts w:hint="eastAsia" w:ascii="Times New Roman" w:hAnsi="方正仿宋_GB2312" w:eastAsia="方正仿宋_GB2312" w:cs="方正仿宋_GB2312"/>
                <w:color w:val="auto"/>
                <w:kern w:val="2"/>
                <w:sz w:val="21"/>
                <w:szCs w:val="21"/>
                <w:shd w:val="clear" w:color="auto" w:fill="auto"/>
                <w:lang w:val="en-US" w:eastAsia="zh-CN" w:bidi="ar-SA"/>
              </w:rPr>
              <w:t>1.9.学习模式，可以帮助学生进行实验的练习，提供实验过程的相关指导，学生能够根据提示进行操作，操作错误会有提示。</w:t>
            </w:r>
            <w:r>
              <w:rPr>
                <w:rFonts w:hint="eastAsia" w:ascii="Times New Roman" w:hAnsi="方正仿宋_GB2312" w:eastAsia="方正仿宋_GB2312" w:cs="方正仿宋_GB2312"/>
                <w:color w:val="auto"/>
                <w:kern w:val="2"/>
                <w:sz w:val="21"/>
                <w:szCs w:val="21"/>
                <w:shd w:val="clear" w:color="auto" w:fill="auto"/>
                <w:lang w:val="en-US" w:eastAsia="zh-CN" w:bidi="ar-SA"/>
              </w:rPr>
              <w:br w:type="textWrapping"/>
            </w:r>
            <w:r>
              <w:rPr>
                <w:rFonts w:hint="eastAsia" w:ascii="Times New Roman" w:hAnsi="方正仿宋_GB2312" w:eastAsia="方正仿宋_GB2312" w:cs="方正仿宋_GB2312"/>
                <w:color w:val="auto"/>
                <w:kern w:val="2"/>
                <w:sz w:val="21"/>
                <w:szCs w:val="21"/>
                <w:shd w:val="clear" w:color="auto" w:fill="auto"/>
                <w:lang w:val="en-US" w:eastAsia="zh-CN" w:bidi="ar-SA"/>
              </w:rPr>
              <w:t>1.10.考核模式，作为实验的考试，学生答题错误，会进行扣分，如学生不会操作可根据步骤提示功能完成下一步操作并扣除相应分数，结束实验后根据加减分得出最终得分，弹出对应的实验得分详情面板。</w:t>
            </w:r>
            <w:r>
              <w:rPr>
                <w:rFonts w:hint="eastAsia" w:ascii="Times New Roman" w:hAnsi="方正仿宋_GB2312" w:eastAsia="方正仿宋_GB2312" w:cs="方正仿宋_GB2312"/>
                <w:color w:val="auto"/>
                <w:kern w:val="2"/>
                <w:sz w:val="21"/>
                <w:szCs w:val="21"/>
                <w:shd w:val="clear" w:color="auto" w:fill="auto"/>
                <w:lang w:val="en-US" w:eastAsia="zh-CN" w:bidi="ar-SA"/>
              </w:rPr>
              <w:br w:type="textWrapping"/>
            </w:r>
            <w:r>
              <w:rPr>
                <w:rFonts w:hint="eastAsia" w:ascii="Times New Roman" w:hAnsi="方正仿宋_GB2312" w:eastAsia="方正仿宋_GB2312" w:cs="方正仿宋_GB2312"/>
                <w:color w:val="auto"/>
                <w:kern w:val="2"/>
                <w:sz w:val="21"/>
                <w:szCs w:val="21"/>
                <w:shd w:val="clear" w:color="auto" w:fill="auto"/>
                <w:lang w:val="en-US" w:eastAsia="zh-CN" w:bidi="ar-SA"/>
              </w:rPr>
              <w:t>2.系统参数：</w:t>
            </w:r>
            <w:r>
              <w:rPr>
                <w:rFonts w:hint="eastAsia" w:ascii="Times New Roman" w:hAnsi="方正仿宋_GB2312" w:eastAsia="方正仿宋_GB2312" w:cs="方正仿宋_GB2312"/>
                <w:color w:val="auto"/>
                <w:kern w:val="2"/>
                <w:sz w:val="21"/>
                <w:szCs w:val="21"/>
                <w:shd w:val="clear" w:color="auto" w:fill="auto"/>
                <w:lang w:val="en-US" w:eastAsia="zh-CN" w:bidi="ar-SA"/>
              </w:rPr>
              <w:br w:type="textWrapping"/>
            </w:r>
            <w:r>
              <w:rPr>
                <w:rFonts w:hint="eastAsia" w:ascii="Times New Roman" w:hAnsi="方正仿宋_GB2312" w:eastAsia="方正仿宋_GB2312" w:cs="方正仿宋_GB2312"/>
                <w:color w:val="auto"/>
                <w:kern w:val="2"/>
                <w:sz w:val="21"/>
                <w:szCs w:val="21"/>
                <w:shd w:val="clear" w:color="auto" w:fill="auto"/>
                <w:lang w:val="en-US" w:eastAsia="zh-CN" w:bidi="ar-SA"/>
              </w:rPr>
              <w:t>2.1.医疗机构：包括案例背景、ADL评估、BADS评估、干预策略、ADL评估、出院</w:t>
            </w:r>
            <w:r>
              <w:rPr>
                <w:rFonts w:hint="eastAsia" w:ascii="Times New Roman" w:hAnsi="方正仿宋_GB2312" w:eastAsia="方正仿宋_GB2312" w:cs="方正仿宋_GB2312"/>
                <w:color w:val="auto"/>
                <w:kern w:val="2"/>
                <w:sz w:val="21"/>
                <w:szCs w:val="21"/>
                <w:shd w:val="clear" w:color="auto" w:fill="auto"/>
                <w:lang w:val="en-US" w:eastAsia="zh-CN" w:bidi="ar-SA"/>
              </w:rPr>
              <w:br w:type="textWrapping"/>
            </w:r>
            <w:r>
              <w:rPr>
                <w:rFonts w:hint="eastAsia" w:ascii="Times New Roman" w:hAnsi="方正仿宋_GB2312" w:eastAsia="方正仿宋_GB2312" w:cs="方正仿宋_GB2312"/>
                <w:color w:val="auto"/>
                <w:kern w:val="2"/>
                <w:sz w:val="21"/>
                <w:szCs w:val="21"/>
                <w:shd w:val="clear" w:color="auto" w:fill="auto"/>
                <w:lang w:val="en-US" w:eastAsia="zh-CN" w:bidi="ar-SA"/>
              </w:rPr>
              <w:t>2.1.1.案例背景：通过3D虚拟标准化病人，采用人机交互，通过操作，模拟护士与患者及家属进行有效沟通。</w:t>
            </w:r>
            <w:r>
              <w:rPr>
                <w:rFonts w:hint="eastAsia" w:ascii="Times New Roman" w:hAnsi="方正仿宋_GB2312" w:eastAsia="方正仿宋_GB2312" w:cs="方正仿宋_GB2312"/>
                <w:color w:val="auto"/>
                <w:kern w:val="2"/>
                <w:sz w:val="21"/>
                <w:szCs w:val="21"/>
                <w:shd w:val="clear" w:color="auto" w:fill="auto"/>
                <w:lang w:val="en-US" w:eastAsia="zh-CN" w:bidi="ar-SA"/>
              </w:rPr>
              <w:br w:type="textWrapping"/>
            </w:r>
            <w:r>
              <w:rPr>
                <w:rFonts w:hint="eastAsia" w:ascii="Times New Roman" w:hAnsi="方正仿宋_GB2312" w:eastAsia="方正仿宋_GB2312" w:cs="方正仿宋_GB2312"/>
                <w:color w:val="auto"/>
                <w:kern w:val="2"/>
                <w:sz w:val="21"/>
                <w:szCs w:val="21"/>
                <w:shd w:val="clear" w:color="auto" w:fill="auto"/>
                <w:lang w:val="en-US" w:eastAsia="zh-CN" w:bidi="ar-SA"/>
              </w:rPr>
              <w:t>2.1.2.ADL评估：护士与家属进行有效沟通进行评估。显示ADL评估的具体内容，操作者可点击选择ADL量表的评分情况。提交后会形成记录，可随时查看评估分数及内容。</w:t>
            </w:r>
            <w:r>
              <w:rPr>
                <w:rFonts w:hint="eastAsia" w:ascii="Times New Roman" w:hAnsi="方正仿宋_GB2312" w:eastAsia="方正仿宋_GB2312" w:cs="方正仿宋_GB2312"/>
                <w:color w:val="auto"/>
                <w:kern w:val="2"/>
                <w:sz w:val="21"/>
                <w:szCs w:val="21"/>
                <w:shd w:val="clear" w:color="auto" w:fill="auto"/>
                <w:lang w:val="en-US" w:eastAsia="zh-CN" w:bidi="ar-SA"/>
              </w:rPr>
              <w:br w:type="textWrapping"/>
            </w:r>
            <w:r>
              <w:rPr>
                <w:rFonts w:hint="eastAsia" w:ascii="Times New Roman" w:hAnsi="方正仿宋_GB2312" w:eastAsia="方正仿宋_GB2312" w:cs="方正仿宋_GB2312"/>
                <w:color w:val="auto"/>
                <w:kern w:val="2"/>
                <w:sz w:val="21"/>
                <w:szCs w:val="21"/>
                <w:shd w:val="clear" w:color="auto" w:fill="auto"/>
                <w:lang w:val="en-US" w:eastAsia="zh-CN" w:bidi="ar-SA"/>
              </w:rPr>
              <w:t>2.1.3.BADS评估：通过3D虚拟标准化病人进行相应的操作，包括：画钟测验以及找钥匙测验。</w:t>
            </w:r>
            <w:r>
              <w:rPr>
                <w:rFonts w:hint="eastAsia" w:ascii="Times New Roman" w:hAnsi="方正仿宋_GB2312" w:eastAsia="方正仿宋_GB2312" w:cs="方正仿宋_GB2312"/>
                <w:color w:val="auto"/>
                <w:kern w:val="2"/>
                <w:sz w:val="21"/>
                <w:szCs w:val="21"/>
                <w:shd w:val="clear" w:color="auto" w:fill="auto"/>
                <w:lang w:val="en-US" w:eastAsia="zh-CN" w:bidi="ar-SA"/>
              </w:rPr>
              <w:br w:type="textWrapping"/>
            </w:r>
            <w:r>
              <w:rPr>
                <w:rFonts w:hint="eastAsia" w:ascii="Times New Roman" w:hAnsi="方正仿宋_GB2312" w:eastAsia="方正仿宋_GB2312" w:cs="方正仿宋_GB2312"/>
                <w:color w:val="auto"/>
                <w:kern w:val="2"/>
                <w:sz w:val="21"/>
                <w:szCs w:val="21"/>
                <w:shd w:val="clear" w:color="auto" w:fill="auto"/>
                <w:lang w:val="en-US" w:eastAsia="zh-CN" w:bidi="ar-SA"/>
              </w:rPr>
              <w:t>2.1.4.干预策略：通过3D虚拟标准化病人进行相应的操作，包括：找钥匙训练、钟表训练、任务转换训练、物品分类训练。</w:t>
            </w:r>
            <w:r>
              <w:rPr>
                <w:rFonts w:hint="eastAsia" w:ascii="Times New Roman" w:hAnsi="方正仿宋_GB2312" w:eastAsia="方正仿宋_GB2312" w:cs="方正仿宋_GB2312"/>
                <w:color w:val="auto"/>
                <w:kern w:val="2"/>
                <w:sz w:val="21"/>
                <w:szCs w:val="21"/>
                <w:shd w:val="clear" w:color="auto" w:fill="auto"/>
                <w:lang w:val="en-US" w:eastAsia="zh-CN" w:bidi="ar-SA"/>
              </w:rPr>
              <w:br w:type="textWrapping"/>
            </w:r>
            <w:r>
              <w:rPr>
                <w:rFonts w:hint="eastAsia" w:ascii="Times New Roman" w:hAnsi="方正仿宋_GB2312" w:eastAsia="方正仿宋_GB2312" w:cs="方正仿宋_GB2312"/>
                <w:color w:val="auto"/>
                <w:kern w:val="2"/>
                <w:sz w:val="21"/>
                <w:szCs w:val="21"/>
                <w:shd w:val="clear" w:color="auto" w:fill="auto"/>
                <w:lang w:val="en-US" w:eastAsia="zh-CN" w:bidi="ar-SA"/>
              </w:rPr>
              <w:t>2.1.5.在任务转换训练中操作者可通过患者的回答进行一个判断。</w:t>
            </w:r>
            <w:r>
              <w:rPr>
                <w:rFonts w:hint="eastAsia" w:ascii="Times New Roman" w:hAnsi="方正仿宋_GB2312" w:eastAsia="方正仿宋_GB2312" w:cs="方正仿宋_GB2312"/>
                <w:color w:val="auto"/>
                <w:kern w:val="2"/>
                <w:sz w:val="21"/>
                <w:szCs w:val="21"/>
                <w:shd w:val="clear" w:color="auto" w:fill="auto"/>
                <w:lang w:val="en-US" w:eastAsia="zh-CN" w:bidi="ar-SA"/>
              </w:rPr>
              <w:br w:type="textWrapping"/>
            </w:r>
            <w:r>
              <w:rPr>
                <w:rFonts w:hint="eastAsia" w:ascii="Times New Roman" w:hAnsi="方正仿宋_GB2312" w:eastAsia="方正仿宋_GB2312" w:cs="方正仿宋_GB2312"/>
                <w:color w:val="auto"/>
                <w:kern w:val="2"/>
                <w:sz w:val="21"/>
                <w:szCs w:val="21"/>
                <w:shd w:val="clear" w:color="auto" w:fill="auto"/>
                <w:lang w:val="en-US" w:eastAsia="zh-CN" w:bidi="ar-SA"/>
              </w:rPr>
              <w:t>2.1.6.在物品分类训练中操作者可通过拖拽完成物品分类的指导。</w:t>
            </w:r>
            <w:r>
              <w:rPr>
                <w:rFonts w:hint="eastAsia" w:ascii="Times New Roman" w:hAnsi="方正仿宋_GB2312" w:eastAsia="方正仿宋_GB2312" w:cs="方正仿宋_GB2312"/>
                <w:color w:val="auto"/>
                <w:kern w:val="2"/>
                <w:sz w:val="21"/>
                <w:szCs w:val="21"/>
                <w:shd w:val="clear" w:color="auto" w:fill="auto"/>
                <w:lang w:val="en-US" w:eastAsia="zh-CN" w:bidi="ar-SA"/>
              </w:rPr>
              <w:br w:type="textWrapping"/>
            </w:r>
            <w:r>
              <w:rPr>
                <w:rFonts w:hint="eastAsia" w:ascii="Times New Roman" w:hAnsi="方正仿宋_GB2312" w:eastAsia="方正仿宋_GB2312" w:cs="方正仿宋_GB2312"/>
                <w:color w:val="auto"/>
                <w:kern w:val="2"/>
                <w:sz w:val="21"/>
                <w:szCs w:val="21"/>
                <w:shd w:val="clear" w:color="auto" w:fill="auto"/>
                <w:lang w:val="en-US" w:eastAsia="zh-CN" w:bidi="ar-SA"/>
              </w:rPr>
              <w:t>2.2.居家场景：包括评估阶段、ADL量表评估、BADS评估代偿性策略、适应性策略、健康教育。</w:t>
            </w:r>
            <w:r>
              <w:rPr>
                <w:rFonts w:hint="eastAsia" w:ascii="Times New Roman" w:hAnsi="方正仿宋_GB2312" w:eastAsia="方正仿宋_GB2312" w:cs="方正仿宋_GB2312"/>
                <w:color w:val="auto"/>
                <w:kern w:val="2"/>
                <w:sz w:val="21"/>
                <w:szCs w:val="21"/>
                <w:shd w:val="clear" w:color="auto" w:fill="auto"/>
                <w:lang w:val="en-US" w:eastAsia="zh-CN" w:bidi="ar-SA"/>
              </w:rPr>
              <w:br w:type="textWrapping"/>
            </w:r>
            <w:r>
              <w:rPr>
                <w:rFonts w:hint="eastAsia" w:ascii="Times New Roman" w:hAnsi="方正仿宋_GB2312" w:eastAsia="方正仿宋_GB2312" w:cs="方正仿宋_GB2312"/>
                <w:color w:val="auto"/>
                <w:kern w:val="2"/>
                <w:sz w:val="21"/>
                <w:szCs w:val="21"/>
                <w:shd w:val="clear" w:color="auto" w:fill="auto"/>
                <w:lang w:val="en-US" w:eastAsia="zh-CN" w:bidi="ar-SA"/>
              </w:rPr>
              <w:t>2.2.1.评估阶段：通过3D虚拟标准化病人，采用人机交互，通过操作，模拟社区护士与家属进行有效沟通。并实时记录聊天内容。</w:t>
            </w:r>
            <w:r>
              <w:rPr>
                <w:rFonts w:hint="eastAsia" w:ascii="Times New Roman" w:hAnsi="方正仿宋_GB2312" w:eastAsia="方正仿宋_GB2312" w:cs="方正仿宋_GB2312"/>
                <w:color w:val="auto"/>
                <w:kern w:val="2"/>
                <w:sz w:val="21"/>
                <w:szCs w:val="21"/>
                <w:shd w:val="clear" w:color="auto" w:fill="auto"/>
                <w:lang w:val="en-US" w:eastAsia="zh-CN" w:bidi="ar-SA"/>
              </w:rPr>
              <w:br w:type="textWrapping"/>
            </w:r>
            <w:r>
              <w:rPr>
                <w:rFonts w:hint="eastAsia" w:ascii="Times New Roman" w:hAnsi="方正仿宋_GB2312" w:eastAsia="方正仿宋_GB2312" w:cs="方正仿宋_GB2312"/>
                <w:color w:val="auto"/>
                <w:kern w:val="2"/>
                <w:sz w:val="21"/>
                <w:szCs w:val="21"/>
                <w:shd w:val="clear" w:color="auto" w:fill="auto"/>
                <w:lang w:val="en-US" w:eastAsia="zh-CN" w:bidi="ar-SA"/>
              </w:rPr>
              <w:t>2.2.2.ADL量表评估：操作者可根据评估情况进行量表评分填写，提交后会形成记录，可随时查看评估分数及内容。</w:t>
            </w:r>
            <w:r>
              <w:rPr>
                <w:rFonts w:hint="eastAsia" w:ascii="Times New Roman" w:hAnsi="方正仿宋_GB2312" w:eastAsia="方正仿宋_GB2312" w:cs="方正仿宋_GB2312"/>
                <w:color w:val="auto"/>
                <w:kern w:val="2"/>
                <w:sz w:val="21"/>
                <w:szCs w:val="21"/>
                <w:shd w:val="clear" w:color="auto" w:fill="auto"/>
                <w:lang w:val="en-US" w:eastAsia="zh-CN" w:bidi="ar-SA"/>
              </w:rPr>
              <w:br w:type="textWrapping"/>
            </w:r>
            <w:r>
              <w:rPr>
                <w:rFonts w:hint="eastAsia" w:ascii="Times New Roman" w:hAnsi="方正仿宋_GB2312" w:eastAsia="方正仿宋_GB2312" w:cs="方正仿宋_GB2312"/>
                <w:color w:val="auto"/>
                <w:kern w:val="2"/>
                <w:sz w:val="21"/>
                <w:szCs w:val="21"/>
                <w:shd w:val="clear" w:color="auto" w:fill="auto"/>
                <w:lang w:val="en-US" w:eastAsia="zh-CN" w:bidi="ar-SA"/>
              </w:rPr>
              <w:t>2.2.3.BADS评估：通过3D虚拟标准化病人进行相应的操作，包括：画钟测验以及找钥匙测验</w:t>
            </w:r>
            <w:r>
              <w:rPr>
                <w:rFonts w:hint="eastAsia" w:ascii="Times New Roman" w:hAnsi="方正仿宋_GB2312" w:eastAsia="方正仿宋_GB2312" w:cs="方正仿宋_GB2312"/>
                <w:color w:val="auto"/>
                <w:kern w:val="2"/>
                <w:sz w:val="21"/>
                <w:szCs w:val="21"/>
                <w:shd w:val="clear" w:color="auto" w:fill="auto"/>
                <w:lang w:val="en-US" w:eastAsia="zh-CN" w:bidi="ar-SA"/>
              </w:rPr>
              <w:br w:type="textWrapping"/>
            </w:r>
            <w:r>
              <w:rPr>
                <w:rFonts w:hint="eastAsia" w:ascii="Times New Roman" w:hAnsi="方正仿宋_GB2312" w:eastAsia="方正仿宋_GB2312" w:cs="方正仿宋_GB2312"/>
                <w:color w:val="auto"/>
                <w:kern w:val="2"/>
                <w:sz w:val="21"/>
                <w:szCs w:val="21"/>
                <w:shd w:val="clear" w:color="auto" w:fill="auto"/>
                <w:lang w:val="en-US" w:eastAsia="zh-CN" w:bidi="ar-SA"/>
              </w:rPr>
              <w:t>2.2.4.代偿性策略：包括手部肌力训练、手部灵活训练、手部柔韧训练、手部协调训练。</w:t>
            </w:r>
            <w:r>
              <w:rPr>
                <w:rFonts w:hint="eastAsia" w:ascii="Times New Roman" w:hAnsi="方正仿宋_GB2312" w:eastAsia="方正仿宋_GB2312" w:cs="方正仿宋_GB2312"/>
                <w:color w:val="auto"/>
                <w:kern w:val="2"/>
                <w:sz w:val="21"/>
                <w:szCs w:val="21"/>
                <w:shd w:val="clear" w:color="auto" w:fill="auto"/>
                <w:lang w:val="en-US" w:eastAsia="zh-CN" w:bidi="ar-SA"/>
              </w:rPr>
              <w:br w:type="textWrapping"/>
            </w:r>
            <w:r>
              <w:rPr>
                <w:rFonts w:hint="eastAsia" w:ascii="Times New Roman" w:hAnsi="方正仿宋_GB2312" w:eastAsia="方正仿宋_GB2312" w:cs="方正仿宋_GB2312"/>
                <w:color w:val="auto"/>
                <w:kern w:val="2"/>
                <w:sz w:val="21"/>
                <w:szCs w:val="21"/>
                <w:shd w:val="clear" w:color="auto" w:fill="auto"/>
                <w:lang w:val="en-US" w:eastAsia="zh-CN" w:bidi="ar-SA"/>
              </w:rPr>
              <w:t>2.2.5.手部练习：使用保健球2个，患者在镜子前，开始进行训练进行手部练习，学习训练的时长、频率及注意事项等。</w:t>
            </w:r>
            <w:r>
              <w:rPr>
                <w:rFonts w:hint="eastAsia" w:ascii="Times New Roman" w:hAnsi="方正仿宋_GB2312" w:eastAsia="方正仿宋_GB2312" w:cs="方正仿宋_GB2312"/>
                <w:color w:val="auto"/>
                <w:kern w:val="2"/>
                <w:sz w:val="21"/>
                <w:szCs w:val="21"/>
                <w:shd w:val="clear" w:color="auto" w:fill="auto"/>
                <w:lang w:val="en-US" w:eastAsia="zh-CN" w:bidi="ar-SA"/>
              </w:rPr>
              <w:br w:type="textWrapping"/>
            </w:r>
            <w:r>
              <w:rPr>
                <w:rFonts w:hint="eastAsia" w:ascii="Times New Roman" w:hAnsi="方正仿宋_GB2312" w:eastAsia="方正仿宋_GB2312" w:cs="方正仿宋_GB2312"/>
                <w:color w:val="auto"/>
                <w:kern w:val="2"/>
                <w:sz w:val="21"/>
                <w:szCs w:val="21"/>
                <w:shd w:val="clear" w:color="auto" w:fill="auto"/>
                <w:lang w:val="en-US" w:eastAsia="zh-CN" w:bidi="ar-SA"/>
              </w:rPr>
              <w:t>2.2.6.适应性策略：包括钟表训练、物品归类训练、任务转换训练、词语流畅性训练、上下楼梯训练、房间设置提示语。</w:t>
            </w:r>
            <w:r>
              <w:rPr>
                <w:rFonts w:hint="eastAsia" w:ascii="Times New Roman" w:hAnsi="方正仿宋_GB2312" w:eastAsia="方正仿宋_GB2312" w:cs="方正仿宋_GB2312"/>
                <w:color w:val="auto"/>
                <w:kern w:val="2"/>
                <w:sz w:val="21"/>
                <w:szCs w:val="21"/>
                <w:shd w:val="clear" w:color="auto" w:fill="auto"/>
                <w:lang w:val="en-US" w:eastAsia="zh-CN" w:bidi="ar-SA"/>
              </w:rPr>
              <w:br w:type="textWrapping"/>
            </w:r>
            <w:r>
              <w:rPr>
                <w:rFonts w:hint="eastAsia" w:ascii="Times New Roman" w:hAnsi="方正仿宋_GB2312" w:eastAsia="方正仿宋_GB2312" w:cs="方正仿宋_GB2312"/>
                <w:color w:val="auto"/>
                <w:kern w:val="2"/>
                <w:sz w:val="21"/>
                <w:szCs w:val="21"/>
                <w:shd w:val="clear" w:color="auto" w:fill="auto"/>
                <w:lang w:val="en-US" w:eastAsia="zh-CN" w:bidi="ar-SA"/>
              </w:rPr>
              <w:t>2.2.6.1.钟表训练：患者使用纸、笔在书桌上完成此项训练。</w:t>
            </w:r>
            <w:r>
              <w:rPr>
                <w:rFonts w:hint="eastAsia" w:ascii="Times New Roman" w:hAnsi="方正仿宋_GB2312" w:eastAsia="方正仿宋_GB2312" w:cs="方正仿宋_GB2312"/>
                <w:color w:val="auto"/>
                <w:kern w:val="2"/>
                <w:sz w:val="21"/>
                <w:szCs w:val="21"/>
                <w:shd w:val="clear" w:color="auto" w:fill="auto"/>
                <w:lang w:val="en-US" w:eastAsia="zh-CN" w:bidi="ar-SA"/>
              </w:rPr>
              <w:br w:type="textWrapping"/>
            </w:r>
            <w:r>
              <w:rPr>
                <w:rFonts w:hint="eastAsia" w:ascii="Times New Roman" w:hAnsi="方正仿宋_GB2312" w:eastAsia="方正仿宋_GB2312" w:cs="方正仿宋_GB2312"/>
                <w:color w:val="auto"/>
                <w:kern w:val="2"/>
                <w:sz w:val="21"/>
                <w:szCs w:val="21"/>
                <w:shd w:val="clear" w:color="auto" w:fill="auto"/>
                <w:lang w:val="en-US" w:eastAsia="zh-CN" w:bidi="ar-SA"/>
              </w:rPr>
              <w:t>2.2.6.2.物品归类：根据要求进行物品归类，了解物品归类训练的目的及注意事项。</w:t>
            </w:r>
            <w:r>
              <w:rPr>
                <w:rFonts w:hint="eastAsia" w:ascii="Times New Roman" w:hAnsi="方正仿宋_GB2312" w:eastAsia="方正仿宋_GB2312" w:cs="方正仿宋_GB2312"/>
                <w:color w:val="auto"/>
                <w:kern w:val="2"/>
                <w:sz w:val="21"/>
                <w:szCs w:val="21"/>
                <w:shd w:val="clear" w:color="auto" w:fill="auto"/>
                <w:lang w:val="en-US" w:eastAsia="zh-CN" w:bidi="ar-SA"/>
              </w:rPr>
              <w:br w:type="textWrapping"/>
            </w:r>
            <w:r>
              <w:rPr>
                <w:rFonts w:hint="eastAsia" w:ascii="Times New Roman" w:hAnsi="方正仿宋_GB2312" w:eastAsia="方正仿宋_GB2312" w:cs="方正仿宋_GB2312"/>
                <w:color w:val="auto"/>
                <w:kern w:val="2"/>
                <w:sz w:val="21"/>
                <w:szCs w:val="21"/>
                <w:shd w:val="clear" w:color="auto" w:fill="auto"/>
                <w:lang w:val="en-US" w:eastAsia="zh-CN" w:bidi="ar-SA"/>
              </w:rPr>
              <w:t>2.2.6.3.任务转换训练：完成训练，学习任务转换训练的目的及注意事项。</w:t>
            </w:r>
            <w:r>
              <w:rPr>
                <w:rFonts w:hint="eastAsia" w:ascii="Times New Roman" w:hAnsi="方正仿宋_GB2312" w:eastAsia="方正仿宋_GB2312" w:cs="方正仿宋_GB2312"/>
                <w:color w:val="auto"/>
                <w:kern w:val="2"/>
                <w:sz w:val="21"/>
                <w:szCs w:val="21"/>
                <w:shd w:val="clear" w:color="auto" w:fill="auto"/>
                <w:lang w:val="en-US" w:eastAsia="zh-CN" w:bidi="ar-SA"/>
              </w:rPr>
              <w:br w:type="textWrapping"/>
            </w:r>
            <w:r>
              <w:rPr>
                <w:rFonts w:hint="eastAsia" w:ascii="Times New Roman" w:hAnsi="方正仿宋_GB2312" w:eastAsia="方正仿宋_GB2312" w:cs="方正仿宋_GB2312"/>
                <w:color w:val="auto"/>
                <w:kern w:val="2"/>
                <w:sz w:val="21"/>
                <w:szCs w:val="21"/>
                <w:shd w:val="clear" w:color="auto" w:fill="auto"/>
                <w:lang w:val="en-US" w:eastAsia="zh-CN" w:bidi="ar-SA"/>
              </w:rPr>
              <w:t>2.2.6.4.词语流畅性训练词语流畅性训练的注意事项</w:t>
            </w:r>
            <w:r>
              <w:rPr>
                <w:rFonts w:hint="eastAsia" w:ascii="Times New Roman" w:hAnsi="方正仿宋_GB2312" w:eastAsia="方正仿宋_GB2312" w:cs="方正仿宋_GB2312"/>
                <w:color w:val="auto"/>
                <w:kern w:val="2"/>
                <w:sz w:val="21"/>
                <w:szCs w:val="21"/>
                <w:shd w:val="clear" w:color="auto" w:fill="auto"/>
                <w:lang w:val="en-US" w:eastAsia="zh-CN" w:bidi="ar-SA"/>
              </w:rPr>
              <w:br w:type="textWrapping"/>
            </w:r>
            <w:r>
              <w:rPr>
                <w:rFonts w:hint="eastAsia" w:ascii="Times New Roman" w:hAnsi="方正仿宋_GB2312" w:eastAsia="方正仿宋_GB2312" w:cs="方正仿宋_GB2312"/>
                <w:color w:val="auto"/>
                <w:kern w:val="2"/>
                <w:sz w:val="21"/>
                <w:szCs w:val="21"/>
                <w:shd w:val="clear" w:color="auto" w:fill="auto"/>
                <w:lang w:val="en-US" w:eastAsia="zh-CN" w:bidi="ar-SA"/>
              </w:rPr>
              <w:t>2.2.6.5.上下楼梯训练：患者在楼梯前，开始进行训练，学习训练的时长、频率及注意事项等。</w:t>
            </w:r>
            <w:r>
              <w:rPr>
                <w:rFonts w:hint="eastAsia" w:ascii="Times New Roman" w:hAnsi="方正仿宋_GB2312" w:eastAsia="方正仿宋_GB2312" w:cs="方正仿宋_GB2312"/>
                <w:color w:val="auto"/>
                <w:kern w:val="2"/>
                <w:sz w:val="21"/>
                <w:szCs w:val="21"/>
                <w:shd w:val="clear" w:color="auto" w:fill="auto"/>
                <w:lang w:val="en-US" w:eastAsia="zh-CN" w:bidi="ar-SA"/>
              </w:rPr>
              <w:br w:type="textWrapping"/>
            </w:r>
            <w:r>
              <w:rPr>
                <w:rFonts w:hint="eastAsia" w:ascii="Times New Roman" w:hAnsi="方正仿宋_GB2312" w:eastAsia="方正仿宋_GB2312" w:cs="方正仿宋_GB2312"/>
                <w:color w:val="auto"/>
                <w:kern w:val="2"/>
                <w:sz w:val="21"/>
                <w:szCs w:val="21"/>
                <w:shd w:val="clear" w:color="auto" w:fill="auto"/>
                <w:lang w:val="en-US" w:eastAsia="zh-CN" w:bidi="ar-SA"/>
              </w:rPr>
              <w:t>2.2.6.6.进行房间提示语的书写及确定粘贴位置设置。</w:t>
            </w:r>
            <w:r>
              <w:rPr>
                <w:rFonts w:hint="eastAsia" w:ascii="Times New Roman" w:hAnsi="方正仿宋_GB2312" w:eastAsia="方正仿宋_GB2312" w:cs="方正仿宋_GB2312"/>
                <w:color w:val="auto"/>
                <w:kern w:val="2"/>
                <w:sz w:val="21"/>
                <w:szCs w:val="21"/>
                <w:shd w:val="clear" w:color="auto" w:fill="auto"/>
                <w:lang w:val="en-US" w:eastAsia="zh-CN" w:bidi="ar-SA"/>
              </w:rPr>
              <w:br w:type="textWrapping"/>
            </w:r>
            <w:r>
              <w:rPr>
                <w:rFonts w:hint="eastAsia" w:ascii="Times New Roman" w:hAnsi="方正仿宋_GB2312" w:eastAsia="方正仿宋_GB2312" w:cs="方正仿宋_GB2312"/>
                <w:color w:val="auto"/>
                <w:kern w:val="2"/>
                <w:sz w:val="21"/>
                <w:szCs w:val="21"/>
                <w:shd w:val="clear" w:color="auto" w:fill="auto"/>
                <w:lang w:val="en-US" w:eastAsia="zh-CN" w:bidi="ar-SA"/>
              </w:rPr>
              <w:t>2.2.7 健康教育阶段：对患者及家属进行健康教育：疾病指导、生活指导、心理指导。</w:t>
            </w:r>
          </w:p>
        </w:tc>
        <w:tc>
          <w:tcPr>
            <w:tcW w:w="720" w:type="dxa"/>
            <w:vAlign w:val="center"/>
          </w:tcPr>
          <w:p w14:paraId="6AAA94DD">
            <w:pPr>
              <w:jc w:val="center"/>
              <w:rPr>
                <w:rFonts w:hint="eastAsia" w:ascii="Times New Roman" w:hAnsi="方正仿宋_GB2312" w:eastAsia="方正仿宋_GB2312" w:cs="方正仿宋_GB2312"/>
                <w:color w:val="auto"/>
                <w:kern w:val="2"/>
                <w:sz w:val="21"/>
                <w:szCs w:val="21"/>
                <w:shd w:val="clear" w:color="auto" w:fill="auto"/>
                <w:lang w:val="en-US" w:eastAsia="zh-CN" w:bidi="ar-SA"/>
              </w:rPr>
            </w:pPr>
            <w:r>
              <w:rPr>
                <w:rFonts w:hint="eastAsia" w:ascii="Times New Roman" w:hAnsi="方正仿宋_GB2312" w:eastAsia="方正仿宋_GB2312" w:cs="方正仿宋_GB2312"/>
                <w:color w:val="auto"/>
                <w:kern w:val="2"/>
                <w:sz w:val="21"/>
                <w:szCs w:val="21"/>
                <w:shd w:val="clear" w:color="auto" w:fill="auto"/>
                <w:lang w:val="en-US" w:eastAsia="zh-CN" w:bidi="ar-SA"/>
              </w:rPr>
              <w:t>1</w:t>
            </w:r>
          </w:p>
        </w:tc>
        <w:tc>
          <w:tcPr>
            <w:tcW w:w="880" w:type="dxa"/>
            <w:vAlign w:val="center"/>
          </w:tcPr>
          <w:p w14:paraId="4A83C0FA">
            <w:pPr>
              <w:ind w:firstLine="420" w:firstLineChars="200"/>
              <w:jc w:val="center"/>
              <w:rPr>
                <w:rFonts w:hint="eastAsia" w:ascii="Times New Roman" w:hAnsi="方正仿宋_GB2312" w:eastAsia="方正仿宋_GB2312" w:cs="方正仿宋_GB2312"/>
                <w:color w:val="auto"/>
                <w:kern w:val="2"/>
                <w:sz w:val="21"/>
                <w:szCs w:val="21"/>
                <w:shd w:val="clear" w:color="auto" w:fill="auto"/>
                <w:lang w:val="en-US" w:eastAsia="zh-CN" w:bidi="ar-SA"/>
              </w:rPr>
            </w:pPr>
          </w:p>
        </w:tc>
        <w:tc>
          <w:tcPr>
            <w:tcW w:w="900" w:type="dxa"/>
            <w:vAlign w:val="center"/>
          </w:tcPr>
          <w:p w14:paraId="683CF451">
            <w:pPr>
              <w:ind w:firstLine="420" w:firstLineChars="200"/>
              <w:jc w:val="center"/>
              <w:rPr>
                <w:rFonts w:hint="eastAsia" w:ascii="Times New Roman" w:hAnsi="方正仿宋_GB2312" w:eastAsia="方正仿宋_GB2312" w:cs="方正仿宋_GB2312"/>
                <w:color w:val="auto"/>
                <w:kern w:val="2"/>
                <w:sz w:val="21"/>
                <w:szCs w:val="21"/>
                <w:shd w:val="clear" w:color="auto" w:fill="auto"/>
                <w:lang w:val="en-US" w:eastAsia="zh-CN" w:bidi="ar-SA"/>
              </w:rPr>
            </w:pPr>
          </w:p>
        </w:tc>
        <w:tc>
          <w:tcPr>
            <w:tcW w:w="810" w:type="dxa"/>
            <w:vAlign w:val="center"/>
          </w:tcPr>
          <w:p w14:paraId="77EC9FCE">
            <w:pPr>
              <w:jc w:val="center"/>
              <w:rPr>
                <w:rFonts w:hint="eastAsia" w:ascii="Times New Roman" w:hAnsi="方正仿宋_GB2312" w:eastAsia="方正仿宋_GB2312" w:cs="方正仿宋_GB2312"/>
                <w:color w:val="auto"/>
                <w:kern w:val="2"/>
                <w:sz w:val="21"/>
                <w:szCs w:val="21"/>
                <w:shd w:val="clear" w:color="auto" w:fill="auto"/>
                <w:lang w:val="en-US" w:eastAsia="zh-CN" w:bidi="ar-SA"/>
              </w:rPr>
            </w:pPr>
            <w:r>
              <w:rPr>
                <w:rFonts w:hint="eastAsia" w:ascii="Times New Roman" w:hAnsi="方正仿宋_GB2312" w:eastAsia="方正仿宋_GB2312" w:cs="方正仿宋_GB2312"/>
                <w:color w:val="auto"/>
                <w:kern w:val="2"/>
                <w:sz w:val="21"/>
                <w:szCs w:val="21"/>
                <w:shd w:val="clear" w:color="auto" w:fill="auto"/>
                <w:lang w:val="en-US" w:eastAsia="zh-CN" w:bidi="ar-SA"/>
              </w:rPr>
              <w:t>满足50人教学使用</w:t>
            </w:r>
          </w:p>
        </w:tc>
      </w:tr>
      <w:tr w14:paraId="68E67C5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0" w:hRule="atLeast"/>
        </w:trPr>
        <w:tc>
          <w:tcPr>
            <w:tcW w:w="639" w:type="dxa"/>
            <w:vAlign w:val="center"/>
          </w:tcPr>
          <w:p w14:paraId="5B042BB6">
            <w:pPr>
              <w:jc w:val="center"/>
              <w:rPr>
                <w:rFonts w:hint="default" w:ascii="Times New Roman" w:hAnsi="方正仿宋_GB2312" w:eastAsia="方正仿宋_GB2312" w:cs="方正仿宋_GB2312"/>
                <w:color w:val="auto"/>
                <w:sz w:val="24"/>
                <w:szCs w:val="28"/>
                <w:shd w:val="clear" w:color="auto" w:fill="auto"/>
                <w:lang w:val="en-US" w:eastAsia="zh-CN"/>
              </w:rPr>
            </w:pPr>
            <w:r>
              <w:rPr>
                <w:rFonts w:hint="eastAsia" w:ascii="Times New Roman" w:hAnsi="方正仿宋_GB2312" w:eastAsia="方正仿宋_GB2312" w:cs="方正仿宋_GB2312"/>
                <w:color w:val="auto"/>
                <w:sz w:val="24"/>
                <w:szCs w:val="28"/>
                <w:shd w:val="clear" w:color="auto" w:fill="auto"/>
                <w:lang w:val="en-US" w:eastAsia="zh-CN"/>
              </w:rPr>
              <w:t>1</w:t>
            </w:r>
            <w:r>
              <w:rPr>
                <w:rFonts w:hint="eastAsia" w:hAnsi="方正仿宋_GB2312" w:eastAsia="方正仿宋_GB2312" w:cs="方正仿宋_GB2312"/>
                <w:color w:val="auto"/>
                <w:sz w:val="24"/>
                <w:szCs w:val="28"/>
                <w:shd w:val="clear" w:color="auto" w:fill="auto"/>
                <w:lang w:val="en-US" w:eastAsia="zh-CN"/>
              </w:rPr>
              <w:t>2</w:t>
            </w:r>
          </w:p>
        </w:tc>
        <w:tc>
          <w:tcPr>
            <w:tcW w:w="1087" w:type="dxa"/>
            <w:vAlign w:val="center"/>
          </w:tcPr>
          <w:p w14:paraId="5F3A0258">
            <w:pPr>
              <w:keepNext w:val="0"/>
              <w:keepLines w:val="0"/>
              <w:pageBreakBefore w:val="0"/>
              <w:widowControl/>
              <w:suppressLineNumbers w:val="0"/>
              <w:kinsoku/>
              <w:wordWrap/>
              <w:overflowPunct/>
              <w:topLinePunct w:val="0"/>
              <w:autoSpaceDE/>
              <w:autoSpaceDN/>
              <w:bidi w:val="0"/>
              <w:adjustRightInd/>
              <w:snapToGrid/>
              <w:spacing w:line="360" w:lineRule="exact"/>
              <w:jc w:val="left"/>
              <w:textAlignment w:val="center"/>
              <w:rPr>
                <w:rFonts w:hint="eastAsia" w:ascii="Times New Roman" w:hAnsi="方正仿宋_GB2312" w:eastAsia="方正仿宋_GB2312" w:cs="方正仿宋_GB2312"/>
                <w:color w:val="auto"/>
                <w:kern w:val="2"/>
                <w:sz w:val="21"/>
                <w:szCs w:val="21"/>
                <w:shd w:val="clear" w:color="auto" w:fill="auto"/>
                <w:lang w:val="en-US" w:eastAsia="zh-CN" w:bidi="ar-SA"/>
              </w:rPr>
            </w:pPr>
            <w:r>
              <w:rPr>
                <w:rFonts w:hint="eastAsia" w:ascii="Times New Roman" w:hAnsi="方正仿宋_GB2312" w:eastAsia="方正仿宋_GB2312" w:cs="方正仿宋_GB2312"/>
                <w:color w:val="auto"/>
                <w:kern w:val="2"/>
                <w:sz w:val="21"/>
                <w:szCs w:val="21"/>
                <w:shd w:val="clear" w:color="auto" w:fill="auto"/>
                <w:lang w:val="en-US" w:eastAsia="zh-CN" w:bidi="ar-SA"/>
              </w:rPr>
              <w:t>老年护理虚拟现实仿真系统-老年会阴部清洁虚拟现实仿真系统</w:t>
            </w:r>
          </w:p>
        </w:tc>
        <w:tc>
          <w:tcPr>
            <w:tcW w:w="5518" w:type="dxa"/>
            <w:vAlign w:val="top"/>
          </w:tcPr>
          <w:p w14:paraId="56D34D9D">
            <w:pPr>
              <w:keepNext w:val="0"/>
              <w:keepLines w:val="0"/>
              <w:pageBreakBefore w:val="0"/>
              <w:widowControl/>
              <w:suppressLineNumbers w:val="0"/>
              <w:kinsoku/>
              <w:wordWrap/>
              <w:overflowPunct/>
              <w:topLinePunct w:val="0"/>
              <w:autoSpaceDE/>
              <w:autoSpaceDN/>
              <w:bidi w:val="0"/>
              <w:adjustRightInd/>
              <w:snapToGrid/>
              <w:spacing w:line="360" w:lineRule="exact"/>
              <w:jc w:val="left"/>
              <w:textAlignment w:val="center"/>
              <w:rPr>
                <w:rFonts w:hint="eastAsia" w:ascii="Times New Roman" w:hAnsi="方正仿宋_GB2312" w:eastAsia="方正仿宋_GB2312" w:cs="方正仿宋_GB2312"/>
                <w:color w:val="auto"/>
                <w:sz w:val="24"/>
                <w:szCs w:val="28"/>
                <w:shd w:val="clear" w:color="auto" w:fill="auto"/>
                <w:lang w:val="en-US" w:eastAsia="zh-CN"/>
              </w:rPr>
            </w:pPr>
            <w:r>
              <w:rPr>
                <w:rFonts w:hint="eastAsia" w:ascii="Times New Roman" w:hAnsi="方正仿宋_GB2312" w:eastAsia="方正仿宋_GB2312" w:cs="方正仿宋_GB2312"/>
                <w:color w:val="auto"/>
                <w:kern w:val="2"/>
                <w:sz w:val="21"/>
                <w:szCs w:val="21"/>
                <w:shd w:val="clear" w:color="auto" w:fill="auto"/>
                <w:lang w:val="en-US" w:eastAsia="zh-CN" w:bidi="ar-SA"/>
              </w:rPr>
              <w:t>老年会阴部清洁虚拟现实仿真系统</w:t>
            </w:r>
            <w:r>
              <w:rPr>
                <w:rFonts w:hint="eastAsia" w:ascii="Times New Roman" w:hAnsi="方正仿宋_GB2312" w:eastAsia="方正仿宋_GB2312" w:cs="方正仿宋_GB2312"/>
                <w:color w:val="auto"/>
                <w:kern w:val="2"/>
                <w:sz w:val="21"/>
                <w:szCs w:val="21"/>
                <w:shd w:val="clear" w:color="auto" w:fill="auto"/>
                <w:lang w:val="en-US" w:eastAsia="zh-CN" w:bidi="ar-SA"/>
              </w:rPr>
              <w:br w:type="textWrapping"/>
            </w:r>
            <w:r>
              <w:rPr>
                <w:rFonts w:hint="eastAsia" w:ascii="Times New Roman" w:hAnsi="方正仿宋_GB2312" w:eastAsia="方正仿宋_GB2312" w:cs="方正仿宋_GB2312"/>
                <w:color w:val="auto"/>
                <w:kern w:val="2"/>
                <w:sz w:val="21"/>
                <w:szCs w:val="21"/>
                <w:shd w:val="clear" w:color="auto" w:fill="auto"/>
                <w:lang w:val="en-US" w:eastAsia="zh-CN" w:bidi="ar-SA"/>
              </w:rPr>
              <w:t>1、软件功能：</w:t>
            </w:r>
            <w:r>
              <w:rPr>
                <w:rFonts w:hint="eastAsia" w:ascii="Times New Roman" w:hAnsi="方正仿宋_GB2312" w:eastAsia="方正仿宋_GB2312" w:cs="方正仿宋_GB2312"/>
                <w:color w:val="auto"/>
                <w:kern w:val="2"/>
                <w:sz w:val="21"/>
                <w:szCs w:val="21"/>
                <w:shd w:val="clear" w:color="auto" w:fill="auto"/>
                <w:lang w:val="en-US" w:eastAsia="zh-CN" w:bidi="ar-SA"/>
              </w:rPr>
              <w:br w:type="textWrapping"/>
            </w:r>
            <w:r>
              <w:rPr>
                <w:rFonts w:hint="eastAsia" w:ascii="Times New Roman" w:hAnsi="方正仿宋_GB2312" w:eastAsia="方正仿宋_GB2312" w:cs="方正仿宋_GB2312"/>
                <w:color w:val="auto"/>
                <w:kern w:val="2"/>
                <w:sz w:val="21"/>
                <w:szCs w:val="21"/>
                <w:shd w:val="clear" w:color="auto" w:fill="auto"/>
                <w:lang w:val="en-US" w:eastAsia="zh-CN" w:bidi="ar-SA"/>
              </w:rPr>
              <w:t>1.1、3D交互式虚拟仿真软件教学系统，采用三维仿真技术，所有的三维场景和动作均可以被操作者介入进行交互式操作，将传统模拟人无法展现的一些视角盲点，使用计算机图形模拟技术通过软件直观呈现出来。</w:t>
            </w:r>
            <w:r>
              <w:rPr>
                <w:rFonts w:hint="eastAsia" w:ascii="Times New Roman" w:hAnsi="方正仿宋_GB2312" w:eastAsia="方正仿宋_GB2312" w:cs="方正仿宋_GB2312"/>
                <w:color w:val="auto"/>
                <w:kern w:val="2"/>
                <w:sz w:val="21"/>
                <w:szCs w:val="21"/>
                <w:shd w:val="clear" w:color="auto" w:fill="auto"/>
                <w:lang w:val="en-US" w:eastAsia="zh-CN" w:bidi="ar-SA"/>
              </w:rPr>
              <w:br w:type="textWrapping"/>
            </w:r>
            <w:r>
              <w:rPr>
                <w:rFonts w:hint="eastAsia" w:ascii="Times New Roman" w:hAnsi="方正仿宋_GB2312" w:eastAsia="方正仿宋_GB2312" w:cs="方正仿宋_GB2312"/>
                <w:color w:val="auto"/>
                <w:kern w:val="2"/>
                <w:sz w:val="21"/>
                <w:szCs w:val="21"/>
                <w:shd w:val="clear" w:color="auto" w:fill="auto"/>
                <w:lang w:val="en-US" w:eastAsia="zh-CN" w:bidi="ar-SA"/>
              </w:rPr>
              <w:t>1.2、操作自由性和可重复性：在操作过程中，可自由切换到任意步骤或重复操作任何步骤。</w:t>
            </w:r>
            <w:r>
              <w:rPr>
                <w:rFonts w:hint="eastAsia" w:ascii="Times New Roman" w:hAnsi="方正仿宋_GB2312" w:eastAsia="方正仿宋_GB2312" w:cs="方正仿宋_GB2312"/>
                <w:color w:val="auto"/>
                <w:kern w:val="2"/>
                <w:sz w:val="21"/>
                <w:szCs w:val="21"/>
                <w:shd w:val="clear" w:color="auto" w:fill="auto"/>
                <w:lang w:val="en-US" w:eastAsia="zh-CN" w:bidi="ar-SA"/>
              </w:rPr>
              <w:br w:type="textWrapping"/>
            </w:r>
            <w:r>
              <w:rPr>
                <w:rFonts w:hint="eastAsia" w:ascii="Times New Roman" w:hAnsi="方正仿宋_GB2312" w:eastAsia="方正仿宋_GB2312" w:cs="方正仿宋_GB2312"/>
                <w:color w:val="auto"/>
                <w:kern w:val="2"/>
                <w:sz w:val="21"/>
                <w:szCs w:val="21"/>
                <w:shd w:val="clear" w:color="auto" w:fill="auto"/>
                <w:lang w:val="en-US" w:eastAsia="zh-CN" w:bidi="ar-SA"/>
              </w:rPr>
              <w:t>1.3、软件必须通过三维仿真技术手段详细全方位体现会阴部清洁整个过程。</w:t>
            </w:r>
            <w:r>
              <w:rPr>
                <w:rFonts w:hint="eastAsia" w:ascii="Times New Roman" w:hAnsi="方正仿宋_GB2312" w:eastAsia="方正仿宋_GB2312" w:cs="方正仿宋_GB2312"/>
                <w:color w:val="auto"/>
                <w:kern w:val="2"/>
                <w:sz w:val="21"/>
                <w:szCs w:val="21"/>
                <w:shd w:val="clear" w:color="auto" w:fill="auto"/>
                <w:lang w:val="en-US" w:eastAsia="zh-CN" w:bidi="ar-SA"/>
              </w:rPr>
              <w:br w:type="textWrapping"/>
            </w:r>
            <w:r>
              <w:rPr>
                <w:rFonts w:hint="eastAsia" w:ascii="Times New Roman" w:hAnsi="方正仿宋_GB2312" w:eastAsia="方正仿宋_GB2312" w:cs="方正仿宋_GB2312"/>
                <w:color w:val="auto"/>
                <w:kern w:val="2"/>
                <w:sz w:val="21"/>
                <w:szCs w:val="21"/>
                <w:shd w:val="clear" w:color="auto" w:fill="auto"/>
                <w:lang w:val="en-US" w:eastAsia="zh-CN" w:bidi="ar-SA"/>
              </w:rPr>
              <w:t>1.4、目录：通过点击目录中的按钮来执行相对应的内容。</w:t>
            </w:r>
            <w:r>
              <w:rPr>
                <w:rFonts w:hint="eastAsia" w:ascii="Times New Roman" w:hAnsi="方正仿宋_GB2312" w:eastAsia="方正仿宋_GB2312" w:cs="方正仿宋_GB2312"/>
                <w:color w:val="auto"/>
                <w:kern w:val="2"/>
                <w:sz w:val="21"/>
                <w:szCs w:val="21"/>
                <w:shd w:val="clear" w:color="auto" w:fill="auto"/>
                <w:lang w:val="en-US" w:eastAsia="zh-CN" w:bidi="ar-SA"/>
              </w:rPr>
              <w:br w:type="textWrapping"/>
            </w:r>
            <w:r>
              <w:rPr>
                <w:rFonts w:hint="eastAsia" w:ascii="Times New Roman" w:hAnsi="方正仿宋_GB2312" w:eastAsia="方正仿宋_GB2312" w:cs="方正仿宋_GB2312"/>
                <w:color w:val="auto"/>
                <w:kern w:val="2"/>
                <w:sz w:val="21"/>
                <w:szCs w:val="21"/>
                <w:shd w:val="clear" w:color="auto" w:fill="auto"/>
                <w:lang w:val="en-US" w:eastAsia="zh-CN" w:bidi="ar-SA"/>
              </w:rPr>
              <w:t>1.5、菜单功能：包括重置、设置两个功能。</w:t>
            </w:r>
            <w:r>
              <w:rPr>
                <w:rFonts w:hint="eastAsia" w:ascii="Times New Roman" w:hAnsi="方正仿宋_GB2312" w:eastAsia="方正仿宋_GB2312" w:cs="方正仿宋_GB2312"/>
                <w:color w:val="auto"/>
                <w:kern w:val="2"/>
                <w:sz w:val="21"/>
                <w:szCs w:val="21"/>
                <w:shd w:val="clear" w:color="auto" w:fill="auto"/>
                <w:lang w:val="en-US" w:eastAsia="zh-CN" w:bidi="ar-SA"/>
              </w:rPr>
              <w:br w:type="textWrapping"/>
            </w:r>
            <w:r>
              <w:rPr>
                <w:rFonts w:hint="eastAsia" w:ascii="Times New Roman" w:hAnsi="方正仿宋_GB2312" w:eastAsia="方正仿宋_GB2312" w:cs="方正仿宋_GB2312"/>
                <w:color w:val="auto"/>
                <w:kern w:val="2"/>
                <w:sz w:val="21"/>
                <w:szCs w:val="21"/>
                <w:shd w:val="clear" w:color="auto" w:fill="auto"/>
                <w:lang w:val="en-US" w:eastAsia="zh-CN" w:bidi="ar-SA"/>
              </w:rPr>
              <w:t>1.6、设置：可设置系统的分辨率、屏幕、音量的操作。</w:t>
            </w:r>
            <w:r>
              <w:rPr>
                <w:rFonts w:hint="eastAsia" w:ascii="Times New Roman" w:hAnsi="方正仿宋_GB2312" w:eastAsia="方正仿宋_GB2312" w:cs="方正仿宋_GB2312"/>
                <w:color w:val="auto"/>
                <w:kern w:val="2"/>
                <w:sz w:val="21"/>
                <w:szCs w:val="21"/>
                <w:shd w:val="clear" w:color="auto" w:fill="auto"/>
                <w:lang w:val="en-US" w:eastAsia="zh-CN" w:bidi="ar-SA"/>
              </w:rPr>
              <w:br w:type="textWrapping"/>
            </w:r>
            <w:r>
              <w:rPr>
                <w:rFonts w:hint="eastAsia" w:ascii="Times New Roman" w:hAnsi="方正仿宋_GB2312" w:eastAsia="方正仿宋_GB2312" w:cs="方正仿宋_GB2312"/>
                <w:color w:val="auto"/>
                <w:kern w:val="2"/>
                <w:sz w:val="21"/>
                <w:szCs w:val="21"/>
                <w:shd w:val="clear" w:color="auto" w:fill="auto"/>
                <w:lang w:val="en-US" w:eastAsia="zh-CN" w:bidi="ar-SA"/>
              </w:rPr>
              <w:t>1.7、统计时长：软件开启时开始计时，统计使用时长。</w:t>
            </w:r>
            <w:r>
              <w:rPr>
                <w:rFonts w:hint="eastAsia" w:ascii="Times New Roman" w:hAnsi="方正仿宋_GB2312" w:eastAsia="方正仿宋_GB2312" w:cs="方正仿宋_GB2312"/>
                <w:color w:val="auto"/>
                <w:kern w:val="2"/>
                <w:sz w:val="21"/>
                <w:szCs w:val="21"/>
                <w:shd w:val="clear" w:color="auto" w:fill="auto"/>
                <w:lang w:val="en-US" w:eastAsia="zh-CN" w:bidi="ar-SA"/>
              </w:rPr>
              <w:br w:type="textWrapping"/>
            </w:r>
            <w:r>
              <w:rPr>
                <w:rFonts w:hint="eastAsia" w:ascii="Times New Roman" w:hAnsi="方正仿宋_GB2312" w:eastAsia="方正仿宋_GB2312" w:cs="方正仿宋_GB2312"/>
                <w:color w:val="auto"/>
                <w:kern w:val="2"/>
                <w:sz w:val="21"/>
                <w:szCs w:val="21"/>
                <w:shd w:val="clear" w:color="auto" w:fill="auto"/>
                <w:lang w:val="en-US" w:eastAsia="zh-CN" w:bidi="ar-SA"/>
              </w:rPr>
              <w:t>1.8、滚动栏：统计操作者打开软件后的操作时间以及操作的步骤。</w:t>
            </w:r>
            <w:r>
              <w:rPr>
                <w:rFonts w:hint="eastAsia" w:ascii="Times New Roman" w:hAnsi="方正仿宋_GB2312" w:eastAsia="方正仿宋_GB2312" w:cs="方正仿宋_GB2312"/>
                <w:color w:val="auto"/>
                <w:kern w:val="2"/>
                <w:sz w:val="21"/>
                <w:szCs w:val="21"/>
                <w:shd w:val="clear" w:color="auto" w:fill="auto"/>
                <w:lang w:val="en-US" w:eastAsia="zh-CN" w:bidi="ar-SA"/>
              </w:rPr>
              <w:br w:type="textWrapping"/>
            </w:r>
            <w:r>
              <w:rPr>
                <w:rFonts w:hint="eastAsia" w:ascii="Times New Roman" w:hAnsi="方正仿宋_GB2312" w:eastAsia="方正仿宋_GB2312" w:cs="方正仿宋_GB2312"/>
                <w:color w:val="auto"/>
                <w:kern w:val="2"/>
                <w:sz w:val="21"/>
                <w:szCs w:val="21"/>
                <w:shd w:val="clear" w:color="auto" w:fill="auto"/>
                <w:lang w:val="en-US" w:eastAsia="zh-CN" w:bidi="ar-SA"/>
              </w:rPr>
              <w:t>1.9、显示/隐藏：可以在部分步骤中点击清单列表内的物品，然后对相关物品进行隐藏与显示。</w:t>
            </w:r>
            <w:r>
              <w:rPr>
                <w:rFonts w:hint="eastAsia" w:ascii="Times New Roman" w:hAnsi="方正仿宋_GB2312" w:eastAsia="方正仿宋_GB2312" w:cs="方正仿宋_GB2312"/>
                <w:color w:val="auto"/>
                <w:kern w:val="2"/>
                <w:sz w:val="21"/>
                <w:szCs w:val="21"/>
                <w:shd w:val="clear" w:color="auto" w:fill="auto"/>
                <w:lang w:val="en-US" w:eastAsia="zh-CN" w:bidi="ar-SA"/>
              </w:rPr>
              <w:br w:type="textWrapping"/>
            </w:r>
            <w:r>
              <w:rPr>
                <w:rFonts w:hint="eastAsia" w:ascii="Times New Roman" w:hAnsi="方正仿宋_GB2312" w:eastAsia="方正仿宋_GB2312" w:cs="方正仿宋_GB2312"/>
                <w:color w:val="auto"/>
                <w:kern w:val="2"/>
                <w:sz w:val="21"/>
                <w:szCs w:val="21"/>
                <w:shd w:val="clear" w:color="auto" w:fill="auto"/>
                <w:lang w:val="en-US" w:eastAsia="zh-CN" w:bidi="ar-SA"/>
              </w:rPr>
              <w:t>1.10、成绩单：记录整个操作的成绩。</w:t>
            </w:r>
            <w:r>
              <w:rPr>
                <w:rFonts w:hint="eastAsia" w:ascii="Times New Roman" w:hAnsi="方正仿宋_GB2312" w:eastAsia="方正仿宋_GB2312" w:cs="方正仿宋_GB2312"/>
                <w:color w:val="auto"/>
                <w:kern w:val="2"/>
                <w:sz w:val="21"/>
                <w:szCs w:val="21"/>
                <w:shd w:val="clear" w:color="auto" w:fill="auto"/>
                <w:lang w:val="en-US" w:eastAsia="zh-CN" w:bidi="ar-SA"/>
              </w:rPr>
              <w:br w:type="textWrapping"/>
            </w:r>
            <w:r>
              <w:rPr>
                <w:rFonts w:hint="eastAsia" w:ascii="Times New Roman" w:hAnsi="方正仿宋_GB2312" w:eastAsia="方正仿宋_GB2312" w:cs="方正仿宋_GB2312"/>
                <w:color w:val="auto"/>
                <w:kern w:val="2"/>
                <w:sz w:val="21"/>
                <w:szCs w:val="21"/>
                <w:shd w:val="clear" w:color="auto" w:fill="auto"/>
                <w:lang w:val="en-US" w:eastAsia="zh-CN" w:bidi="ar-SA"/>
              </w:rPr>
              <w:t>2、系统参数：</w:t>
            </w:r>
            <w:r>
              <w:rPr>
                <w:rFonts w:hint="eastAsia" w:ascii="Times New Roman" w:hAnsi="方正仿宋_GB2312" w:eastAsia="方正仿宋_GB2312" w:cs="方正仿宋_GB2312"/>
                <w:color w:val="auto"/>
                <w:kern w:val="2"/>
                <w:sz w:val="21"/>
                <w:szCs w:val="21"/>
                <w:shd w:val="clear" w:color="auto" w:fill="auto"/>
                <w:lang w:val="en-US" w:eastAsia="zh-CN" w:bidi="ar-SA"/>
              </w:rPr>
              <w:br w:type="textWrapping"/>
            </w:r>
            <w:r>
              <w:rPr>
                <w:rFonts w:hint="eastAsia" w:ascii="Times New Roman" w:hAnsi="方正仿宋_GB2312" w:eastAsia="方正仿宋_GB2312" w:cs="方正仿宋_GB2312"/>
                <w:color w:val="auto"/>
                <w:kern w:val="2"/>
                <w:sz w:val="21"/>
                <w:szCs w:val="21"/>
                <w:shd w:val="clear" w:color="auto" w:fill="auto"/>
                <w:lang w:val="en-US" w:eastAsia="zh-CN" w:bidi="ar-SA"/>
              </w:rPr>
              <w:t>2.1、评估解释：护士准备、环境评估、评估患者。</w:t>
            </w:r>
            <w:r>
              <w:rPr>
                <w:rFonts w:hint="eastAsia" w:ascii="Times New Roman" w:hAnsi="方正仿宋_GB2312" w:eastAsia="方正仿宋_GB2312" w:cs="方正仿宋_GB2312"/>
                <w:color w:val="auto"/>
                <w:kern w:val="2"/>
                <w:sz w:val="21"/>
                <w:szCs w:val="21"/>
                <w:shd w:val="clear" w:color="auto" w:fill="auto"/>
                <w:lang w:val="en-US" w:eastAsia="zh-CN" w:bidi="ar-SA"/>
              </w:rPr>
              <w:br w:type="textWrapping"/>
            </w:r>
            <w:r>
              <w:rPr>
                <w:rFonts w:hint="eastAsia" w:ascii="Times New Roman" w:hAnsi="方正仿宋_GB2312" w:eastAsia="方正仿宋_GB2312" w:cs="方正仿宋_GB2312"/>
                <w:color w:val="auto"/>
                <w:kern w:val="2"/>
                <w:sz w:val="21"/>
                <w:szCs w:val="21"/>
                <w:shd w:val="clear" w:color="auto" w:fill="auto"/>
                <w:lang w:val="en-US" w:eastAsia="zh-CN" w:bidi="ar-SA"/>
              </w:rPr>
              <w:t>①护士准备：三维虚拟仿真交互操作，展示操作前护士准备过程。</w:t>
            </w:r>
            <w:r>
              <w:rPr>
                <w:rFonts w:hint="eastAsia" w:ascii="Times New Roman" w:hAnsi="方正仿宋_GB2312" w:eastAsia="方正仿宋_GB2312" w:cs="方正仿宋_GB2312"/>
                <w:color w:val="auto"/>
                <w:kern w:val="2"/>
                <w:sz w:val="21"/>
                <w:szCs w:val="21"/>
                <w:shd w:val="clear" w:color="auto" w:fill="auto"/>
                <w:lang w:val="en-US" w:eastAsia="zh-CN" w:bidi="ar-SA"/>
              </w:rPr>
              <w:br w:type="textWrapping"/>
            </w:r>
            <w:r>
              <w:rPr>
                <w:rFonts w:hint="eastAsia" w:ascii="Times New Roman" w:hAnsi="方正仿宋_GB2312" w:eastAsia="方正仿宋_GB2312" w:cs="方正仿宋_GB2312"/>
                <w:color w:val="auto"/>
                <w:kern w:val="2"/>
                <w:sz w:val="21"/>
                <w:szCs w:val="21"/>
                <w:shd w:val="clear" w:color="auto" w:fill="auto"/>
                <w:lang w:val="en-US" w:eastAsia="zh-CN" w:bidi="ar-SA"/>
              </w:rPr>
              <w:t>②环境评估：三维虚拟仿真交互操作，展示右键旋转功能并且列表清单内的用物。</w:t>
            </w:r>
            <w:r>
              <w:rPr>
                <w:rFonts w:hint="eastAsia" w:ascii="Times New Roman" w:hAnsi="方正仿宋_GB2312" w:eastAsia="方正仿宋_GB2312" w:cs="方正仿宋_GB2312"/>
                <w:color w:val="auto"/>
                <w:kern w:val="2"/>
                <w:sz w:val="21"/>
                <w:szCs w:val="21"/>
                <w:shd w:val="clear" w:color="auto" w:fill="auto"/>
                <w:lang w:val="en-US" w:eastAsia="zh-CN" w:bidi="ar-SA"/>
              </w:rPr>
              <w:br w:type="textWrapping"/>
            </w:r>
            <w:r>
              <w:rPr>
                <w:rFonts w:hint="eastAsia" w:ascii="Times New Roman" w:hAnsi="方正仿宋_GB2312" w:eastAsia="方正仿宋_GB2312" w:cs="方正仿宋_GB2312"/>
                <w:color w:val="auto"/>
                <w:kern w:val="2"/>
                <w:sz w:val="21"/>
                <w:szCs w:val="21"/>
                <w:shd w:val="clear" w:color="auto" w:fill="auto"/>
                <w:lang w:val="en-US" w:eastAsia="zh-CN" w:bidi="ar-SA"/>
              </w:rPr>
              <w:t>③评估患者：护士同患者对话进行评估患者操作，完成相应的交互选择题。</w:t>
            </w:r>
            <w:r>
              <w:rPr>
                <w:rFonts w:hint="eastAsia" w:ascii="Times New Roman" w:hAnsi="方正仿宋_GB2312" w:eastAsia="方正仿宋_GB2312" w:cs="方正仿宋_GB2312"/>
                <w:color w:val="auto"/>
                <w:kern w:val="2"/>
                <w:sz w:val="21"/>
                <w:szCs w:val="21"/>
                <w:shd w:val="clear" w:color="auto" w:fill="auto"/>
                <w:lang w:val="en-US" w:eastAsia="zh-CN" w:bidi="ar-SA"/>
              </w:rPr>
              <w:br w:type="textWrapping"/>
            </w:r>
            <w:r>
              <w:rPr>
                <w:rFonts w:hint="eastAsia" w:ascii="Times New Roman" w:hAnsi="方正仿宋_GB2312" w:eastAsia="方正仿宋_GB2312" w:cs="方正仿宋_GB2312"/>
                <w:color w:val="auto"/>
                <w:kern w:val="2"/>
                <w:sz w:val="21"/>
                <w:szCs w:val="21"/>
                <w:shd w:val="clear" w:color="auto" w:fill="auto"/>
                <w:lang w:val="en-US" w:eastAsia="zh-CN" w:bidi="ar-SA"/>
              </w:rPr>
              <w:t>2.2、操作准备：用物准备、体位调整。</w:t>
            </w:r>
            <w:r>
              <w:rPr>
                <w:rFonts w:hint="eastAsia" w:ascii="Times New Roman" w:hAnsi="方正仿宋_GB2312" w:eastAsia="方正仿宋_GB2312" w:cs="方正仿宋_GB2312"/>
                <w:color w:val="auto"/>
                <w:kern w:val="2"/>
                <w:sz w:val="21"/>
                <w:szCs w:val="21"/>
                <w:shd w:val="clear" w:color="auto" w:fill="auto"/>
                <w:lang w:val="en-US" w:eastAsia="zh-CN" w:bidi="ar-SA"/>
              </w:rPr>
              <w:br w:type="textWrapping"/>
            </w:r>
            <w:r>
              <w:rPr>
                <w:rFonts w:hint="eastAsia" w:ascii="Times New Roman" w:hAnsi="方正仿宋_GB2312" w:eastAsia="方正仿宋_GB2312" w:cs="方正仿宋_GB2312"/>
                <w:color w:val="auto"/>
                <w:kern w:val="2"/>
                <w:sz w:val="21"/>
                <w:szCs w:val="21"/>
                <w:shd w:val="clear" w:color="auto" w:fill="auto"/>
                <w:lang w:val="en-US" w:eastAsia="zh-CN" w:bidi="ar-SA"/>
              </w:rPr>
              <w:t>2.3、操作过程：擦洗法、冲洗法。</w:t>
            </w:r>
            <w:r>
              <w:rPr>
                <w:rFonts w:hint="eastAsia" w:ascii="Times New Roman" w:hAnsi="方正仿宋_GB2312" w:eastAsia="方正仿宋_GB2312" w:cs="方正仿宋_GB2312"/>
                <w:color w:val="auto"/>
                <w:kern w:val="2"/>
                <w:sz w:val="21"/>
                <w:szCs w:val="21"/>
                <w:shd w:val="clear" w:color="auto" w:fill="auto"/>
                <w:lang w:val="en-US" w:eastAsia="zh-CN" w:bidi="ar-SA"/>
              </w:rPr>
              <w:br w:type="textWrapping"/>
            </w:r>
            <w:r>
              <w:rPr>
                <w:rFonts w:hint="eastAsia" w:ascii="Times New Roman" w:hAnsi="方正仿宋_GB2312" w:eastAsia="方正仿宋_GB2312" w:cs="方正仿宋_GB2312"/>
                <w:color w:val="auto"/>
                <w:kern w:val="2"/>
                <w:sz w:val="21"/>
                <w:szCs w:val="21"/>
                <w:shd w:val="clear" w:color="auto" w:fill="auto"/>
                <w:lang w:val="en-US" w:eastAsia="zh-CN" w:bidi="ar-SA"/>
              </w:rPr>
              <w:t>①擦洗法：三维虚拟仿真交互操作，展示会阴清洁擦洗的过程</w:t>
            </w:r>
            <w:r>
              <w:rPr>
                <w:rFonts w:hint="eastAsia" w:ascii="Times New Roman" w:hAnsi="方正仿宋_GB2312" w:eastAsia="方正仿宋_GB2312" w:cs="方正仿宋_GB2312"/>
                <w:color w:val="auto"/>
                <w:kern w:val="2"/>
                <w:sz w:val="21"/>
                <w:szCs w:val="21"/>
                <w:shd w:val="clear" w:color="auto" w:fill="auto"/>
                <w:lang w:val="en-US" w:eastAsia="zh-CN" w:bidi="ar-SA"/>
              </w:rPr>
              <w:br w:type="textWrapping"/>
            </w:r>
            <w:r>
              <w:rPr>
                <w:rFonts w:hint="eastAsia" w:ascii="Times New Roman" w:hAnsi="方正仿宋_GB2312" w:eastAsia="方正仿宋_GB2312" w:cs="方正仿宋_GB2312"/>
                <w:color w:val="auto"/>
                <w:kern w:val="2"/>
                <w:sz w:val="21"/>
                <w:szCs w:val="21"/>
                <w:shd w:val="clear" w:color="auto" w:fill="auto"/>
                <w:lang w:val="en-US" w:eastAsia="zh-CN" w:bidi="ar-SA"/>
              </w:rPr>
              <w:t>②冲洗法：三维虚拟仿真交互操作，展示会阴清洁冲洗法的过程</w:t>
            </w:r>
            <w:r>
              <w:rPr>
                <w:rFonts w:hint="eastAsia" w:ascii="Times New Roman" w:hAnsi="方正仿宋_GB2312" w:eastAsia="方正仿宋_GB2312" w:cs="方正仿宋_GB2312"/>
                <w:color w:val="auto"/>
                <w:kern w:val="2"/>
                <w:sz w:val="21"/>
                <w:szCs w:val="21"/>
                <w:shd w:val="clear" w:color="auto" w:fill="auto"/>
                <w:lang w:val="en-US" w:eastAsia="zh-CN" w:bidi="ar-SA"/>
              </w:rPr>
              <w:br w:type="textWrapping"/>
            </w:r>
            <w:r>
              <w:rPr>
                <w:rFonts w:hint="eastAsia" w:ascii="Times New Roman" w:hAnsi="方正仿宋_GB2312" w:eastAsia="方正仿宋_GB2312" w:cs="方正仿宋_GB2312"/>
                <w:color w:val="auto"/>
                <w:kern w:val="2"/>
                <w:sz w:val="21"/>
                <w:szCs w:val="21"/>
                <w:shd w:val="clear" w:color="auto" w:fill="auto"/>
                <w:lang w:val="en-US" w:eastAsia="zh-CN" w:bidi="ar-SA"/>
              </w:rPr>
              <w:t>2.4、操作后处理：用物处理、洗手记录。</w:t>
            </w:r>
          </w:p>
        </w:tc>
        <w:tc>
          <w:tcPr>
            <w:tcW w:w="720" w:type="dxa"/>
            <w:vAlign w:val="center"/>
          </w:tcPr>
          <w:p w14:paraId="16FEA287">
            <w:pPr>
              <w:jc w:val="center"/>
              <w:rPr>
                <w:rFonts w:hint="eastAsia" w:ascii="Times New Roman" w:hAnsi="方正仿宋_GB2312" w:eastAsia="方正仿宋_GB2312" w:cs="方正仿宋_GB2312"/>
                <w:color w:val="auto"/>
                <w:kern w:val="2"/>
                <w:sz w:val="21"/>
                <w:szCs w:val="21"/>
                <w:shd w:val="clear" w:color="auto" w:fill="auto"/>
                <w:lang w:val="en-US" w:eastAsia="zh-CN" w:bidi="ar-SA"/>
              </w:rPr>
            </w:pPr>
            <w:r>
              <w:rPr>
                <w:rFonts w:hint="eastAsia" w:ascii="Times New Roman" w:hAnsi="方正仿宋_GB2312" w:eastAsia="方正仿宋_GB2312" w:cs="方正仿宋_GB2312"/>
                <w:color w:val="auto"/>
                <w:kern w:val="2"/>
                <w:sz w:val="21"/>
                <w:szCs w:val="21"/>
                <w:shd w:val="clear" w:color="auto" w:fill="auto"/>
                <w:lang w:val="en-US" w:eastAsia="zh-CN" w:bidi="ar-SA"/>
              </w:rPr>
              <w:t>1</w:t>
            </w:r>
          </w:p>
        </w:tc>
        <w:tc>
          <w:tcPr>
            <w:tcW w:w="880" w:type="dxa"/>
            <w:vAlign w:val="center"/>
          </w:tcPr>
          <w:p w14:paraId="659BDDBF">
            <w:pPr>
              <w:ind w:firstLine="420" w:firstLineChars="200"/>
              <w:jc w:val="center"/>
              <w:rPr>
                <w:rFonts w:hint="eastAsia" w:ascii="Times New Roman" w:hAnsi="方正仿宋_GB2312" w:eastAsia="方正仿宋_GB2312" w:cs="方正仿宋_GB2312"/>
                <w:color w:val="auto"/>
                <w:kern w:val="2"/>
                <w:sz w:val="21"/>
                <w:szCs w:val="21"/>
                <w:shd w:val="clear" w:color="auto" w:fill="auto"/>
                <w:lang w:val="en-US" w:eastAsia="zh-CN" w:bidi="ar-SA"/>
              </w:rPr>
            </w:pPr>
          </w:p>
        </w:tc>
        <w:tc>
          <w:tcPr>
            <w:tcW w:w="900" w:type="dxa"/>
            <w:vAlign w:val="center"/>
          </w:tcPr>
          <w:p w14:paraId="19C520D8">
            <w:pPr>
              <w:ind w:firstLine="420" w:firstLineChars="200"/>
              <w:jc w:val="center"/>
              <w:rPr>
                <w:rFonts w:hint="eastAsia" w:ascii="Times New Roman" w:hAnsi="方正仿宋_GB2312" w:eastAsia="方正仿宋_GB2312" w:cs="方正仿宋_GB2312"/>
                <w:color w:val="auto"/>
                <w:kern w:val="2"/>
                <w:sz w:val="21"/>
                <w:szCs w:val="21"/>
                <w:shd w:val="clear" w:color="auto" w:fill="auto"/>
                <w:lang w:val="en-US" w:eastAsia="zh-CN" w:bidi="ar-SA"/>
              </w:rPr>
            </w:pPr>
          </w:p>
        </w:tc>
        <w:tc>
          <w:tcPr>
            <w:tcW w:w="810" w:type="dxa"/>
            <w:vAlign w:val="center"/>
          </w:tcPr>
          <w:p w14:paraId="223CBF69">
            <w:pPr>
              <w:jc w:val="center"/>
              <w:rPr>
                <w:rFonts w:hint="eastAsia" w:ascii="Times New Roman" w:hAnsi="方正仿宋_GB2312" w:eastAsia="方正仿宋_GB2312" w:cs="方正仿宋_GB2312"/>
                <w:color w:val="auto"/>
                <w:kern w:val="2"/>
                <w:sz w:val="21"/>
                <w:szCs w:val="21"/>
                <w:shd w:val="clear" w:color="auto" w:fill="auto"/>
                <w:lang w:val="en-US" w:eastAsia="zh-CN" w:bidi="ar-SA"/>
              </w:rPr>
            </w:pPr>
            <w:r>
              <w:rPr>
                <w:rFonts w:hint="eastAsia" w:ascii="Times New Roman" w:hAnsi="方正仿宋_GB2312" w:eastAsia="方正仿宋_GB2312" w:cs="方正仿宋_GB2312"/>
                <w:color w:val="auto"/>
                <w:kern w:val="2"/>
                <w:sz w:val="21"/>
                <w:szCs w:val="21"/>
                <w:shd w:val="clear" w:color="auto" w:fill="auto"/>
                <w:lang w:val="en-US" w:eastAsia="zh-CN" w:bidi="ar-SA"/>
              </w:rPr>
              <w:t>满足50人教学使用</w:t>
            </w:r>
          </w:p>
        </w:tc>
      </w:tr>
      <w:tr w14:paraId="74AD245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0" w:hRule="atLeast"/>
        </w:trPr>
        <w:tc>
          <w:tcPr>
            <w:tcW w:w="639" w:type="dxa"/>
            <w:vAlign w:val="center"/>
          </w:tcPr>
          <w:p w14:paraId="04438F23">
            <w:pPr>
              <w:jc w:val="center"/>
              <w:rPr>
                <w:rFonts w:hint="default" w:ascii="Times New Roman" w:hAnsi="方正仿宋_GB2312" w:eastAsia="方正仿宋_GB2312" w:cs="方正仿宋_GB2312"/>
                <w:color w:val="auto"/>
                <w:sz w:val="24"/>
                <w:szCs w:val="28"/>
                <w:shd w:val="clear" w:color="auto" w:fill="auto"/>
                <w:lang w:val="en-US" w:eastAsia="zh-CN"/>
              </w:rPr>
            </w:pPr>
            <w:r>
              <w:rPr>
                <w:rFonts w:hint="eastAsia" w:ascii="Times New Roman" w:hAnsi="方正仿宋_GB2312" w:eastAsia="方正仿宋_GB2312" w:cs="方正仿宋_GB2312"/>
                <w:color w:val="auto"/>
                <w:sz w:val="24"/>
                <w:szCs w:val="28"/>
                <w:shd w:val="clear" w:color="auto" w:fill="auto"/>
                <w:lang w:val="en-US" w:eastAsia="zh-CN"/>
              </w:rPr>
              <w:t>1</w:t>
            </w:r>
            <w:r>
              <w:rPr>
                <w:rFonts w:hint="eastAsia" w:hAnsi="方正仿宋_GB2312" w:eastAsia="方正仿宋_GB2312" w:cs="方正仿宋_GB2312"/>
                <w:color w:val="auto"/>
                <w:sz w:val="24"/>
                <w:szCs w:val="28"/>
                <w:shd w:val="clear" w:color="auto" w:fill="auto"/>
                <w:lang w:val="en-US" w:eastAsia="zh-CN"/>
              </w:rPr>
              <w:t>3</w:t>
            </w:r>
          </w:p>
        </w:tc>
        <w:tc>
          <w:tcPr>
            <w:tcW w:w="1087" w:type="dxa"/>
            <w:vAlign w:val="center"/>
          </w:tcPr>
          <w:p w14:paraId="6C57D12C">
            <w:pPr>
              <w:keepNext w:val="0"/>
              <w:keepLines w:val="0"/>
              <w:pageBreakBefore w:val="0"/>
              <w:widowControl/>
              <w:suppressLineNumbers w:val="0"/>
              <w:kinsoku/>
              <w:wordWrap/>
              <w:overflowPunct/>
              <w:topLinePunct w:val="0"/>
              <w:autoSpaceDE/>
              <w:autoSpaceDN/>
              <w:bidi w:val="0"/>
              <w:adjustRightInd/>
              <w:snapToGrid/>
              <w:spacing w:line="360" w:lineRule="exact"/>
              <w:jc w:val="left"/>
              <w:textAlignment w:val="center"/>
              <w:rPr>
                <w:rFonts w:hint="eastAsia" w:ascii="Times New Roman" w:hAnsi="方正仿宋_GB2312" w:eastAsia="方正仿宋_GB2312" w:cs="方正仿宋_GB2312"/>
                <w:color w:val="auto"/>
                <w:kern w:val="2"/>
                <w:sz w:val="21"/>
                <w:szCs w:val="21"/>
                <w:shd w:val="clear" w:color="auto" w:fill="auto"/>
                <w:lang w:val="en-US" w:eastAsia="zh-CN" w:bidi="ar-SA"/>
              </w:rPr>
            </w:pPr>
            <w:r>
              <w:rPr>
                <w:rFonts w:hint="eastAsia" w:ascii="Times New Roman" w:hAnsi="方正仿宋_GB2312" w:eastAsia="方正仿宋_GB2312" w:cs="方正仿宋_GB2312"/>
                <w:color w:val="auto"/>
                <w:kern w:val="2"/>
                <w:sz w:val="21"/>
                <w:szCs w:val="21"/>
                <w:shd w:val="clear" w:color="auto" w:fill="auto"/>
                <w:lang w:val="en-US" w:eastAsia="zh-CN" w:bidi="ar-SA"/>
              </w:rPr>
              <w:t>老年护理虚拟现实仿真系统-虚拟超市老人认知功能评估与康复实验系统</w:t>
            </w:r>
          </w:p>
        </w:tc>
        <w:tc>
          <w:tcPr>
            <w:tcW w:w="5518" w:type="dxa"/>
            <w:vAlign w:val="top"/>
          </w:tcPr>
          <w:p w14:paraId="14FDC235">
            <w:pPr>
              <w:keepNext w:val="0"/>
              <w:keepLines w:val="0"/>
              <w:pageBreakBefore w:val="0"/>
              <w:widowControl/>
              <w:suppressLineNumbers w:val="0"/>
              <w:kinsoku/>
              <w:wordWrap/>
              <w:overflowPunct/>
              <w:topLinePunct w:val="0"/>
              <w:autoSpaceDE/>
              <w:autoSpaceDN/>
              <w:bidi w:val="0"/>
              <w:adjustRightInd/>
              <w:snapToGrid/>
              <w:spacing w:line="360" w:lineRule="exact"/>
              <w:jc w:val="left"/>
              <w:textAlignment w:val="center"/>
              <w:rPr>
                <w:rFonts w:hint="eastAsia" w:ascii="Times New Roman" w:hAnsi="方正仿宋_GB2312" w:eastAsia="方正仿宋_GB2312" w:cs="方正仿宋_GB2312"/>
                <w:color w:val="auto"/>
                <w:kern w:val="2"/>
                <w:sz w:val="21"/>
                <w:szCs w:val="21"/>
                <w:shd w:val="clear" w:color="auto" w:fill="auto"/>
                <w:lang w:val="en-US" w:eastAsia="zh-CN" w:bidi="ar-SA"/>
              </w:rPr>
            </w:pPr>
            <w:r>
              <w:rPr>
                <w:rFonts w:hint="eastAsia" w:ascii="Times New Roman" w:hAnsi="方正仿宋_GB2312" w:eastAsia="方正仿宋_GB2312" w:cs="方正仿宋_GB2312"/>
                <w:color w:val="auto"/>
                <w:kern w:val="2"/>
                <w:sz w:val="21"/>
                <w:szCs w:val="21"/>
                <w:shd w:val="clear" w:color="auto" w:fill="auto"/>
                <w:lang w:val="en-US" w:eastAsia="zh-CN" w:bidi="ar-SA"/>
              </w:rPr>
              <w:t>虚拟超市老人认知功能评估与康复实验系统</w:t>
            </w:r>
            <w:r>
              <w:rPr>
                <w:rFonts w:hint="eastAsia" w:ascii="Times New Roman" w:hAnsi="方正仿宋_GB2312" w:eastAsia="方正仿宋_GB2312" w:cs="方正仿宋_GB2312"/>
                <w:color w:val="auto"/>
                <w:kern w:val="2"/>
                <w:sz w:val="21"/>
                <w:szCs w:val="21"/>
                <w:shd w:val="clear" w:color="auto" w:fill="auto"/>
                <w:lang w:val="en-US" w:eastAsia="zh-CN" w:bidi="ar-SA"/>
              </w:rPr>
              <w:br w:type="textWrapping"/>
            </w:r>
            <w:r>
              <w:rPr>
                <w:rFonts w:hint="eastAsia" w:ascii="Times New Roman" w:hAnsi="方正仿宋_GB2312" w:eastAsia="方正仿宋_GB2312" w:cs="方正仿宋_GB2312"/>
                <w:color w:val="auto"/>
                <w:kern w:val="2"/>
                <w:sz w:val="21"/>
                <w:szCs w:val="21"/>
                <w:shd w:val="clear" w:color="auto" w:fill="auto"/>
                <w:lang w:val="en-US" w:eastAsia="zh-CN" w:bidi="ar-SA"/>
              </w:rPr>
              <w:t>1.软件功能</w:t>
            </w:r>
            <w:r>
              <w:rPr>
                <w:rFonts w:hint="eastAsia" w:ascii="Times New Roman" w:hAnsi="方正仿宋_GB2312" w:eastAsia="方正仿宋_GB2312" w:cs="方正仿宋_GB2312"/>
                <w:color w:val="auto"/>
                <w:kern w:val="2"/>
                <w:sz w:val="21"/>
                <w:szCs w:val="21"/>
                <w:shd w:val="clear" w:color="auto" w:fill="auto"/>
                <w:lang w:val="en-US" w:eastAsia="zh-CN" w:bidi="ar-SA"/>
              </w:rPr>
              <w:br w:type="textWrapping"/>
            </w:r>
            <w:r>
              <w:rPr>
                <w:rFonts w:hint="eastAsia" w:ascii="Times New Roman" w:hAnsi="方正仿宋_GB2312" w:eastAsia="方正仿宋_GB2312" w:cs="方正仿宋_GB2312"/>
                <w:color w:val="auto"/>
                <w:kern w:val="2"/>
                <w:sz w:val="21"/>
                <w:szCs w:val="21"/>
                <w:shd w:val="clear" w:color="auto" w:fill="auto"/>
                <w:lang w:val="en-US" w:eastAsia="zh-CN" w:bidi="ar-SA"/>
              </w:rPr>
              <w:t>1.1 3D交互式虚拟仿真软件教学系统，采用三维仿真技术，使用计算机图形模拟技术通过软件直观呈现出来。</w:t>
            </w:r>
            <w:r>
              <w:rPr>
                <w:rFonts w:hint="eastAsia" w:ascii="Times New Roman" w:hAnsi="方正仿宋_GB2312" w:eastAsia="方正仿宋_GB2312" w:cs="方正仿宋_GB2312"/>
                <w:color w:val="auto"/>
                <w:kern w:val="2"/>
                <w:sz w:val="21"/>
                <w:szCs w:val="21"/>
                <w:shd w:val="clear" w:color="auto" w:fill="auto"/>
                <w:lang w:val="en-US" w:eastAsia="zh-CN" w:bidi="ar-SA"/>
              </w:rPr>
              <w:br w:type="textWrapping"/>
            </w:r>
            <w:r>
              <w:rPr>
                <w:rFonts w:hint="eastAsia" w:ascii="Times New Roman" w:hAnsi="方正仿宋_GB2312" w:eastAsia="方正仿宋_GB2312" w:cs="方正仿宋_GB2312"/>
                <w:color w:val="auto"/>
                <w:kern w:val="2"/>
                <w:sz w:val="21"/>
                <w:szCs w:val="21"/>
                <w:shd w:val="clear" w:color="auto" w:fill="auto"/>
                <w:lang w:val="en-US" w:eastAsia="zh-CN" w:bidi="ar-SA"/>
              </w:rPr>
              <w:t>1.2 自由视角：在道路漫游环节自动转换视角，也可以通过旋转视角观看三维场景。</w:t>
            </w:r>
            <w:r>
              <w:rPr>
                <w:rFonts w:hint="eastAsia" w:ascii="Times New Roman" w:hAnsi="方正仿宋_GB2312" w:eastAsia="方正仿宋_GB2312" w:cs="方正仿宋_GB2312"/>
                <w:color w:val="auto"/>
                <w:kern w:val="2"/>
                <w:sz w:val="21"/>
                <w:szCs w:val="21"/>
                <w:shd w:val="clear" w:color="auto" w:fill="auto"/>
                <w:lang w:val="en-US" w:eastAsia="zh-CN" w:bidi="ar-SA"/>
              </w:rPr>
              <w:br w:type="textWrapping"/>
            </w:r>
            <w:r>
              <w:rPr>
                <w:rFonts w:hint="eastAsia" w:ascii="Times New Roman" w:hAnsi="方正仿宋_GB2312" w:eastAsia="方正仿宋_GB2312" w:cs="方正仿宋_GB2312"/>
                <w:color w:val="auto"/>
                <w:kern w:val="2"/>
                <w:sz w:val="21"/>
                <w:szCs w:val="21"/>
                <w:shd w:val="clear" w:color="auto" w:fill="auto"/>
                <w:lang w:val="en-US" w:eastAsia="zh-CN" w:bidi="ar-SA"/>
              </w:rPr>
              <w:t>1.3 软件关键步骤可进行交互操作，根据提示与场景内模型发光闪烁，引导操作者鼠标点击相关操作内容，完成相关操作。</w:t>
            </w:r>
            <w:r>
              <w:rPr>
                <w:rFonts w:hint="eastAsia" w:ascii="Times New Roman" w:hAnsi="方正仿宋_GB2312" w:eastAsia="方正仿宋_GB2312" w:cs="方正仿宋_GB2312"/>
                <w:color w:val="auto"/>
                <w:kern w:val="2"/>
                <w:sz w:val="21"/>
                <w:szCs w:val="21"/>
                <w:shd w:val="clear" w:color="auto" w:fill="auto"/>
                <w:lang w:val="en-US" w:eastAsia="zh-CN" w:bidi="ar-SA"/>
              </w:rPr>
              <w:br w:type="textWrapping"/>
            </w:r>
            <w:r>
              <w:rPr>
                <w:rFonts w:hint="eastAsia" w:ascii="Times New Roman" w:hAnsi="方正仿宋_GB2312" w:eastAsia="方正仿宋_GB2312" w:cs="方正仿宋_GB2312"/>
                <w:color w:val="auto"/>
                <w:kern w:val="2"/>
                <w:sz w:val="21"/>
                <w:szCs w:val="21"/>
                <w:shd w:val="clear" w:color="auto" w:fill="auto"/>
                <w:lang w:val="en-US" w:eastAsia="zh-CN" w:bidi="ar-SA"/>
              </w:rPr>
              <w:t>1.4 题目考核：操作步骤中的重点难点以题目形式展现进行考核。</w:t>
            </w:r>
            <w:r>
              <w:rPr>
                <w:rFonts w:hint="eastAsia" w:ascii="Times New Roman" w:hAnsi="方正仿宋_GB2312" w:eastAsia="方正仿宋_GB2312" w:cs="方正仿宋_GB2312"/>
                <w:color w:val="auto"/>
                <w:kern w:val="2"/>
                <w:sz w:val="21"/>
                <w:szCs w:val="21"/>
                <w:shd w:val="clear" w:color="auto" w:fill="auto"/>
                <w:lang w:val="en-US" w:eastAsia="zh-CN" w:bidi="ar-SA"/>
              </w:rPr>
              <w:br w:type="textWrapping"/>
            </w:r>
            <w:r>
              <w:rPr>
                <w:rFonts w:hint="eastAsia" w:ascii="Times New Roman" w:hAnsi="方正仿宋_GB2312" w:eastAsia="方正仿宋_GB2312" w:cs="方正仿宋_GB2312"/>
                <w:color w:val="auto"/>
                <w:kern w:val="2"/>
                <w:sz w:val="21"/>
                <w:szCs w:val="21"/>
                <w:shd w:val="clear" w:color="auto" w:fill="auto"/>
                <w:lang w:val="en-US" w:eastAsia="zh-CN" w:bidi="ar-SA"/>
              </w:rPr>
              <w:t>1.5 显示病例：可随时查看病例。</w:t>
            </w:r>
            <w:r>
              <w:rPr>
                <w:rFonts w:hint="eastAsia" w:ascii="Times New Roman" w:hAnsi="方正仿宋_GB2312" w:eastAsia="方正仿宋_GB2312" w:cs="方正仿宋_GB2312"/>
                <w:color w:val="auto"/>
                <w:kern w:val="2"/>
                <w:sz w:val="21"/>
                <w:szCs w:val="21"/>
                <w:shd w:val="clear" w:color="auto" w:fill="auto"/>
                <w:lang w:val="en-US" w:eastAsia="zh-CN" w:bidi="ar-SA"/>
              </w:rPr>
              <w:br w:type="textWrapping"/>
            </w:r>
            <w:r>
              <w:rPr>
                <w:rFonts w:hint="eastAsia" w:ascii="Times New Roman" w:hAnsi="方正仿宋_GB2312" w:eastAsia="方正仿宋_GB2312" w:cs="方正仿宋_GB2312"/>
                <w:color w:val="auto"/>
                <w:kern w:val="2"/>
                <w:sz w:val="21"/>
                <w:szCs w:val="21"/>
                <w:shd w:val="clear" w:color="auto" w:fill="auto"/>
                <w:lang w:val="en-US" w:eastAsia="zh-CN" w:bidi="ar-SA"/>
              </w:rPr>
              <w:t>1.6 已完成作业：可以查看最近已完成作业的病例名称、模式、完成时间、测试成绩以及教师点评。</w:t>
            </w:r>
            <w:r>
              <w:rPr>
                <w:rFonts w:hint="eastAsia" w:ascii="Times New Roman" w:hAnsi="方正仿宋_GB2312" w:eastAsia="方正仿宋_GB2312" w:cs="方正仿宋_GB2312"/>
                <w:color w:val="auto"/>
                <w:kern w:val="2"/>
                <w:sz w:val="21"/>
                <w:szCs w:val="21"/>
                <w:shd w:val="clear" w:color="auto" w:fill="auto"/>
                <w:lang w:val="en-US" w:eastAsia="zh-CN" w:bidi="ar-SA"/>
              </w:rPr>
              <w:br w:type="textWrapping"/>
            </w:r>
            <w:r>
              <w:rPr>
                <w:rFonts w:hint="eastAsia" w:ascii="Times New Roman" w:hAnsi="方正仿宋_GB2312" w:eastAsia="方正仿宋_GB2312" w:cs="方正仿宋_GB2312"/>
                <w:color w:val="auto"/>
                <w:kern w:val="2"/>
                <w:sz w:val="21"/>
                <w:szCs w:val="21"/>
                <w:shd w:val="clear" w:color="auto" w:fill="auto"/>
                <w:lang w:val="en-US" w:eastAsia="zh-CN" w:bidi="ar-SA"/>
              </w:rPr>
              <w:t>2、系统参数：</w:t>
            </w:r>
            <w:r>
              <w:rPr>
                <w:rFonts w:hint="eastAsia" w:ascii="Times New Roman" w:hAnsi="方正仿宋_GB2312" w:eastAsia="方正仿宋_GB2312" w:cs="方正仿宋_GB2312"/>
                <w:color w:val="auto"/>
                <w:kern w:val="2"/>
                <w:sz w:val="21"/>
                <w:szCs w:val="21"/>
                <w:shd w:val="clear" w:color="auto" w:fill="auto"/>
                <w:lang w:val="en-US" w:eastAsia="zh-CN" w:bidi="ar-SA"/>
              </w:rPr>
              <w:br w:type="textWrapping"/>
            </w:r>
            <w:r>
              <w:rPr>
                <w:rFonts w:hint="eastAsia" w:ascii="Times New Roman" w:hAnsi="方正仿宋_GB2312" w:eastAsia="方正仿宋_GB2312" w:cs="方正仿宋_GB2312"/>
                <w:color w:val="auto"/>
                <w:kern w:val="2"/>
                <w:sz w:val="21"/>
                <w:szCs w:val="21"/>
                <w:shd w:val="clear" w:color="auto" w:fill="auto"/>
                <w:lang w:val="en-US" w:eastAsia="zh-CN" w:bidi="ar-SA"/>
              </w:rPr>
              <w:t>2.1布置任务</w:t>
            </w:r>
            <w:r>
              <w:rPr>
                <w:rFonts w:hint="eastAsia" w:ascii="Times New Roman" w:hAnsi="方正仿宋_GB2312" w:eastAsia="方正仿宋_GB2312" w:cs="方正仿宋_GB2312"/>
                <w:color w:val="auto"/>
                <w:kern w:val="2"/>
                <w:sz w:val="21"/>
                <w:szCs w:val="21"/>
                <w:shd w:val="clear" w:color="auto" w:fill="auto"/>
                <w:lang w:val="en-US" w:eastAsia="zh-CN" w:bidi="ar-SA"/>
              </w:rPr>
              <w:br w:type="textWrapping"/>
            </w:r>
            <w:r>
              <w:rPr>
                <w:rFonts w:hint="eastAsia" w:ascii="Times New Roman" w:hAnsi="方正仿宋_GB2312" w:eastAsia="方正仿宋_GB2312" w:cs="方正仿宋_GB2312"/>
                <w:color w:val="auto"/>
                <w:kern w:val="2"/>
                <w:sz w:val="21"/>
                <w:szCs w:val="21"/>
                <w:shd w:val="clear" w:color="auto" w:fill="auto"/>
                <w:lang w:val="en-US" w:eastAsia="zh-CN" w:bidi="ar-SA"/>
              </w:rPr>
              <w:t>2.1.1 展示询问患者基本信息以及对患者进行相关检查的内容。</w:t>
            </w:r>
            <w:r>
              <w:rPr>
                <w:rFonts w:hint="eastAsia" w:ascii="Times New Roman" w:hAnsi="方正仿宋_GB2312" w:eastAsia="方正仿宋_GB2312" w:cs="方正仿宋_GB2312"/>
                <w:color w:val="auto"/>
                <w:kern w:val="2"/>
                <w:sz w:val="21"/>
                <w:szCs w:val="21"/>
                <w:shd w:val="clear" w:color="auto" w:fill="auto"/>
                <w:lang w:val="en-US" w:eastAsia="zh-CN" w:bidi="ar-SA"/>
              </w:rPr>
              <w:br w:type="textWrapping"/>
            </w:r>
            <w:r>
              <w:rPr>
                <w:rFonts w:hint="eastAsia" w:ascii="Times New Roman" w:hAnsi="方正仿宋_GB2312" w:eastAsia="方正仿宋_GB2312" w:cs="方正仿宋_GB2312"/>
                <w:color w:val="auto"/>
                <w:kern w:val="2"/>
                <w:sz w:val="21"/>
                <w:szCs w:val="21"/>
                <w:shd w:val="clear" w:color="auto" w:fill="auto"/>
                <w:lang w:val="en-US" w:eastAsia="zh-CN" w:bidi="ar-SA"/>
              </w:rPr>
              <w:t>2.1.2病例资料：包括了个人信息、主因、家族史、检查结果以及简易智力状态检查量表（MMSE）得分情况。</w:t>
            </w:r>
            <w:r>
              <w:rPr>
                <w:rFonts w:hint="eastAsia" w:ascii="Times New Roman" w:hAnsi="方正仿宋_GB2312" w:eastAsia="方正仿宋_GB2312" w:cs="方正仿宋_GB2312"/>
                <w:color w:val="auto"/>
                <w:kern w:val="2"/>
                <w:sz w:val="21"/>
                <w:szCs w:val="21"/>
                <w:shd w:val="clear" w:color="auto" w:fill="auto"/>
                <w:lang w:val="en-US" w:eastAsia="zh-CN" w:bidi="ar-SA"/>
              </w:rPr>
              <w:br w:type="textWrapping"/>
            </w:r>
            <w:r>
              <w:rPr>
                <w:rFonts w:hint="eastAsia" w:ascii="Times New Roman" w:hAnsi="方正仿宋_GB2312" w:eastAsia="方正仿宋_GB2312" w:cs="方正仿宋_GB2312"/>
                <w:color w:val="auto"/>
                <w:kern w:val="2"/>
                <w:sz w:val="21"/>
                <w:szCs w:val="21"/>
                <w:shd w:val="clear" w:color="auto" w:fill="auto"/>
                <w:lang w:val="en-US" w:eastAsia="zh-CN" w:bidi="ar-SA"/>
              </w:rPr>
              <w:t>2.1.3 认知功能障碍：有意记忆，无意记忆，语言命名，语言接受，导航功能，决策功能，计算力，定向力，持续注意。</w:t>
            </w:r>
            <w:r>
              <w:rPr>
                <w:rFonts w:hint="eastAsia" w:ascii="Times New Roman" w:hAnsi="方正仿宋_GB2312" w:eastAsia="方正仿宋_GB2312" w:cs="方正仿宋_GB2312"/>
                <w:color w:val="auto"/>
                <w:kern w:val="2"/>
                <w:sz w:val="21"/>
                <w:szCs w:val="21"/>
                <w:shd w:val="clear" w:color="auto" w:fill="auto"/>
                <w:lang w:val="en-US" w:eastAsia="zh-CN" w:bidi="ar-SA"/>
              </w:rPr>
              <w:br w:type="textWrapping"/>
            </w:r>
            <w:r>
              <w:rPr>
                <w:rFonts w:hint="eastAsia" w:ascii="Times New Roman" w:hAnsi="方正仿宋_GB2312" w:eastAsia="方正仿宋_GB2312" w:cs="方正仿宋_GB2312"/>
                <w:color w:val="auto"/>
                <w:kern w:val="2"/>
                <w:sz w:val="21"/>
                <w:szCs w:val="21"/>
                <w:shd w:val="clear" w:color="auto" w:fill="auto"/>
                <w:lang w:val="en-US" w:eastAsia="zh-CN" w:bidi="ar-SA"/>
              </w:rPr>
              <w:t>2.1.4 可以在虚拟超市中为该病人设置康复训练任务。</w:t>
            </w:r>
            <w:r>
              <w:rPr>
                <w:rFonts w:hint="eastAsia" w:ascii="Times New Roman" w:hAnsi="方正仿宋_GB2312" w:eastAsia="方正仿宋_GB2312" w:cs="方正仿宋_GB2312"/>
                <w:color w:val="auto"/>
                <w:kern w:val="2"/>
                <w:sz w:val="21"/>
                <w:szCs w:val="21"/>
                <w:shd w:val="clear" w:color="auto" w:fill="auto"/>
                <w:lang w:val="en-US" w:eastAsia="zh-CN" w:bidi="ar-SA"/>
              </w:rPr>
              <w:br w:type="textWrapping"/>
            </w:r>
            <w:r>
              <w:rPr>
                <w:rFonts w:hint="eastAsia" w:ascii="Times New Roman" w:hAnsi="方正仿宋_GB2312" w:eastAsia="方正仿宋_GB2312" w:cs="方正仿宋_GB2312"/>
                <w:color w:val="auto"/>
                <w:kern w:val="2"/>
                <w:sz w:val="21"/>
                <w:szCs w:val="21"/>
                <w:shd w:val="clear" w:color="auto" w:fill="auto"/>
                <w:lang w:val="en-US" w:eastAsia="zh-CN" w:bidi="ar-SA"/>
              </w:rPr>
              <w:t>2.1.5 购物商品种类：日常用品区，厨房用具类，调料类，粮油蛋奶类，食品类，饮品类，蔬菜类，水果类。</w:t>
            </w:r>
            <w:r>
              <w:rPr>
                <w:rFonts w:hint="eastAsia" w:ascii="Times New Roman" w:hAnsi="方正仿宋_GB2312" w:eastAsia="方正仿宋_GB2312" w:cs="方正仿宋_GB2312"/>
                <w:color w:val="auto"/>
                <w:kern w:val="2"/>
                <w:sz w:val="21"/>
                <w:szCs w:val="21"/>
                <w:shd w:val="clear" w:color="auto" w:fill="auto"/>
                <w:lang w:val="en-US" w:eastAsia="zh-CN" w:bidi="ar-SA"/>
              </w:rPr>
              <w:br w:type="textWrapping"/>
            </w:r>
            <w:r>
              <w:rPr>
                <w:rFonts w:hint="eastAsia" w:ascii="Times New Roman" w:hAnsi="方正仿宋_GB2312" w:eastAsia="方正仿宋_GB2312" w:cs="方正仿宋_GB2312"/>
                <w:color w:val="auto"/>
                <w:kern w:val="2"/>
                <w:sz w:val="21"/>
                <w:szCs w:val="21"/>
                <w:shd w:val="clear" w:color="auto" w:fill="auto"/>
                <w:lang w:val="en-US" w:eastAsia="zh-CN" w:bidi="ar-SA"/>
              </w:rPr>
              <w:t>2.1.6 可以跟读记忆所选的购物清单。</w:t>
            </w:r>
            <w:r>
              <w:rPr>
                <w:rFonts w:hint="eastAsia" w:ascii="Times New Roman" w:hAnsi="方正仿宋_GB2312" w:eastAsia="方正仿宋_GB2312" w:cs="方正仿宋_GB2312"/>
                <w:color w:val="auto"/>
                <w:kern w:val="2"/>
                <w:sz w:val="21"/>
                <w:szCs w:val="21"/>
                <w:shd w:val="clear" w:color="auto" w:fill="auto"/>
                <w:lang w:val="en-US" w:eastAsia="zh-CN" w:bidi="ar-SA"/>
              </w:rPr>
              <w:br w:type="textWrapping"/>
            </w:r>
            <w:r>
              <w:rPr>
                <w:rFonts w:hint="eastAsia" w:ascii="Times New Roman" w:hAnsi="方正仿宋_GB2312" w:eastAsia="方正仿宋_GB2312" w:cs="方正仿宋_GB2312"/>
                <w:color w:val="auto"/>
                <w:kern w:val="2"/>
                <w:sz w:val="21"/>
                <w:szCs w:val="21"/>
                <w:shd w:val="clear" w:color="auto" w:fill="auto"/>
                <w:lang w:val="en-US" w:eastAsia="zh-CN" w:bidi="ar-SA"/>
              </w:rPr>
              <w:t>2.1.7 测试导航功能认知功能任务：根据操作提示，通过键盘和鼠标按照右上角的地图到达超市。</w:t>
            </w:r>
            <w:r>
              <w:rPr>
                <w:rFonts w:hint="eastAsia" w:ascii="Times New Roman" w:hAnsi="方正仿宋_GB2312" w:eastAsia="方正仿宋_GB2312" w:cs="方正仿宋_GB2312"/>
                <w:color w:val="auto"/>
                <w:kern w:val="2"/>
                <w:sz w:val="21"/>
                <w:szCs w:val="21"/>
                <w:shd w:val="clear" w:color="auto" w:fill="auto"/>
                <w:lang w:val="en-US" w:eastAsia="zh-CN" w:bidi="ar-SA"/>
              </w:rPr>
              <w:br w:type="textWrapping"/>
            </w:r>
            <w:r>
              <w:rPr>
                <w:rFonts w:hint="eastAsia" w:ascii="Times New Roman" w:hAnsi="方正仿宋_GB2312" w:eastAsia="方正仿宋_GB2312" w:cs="方正仿宋_GB2312"/>
                <w:color w:val="auto"/>
                <w:kern w:val="2"/>
                <w:sz w:val="21"/>
                <w:szCs w:val="21"/>
                <w:shd w:val="clear" w:color="auto" w:fill="auto"/>
                <w:lang w:val="en-US" w:eastAsia="zh-CN" w:bidi="ar-SA"/>
              </w:rPr>
              <w:t>2.1.8 购物车：可以清楚的了解到当前加购的所有商品，可以从购物车中单个删除商品，也可以全选后将所有商品全部删除。</w:t>
            </w:r>
            <w:r>
              <w:rPr>
                <w:rFonts w:hint="eastAsia" w:ascii="Times New Roman" w:hAnsi="方正仿宋_GB2312" w:eastAsia="方正仿宋_GB2312" w:cs="方正仿宋_GB2312"/>
                <w:color w:val="auto"/>
                <w:kern w:val="2"/>
                <w:sz w:val="21"/>
                <w:szCs w:val="21"/>
                <w:shd w:val="clear" w:color="auto" w:fill="auto"/>
                <w:lang w:val="en-US" w:eastAsia="zh-CN" w:bidi="ar-SA"/>
              </w:rPr>
              <w:br w:type="textWrapping"/>
            </w:r>
            <w:r>
              <w:rPr>
                <w:rFonts w:hint="eastAsia" w:ascii="Times New Roman" w:hAnsi="方正仿宋_GB2312" w:eastAsia="方正仿宋_GB2312" w:cs="方正仿宋_GB2312"/>
                <w:color w:val="auto"/>
                <w:kern w:val="2"/>
                <w:sz w:val="21"/>
                <w:szCs w:val="21"/>
                <w:shd w:val="clear" w:color="auto" w:fill="auto"/>
                <w:lang w:val="en-US" w:eastAsia="zh-CN" w:bidi="ar-SA"/>
              </w:rPr>
              <w:t>2.1.9 测试无意记忆认知功能任务、测试语言接受认知功能任务、测试计算力认知功能任务、测试语言命名认知功能任务、测试定向力认知功能任务、测试有意记忆认知功能任务。</w:t>
            </w:r>
            <w:r>
              <w:rPr>
                <w:rFonts w:hint="eastAsia" w:ascii="Times New Roman" w:hAnsi="方正仿宋_GB2312" w:eastAsia="方正仿宋_GB2312" w:cs="方正仿宋_GB2312"/>
                <w:color w:val="auto"/>
                <w:kern w:val="2"/>
                <w:sz w:val="21"/>
                <w:szCs w:val="21"/>
                <w:shd w:val="clear" w:color="auto" w:fill="auto"/>
                <w:lang w:val="en-US" w:eastAsia="zh-CN" w:bidi="ar-SA"/>
              </w:rPr>
              <w:br w:type="textWrapping"/>
            </w:r>
            <w:r>
              <w:rPr>
                <w:rFonts w:hint="eastAsia" w:ascii="Times New Roman" w:hAnsi="方正仿宋_GB2312" w:eastAsia="方正仿宋_GB2312" w:cs="方正仿宋_GB2312"/>
                <w:color w:val="auto"/>
                <w:kern w:val="2"/>
                <w:sz w:val="21"/>
                <w:szCs w:val="21"/>
                <w:shd w:val="clear" w:color="auto" w:fill="auto"/>
                <w:lang w:val="en-US" w:eastAsia="zh-CN" w:bidi="ar-SA"/>
              </w:rPr>
              <w:t>2.1.10 可以选择继续购物，可以随时完成购物。</w:t>
            </w:r>
            <w:r>
              <w:rPr>
                <w:rFonts w:hint="eastAsia" w:ascii="Times New Roman" w:hAnsi="方正仿宋_GB2312" w:eastAsia="方正仿宋_GB2312" w:cs="方正仿宋_GB2312"/>
                <w:color w:val="auto"/>
                <w:kern w:val="2"/>
                <w:sz w:val="21"/>
                <w:szCs w:val="21"/>
                <w:shd w:val="clear" w:color="auto" w:fill="auto"/>
                <w:lang w:val="en-US" w:eastAsia="zh-CN" w:bidi="ar-SA"/>
              </w:rPr>
              <w:br w:type="textWrapping"/>
            </w:r>
            <w:r>
              <w:rPr>
                <w:rFonts w:hint="eastAsia" w:ascii="Times New Roman" w:hAnsi="方正仿宋_GB2312" w:eastAsia="方正仿宋_GB2312" w:cs="方正仿宋_GB2312"/>
                <w:color w:val="auto"/>
                <w:kern w:val="2"/>
                <w:sz w:val="21"/>
                <w:szCs w:val="21"/>
                <w:shd w:val="clear" w:color="auto" w:fill="auto"/>
                <w:lang w:val="en-US" w:eastAsia="zh-CN" w:bidi="ar-SA"/>
              </w:rPr>
              <w:t>2.1.11 每完成一次任务设置都会上传其成绩至系统，用户可以看到各问答题成绩以及各任务完成成绩。</w:t>
            </w:r>
            <w:r>
              <w:rPr>
                <w:rFonts w:hint="eastAsia" w:ascii="Times New Roman" w:hAnsi="方正仿宋_GB2312" w:eastAsia="方正仿宋_GB2312" w:cs="方正仿宋_GB2312"/>
                <w:color w:val="auto"/>
                <w:kern w:val="2"/>
                <w:sz w:val="21"/>
                <w:szCs w:val="21"/>
                <w:shd w:val="clear" w:color="auto" w:fill="auto"/>
                <w:lang w:val="en-US" w:eastAsia="zh-CN" w:bidi="ar-SA"/>
              </w:rPr>
              <w:br w:type="textWrapping"/>
            </w:r>
            <w:r>
              <w:rPr>
                <w:rFonts w:hint="eastAsia" w:ascii="Times New Roman" w:hAnsi="方正仿宋_GB2312" w:eastAsia="方正仿宋_GB2312" w:cs="方正仿宋_GB2312"/>
                <w:color w:val="auto"/>
                <w:kern w:val="2"/>
                <w:sz w:val="21"/>
                <w:szCs w:val="21"/>
                <w:shd w:val="clear" w:color="auto" w:fill="auto"/>
                <w:lang w:val="en-US" w:eastAsia="zh-CN" w:bidi="ar-SA"/>
              </w:rPr>
              <w:t>2.2模拟训练</w:t>
            </w:r>
            <w:r>
              <w:rPr>
                <w:rFonts w:hint="eastAsia" w:ascii="Times New Roman" w:hAnsi="方正仿宋_GB2312" w:eastAsia="方正仿宋_GB2312" w:cs="方正仿宋_GB2312"/>
                <w:color w:val="auto"/>
                <w:kern w:val="2"/>
                <w:sz w:val="21"/>
                <w:szCs w:val="21"/>
                <w:shd w:val="clear" w:color="auto" w:fill="auto"/>
                <w:lang w:val="en-US" w:eastAsia="zh-CN" w:bidi="ar-SA"/>
              </w:rPr>
              <w:br w:type="textWrapping"/>
            </w:r>
            <w:r>
              <w:rPr>
                <w:rFonts w:hint="eastAsia" w:ascii="Times New Roman" w:hAnsi="方正仿宋_GB2312" w:eastAsia="方正仿宋_GB2312" w:cs="方正仿宋_GB2312"/>
                <w:color w:val="auto"/>
                <w:kern w:val="2"/>
                <w:sz w:val="21"/>
                <w:szCs w:val="21"/>
                <w:shd w:val="clear" w:color="auto" w:fill="auto"/>
                <w:lang w:val="en-US" w:eastAsia="zh-CN" w:bidi="ar-SA"/>
              </w:rPr>
              <w:t>2.2.1 测试模式：设置了多个不同的病例作业，操作者可选择想要的病例作业进行模拟训练。</w:t>
            </w:r>
          </w:p>
        </w:tc>
        <w:tc>
          <w:tcPr>
            <w:tcW w:w="720" w:type="dxa"/>
            <w:vAlign w:val="center"/>
          </w:tcPr>
          <w:p w14:paraId="5C86D8F1">
            <w:pPr>
              <w:jc w:val="center"/>
              <w:rPr>
                <w:rFonts w:hint="eastAsia" w:ascii="Times New Roman" w:hAnsi="方正仿宋_GB2312" w:eastAsia="方正仿宋_GB2312" w:cs="方正仿宋_GB2312"/>
                <w:color w:val="auto"/>
                <w:kern w:val="2"/>
                <w:sz w:val="21"/>
                <w:szCs w:val="21"/>
                <w:shd w:val="clear" w:color="auto" w:fill="auto"/>
                <w:lang w:val="en-US" w:eastAsia="zh-CN" w:bidi="ar-SA"/>
              </w:rPr>
            </w:pPr>
            <w:r>
              <w:rPr>
                <w:rFonts w:hint="eastAsia" w:ascii="Times New Roman" w:hAnsi="方正仿宋_GB2312" w:eastAsia="方正仿宋_GB2312" w:cs="方正仿宋_GB2312"/>
                <w:color w:val="auto"/>
                <w:kern w:val="2"/>
                <w:sz w:val="21"/>
                <w:szCs w:val="21"/>
                <w:shd w:val="clear" w:color="auto" w:fill="auto"/>
                <w:lang w:val="en-US" w:eastAsia="zh-CN" w:bidi="ar-SA"/>
              </w:rPr>
              <w:t>1</w:t>
            </w:r>
          </w:p>
        </w:tc>
        <w:tc>
          <w:tcPr>
            <w:tcW w:w="880" w:type="dxa"/>
            <w:vAlign w:val="center"/>
          </w:tcPr>
          <w:p w14:paraId="6FE928F3">
            <w:pPr>
              <w:ind w:firstLine="420" w:firstLineChars="200"/>
              <w:jc w:val="center"/>
              <w:rPr>
                <w:rFonts w:hint="eastAsia" w:ascii="Times New Roman" w:hAnsi="方正仿宋_GB2312" w:eastAsia="方正仿宋_GB2312" w:cs="方正仿宋_GB2312"/>
                <w:color w:val="auto"/>
                <w:kern w:val="2"/>
                <w:sz w:val="21"/>
                <w:szCs w:val="21"/>
                <w:shd w:val="clear" w:color="auto" w:fill="auto"/>
                <w:lang w:val="en-US" w:eastAsia="zh-CN" w:bidi="ar-SA"/>
              </w:rPr>
            </w:pPr>
          </w:p>
        </w:tc>
        <w:tc>
          <w:tcPr>
            <w:tcW w:w="900" w:type="dxa"/>
            <w:vAlign w:val="center"/>
          </w:tcPr>
          <w:p w14:paraId="6F115F00">
            <w:pPr>
              <w:ind w:firstLine="420" w:firstLineChars="200"/>
              <w:jc w:val="center"/>
              <w:rPr>
                <w:rFonts w:hint="eastAsia" w:ascii="Times New Roman" w:hAnsi="方正仿宋_GB2312" w:eastAsia="方正仿宋_GB2312" w:cs="方正仿宋_GB2312"/>
                <w:color w:val="auto"/>
                <w:kern w:val="2"/>
                <w:sz w:val="21"/>
                <w:szCs w:val="21"/>
                <w:shd w:val="clear" w:color="auto" w:fill="auto"/>
                <w:lang w:val="en-US" w:eastAsia="zh-CN" w:bidi="ar-SA"/>
              </w:rPr>
            </w:pPr>
          </w:p>
        </w:tc>
        <w:tc>
          <w:tcPr>
            <w:tcW w:w="810" w:type="dxa"/>
            <w:vAlign w:val="center"/>
          </w:tcPr>
          <w:p w14:paraId="46EAA9CB">
            <w:pPr>
              <w:jc w:val="center"/>
              <w:rPr>
                <w:rFonts w:hint="eastAsia" w:ascii="Times New Roman" w:hAnsi="方正仿宋_GB2312" w:eastAsia="方正仿宋_GB2312" w:cs="方正仿宋_GB2312"/>
                <w:color w:val="auto"/>
                <w:kern w:val="2"/>
                <w:sz w:val="21"/>
                <w:szCs w:val="21"/>
                <w:shd w:val="clear" w:color="auto" w:fill="auto"/>
                <w:lang w:val="en-US" w:eastAsia="zh-CN" w:bidi="ar-SA"/>
              </w:rPr>
            </w:pPr>
            <w:r>
              <w:rPr>
                <w:rFonts w:hint="eastAsia" w:ascii="Times New Roman" w:hAnsi="方正仿宋_GB2312" w:eastAsia="方正仿宋_GB2312" w:cs="方正仿宋_GB2312"/>
                <w:color w:val="auto"/>
                <w:kern w:val="2"/>
                <w:sz w:val="21"/>
                <w:szCs w:val="21"/>
                <w:shd w:val="clear" w:color="auto" w:fill="auto"/>
                <w:lang w:val="en-US" w:eastAsia="zh-CN" w:bidi="ar-SA"/>
              </w:rPr>
              <w:t>满足50人教学使用</w:t>
            </w:r>
          </w:p>
        </w:tc>
      </w:tr>
      <w:tr w14:paraId="062D53A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0" w:hRule="atLeast"/>
        </w:trPr>
        <w:tc>
          <w:tcPr>
            <w:tcW w:w="639" w:type="dxa"/>
            <w:vAlign w:val="center"/>
          </w:tcPr>
          <w:p w14:paraId="7B6758B4">
            <w:pPr>
              <w:jc w:val="center"/>
              <w:rPr>
                <w:rFonts w:hint="default" w:ascii="Times New Roman" w:hAnsi="方正仿宋_GB2312" w:eastAsia="方正仿宋_GB2312" w:cs="方正仿宋_GB2312"/>
                <w:color w:val="auto"/>
                <w:sz w:val="24"/>
                <w:szCs w:val="28"/>
                <w:shd w:val="clear" w:color="auto" w:fill="auto"/>
                <w:lang w:val="en-US" w:eastAsia="zh-CN"/>
              </w:rPr>
            </w:pPr>
            <w:r>
              <w:rPr>
                <w:rFonts w:hint="eastAsia" w:ascii="Times New Roman" w:hAnsi="方正仿宋_GB2312" w:eastAsia="方正仿宋_GB2312" w:cs="方正仿宋_GB2312"/>
                <w:color w:val="auto"/>
                <w:sz w:val="24"/>
                <w:szCs w:val="28"/>
                <w:shd w:val="clear" w:color="auto" w:fill="auto"/>
                <w:lang w:val="en-US" w:eastAsia="zh-CN"/>
              </w:rPr>
              <w:t>1</w:t>
            </w:r>
            <w:r>
              <w:rPr>
                <w:rFonts w:hint="eastAsia" w:hAnsi="方正仿宋_GB2312" w:eastAsia="方正仿宋_GB2312" w:cs="方正仿宋_GB2312"/>
                <w:color w:val="auto"/>
                <w:sz w:val="24"/>
                <w:szCs w:val="28"/>
                <w:shd w:val="clear" w:color="auto" w:fill="auto"/>
                <w:lang w:val="en-US" w:eastAsia="zh-CN"/>
              </w:rPr>
              <w:t>4</w:t>
            </w:r>
          </w:p>
        </w:tc>
        <w:tc>
          <w:tcPr>
            <w:tcW w:w="1087" w:type="dxa"/>
            <w:vAlign w:val="center"/>
          </w:tcPr>
          <w:p w14:paraId="58BCEB1F">
            <w:pPr>
              <w:keepNext w:val="0"/>
              <w:keepLines w:val="0"/>
              <w:pageBreakBefore w:val="0"/>
              <w:widowControl/>
              <w:suppressLineNumbers w:val="0"/>
              <w:kinsoku/>
              <w:wordWrap/>
              <w:overflowPunct/>
              <w:topLinePunct w:val="0"/>
              <w:autoSpaceDE/>
              <w:autoSpaceDN/>
              <w:bidi w:val="0"/>
              <w:adjustRightInd/>
              <w:snapToGrid/>
              <w:spacing w:line="360" w:lineRule="exact"/>
              <w:jc w:val="left"/>
              <w:textAlignment w:val="center"/>
              <w:rPr>
                <w:rFonts w:hint="eastAsia" w:ascii="Times New Roman" w:hAnsi="方正仿宋_GB2312" w:eastAsia="方正仿宋_GB2312" w:cs="方正仿宋_GB2312"/>
                <w:color w:val="auto"/>
                <w:kern w:val="2"/>
                <w:sz w:val="21"/>
                <w:szCs w:val="21"/>
                <w:shd w:val="clear" w:color="auto" w:fill="auto"/>
                <w:lang w:val="en-US" w:eastAsia="zh-CN" w:bidi="ar-SA"/>
              </w:rPr>
            </w:pPr>
            <w:r>
              <w:rPr>
                <w:rFonts w:hint="eastAsia" w:ascii="Times New Roman" w:hAnsi="方正仿宋_GB2312" w:eastAsia="方正仿宋_GB2312" w:cs="方正仿宋_GB2312"/>
                <w:color w:val="auto"/>
                <w:kern w:val="2"/>
                <w:sz w:val="21"/>
                <w:szCs w:val="21"/>
                <w:shd w:val="clear" w:color="auto" w:fill="auto"/>
                <w:lang w:val="en-US" w:eastAsia="zh-CN" w:bidi="ar-SA"/>
              </w:rPr>
              <w:t>老年护理虚拟现实仿真系统-协助翻身扣背排痰</w:t>
            </w:r>
          </w:p>
        </w:tc>
        <w:tc>
          <w:tcPr>
            <w:tcW w:w="5518" w:type="dxa"/>
            <w:vAlign w:val="top"/>
          </w:tcPr>
          <w:p w14:paraId="6AC37D43">
            <w:pPr>
              <w:keepNext w:val="0"/>
              <w:keepLines w:val="0"/>
              <w:pageBreakBefore w:val="0"/>
              <w:widowControl/>
              <w:suppressLineNumbers w:val="0"/>
              <w:kinsoku/>
              <w:wordWrap/>
              <w:overflowPunct/>
              <w:topLinePunct w:val="0"/>
              <w:autoSpaceDE/>
              <w:autoSpaceDN/>
              <w:bidi w:val="0"/>
              <w:adjustRightInd/>
              <w:snapToGrid/>
              <w:spacing w:line="360" w:lineRule="exact"/>
              <w:jc w:val="left"/>
              <w:textAlignment w:val="center"/>
              <w:rPr>
                <w:rFonts w:hint="eastAsia" w:ascii="Times New Roman" w:hAnsi="方正仿宋_GB2312" w:eastAsia="方正仿宋_GB2312" w:cs="方正仿宋_GB2312"/>
                <w:color w:val="auto"/>
                <w:sz w:val="24"/>
                <w:szCs w:val="28"/>
                <w:shd w:val="clear" w:color="auto" w:fill="auto"/>
                <w:lang w:val="en-US" w:eastAsia="zh-CN"/>
              </w:rPr>
            </w:pPr>
            <w:r>
              <w:rPr>
                <w:rFonts w:hint="eastAsia" w:ascii="Times New Roman" w:hAnsi="方正仿宋_GB2312" w:eastAsia="方正仿宋_GB2312" w:cs="方正仿宋_GB2312"/>
                <w:color w:val="auto"/>
                <w:kern w:val="2"/>
                <w:sz w:val="21"/>
                <w:szCs w:val="21"/>
                <w:shd w:val="clear" w:color="auto" w:fill="auto"/>
                <w:lang w:val="en-US" w:eastAsia="zh-CN" w:bidi="ar-SA"/>
              </w:rPr>
              <w:t>协助翻身扣背排痰</w:t>
            </w:r>
            <w:r>
              <w:rPr>
                <w:rFonts w:hint="eastAsia" w:ascii="Times New Roman" w:hAnsi="方正仿宋_GB2312" w:eastAsia="方正仿宋_GB2312" w:cs="方正仿宋_GB2312"/>
                <w:color w:val="auto"/>
                <w:kern w:val="2"/>
                <w:sz w:val="21"/>
                <w:szCs w:val="21"/>
                <w:shd w:val="clear" w:color="auto" w:fill="auto"/>
                <w:lang w:val="en-US" w:eastAsia="zh-CN" w:bidi="ar-SA"/>
              </w:rPr>
              <w:br w:type="textWrapping"/>
            </w:r>
            <w:r>
              <w:rPr>
                <w:rFonts w:hint="eastAsia" w:ascii="Times New Roman" w:hAnsi="方正仿宋_GB2312" w:eastAsia="方正仿宋_GB2312" w:cs="方正仿宋_GB2312"/>
                <w:color w:val="auto"/>
                <w:kern w:val="2"/>
                <w:sz w:val="21"/>
                <w:szCs w:val="21"/>
                <w:shd w:val="clear" w:color="auto" w:fill="auto"/>
                <w:lang w:val="en-US" w:eastAsia="zh-CN" w:bidi="ar-SA"/>
              </w:rPr>
              <w:t>1、软件功能：</w:t>
            </w:r>
            <w:r>
              <w:rPr>
                <w:rFonts w:hint="eastAsia" w:ascii="Times New Roman" w:hAnsi="方正仿宋_GB2312" w:eastAsia="方正仿宋_GB2312" w:cs="方正仿宋_GB2312"/>
                <w:color w:val="auto"/>
                <w:kern w:val="2"/>
                <w:sz w:val="21"/>
                <w:szCs w:val="21"/>
                <w:shd w:val="clear" w:color="auto" w:fill="auto"/>
                <w:lang w:val="en-US" w:eastAsia="zh-CN" w:bidi="ar-SA"/>
              </w:rPr>
              <w:br w:type="textWrapping"/>
            </w:r>
            <w:r>
              <w:rPr>
                <w:rFonts w:hint="eastAsia" w:ascii="Times New Roman" w:hAnsi="方正仿宋_GB2312" w:eastAsia="方正仿宋_GB2312" w:cs="方正仿宋_GB2312"/>
                <w:color w:val="auto"/>
                <w:kern w:val="2"/>
                <w:sz w:val="21"/>
                <w:szCs w:val="21"/>
                <w:shd w:val="clear" w:color="auto" w:fill="auto"/>
                <w:lang w:val="en-US" w:eastAsia="zh-CN" w:bidi="ar-SA"/>
              </w:rPr>
              <w:t>1.1、3D交互式虚拟仿真软件教学系统，将传统教学无法展现的一些视角盲点，使用计算机图形模拟技术通过软件直观呈现出来，可交互式动画设计。</w:t>
            </w:r>
            <w:r>
              <w:rPr>
                <w:rFonts w:hint="eastAsia" w:ascii="Times New Roman" w:hAnsi="方正仿宋_GB2312" w:eastAsia="方正仿宋_GB2312" w:cs="方正仿宋_GB2312"/>
                <w:color w:val="auto"/>
                <w:kern w:val="2"/>
                <w:sz w:val="21"/>
                <w:szCs w:val="21"/>
                <w:shd w:val="clear" w:color="auto" w:fill="auto"/>
                <w:lang w:val="en-US" w:eastAsia="zh-CN" w:bidi="ar-SA"/>
              </w:rPr>
              <w:br w:type="textWrapping"/>
            </w:r>
            <w:r>
              <w:rPr>
                <w:rFonts w:hint="eastAsia" w:ascii="Times New Roman" w:hAnsi="方正仿宋_GB2312" w:eastAsia="方正仿宋_GB2312" w:cs="方正仿宋_GB2312"/>
                <w:color w:val="auto"/>
                <w:kern w:val="2"/>
                <w:sz w:val="21"/>
                <w:szCs w:val="21"/>
                <w:shd w:val="clear" w:color="auto" w:fill="auto"/>
                <w:lang w:val="en-US" w:eastAsia="zh-CN" w:bidi="ar-SA"/>
              </w:rPr>
              <w:t>1.2、软件包含评估解释、用物准备、操作过程、知识拓展、操作过程5大模块。</w:t>
            </w:r>
            <w:r>
              <w:rPr>
                <w:rFonts w:hint="eastAsia" w:ascii="Times New Roman" w:hAnsi="方正仿宋_GB2312" w:eastAsia="方正仿宋_GB2312" w:cs="方正仿宋_GB2312"/>
                <w:color w:val="auto"/>
                <w:kern w:val="2"/>
                <w:sz w:val="21"/>
                <w:szCs w:val="21"/>
                <w:shd w:val="clear" w:color="auto" w:fill="auto"/>
                <w:lang w:val="en-US" w:eastAsia="zh-CN" w:bidi="ar-SA"/>
              </w:rPr>
              <w:br w:type="textWrapping"/>
            </w:r>
            <w:r>
              <w:rPr>
                <w:rFonts w:hint="eastAsia" w:ascii="Times New Roman" w:hAnsi="方正仿宋_GB2312" w:eastAsia="方正仿宋_GB2312" w:cs="方正仿宋_GB2312"/>
                <w:color w:val="auto"/>
                <w:kern w:val="2"/>
                <w:sz w:val="21"/>
                <w:szCs w:val="21"/>
                <w:shd w:val="clear" w:color="auto" w:fill="auto"/>
                <w:lang w:val="en-US" w:eastAsia="zh-CN" w:bidi="ar-SA"/>
              </w:rPr>
              <w:t>①评估解释包含护士准备、环境评估、评估患者等。</w:t>
            </w:r>
            <w:r>
              <w:rPr>
                <w:rFonts w:hint="eastAsia" w:ascii="Times New Roman" w:hAnsi="方正仿宋_GB2312" w:eastAsia="方正仿宋_GB2312" w:cs="方正仿宋_GB2312"/>
                <w:color w:val="auto"/>
                <w:kern w:val="2"/>
                <w:sz w:val="21"/>
                <w:szCs w:val="21"/>
                <w:shd w:val="clear" w:color="auto" w:fill="auto"/>
                <w:lang w:val="en-US" w:eastAsia="zh-CN" w:bidi="ar-SA"/>
              </w:rPr>
              <w:br w:type="textWrapping"/>
            </w:r>
            <w:r>
              <w:rPr>
                <w:rFonts w:hint="eastAsia" w:ascii="Times New Roman" w:hAnsi="方正仿宋_GB2312" w:eastAsia="方正仿宋_GB2312" w:cs="方正仿宋_GB2312"/>
                <w:color w:val="auto"/>
                <w:kern w:val="2"/>
                <w:sz w:val="21"/>
                <w:szCs w:val="21"/>
                <w:shd w:val="clear" w:color="auto" w:fill="auto"/>
                <w:lang w:val="en-US" w:eastAsia="zh-CN" w:bidi="ar-SA"/>
              </w:rPr>
              <w:t>②操作过程包含摆体位、扣背、漱口等操作。</w:t>
            </w:r>
            <w:r>
              <w:rPr>
                <w:rFonts w:hint="eastAsia" w:ascii="Times New Roman" w:hAnsi="方正仿宋_GB2312" w:eastAsia="方正仿宋_GB2312" w:cs="方正仿宋_GB2312"/>
                <w:color w:val="auto"/>
                <w:kern w:val="2"/>
                <w:sz w:val="21"/>
                <w:szCs w:val="21"/>
                <w:shd w:val="clear" w:color="auto" w:fill="auto"/>
                <w:lang w:val="en-US" w:eastAsia="zh-CN" w:bidi="ar-SA"/>
              </w:rPr>
              <w:br w:type="textWrapping"/>
            </w:r>
            <w:r>
              <w:rPr>
                <w:rFonts w:hint="eastAsia" w:ascii="Times New Roman" w:hAnsi="方正仿宋_GB2312" w:eastAsia="方正仿宋_GB2312" w:cs="方正仿宋_GB2312"/>
                <w:color w:val="auto"/>
                <w:kern w:val="2"/>
                <w:sz w:val="21"/>
                <w:szCs w:val="21"/>
                <w:shd w:val="clear" w:color="auto" w:fill="auto"/>
                <w:lang w:val="en-US" w:eastAsia="zh-CN" w:bidi="ar-SA"/>
              </w:rPr>
              <w:t>③知识拓展包含体外引流、扣击震颤、湿化气道等知识点。</w:t>
            </w:r>
            <w:r>
              <w:rPr>
                <w:rFonts w:hint="eastAsia" w:ascii="Times New Roman" w:hAnsi="方正仿宋_GB2312" w:eastAsia="方正仿宋_GB2312" w:cs="方正仿宋_GB2312"/>
                <w:color w:val="auto"/>
                <w:kern w:val="2"/>
                <w:sz w:val="21"/>
                <w:szCs w:val="21"/>
                <w:shd w:val="clear" w:color="auto" w:fill="auto"/>
                <w:lang w:val="en-US" w:eastAsia="zh-CN" w:bidi="ar-SA"/>
              </w:rPr>
              <w:br w:type="textWrapping"/>
            </w:r>
            <w:r>
              <w:rPr>
                <w:rFonts w:hint="eastAsia" w:ascii="Times New Roman" w:hAnsi="方正仿宋_GB2312" w:eastAsia="方正仿宋_GB2312" w:cs="方正仿宋_GB2312"/>
                <w:color w:val="auto"/>
                <w:kern w:val="2"/>
                <w:sz w:val="21"/>
                <w:szCs w:val="21"/>
                <w:shd w:val="clear" w:color="auto" w:fill="auto"/>
                <w:lang w:val="en-US" w:eastAsia="zh-CN" w:bidi="ar-SA"/>
              </w:rPr>
              <w:t>④操作过程包含摆整理和洗手记录。</w:t>
            </w:r>
            <w:r>
              <w:rPr>
                <w:rFonts w:hint="eastAsia" w:ascii="Times New Roman" w:hAnsi="方正仿宋_GB2312" w:eastAsia="方正仿宋_GB2312" w:cs="方正仿宋_GB2312"/>
                <w:color w:val="auto"/>
                <w:kern w:val="2"/>
                <w:sz w:val="21"/>
                <w:szCs w:val="21"/>
                <w:shd w:val="clear" w:color="auto" w:fill="auto"/>
                <w:lang w:val="en-US" w:eastAsia="zh-CN" w:bidi="ar-SA"/>
              </w:rPr>
              <w:br w:type="textWrapping"/>
            </w:r>
            <w:r>
              <w:rPr>
                <w:rFonts w:hint="eastAsia" w:ascii="Times New Roman" w:hAnsi="方正仿宋_GB2312" w:eastAsia="方正仿宋_GB2312" w:cs="方正仿宋_GB2312"/>
                <w:color w:val="auto"/>
                <w:kern w:val="2"/>
                <w:sz w:val="21"/>
                <w:szCs w:val="21"/>
                <w:shd w:val="clear" w:color="auto" w:fill="auto"/>
                <w:lang w:val="en-US" w:eastAsia="zh-CN" w:bidi="ar-SA"/>
              </w:rPr>
              <w:t>2、系统参数：</w:t>
            </w:r>
            <w:r>
              <w:rPr>
                <w:rFonts w:hint="eastAsia" w:ascii="Times New Roman" w:hAnsi="方正仿宋_GB2312" w:eastAsia="方正仿宋_GB2312" w:cs="方正仿宋_GB2312"/>
                <w:color w:val="auto"/>
                <w:kern w:val="2"/>
                <w:sz w:val="21"/>
                <w:szCs w:val="21"/>
                <w:shd w:val="clear" w:color="auto" w:fill="auto"/>
                <w:lang w:val="en-US" w:eastAsia="zh-CN" w:bidi="ar-SA"/>
              </w:rPr>
              <w:br w:type="textWrapping"/>
            </w:r>
            <w:r>
              <w:rPr>
                <w:rFonts w:hint="eastAsia" w:ascii="Times New Roman" w:hAnsi="方正仿宋_GB2312" w:eastAsia="方正仿宋_GB2312" w:cs="方正仿宋_GB2312"/>
                <w:color w:val="auto"/>
                <w:kern w:val="2"/>
                <w:sz w:val="21"/>
                <w:szCs w:val="21"/>
                <w:shd w:val="clear" w:color="auto" w:fill="auto"/>
                <w:lang w:val="en-US" w:eastAsia="zh-CN" w:bidi="ar-SA"/>
              </w:rPr>
              <w:t>2.1、目的：通过文字展示项目的操作主要目的。在教学模式中可进行编辑项目介绍内容。</w:t>
            </w:r>
            <w:r>
              <w:rPr>
                <w:rFonts w:hint="eastAsia" w:ascii="Times New Roman" w:hAnsi="方正仿宋_GB2312" w:eastAsia="方正仿宋_GB2312" w:cs="方正仿宋_GB2312"/>
                <w:color w:val="auto"/>
                <w:kern w:val="2"/>
                <w:sz w:val="21"/>
                <w:szCs w:val="21"/>
                <w:shd w:val="clear" w:color="auto" w:fill="auto"/>
                <w:lang w:val="en-US" w:eastAsia="zh-CN" w:bidi="ar-SA"/>
              </w:rPr>
              <w:br w:type="textWrapping"/>
            </w:r>
            <w:r>
              <w:rPr>
                <w:rFonts w:hint="eastAsia" w:ascii="Times New Roman" w:hAnsi="方正仿宋_GB2312" w:eastAsia="方正仿宋_GB2312" w:cs="方正仿宋_GB2312"/>
                <w:color w:val="auto"/>
                <w:kern w:val="2"/>
                <w:sz w:val="21"/>
                <w:szCs w:val="21"/>
                <w:shd w:val="clear" w:color="auto" w:fill="auto"/>
                <w:lang w:val="en-US" w:eastAsia="zh-CN" w:bidi="ar-SA"/>
              </w:rPr>
              <w:t>2.2、案例：通过文字展示案例患者的病例。在教学模式中可进行编辑案例内容。</w:t>
            </w:r>
            <w:r>
              <w:rPr>
                <w:rFonts w:hint="eastAsia" w:ascii="Times New Roman" w:hAnsi="方正仿宋_GB2312" w:eastAsia="方正仿宋_GB2312" w:cs="方正仿宋_GB2312"/>
                <w:color w:val="auto"/>
                <w:kern w:val="2"/>
                <w:sz w:val="21"/>
                <w:szCs w:val="21"/>
                <w:shd w:val="clear" w:color="auto" w:fill="auto"/>
                <w:lang w:val="en-US" w:eastAsia="zh-CN" w:bidi="ar-SA"/>
              </w:rPr>
              <w:br w:type="textWrapping"/>
            </w:r>
            <w:r>
              <w:rPr>
                <w:rFonts w:hint="eastAsia" w:ascii="Times New Roman" w:hAnsi="方正仿宋_GB2312" w:eastAsia="方正仿宋_GB2312" w:cs="方正仿宋_GB2312"/>
                <w:color w:val="auto"/>
                <w:kern w:val="2"/>
                <w:sz w:val="21"/>
                <w:szCs w:val="21"/>
                <w:shd w:val="clear" w:color="auto" w:fill="auto"/>
                <w:lang w:val="en-US" w:eastAsia="zh-CN" w:bidi="ar-SA"/>
              </w:rPr>
              <w:t>2.3、评估解释：三维虚拟仿真展示照护员问候老年人过程。内容包括询问老年人基本信息并评估老年人，最后完成相应的题目。</w:t>
            </w:r>
            <w:r>
              <w:rPr>
                <w:rFonts w:hint="eastAsia" w:ascii="Times New Roman" w:hAnsi="方正仿宋_GB2312" w:eastAsia="方正仿宋_GB2312" w:cs="方正仿宋_GB2312"/>
                <w:color w:val="auto"/>
                <w:kern w:val="2"/>
                <w:sz w:val="21"/>
                <w:szCs w:val="21"/>
                <w:shd w:val="clear" w:color="auto" w:fill="auto"/>
                <w:lang w:val="en-US" w:eastAsia="zh-CN" w:bidi="ar-SA"/>
              </w:rPr>
              <w:br w:type="textWrapping"/>
            </w:r>
            <w:r>
              <w:rPr>
                <w:rFonts w:hint="eastAsia" w:ascii="Times New Roman" w:hAnsi="方正仿宋_GB2312" w:eastAsia="方正仿宋_GB2312" w:cs="方正仿宋_GB2312"/>
                <w:color w:val="auto"/>
                <w:kern w:val="2"/>
                <w:sz w:val="21"/>
                <w:szCs w:val="21"/>
                <w:shd w:val="clear" w:color="auto" w:fill="auto"/>
                <w:lang w:val="en-US" w:eastAsia="zh-CN" w:bidi="ar-SA"/>
              </w:rPr>
              <w:t>2.4、操作过程：洗手、戴口罩、用物准备、摆体位、叩背、漱口、整理、洗手、记录、推车出病房。</w:t>
            </w:r>
            <w:r>
              <w:rPr>
                <w:rFonts w:hint="eastAsia" w:ascii="Times New Roman" w:hAnsi="方正仿宋_GB2312" w:eastAsia="方正仿宋_GB2312" w:cs="方正仿宋_GB2312"/>
                <w:color w:val="auto"/>
                <w:kern w:val="2"/>
                <w:sz w:val="21"/>
                <w:szCs w:val="21"/>
                <w:shd w:val="clear" w:color="auto" w:fill="auto"/>
                <w:lang w:val="en-US" w:eastAsia="zh-CN" w:bidi="ar-SA"/>
              </w:rPr>
              <w:br w:type="textWrapping"/>
            </w:r>
            <w:r>
              <w:rPr>
                <w:rFonts w:hint="eastAsia" w:ascii="Times New Roman" w:hAnsi="方正仿宋_GB2312" w:eastAsia="方正仿宋_GB2312" w:cs="方正仿宋_GB2312"/>
                <w:color w:val="auto"/>
                <w:kern w:val="2"/>
                <w:sz w:val="21"/>
                <w:szCs w:val="21"/>
                <w:shd w:val="clear" w:color="auto" w:fill="auto"/>
                <w:lang w:val="en-US" w:eastAsia="zh-CN" w:bidi="ar-SA"/>
              </w:rPr>
              <w:t>①洗手：三维虚拟仿真展示照护员进行促进排痰操作前洗手过程。</w:t>
            </w:r>
            <w:r>
              <w:rPr>
                <w:rFonts w:hint="eastAsia" w:ascii="Times New Roman" w:hAnsi="方正仿宋_GB2312" w:eastAsia="方正仿宋_GB2312" w:cs="方正仿宋_GB2312"/>
                <w:color w:val="auto"/>
                <w:kern w:val="2"/>
                <w:sz w:val="21"/>
                <w:szCs w:val="21"/>
                <w:shd w:val="clear" w:color="auto" w:fill="auto"/>
                <w:lang w:val="en-US" w:eastAsia="zh-CN" w:bidi="ar-SA"/>
              </w:rPr>
              <w:br w:type="textWrapping"/>
            </w:r>
            <w:r>
              <w:rPr>
                <w:rFonts w:hint="eastAsia" w:ascii="Times New Roman" w:hAnsi="方正仿宋_GB2312" w:eastAsia="方正仿宋_GB2312" w:cs="方正仿宋_GB2312"/>
                <w:color w:val="auto"/>
                <w:kern w:val="2"/>
                <w:sz w:val="21"/>
                <w:szCs w:val="21"/>
                <w:shd w:val="clear" w:color="auto" w:fill="auto"/>
                <w:lang w:val="en-US" w:eastAsia="zh-CN" w:bidi="ar-SA"/>
              </w:rPr>
              <w:t>②戴口罩：三维虚拟仿真展示照护员戴口罩过程。</w:t>
            </w:r>
            <w:r>
              <w:rPr>
                <w:rFonts w:hint="eastAsia" w:ascii="Times New Roman" w:hAnsi="方正仿宋_GB2312" w:eastAsia="方正仿宋_GB2312" w:cs="方正仿宋_GB2312"/>
                <w:color w:val="auto"/>
                <w:kern w:val="2"/>
                <w:sz w:val="21"/>
                <w:szCs w:val="21"/>
                <w:shd w:val="clear" w:color="auto" w:fill="auto"/>
                <w:lang w:val="en-US" w:eastAsia="zh-CN" w:bidi="ar-SA"/>
              </w:rPr>
              <w:br w:type="textWrapping"/>
            </w:r>
            <w:r>
              <w:rPr>
                <w:rFonts w:hint="eastAsia" w:ascii="Times New Roman" w:hAnsi="方正仿宋_GB2312" w:eastAsia="方正仿宋_GB2312" w:cs="方正仿宋_GB2312"/>
                <w:color w:val="auto"/>
                <w:kern w:val="2"/>
                <w:sz w:val="21"/>
                <w:szCs w:val="21"/>
                <w:shd w:val="clear" w:color="auto" w:fill="auto"/>
                <w:lang w:val="en-US" w:eastAsia="zh-CN" w:bidi="ar-SA"/>
              </w:rPr>
              <w:t>③用物准备：三维虚拟仿真展示照护员在备物间进行用物准备过程。</w:t>
            </w:r>
            <w:r>
              <w:rPr>
                <w:rFonts w:hint="eastAsia" w:ascii="Times New Roman" w:hAnsi="方正仿宋_GB2312" w:eastAsia="方正仿宋_GB2312" w:cs="方正仿宋_GB2312"/>
                <w:color w:val="auto"/>
                <w:kern w:val="2"/>
                <w:sz w:val="21"/>
                <w:szCs w:val="21"/>
                <w:shd w:val="clear" w:color="auto" w:fill="auto"/>
                <w:lang w:val="en-US" w:eastAsia="zh-CN" w:bidi="ar-SA"/>
              </w:rPr>
              <w:br w:type="textWrapping"/>
            </w:r>
            <w:r>
              <w:rPr>
                <w:rFonts w:hint="eastAsia" w:ascii="Times New Roman" w:hAnsi="方正仿宋_GB2312" w:eastAsia="方正仿宋_GB2312" w:cs="方正仿宋_GB2312"/>
                <w:color w:val="auto"/>
                <w:kern w:val="2"/>
                <w:sz w:val="21"/>
                <w:szCs w:val="21"/>
                <w:shd w:val="clear" w:color="auto" w:fill="auto"/>
                <w:lang w:val="en-US" w:eastAsia="zh-CN" w:bidi="ar-SA"/>
              </w:rPr>
              <w:t>④摆体位：完成相应题目后，通过三维虚拟仿真交互方式展示照护员协助老年人进行摆体位过程。</w:t>
            </w:r>
            <w:r>
              <w:rPr>
                <w:rFonts w:hint="eastAsia" w:ascii="Times New Roman" w:hAnsi="方正仿宋_GB2312" w:eastAsia="方正仿宋_GB2312" w:cs="方正仿宋_GB2312"/>
                <w:color w:val="auto"/>
                <w:kern w:val="2"/>
                <w:sz w:val="21"/>
                <w:szCs w:val="21"/>
                <w:shd w:val="clear" w:color="auto" w:fill="auto"/>
                <w:lang w:val="en-US" w:eastAsia="zh-CN" w:bidi="ar-SA"/>
              </w:rPr>
              <w:br w:type="textWrapping"/>
            </w:r>
            <w:r>
              <w:rPr>
                <w:rFonts w:hint="eastAsia" w:ascii="Times New Roman" w:hAnsi="方正仿宋_GB2312" w:eastAsia="方正仿宋_GB2312" w:cs="方正仿宋_GB2312"/>
                <w:color w:val="auto"/>
                <w:kern w:val="2"/>
                <w:sz w:val="21"/>
                <w:szCs w:val="21"/>
                <w:shd w:val="clear" w:color="auto" w:fill="auto"/>
                <w:lang w:val="en-US" w:eastAsia="zh-CN" w:bidi="ar-SA"/>
              </w:rPr>
              <w:t>⑤叩背：完成相应题目后，通过三维虚拟仿真交互方式展示照护员为老年人叩背协助老年人排痰过程。过程中可通过透视老年人展示气管内的痰块排出。</w:t>
            </w:r>
            <w:r>
              <w:rPr>
                <w:rFonts w:hint="eastAsia" w:ascii="Times New Roman" w:hAnsi="方正仿宋_GB2312" w:eastAsia="方正仿宋_GB2312" w:cs="方正仿宋_GB2312"/>
                <w:color w:val="auto"/>
                <w:kern w:val="2"/>
                <w:sz w:val="21"/>
                <w:szCs w:val="21"/>
                <w:shd w:val="clear" w:color="auto" w:fill="auto"/>
                <w:lang w:val="en-US" w:eastAsia="zh-CN" w:bidi="ar-SA"/>
              </w:rPr>
              <w:br w:type="textWrapping"/>
            </w:r>
            <w:r>
              <w:rPr>
                <w:rFonts w:hint="eastAsia" w:ascii="Times New Roman" w:hAnsi="方正仿宋_GB2312" w:eastAsia="方正仿宋_GB2312" w:cs="方正仿宋_GB2312"/>
                <w:color w:val="auto"/>
                <w:kern w:val="2"/>
                <w:sz w:val="21"/>
                <w:szCs w:val="21"/>
                <w:shd w:val="clear" w:color="auto" w:fill="auto"/>
                <w:lang w:val="en-US" w:eastAsia="zh-CN" w:bidi="ar-SA"/>
              </w:rPr>
              <w:t>⑥漱口：三维虚拟仿真交互方式展示照护员协助老年人漱口过程。</w:t>
            </w:r>
            <w:r>
              <w:rPr>
                <w:rFonts w:hint="eastAsia" w:ascii="Times New Roman" w:hAnsi="方正仿宋_GB2312" w:eastAsia="方正仿宋_GB2312" w:cs="方正仿宋_GB2312"/>
                <w:color w:val="auto"/>
                <w:kern w:val="2"/>
                <w:sz w:val="21"/>
                <w:szCs w:val="21"/>
                <w:shd w:val="clear" w:color="auto" w:fill="auto"/>
                <w:lang w:val="en-US" w:eastAsia="zh-CN" w:bidi="ar-SA"/>
              </w:rPr>
              <w:br w:type="textWrapping"/>
            </w:r>
            <w:r>
              <w:rPr>
                <w:rFonts w:hint="eastAsia" w:ascii="Times New Roman" w:hAnsi="方正仿宋_GB2312" w:eastAsia="方正仿宋_GB2312" w:cs="方正仿宋_GB2312"/>
                <w:color w:val="auto"/>
                <w:kern w:val="2"/>
                <w:sz w:val="21"/>
                <w:szCs w:val="21"/>
                <w:shd w:val="clear" w:color="auto" w:fill="auto"/>
                <w:lang w:val="en-US" w:eastAsia="zh-CN" w:bidi="ar-SA"/>
              </w:rPr>
              <w:t>⑦整理：三维虚拟仿真交互方式展示照护员进行操作后整理过程，并协助老年人取舒适体位和放置呼叫器。</w:t>
            </w:r>
            <w:r>
              <w:rPr>
                <w:rFonts w:hint="eastAsia" w:ascii="Times New Roman" w:hAnsi="方正仿宋_GB2312" w:eastAsia="方正仿宋_GB2312" w:cs="方正仿宋_GB2312"/>
                <w:color w:val="auto"/>
                <w:kern w:val="2"/>
                <w:sz w:val="21"/>
                <w:szCs w:val="21"/>
                <w:shd w:val="clear" w:color="auto" w:fill="auto"/>
                <w:lang w:val="en-US" w:eastAsia="zh-CN" w:bidi="ar-SA"/>
              </w:rPr>
              <w:br w:type="textWrapping"/>
            </w:r>
            <w:r>
              <w:rPr>
                <w:rFonts w:hint="eastAsia" w:ascii="Times New Roman" w:hAnsi="方正仿宋_GB2312" w:eastAsia="方正仿宋_GB2312" w:cs="方正仿宋_GB2312"/>
                <w:color w:val="auto"/>
                <w:kern w:val="2"/>
                <w:sz w:val="21"/>
                <w:szCs w:val="21"/>
                <w:shd w:val="clear" w:color="auto" w:fill="auto"/>
                <w:lang w:val="en-US" w:eastAsia="zh-CN" w:bidi="ar-SA"/>
              </w:rPr>
              <w:t>⑧洗手：三维虚拟仿真交互方式展示照护员操作后按照七步洗手法洗手过程。</w:t>
            </w:r>
            <w:r>
              <w:rPr>
                <w:rFonts w:hint="eastAsia" w:ascii="Times New Roman" w:hAnsi="方正仿宋_GB2312" w:eastAsia="方正仿宋_GB2312" w:cs="方正仿宋_GB2312"/>
                <w:color w:val="auto"/>
                <w:kern w:val="2"/>
                <w:sz w:val="21"/>
                <w:szCs w:val="21"/>
                <w:shd w:val="clear" w:color="auto" w:fill="auto"/>
                <w:lang w:val="en-US" w:eastAsia="zh-CN" w:bidi="ar-SA"/>
              </w:rPr>
              <w:br w:type="textWrapping"/>
            </w:r>
            <w:r>
              <w:rPr>
                <w:rFonts w:hint="eastAsia" w:ascii="Times New Roman" w:hAnsi="方正仿宋_GB2312" w:eastAsia="方正仿宋_GB2312" w:cs="方正仿宋_GB2312"/>
                <w:color w:val="auto"/>
                <w:kern w:val="2"/>
                <w:sz w:val="21"/>
                <w:szCs w:val="21"/>
                <w:shd w:val="clear" w:color="auto" w:fill="auto"/>
                <w:lang w:val="en-US" w:eastAsia="zh-CN" w:bidi="ar-SA"/>
              </w:rPr>
              <w:t>⑨记录：三维虚拟仿真交互方式展示照护员记录协助排痰的相应信息。</w:t>
            </w:r>
            <w:r>
              <w:rPr>
                <w:rFonts w:hint="eastAsia" w:ascii="Times New Roman" w:hAnsi="方正仿宋_GB2312" w:eastAsia="方正仿宋_GB2312" w:cs="方正仿宋_GB2312"/>
                <w:color w:val="auto"/>
                <w:kern w:val="2"/>
                <w:sz w:val="21"/>
                <w:szCs w:val="21"/>
                <w:shd w:val="clear" w:color="auto" w:fill="auto"/>
                <w:lang w:val="en-US" w:eastAsia="zh-CN" w:bidi="ar-SA"/>
              </w:rPr>
              <w:br w:type="textWrapping"/>
            </w:r>
            <w:r>
              <w:rPr>
                <w:rFonts w:hint="eastAsia" w:ascii="Times New Roman" w:hAnsi="方正仿宋_GB2312" w:eastAsia="方正仿宋_GB2312" w:cs="方正仿宋_GB2312"/>
                <w:color w:val="auto"/>
                <w:kern w:val="2"/>
                <w:sz w:val="21"/>
                <w:szCs w:val="21"/>
                <w:shd w:val="clear" w:color="auto" w:fill="auto"/>
                <w:lang w:val="en-US" w:eastAsia="zh-CN" w:bidi="ar-SA"/>
              </w:rPr>
              <w:t>⑩推车出病房：三维虚拟仿真展示照护员推车出病房并文字显示注意事项。</w:t>
            </w:r>
            <w:r>
              <w:rPr>
                <w:rFonts w:hint="eastAsia" w:ascii="Times New Roman" w:hAnsi="方正仿宋_GB2312" w:eastAsia="方正仿宋_GB2312" w:cs="方正仿宋_GB2312"/>
                <w:color w:val="auto"/>
                <w:kern w:val="2"/>
                <w:sz w:val="21"/>
                <w:szCs w:val="21"/>
                <w:shd w:val="clear" w:color="auto" w:fill="auto"/>
                <w:lang w:val="en-US" w:eastAsia="zh-CN" w:bidi="ar-SA"/>
              </w:rPr>
              <w:br w:type="textWrapping"/>
            </w:r>
            <w:r>
              <w:rPr>
                <w:rFonts w:hint="eastAsia" w:ascii="Times New Roman" w:hAnsi="方正仿宋_GB2312" w:eastAsia="方正仿宋_GB2312" w:cs="方正仿宋_GB2312"/>
                <w:color w:val="auto"/>
                <w:kern w:val="2"/>
                <w:sz w:val="21"/>
                <w:szCs w:val="21"/>
                <w:shd w:val="clear" w:color="auto" w:fill="auto"/>
                <w:lang w:val="en-US" w:eastAsia="zh-CN" w:bidi="ar-SA"/>
              </w:rPr>
              <w:t>2.5、体位引流：三维虚拟仿真展示肺部器官模型并根据老年人肺部病变的部位采取不同的体位引流，最后文字显示体位引流的注意事项。</w:t>
            </w:r>
            <w:r>
              <w:rPr>
                <w:rFonts w:hint="eastAsia" w:ascii="Times New Roman" w:hAnsi="方正仿宋_GB2312" w:eastAsia="方正仿宋_GB2312" w:cs="方正仿宋_GB2312"/>
                <w:color w:val="auto"/>
                <w:kern w:val="2"/>
                <w:sz w:val="21"/>
                <w:szCs w:val="21"/>
                <w:shd w:val="clear" w:color="auto" w:fill="auto"/>
                <w:lang w:val="en-US" w:eastAsia="zh-CN" w:bidi="ar-SA"/>
              </w:rPr>
              <w:br w:type="textWrapping"/>
            </w:r>
            <w:r>
              <w:rPr>
                <w:rFonts w:hint="eastAsia" w:ascii="Times New Roman" w:hAnsi="方正仿宋_GB2312" w:eastAsia="方正仿宋_GB2312" w:cs="方正仿宋_GB2312"/>
                <w:color w:val="auto"/>
                <w:kern w:val="2"/>
                <w:sz w:val="21"/>
                <w:szCs w:val="21"/>
                <w:shd w:val="clear" w:color="auto" w:fill="auto"/>
                <w:lang w:val="en-US" w:eastAsia="zh-CN" w:bidi="ar-SA"/>
              </w:rPr>
              <w:t>2.6、叩击震颤：介绍并三维虚拟仿真展示叩击震颤的具体操作过程。</w:t>
            </w:r>
            <w:r>
              <w:rPr>
                <w:rFonts w:hint="eastAsia" w:ascii="Times New Roman" w:hAnsi="方正仿宋_GB2312" w:eastAsia="方正仿宋_GB2312" w:cs="方正仿宋_GB2312"/>
                <w:color w:val="auto"/>
                <w:kern w:val="2"/>
                <w:sz w:val="21"/>
                <w:szCs w:val="21"/>
                <w:shd w:val="clear" w:color="auto" w:fill="auto"/>
                <w:lang w:val="en-US" w:eastAsia="zh-CN" w:bidi="ar-SA"/>
              </w:rPr>
              <w:br w:type="textWrapping"/>
            </w:r>
            <w:r>
              <w:rPr>
                <w:rFonts w:hint="eastAsia" w:ascii="Times New Roman" w:hAnsi="方正仿宋_GB2312" w:eastAsia="方正仿宋_GB2312" w:cs="方正仿宋_GB2312"/>
                <w:color w:val="auto"/>
                <w:kern w:val="2"/>
                <w:sz w:val="21"/>
                <w:szCs w:val="21"/>
                <w:shd w:val="clear" w:color="auto" w:fill="auto"/>
                <w:lang w:val="en-US" w:eastAsia="zh-CN" w:bidi="ar-SA"/>
              </w:rPr>
              <w:t>2.7、湿化气道：介绍并三维虚拟仿真展示湿化气道的具体操作过程。</w:t>
            </w:r>
          </w:p>
        </w:tc>
        <w:tc>
          <w:tcPr>
            <w:tcW w:w="720" w:type="dxa"/>
            <w:vAlign w:val="center"/>
          </w:tcPr>
          <w:p w14:paraId="367D8D98">
            <w:pPr>
              <w:jc w:val="center"/>
              <w:rPr>
                <w:rFonts w:hint="eastAsia" w:ascii="Times New Roman" w:hAnsi="方正仿宋_GB2312" w:eastAsia="方正仿宋_GB2312" w:cs="方正仿宋_GB2312"/>
                <w:color w:val="auto"/>
                <w:kern w:val="2"/>
                <w:sz w:val="21"/>
                <w:szCs w:val="21"/>
                <w:shd w:val="clear" w:color="auto" w:fill="auto"/>
                <w:lang w:val="en-US" w:eastAsia="zh-CN" w:bidi="ar-SA"/>
              </w:rPr>
            </w:pPr>
            <w:r>
              <w:rPr>
                <w:rFonts w:hint="eastAsia" w:ascii="Times New Roman" w:hAnsi="方正仿宋_GB2312" w:eastAsia="方正仿宋_GB2312" w:cs="方正仿宋_GB2312"/>
                <w:color w:val="auto"/>
                <w:kern w:val="2"/>
                <w:sz w:val="21"/>
                <w:szCs w:val="21"/>
                <w:shd w:val="clear" w:color="auto" w:fill="auto"/>
                <w:lang w:val="en-US" w:eastAsia="zh-CN" w:bidi="ar-SA"/>
              </w:rPr>
              <w:t>1</w:t>
            </w:r>
          </w:p>
        </w:tc>
        <w:tc>
          <w:tcPr>
            <w:tcW w:w="880" w:type="dxa"/>
            <w:vAlign w:val="center"/>
          </w:tcPr>
          <w:p w14:paraId="5DE82FC3">
            <w:pPr>
              <w:ind w:firstLine="420" w:firstLineChars="200"/>
              <w:jc w:val="center"/>
              <w:rPr>
                <w:rFonts w:hint="eastAsia" w:ascii="Times New Roman" w:hAnsi="方正仿宋_GB2312" w:eastAsia="方正仿宋_GB2312" w:cs="方正仿宋_GB2312"/>
                <w:color w:val="auto"/>
                <w:kern w:val="2"/>
                <w:sz w:val="21"/>
                <w:szCs w:val="21"/>
                <w:shd w:val="clear" w:color="auto" w:fill="auto"/>
                <w:lang w:val="en-US" w:eastAsia="zh-CN" w:bidi="ar-SA"/>
              </w:rPr>
            </w:pPr>
          </w:p>
        </w:tc>
        <w:tc>
          <w:tcPr>
            <w:tcW w:w="900" w:type="dxa"/>
            <w:vAlign w:val="center"/>
          </w:tcPr>
          <w:p w14:paraId="4481BDEB">
            <w:pPr>
              <w:ind w:firstLine="420" w:firstLineChars="200"/>
              <w:jc w:val="center"/>
              <w:rPr>
                <w:rFonts w:hint="eastAsia" w:ascii="Times New Roman" w:hAnsi="方正仿宋_GB2312" w:eastAsia="方正仿宋_GB2312" w:cs="方正仿宋_GB2312"/>
                <w:color w:val="auto"/>
                <w:kern w:val="2"/>
                <w:sz w:val="21"/>
                <w:szCs w:val="21"/>
                <w:shd w:val="clear" w:color="auto" w:fill="auto"/>
                <w:lang w:val="en-US" w:eastAsia="zh-CN" w:bidi="ar-SA"/>
              </w:rPr>
            </w:pPr>
          </w:p>
        </w:tc>
        <w:tc>
          <w:tcPr>
            <w:tcW w:w="810" w:type="dxa"/>
            <w:vAlign w:val="center"/>
          </w:tcPr>
          <w:p w14:paraId="53F9829B">
            <w:pPr>
              <w:jc w:val="center"/>
              <w:rPr>
                <w:rFonts w:hint="eastAsia" w:ascii="Times New Roman" w:hAnsi="方正仿宋_GB2312" w:eastAsia="方正仿宋_GB2312" w:cs="方正仿宋_GB2312"/>
                <w:color w:val="auto"/>
                <w:kern w:val="2"/>
                <w:sz w:val="21"/>
                <w:szCs w:val="21"/>
                <w:shd w:val="clear" w:color="auto" w:fill="auto"/>
                <w:lang w:val="en-US" w:eastAsia="zh-CN" w:bidi="ar-SA"/>
              </w:rPr>
            </w:pPr>
            <w:r>
              <w:rPr>
                <w:rFonts w:hint="eastAsia" w:ascii="Times New Roman" w:hAnsi="方正仿宋_GB2312" w:eastAsia="方正仿宋_GB2312" w:cs="方正仿宋_GB2312"/>
                <w:color w:val="auto"/>
                <w:kern w:val="2"/>
                <w:sz w:val="21"/>
                <w:szCs w:val="21"/>
                <w:shd w:val="clear" w:color="auto" w:fill="auto"/>
                <w:lang w:val="en-US" w:eastAsia="zh-CN" w:bidi="ar-SA"/>
              </w:rPr>
              <w:t>满足50人教学使用</w:t>
            </w:r>
          </w:p>
        </w:tc>
      </w:tr>
      <w:tr w14:paraId="4D30B5C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0" w:hRule="atLeast"/>
        </w:trPr>
        <w:tc>
          <w:tcPr>
            <w:tcW w:w="639" w:type="dxa"/>
            <w:vAlign w:val="center"/>
          </w:tcPr>
          <w:p w14:paraId="3030CAB5">
            <w:pPr>
              <w:jc w:val="center"/>
              <w:rPr>
                <w:rFonts w:hint="default" w:ascii="Times New Roman" w:hAnsi="方正仿宋_GB2312" w:eastAsia="方正仿宋_GB2312" w:cs="方正仿宋_GB2312"/>
                <w:color w:val="auto"/>
                <w:sz w:val="24"/>
                <w:szCs w:val="28"/>
                <w:shd w:val="clear" w:color="auto" w:fill="auto"/>
                <w:lang w:val="en-US" w:eastAsia="zh-CN"/>
              </w:rPr>
            </w:pPr>
            <w:r>
              <w:rPr>
                <w:rFonts w:hint="eastAsia" w:ascii="Times New Roman" w:hAnsi="方正仿宋_GB2312" w:eastAsia="方正仿宋_GB2312" w:cs="方正仿宋_GB2312"/>
                <w:color w:val="auto"/>
                <w:sz w:val="24"/>
                <w:szCs w:val="28"/>
                <w:shd w:val="clear" w:color="auto" w:fill="auto"/>
                <w:lang w:val="en-US" w:eastAsia="zh-CN"/>
              </w:rPr>
              <w:t>1</w:t>
            </w:r>
            <w:r>
              <w:rPr>
                <w:rFonts w:hint="eastAsia" w:hAnsi="方正仿宋_GB2312" w:eastAsia="方正仿宋_GB2312" w:cs="方正仿宋_GB2312"/>
                <w:color w:val="auto"/>
                <w:sz w:val="24"/>
                <w:szCs w:val="28"/>
                <w:shd w:val="clear" w:color="auto" w:fill="auto"/>
                <w:lang w:val="en-US" w:eastAsia="zh-CN"/>
              </w:rPr>
              <w:t>5</w:t>
            </w:r>
          </w:p>
        </w:tc>
        <w:tc>
          <w:tcPr>
            <w:tcW w:w="1087" w:type="dxa"/>
            <w:vAlign w:val="center"/>
          </w:tcPr>
          <w:p w14:paraId="008D9465">
            <w:pPr>
              <w:keepNext w:val="0"/>
              <w:keepLines w:val="0"/>
              <w:pageBreakBefore w:val="0"/>
              <w:widowControl/>
              <w:suppressLineNumbers w:val="0"/>
              <w:kinsoku/>
              <w:wordWrap/>
              <w:overflowPunct/>
              <w:topLinePunct w:val="0"/>
              <w:autoSpaceDE/>
              <w:autoSpaceDN/>
              <w:bidi w:val="0"/>
              <w:adjustRightInd/>
              <w:snapToGrid/>
              <w:spacing w:line="360" w:lineRule="exact"/>
              <w:jc w:val="left"/>
              <w:textAlignment w:val="center"/>
              <w:rPr>
                <w:rFonts w:hint="eastAsia" w:ascii="Times New Roman" w:hAnsi="方正仿宋_GB2312" w:eastAsia="方正仿宋_GB2312" w:cs="方正仿宋_GB2312"/>
                <w:color w:val="auto"/>
                <w:kern w:val="2"/>
                <w:sz w:val="21"/>
                <w:szCs w:val="21"/>
                <w:shd w:val="clear" w:color="auto" w:fill="auto"/>
                <w:lang w:val="en-US" w:eastAsia="zh-CN" w:bidi="ar-SA"/>
              </w:rPr>
            </w:pPr>
            <w:r>
              <w:rPr>
                <w:rFonts w:hint="eastAsia" w:ascii="Times New Roman" w:hAnsi="方正仿宋_GB2312" w:eastAsia="方正仿宋_GB2312" w:cs="方正仿宋_GB2312"/>
                <w:color w:val="auto"/>
                <w:kern w:val="2"/>
                <w:sz w:val="21"/>
                <w:szCs w:val="21"/>
                <w:shd w:val="clear" w:color="auto" w:fill="auto"/>
                <w:lang w:val="en-US" w:eastAsia="zh-CN" w:bidi="ar-SA"/>
              </w:rPr>
              <w:t>老年护理虚拟现实仿真系统-养老院虚拟仿真</w:t>
            </w:r>
          </w:p>
        </w:tc>
        <w:tc>
          <w:tcPr>
            <w:tcW w:w="5518" w:type="dxa"/>
            <w:vAlign w:val="top"/>
          </w:tcPr>
          <w:p w14:paraId="700715C9">
            <w:pPr>
              <w:keepNext w:val="0"/>
              <w:keepLines w:val="0"/>
              <w:pageBreakBefore w:val="0"/>
              <w:widowControl/>
              <w:suppressLineNumbers w:val="0"/>
              <w:kinsoku/>
              <w:wordWrap/>
              <w:overflowPunct/>
              <w:topLinePunct w:val="0"/>
              <w:autoSpaceDE/>
              <w:autoSpaceDN/>
              <w:bidi w:val="0"/>
              <w:adjustRightInd/>
              <w:snapToGrid/>
              <w:spacing w:line="360" w:lineRule="exact"/>
              <w:jc w:val="left"/>
              <w:textAlignment w:val="center"/>
              <w:rPr>
                <w:rFonts w:hint="eastAsia" w:ascii="Times New Roman" w:hAnsi="方正仿宋_GB2312" w:eastAsia="方正仿宋_GB2312" w:cs="方正仿宋_GB2312"/>
                <w:color w:val="auto"/>
                <w:sz w:val="24"/>
                <w:szCs w:val="28"/>
                <w:shd w:val="clear" w:color="auto" w:fill="auto"/>
                <w:lang w:val="en-US" w:eastAsia="zh-CN"/>
              </w:rPr>
            </w:pPr>
            <w:r>
              <w:rPr>
                <w:rFonts w:hint="eastAsia" w:ascii="Times New Roman" w:hAnsi="方正仿宋_GB2312" w:eastAsia="方正仿宋_GB2312" w:cs="方正仿宋_GB2312"/>
                <w:color w:val="auto"/>
                <w:kern w:val="2"/>
                <w:sz w:val="21"/>
                <w:szCs w:val="21"/>
                <w:shd w:val="clear" w:color="auto" w:fill="auto"/>
                <w:lang w:val="en-US" w:eastAsia="zh-CN" w:bidi="ar-SA"/>
              </w:rPr>
              <w:t>养老院虚拟仿真</w:t>
            </w:r>
            <w:r>
              <w:rPr>
                <w:rFonts w:hint="eastAsia" w:ascii="Times New Roman" w:hAnsi="方正仿宋_GB2312" w:eastAsia="方正仿宋_GB2312" w:cs="方正仿宋_GB2312"/>
                <w:color w:val="auto"/>
                <w:kern w:val="2"/>
                <w:sz w:val="21"/>
                <w:szCs w:val="21"/>
                <w:shd w:val="clear" w:color="auto" w:fill="auto"/>
                <w:lang w:val="en-US" w:eastAsia="zh-CN" w:bidi="ar-SA"/>
              </w:rPr>
              <w:br w:type="textWrapping"/>
            </w:r>
            <w:r>
              <w:rPr>
                <w:rFonts w:hint="eastAsia" w:ascii="Times New Roman" w:hAnsi="方正仿宋_GB2312" w:eastAsia="方正仿宋_GB2312" w:cs="方正仿宋_GB2312"/>
                <w:color w:val="auto"/>
                <w:kern w:val="2"/>
                <w:sz w:val="21"/>
                <w:szCs w:val="21"/>
                <w:shd w:val="clear" w:color="auto" w:fill="auto"/>
                <w:lang w:val="en-US" w:eastAsia="zh-CN" w:bidi="ar-SA"/>
              </w:rPr>
              <w:t>1、软件功能：</w:t>
            </w:r>
            <w:r>
              <w:rPr>
                <w:rFonts w:hint="eastAsia" w:ascii="Times New Roman" w:hAnsi="方正仿宋_GB2312" w:eastAsia="方正仿宋_GB2312" w:cs="方正仿宋_GB2312"/>
                <w:color w:val="auto"/>
                <w:kern w:val="2"/>
                <w:sz w:val="21"/>
                <w:szCs w:val="21"/>
                <w:shd w:val="clear" w:color="auto" w:fill="auto"/>
                <w:lang w:val="en-US" w:eastAsia="zh-CN" w:bidi="ar-SA"/>
              </w:rPr>
              <w:br w:type="textWrapping"/>
            </w:r>
            <w:r>
              <w:rPr>
                <w:rFonts w:hint="eastAsia" w:ascii="Times New Roman" w:hAnsi="方正仿宋_GB2312" w:eastAsia="方正仿宋_GB2312" w:cs="方正仿宋_GB2312"/>
                <w:color w:val="auto"/>
                <w:kern w:val="2"/>
                <w:sz w:val="21"/>
                <w:szCs w:val="21"/>
                <w:shd w:val="clear" w:color="auto" w:fill="auto"/>
                <w:lang w:val="en-US" w:eastAsia="zh-CN" w:bidi="ar-SA"/>
              </w:rPr>
              <w:t>1.1、软件易用性：采用虚拟仿真技术自由搭建虚拟场景，制作真实操作行为和特殊动作，模拟实际操作情景、流程。</w:t>
            </w:r>
            <w:r>
              <w:rPr>
                <w:rFonts w:hint="eastAsia" w:ascii="Times New Roman" w:hAnsi="方正仿宋_GB2312" w:eastAsia="方正仿宋_GB2312" w:cs="方正仿宋_GB2312"/>
                <w:color w:val="auto"/>
                <w:kern w:val="2"/>
                <w:sz w:val="21"/>
                <w:szCs w:val="21"/>
                <w:shd w:val="clear" w:color="auto" w:fill="auto"/>
                <w:lang w:val="en-US" w:eastAsia="zh-CN" w:bidi="ar-SA"/>
              </w:rPr>
              <w:br w:type="textWrapping"/>
            </w:r>
            <w:r>
              <w:rPr>
                <w:rFonts w:hint="eastAsia" w:ascii="Times New Roman" w:hAnsi="方正仿宋_GB2312" w:eastAsia="方正仿宋_GB2312" w:cs="方正仿宋_GB2312"/>
                <w:color w:val="auto"/>
                <w:kern w:val="2"/>
                <w:sz w:val="21"/>
                <w:szCs w:val="21"/>
                <w:shd w:val="clear" w:color="auto" w:fill="auto"/>
                <w:lang w:val="en-US" w:eastAsia="zh-CN" w:bidi="ar-SA"/>
              </w:rPr>
              <w:t>1.2、采用交互式学习的设计原在操作体验中，实验步骤会有对应的操作文字提示和语音提示，使相关人员了解操作的流程，在正确的流程中提升操作流程的熟悉度。</w:t>
            </w:r>
            <w:r>
              <w:rPr>
                <w:rFonts w:hint="eastAsia" w:ascii="Times New Roman" w:hAnsi="方正仿宋_GB2312" w:eastAsia="方正仿宋_GB2312" w:cs="方正仿宋_GB2312"/>
                <w:color w:val="auto"/>
                <w:kern w:val="2"/>
                <w:sz w:val="21"/>
                <w:szCs w:val="21"/>
                <w:shd w:val="clear" w:color="auto" w:fill="auto"/>
                <w:lang w:val="en-US" w:eastAsia="zh-CN" w:bidi="ar-SA"/>
              </w:rPr>
              <w:br w:type="textWrapping"/>
            </w:r>
            <w:r>
              <w:rPr>
                <w:rFonts w:hint="eastAsia" w:ascii="Times New Roman" w:hAnsi="方正仿宋_GB2312" w:eastAsia="方正仿宋_GB2312" w:cs="方正仿宋_GB2312"/>
                <w:color w:val="auto"/>
                <w:kern w:val="2"/>
                <w:sz w:val="21"/>
                <w:szCs w:val="21"/>
                <w:shd w:val="clear" w:color="auto" w:fill="auto"/>
                <w:lang w:val="en-US" w:eastAsia="zh-CN" w:bidi="ar-SA"/>
              </w:rPr>
              <w:t>1.3、完整性：产品系统的完整性，采用虚拟仿真技术自由搭建虚拟场景，制作真实操作行为和特殊动作，模拟实际操作情景、流程；</w:t>
            </w:r>
            <w:r>
              <w:rPr>
                <w:rFonts w:hint="eastAsia" w:ascii="Times New Roman" w:hAnsi="方正仿宋_GB2312" w:eastAsia="方正仿宋_GB2312" w:cs="方正仿宋_GB2312"/>
                <w:color w:val="auto"/>
                <w:kern w:val="2"/>
                <w:sz w:val="21"/>
                <w:szCs w:val="21"/>
                <w:shd w:val="clear" w:color="auto" w:fill="auto"/>
                <w:lang w:val="en-US" w:eastAsia="zh-CN" w:bidi="ar-SA"/>
              </w:rPr>
              <w:br w:type="textWrapping"/>
            </w:r>
            <w:r>
              <w:rPr>
                <w:rFonts w:hint="eastAsia" w:ascii="Times New Roman" w:hAnsi="方正仿宋_GB2312" w:eastAsia="方正仿宋_GB2312" w:cs="方正仿宋_GB2312"/>
                <w:color w:val="auto"/>
                <w:kern w:val="2"/>
                <w:sz w:val="21"/>
                <w:szCs w:val="21"/>
                <w:shd w:val="clear" w:color="auto" w:fill="auto"/>
                <w:lang w:val="en-US" w:eastAsia="zh-CN" w:bidi="ar-SA"/>
              </w:rPr>
              <w:t>1.4、3D交互式虚拟仿真软件教学系统，将传统模拟人无法展现的一些视角盲点，使用计算机图形模拟技术通过软件直观呈现出来。</w:t>
            </w:r>
            <w:r>
              <w:rPr>
                <w:rFonts w:hint="eastAsia" w:ascii="Times New Roman" w:hAnsi="方正仿宋_GB2312" w:eastAsia="方正仿宋_GB2312" w:cs="方正仿宋_GB2312"/>
                <w:color w:val="auto"/>
                <w:kern w:val="2"/>
                <w:sz w:val="21"/>
                <w:szCs w:val="21"/>
                <w:shd w:val="clear" w:color="auto" w:fill="auto"/>
                <w:lang w:val="en-US" w:eastAsia="zh-CN" w:bidi="ar-SA"/>
              </w:rPr>
              <w:br w:type="textWrapping"/>
            </w:r>
            <w:r>
              <w:rPr>
                <w:rFonts w:hint="eastAsia" w:ascii="Times New Roman" w:hAnsi="方正仿宋_GB2312" w:eastAsia="方正仿宋_GB2312" w:cs="方正仿宋_GB2312"/>
                <w:color w:val="auto"/>
                <w:kern w:val="2"/>
                <w:sz w:val="21"/>
                <w:szCs w:val="21"/>
                <w:shd w:val="clear" w:color="auto" w:fill="auto"/>
                <w:lang w:val="en-US" w:eastAsia="zh-CN" w:bidi="ar-SA"/>
              </w:rPr>
              <w:t>2、系统参数：</w:t>
            </w:r>
            <w:r>
              <w:rPr>
                <w:rFonts w:hint="eastAsia" w:ascii="Times New Roman" w:hAnsi="方正仿宋_GB2312" w:eastAsia="方正仿宋_GB2312" w:cs="方正仿宋_GB2312"/>
                <w:color w:val="auto"/>
                <w:kern w:val="2"/>
                <w:sz w:val="21"/>
                <w:szCs w:val="21"/>
                <w:shd w:val="clear" w:color="auto" w:fill="auto"/>
                <w:lang w:val="en-US" w:eastAsia="zh-CN" w:bidi="ar-SA"/>
              </w:rPr>
              <w:br w:type="textWrapping"/>
            </w:r>
            <w:r>
              <w:rPr>
                <w:rFonts w:hint="eastAsia" w:ascii="Times New Roman" w:hAnsi="方正仿宋_GB2312" w:eastAsia="方正仿宋_GB2312" w:cs="方正仿宋_GB2312"/>
                <w:color w:val="auto"/>
                <w:kern w:val="2"/>
                <w:sz w:val="21"/>
                <w:szCs w:val="21"/>
                <w:shd w:val="clear" w:color="auto" w:fill="auto"/>
                <w:lang w:val="en-US" w:eastAsia="zh-CN" w:bidi="ar-SA"/>
              </w:rPr>
              <w:t>2.1、主页：展示养老虚拟康养中心的所有分区，包括养老社区外景、养老社区中心、医疗护理站、老年照护训练区、康复中心、老年病治疗护理中心、智慧康养区、失智老人照护区，可自由选择观览的区域。</w:t>
            </w:r>
            <w:r>
              <w:rPr>
                <w:rFonts w:hint="eastAsia" w:ascii="Times New Roman" w:hAnsi="方正仿宋_GB2312" w:eastAsia="方正仿宋_GB2312" w:cs="方正仿宋_GB2312"/>
                <w:color w:val="auto"/>
                <w:kern w:val="2"/>
                <w:sz w:val="21"/>
                <w:szCs w:val="21"/>
                <w:shd w:val="clear" w:color="auto" w:fill="auto"/>
                <w:lang w:val="en-US" w:eastAsia="zh-CN" w:bidi="ar-SA"/>
              </w:rPr>
              <w:br w:type="textWrapping"/>
            </w:r>
            <w:r>
              <w:rPr>
                <w:rFonts w:hint="eastAsia" w:ascii="Times New Roman" w:hAnsi="方正仿宋_GB2312" w:eastAsia="方正仿宋_GB2312" w:cs="方正仿宋_GB2312"/>
                <w:color w:val="auto"/>
                <w:kern w:val="2"/>
                <w:sz w:val="21"/>
                <w:szCs w:val="21"/>
                <w:shd w:val="clear" w:color="auto" w:fill="auto"/>
                <w:lang w:val="en-US" w:eastAsia="zh-CN" w:bidi="ar-SA"/>
              </w:rPr>
              <w:t>2.2、养老社区外景：通过三维虚拟仿真搭建了养老社区的外景和相关设施，包括健身区、园艺区、停车场、药店、中医推拿、理发店、老年用品店、便利店，可在场景中自由移动、查看环境。</w:t>
            </w:r>
            <w:r>
              <w:rPr>
                <w:rFonts w:hint="eastAsia" w:ascii="Times New Roman" w:hAnsi="方正仿宋_GB2312" w:eastAsia="方正仿宋_GB2312" w:cs="方正仿宋_GB2312"/>
                <w:color w:val="auto"/>
                <w:kern w:val="2"/>
                <w:sz w:val="21"/>
                <w:szCs w:val="21"/>
                <w:shd w:val="clear" w:color="auto" w:fill="auto"/>
                <w:lang w:val="en-US" w:eastAsia="zh-CN" w:bidi="ar-SA"/>
              </w:rPr>
              <w:br w:type="textWrapping"/>
            </w:r>
            <w:r>
              <w:rPr>
                <w:rFonts w:hint="eastAsia" w:ascii="Times New Roman" w:hAnsi="方正仿宋_GB2312" w:eastAsia="方正仿宋_GB2312" w:cs="方正仿宋_GB2312"/>
                <w:color w:val="auto"/>
                <w:kern w:val="2"/>
                <w:sz w:val="21"/>
                <w:szCs w:val="21"/>
                <w:shd w:val="clear" w:color="auto" w:fill="auto"/>
                <w:lang w:val="en-US" w:eastAsia="zh-CN" w:bidi="ar-SA"/>
              </w:rPr>
              <w:t>2.3、养老社区中心：通过三维虚拟仿真搭建了养老社区中心，包括社区中心大厅、阅览网络室、书画室、棋牌室、办公室、值班监控室，可在场景中自由移动、查看环境。</w:t>
            </w:r>
            <w:r>
              <w:rPr>
                <w:rFonts w:hint="eastAsia" w:ascii="Times New Roman" w:hAnsi="方正仿宋_GB2312" w:eastAsia="方正仿宋_GB2312" w:cs="方正仿宋_GB2312"/>
                <w:color w:val="auto"/>
                <w:kern w:val="2"/>
                <w:sz w:val="21"/>
                <w:szCs w:val="21"/>
                <w:shd w:val="clear" w:color="auto" w:fill="auto"/>
                <w:lang w:val="en-US" w:eastAsia="zh-CN" w:bidi="ar-SA"/>
              </w:rPr>
              <w:br w:type="textWrapping"/>
            </w:r>
            <w:r>
              <w:rPr>
                <w:rFonts w:hint="eastAsia" w:ascii="Times New Roman" w:hAnsi="方正仿宋_GB2312" w:eastAsia="方正仿宋_GB2312" w:cs="方正仿宋_GB2312"/>
                <w:color w:val="auto"/>
                <w:kern w:val="2"/>
                <w:sz w:val="21"/>
                <w:szCs w:val="21"/>
                <w:shd w:val="clear" w:color="auto" w:fill="auto"/>
                <w:lang w:val="en-US" w:eastAsia="zh-CN" w:bidi="ar-SA"/>
              </w:rPr>
              <w:t>2.4、医疗护理站：通过三维虚拟仿真搭建了医疗护理站，包括远程监控室、办公室、留观室、治疗室、取药室，可在场景中自由移动、查看环境。</w:t>
            </w:r>
            <w:r>
              <w:rPr>
                <w:rFonts w:hint="eastAsia" w:ascii="Times New Roman" w:hAnsi="方正仿宋_GB2312" w:eastAsia="方正仿宋_GB2312" w:cs="方正仿宋_GB2312"/>
                <w:color w:val="auto"/>
                <w:kern w:val="2"/>
                <w:sz w:val="21"/>
                <w:szCs w:val="21"/>
                <w:shd w:val="clear" w:color="auto" w:fill="auto"/>
                <w:lang w:val="en-US" w:eastAsia="zh-CN" w:bidi="ar-SA"/>
              </w:rPr>
              <w:br w:type="textWrapping"/>
            </w:r>
            <w:r>
              <w:rPr>
                <w:rFonts w:hint="eastAsia" w:ascii="Times New Roman" w:hAnsi="方正仿宋_GB2312" w:eastAsia="方正仿宋_GB2312" w:cs="方正仿宋_GB2312"/>
                <w:color w:val="auto"/>
                <w:kern w:val="2"/>
                <w:sz w:val="21"/>
                <w:szCs w:val="21"/>
                <w:shd w:val="clear" w:color="auto" w:fill="auto"/>
                <w:lang w:val="en-US" w:eastAsia="zh-CN" w:bidi="ar-SA"/>
              </w:rPr>
              <w:t>2.5、老年照护训练区：通过三维虚拟仿真搭建了老年照护训练区，包括病房、护工室、沐浴室、活动室、多媒体室、安宁病房，可在场景中自由移动、查看环境。在病房区可点击护士学习多种老年照护相关技能。</w:t>
            </w:r>
            <w:r>
              <w:rPr>
                <w:rFonts w:hint="eastAsia" w:ascii="Times New Roman" w:hAnsi="方正仿宋_GB2312" w:eastAsia="方正仿宋_GB2312" w:cs="方正仿宋_GB2312"/>
                <w:color w:val="auto"/>
                <w:kern w:val="2"/>
                <w:sz w:val="21"/>
                <w:szCs w:val="21"/>
                <w:shd w:val="clear" w:color="auto" w:fill="auto"/>
                <w:lang w:val="en-US" w:eastAsia="zh-CN" w:bidi="ar-SA"/>
              </w:rPr>
              <w:br w:type="textWrapping"/>
            </w:r>
            <w:r>
              <w:rPr>
                <w:rFonts w:hint="eastAsia" w:ascii="Times New Roman" w:hAnsi="方正仿宋_GB2312" w:eastAsia="方正仿宋_GB2312" w:cs="方正仿宋_GB2312"/>
                <w:color w:val="auto"/>
                <w:kern w:val="2"/>
                <w:sz w:val="21"/>
                <w:szCs w:val="21"/>
                <w:shd w:val="clear" w:color="auto" w:fill="auto"/>
                <w:lang w:val="en-US" w:eastAsia="zh-CN" w:bidi="ar-SA"/>
              </w:rPr>
              <w:t>2.6、康复中心：通过三维虚拟仿真搭建了康复中心，包括康复室、护工室、沐浴室、活动室、洗衣房、心理疏导中心，可在场景中自由移动、查看环境。</w:t>
            </w:r>
            <w:r>
              <w:rPr>
                <w:rFonts w:hint="eastAsia" w:ascii="Times New Roman" w:hAnsi="方正仿宋_GB2312" w:eastAsia="方正仿宋_GB2312" w:cs="方正仿宋_GB2312"/>
                <w:color w:val="auto"/>
                <w:kern w:val="2"/>
                <w:sz w:val="21"/>
                <w:szCs w:val="21"/>
                <w:shd w:val="clear" w:color="auto" w:fill="auto"/>
                <w:lang w:val="en-US" w:eastAsia="zh-CN" w:bidi="ar-SA"/>
              </w:rPr>
              <w:br w:type="textWrapping"/>
            </w:r>
            <w:r>
              <w:rPr>
                <w:rFonts w:hint="eastAsia" w:ascii="Times New Roman" w:hAnsi="方正仿宋_GB2312" w:eastAsia="方正仿宋_GB2312" w:cs="方正仿宋_GB2312"/>
                <w:color w:val="auto"/>
                <w:kern w:val="2"/>
                <w:sz w:val="21"/>
                <w:szCs w:val="21"/>
                <w:shd w:val="clear" w:color="auto" w:fill="auto"/>
                <w:lang w:val="en-US" w:eastAsia="zh-CN" w:bidi="ar-SA"/>
              </w:rPr>
              <w:t>2.7、老年病治疗护理中心：通过三维虚拟仿真搭建了老年病治疗护理中心，包括病房、护工室、沐浴室、活动室、洗衣房，可在场景中自由移动、查看环境。</w:t>
            </w:r>
            <w:r>
              <w:rPr>
                <w:rFonts w:hint="eastAsia" w:ascii="Times New Roman" w:hAnsi="方正仿宋_GB2312" w:eastAsia="方正仿宋_GB2312" w:cs="方正仿宋_GB2312"/>
                <w:color w:val="auto"/>
                <w:kern w:val="2"/>
                <w:sz w:val="21"/>
                <w:szCs w:val="21"/>
                <w:shd w:val="clear" w:color="auto" w:fill="auto"/>
                <w:lang w:val="en-US" w:eastAsia="zh-CN" w:bidi="ar-SA"/>
              </w:rPr>
              <w:br w:type="textWrapping"/>
            </w:r>
            <w:r>
              <w:rPr>
                <w:rFonts w:hint="eastAsia" w:ascii="Times New Roman" w:hAnsi="方正仿宋_GB2312" w:eastAsia="方正仿宋_GB2312" w:cs="方正仿宋_GB2312"/>
                <w:color w:val="auto"/>
                <w:kern w:val="2"/>
                <w:sz w:val="21"/>
                <w:szCs w:val="21"/>
                <w:shd w:val="clear" w:color="auto" w:fill="auto"/>
                <w:lang w:val="en-US" w:eastAsia="zh-CN" w:bidi="ar-SA"/>
              </w:rPr>
              <w:t>2.8、智慧康养区：通过三维虚拟仿真搭建了智慧康养区，包括餐饮照护区、居家综合实践区、起居照护区、监控智慧区、入浴照护区、身心舒缓区、健康膳食区，可在场景中自由移动、查看环境。</w:t>
            </w:r>
            <w:r>
              <w:rPr>
                <w:rFonts w:hint="eastAsia" w:ascii="Times New Roman" w:hAnsi="方正仿宋_GB2312" w:eastAsia="方正仿宋_GB2312" w:cs="方正仿宋_GB2312"/>
                <w:color w:val="auto"/>
                <w:kern w:val="2"/>
                <w:sz w:val="21"/>
                <w:szCs w:val="21"/>
                <w:shd w:val="clear" w:color="auto" w:fill="auto"/>
                <w:lang w:val="en-US" w:eastAsia="zh-CN" w:bidi="ar-SA"/>
              </w:rPr>
              <w:br w:type="textWrapping"/>
            </w:r>
            <w:r>
              <w:rPr>
                <w:rFonts w:hint="eastAsia" w:ascii="Times New Roman" w:hAnsi="方正仿宋_GB2312" w:eastAsia="方正仿宋_GB2312" w:cs="方正仿宋_GB2312"/>
                <w:color w:val="auto"/>
                <w:kern w:val="2"/>
                <w:sz w:val="21"/>
                <w:szCs w:val="21"/>
                <w:shd w:val="clear" w:color="auto" w:fill="auto"/>
                <w:lang w:val="en-US" w:eastAsia="zh-CN" w:bidi="ar-SA"/>
              </w:rPr>
              <w:t>2.9、失智老人照护区：通过三维虚拟仿真搭建了失智老人照护区，包括空中花园、失智照顾区，可在场景中自由移动、查看环境。</w:t>
            </w:r>
          </w:p>
        </w:tc>
        <w:tc>
          <w:tcPr>
            <w:tcW w:w="720" w:type="dxa"/>
            <w:vAlign w:val="center"/>
          </w:tcPr>
          <w:p w14:paraId="171A343F">
            <w:pPr>
              <w:jc w:val="center"/>
              <w:rPr>
                <w:rFonts w:hint="eastAsia" w:ascii="Times New Roman" w:hAnsi="方正仿宋_GB2312" w:eastAsia="方正仿宋_GB2312" w:cs="方正仿宋_GB2312"/>
                <w:color w:val="auto"/>
                <w:kern w:val="2"/>
                <w:sz w:val="21"/>
                <w:szCs w:val="21"/>
                <w:shd w:val="clear" w:color="auto" w:fill="auto"/>
                <w:lang w:val="en-US" w:eastAsia="zh-CN" w:bidi="ar-SA"/>
              </w:rPr>
            </w:pPr>
            <w:r>
              <w:rPr>
                <w:rFonts w:hint="eastAsia" w:ascii="Times New Roman" w:hAnsi="方正仿宋_GB2312" w:eastAsia="方正仿宋_GB2312" w:cs="方正仿宋_GB2312"/>
                <w:color w:val="auto"/>
                <w:kern w:val="2"/>
                <w:sz w:val="21"/>
                <w:szCs w:val="21"/>
                <w:shd w:val="clear" w:color="auto" w:fill="auto"/>
                <w:lang w:val="en-US" w:eastAsia="zh-CN" w:bidi="ar-SA"/>
              </w:rPr>
              <w:t>1</w:t>
            </w:r>
          </w:p>
        </w:tc>
        <w:tc>
          <w:tcPr>
            <w:tcW w:w="880" w:type="dxa"/>
            <w:vAlign w:val="center"/>
          </w:tcPr>
          <w:p w14:paraId="4F041D7D">
            <w:pPr>
              <w:ind w:firstLine="420" w:firstLineChars="200"/>
              <w:jc w:val="center"/>
              <w:rPr>
                <w:rFonts w:hint="eastAsia" w:ascii="Times New Roman" w:hAnsi="方正仿宋_GB2312" w:eastAsia="方正仿宋_GB2312" w:cs="方正仿宋_GB2312"/>
                <w:color w:val="auto"/>
                <w:kern w:val="2"/>
                <w:sz w:val="21"/>
                <w:szCs w:val="21"/>
                <w:shd w:val="clear" w:color="auto" w:fill="auto"/>
                <w:lang w:val="en-US" w:eastAsia="zh-CN" w:bidi="ar-SA"/>
              </w:rPr>
            </w:pPr>
          </w:p>
        </w:tc>
        <w:tc>
          <w:tcPr>
            <w:tcW w:w="900" w:type="dxa"/>
            <w:vAlign w:val="center"/>
          </w:tcPr>
          <w:p w14:paraId="7EB3379C">
            <w:pPr>
              <w:ind w:firstLine="420" w:firstLineChars="200"/>
              <w:jc w:val="center"/>
              <w:rPr>
                <w:rFonts w:hint="eastAsia" w:ascii="Times New Roman" w:hAnsi="方正仿宋_GB2312" w:eastAsia="方正仿宋_GB2312" w:cs="方正仿宋_GB2312"/>
                <w:color w:val="auto"/>
                <w:kern w:val="2"/>
                <w:sz w:val="21"/>
                <w:szCs w:val="21"/>
                <w:shd w:val="clear" w:color="auto" w:fill="auto"/>
                <w:lang w:val="en-US" w:eastAsia="zh-CN" w:bidi="ar-SA"/>
              </w:rPr>
            </w:pPr>
          </w:p>
        </w:tc>
        <w:tc>
          <w:tcPr>
            <w:tcW w:w="810" w:type="dxa"/>
            <w:vAlign w:val="center"/>
          </w:tcPr>
          <w:p w14:paraId="650DD2F1">
            <w:pPr>
              <w:jc w:val="center"/>
              <w:rPr>
                <w:rFonts w:hint="eastAsia" w:ascii="Times New Roman" w:hAnsi="方正仿宋_GB2312" w:eastAsia="方正仿宋_GB2312" w:cs="方正仿宋_GB2312"/>
                <w:color w:val="auto"/>
                <w:kern w:val="2"/>
                <w:sz w:val="21"/>
                <w:szCs w:val="21"/>
                <w:shd w:val="clear" w:color="auto" w:fill="auto"/>
                <w:lang w:val="en-US" w:eastAsia="zh-CN" w:bidi="ar-SA"/>
              </w:rPr>
            </w:pPr>
            <w:r>
              <w:rPr>
                <w:rFonts w:hint="eastAsia" w:ascii="Times New Roman" w:hAnsi="方正仿宋_GB2312" w:eastAsia="方正仿宋_GB2312" w:cs="方正仿宋_GB2312"/>
                <w:color w:val="auto"/>
                <w:kern w:val="2"/>
                <w:sz w:val="21"/>
                <w:szCs w:val="21"/>
                <w:shd w:val="clear" w:color="auto" w:fill="auto"/>
                <w:lang w:val="en-US" w:eastAsia="zh-CN" w:bidi="ar-SA"/>
              </w:rPr>
              <w:t>满足50人教学使用</w:t>
            </w:r>
          </w:p>
        </w:tc>
      </w:tr>
      <w:tr w14:paraId="7B3B2DC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0" w:hRule="atLeast"/>
        </w:trPr>
        <w:tc>
          <w:tcPr>
            <w:tcW w:w="639" w:type="dxa"/>
            <w:vAlign w:val="center"/>
          </w:tcPr>
          <w:p w14:paraId="0BED357A">
            <w:pPr>
              <w:jc w:val="center"/>
              <w:rPr>
                <w:rFonts w:hint="default" w:ascii="Times New Roman" w:hAnsi="方正仿宋_GB2312" w:eastAsia="方正仿宋_GB2312" w:cs="方正仿宋_GB2312"/>
                <w:color w:val="auto"/>
                <w:sz w:val="24"/>
                <w:szCs w:val="28"/>
                <w:shd w:val="clear" w:color="auto" w:fill="auto"/>
                <w:lang w:val="en-US" w:eastAsia="zh-CN"/>
              </w:rPr>
            </w:pPr>
            <w:r>
              <w:rPr>
                <w:rFonts w:hint="eastAsia" w:hAnsi="方正仿宋_GB2312" w:eastAsia="方正仿宋_GB2312" w:cs="方正仿宋_GB2312"/>
                <w:color w:val="auto"/>
                <w:sz w:val="24"/>
                <w:szCs w:val="28"/>
                <w:shd w:val="clear" w:color="auto" w:fill="auto"/>
                <w:lang w:val="en-US" w:eastAsia="zh-CN"/>
              </w:rPr>
              <w:t>16</w:t>
            </w:r>
          </w:p>
        </w:tc>
        <w:tc>
          <w:tcPr>
            <w:tcW w:w="1087" w:type="dxa"/>
            <w:vAlign w:val="center"/>
          </w:tcPr>
          <w:p w14:paraId="3DD87347">
            <w:pPr>
              <w:keepNext w:val="0"/>
              <w:keepLines w:val="0"/>
              <w:pageBreakBefore w:val="0"/>
              <w:widowControl/>
              <w:suppressLineNumbers w:val="0"/>
              <w:kinsoku/>
              <w:wordWrap/>
              <w:overflowPunct/>
              <w:topLinePunct w:val="0"/>
              <w:autoSpaceDE/>
              <w:autoSpaceDN/>
              <w:bidi w:val="0"/>
              <w:adjustRightInd/>
              <w:snapToGrid/>
              <w:spacing w:line="360" w:lineRule="exact"/>
              <w:jc w:val="left"/>
              <w:textAlignment w:val="center"/>
              <w:rPr>
                <w:rFonts w:hint="eastAsia" w:ascii="Times New Roman" w:hAnsi="方正仿宋_GB2312" w:eastAsia="方正仿宋_GB2312" w:cs="方正仿宋_GB2312"/>
                <w:color w:val="auto"/>
                <w:kern w:val="2"/>
                <w:sz w:val="21"/>
                <w:szCs w:val="21"/>
                <w:shd w:val="clear" w:color="auto" w:fill="auto"/>
                <w:lang w:val="en-US" w:eastAsia="zh-CN" w:bidi="ar-SA"/>
              </w:rPr>
            </w:pPr>
            <w:r>
              <w:rPr>
                <w:rFonts w:hint="eastAsia" w:ascii="Times New Roman" w:hAnsi="方正仿宋_GB2312" w:eastAsia="方正仿宋_GB2312" w:cs="方正仿宋_GB2312"/>
                <w:color w:val="auto"/>
                <w:kern w:val="2"/>
                <w:sz w:val="21"/>
                <w:szCs w:val="21"/>
                <w:shd w:val="clear" w:color="auto" w:fill="auto"/>
                <w:lang w:val="en-US" w:eastAsia="zh-CN" w:bidi="ar-SA"/>
              </w:rPr>
              <w:t>老年护理虚拟现实仿真系统-烫伤后处理</w:t>
            </w:r>
          </w:p>
        </w:tc>
        <w:tc>
          <w:tcPr>
            <w:tcW w:w="5518" w:type="dxa"/>
            <w:vAlign w:val="top"/>
          </w:tcPr>
          <w:p w14:paraId="320535F3">
            <w:pPr>
              <w:keepNext w:val="0"/>
              <w:keepLines w:val="0"/>
              <w:pageBreakBefore w:val="0"/>
              <w:widowControl/>
              <w:suppressLineNumbers w:val="0"/>
              <w:kinsoku/>
              <w:wordWrap/>
              <w:overflowPunct/>
              <w:topLinePunct w:val="0"/>
              <w:autoSpaceDE/>
              <w:autoSpaceDN/>
              <w:bidi w:val="0"/>
              <w:adjustRightInd/>
              <w:snapToGrid/>
              <w:spacing w:line="360" w:lineRule="exact"/>
              <w:jc w:val="left"/>
              <w:textAlignment w:val="center"/>
              <w:rPr>
                <w:rFonts w:hint="eastAsia" w:ascii="Times New Roman" w:hAnsi="方正仿宋_GB2312" w:eastAsia="方正仿宋_GB2312" w:cs="方正仿宋_GB2312"/>
                <w:color w:val="auto"/>
                <w:sz w:val="24"/>
                <w:szCs w:val="28"/>
                <w:shd w:val="clear" w:color="auto" w:fill="auto"/>
                <w:lang w:val="en-US" w:eastAsia="zh-CN"/>
              </w:rPr>
            </w:pPr>
            <w:r>
              <w:rPr>
                <w:rFonts w:hint="eastAsia" w:ascii="Times New Roman" w:hAnsi="方正仿宋_GB2312" w:eastAsia="方正仿宋_GB2312" w:cs="方正仿宋_GB2312"/>
                <w:color w:val="auto"/>
                <w:kern w:val="2"/>
                <w:sz w:val="21"/>
                <w:szCs w:val="21"/>
                <w:shd w:val="clear" w:color="auto" w:fill="auto"/>
                <w:lang w:val="en-US" w:eastAsia="zh-CN" w:bidi="ar-SA"/>
              </w:rPr>
              <w:t>烫伤后处理</w:t>
            </w:r>
            <w:r>
              <w:rPr>
                <w:rFonts w:hint="eastAsia" w:ascii="Times New Roman" w:hAnsi="方正仿宋_GB2312" w:eastAsia="方正仿宋_GB2312" w:cs="方正仿宋_GB2312"/>
                <w:color w:val="auto"/>
                <w:kern w:val="2"/>
                <w:sz w:val="21"/>
                <w:szCs w:val="21"/>
                <w:shd w:val="clear" w:color="auto" w:fill="auto"/>
                <w:lang w:val="en-US" w:eastAsia="zh-CN" w:bidi="ar-SA"/>
              </w:rPr>
              <w:br w:type="textWrapping"/>
            </w:r>
            <w:r>
              <w:rPr>
                <w:rFonts w:hint="eastAsia" w:ascii="Times New Roman" w:hAnsi="方正仿宋_GB2312" w:eastAsia="方正仿宋_GB2312" w:cs="方正仿宋_GB2312"/>
                <w:color w:val="auto"/>
                <w:kern w:val="2"/>
                <w:sz w:val="21"/>
                <w:szCs w:val="21"/>
                <w:shd w:val="clear" w:color="auto" w:fill="auto"/>
                <w:lang w:val="en-US" w:eastAsia="zh-CN" w:bidi="ar-SA"/>
              </w:rPr>
              <w:t>1、软件功能：</w:t>
            </w:r>
            <w:r>
              <w:rPr>
                <w:rFonts w:hint="eastAsia" w:ascii="Times New Roman" w:hAnsi="方正仿宋_GB2312" w:eastAsia="方正仿宋_GB2312" w:cs="方正仿宋_GB2312"/>
                <w:color w:val="auto"/>
                <w:kern w:val="2"/>
                <w:sz w:val="21"/>
                <w:szCs w:val="21"/>
                <w:shd w:val="clear" w:color="auto" w:fill="auto"/>
                <w:lang w:val="en-US" w:eastAsia="zh-CN" w:bidi="ar-SA"/>
              </w:rPr>
              <w:br w:type="textWrapping"/>
            </w:r>
            <w:r>
              <w:rPr>
                <w:rFonts w:hint="eastAsia" w:ascii="Times New Roman" w:hAnsi="方正仿宋_GB2312" w:eastAsia="方正仿宋_GB2312" w:cs="方正仿宋_GB2312"/>
                <w:color w:val="auto"/>
                <w:kern w:val="2"/>
                <w:sz w:val="21"/>
                <w:szCs w:val="21"/>
                <w:shd w:val="clear" w:color="auto" w:fill="auto"/>
                <w:lang w:val="en-US" w:eastAsia="zh-CN" w:bidi="ar-SA"/>
              </w:rPr>
              <w:t>1.1、3D交互式虚拟仿真软件教学系统，采用三维仿真技术，所有的三维场景和动作均可以被操作者介入进行交互式操作，将传统模拟人无法展现的一些视角盲点，使用计算机图形模拟技术通过软件直观呈现出来。</w:t>
            </w:r>
            <w:r>
              <w:rPr>
                <w:rFonts w:hint="eastAsia" w:ascii="Times New Roman" w:hAnsi="方正仿宋_GB2312" w:eastAsia="方正仿宋_GB2312" w:cs="方正仿宋_GB2312"/>
                <w:color w:val="auto"/>
                <w:kern w:val="2"/>
                <w:sz w:val="21"/>
                <w:szCs w:val="21"/>
                <w:shd w:val="clear" w:color="auto" w:fill="auto"/>
                <w:lang w:val="en-US" w:eastAsia="zh-CN" w:bidi="ar-SA"/>
              </w:rPr>
              <w:br w:type="textWrapping"/>
            </w:r>
            <w:r>
              <w:rPr>
                <w:rFonts w:hint="eastAsia" w:ascii="Times New Roman" w:hAnsi="方正仿宋_GB2312" w:eastAsia="方正仿宋_GB2312" w:cs="方正仿宋_GB2312"/>
                <w:color w:val="auto"/>
                <w:kern w:val="2"/>
                <w:sz w:val="21"/>
                <w:szCs w:val="21"/>
                <w:shd w:val="clear" w:color="auto" w:fill="auto"/>
                <w:lang w:val="en-US" w:eastAsia="zh-CN" w:bidi="ar-SA"/>
              </w:rPr>
              <w:t>1.2、系统通过运用三维技术完整表达出来。</w:t>
            </w:r>
            <w:r>
              <w:rPr>
                <w:rFonts w:hint="eastAsia" w:ascii="Times New Roman" w:hAnsi="方正仿宋_GB2312" w:eastAsia="方正仿宋_GB2312" w:cs="方正仿宋_GB2312"/>
                <w:color w:val="auto"/>
                <w:kern w:val="2"/>
                <w:sz w:val="21"/>
                <w:szCs w:val="21"/>
                <w:shd w:val="clear" w:color="auto" w:fill="auto"/>
                <w:lang w:val="en-US" w:eastAsia="zh-CN" w:bidi="ar-SA"/>
              </w:rPr>
              <w:br w:type="textWrapping"/>
            </w:r>
            <w:r>
              <w:rPr>
                <w:rFonts w:hint="eastAsia" w:ascii="Times New Roman" w:hAnsi="方正仿宋_GB2312" w:eastAsia="方正仿宋_GB2312" w:cs="方正仿宋_GB2312"/>
                <w:color w:val="auto"/>
                <w:kern w:val="2"/>
                <w:sz w:val="21"/>
                <w:szCs w:val="21"/>
                <w:shd w:val="clear" w:color="auto" w:fill="auto"/>
                <w:lang w:val="en-US" w:eastAsia="zh-CN" w:bidi="ar-SA"/>
              </w:rPr>
              <w:t>1.3、操作自由性和可重复性：在操作过程中，可自由切换到任意步骤或重复操作任何步骤。</w:t>
            </w:r>
            <w:r>
              <w:rPr>
                <w:rFonts w:hint="eastAsia" w:ascii="Times New Roman" w:hAnsi="方正仿宋_GB2312" w:eastAsia="方正仿宋_GB2312" w:cs="方正仿宋_GB2312"/>
                <w:color w:val="auto"/>
                <w:kern w:val="2"/>
                <w:sz w:val="21"/>
                <w:szCs w:val="21"/>
                <w:shd w:val="clear" w:color="auto" w:fill="auto"/>
                <w:lang w:val="en-US" w:eastAsia="zh-CN" w:bidi="ar-SA"/>
              </w:rPr>
              <w:br w:type="textWrapping"/>
            </w:r>
            <w:r>
              <w:rPr>
                <w:rFonts w:hint="eastAsia" w:ascii="Times New Roman" w:hAnsi="方正仿宋_GB2312" w:eastAsia="方正仿宋_GB2312" w:cs="方正仿宋_GB2312"/>
                <w:color w:val="auto"/>
                <w:kern w:val="2"/>
                <w:sz w:val="21"/>
                <w:szCs w:val="21"/>
                <w:shd w:val="clear" w:color="auto" w:fill="auto"/>
                <w:lang w:val="en-US" w:eastAsia="zh-CN" w:bidi="ar-SA"/>
              </w:rPr>
              <w:t>1.4、主菜单功能：包括设置、重置两个功能。</w:t>
            </w:r>
            <w:r>
              <w:rPr>
                <w:rFonts w:hint="eastAsia" w:ascii="Times New Roman" w:hAnsi="方正仿宋_GB2312" w:eastAsia="方正仿宋_GB2312" w:cs="方正仿宋_GB2312"/>
                <w:color w:val="auto"/>
                <w:kern w:val="2"/>
                <w:sz w:val="21"/>
                <w:szCs w:val="21"/>
                <w:shd w:val="clear" w:color="auto" w:fill="auto"/>
                <w:lang w:val="en-US" w:eastAsia="zh-CN" w:bidi="ar-SA"/>
              </w:rPr>
              <w:br w:type="textWrapping"/>
            </w:r>
            <w:r>
              <w:rPr>
                <w:rFonts w:hint="eastAsia" w:ascii="Times New Roman" w:hAnsi="方正仿宋_GB2312" w:eastAsia="方正仿宋_GB2312" w:cs="方正仿宋_GB2312"/>
                <w:color w:val="auto"/>
                <w:kern w:val="2"/>
                <w:sz w:val="21"/>
                <w:szCs w:val="21"/>
                <w:shd w:val="clear" w:color="auto" w:fill="auto"/>
                <w:lang w:val="en-US" w:eastAsia="zh-CN" w:bidi="ar-SA"/>
              </w:rPr>
              <w:t>2、系统参数：</w:t>
            </w:r>
            <w:r>
              <w:rPr>
                <w:rFonts w:hint="eastAsia" w:ascii="Times New Roman" w:hAnsi="方正仿宋_GB2312" w:eastAsia="方正仿宋_GB2312" w:cs="方正仿宋_GB2312"/>
                <w:color w:val="auto"/>
                <w:kern w:val="2"/>
                <w:sz w:val="21"/>
                <w:szCs w:val="21"/>
                <w:shd w:val="clear" w:color="auto" w:fill="auto"/>
                <w:lang w:val="en-US" w:eastAsia="zh-CN" w:bidi="ar-SA"/>
              </w:rPr>
              <w:br w:type="textWrapping"/>
            </w:r>
            <w:r>
              <w:rPr>
                <w:rFonts w:hint="eastAsia" w:ascii="Times New Roman" w:hAnsi="方正仿宋_GB2312" w:eastAsia="方正仿宋_GB2312" w:cs="方正仿宋_GB2312"/>
                <w:color w:val="auto"/>
                <w:kern w:val="2"/>
                <w:sz w:val="21"/>
                <w:szCs w:val="21"/>
                <w:shd w:val="clear" w:color="auto" w:fill="auto"/>
                <w:lang w:val="en-US" w:eastAsia="zh-CN" w:bidi="ar-SA"/>
              </w:rPr>
              <w:t>2.1、目的：文字展示烫伤后处理的目的。</w:t>
            </w:r>
            <w:r>
              <w:rPr>
                <w:rFonts w:hint="eastAsia" w:ascii="Times New Roman" w:hAnsi="方正仿宋_GB2312" w:eastAsia="方正仿宋_GB2312" w:cs="方正仿宋_GB2312"/>
                <w:color w:val="auto"/>
                <w:kern w:val="2"/>
                <w:sz w:val="21"/>
                <w:szCs w:val="21"/>
                <w:shd w:val="clear" w:color="auto" w:fill="auto"/>
                <w:lang w:val="en-US" w:eastAsia="zh-CN" w:bidi="ar-SA"/>
              </w:rPr>
              <w:br w:type="textWrapping"/>
            </w:r>
            <w:r>
              <w:rPr>
                <w:rFonts w:hint="eastAsia" w:ascii="Times New Roman" w:hAnsi="方正仿宋_GB2312" w:eastAsia="方正仿宋_GB2312" w:cs="方正仿宋_GB2312"/>
                <w:color w:val="auto"/>
                <w:kern w:val="2"/>
                <w:sz w:val="21"/>
                <w:szCs w:val="21"/>
                <w:shd w:val="clear" w:color="auto" w:fill="auto"/>
                <w:lang w:val="en-US" w:eastAsia="zh-CN" w:bidi="ar-SA"/>
              </w:rPr>
              <w:t>2.2、案例：文字展示烫伤后处理患者的案例信息。</w:t>
            </w:r>
            <w:r>
              <w:rPr>
                <w:rFonts w:hint="eastAsia" w:ascii="Times New Roman" w:hAnsi="方正仿宋_GB2312" w:eastAsia="方正仿宋_GB2312" w:cs="方正仿宋_GB2312"/>
                <w:color w:val="auto"/>
                <w:kern w:val="2"/>
                <w:sz w:val="21"/>
                <w:szCs w:val="21"/>
                <w:shd w:val="clear" w:color="auto" w:fill="auto"/>
                <w:lang w:val="en-US" w:eastAsia="zh-CN" w:bidi="ar-SA"/>
              </w:rPr>
              <w:br w:type="textWrapping"/>
            </w:r>
            <w:r>
              <w:rPr>
                <w:rFonts w:hint="eastAsia" w:ascii="Times New Roman" w:hAnsi="方正仿宋_GB2312" w:eastAsia="方正仿宋_GB2312" w:cs="方正仿宋_GB2312"/>
                <w:color w:val="auto"/>
                <w:kern w:val="2"/>
                <w:sz w:val="21"/>
                <w:szCs w:val="21"/>
                <w:shd w:val="clear" w:color="auto" w:fill="auto"/>
                <w:lang w:val="en-US" w:eastAsia="zh-CN" w:bidi="ar-SA"/>
              </w:rPr>
              <w:t>2.3、评估解释：环境评估，文字以及对话展示烫伤后处理的环境评估，并回答相关问题</w:t>
            </w:r>
            <w:r>
              <w:rPr>
                <w:rFonts w:hint="eastAsia" w:ascii="Times New Roman" w:hAnsi="方正仿宋_GB2312" w:eastAsia="方正仿宋_GB2312" w:cs="方正仿宋_GB2312"/>
                <w:color w:val="auto"/>
                <w:kern w:val="2"/>
                <w:sz w:val="21"/>
                <w:szCs w:val="21"/>
                <w:shd w:val="clear" w:color="auto" w:fill="auto"/>
                <w:lang w:val="en-US" w:eastAsia="zh-CN" w:bidi="ar-SA"/>
              </w:rPr>
              <w:br w:type="textWrapping"/>
            </w:r>
            <w:r>
              <w:rPr>
                <w:rFonts w:hint="eastAsia" w:ascii="Times New Roman" w:hAnsi="方正仿宋_GB2312" w:eastAsia="方正仿宋_GB2312" w:cs="方正仿宋_GB2312"/>
                <w:color w:val="auto"/>
                <w:kern w:val="2"/>
                <w:sz w:val="21"/>
                <w:szCs w:val="21"/>
                <w:shd w:val="clear" w:color="auto" w:fill="auto"/>
                <w:lang w:val="en-US" w:eastAsia="zh-CN" w:bidi="ar-SA"/>
              </w:rPr>
              <w:t>2.4、操作过程：一级烫伤、二级烫伤、三级烫伤</w:t>
            </w:r>
            <w:r>
              <w:rPr>
                <w:rFonts w:hint="eastAsia" w:ascii="Times New Roman" w:hAnsi="方正仿宋_GB2312" w:eastAsia="方正仿宋_GB2312" w:cs="方正仿宋_GB2312"/>
                <w:color w:val="auto"/>
                <w:kern w:val="2"/>
                <w:sz w:val="21"/>
                <w:szCs w:val="21"/>
                <w:shd w:val="clear" w:color="auto" w:fill="auto"/>
                <w:lang w:val="en-US" w:eastAsia="zh-CN" w:bidi="ar-SA"/>
              </w:rPr>
              <w:br w:type="textWrapping"/>
            </w:r>
            <w:r>
              <w:rPr>
                <w:rFonts w:hint="eastAsia" w:ascii="Times New Roman" w:hAnsi="方正仿宋_GB2312" w:eastAsia="方正仿宋_GB2312" w:cs="方正仿宋_GB2312"/>
                <w:color w:val="auto"/>
                <w:kern w:val="2"/>
                <w:sz w:val="21"/>
                <w:szCs w:val="21"/>
                <w:shd w:val="clear" w:color="auto" w:fill="auto"/>
                <w:lang w:val="en-US" w:eastAsia="zh-CN" w:bidi="ar-SA"/>
              </w:rPr>
              <w:t>2.5、记录：以文字表格的形式记录此次护理。</w:t>
            </w:r>
            <w:r>
              <w:rPr>
                <w:rFonts w:hint="eastAsia" w:ascii="Times New Roman" w:hAnsi="方正仿宋_GB2312" w:eastAsia="方正仿宋_GB2312" w:cs="方正仿宋_GB2312"/>
                <w:color w:val="auto"/>
                <w:kern w:val="2"/>
                <w:sz w:val="21"/>
                <w:szCs w:val="21"/>
                <w:shd w:val="clear" w:color="auto" w:fill="auto"/>
                <w:lang w:val="en-US" w:eastAsia="zh-CN" w:bidi="ar-SA"/>
              </w:rPr>
              <w:br w:type="textWrapping"/>
            </w:r>
            <w:r>
              <w:rPr>
                <w:rFonts w:hint="eastAsia" w:ascii="Times New Roman" w:hAnsi="方正仿宋_GB2312" w:eastAsia="方正仿宋_GB2312" w:cs="方正仿宋_GB2312"/>
                <w:color w:val="auto"/>
                <w:kern w:val="2"/>
                <w:sz w:val="21"/>
                <w:szCs w:val="21"/>
                <w:shd w:val="clear" w:color="auto" w:fill="auto"/>
                <w:lang w:val="en-US" w:eastAsia="zh-CN" w:bidi="ar-SA"/>
              </w:rPr>
              <w:t>2.6、成绩单：通过记录操作的方式，展示操作者的软件答题情况。</w:t>
            </w:r>
          </w:p>
        </w:tc>
        <w:tc>
          <w:tcPr>
            <w:tcW w:w="720" w:type="dxa"/>
            <w:vAlign w:val="center"/>
          </w:tcPr>
          <w:p w14:paraId="0C4497B4">
            <w:pPr>
              <w:jc w:val="center"/>
              <w:rPr>
                <w:rFonts w:hint="eastAsia" w:ascii="Times New Roman" w:hAnsi="方正仿宋_GB2312" w:eastAsia="方正仿宋_GB2312" w:cs="方正仿宋_GB2312"/>
                <w:color w:val="auto"/>
                <w:kern w:val="2"/>
                <w:sz w:val="21"/>
                <w:szCs w:val="21"/>
                <w:shd w:val="clear" w:color="auto" w:fill="auto"/>
                <w:lang w:val="en-US" w:eastAsia="zh-CN" w:bidi="ar-SA"/>
              </w:rPr>
            </w:pPr>
            <w:r>
              <w:rPr>
                <w:rFonts w:hint="eastAsia" w:ascii="Times New Roman" w:hAnsi="方正仿宋_GB2312" w:eastAsia="方正仿宋_GB2312" w:cs="方正仿宋_GB2312"/>
                <w:color w:val="auto"/>
                <w:kern w:val="2"/>
                <w:sz w:val="21"/>
                <w:szCs w:val="21"/>
                <w:shd w:val="clear" w:color="auto" w:fill="auto"/>
                <w:lang w:val="en-US" w:eastAsia="zh-CN" w:bidi="ar-SA"/>
              </w:rPr>
              <w:t>1</w:t>
            </w:r>
          </w:p>
        </w:tc>
        <w:tc>
          <w:tcPr>
            <w:tcW w:w="880" w:type="dxa"/>
            <w:vAlign w:val="center"/>
          </w:tcPr>
          <w:p w14:paraId="2155BF16">
            <w:pPr>
              <w:ind w:firstLine="420" w:firstLineChars="200"/>
              <w:jc w:val="center"/>
              <w:rPr>
                <w:rFonts w:hint="eastAsia" w:ascii="Times New Roman" w:hAnsi="方正仿宋_GB2312" w:eastAsia="方正仿宋_GB2312" w:cs="方正仿宋_GB2312"/>
                <w:color w:val="auto"/>
                <w:kern w:val="2"/>
                <w:sz w:val="21"/>
                <w:szCs w:val="21"/>
                <w:shd w:val="clear" w:color="auto" w:fill="auto"/>
                <w:lang w:val="en-US" w:eastAsia="zh-CN" w:bidi="ar-SA"/>
              </w:rPr>
            </w:pPr>
          </w:p>
        </w:tc>
        <w:tc>
          <w:tcPr>
            <w:tcW w:w="900" w:type="dxa"/>
            <w:vAlign w:val="center"/>
          </w:tcPr>
          <w:p w14:paraId="13D357DF">
            <w:pPr>
              <w:ind w:firstLine="420" w:firstLineChars="200"/>
              <w:jc w:val="center"/>
              <w:rPr>
                <w:rFonts w:hint="eastAsia" w:ascii="Times New Roman" w:hAnsi="方正仿宋_GB2312" w:eastAsia="方正仿宋_GB2312" w:cs="方正仿宋_GB2312"/>
                <w:color w:val="auto"/>
                <w:kern w:val="2"/>
                <w:sz w:val="21"/>
                <w:szCs w:val="21"/>
                <w:shd w:val="clear" w:color="auto" w:fill="auto"/>
                <w:lang w:val="en-US" w:eastAsia="zh-CN" w:bidi="ar-SA"/>
              </w:rPr>
            </w:pPr>
          </w:p>
        </w:tc>
        <w:tc>
          <w:tcPr>
            <w:tcW w:w="810" w:type="dxa"/>
            <w:vAlign w:val="center"/>
          </w:tcPr>
          <w:p w14:paraId="6B2CB7E7">
            <w:pPr>
              <w:jc w:val="center"/>
              <w:rPr>
                <w:rFonts w:hint="eastAsia" w:ascii="Times New Roman" w:hAnsi="方正仿宋_GB2312" w:eastAsia="方正仿宋_GB2312" w:cs="方正仿宋_GB2312"/>
                <w:color w:val="auto"/>
                <w:kern w:val="2"/>
                <w:sz w:val="21"/>
                <w:szCs w:val="21"/>
                <w:shd w:val="clear" w:color="auto" w:fill="auto"/>
                <w:lang w:val="en-US" w:eastAsia="zh-CN" w:bidi="ar-SA"/>
              </w:rPr>
            </w:pPr>
            <w:r>
              <w:rPr>
                <w:rFonts w:hint="eastAsia" w:ascii="Times New Roman" w:hAnsi="方正仿宋_GB2312" w:eastAsia="方正仿宋_GB2312" w:cs="方正仿宋_GB2312"/>
                <w:color w:val="auto"/>
                <w:kern w:val="2"/>
                <w:sz w:val="21"/>
                <w:szCs w:val="21"/>
                <w:shd w:val="clear" w:color="auto" w:fill="auto"/>
                <w:lang w:val="en-US" w:eastAsia="zh-CN" w:bidi="ar-SA"/>
              </w:rPr>
              <w:t>满足50人教学使用</w:t>
            </w:r>
          </w:p>
        </w:tc>
      </w:tr>
      <w:tr w14:paraId="46B7B71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0" w:hRule="atLeast"/>
        </w:trPr>
        <w:tc>
          <w:tcPr>
            <w:tcW w:w="639" w:type="dxa"/>
            <w:vAlign w:val="center"/>
          </w:tcPr>
          <w:p w14:paraId="6EE25FB4">
            <w:pPr>
              <w:jc w:val="center"/>
              <w:rPr>
                <w:rFonts w:hint="default" w:ascii="Times New Roman" w:hAnsi="方正仿宋_GB2312" w:eastAsia="方正仿宋_GB2312" w:cs="方正仿宋_GB2312"/>
                <w:color w:val="auto"/>
                <w:sz w:val="24"/>
                <w:szCs w:val="28"/>
                <w:shd w:val="clear" w:color="auto" w:fill="auto"/>
                <w:lang w:val="en-US" w:eastAsia="zh-CN"/>
              </w:rPr>
            </w:pPr>
            <w:r>
              <w:rPr>
                <w:rFonts w:hint="eastAsia" w:ascii="Times New Roman" w:hAnsi="方正仿宋_GB2312" w:eastAsia="方正仿宋_GB2312" w:cs="方正仿宋_GB2312"/>
                <w:color w:val="auto"/>
                <w:sz w:val="24"/>
                <w:szCs w:val="28"/>
                <w:shd w:val="clear" w:color="auto" w:fill="auto"/>
                <w:lang w:val="en-US" w:eastAsia="zh-CN"/>
              </w:rPr>
              <w:t>1</w:t>
            </w:r>
            <w:r>
              <w:rPr>
                <w:rFonts w:hint="eastAsia" w:hAnsi="方正仿宋_GB2312" w:eastAsia="方正仿宋_GB2312" w:cs="方正仿宋_GB2312"/>
                <w:color w:val="auto"/>
                <w:sz w:val="24"/>
                <w:szCs w:val="28"/>
                <w:shd w:val="clear" w:color="auto" w:fill="auto"/>
                <w:lang w:val="en-US" w:eastAsia="zh-CN"/>
              </w:rPr>
              <w:t>7</w:t>
            </w:r>
          </w:p>
        </w:tc>
        <w:tc>
          <w:tcPr>
            <w:tcW w:w="1087" w:type="dxa"/>
            <w:vAlign w:val="center"/>
          </w:tcPr>
          <w:p w14:paraId="2C35859F">
            <w:pPr>
              <w:keepNext w:val="0"/>
              <w:keepLines w:val="0"/>
              <w:pageBreakBefore w:val="0"/>
              <w:widowControl/>
              <w:suppressLineNumbers w:val="0"/>
              <w:kinsoku/>
              <w:wordWrap/>
              <w:overflowPunct/>
              <w:topLinePunct w:val="0"/>
              <w:autoSpaceDE/>
              <w:autoSpaceDN/>
              <w:bidi w:val="0"/>
              <w:adjustRightInd/>
              <w:snapToGrid/>
              <w:spacing w:line="360" w:lineRule="exact"/>
              <w:jc w:val="left"/>
              <w:textAlignment w:val="center"/>
              <w:rPr>
                <w:rFonts w:hint="eastAsia" w:ascii="Times New Roman" w:hAnsi="方正仿宋_GB2312" w:eastAsia="方正仿宋_GB2312" w:cs="方正仿宋_GB2312"/>
                <w:color w:val="auto"/>
                <w:kern w:val="2"/>
                <w:sz w:val="21"/>
                <w:szCs w:val="21"/>
                <w:shd w:val="clear" w:color="auto" w:fill="auto"/>
                <w:lang w:val="en-US" w:eastAsia="zh-CN" w:bidi="ar-SA"/>
              </w:rPr>
            </w:pPr>
            <w:r>
              <w:rPr>
                <w:rFonts w:hint="eastAsia" w:ascii="Times New Roman" w:hAnsi="方正仿宋_GB2312" w:eastAsia="方正仿宋_GB2312" w:cs="方正仿宋_GB2312"/>
                <w:color w:val="auto"/>
                <w:kern w:val="2"/>
                <w:sz w:val="21"/>
                <w:szCs w:val="21"/>
                <w:shd w:val="clear" w:color="auto" w:fill="auto"/>
                <w:lang w:val="en-US" w:eastAsia="zh-CN" w:bidi="ar-SA"/>
              </w:rPr>
              <w:t>老年护理虚拟现实仿真系统-生命晚期老年人人生回顾心理干预虚拟仿真训练系统</w:t>
            </w:r>
          </w:p>
        </w:tc>
        <w:tc>
          <w:tcPr>
            <w:tcW w:w="5518" w:type="dxa"/>
            <w:vAlign w:val="top"/>
          </w:tcPr>
          <w:p w14:paraId="12F4B5E0">
            <w:pPr>
              <w:keepNext w:val="0"/>
              <w:keepLines w:val="0"/>
              <w:pageBreakBefore w:val="0"/>
              <w:widowControl/>
              <w:suppressLineNumbers w:val="0"/>
              <w:kinsoku/>
              <w:wordWrap/>
              <w:overflowPunct/>
              <w:topLinePunct w:val="0"/>
              <w:autoSpaceDE/>
              <w:autoSpaceDN/>
              <w:bidi w:val="0"/>
              <w:adjustRightInd/>
              <w:snapToGrid/>
              <w:spacing w:line="360" w:lineRule="exact"/>
              <w:jc w:val="left"/>
              <w:textAlignment w:val="center"/>
              <w:rPr>
                <w:rFonts w:hint="eastAsia" w:ascii="Times New Roman" w:hAnsi="方正仿宋_GB2312" w:eastAsia="方正仿宋_GB2312" w:cs="方正仿宋_GB2312"/>
                <w:color w:val="auto"/>
                <w:sz w:val="24"/>
                <w:szCs w:val="28"/>
                <w:shd w:val="clear" w:color="auto" w:fill="auto"/>
                <w:lang w:val="en-US" w:eastAsia="zh-CN"/>
              </w:rPr>
            </w:pPr>
            <w:r>
              <w:rPr>
                <w:rFonts w:hint="eastAsia" w:ascii="Times New Roman" w:hAnsi="方正仿宋_GB2312" w:eastAsia="方正仿宋_GB2312" w:cs="方正仿宋_GB2312"/>
                <w:color w:val="auto"/>
                <w:kern w:val="2"/>
                <w:sz w:val="21"/>
                <w:szCs w:val="21"/>
                <w:shd w:val="clear" w:color="auto" w:fill="auto"/>
                <w:lang w:val="en-US" w:eastAsia="zh-CN" w:bidi="ar-SA"/>
              </w:rPr>
              <w:t>生命晚期老年人人生回顾心理干预虚拟仿真训练系统</w:t>
            </w:r>
            <w:r>
              <w:rPr>
                <w:rFonts w:hint="eastAsia" w:ascii="Times New Roman" w:hAnsi="方正仿宋_GB2312" w:eastAsia="方正仿宋_GB2312" w:cs="方正仿宋_GB2312"/>
                <w:color w:val="auto"/>
                <w:kern w:val="2"/>
                <w:sz w:val="21"/>
                <w:szCs w:val="21"/>
                <w:shd w:val="clear" w:color="auto" w:fill="auto"/>
                <w:lang w:val="en-US" w:eastAsia="zh-CN" w:bidi="ar-SA"/>
              </w:rPr>
              <w:br w:type="textWrapping"/>
            </w:r>
            <w:r>
              <w:rPr>
                <w:rFonts w:hint="eastAsia" w:ascii="Times New Roman" w:hAnsi="方正仿宋_GB2312" w:eastAsia="方正仿宋_GB2312" w:cs="方正仿宋_GB2312"/>
                <w:color w:val="auto"/>
                <w:kern w:val="2"/>
                <w:sz w:val="21"/>
                <w:szCs w:val="21"/>
                <w:shd w:val="clear" w:color="auto" w:fill="auto"/>
                <w:lang w:val="en-US" w:eastAsia="zh-CN" w:bidi="ar-SA"/>
              </w:rPr>
              <w:t>1、软件功能：</w:t>
            </w:r>
            <w:r>
              <w:rPr>
                <w:rFonts w:hint="eastAsia" w:ascii="Times New Roman" w:hAnsi="方正仿宋_GB2312" w:eastAsia="方正仿宋_GB2312" w:cs="方正仿宋_GB2312"/>
                <w:color w:val="auto"/>
                <w:kern w:val="2"/>
                <w:sz w:val="21"/>
                <w:szCs w:val="21"/>
                <w:shd w:val="clear" w:color="auto" w:fill="auto"/>
                <w:lang w:val="en-US" w:eastAsia="zh-CN" w:bidi="ar-SA"/>
              </w:rPr>
              <w:br w:type="textWrapping"/>
            </w:r>
            <w:r>
              <w:rPr>
                <w:rFonts w:hint="eastAsia" w:ascii="Times New Roman" w:hAnsi="方正仿宋_GB2312" w:eastAsia="方正仿宋_GB2312" w:cs="方正仿宋_GB2312"/>
                <w:color w:val="auto"/>
                <w:kern w:val="2"/>
                <w:sz w:val="21"/>
                <w:szCs w:val="21"/>
                <w:shd w:val="clear" w:color="auto" w:fill="auto"/>
                <w:lang w:val="en-US" w:eastAsia="zh-CN" w:bidi="ar-SA"/>
              </w:rPr>
              <w:t>1.1、生命晚期老年人人生回顾心理干预虚拟仿真训练系统是以多个真实研究个案为背景，可系统完成人生回顾干预前不同健康状态老人的身心评估；通过语音识别技术，构建丰富的语料库，实现学生与数字化智能老人的互动对话，培训学生沟通技巧及心理护理技术，并通过系统引导学生进行探索性学习，及时给予智能反馈评价，帮助学生实施人生回顾方案，增强其老年护理核心能力。</w:t>
            </w:r>
            <w:r>
              <w:rPr>
                <w:rFonts w:hint="eastAsia" w:ascii="Times New Roman" w:hAnsi="方正仿宋_GB2312" w:eastAsia="方正仿宋_GB2312" w:cs="方正仿宋_GB2312"/>
                <w:color w:val="auto"/>
                <w:kern w:val="2"/>
                <w:sz w:val="21"/>
                <w:szCs w:val="21"/>
                <w:shd w:val="clear" w:color="auto" w:fill="auto"/>
                <w:lang w:val="en-US" w:eastAsia="zh-CN" w:bidi="ar-SA"/>
              </w:rPr>
              <w:br w:type="textWrapping"/>
            </w:r>
            <w:r>
              <w:rPr>
                <w:rFonts w:hint="eastAsia" w:ascii="Times New Roman" w:hAnsi="方正仿宋_GB2312" w:eastAsia="方正仿宋_GB2312" w:cs="方正仿宋_GB2312"/>
                <w:color w:val="auto"/>
                <w:kern w:val="2"/>
                <w:sz w:val="21"/>
                <w:szCs w:val="21"/>
                <w:shd w:val="clear" w:color="auto" w:fill="auto"/>
                <w:lang w:val="en-US" w:eastAsia="zh-CN" w:bidi="ar-SA"/>
              </w:rPr>
              <w:t>1.2、基于语言理解的语料分析和关系型模式，得到医疗+人文关怀双领域驱动的知识图谱深度学习模型。</w:t>
            </w:r>
            <w:r>
              <w:rPr>
                <w:rFonts w:hint="eastAsia" w:ascii="Times New Roman" w:hAnsi="方正仿宋_GB2312" w:eastAsia="方正仿宋_GB2312" w:cs="方正仿宋_GB2312"/>
                <w:color w:val="auto"/>
                <w:kern w:val="2"/>
                <w:sz w:val="21"/>
                <w:szCs w:val="21"/>
                <w:shd w:val="clear" w:color="auto" w:fill="auto"/>
                <w:lang w:val="en-US" w:eastAsia="zh-CN" w:bidi="ar-SA"/>
              </w:rPr>
              <w:br w:type="textWrapping"/>
            </w:r>
            <w:r>
              <w:rPr>
                <w:rFonts w:hint="eastAsia" w:ascii="Times New Roman" w:hAnsi="方正仿宋_GB2312" w:eastAsia="方正仿宋_GB2312" w:cs="方正仿宋_GB2312"/>
                <w:color w:val="auto"/>
                <w:kern w:val="2"/>
                <w:sz w:val="21"/>
                <w:szCs w:val="21"/>
                <w:shd w:val="clear" w:color="auto" w:fill="auto"/>
                <w:lang w:val="en-US" w:eastAsia="zh-CN" w:bidi="ar-SA"/>
              </w:rPr>
              <w:t>1.3、支持在教学过程中，对学生演练的对话过程数据和实战教学案例进行进一步收录，以扩充语料库对更多场景的适应。并且，为了更好地提高虚拟化临床诊疗对话式“虚拟病人”的领域知识，我们对语料库进行进一步知识抽取，按照实体-事件-关系的三元组模式，用结构化的形式描述语料库中客观世界概念、实体及其关系。</w:t>
            </w:r>
            <w:r>
              <w:rPr>
                <w:rFonts w:hint="eastAsia" w:ascii="Times New Roman" w:hAnsi="方正仿宋_GB2312" w:eastAsia="方正仿宋_GB2312" w:cs="方正仿宋_GB2312"/>
                <w:color w:val="auto"/>
                <w:kern w:val="2"/>
                <w:sz w:val="21"/>
                <w:szCs w:val="21"/>
                <w:shd w:val="clear" w:color="auto" w:fill="auto"/>
                <w:lang w:val="en-US" w:eastAsia="zh-CN" w:bidi="ar-SA"/>
              </w:rPr>
              <w:br w:type="textWrapping"/>
            </w:r>
            <w:r>
              <w:rPr>
                <w:rFonts w:hint="eastAsia" w:ascii="Times New Roman" w:hAnsi="方正仿宋_GB2312" w:eastAsia="方正仿宋_GB2312" w:cs="方正仿宋_GB2312"/>
                <w:color w:val="auto"/>
                <w:kern w:val="2"/>
                <w:sz w:val="21"/>
                <w:szCs w:val="21"/>
                <w:shd w:val="clear" w:color="auto" w:fill="auto"/>
                <w:lang w:val="en-US" w:eastAsia="zh-CN" w:bidi="ar-SA"/>
              </w:rPr>
              <w:t>1.4、基于自然语言理解对对话语料进行词法分析、句法分析、语法分析，将难以分析的对话表示为关系型知识库，解决对话语料中同义词不同表述、对话形式多样复杂造成的系统对话障碍的问题。抽取事件、实体关系，可以更方便地为虚拟病人对话系统赋予更多地知识，并将开放地对话通过这种结构化语义转化为能被计算机表示的自然语言理解。</w:t>
            </w:r>
            <w:r>
              <w:rPr>
                <w:rFonts w:hint="eastAsia" w:ascii="Times New Roman" w:hAnsi="方正仿宋_GB2312" w:eastAsia="方正仿宋_GB2312" w:cs="方正仿宋_GB2312"/>
                <w:color w:val="auto"/>
                <w:kern w:val="2"/>
                <w:sz w:val="21"/>
                <w:szCs w:val="21"/>
                <w:shd w:val="clear" w:color="auto" w:fill="auto"/>
                <w:lang w:val="en-US" w:eastAsia="zh-CN" w:bidi="ar-SA"/>
              </w:rPr>
              <w:br w:type="textWrapping"/>
            </w:r>
            <w:r>
              <w:rPr>
                <w:rFonts w:hint="eastAsia" w:ascii="Times New Roman" w:hAnsi="方正仿宋_GB2312" w:eastAsia="方正仿宋_GB2312" w:cs="方正仿宋_GB2312"/>
                <w:color w:val="auto"/>
                <w:kern w:val="2"/>
                <w:sz w:val="21"/>
                <w:szCs w:val="21"/>
                <w:shd w:val="clear" w:color="auto" w:fill="auto"/>
                <w:lang w:val="en-US" w:eastAsia="zh-CN" w:bidi="ar-SA"/>
              </w:rPr>
              <w:t>1.5、友好的操作界面，简单易用的操作菜单及提示。</w:t>
            </w:r>
            <w:r>
              <w:rPr>
                <w:rFonts w:hint="eastAsia" w:ascii="Times New Roman" w:hAnsi="方正仿宋_GB2312" w:eastAsia="方正仿宋_GB2312" w:cs="方正仿宋_GB2312"/>
                <w:color w:val="auto"/>
                <w:kern w:val="2"/>
                <w:sz w:val="21"/>
                <w:szCs w:val="21"/>
                <w:shd w:val="clear" w:color="auto" w:fill="auto"/>
                <w:lang w:val="en-US" w:eastAsia="zh-CN" w:bidi="ar-SA"/>
              </w:rPr>
              <w:br w:type="textWrapping"/>
            </w:r>
            <w:r>
              <w:rPr>
                <w:rFonts w:hint="eastAsia" w:ascii="Times New Roman" w:hAnsi="方正仿宋_GB2312" w:eastAsia="方正仿宋_GB2312" w:cs="方正仿宋_GB2312"/>
                <w:color w:val="auto"/>
                <w:kern w:val="2"/>
                <w:sz w:val="21"/>
                <w:szCs w:val="21"/>
                <w:shd w:val="clear" w:color="auto" w:fill="auto"/>
                <w:lang w:val="en-US" w:eastAsia="zh-CN" w:bidi="ar-SA"/>
              </w:rPr>
              <w:t>1.6、操作流程的可重复性，是学生在各个操作模块中可以进行反复观摩和操作，巩固难点要点。</w:t>
            </w:r>
            <w:r>
              <w:rPr>
                <w:rFonts w:hint="eastAsia" w:ascii="Times New Roman" w:hAnsi="方正仿宋_GB2312" w:eastAsia="方正仿宋_GB2312" w:cs="方正仿宋_GB2312"/>
                <w:color w:val="auto"/>
                <w:kern w:val="2"/>
                <w:sz w:val="21"/>
                <w:szCs w:val="21"/>
                <w:shd w:val="clear" w:color="auto" w:fill="auto"/>
                <w:lang w:val="en-US" w:eastAsia="zh-CN" w:bidi="ar-SA"/>
              </w:rPr>
              <w:br w:type="textWrapping"/>
            </w:r>
            <w:r>
              <w:rPr>
                <w:rFonts w:hint="eastAsia" w:ascii="Times New Roman" w:hAnsi="方正仿宋_GB2312" w:eastAsia="方正仿宋_GB2312" w:cs="方正仿宋_GB2312"/>
                <w:color w:val="auto"/>
                <w:kern w:val="2"/>
                <w:sz w:val="21"/>
                <w:szCs w:val="21"/>
                <w:shd w:val="clear" w:color="auto" w:fill="auto"/>
                <w:lang w:val="en-US" w:eastAsia="zh-CN" w:bidi="ar-SA"/>
              </w:rPr>
              <w:t>1.7、流程提示：引导培训人员按照正确流程操作软件。</w:t>
            </w:r>
            <w:r>
              <w:rPr>
                <w:rFonts w:hint="eastAsia" w:ascii="Times New Roman" w:hAnsi="方正仿宋_GB2312" w:eastAsia="方正仿宋_GB2312" w:cs="方正仿宋_GB2312"/>
                <w:color w:val="auto"/>
                <w:kern w:val="2"/>
                <w:sz w:val="21"/>
                <w:szCs w:val="21"/>
                <w:shd w:val="clear" w:color="auto" w:fill="auto"/>
                <w:lang w:val="en-US" w:eastAsia="zh-CN" w:bidi="ar-SA"/>
              </w:rPr>
              <w:br w:type="textWrapping"/>
            </w:r>
            <w:r>
              <w:rPr>
                <w:rFonts w:hint="eastAsia" w:ascii="Times New Roman" w:hAnsi="方正仿宋_GB2312" w:eastAsia="方正仿宋_GB2312" w:cs="方正仿宋_GB2312"/>
                <w:color w:val="auto"/>
                <w:kern w:val="2"/>
                <w:sz w:val="21"/>
                <w:szCs w:val="21"/>
                <w:shd w:val="clear" w:color="auto" w:fill="auto"/>
                <w:lang w:val="en-US" w:eastAsia="zh-CN" w:bidi="ar-SA"/>
              </w:rPr>
              <w:t>1.8、日志查看： 提供用户操作的一些记录以及系统中事件执行的一些记录。在一些特殊的考核模块中还可以查看调阅考核成绩。</w:t>
            </w:r>
            <w:r>
              <w:rPr>
                <w:rFonts w:hint="eastAsia" w:ascii="Times New Roman" w:hAnsi="方正仿宋_GB2312" w:eastAsia="方正仿宋_GB2312" w:cs="方正仿宋_GB2312"/>
                <w:color w:val="auto"/>
                <w:kern w:val="2"/>
                <w:sz w:val="21"/>
                <w:szCs w:val="21"/>
                <w:shd w:val="clear" w:color="auto" w:fill="auto"/>
                <w:lang w:val="en-US" w:eastAsia="zh-CN" w:bidi="ar-SA"/>
              </w:rPr>
              <w:br w:type="textWrapping"/>
            </w:r>
            <w:r>
              <w:rPr>
                <w:rFonts w:hint="eastAsia" w:ascii="Times New Roman" w:hAnsi="方正仿宋_GB2312" w:eastAsia="方正仿宋_GB2312" w:cs="方正仿宋_GB2312"/>
                <w:color w:val="auto"/>
                <w:kern w:val="2"/>
                <w:sz w:val="21"/>
                <w:szCs w:val="21"/>
                <w:shd w:val="clear" w:color="auto" w:fill="auto"/>
                <w:lang w:val="en-US" w:eastAsia="zh-CN" w:bidi="ar-SA"/>
              </w:rPr>
              <w:t>2、系统参数：</w:t>
            </w:r>
            <w:r>
              <w:rPr>
                <w:rFonts w:hint="eastAsia" w:ascii="Times New Roman" w:hAnsi="方正仿宋_GB2312" w:eastAsia="方正仿宋_GB2312" w:cs="方正仿宋_GB2312"/>
                <w:color w:val="auto"/>
                <w:kern w:val="2"/>
                <w:sz w:val="21"/>
                <w:szCs w:val="21"/>
                <w:shd w:val="clear" w:color="auto" w:fill="auto"/>
                <w:lang w:val="en-US" w:eastAsia="zh-CN" w:bidi="ar-SA"/>
              </w:rPr>
              <w:br w:type="textWrapping"/>
            </w:r>
            <w:r>
              <w:rPr>
                <w:rFonts w:hint="eastAsia" w:ascii="Times New Roman" w:hAnsi="方正仿宋_GB2312" w:eastAsia="方正仿宋_GB2312" w:cs="方正仿宋_GB2312"/>
                <w:color w:val="auto"/>
                <w:kern w:val="2"/>
                <w:sz w:val="21"/>
                <w:szCs w:val="21"/>
                <w:shd w:val="clear" w:color="auto" w:fill="auto"/>
                <w:lang w:val="en-US" w:eastAsia="zh-CN" w:bidi="ar-SA"/>
              </w:rPr>
              <w:t>包含学习模块、练习模块以及考核模块3大类别，且系统将采用人机会话形式，旨在考查学生对于人生回顾技巧的综合应用。</w:t>
            </w:r>
            <w:r>
              <w:rPr>
                <w:rFonts w:hint="eastAsia" w:ascii="Times New Roman" w:hAnsi="方正仿宋_GB2312" w:eastAsia="方正仿宋_GB2312" w:cs="方正仿宋_GB2312"/>
                <w:color w:val="auto"/>
                <w:kern w:val="2"/>
                <w:sz w:val="21"/>
                <w:szCs w:val="21"/>
                <w:shd w:val="clear" w:color="auto" w:fill="auto"/>
                <w:lang w:val="en-US" w:eastAsia="zh-CN" w:bidi="ar-SA"/>
              </w:rPr>
              <w:br w:type="textWrapping"/>
            </w:r>
            <w:r>
              <w:rPr>
                <w:rFonts w:hint="eastAsia" w:ascii="Times New Roman" w:hAnsi="方正仿宋_GB2312" w:eastAsia="方正仿宋_GB2312" w:cs="方正仿宋_GB2312"/>
                <w:color w:val="auto"/>
                <w:kern w:val="2"/>
                <w:sz w:val="21"/>
                <w:szCs w:val="21"/>
                <w:shd w:val="clear" w:color="auto" w:fill="auto"/>
                <w:lang w:val="en-US" w:eastAsia="zh-CN" w:bidi="ar-SA"/>
              </w:rPr>
              <w:t>2.1、学习模块：该模块包含提问、倾听、追问、回应、回忆、评价、整合7个模块，学生将对各个可能出现的情况进行学习，以应对后续的练习以及考核模块的试题。其中包含真实完整的老年人案例信息：研究对象基本信息以及老年人所处人生各个时期的时代背景信息组成的学习单元。同时系统内建的扩展系统将给予学生额外的关于护理对象的图文信息。</w:t>
            </w:r>
            <w:r>
              <w:rPr>
                <w:rFonts w:hint="eastAsia" w:ascii="Times New Roman" w:hAnsi="方正仿宋_GB2312" w:eastAsia="方正仿宋_GB2312" w:cs="方正仿宋_GB2312"/>
                <w:color w:val="auto"/>
                <w:kern w:val="2"/>
                <w:sz w:val="21"/>
                <w:szCs w:val="21"/>
                <w:shd w:val="clear" w:color="auto" w:fill="auto"/>
                <w:lang w:val="en-US" w:eastAsia="zh-CN" w:bidi="ar-SA"/>
              </w:rPr>
              <w:br w:type="textWrapping"/>
            </w:r>
            <w:r>
              <w:rPr>
                <w:rFonts w:hint="eastAsia" w:ascii="Times New Roman" w:hAnsi="方正仿宋_GB2312" w:eastAsia="方正仿宋_GB2312" w:cs="方正仿宋_GB2312"/>
                <w:color w:val="auto"/>
                <w:kern w:val="2"/>
                <w:sz w:val="21"/>
                <w:szCs w:val="21"/>
                <w:shd w:val="clear" w:color="auto" w:fill="auto"/>
                <w:lang w:val="en-US" w:eastAsia="zh-CN" w:bidi="ar-SA"/>
              </w:rPr>
              <w:t>2.2、练习模块：该模块包含提问、倾听、追问、回应、回忆、评价、整合7个模块，在练习中，学生需要评估护理对象的基本情况并通过语音输入与虚拟人物进行访谈；学生根据虚拟老人的对话内容采取人机对话的形式给予正确的回应。考核模式中，学生根据自己拥有提示的次数，在对话进程遇到困难时，可以选择获得提示，使用一次提示机会，获得线索。学生通过借助以上工具对不同案例的各个学习目标进行针对性训练并逐渐掌握对应技能用以准备案例考核模式。</w:t>
            </w:r>
            <w:r>
              <w:rPr>
                <w:rFonts w:hint="eastAsia" w:ascii="Times New Roman" w:hAnsi="方正仿宋_GB2312" w:eastAsia="方正仿宋_GB2312" w:cs="方正仿宋_GB2312"/>
                <w:color w:val="auto"/>
                <w:kern w:val="2"/>
                <w:sz w:val="21"/>
                <w:szCs w:val="21"/>
                <w:shd w:val="clear" w:color="auto" w:fill="auto"/>
                <w:lang w:val="en-US" w:eastAsia="zh-CN" w:bidi="ar-SA"/>
              </w:rPr>
              <w:br w:type="textWrapping"/>
            </w:r>
            <w:r>
              <w:rPr>
                <w:rFonts w:hint="eastAsia" w:ascii="Times New Roman" w:hAnsi="方正仿宋_GB2312" w:eastAsia="方正仿宋_GB2312" w:cs="方正仿宋_GB2312"/>
                <w:color w:val="auto"/>
                <w:kern w:val="2"/>
                <w:sz w:val="21"/>
                <w:szCs w:val="21"/>
                <w:shd w:val="clear" w:color="auto" w:fill="auto"/>
                <w:lang w:val="en-US" w:eastAsia="zh-CN" w:bidi="ar-SA"/>
              </w:rPr>
              <w:t>2.3、考核模块：该模块包含心里评估、心里干预、实施干预4个模块，实施干预模块中又依据各个时期进行划分，学生在考核模式中根据不同类型被访者，不同时期，不同主题，负性事件（引导-整合-放下/给予新的意义）进行有效对话并应用陪护技巧将获得分数，无效对话将扣除分数，模块将依据不同的时期单独对受试者进行评价，将根据总得分影响人生干预的结果，结果将按照积分高低进行排名。随后系统学习整合系统将给出学生的得分、积分排名、操作完成率、操作正确率等</w:t>
            </w:r>
          </w:p>
        </w:tc>
        <w:tc>
          <w:tcPr>
            <w:tcW w:w="720" w:type="dxa"/>
            <w:vAlign w:val="center"/>
          </w:tcPr>
          <w:p w14:paraId="0100A642">
            <w:pPr>
              <w:jc w:val="center"/>
              <w:rPr>
                <w:rFonts w:hint="eastAsia" w:ascii="Times New Roman" w:hAnsi="方正仿宋_GB2312" w:eastAsia="方正仿宋_GB2312" w:cs="方正仿宋_GB2312"/>
                <w:color w:val="auto"/>
                <w:kern w:val="2"/>
                <w:sz w:val="21"/>
                <w:szCs w:val="21"/>
                <w:shd w:val="clear" w:color="auto" w:fill="auto"/>
                <w:lang w:val="en-US" w:eastAsia="zh-CN" w:bidi="ar-SA"/>
              </w:rPr>
            </w:pPr>
            <w:r>
              <w:rPr>
                <w:rFonts w:hint="eastAsia" w:ascii="Times New Roman" w:hAnsi="方正仿宋_GB2312" w:eastAsia="方正仿宋_GB2312" w:cs="方正仿宋_GB2312"/>
                <w:color w:val="auto"/>
                <w:kern w:val="2"/>
                <w:sz w:val="21"/>
                <w:szCs w:val="21"/>
                <w:shd w:val="clear" w:color="auto" w:fill="auto"/>
                <w:lang w:val="en-US" w:eastAsia="zh-CN" w:bidi="ar-SA"/>
              </w:rPr>
              <w:t>1</w:t>
            </w:r>
          </w:p>
        </w:tc>
        <w:tc>
          <w:tcPr>
            <w:tcW w:w="880" w:type="dxa"/>
            <w:vAlign w:val="center"/>
          </w:tcPr>
          <w:p w14:paraId="21E4D0A2">
            <w:pPr>
              <w:ind w:firstLine="420" w:firstLineChars="200"/>
              <w:jc w:val="center"/>
              <w:rPr>
                <w:rFonts w:hint="eastAsia" w:ascii="Times New Roman" w:hAnsi="方正仿宋_GB2312" w:eastAsia="方正仿宋_GB2312" w:cs="方正仿宋_GB2312"/>
                <w:color w:val="auto"/>
                <w:kern w:val="2"/>
                <w:sz w:val="21"/>
                <w:szCs w:val="21"/>
                <w:shd w:val="clear" w:color="auto" w:fill="auto"/>
                <w:lang w:val="en-US" w:eastAsia="zh-CN" w:bidi="ar-SA"/>
              </w:rPr>
            </w:pPr>
          </w:p>
        </w:tc>
        <w:tc>
          <w:tcPr>
            <w:tcW w:w="900" w:type="dxa"/>
            <w:vAlign w:val="center"/>
          </w:tcPr>
          <w:p w14:paraId="3B411A20">
            <w:pPr>
              <w:ind w:firstLine="420" w:firstLineChars="200"/>
              <w:jc w:val="center"/>
              <w:rPr>
                <w:rFonts w:hint="eastAsia" w:ascii="Times New Roman" w:hAnsi="方正仿宋_GB2312" w:eastAsia="方正仿宋_GB2312" w:cs="方正仿宋_GB2312"/>
                <w:color w:val="auto"/>
                <w:kern w:val="2"/>
                <w:sz w:val="21"/>
                <w:szCs w:val="21"/>
                <w:shd w:val="clear" w:color="auto" w:fill="auto"/>
                <w:lang w:val="en-US" w:eastAsia="zh-CN" w:bidi="ar-SA"/>
              </w:rPr>
            </w:pPr>
          </w:p>
        </w:tc>
        <w:tc>
          <w:tcPr>
            <w:tcW w:w="810" w:type="dxa"/>
            <w:vAlign w:val="center"/>
          </w:tcPr>
          <w:p w14:paraId="59B17BE5">
            <w:pPr>
              <w:jc w:val="center"/>
              <w:rPr>
                <w:rFonts w:hint="eastAsia" w:ascii="Times New Roman" w:hAnsi="方正仿宋_GB2312" w:eastAsia="方正仿宋_GB2312" w:cs="方正仿宋_GB2312"/>
                <w:color w:val="auto"/>
                <w:kern w:val="2"/>
                <w:sz w:val="21"/>
                <w:szCs w:val="21"/>
                <w:shd w:val="clear" w:color="auto" w:fill="auto"/>
                <w:lang w:val="en-US" w:eastAsia="zh-CN" w:bidi="ar-SA"/>
              </w:rPr>
            </w:pPr>
            <w:r>
              <w:rPr>
                <w:rFonts w:hint="eastAsia" w:ascii="Times New Roman" w:hAnsi="方正仿宋_GB2312" w:eastAsia="方正仿宋_GB2312" w:cs="方正仿宋_GB2312"/>
                <w:color w:val="auto"/>
                <w:kern w:val="2"/>
                <w:sz w:val="21"/>
                <w:szCs w:val="21"/>
                <w:shd w:val="clear" w:color="auto" w:fill="auto"/>
                <w:lang w:val="en-US" w:eastAsia="zh-CN" w:bidi="ar-SA"/>
              </w:rPr>
              <w:t>满足50人教学使用</w:t>
            </w:r>
          </w:p>
        </w:tc>
      </w:tr>
      <w:tr w14:paraId="5640401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145" w:hRule="atLeast"/>
        </w:trPr>
        <w:tc>
          <w:tcPr>
            <w:tcW w:w="639" w:type="dxa"/>
            <w:vAlign w:val="center"/>
          </w:tcPr>
          <w:p w14:paraId="230FEBA2">
            <w:pPr>
              <w:jc w:val="center"/>
              <w:rPr>
                <w:rFonts w:hint="default" w:ascii="Times New Roman" w:hAnsi="方正仿宋_GB2312" w:eastAsia="方正仿宋_GB2312" w:cs="方正仿宋_GB2312"/>
                <w:color w:val="auto"/>
                <w:sz w:val="24"/>
                <w:szCs w:val="28"/>
                <w:shd w:val="clear" w:color="auto" w:fill="auto"/>
                <w:lang w:val="en-US" w:eastAsia="zh-CN"/>
              </w:rPr>
            </w:pPr>
            <w:r>
              <w:rPr>
                <w:rFonts w:hint="eastAsia" w:ascii="Times New Roman" w:hAnsi="方正仿宋_GB2312" w:eastAsia="方正仿宋_GB2312" w:cs="方正仿宋_GB2312"/>
                <w:color w:val="auto"/>
                <w:sz w:val="24"/>
                <w:szCs w:val="28"/>
                <w:shd w:val="clear" w:color="auto" w:fill="auto"/>
                <w:lang w:val="en-US" w:eastAsia="zh-CN"/>
              </w:rPr>
              <w:t>1</w:t>
            </w:r>
            <w:r>
              <w:rPr>
                <w:rFonts w:hint="eastAsia" w:hAnsi="方正仿宋_GB2312" w:eastAsia="方正仿宋_GB2312" w:cs="方正仿宋_GB2312"/>
                <w:color w:val="auto"/>
                <w:sz w:val="24"/>
                <w:szCs w:val="28"/>
                <w:shd w:val="clear" w:color="auto" w:fill="auto"/>
                <w:lang w:val="en-US" w:eastAsia="zh-CN"/>
              </w:rPr>
              <w:t>8</w:t>
            </w:r>
          </w:p>
        </w:tc>
        <w:tc>
          <w:tcPr>
            <w:tcW w:w="1087" w:type="dxa"/>
            <w:vAlign w:val="center"/>
          </w:tcPr>
          <w:p w14:paraId="62E7492D">
            <w:pPr>
              <w:keepNext w:val="0"/>
              <w:keepLines w:val="0"/>
              <w:pageBreakBefore w:val="0"/>
              <w:widowControl/>
              <w:suppressLineNumbers w:val="0"/>
              <w:kinsoku/>
              <w:wordWrap/>
              <w:overflowPunct/>
              <w:topLinePunct w:val="0"/>
              <w:autoSpaceDE/>
              <w:autoSpaceDN/>
              <w:bidi w:val="0"/>
              <w:adjustRightInd/>
              <w:snapToGrid/>
              <w:spacing w:line="360" w:lineRule="exact"/>
              <w:jc w:val="left"/>
              <w:textAlignment w:val="center"/>
              <w:rPr>
                <w:rFonts w:hint="eastAsia" w:ascii="Times New Roman" w:hAnsi="方正仿宋_GB2312" w:eastAsia="方正仿宋_GB2312" w:cs="方正仿宋_GB2312"/>
                <w:color w:val="auto"/>
                <w:kern w:val="2"/>
                <w:sz w:val="21"/>
                <w:szCs w:val="21"/>
                <w:shd w:val="clear" w:color="auto" w:fill="auto"/>
                <w:lang w:val="en-US" w:eastAsia="zh-CN" w:bidi="ar-SA"/>
              </w:rPr>
            </w:pPr>
            <w:r>
              <w:rPr>
                <w:rFonts w:hint="eastAsia" w:ascii="Times New Roman" w:hAnsi="方正仿宋_GB2312" w:eastAsia="方正仿宋_GB2312" w:cs="方正仿宋_GB2312"/>
                <w:color w:val="auto"/>
                <w:kern w:val="2"/>
                <w:sz w:val="21"/>
                <w:szCs w:val="21"/>
                <w:shd w:val="clear" w:color="auto" w:fill="auto"/>
                <w:lang w:val="en-US" w:eastAsia="zh-CN" w:bidi="ar-SA"/>
              </w:rPr>
              <w:t>老年护理虚拟现实仿真系统-老年肌少症评估与康复干预管理</w:t>
            </w:r>
          </w:p>
        </w:tc>
        <w:tc>
          <w:tcPr>
            <w:tcW w:w="5518" w:type="dxa"/>
            <w:vAlign w:val="top"/>
          </w:tcPr>
          <w:p w14:paraId="2DE3DCD4">
            <w:pPr>
              <w:keepNext w:val="0"/>
              <w:keepLines w:val="0"/>
              <w:pageBreakBefore w:val="0"/>
              <w:widowControl/>
              <w:numPr>
                <w:ilvl w:val="0"/>
                <w:numId w:val="13"/>
              </w:numPr>
              <w:suppressLineNumbers w:val="0"/>
              <w:kinsoku/>
              <w:wordWrap/>
              <w:overflowPunct/>
              <w:topLinePunct w:val="0"/>
              <w:autoSpaceDE/>
              <w:autoSpaceDN/>
              <w:bidi w:val="0"/>
              <w:adjustRightInd/>
              <w:snapToGrid/>
              <w:spacing w:line="360" w:lineRule="exact"/>
              <w:jc w:val="left"/>
              <w:textAlignment w:val="center"/>
              <w:rPr>
                <w:rFonts w:hint="eastAsia" w:ascii="Times New Roman" w:hAnsi="方正仿宋_GB2312" w:eastAsia="方正仿宋_GB2312" w:cs="方正仿宋_GB2312"/>
                <w:color w:val="auto"/>
                <w:sz w:val="24"/>
                <w:szCs w:val="28"/>
                <w:shd w:val="clear" w:color="auto" w:fill="auto"/>
                <w:lang w:val="en-US" w:eastAsia="zh-CN"/>
              </w:rPr>
            </w:pPr>
            <w:r>
              <w:rPr>
                <w:rFonts w:hint="eastAsia" w:ascii="Times New Roman" w:hAnsi="方正仿宋_GB2312" w:eastAsia="方正仿宋_GB2312" w:cs="方正仿宋_GB2312"/>
                <w:color w:val="auto"/>
                <w:kern w:val="2"/>
                <w:sz w:val="21"/>
                <w:szCs w:val="21"/>
                <w:shd w:val="clear" w:color="auto" w:fill="auto"/>
                <w:lang w:val="en-US" w:eastAsia="zh-CN" w:bidi="ar-SA"/>
              </w:rPr>
              <w:t>软件功能：</w:t>
            </w:r>
            <w:r>
              <w:rPr>
                <w:rFonts w:hint="eastAsia" w:ascii="Times New Roman" w:hAnsi="方正仿宋_GB2312" w:eastAsia="方正仿宋_GB2312" w:cs="方正仿宋_GB2312"/>
                <w:color w:val="auto"/>
                <w:kern w:val="2"/>
                <w:sz w:val="21"/>
                <w:szCs w:val="21"/>
                <w:shd w:val="clear" w:color="auto" w:fill="auto"/>
                <w:lang w:val="en-US" w:eastAsia="zh-CN" w:bidi="ar-SA"/>
              </w:rPr>
              <w:br w:type="textWrapping"/>
            </w:r>
            <w:r>
              <w:rPr>
                <w:rFonts w:hint="eastAsia" w:ascii="Times New Roman" w:hAnsi="方正仿宋_GB2312" w:eastAsia="方正仿宋_GB2312" w:cs="方正仿宋_GB2312"/>
                <w:color w:val="auto"/>
                <w:kern w:val="2"/>
                <w:sz w:val="21"/>
                <w:szCs w:val="21"/>
                <w:shd w:val="clear" w:color="auto" w:fill="auto"/>
                <w:lang w:val="en-US" w:eastAsia="zh-CN" w:bidi="ar-SA"/>
              </w:rPr>
              <w:t>1.1、本训练系统融入对理论知识的验证，结合肌少症诊疗专家共识与临床康复指南，提供相关学习资料；</w:t>
            </w:r>
            <w:r>
              <w:rPr>
                <w:rFonts w:hint="eastAsia" w:ascii="Times New Roman" w:hAnsi="方正仿宋_GB2312" w:eastAsia="方正仿宋_GB2312" w:cs="方正仿宋_GB2312"/>
                <w:color w:val="auto"/>
                <w:kern w:val="2"/>
                <w:sz w:val="21"/>
                <w:szCs w:val="21"/>
                <w:shd w:val="clear" w:color="auto" w:fill="auto"/>
                <w:lang w:val="en-US" w:eastAsia="zh-CN" w:bidi="ar-SA"/>
              </w:rPr>
              <w:br w:type="textWrapping"/>
            </w:r>
            <w:r>
              <w:rPr>
                <w:rFonts w:hint="eastAsia" w:ascii="Times New Roman" w:hAnsi="方正仿宋_GB2312" w:eastAsia="方正仿宋_GB2312" w:cs="方正仿宋_GB2312"/>
                <w:color w:val="auto"/>
                <w:kern w:val="2"/>
                <w:sz w:val="21"/>
                <w:szCs w:val="21"/>
                <w:shd w:val="clear" w:color="auto" w:fill="auto"/>
                <w:lang w:val="en-US" w:eastAsia="zh-CN" w:bidi="ar-SA"/>
              </w:rPr>
              <w:t>1.2、本系统包含两种模式，学习模式、考核模式；</w:t>
            </w:r>
            <w:r>
              <w:rPr>
                <w:rFonts w:hint="eastAsia" w:ascii="Times New Roman" w:hAnsi="方正仿宋_GB2312" w:eastAsia="方正仿宋_GB2312" w:cs="方正仿宋_GB2312"/>
                <w:color w:val="auto"/>
                <w:kern w:val="2"/>
                <w:sz w:val="21"/>
                <w:szCs w:val="21"/>
                <w:shd w:val="clear" w:color="auto" w:fill="auto"/>
                <w:lang w:val="en-US" w:eastAsia="zh-CN" w:bidi="ar-SA"/>
              </w:rPr>
              <w:br w:type="textWrapping"/>
            </w:r>
            <w:r>
              <w:rPr>
                <w:rFonts w:hint="eastAsia" w:ascii="Times New Roman" w:hAnsi="方正仿宋_GB2312" w:eastAsia="方正仿宋_GB2312" w:cs="方正仿宋_GB2312"/>
                <w:color w:val="auto"/>
                <w:kern w:val="2"/>
                <w:sz w:val="21"/>
                <w:szCs w:val="21"/>
                <w:shd w:val="clear" w:color="auto" w:fill="auto"/>
                <w:lang w:val="en-US" w:eastAsia="zh-CN" w:bidi="ar-SA"/>
              </w:rPr>
              <w:t>1.3、操作自由性：康复干预管理模块中，可自由切换到任意步骤；</w:t>
            </w:r>
            <w:r>
              <w:rPr>
                <w:rFonts w:hint="eastAsia" w:ascii="Times New Roman" w:hAnsi="方正仿宋_GB2312" w:eastAsia="方正仿宋_GB2312" w:cs="方正仿宋_GB2312"/>
                <w:color w:val="auto"/>
                <w:kern w:val="2"/>
                <w:sz w:val="21"/>
                <w:szCs w:val="21"/>
                <w:shd w:val="clear" w:color="auto" w:fill="auto"/>
                <w:lang w:val="en-US" w:eastAsia="zh-CN" w:bidi="ar-SA"/>
              </w:rPr>
              <w:br w:type="textWrapping"/>
            </w:r>
            <w:r>
              <w:rPr>
                <w:rFonts w:hint="eastAsia" w:ascii="Times New Roman" w:hAnsi="方正仿宋_GB2312" w:eastAsia="方正仿宋_GB2312" w:cs="方正仿宋_GB2312"/>
                <w:color w:val="auto"/>
                <w:kern w:val="2"/>
                <w:sz w:val="21"/>
                <w:szCs w:val="21"/>
                <w:shd w:val="clear" w:color="auto" w:fill="auto"/>
                <w:lang w:val="en-US" w:eastAsia="zh-CN" w:bidi="ar-SA"/>
              </w:rPr>
              <w:t>1.4、数据随机：系统每次进入，患者展示的信息都是随机的，包括以下：患者姓名、性别、年龄、身高、体重、ASM检测值、握力值、起坐试验值、步速测试值、三步势平衡测试值、4米定时行走试验值与定时端坐起立试验值；</w:t>
            </w:r>
            <w:r>
              <w:rPr>
                <w:rFonts w:hint="eastAsia" w:ascii="Times New Roman" w:hAnsi="方正仿宋_GB2312" w:eastAsia="方正仿宋_GB2312" w:cs="方正仿宋_GB2312"/>
                <w:color w:val="auto"/>
                <w:kern w:val="2"/>
                <w:sz w:val="21"/>
                <w:szCs w:val="21"/>
                <w:shd w:val="clear" w:color="auto" w:fill="auto"/>
                <w:lang w:val="en-US" w:eastAsia="zh-CN" w:bidi="ar-SA"/>
              </w:rPr>
              <w:br w:type="textWrapping"/>
            </w:r>
            <w:r>
              <w:rPr>
                <w:rFonts w:hint="eastAsia" w:ascii="Times New Roman" w:hAnsi="方正仿宋_GB2312" w:eastAsia="方正仿宋_GB2312" w:cs="方正仿宋_GB2312"/>
                <w:color w:val="auto"/>
                <w:kern w:val="2"/>
                <w:sz w:val="21"/>
                <w:szCs w:val="21"/>
                <w:shd w:val="clear" w:color="auto" w:fill="auto"/>
                <w:lang w:val="en-US" w:eastAsia="zh-CN" w:bidi="ar-SA"/>
              </w:rPr>
              <w:t>1.5、知识学习问答：在步骤中会出现相对应的知识学习问答，支持平台配置功能。学习模式额外提供答案解析功能，帮助用户自主学习和提升；</w:t>
            </w:r>
            <w:r>
              <w:rPr>
                <w:rFonts w:hint="eastAsia" w:ascii="Times New Roman" w:hAnsi="方正仿宋_GB2312" w:eastAsia="方正仿宋_GB2312" w:cs="方正仿宋_GB2312"/>
                <w:color w:val="auto"/>
                <w:kern w:val="2"/>
                <w:sz w:val="21"/>
                <w:szCs w:val="21"/>
                <w:shd w:val="clear" w:color="auto" w:fill="auto"/>
                <w:lang w:val="en-US" w:eastAsia="zh-CN" w:bidi="ar-SA"/>
              </w:rPr>
              <w:br w:type="textWrapping"/>
            </w:r>
            <w:r>
              <w:rPr>
                <w:rFonts w:hint="eastAsia" w:ascii="Times New Roman" w:hAnsi="方正仿宋_GB2312" w:eastAsia="方正仿宋_GB2312" w:cs="方正仿宋_GB2312"/>
                <w:color w:val="auto"/>
                <w:kern w:val="2"/>
                <w:sz w:val="21"/>
                <w:szCs w:val="21"/>
                <w:shd w:val="clear" w:color="auto" w:fill="auto"/>
                <w:lang w:val="en-US" w:eastAsia="zh-CN" w:bidi="ar-SA"/>
              </w:rPr>
              <w:t>1.6、操作提示：系统提供友好的用户界面，易用的人机交互界面。提供小提示按键，提供环节交互操作讲解；</w:t>
            </w:r>
            <w:r>
              <w:rPr>
                <w:rFonts w:hint="eastAsia" w:ascii="Times New Roman" w:hAnsi="方正仿宋_GB2312" w:eastAsia="方正仿宋_GB2312" w:cs="方正仿宋_GB2312"/>
                <w:color w:val="auto"/>
                <w:kern w:val="2"/>
                <w:sz w:val="21"/>
                <w:szCs w:val="21"/>
                <w:shd w:val="clear" w:color="auto" w:fill="auto"/>
                <w:lang w:val="en-US" w:eastAsia="zh-CN" w:bidi="ar-SA"/>
              </w:rPr>
              <w:br w:type="textWrapping"/>
            </w:r>
            <w:r>
              <w:rPr>
                <w:rFonts w:hint="eastAsia" w:ascii="Times New Roman" w:hAnsi="方正仿宋_GB2312" w:eastAsia="方正仿宋_GB2312" w:cs="方正仿宋_GB2312"/>
                <w:color w:val="auto"/>
                <w:kern w:val="2"/>
                <w:sz w:val="21"/>
                <w:szCs w:val="21"/>
                <w:shd w:val="clear" w:color="auto" w:fill="auto"/>
                <w:lang w:val="en-US" w:eastAsia="zh-CN" w:bidi="ar-SA"/>
              </w:rPr>
              <w:t>1.7、跳过功能：涉及老年人的评估动画时间过长，提供跳过按键，便于快速学习体验；</w:t>
            </w:r>
            <w:r>
              <w:rPr>
                <w:rFonts w:hint="eastAsia" w:ascii="Times New Roman" w:hAnsi="方正仿宋_GB2312" w:eastAsia="方正仿宋_GB2312" w:cs="方正仿宋_GB2312"/>
                <w:color w:val="auto"/>
                <w:kern w:val="2"/>
                <w:sz w:val="21"/>
                <w:szCs w:val="21"/>
                <w:shd w:val="clear" w:color="auto" w:fill="auto"/>
                <w:lang w:val="en-US" w:eastAsia="zh-CN" w:bidi="ar-SA"/>
              </w:rPr>
              <w:br w:type="textWrapping"/>
            </w:r>
            <w:r>
              <w:rPr>
                <w:rFonts w:hint="eastAsia" w:ascii="Times New Roman" w:hAnsi="方正仿宋_GB2312" w:eastAsia="方正仿宋_GB2312" w:cs="方正仿宋_GB2312"/>
                <w:color w:val="auto"/>
                <w:kern w:val="2"/>
                <w:sz w:val="21"/>
                <w:szCs w:val="21"/>
                <w:shd w:val="clear" w:color="auto" w:fill="auto"/>
                <w:lang w:val="en-US" w:eastAsia="zh-CN" w:bidi="ar-SA"/>
              </w:rPr>
              <w:t>1.8、病历单：系统支持信息记录功能，可以自动记录问诊与评估过程中获取的相关信息，更好地评估患者情况。</w:t>
            </w:r>
            <w:r>
              <w:rPr>
                <w:rFonts w:hint="eastAsia" w:ascii="Times New Roman" w:hAnsi="方正仿宋_GB2312" w:eastAsia="方正仿宋_GB2312" w:cs="方正仿宋_GB2312"/>
                <w:color w:val="auto"/>
                <w:kern w:val="2"/>
                <w:sz w:val="21"/>
                <w:szCs w:val="21"/>
                <w:shd w:val="clear" w:color="auto" w:fill="auto"/>
                <w:lang w:val="en-US" w:eastAsia="zh-CN" w:bidi="ar-SA"/>
              </w:rPr>
              <w:br w:type="textWrapping"/>
            </w:r>
            <w:r>
              <w:rPr>
                <w:rFonts w:hint="eastAsia" w:ascii="Times New Roman" w:hAnsi="方正仿宋_GB2312" w:eastAsia="方正仿宋_GB2312" w:cs="方正仿宋_GB2312"/>
                <w:color w:val="auto"/>
                <w:kern w:val="2"/>
                <w:sz w:val="21"/>
                <w:szCs w:val="21"/>
                <w:shd w:val="clear" w:color="auto" w:fill="auto"/>
                <w:lang w:val="en-US" w:eastAsia="zh-CN" w:bidi="ar-SA"/>
              </w:rPr>
              <w:t>2、系统参数：</w:t>
            </w:r>
            <w:r>
              <w:rPr>
                <w:rFonts w:hint="eastAsia" w:ascii="Times New Roman" w:hAnsi="方正仿宋_GB2312" w:eastAsia="方正仿宋_GB2312" w:cs="方正仿宋_GB2312"/>
                <w:color w:val="auto"/>
                <w:kern w:val="2"/>
                <w:sz w:val="21"/>
                <w:szCs w:val="21"/>
                <w:shd w:val="clear" w:color="auto" w:fill="auto"/>
                <w:lang w:val="en-US" w:eastAsia="zh-CN" w:bidi="ar-SA"/>
              </w:rPr>
              <w:br w:type="textWrapping"/>
            </w:r>
            <w:r>
              <w:rPr>
                <w:rFonts w:hint="eastAsia" w:ascii="Times New Roman" w:hAnsi="方正仿宋_GB2312" w:eastAsia="方正仿宋_GB2312" w:cs="方正仿宋_GB2312"/>
                <w:color w:val="auto"/>
                <w:kern w:val="2"/>
                <w:sz w:val="21"/>
                <w:szCs w:val="21"/>
                <w:shd w:val="clear" w:color="auto" w:fill="auto"/>
                <w:lang w:val="en-US" w:eastAsia="zh-CN" w:bidi="ar-SA"/>
              </w:rPr>
              <w:t>2.1、系统基于真实临床情景研发，通过3D场景还原患者问诊、评估、诊断、康复训练的全过程；</w:t>
            </w:r>
            <w:r>
              <w:rPr>
                <w:rFonts w:hint="eastAsia" w:ascii="Times New Roman" w:hAnsi="方正仿宋_GB2312" w:eastAsia="方正仿宋_GB2312" w:cs="方正仿宋_GB2312"/>
                <w:color w:val="auto"/>
                <w:kern w:val="2"/>
                <w:sz w:val="21"/>
                <w:szCs w:val="21"/>
                <w:shd w:val="clear" w:color="auto" w:fill="auto"/>
                <w:lang w:val="en-US" w:eastAsia="zh-CN" w:bidi="ar-SA"/>
              </w:rPr>
              <w:br w:type="textWrapping"/>
            </w:r>
            <w:r>
              <w:rPr>
                <w:rFonts w:hint="eastAsia" w:ascii="Times New Roman" w:hAnsi="方正仿宋_GB2312" w:eastAsia="方正仿宋_GB2312" w:cs="方正仿宋_GB2312"/>
                <w:color w:val="auto"/>
                <w:kern w:val="2"/>
                <w:sz w:val="21"/>
                <w:szCs w:val="21"/>
                <w:shd w:val="clear" w:color="auto" w:fill="auto"/>
                <w:lang w:val="en-US" w:eastAsia="zh-CN" w:bidi="ar-SA"/>
              </w:rPr>
              <w:t>2.2、系统提供学习模式与考核模式：学习模式包含全程操作提示和智能纠错功能，考核模式全程无提示，学习与考核结束后均给予全面的操作评价，帮助用户实现自主训练和自主纠错；</w:t>
            </w:r>
            <w:r>
              <w:rPr>
                <w:rFonts w:hint="eastAsia" w:ascii="Times New Roman" w:hAnsi="方正仿宋_GB2312" w:eastAsia="方正仿宋_GB2312" w:cs="方正仿宋_GB2312"/>
                <w:color w:val="auto"/>
                <w:kern w:val="2"/>
                <w:sz w:val="21"/>
                <w:szCs w:val="21"/>
                <w:shd w:val="clear" w:color="auto" w:fill="auto"/>
                <w:lang w:val="en-US" w:eastAsia="zh-CN" w:bidi="ar-SA"/>
              </w:rPr>
              <w:br w:type="textWrapping"/>
            </w:r>
            <w:r>
              <w:rPr>
                <w:rFonts w:hint="eastAsia" w:ascii="Times New Roman" w:hAnsi="方正仿宋_GB2312" w:eastAsia="方正仿宋_GB2312" w:cs="方正仿宋_GB2312"/>
                <w:color w:val="auto"/>
                <w:kern w:val="2"/>
                <w:sz w:val="21"/>
                <w:szCs w:val="21"/>
                <w:shd w:val="clear" w:color="auto" w:fill="auto"/>
                <w:lang w:val="en-US" w:eastAsia="zh-CN" w:bidi="ar-SA"/>
              </w:rPr>
              <w:t>2.3、系统主要包含知识讲解、查看病历、肌少症相关评定内容、健康宣教、康复干预管理等实训内容；</w:t>
            </w:r>
            <w:r>
              <w:rPr>
                <w:rFonts w:hint="eastAsia" w:ascii="Times New Roman" w:hAnsi="方正仿宋_GB2312" w:eastAsia="方正仿宋_GB2312" w:cs="方正仿宋_GB2312"/>
                <w:color w:val="auto"/>
                <w:kern w:val="2"/>
                <w:sz w:val="21"/>
                <w:szCs w:val="21"/>
                <w:shd w:val="clear" w:color="auto" w:fill="auto"/>
                <w:lang w:val="en-US" w:eastAsia="zh-CN" w:bidi="ar-SA"/>
              </w:rPr>
              <w:br w:type="textWrapping"/>
            </w:r>
            <w:r>
              <w:rPr>
                <w:rFonts w:hint="eastAsia" w:ascii="Times New Roman" w:hAnsi="方正仿宋_GB2312" w:eastAsia="方正仿宋_GB2312" w:cs="方正仿宋_GB2312"/>
                <w:color w:val="auto"/>
                <w:kern w:val="2"/>
                <w:sz w:val="21"/>
                <w:szCs w:val="21"/>
                <w:shd w:val="clear" w:color="auto" w:fill="auto"/>
                <w:lang w:val="en-US" w:eastAsia="zh-CN" w:bidi="ar-SA"/>
              </w:rPr>
              <w:t>2.4、知识讲解：提供肌少症相关知识展示，包括肌少症的定义、患病区域分布、肌少症评价标准与肌少症干预管理；</w:t>
            </w:r>
            <w:r>
              <w:rPr>
                <w:rFonts w:hint="eastAsia" w:ascii="Times New Roman" w:hAnsi="方正仿宋_GB2312" w:eastAsia="方正仿宋_GB2312" w:cs="方正仿宋_GB2312"/>
                <w:color w:val="auto"/>
                <w:kern w:val="2"/>
                <w:sz w:val="21"/>
                <w:szCs w:val="21"/>
                <w:shd w:val="clear" w:color="auto" w:fill="auto"/>
                <w:lang w:val="en-US" w:eastAsia="zh-CN" w:bidi="ar-SA"/>
              </w:rPr>
              <w:br w:type="textWrapping"/>
            </w:r>
            <w:r>
              <w:rPr>
                <w:rFonts w:hint="eastAsia" w:ascii="Times New Roman" w:hAnsi="方正仿宋_GB2312" w:eastAsia="方正仿宋_GB2312" w:cs="方正仿宋_GB2312"/>
                <w:color w:val="auto"/>
                <w:kern w:val="2"/>
                <w:sz w:val="21"/>
                <w:szCs w:val="21"/>
                <w:shd w:val="clear" w:color="auto" w:fill="auto"/>
                <w:lang w:val="en-US" w:eastAsia="zh-CN" w:bidi="ar-SA"/>
              </w:rPr>
              <w:t>2.5、查看病历：①查看病历，确认患者病历信息；②告知患者评估内容，使患者配合参与评估过程；</w:t>
            </w:r>
            <w:r>
              <w:rPr>
                <w:rFonts w:hint="eastAsia" w:ascii="Times New Roman" w:hAnsi="方正仿宋_GB2312" w:eastAsia="方正仿宋_GB2312" w:cs="方正仿宋_GB2312"/>
                <w:color w:val="auto"/>
                <w:kern w:val="2"/>
                <w:sz w:val="21"/>
                <w:szCs w:val="21"/>
                <w:shd w:val="clear" w:color="auto" w:fill="auto"/>
                <w:lang w:val="en-US" w:eastAsia="zh-CN" w:bidi="ar-SA"/>
              </w:rPr>
              <w:br w:type="textWrapping"/>
            </w:r>
            <w:r>
              <w:rPr>
                <w:rFonts w:hint="eastAsia" w:ascii="Times New Roman" w:hAnsi="方正仿宋_GB2312" w:eastAsia="方正仿宋_GB2312" w:cs="方正仿宋_GB2312"/>
                <w:color w:val="auto"/>
                <w:kern w:val="2"/>
                <w:sz w:val="21"/>
                <w:szCs w:val="21"/>
                <w:shd w:val="clear" w:color="auto" w:fill="auto"/>
                <w:lang w:val="en-US" w:eastAsia="zh-CN" w:bidi="ar-SA"/>
              </w:rPr>
              <w:t>2.6、第一项评估，肌肉量的检测：①询问患者身高和体重；②询问患者双能X射线值；③根据患者评估结果，计算患者四肢肌量身高指数，进行肌肉质量评定；</w:t>
            </w:r>
            <w:r>
              <w:rPr>
                <w:rFonts w:hint="eastAsia" w:ascii="Times New Roman" w:hAnsi="方正仿宋_GB2312" w:eastAsia="方正仿宋_GB2312" w:cs="方正仿宋_GB2312"/>
                <w:color w:val="auto"/>
                <w:kern w:val="2"/>
                <w:sz w:val="21"/>
                <w:szCs w:val="21"/>
                <w:shd w:val="clear" w:color="auto" w:fill="auto"/>
                <w:lang w:val="en-US" w:eastAsia="zh-CN" w:bidi="ar-SA"/>
              </w:rPr>
              <w:br w:type="textWrapping"/>
            </w:r>
            <w:r>
              <w:rPr>
                <w:rFonts w:hint="eastAsia" w:ascii="Times New Roman" w:hAnsi="方正仿宋_GB2312" w:eastAsia="方正仿宋_GB2312" w:cs="方正仿宋_GB2312"/>
                <w:color w:val="auto"/>
                <w:kern w:val="2"/>
                <w:sz w:val="21"/>
                <w:szCs w:val="21"/>
                <w:shd w:val="clear" w:color="auto" w:fill="auto"/>
                <w:lang w:val="en-US" w:eastAsia="zh-CN" w:bidi="ar-SA"/>
              </w:rPr>
              <w:t>2.7、第二项评估，肌肉力量评估：①测试患者上肢肌肉力量，指导进行握力测试，测试两次；②测试患者下肢力量，指导患者进行5次起坐试验，记录用时，测试三次；③根据患者评估结果，计算患者力量值，进行肌肉力量评定；</w:t>
            </w:r>
            <w:r>
              <w:rPr>
                <w:rFonts w:hint="eastAsia" w:ascii="Times New Roman" w:hAnsi="方正仿宋_GB2312" w:eastAsia="方正仿宋_GB2312" w:cs="方正仿宋_GB2312"/>
                <w:color w:val="auto"/>
                <w:kern w:val="2"/>
                <w:sz w:val="21"/>
                <w:szCs w:val="21"/>
                <w:shd w:val="clear" w:color="auto" w:fill="auto"/>
                <w:lang w:val="en-US" w:eastAsia="zh-CN" w:bidi="ar-SA"/>
              </w:rPr>
              <w:br w:type="textWrapping"/>
            </w:r>
            <w:r>
              <w:rPr>
                <w:rFonts w:hint="eastAsia" w:ascii="Times New Roman" w:hAnsi="方正仿宋_GB2312" w:eastAsia="方正仿宋_GB2312" w:cs="方正仿宋_GB2312"/>
                <w:color w:val="auto"/>
                <w:kern w:val="2"/>
                <w:sz w:val="21"/>
                <w:szCs w:val="21"/>
                <w:shd w:val="clear" w:color="auto" w:fill="auto"/>
                <w:lang w:val="en-US" w:eastAsia="zh-CN" w:bidi="ar-SA"/>
              </w:rPr>
              <w:t>2.8、第三项评估，躯体功能评估：可选择通过步速或SPPB作为测定标准；</w:t>
            </w:r>
            <w:r>
              <w:rPr>
                <w:rFonts w:hint="eastAsia" w:ascii="Times New Roman" w:hAnsi="方正仿宋_GB2312" w:eastAsia="方正仿宋_GB2312" w:cs="方正仿宋_GB2312"/>
                <w:color w:val="auto"/>
                <w:kern w:val="2"/>
                <w:sz w:val="21"/>
                <w:szCs w:val="21"/>
                <w:shd w:val="clear" w:color="auto" w:fill="auto"/>
                <w:lang w:val="en-US" w:eastAsia="zh-CN" w:bidi="ar-SA"/>
              </w:rPr>
              <w:br w:type="textWrapping"/>
            </w:r>
            <w:r>
              <w:rPr>
                <w:rFonts w:hint="eastAsia" w:ascii="Times New Roman" w:hAnsi="方正仿宋_GB2312" w:eastAsia="方正仿宋_GB2312" w:cs="方正仿宋_GB2312"/>
                <w:color w:val="auto"/>
                <w:kern w:val="2"/>
                <w:sz w:val="21"/>
                <w:szCs w:val="21"/>
                <w:shd w:val="clear" w:color="auto" w:fill="auto"/>
                <w:lang w:val="en-US" w:eastAsia="zh-CN" w:bidi="ar-SA"/>
              </w:rPr>
              <w:t>（1）选择步速作为测定标准：①指导患者进行短距离步速测量，测试两次；②根据患者信息，计算患者步速，进行躯体功能评估；</w:t>
            </w:r>
            <w:r>
              <w:rPr>
                <w:rFonts w:hint="eastAsia" w:ascii="Times New Roman" w:hAnsi="方正仿宋_GB2312" w:eastAsia="方正仿宋_GB2312" w:cs="方正仿宋_GB2312"/>
                <w:color w:val="auto"/>
                <w:kern w:val="2"/>
                <w:sz w:val="21"/>
                <w:szCs w:val="21"/>
                <w:shd w:val="clear" w:color="auto" w:fill="auto"/>
                <w:lang w:val="en-US" w:eastAsia="zh-CN" w:bidi="ar-SA"/>
              </w:rPr>
              <w:br w:type="textWrapping"/>
            </w:r>
            <w:r>
              <w:rPr>
                <w:rFonts w:hint="eastAsia" w:ascii="Times New Roman" w:hAnsi="方正仿宋_GB2312" w:eastAsia="方正仿宋_GB2312" w:cs="方正仿宋_GB2312"/>
                <w:color w:val="auto"/>
                <w:kern w:val="2"/>
                <w:sz w:val="21"/>
                <w:szCs w:val="21"/>
                <w:shd w:val="clear" w:color="auto" w:fill="auto"/>
                <w:lang w:val="en-US" w:eastAsia="zh-CN" w:bidi="ar-SA"/>
              </w:rPr>
              <w:t>（2）选择SPPB作为测定标准：①指导患者并脚站立，记录站立时间，测试两次；②指导患者双脚前后半串联站立，记录站立时间，测试两次；③指导患者双脚前后串联站立，记录站立时间，测试两次；④指导患者进行4米定时行走试验，记录用时，测试两次；⑤指导患者进行定时端坐起立试验，记录用时，测试两次；⑥根据患者评估结果，计算项目所得SPPB分值，进行躯体功能评估；</w:t>
            </w:r>
            <w:r>
              <w:rPr>
                <w:rFonts w:hint="eastAsia" w:ascii="Times New Roman" w:hAnsi="方正仿宋_GB2312" w:eastAsia="方正仿宋_GB2312" w:cs="方正仿宋_GB2312"/>
                <w:color w:val="auto"/>
                <w:kern w:val="2"/>
                <w:sz w:val="21"/>
                <w:szCs w:val="21"/>
                <w:shd w:val="clear" w:color="auto" w:fill="auto"/>
                <w:lang w:val="en-US" w:eastAsia="zh-CN" w:bidi="ar-SA"/>
              </w:rPr>
              <w:br w:type="textWrapping"/>
            </w:r>
            <w:r>
              <w:rPr>
                <w:rFonts w:hint="eastAsia" w:ascii="Times New Roman" w:hAnsi="方正仿宋_GB2312" w:eastAsia="方正仿宋_GB2312" w:cs="方正仿宋_GB2312"/>
                <w:color w:val="auto"/>
                <w:kern w:val="2"/>
                <w:sz w:val="21"/>
                <w:szCs w:val="21"/>
                <w:shd w:val="clear" w:color="auto" w:fill="auto"/>
                <w:lang w:val="en-US" w:eastAsia="zh-CN" w:bidi="ar-SA"/>
              </w:rPr>
              <w:t>2.9、总体评估：综合前三项评估结果，全面评估判断患者情况，判断是否属于肌少症或严重肌少症。根据患者最终评估结果，为患者选择合适的康复干预管理方式、并进行健康宣教；</w:t>
            </w:r>
            <w:r>
              <w:rPr>
                <w:rFonts w:hint="eastAsia" w:ascii="Times New Roman" w:hAnsi="方正仿宋_GB2312" w:eastAsia="方正仿宋_GB2312" w:cs="方正仿宋_GB2312"/>
                <w:color w:val="auto"/>
                <w:kern w:val="2"/>
                <w:sz w:val="21"/>
                <w:szCs w:val="21"/>
                <w:shd w:val="clear" w:color="auto" w:fill="auto"/>
                <w:lang w:val="en-US" w:eastAsia="zh-CN" w:bidi="ar-SA"/>
              </w:rPr>
              <w:br w:type="textWrapping"/>
            </w:r>
            <w:r>
              <w:rPr>
                <w:rFonts w:hint="eastAsia" w:ascii="Times New Roman" w:hAnsi="方正仿宋_GB2312" w:eastAsia="方正仿宋_GB2312" w:cs="方正仿宋_GB2312"/>
                <w:color w:val="auto"/>
                <w:kern w:val="2"/>
                <w:sz w:val="21"/>
                <w:szCs w:val="21"/>
                <w:shd w:val="clear" w:color="auto" w:fill="auto"/>
                <w:lang w:val="en-US" w:eastAsia="zh-CN" w:bidi="ar-SA"/>
              </w:rPr>
              <w:t>2.10、康复干预管理：通过生活方式干预、营养治疗、运动疗法、物理因子治疗、中医治疗方法、药物治疗为患者进行康复干预管理。其中运动疗法包括热身、抗阻训练、有氧运动、平衡训练、休息与放松；</w:t>
            </w:r>
            <w:r>
              <w:rPr>
                <w:rFonts w:hint="eastAsia" w:ascii="Times New Roman" w:hAnsi="方正仿宋_GB2312" w:eastAsia="方正仿宋_GB2312" w:cs="方正仿宋_GB2312"/>
                <w:color w:val="auto"/>
                <w:kern w:val="2"/>
                <w:sz w:val="21"/>
                <w:szCs w:val="21"/>
                <w:shd w:val="clear" w:color="auto" w:fill="auto"/>
                <w:lang w:val="en-US" w:eastAsia="zh-CN" w:bidi="ar-SA"/>
              </w:rPr>
              <w:br w:type="textWrapping"/>
            </w:r>
            <w:r>
              <w:rPr>
                <w:rFonts w:hint="eastAsia" w:ascii="Times New Roman" w:hAnsi="方正仿宋_GB2312" w:eastAsia="方正仿宋_GB2312" w:cs="方正仿宋_GB2312"/>
                <w:color w:val="auto"/>
                <w:kern w:val="2"/>
                <w:sz w:val="21"/>
                <w:szCs w:val="21"/>
                <w:shd w:val="clear" w:color="auto" w:fill="auto"/>
                <w:lang w:val="en-US" w:eastAsia="zh-CN" w:bidi="ar-SA"/>
              </w:rPr>
              <w:t>（1）热身：指导患者为接下来的训练做热身准备；</w:t>
            </w:r>
            <w:r>
              <w:rPr>
                <w:rFonts w:hint="eastAsia" w:ascii="Times New Roman" w:hAnsi="方正仿宋_GB2312" w:eastAsia="方正仿宋_GB2312" w:cs="方正仿宋_GB2312"/>
                <w:color w:val="auto"/>
                <w:kern w:val="2"/>
                <w:sz w:val="21"/>
                <w:szCs w:val="21"/>
                <w:shd w:val="clear" w:color="auto" w:fill="auto"/>
                <w:lang w:val="en-US" w:eastAsia="zh-CN" w:bidi="ar-SA"/>
              </w:rPr>
              <w:br w:type="textWrapping"/>
            </w:r>
            <w:r>
              <w:rPr>
                <w:rFonts w:hint="eastAsia" w:ascii="Times New Roman" w:hAnsi="方正仿宋_GB2312" w:eastAsia="方正仿宋_GB2312" w:cs="方正仿宋_GB2312"/>
                <w:color w:val="auto"/>
                <w:kern w:val="2"/>
                <w:sz w:val="21"/>
                <w:szCs w:val="21"/>
                <w:shd w:val="clear" w:color="auto" w:fill="auto"/>
                <w:lang w:val="en-US" w:eastAsia="zh-CN" w:bidi="ar-SA"/>
              </w:rPr>
              <w:t>（2）抗阻训练：指导患者进行抗阻训练，包含下蹲、推墙、屈腕举哑铃、坐姿抗阻伸直；</w:t>
            </w:r>
            <w:r>
              <w:rPr>
                <w:rFonts w:hint="eastAsia" w:ascii="Times New Roman" w:hAnsi="方正仿宋_GB2312" w:eastAsia="方正仿宋_GB2312" w:cs="方正仿宋_GB2312"/>
                <w:color w:val="auto"/>
                <w:kern w:val="2"/>
                <w:sz w:val="21"/>
                <w:szCs w:val="21"/>
                <w:shd w:val="clear" w:color="auto" w:fill="auto"/>
                <w:lang w:val="en-US" w:eastAsia="zh-CN" w:bidi="ar-SA"/>
              </w:rPr>
              <w:br w:type="textWrapping"/>
            </w:r>
            <w:r>
              <w:rPr>
                <w:rFonts w:hint="eastAsia" w:ascii="Times New Roman" w:hAnsi="方正仿宋_GB2312" w:eastAsia="方正仿宋_GB2312" w:cs="方正仿宋_GB2312"/>
                <w:color w:val="auto"/>
                <w:kern w:val="2"/>
                <w:sz w:val="21"/>
                <w:szCs w:val="21"/>
                <w:shd w:val="clear" w:color="auto" w:fill="auto"/>
                <w:lang w:val="en-US" w:eastAsia="zh-CN" w:bidi="ar-SA"/>
              </w:rPr>
              <w:t>（3）有氧运动：指导患者进行有氧运动训练，包含6 min走、2 min高抬腿、骑健身车、慢跑；</w:t>
            </w:r>
            <w:r>
              <w:rPr>
                <w:rFonts w:hint="eastAsia" w:ascii="Times New Roman" w:hAnsi="方正仿宋_GB2312" w:eastAsia="方正仿宋_GB2312" w:cs="方正仿宋_GB2312"/>
                <w:color w:val="auto"/>
                <w:kern w:val="2"/>
                <w:sz w:val="21"/>
                <w:szCs w:val="21"/>
                <w:shd w:val="clear" w:color="auto" w:fill="auto"/>
                <w:lang w:val="en-US" w:eastAsia="zh-CN" w:bidi="ar-SA"/>
              </w:rPr>
              <w:br w:type="textWrapping"/>
            </w:r>
            <w:r>
              <w:rPr>
                <w:rFonts w:hint="eastAsia" w:ascii="Times New Roman" w:hAnsi="方正仿宋_GB2312" w:eastAsia="方正仿宋_GB2312" w:cs="方正仿宋_GB2312"/>
                <w:color w:val="auto"/>
                <w:kern w:val="2"/>
                <w:sz w:val="21"/>
                <w:szCs w:val="21"/>
                <w:shd w:val="clear" w:color="auto" w:fill="auto"/>
                <w:lang w:val="en-US" w:eastAsia="zh-CN" w:bidi="ar-SA"/>
              </w:rPr>
              <w:t>（4）平衡训练：指导患者进行平衡训练，包括并足站立、半足前后站立、双足前后站立、单腿站立、坐立坐训练、行走训练；</w:t>
            </w:r>
            <w:r>
              <w:rPr>
                <w:rFonts w:hint="eastAsia" w:ascii="Times New Roman" w:hAnsi="方正仿宋_GB2312" w:eastAsia="方正仿宋_GB2312" w:cs="方正仿宋_GB2312"/>
                <w:color w:val="auto"/>
                <w:kern w:val="2"/>
                <w:sz w:val="21"/>
                <w:szCs w:val="21"/>
                <w:shd w:val="clear" w:color="auto" w:fill="auto"/>
                <w:lang w:val="en-US" w:eastAsia="zh-CN" w:bidi="ar-SA"/>
              </w:rPr>
              <w:br w:type="textWrapping"/>
            </w:r>
            <w:r>
              <w:rPr>
                <w:rFonts w:hint="eastAsia" w:ascii="Times New Roman" w:hAnsi="方正仿宋_GB2312" w:eastAsia="方正仿宋_GB2312" w:cs="方正仿宋_GB2312"/>
                <w:color w:val="auto"/>
                <w:kern w:val="2"/>
                <w:sz w:val="21"/>
                <w:szCs w:val="21"/>
                <w:shd w:val="clear" w:color="auto" w:fill="auto"/>
                <w:lang w:val="en-US" w:eastAsia="zh-CN" w:bidi="ar-SA"/>
              </w:rPr>
              <w:t>（5）休息与放松：指导患者进行休息与放松，完成拉伸训练放松；</w:t>
            </w:r>
            <w:r>
              <w:rPr>
                <w:rFonts w:hint="eastAsia" w:ascii="Times New Roman" w:hAnsi="方正仿宋_GB2312" w:eastAsia="方正仿宋_GB2312" w:cs="方正仿宋_GB2312"/>
                <w:color w:val="auto"/>
                <w:kern w:val="2"/>
                <w:sz w:val="21"/>
                <w:szCs w:val="21"/>
                <w:shd w:val="clear" w:color="auto" w:fill="auto"/>
                <w:lang w:val="en-US" w:eastAsia="zh-CN" w:bidi="ar-SA"/>
              </w:rPr>
              <w:br w:type="textWrapping"/>
            </w:r>
            <w:r>
              <w:rPr>
                <w:rFonts w:hint="eastAsia" w:ascii="Times New Roman" w:hAnsi="方正仿宋_GB2312" w:eastAsia="方正仿宋_GB2312" w:cs="方正仿宋_GB2312"/>
                <w:color w:val="auto"/>
                <w:kern w:val="2"/>
                <w:sz w:val="21"/>
                <w:szCs w:val="21"/>
                <w:shd w:val="clear" w:color="auto" w:fill="auto"/>
                <w:lang w:val="en-US" w:eastAsia="zh-CN" w:bidi="ar-SA"/>
              </w:rPr>
              <w:t>2.11、系统在各个模块中设定详细的考核点，对用户的操作进行全面、系统地评价。用户完成考核后，将获得针对性地反馈和评估，帮助其提升临床实践能力和操作技能。</w:t>
            </w:r>
          </w:p>
        </w:tc>
        <w:tc>
          <w:tcPr>
            <w:tcW w:w="720" w:type="dxa"/>
            <w:vAlign w:val="center"/>
          </w:tcPr>
          <w:p w14:paraId="37237806">
            <w:pPr>
              <w:jc w:val="center"/>
              <w:rPr>
                <w:rFonts w:hint="eastAsia" w:ascii="Times New Roman" w:hAnsi="方正仿宋_GB2312" w:eastAsia="方正仿宋_GB2312" w:cs="方正仿宋_GB2312"/>
                <w:color w:val="auto"/>
                <w:kern w:val="2"/>
                <w:sz w:val="21"/>
                <w:szCs w:val="21"/>
                <w:shd w:val="clear" w:color="auto" w:fill="auto"/>
                <w:lang w:val="en-US" w:eastAsia="zh-CN" w:bidi="ar-SA"/>
              </w:rPr>
            </w:pPr>
            <w:r>
              <w:rPr>
                <w:rFonts w:hint="eastAsia" w:ascii="Times New Roman" w:hAnsi="方正仿宋_GB2312" w:eastAsia="方正仿宋_GB2312" w:cs="方正仿宋_GB2312"/>
                <w:color w:val="auto"/>
                <w:kern w:val="2"/>
                <w:sz w:val="21"/>
                <w:szCs w:val="21"/>
                <w:shd w:val="clear" w:color="auto" w:fill="auto"/>
                <w:lang w:val="en-US" w:eastAsia="zh-CN" w:bidi="ar-SA"/>
              </w:rPr>
              <w:t>1</w:t>
            </w:r>
          </w:p>
        </w:tc>
        <w:tc>
          <w:tcPr>
            <w:tcW w:w="880" w:type="dxa"/>
            <w:vAlign w:val="center"/>
          </w:tcPr>
          <w:p w14:paraId="76EE8F54">
            <w:pPr>
              <w:ind w:firstLine="420" w:firstLineChars="200"/>
              <w:jc w:val="center"/>
              <w:rPr>
                <w:rFonts w:hint="eastAsia" w:ascii="Times New Roman" w:hAnsi="方正仿宋_GB2312" w:eastAsia="方正仿宋_GB2312" w:cs="方正仿宋_GB2312"/>
                <w:color w:val="auto"/>
                <w:kern w:val="2"/>
                <w:sz w:val="21"/>
                <w:szCs w:val="21"/>
                <w:shd w:val="clear" w:color="auto" w:fill="auto"/>
                <w:lang w:val="en-US" w:eastAsia="zh-CN" w:bidi="ar-SA"/>
              </w:rPr>
            </w:pPr>
          </w:p>
        </w:tc>
        <w:tc>
          <w:tcPr>
            <w:tcW w:w="900" w:type="dxa"/>
            <w:vAlign w:val="center"/>
          </w:tcPr>
          <w:p w14:paraId="174D751D">
            <w:pPr>
              <w:ind w:firstLine="420" w:firstLineChars="200"/>
              <w:jc w:val="center"/>
              <w:rPr>
                <w:rFonts w:hint="eastAsia" w:ascii="Times New Roman" w:hAnsi="方正仿宋_GB2312" w:eastAsia="方正仿宋_GB2312" w:cs="方正仿宋_GB2312"/>
                <w:color w:val="auto"/>
                <w:kern w:val="2"/>
                <w:sz w:val="21"/>
                <w:szCs w:val="21"/>
                <w:shd w:val="clear" w:color="auto" w:fill="auto"/>
                <w:lang w:val="en-US" w:eastAsia="zh-CN" w:bidi="ar-SA"/>
              </w:rPr>
            </w:pPr>
          </w:p>
        </w:tc>
        <w:tc>
          <w:tcPr>
            <w:tcW w:w="810" w:type="dxa"/>
            <w:vAlign w:val="center"/>
          </w:tcPr>
          <w:p w14:paraId="20F10A87">
            <w:pPr>
              <w:jc w:val="center"/>
              <w:rPr>
                <w:rFonts w:hint="eastAsia" w:ascii="Times New Roman" w:hAnsi="方正仿宋_GB2312" w:eastAsia="方正仿宋_GB2312" w:cs="方正仿宋_GB2312"/>
                <w:color w:val="auto"/>
                <w:kern w:val="2"/>
                <w:sz w:val="21"/>
                <w:szCs w:val="21"/>
                <w:shd w:val="clear" w:color="auto" w:fill="auto"/>
                <w:lang w:val="en-US" w:eastAsia="zh-CN" w:bidi="ar-SA"/>
              </w:rPr>
            </w:pPr>
          </w:p>
        </w:tc>
      </w:tr>
      <w:tr w14:paraId="1895AAE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0" w:hRule="atLeast"/>
        </w:trPr>
        <w:tc>
          <w:tcPr>
            <w:tcW w:w="639" w:type="dxa"/>
            <w:vAlign w:val="center"/>
          </w:tcPr>
          <w:p w14:paraId="45FB6084">
            <w:pPr>
              <w:jc w:val="center"/>
              <w:rPr>
                <w:rFonts w:hint="default" w:ascii="Times New Roman" w:hAnsi="方正仿宋_GB2312" w:eastAsia="方正仿宋_GB2312" w:cs="方正仿宋_GB2312"/>
                <w:color w:val="auto"/>
                <w:sz w:val="24"/>
                <w:szCs w:val="28"/>
                <w:shd w:val="clear" w:color="auto" w:fill="auto"/>
                <w:lang w:val="en-US" w:eastAsia="zh-CN"/>
              </w:rPr>
            </w:pPr>
            <w:r>
              <w:rPr>
                <w:rFonts w:hint="eastAsia" w:ascii="Times New Roman" w:hAnsi="方正仿宋_GB2312" w:eastAsia="方正仿宋_GB2312" w:cs="方正仿宋_GB2312"/>
                <w:color w:val="auto"/>
                <w:sz w:val="24"/>
                <w:szCs w:val="28"/>
                <w:shd w:val="clear" w:color="auto" w:fill="auto"/>
                <w:lang w:val="en-US" w:eastAsia="zh-CN"/>
              </w:rPr>
              <w:t>1</w:t>
            </w:r>
            <w:r>
              <w:rPr>
                <w:rFonts w:hint="eastAsia" w:hAnsi="方正仿宋_GB2312" w:eastAsia="方正仿宋_GB2312" w:cs="方正仿宋_GB2312"/>
                <w:color w:val="auto"/>
                <w:sz w:val="24"/>
                <w:szCs w:val="28"/>
                <w:shd w:val="clear" w:color="auto" w:fill="auto"/>
                <w:lang w:val="en-US" w:eastAsia="zh-CN"/>
              </w:rPr>
              <w:t>9</w:t>
            </w:r>
          </w:p>
        </w:tc>
        <w:tc>
          <w:tcPr>
            <w:tcW w:w="1087" w:type="dxa"/>
            <w:vAlign w:val="center"/>
          </w:tcPr>
          <w:p w14:paraId="0B50BA8C">
            <w:pPr>
              <w:keepNext w:val="0"/>
              <w:keepLines w:val="0"/>
              <w:pageBreakBefore w:val="0"/>
              <w:widowControl/>
              <w:suppressLineNumbers w:val="0"/>
              <w:kinsoku/>
              <w:wordWrap/>
              <w:overflowPunct/>
              <w:topLinePunct w:val="0"/>
              <w:autoSpaceDE/>
              <w:autoSpaceDN/>
              <w:bidi w:val="0"/>
              <w:adjustRightInd/>
              <w:snapToGrid/>
              <w:spacing w:line="360" w:lineRule="exact"/>
              <w:jc w:val="left"/>
              <w:textAlignment w:val="center"/>
              <w:rPr>
                <w:rFonts w:hint="eastAsia" w:ascii="Times New Roman" w:hAnsi="方正仿宋_GB2312" w:eastAsia="方正仿宋_GB2312" w:cs="方正仿宋_GB2312"/>
                <w:color w:val="auto"/>
                <w:kern w:val="2"/>
                <w:sz w:val="21"/>
                <w:szCs w:val="21"/>
                <w:shd w:val="clear" w:color="auto" w:fill="auto"/>
                <w:lang w:val="en-US" w:eastAsia="zh-CN" w:bidi="ar-SA"/>
              </w:rPr>
            </w:pPr>
            <w:r>
              <w:rPr>
                <w:rFonts w:hint="eastAsia" w:ascii="Times New Roman" w:hAnsi="方正仿宋_GB2312" w:eastAsia="方正仿宋_GB2312" w:cs="方正仿宋_GB2312"/>
                <w:color w:val="auto"/>
                <w:kern w:val="2"/>
                <w:sz w:val="21"/>
                <w:szCs w:val="21"/>
                <w:shd w:val="clear" w:color="auto" w:fill="auto"/>
                <w:lang w:val="en-US" w:eastAsia="zh-CN" w:bidi="ar-SA"/>
              </w:rPr>
              <w:t>老年护理虚拟现实仿真系统-便秘患者护理</w:t>
            </w:r>
          </w:p>
        </w:tc>
        <w:tc>
          <w:tcPr>
            <w:tcW w:w="5518" w:type="dxa"/>
            <w:shd w:val="clear" w:color="auto" w:fill="FFFFFF"/>
            <w:vAlign w:val="center"/>
          </w:tcPr>
          <w:p w14:paraId="584106C9">
            <w:pPr>
              <w:keepNext w:val="0"/>
              <w:keepLines w:val="0"/>
              <w:pageBreakBefore w:val="0"/>
              <w:widowControl/>
              <w:suppressLineNumbers w:val="0"/>
              <w:kinsoku/>
              <w:wordWrap/>
              <w:overflowPunct/>
              <w:topLinePunct w:val="0"/>
              <w:autoSpaceDE/>
              <w:autoSpaceDN/>
              <w:bidi w:val="0"/>
              <w:adjustRightInd/>
              <w:snapToGrid/>
              <w:spacing w:line="360" w:lineRule="exact"/>
              <w:jc w:val="left"/>
              <w:textAlignment w:val="center"/>
              <w:rPr>
                <w:rFonts w:hint="eastAsia" w:ascii="Times New Roman" w:hAnsi="方正仿宋_GB2312" w:eastAsia="方正仿宋_GB2312" w:cs="方正仿宋_GB2312"/>
                <w:color w:val="auto"/>
                <w:sz w:val="32"/>
                <w:szCs w:val="32"/>
                <w:shd w:val="clear" w:color="auto" w:fill="auto"/>
                <w:lang w:val="en-US" w:eastAsia="zh-CN"/>
              </w:rPr>
            </w:pPr>
            <w:r>
              <w:rPr>
                <w:rFonts w:hint="eastAsia" w:ascii="Times New Roman" w:hAnsi="方正仿宋_GB2312" w:eastAsia="方正仿宋_GB2312" w:cs="方正仿宋_GB2312"/>
                <w:color w:val="auto"/>
                <w:kern w:val="2"/>
                <w:sz w:val="21"/>
                <w:szCs w:val="21"/>
                <w:shd w:val="clear" w:color="auto" w:fill="auto"/>
                <w:lang w:val="en-US" w:eastAsia="zh-CN" w:bidi="ar-SA"/>
              </w:rPr>
              <w:t>1、软件功能：</w:t>
            </w:r>
            <w:r>
              <w:rPr>
                <w:rFonts w:hint="eastAsia" w:ascii="Times New Roman" w:hAnsi="方正仿宋_GB2312" w:eastAsia="方正仿宋_GB2312" w:cs="方正仿宋_GB2312"/>
                <w:color w:val="auto"/>
                <w:kern w:val="2"/>
                <w:sz w:val="21"/>
                <w:szCs w:val="21"/>
                <w:shd w:val="clear" w:color="auto" w:fill="auto"/>
                <w:lang w:val="en-US" w:eastAsia="zh-CN" w:bidi="ar-SA"/>
              </w:rPr>
              <w:br w:type="textWrapping"/>
            </w:r>
            <w:r>
              <w:rPr>
                <w:rFonts w:hint="eastAsia" w:ascii="Times New Roman" w:hAnsi="方正仿宋_GB2312" w:eastAsia="方正仿宋_GB2312" w:cs="方正仿宋_GB2312"/>
                <w:color w:val="auto"/>
                <w:kern w:val="2"/>
                <w:sz w:val="21"/>
                <w:szCs w:val="21"/>
                <w:shd w:val="clear" w:color="auto" w:fill="auto"/>
                <w:lang w:val="en-US" w:eastAsia="zh-CN" w:bidi="ar-SA"/>
              </w:rPr>
              <w:t>1.1、3D交互式虚拟仿真软件教学系统，采用三维仿真技术，所有的三维场景和动作均可以被操作者介入进行交互式操作，将传统模拟人无法展现的一些视角盲点，使用计算机图形模拟技术通过软件直观呈现出来。</w:t>
            </w:r>
            <w:r>
              <w:rPr>
                <w:rFonts w:hint="eastAsia" w:ascii="Times New Roman" w:hAnsi="方正仿宋_GB2312" w:eastAsia="方正仿宋_GB2312" w:cs="方正仿宋_GB2312"/>
                <w:color w:val="auto"/>
                <w:kern w:val="2"/>
                <w:sz w:val="21"/>
                <w:szCs w:val="21"/>
                <w:shd w:val="clear" w:color="auto" w:fill="auto"/>
                <w:lang w:val="en-US" w:eastAsia="zh-CN" w:bidi="ar-SA"/>
              </w:rPr>
              <w:br w:type="textWrapping"/>
            </w:r>
            <w:r>
              <w:rPr>
                <w:rFonts w:hint="eastAsia" w:ascii="Times New Roman" w:hAnsi="方正仿宋_GB2312" w:eastAsia="方正仿宋_GB2312" w:cs="方正仿宋_GB2312"/>
                <w:color w:val="auto"/>
                <w:kern w:val="2"/>
                <w:sz w:val="21"/>
                <w:szCs w:val="21"/>
                <w:shd w:val="clear" w:color="auto" w:fill="auto"/>
                <w:lang w:val="en-US" w:eastAsia="zh-CN" w:bidi="ar-SA"/>
              </w:rPr>
              <w:t>1.2、软件必须通过三维仿真技术手段详细全方位体现便秘患者护理的整个过程。</w:t>
            </w:r>
            <w:r>
              <w:rPr>
                <w:rFonts w:hint="eastAsia" w:ascii="Times New Roman" w:hAnsi="方正仿宋_GB2312" w:eastAsia="方正仿宋_GB2312" w:cs="方正仿宋_GB2312"/>
                <w:color w:val="auto"/>
                <w:kern w:val="2"/>
                <w:sz w:val="21"/>
                <w:szCs w:val="21"/>
                <w:shd w:val="clear" w:color="auto" w:fill="auto"/>
                <w:lang w:val="en-US" w:eastAsia="zh-CN" w:bidi="ar-SA"/>
              </w:rPr>
              <w:br w:type="textWrapping"/>
            </w:r>
            <w:r>
              <w:rPr>
                <w:rFonts w:hint="eastAsia" w:ascii="Times New Roman" w:hAnsi="方正仿宋_GB2312" w:eastAsia="方正仿宋_GB2312" w:cs="方正仿宋_GB2312"/>
                <w:color w:val="auto"/>
                <w:kern w:val="2"/>
                <w:sz w:val="21"/>
                <w:szCs w:val="21"/>
                <w:shd w:val="clear" w:color="auto" w:fill="auto"/>
                <w:lang w:val="en-US" w:eastAsia="zh-CN" w:bidi="ar-SA"/>
              </w:rPr>
              <w:t>1.3、目录：通过点击目录中的按钮来执行相对应的内容。</w:t>
            </w:r>
            <w:r>
              <w:rPr>
                <w:rFonts w:hint="eastAsia" w:ascii="Times New Roman" w:hAnsi="方正仿宋_GB2312" w:eastAsia="方正仿宋_GB2312" w:cs="方正仿宋_GB2312"/>
                <w:color w:val="auto"/>
                <w:kern w:val="2"/>
                <w:sz w:val="21"/>
                <w:szCs w:val="21"/>
                <w:shd w:val="clear" w:color="auto" w:fill="auto"/>
                <w:lang w:val="en-US" w:eastAsia="zh-CN" w:bidi="ar-SA"/>
              </w:rPr>
              <w:br w:type="textWrapping"/>
            </w:r>
            <w:r>
              <w:rPr>
                <w:rFonts w:hint="eastAsia" w:ascii="Times New Roman" w:hAnsi="方正仿宋_GB2312" w:eastAsia="方正仿宋_GB2312" w:cs="方正仿宋_GB2312"/>
                <w:color w:val="auto"/>
                <w:kern w:val="2"/>
                <w:sz w:val="21"/>
                <w:szCs w:val="21"/>
                <w:shd w:val="clear" w:color="auto" w:fill="auto"/>
                <w:lang w:val="en-US" w:eastAsia="zh-CN" w:bidi="ar-SA"/>
              </w:rPr>
              <w:t>1.4、统计时长：软件开启时开始计时，统计使用时长。</w:t>
            </w:r>
            <w:r>
              <w:rPr>
                <w:rFonts w:hint="eastAsia" w:ascii="Times New Roman" w:hAnsi="方正仿宋_GB2312" w:eastAsia="方正仿宋_GB2312" w:cs="方正仿宋_GB2312"/>
                <w:color w:val="auto"/>
                <w:kern w:val="2"/>
                <w:sz w:val="21"/>
                <w:szCs w:val="21"/>
                <w:shd w:val="clear" w:color="auto" w:fill="auto"/>
                <w:lang w:val="en-US" w:eastAsia="zh-CN" w:bidi="ar-SA"/>
              </w:rPr>
              <w:br w:type="textWrapping"/>
            </w:r>
            <w:r>
              <w:rPr>
                <w:rFonts w:hint="eastAsia" w:ascii="Times New Roman" w:hAnsi="方正仿宋_GB2312" w:eastAsia="方正仿宋_GB2312" w:cs="方正仿宋_GB2312"/>
                <w:color w:val="auto"/>
                <w:kern w:val="2"/>
                <w:sz w:val="21"/>
                <w:szCs w:val="21"/>
                <w:shd w:val="clear" w:color="auto" w:fill="auto"/>
                <w:lang w:val="en-US" w:eastAsia="zh-CN" w:bidi="ar-SA"/>
              </w:rPr>
              <w:t>1.5、成绩单：记录整个操作的成绩。</w:t>
            </w:r>
            <w:r>
              <w:rPr>
                <w:rFonts w:hint="eastAsia" w:ascii="Times New Roman" w:hAnsi="方正仿宋_GB2312" w:eastAsia="方正仿宋_GB2312" w:cs="方正仿宋_GB2312"/>
                <w:color w:val="auto"/>
                <w:kern w:val="2"/>
                <w:sz w:val="21"/>
                <w:szCs w:val="21"/>
                <w:shd w:val="clear" w:color="auto" w:fill="auto"/>
                <w:lang w:val="en-US" w:eastAsia="zh-CN" w:bidi="ar-SA"/>
              </w:rPr>
              <w:br w:type="textWrapping"/>
            </w:r>
            <w:r>
              <w:rPr>
                <w:rFonts w:hint="eastAsia" w:ascii="Times New Roman" w:hAnsi="方正仿宋_GB2312" w:eastAsia="方正仿宋_GB2312" w:cs="方正仿宋_GB2312"/>
                <w:color w:val="auto"/>
                <w:kern w:val="2"/>
                <w:sz w:val="21"/>
                <w:szCs w:val="21"/>
                <w:shd w:val="clear" w:color="auto" w:fill="auto"/>
                <w:lang w:val="en-US" w:eastAsia="zh-CN" w:bidi="ar-SA"/>
              </w:rPr>
              <w:t>2、系统参数：</w:t>
            </w:r>
            <w:r>
              <w:rPr>
                <w:rFonts w:hint="eastAsia" w:ascii="Times New Roman" w:hAnsi="方正仿宋_GB2312" w:eastAsia="方正仿宋_GB2312" w:cs="方正仿宋_GB2312"/>
                <w:color w:val="auto"/>
                <w:kern w:val="2"/>
                <w:sz w:val="21"/>
                <w:szCs w:val="21"/>
                <w:shd w:val="clear" w:color="auto" w:fill="auto"/>
                <w:lang w:val="en-US" w:eastAsia="zh-CN" w:bidi="ar-SA"/>
              </w:rPr>
              <w:br w:type="textWrapping"/>
            </w:r>
            <w:r>
              <w:rPr>
                <w:rFonts w:hint="eastAsia" w:ascii="Times New Roman" w:hAnsi="方正仿宋_GB2312" w:eastAsia="方正仿宋_GB2312" w:cs="方正仿宋_GB2312"/>
                <w:color w:val="auto"/>
                <w:kern w:val="2"/>
                <w:sz w:val="21"/>
                <w:szCs w:val="21"/>
                <w:shd w:val="clear" w:color="auto" w:fill="auto"/>
                <w:lang w:val="en-US" w:eastAsia="zh-CN" w:bidi="ar-SA"/>
              </w:rPr>
              <w:t>2.1、目的：文字介绍软件目的。</w:t>
            </w:r>
            <w:r>
              <w:rPr>
                <w:rFonts w:hint="eastAsia" w:ascii="Times New Roman" w:hAnsi="方正仿宋_GB2312" w:eastAsia="方正仿宋_GB2312" w:cs="方正仿宋_GB2312"/>
                <w:color w:val="auto"/>
                <w:kern w:val="2"/>
                <w:sz w:val="21"/>
                <w:szCs w:val="21"/>
                <w:shd w:val="clear" w:color="auto" w:fill="auto"/>
                <w:lang w:val="en-US" w:eastAsia="zh-CN" w:bidi="ar-SA"/>
              </w:rPr>
              <w:br w:type="textWrapping"/>
            </w:r>
            <w:r>
              <w:rPr>
                <w:rFonts w:hint="eastAsia" w:ascii="Times New Roman" w:hAnsi="方正仿宋_GB2312" w:eastAsia="方正仿宋_GB2312" w:cs="方正仿宋_GB2312"/>
                <w:color w:val="auto"/>
                <w:kern w:val="2"/>
                <w:sz w:val="21"/>
                <w:szCs w:val="21"/>
                <w:shd w:val="clear" w:color="auto" w:fill="auto"/>
                <w:lang w:val="en-US" w:eastAsia="zh-CN" w:bidi="ar-SA"/>
              </w:rPr>
              <w:t>2.2、案例：可查看案例信息。</w:t>
            </w:r>
            <w:r>
              <w:rPr>
                <w:rFonts w:hint="eastAsia" w:ascii="Times New Roman" w:hAnsi="方正仿宋_GB2312" w:eastAsia="方正仿宋_GB2312" w:cs="方正仿宋_GB2312"/>
                <w:color w:val="auto"/>
                <w:kern w:val="2"/>
                <w:sz w:val="21"/>
                <w:szCs w:val="21"/>
                <w:shd w:val="clear" w:color="auto" w:fill="auto"/>
                <w:lang w:val="en-US" w:eastAsia="zh-CN" w:bidi="ar-SA"/>
              </w:rPr>
              <w:br w:type="textWrapping"/>
            </w:r>
            <w:r>
              <w:rPr>
                <w:rFonts w:hint="eastAsia" w:ascii="Times New Roman" w:hAnsi="方正仿宋_GB2312" w:eastAsia="方正仿宋_GB2312" w:cs="方正仿宋_GB2312"/>
                <w:color w:val="auto"/>
                <w:kern w:val="2"/>
                <w:sz w:val="21"/>
                <w:szCs w:val="21"/>
                <w:shd w:val="clear" w:color="auto" w:fill="auto"/>
                <w:lang w:val="en-US" w:eastAsia="zh-CN" w:bidi="ar-SA"/>
              </w:rPr>
              <w:t>2.3、评估解释：护士准备、环境评估、评估患者。</w:t>
            </w:r>
            <w:r>
              <w:rPr>
                <w:rFonts w:hint="eastAsia" w:ascii="Times New Roman" w:hAnsi="方正仿宋_GB2312" w:eastAsia="方正仿宋_GB2312" w:cs="方正仿宋_GB2312"/>
                <w:color w:val="auto"/>
                <w:kern w:val="2"/>
                <w:sz w:val="21"/>
                <w:szCs w:val="21"/>
                <w:shd w:val="clear" w:color="auto" w:fill="auto"/>
                <w:lang w:val="en-US" w:eastAsia="zh-CN" w:bidi="ar-SA"/>
              </w:rPr>
              <w:br w:type="textWrapping"/>
            </w:r>
            <w:r>
              <w:rPr>
                <w:rFonts w:hint="eastAsia" w:ascii="Times New Roman" w:hAnsi="方正仿宋_GB2312" w:eastAsia="方正仿宋_GB2312" w:cs="方正仿宋_GB2312"/>
                <w:color w:val="auto"/>
                <w:kern w:val="2"/>
                <w:sz w:val="21"/>
                <w:szCs w:val="21"/>
                <w:shd w:val="clear" w:color="auto" w:fill="auto"/>
                <w:lang w:val="en-US" w:eastAsia="zh-CN" w:bidi="ar-SA"/>
              </w:rPr>
              <w:t>（1）护士准备：展示护士准备状态，回答护士准备的相关问题。</w:t>
            </w:r>
            <w:r>
              <w:rPr>
                <w:rFonts w:hint="eastAsia" w:ascii="Times New Roman" w:hAnsi="方正仿宋_GB2312" w:eastAsia="方正仿宋_GB2312" w:cs="方正仿宋_GB2312"/>
                <w:color w:val="auto"/>
                <w:kern w:val="2"/>
                <w:sz w:val="21"/>
                <w:szCs w:val="21"/>
                <w:shd w:val="clear" w:color="auto" w:fill="auto"/>
                <w:lang w:val="en-US" w:eastAsia="zh-CN" w:bidi="ar-SA"/>
              </w:rPr>
              <w:br w:type="textWrapping"/>
            </w:r>
            <w:r>
              <w:rPr>
                <w:rFonts w:hint="eastAsia" w:ascii="Times New Roman" w:hAnsi="方正仿宋_GB2312" w:eastAsia="方正仿宋_GB2312" w:cs="方正仿宋_GB2312"/>
                <w:color w:val="auto"/>
                <w:kern w:val="2"/>
                <w:sz w:val="21"/>
                <w:szCs w:val="21"/>
                <w:shd w:val="clear" w:color="auto" w:fill="auto"/>
                <w:lang w:val="en-US" w:eastAsia="zh-CN" w:bidi="ar-SA"/>
              </w:rPr>
              <w:t>（2）环境评估：通过三维虚拟仿真交互方式360°展示评估环境。</w:t>
            </w:r>
            <w:r>
              <w:rPr>
                <w:rFonts w:hint="eastAsia" w:ascii="Times New Roman" w:hAnsi="方正仿宋_GB2312" w:eastAsia="方正仿宋_GB2312" w:cs="方正仿宋_GB2312"/>
                <w:color w:val="auto"/>
                <w:kern w:val="2"/>
                <w:sz w:val="21"/>
                <w:szCs w:val="21"/>
                <w:shd w:val="clear" w:color="auto" w:fill="auto"/>
                <w:lang w:val="en-US" w:eastAsia="zh-CN" w:bidi="ar-SA"/>
              </w:rPr>
              <w:br w:type="textWrapping"/>
            </w:r>
            <w:r>
              <w:rPr>
                <w:rFonts w:hint="eastAsia" w:ascii="Times New Roman" w:hAnsi="方正仿宋_GB2312" w:eastAsia="方正仿宋_GB2312" w:cs="方正仿宋_GB2312"/>
                <w:color w:val="auto"/>
                <w:kern w:val="2"/>
                <w:sz w:val="21"/>
                <w:szCs w:val="21"/>
                <w:shd w:val="clear" w:color="auto" w:fill="auto"/>
                <w:lang w:val="en-US" w:eastAsia="zh-CN" w:bidi="ar-SA"/>
              </w:rPr>
              <w:t>（3）评估患者：对话展示评估患者过程，回答评估患者相关问题。</w:t>
            </w:r>
            <w:r>
              <w:rPr>
                <w:rFonts w:hint="eastAsia" w:ascii="Times New Roman" w:hAnsi="方正仿宋_GB2312" w:eastAsia="方正仿宋_GB2312" w:cs="方正仿宋_GB2312"/>
                <w:color w:val="auto"/>
                <w:kern w:val="2"/>
                <w:sz w:val="21"/>
                <w:szCs w:val="21"/>
                <w:shd w:val="clear" w:color="auto" w:fill="auto"/>
                <w:lang w:val="en-US" w:eastAsia="zh-CN" w:bidi="ar-SA"/>
              </w:rPr>
              <w:br w:type="textWrapping"/>
            </w:r>
            <w:r>
              <w:rPr>
                <w:rFonts w:hint="eastAsia" w:ascii="Times New Roman" w:hAnsi="方正仿宋_GB2312" w:eastAsia="方正仿宋_GB2312" w:cs="方正仿宋_GB2312"/>
                <w:color w:val="auto"/>
                <w:kern w:val="2"/>
                <w:sz w:val="21"/>
                <w:szCs w:val="21"/>
                <w:shd w:val="clear" w:color="auto" w:fill="auto"/>
                <w:lang w:val="en-US" w:eastAsia="zh-CN" w:bidi="ar-SA"/>
              </w:rPr>
              <w:t>2.4、如厕帮助：用物准备、协助下床、协助如厕。</w:t>
            </w:r>
            <w:r>
              <w:rPr>
                <w:rFonts w:hint="eastAsia" w:ascii="Times New Roman" w:hAnsi="方正仿宋_GB2312" w:eastAsia="方正仿宋_GB2312" w:cs="方正仿宋_GB2312"/>
                <w:color w:val="auto"/>
                <w:kern w:val="2"/>
                <w:sz w:val="21"/>
                <w:szCs w:val="21"/>
                <w:shd w:val="clear" w:color="auto" w:fill="auto"/>
                <w:lang w:val="en-US" w:eastAsia="zh-CN" w:bidi="ar-SA"/>
              </w:rPr>
              <w:br w:type="textWrapping"/>
            </w:r>
            <w:r>
              <w:rPr>
                <w:rFonts w:hint="eastAsia" w:ascii="Times New Roman" w:hAnsi="方正仿宋_GB2312" w:eastAsia="方正仿宋_GB2312" w:cs="方正仿宋_GB2312"/>
                <w:color w:val="auto"/>
                <w:kern w:val="2"/>
                <w:sz w:val="21"/>
                <w:szCs w:val="21"/>
                <w:shd w:val="clear" w:color="auto" w:fill="auto"/>
                <w:lang w:val="en-US" w:eastAsia="zh-CN" w:bidi="ar-SA"/>
              </w:rPr>
              <w:t>（1）用物准备：三维虚拟仿真展示选择正确的用物，正确的七步洗手法，回答用物准备相关问题。</w:t>
            </w:r>
            <w:r>
              <w:rPr>
                <w:rFonts w:hint="eastAsia" w:ascii="Times New Roman" w:hAnsi="方正仿宋_GB2312" w:eastAsia="方正仿宋_GB2312" w:cs="方正仿宋_GB2312"/>
                <w:color w:val="auto"/>
                <w:kern w:val="2"/>
                <w:sz w:val="21"/>
                <w:szCs w:val="21"/>
                <w:shd w:val="clear" w:color="auto" w:fill="auto"/>
                <w:lang w:val="en-US" w:eastAsia="zh-CN" w:bidi="ar-SA"/>
              </w:rPr>
              <w:br w:type="textWrapping"/>
            </w:r>
            <w:r>
              <w:rPr>
                <w:rFonts w:hint="eastAsia" w:ascii="Times New Roman" w:hAnsi="方正仿宋_GB2312" w:eastAsia="方正仿宋_GB2312" w:cs="方正仿宋_GB2312"/>
                <w:color w:val="auto"/>
                <w:kern w:val="2"/>
                <w:sz w:val="21"/>
                <w:szCs w:val="21"/>
                <w:shd w:val="clear" w:color="auto" w:fill="auto"/>
                <w:lang w:val="en-US" w:eastAsia="zh-CN" w:bidi="ar-SA"/>
              </w:rPr>
              <w:t>（2）协助下床：三维虚拟仿真展示护士协助患者下床的过程，并回答相关问题。</w:t>
            </w:r>
            <w:r>
              <w:rPr>
                <w:rFonts w:hint="eastAsia" w:ascii="Times New Roman" w:hAnsi="方正仿宋_GB2312" w:eastAsia="方正仿宋_GB2312" w:cs="方正仿宋_GB2312"/>
                <w:color w:val="auto"/>
                <w:kern w:val="2"/>
                <w:sz w:val="21"/>
                <w:szCs w:val="21"/>
                <w:shd w:val="clear" w:color="auto" w:fill="auto"/>
                <w:lang w:val="en-US" w:eastAsia="zh-CN" w:bidi="ar-SA"/>
              </w:rPr>
              <w:br w:type="textWrapping"/>
            </w:r>
            <w:r>
              <w:rPr>
                <w:rFonts w:hint="eastAsia" w:ascii="Times New Roman" w:hAnsi="方正仿宋_GB2312" w:eastAsia="方正仿宋_GB2312" w:cs="方正仿宋_GB2312"/>
                <w:color w:val="auto"/>
                <w:kern w:val="2"/>
                <w:sz w:val="21"/>
                <w:szCs w:val="21"/>
                <w:shd w:val="clear" w:color="auto" w:fill="auto"/>
                <w:lang w:val="en-US" w:eastAsia="zh-CN" w:bidi="ar-SA"/>
              </w:rPr>
              <w:t>（3）协助如厕：三维虚拟仿真展示协助患者如厕的过程</w:t>
            </w:r>
            <w:r>
              <w:rPr>
                <w:rFonts w:hint="eastAsia" w:ascii="Times New Roman" w:hAnsi="方正仿宋_GB2312" w:eastAsia="方正仿宋_GB2312" w:cs="方正仿宋_GB2312"/>
                <w:color w:val="auto"/>
                <w:kern w:val="2"/>
                <w:sz w:val="21"/>
                <w:szCs w:val="21"/>
                <w:shd w:val="clear" w:color="auto" w:fill="auto"/>
                <w:lang w:val="en-US" w:eastAsia="zh-CN" w:bidi="ar-SA"/>
              </w:rPr>
              <w:br w:type="textWrapping"/>
            </w:r>
            <w:r>
              <w:rPr>
                <w:rFonts w:hint="eastAsia" w:ascii="Times New Roman" w:hAnsi="方正仿宋_GB2312" w:eastAsia="方正仿宋_GB2312" w:cs="方正仿宋_GB2312"/>
                <w:color w:val="auto"/>
                <w:kern w:val="2"/>
                <w:sz w:val="21"/>
                <w:szCs w:val="21"/>
                <w:shd w:val="clear" w:color="auto" w:fill="auto"/>
                <w:lang w:val="en-US" w:eastAsia="zh-CN" w:bidi="ar-SA"/>
              </w:rPr>
              <w:t>2.5床上排便：仰卧位排便、侧卧位排便、撤去便盆。</w:t>
            </w:r>
            <w:r>
              <w:rPr>
                <w:rFonts w:hint="eastAsia" w:ascii="Times New Roman" w:hAnsi="方正仿宋_GB2312" w:eastAsia="方正仿宋_GB2312" w:cs="方正仿宋_GB2312"/>
                <w:color w:val="auto"/>
                <w:kern w:val="2"/>
                <w:sz w:val="21"/>
                <w:szCs w:val="21"/>
                <w:shd w:val="clear" w:color="auto" w:fill="auto"/>
                <w:lang w:val="en-US" w:eastAsia="zh-CN" w:bidi="ar-SA"/>
              </w:rPr>
              <w:br w:type="textWrapping"/>
            </w:r>
            <w:r>
              <w:rPr>
                <w:rFonts w:hint="eastAsia" w:ascii="Times New Roman" w:hAnsi="方正仿宋_GB2312" w:eastAsia="方正仿宋_GB2312" w:cs="方正仿宋_GB2312"/>
                <w:color w:val="auto"/>
                <w:kern w:val="2"/>
                <w:sz w:val="21"/>
                <w:szCs w:val="21"/>
                <w:shd w:val="clear" w:color="auto" w:fill="auto"/>
                <w:lang w:val="en-US" w:eastAsia="zh-CN" w:bidi="ar-SA"/>
              </w:rPr>
              <w:t>（1）仰卧位排便：三维虚拟仿真互动展示仰卧位排便过程。</w:t>
            </w:r>
            <w:r>
              <w:rPr>
                <w:rFonts w:hint="eastAsia" w:ascii="Times New Roman" w:hAnsi="方正仿宋_GB2312" w:eastAsia="方正仿宋_GB2312" w:cs="方正仿宋_GB2312"/>
                <w:color w:val="auto"/>
                <w:kern w:val="2"/>
                <w:sz w:val="21"/>
                <w:szCs w:val="21"/>
                <w:shd w:val="clear" w:color="auto" w:fill="auto"/>
                <w:lang w:val="en-US" w:eastAsia="zh-CN" w:bidi="ar-SA"/>
              </w:rPr>
              <w:br w:type="textWrapping"/>
            </w:r>
            <w:r>
              <w:rPr>
                <w:rFonts w:hint="eastAsia" w:ascii="Times New Roman" w:hAnsi="方正仿宋_GB2312" w:eastAsia="方正仿宋_GB2312" w:cs="方正仿宋_GB2312"/>
                <w:color w:val="auto"/>
                <w:kern w:val="2"/>
                <w:sz w:val="21"/>
                <w:szCs w:val="21"/>
                <w:shd w:val="clear" w:color="auto" w:fill="auto"/>
                <w:lang w:val="en-US" w:eastAsia="zh-CN" w:bidi="ar-SA"/>
              </w:rPr>
              <w:t>（2）侧卧位排便：三维虚拟仿真互动展示侧卧位排便过程。</w:t>
            </w:r>
            <w:r>
              <w:rPr>
                <w:rFonts w:hint="eastAsia" w:ascii="Times New Roman" w:hAnsi="方正仿宋_GB2312" w:eastAsia="方正仿宋_GB2312" w:cs="方正仿宋_GB2312"/>
                <w:color w:val="auto"/>
                <w:kern w:val="2"/>
                <w:sz w:val="21"/>
                <w:szCs w:val="21"/>
                <w:shd w:val="clear" w:color="auto" w:fill="auto"/>
                <w:lang w:val="en-US" w:eastAsia="zh-CN" w:bidi="ar-SA"/>
              </w:rPr>
              <w:br w:type="textWrapping"/>
            </w:r>
            <w:r>
              <w:rPr>
                <w:rFonts w:hint="eastAsia" w:ascii="Times New Roman" w:hAnsi="方正仿宋_GB2312" w:eastAsia="方正仿宋_GB2312" w:cs="方正仿宋_GB2312"/>
                <w:color w:val="auto"/>
                <w:kern w:val="2"/>
                <w:sz w:val="21"/>
                <w:szCs w:val="21"/>
                <w:shd w:val="clear" w:color="auto" w:fill="auto"/>
                <w:lang w:val="en-US" w:eastAsia="zh-CN" w:bidi="ar-SA"/>
              </w:rPr>
              <w:t>（3）撤去便盆：三维虚拟仿真互动展示撤去便盆过程，回答辅助排便相关问题。</w:t>
            </w:r>
            <w:r>
              <w:rPr>
                <w:rFonts w:hint="eastAsia" w:ascii="Times New Roman" w:hAnsi="方正仿宋_GB2312" w:eastAsia="方正仿宋_GB2312" w:cs="方正仿宋_GB2312"/>
                <w:color w:val="auto"/>
                <w:kern w:val="2"/>
                <w:sz w:val="21"/>
                <w:szCs w:val="21"/>
                <w:shd w:val="clear" w:color="auto" w:fill="auto"/>
                <w:lang w:val="en-US" w:eastAsia="zh-CN" w:bidi="ar-SA"/>
              </w:rPr>
              <w:br w:type="textWrapping"/>
            </w:r>
            <w:r>
              <w:rPr>
                <w:rFonts w:hint="eastAsia" w:ascii="Times New Roman" w:hAnsi="方正仿宋_GB2312" w:eastAsia="方正仿宋_GB2312" w:cs="方正仿宋_GB2312"/>
                <w:color w:val="auto"/>
                <w:kern w:val="2"/>
                <w:sz w:val="21"/>
                <w:szCs w:val="21"/>
                <w:shd w:val="clear" w:color="auto" w:fill="auto"/>
                <w:lang w:val="en-US" w:eastAsia="zh-CN" w:bidi="ar-SA"/>
              </w:rPr>
              <w:t>2.6使用通便剂</w:t>
            </w:r>
            <w:r>
              <w:rPr>
                <w:rFonts w:hint="eastAsia" w:ascii="Times New Roman" w:hAnsi="方正仿宋_GB2312" w:eastAsia="方正仿宋_GB2312" w:cs="方正仿宋_GB2312"/>
                <w:color w:val="auto"/>
                <w:kern w:val="2"/>
                <w:sz w:val="21"/>
                <w:szCs w:val="21"/>
                <w:shd w:val="clear" w:color="auto" w:fill="auto"/>
                <w:lang w:val="en-US" w:eastAsia="zh-CN" w:bidi="ar-SA"/>
              </w:rPr>
              <w:br w:type="textWrapping"/>
            </w:r>
            <w:r>
              <w:rPr>
                <w:rFonts w:hint="eastAsia" w:ascii="Times New Roman" w:hAnsi="方正仿宋_GB2312" w:eastAsia="方正仿宋_GB2312" w:cs="方正仿宋_GB2312"/>
                <w:color w:val="auto"/>
                <w:kern w:val="2"/>
                <w:sz w:val="21"/>
                <w:szCs w:val="21"/>
                <w:shd w:val="clear" w:color="auto" w:fill="auto"/>
                <w:lang w:val="en-US" w:eastAsia="zh-CN" w:bidi="ar-SA"/>
              </w:rPr>
              <w:t>（1）物品准备：三维虚拟仿真展示选择正确的用物，回答用物准备相关问题。</w:t>
            </w:r>
            <w:r>
              <w:rPr>
                <w:rFonts w:hint="eastAsia" w:ascii="Times New Roman" w:hAnsi="方正仿宋_GB2312" w:eastAsia="方正仿宋_GB2312" w:cs="方正仿宋_GB2312"/>
                <w:color w:val="auto"/>
                <w:kern w:val="2"/>
                <w:sz w:val="21"/>
                <w:szCs w:val="21"/>
                <w:shd w:val="clear" w:color="auto" w:fill="auto"/>
                <w:lang w:val="en-US" w:eastAsia="zh-CN" w:bidi="ar-SA"/>
              </w:rPr>
              <w:br w:type="textWrapping"/>
            </w:r>
            <w:r>
              <w:rPr>
                <w:rFonts w:hint="eastAsia" w:ascii="Times New Roman" w:hAnsi="方正仿宋_GB2312" w:eastAsia="方正仿宋_GB2312" w:cs="方正仿宋_GB2312"/>
                <w:color w:val="auto"/>
                <w:kern w:val="2"/>
                <w:sz w:val="21"/>
                <w:szCs w:val="21"/>
                <w:shd w:val="clear" w:color="auto" w:fill="auto"/>
                <w:lang w:val="en-US" w:eastAsia="zh-CN" w:bidi="ar-SA"/>
              </w:rPr>
              <w:t>（2）操作准备：三维虚拟仿真展示操作前患者选择的体位。</w:t>
            </w:r>
            <w:r>
              <w:rPr>
                <w:rFonts w:hint="eastAsia" w:ascii="Times New Roman" w:hAnsi="方正仿宋_GB2312" w:eastAsia="方正仿宋_GB2312" w:cs="方正仿宋_GB2312"/>
                <w:color w:val="auto"/>
                <w:kern w:val="2"/>
                <w:sz w:val="21"/>
                <w:szCs w:val="21"/>
                <w:shd w:val="clear" w:color="auto" w:fill="auto"/>
                <w:lang w:val="en-US" w:eastAsia="zh-CN" w:bidi="ar-SA"/>
              </w:rPr>
              <w:br w:type="textWrapping"/>
            </w:r>
            <w:r>
              <w:rPr>
                <w:rFonts w:hint="eastAsia" w:ascii="Times New Roman" w:hAnsi="方正仿宋_GB2312" w:eastAsia="方正仿宋_GB2312" w:cs="方正仿宋_GB2312"/>
                <w:color w:val="auto"/>
                <w:kern w:val="2"/>
                <w:sz w:val="21"/>
                <w:szCs w:val="21"/>
                <w:shd w:val="clear" w:color="auto" w:fill="auto"/>
                <w:lang w:val="en-US" w:eastAsia="zh-CN" w:bidi="ar-SA"/>
              </w:rPr>
              <w:t>（3）腹部按摩：：三维虚拟仿真展示腹部按摩的方法及顺序。</w:t>
            </w:r>
            <w:r>
              <w:rPr>
                <w:rFonts w:hint="eastAsia" w:ascii="Times New Roman" w:hAnsi="方正仿宋_GB2312" w:eastAsia="方正仿宋_GB2312" w:cs="方正仿宋_GB2312"/>
                <w:color w:val="auto"/>
                <w:kern w:val="2"/>
                <w:sz w:val="21"/>
                <w:szCs w:val="21"/>
                <w:shd w:val="clear" w:color="auto" w:fill="auto"/>
                <w:lang w:val="en-US" w:eastAsia="zh-CN" w:bidi="ar-SA"/>
              </w:rPr>
              <w:br w:type="textWrapping"/>
            </w:r>
            <w:r>
              <w:rPr>
                <w:rFonts w:hint="eastAsia" w:ascii="Times New Roman" w:hAnsi="方正仿宋_GB2312" w:eastAsia="方正仿宋_GB2312" w:cs="方正仿宋_GB2312"/>
                <w:color w:val="auto"/>
                <w:kern w:val="2"/>
                <w:sz w:val="21"/>
                <w:szCs w:val="21"/>
                <w:shd w:val="clear" w:color="auto" w:fill="auto"/>
                <w:lang w:val="en-US" w:eastAsia="zh-CN" w:bidi="ar-SA"/>
              </w:rPr>
              <w:t>（4）使用开塞露：三维虚拟仿真展示使用开塞露的过程。</w:t>
            </w:r>
            <w:r>
              <w:rPr>
                <w:rFonts w:hint="eastAsia" w:ascii="Times New Roman" w:hAnsi="方正仿宋_GB2312" w:eastAsia="方正仿宋_GB2312" w:cs="方正仿宋_GB2312"/>
                <w:color w:val="auto"/>
                <w:kern w:val="2"/>
                <w:sz w:val="21"/>
                <w:szCs w:val="21"/>
                <w:shd w:val="clear" w:color="auto" w:fill="auto"/>
                <w:lang w:val="en-US" w:eastAsia="zh-CN" w:bidi="ar-SA"/>
              </w:rPr>
              <w:br w:type="textWrapping"/>
            </w:r>
            <w:r>
              <w:rPr>
                <w:rFonts w:hint="eastAsia" w:ascii="Times New Roman" w:hAnsi="方正仿宋_GB2312" w:eastAsia="方正仿宋_GB2312" w:cs="方正仿宋_GB2312"/>
                <w:color w:val="auto"/>
                <w:kern w:val="2"/>
                <w:sz w:val="21"/>
                <w:szCs w:val="21"/>
                <w:shd w:val="clear" w:color="auto" w:fill="auto"/>
                <w:lang w:val="en-US" w:eastAsia="zh-CN" w:bidi="ar-SA"/>
              </w:rPr>
              <w:t>（5）排便后处理：三维虚拟仿真展示排便后的处理。</w:t>
            </w:r>
            <w:r>
              <w:rPr>
                <w:rFonts w:hint="eastAsia" w:ascii="Times New Roman" w:hAnsi="方正仿宋_GB2312" w:eastAsia="方正仿宋_GB2312" w:cs="方正仿宋_GB2312"/>
                <w:color w:val="auto"/>
                <w:kern w:val="2"/>
                <w:sz w:val="21"/>
                <w:szCs w:val="21"/>
                <w:shd w:val="clear" w:color="auto" w:fill="auto"/>
                <w:lang w:val="en-US" w:eastAsia="zh-CN" w:bidi="ar-SA"/>
              </w:rPr>
              <w:br w:type="textWrapping"/>
            </w:r>
            <w:r>
              <w:rPr>
                <w:rFonts w:hint="eastAsia" w:ascii="Times New Roman" w:hAnsi="方正仿宋_GB2312" w:eastAsia="方正仿宋_GB2312" w:cs="方正仿宋_GB2312"/>
                <w:color w:val="auto"/>
                <w:kern w:val="2"/>
                <w:sz w:val="21"/>
                <w:szCs w:val="21"/>
                <w:shd w:val="clear" w:color="auto" w:fill="auto"/>
                <w:lang w:val="en-US" w:eastAsia="zh-CN" w:bidi="ar-SA"/>
              </w:rPr>
              <w:t>2.5、操作后处理：用物准备、洗手记录。</w:t>
            </w:r>
          </w:p>
        </w:tc>
        <w:tc>
          <w:tcPr>
            <w:tcW w:w="720" w:type="dxa"/>
            <w:vAlign w:val="center"/>
          </w:tcPr>
          <w:p w14:paraId="13D80A81">
            <w:pPr>
              <w:jc w:val="center"/>
              <w:rPr>
                <w:rFonts w:hint="eastAsia" w:ascii="Times New Roman" w:hAnsi="方正仿宋_GB2312" w:eastAsia="方正仿宋_GB2312" w:cs="方正仿宋_GB2312"/>
                <w:color w:val="auto"/>
                <w:kern w:val="2"/>
                <w:sz w:val="21"/>
                <w:szCs w:val="21"/>
                <w:shd w:val="clear" w:color="auto" w:fill="auto"/>
                <w:lang w:val="en-US" w:eastAsia="zh-CN" w:bidi="ar-SA"/>
              </w:rPr>
            </w:pPr>
            <w:r>
              <w:rPr>
                <w:rFonts w:hint="eastAsia" w:ascii="Times New Roman" w:hAnsi="方正仿宋_GB2312" w:eastAsia="方正仿宋_GB2312" w:cs="方正仿宋_GB2312"/>
                <w:color w:val="auto"/>
                <w:kern w:val="2"/>
                <w:sz w:val="21"/>
                <w:szCs w:val="21"/>
                <w:shd w:val="clear" w:color="auto" w:fill="auto"/>
                <w:lang w:val="en-US" w:eastAsia="zh-CN" w:bidi="ar-SA"/>
              </w:rPr>
              <w:t>1</w:t>
            </w:r>
          </w:p>
        </w:tc>
        <w:tc>
          <w:tcPr>
            <w:tcW w:w="880" w:type="dxa"/>
            <w:vAlign w:val="center"/>
          </w:tcPr>
          <w:p w14:paraId="6B3F9881">
            <w:pPr>
              <w:ind w:firstLine="420" w:firstLineChars="200"/>
              <w:jc w:val="center"/>
              <w:rPr>
                <w:rFonts w:hint="eastAsia" w:ascii="Times New Roman" w:hAnsi="方正仿宋_GB2312" w:eastAsia="方正仿宋_GB2312" w:cs="方正仿宋_GB2312"/>
                <w:color w:val="auto"/>
                <w:kern w:val="2"/>
                <w:sz w:val="21"/>
                <w:szCs w:val="21"/>
                <w:shd w:val="clear" w:color="auto" w:fill="auto"/>
                <w:lang w:val="en-US" w:eastAsia="zh-CN" w:bidi="ar-SA"/>
              </w:rPr>
            </w:pPr>
          </w:p>
        </w:tc>
        <w:tc>
          <w:tcPr>
            <w:tcW w:w="900" w:type="dxa"/>
            <w:vAlign w:val="center"/>
          </w:tcPr>
          <w:p w14:paraId="6610D81D">
            <w:pPr>
              <w:ind w:firstLine="420" w:firstLineChars="200"/>
              <w:jc w:val="center"/>
              <w:rPr>
                <w:rFonts w:hint="eastAsia" w:ascii="Times New Roman" w:hAnsi="方正仿宋_GB2312" w:eastAsia="方正仿宋_GB2312" w:cs="方正仿宋_GB2312"/>
                <w:color w:val="auto"/>
                <w:kern w:val="2"/>
                <w:sz w:val="21"/>
                <w:szCs w:val="21"/>
                <w:shd w:val="clear" w:color="auto" w:fill="auto"/>
                <w:lang w:val="en-US" w:eastAsia="zh-CN" w:bidi="ar-SA"/>
              </w:rPr>
            </w:pPr>
          </w:p>
        </w:tc>
        <w:tc>
          <w:tcPr>
            <w:tcW w:w="810" w:type="dxa"/>
            <w:vAlign w:val="center"/>
          </w:tcPr>
          <w:p w14:paraId="5C1B312B">
            <w:pPr>
              <w:jc w:val="center"/>
              <w:rPr>
                <w:rFonts w:hint="eastAsia" w:ascii="Times New Roman" w:hAnsi="方正仿宋_GB2312" w:eastAsia="方正仿宋_GB2312" w:cs="方正仿宋_GB2312"/>
                <w:color w:val="auto"/>
                <w:kern w:val="2"/>
                <w:sz w:val="21"/>
                <w:szCs w:val="21"/>
                <w:shd w:val="clear" w:color="auto" w:fill="auto"/>
                <w:lang w:val="en-US" w:eastAsia="zh-CN" w:bidi="ar-SA"/>
              </w:rPr>
            </w:pPr>
          </w:p>
        </w:tc>
      </w:tr>
      <w:tr w14:paraId="58DC335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0" w:hRule="atLeast"/>
        </w:trPr>
        <w:tc>
          <w:tcPr>
            <w:tcW w:w="639" w:type="dxa"/>
            <w:vAlign w:val="center"/>
          </w:tcPr>
          <w:p w14:paraId="074765D7">
            <w:pPr>
              <w:jc w:val="center"/>
              <w:rPr>
                <w:rFonts w:hint="default" w:ascii="Times New Roman" w:hAnsi="方正仿宋_GB2312" w:eastAsia="方正仿宋_GB2312" w:cs="方正仿宋_GB2312"/>
                <w:color w:val="auto"/>
                <w:sz w:val="24"/>
                <w:szCs w:val="28"/>
                <w:shd w:val="clear" w:color="auto" w:fill="auto"/>
                <w:lang w:val="en-US" w:eastAsia="zh-CN"/>
              </w:rPr>
            </w:pPr>
            <w:r>
              <w:rPr>
                <w:rFonts w:hint="eastAsia" w:hAnsi="方正仿宋_GB2312" w:eastAsia="方正仿宋_GB2312" w:cs="方正仿宋_GB2312"/>
                <w:color w:val="auto"/>
                <w:sz w:val="24"/>
                <w:szCs w:val="28"/>
                <w:shd w:val="clear" w:color="auto" w:fill="auto"/>
                <w:lang w:val="en-US" w:eastAsia="zh-CN"/>
              </w:rPr>
              <w:t>20</w:t>
            </w:r>
          </w:p>
        </w:tc>
        <w:tc>
          <w:tcPr>
            <w:tcW w:w="1087" w:type="dxa"/>
            <w:vAlign w:val="center"/>
          </w:tcPr>
          <w:p w14:paraId="020150DC">
            <w:pPr>
              <w:keepNext w:val="0"/>
              <w:keepLines w:val="0"/>
              <w:pageBreakBefore w:val="0"/>
              <w:widowControl/>
              <w:suppressLineNumbers w:val="0"/>
              <w:kinsoku/>
              <w:wordWrap/>
              <w:overflowPunct/>
              <w:topLinePunct w:val="0"/>
              <w:autoSpaceDE/>
              <w:autoSpaceDN/>
              <w:bidi w:val="0"/>
              <w:adjustRightInd/>
              <w:snapToGrid/>
              <w:spacing w:line="360" w:lineRule="exact"/>
              <w:jc w:val="left"/>
              <w:textAlignment w:val="center"/>
              <w:rPr>
                <w:rFonts w:hint="eastAsia" w:ascii="Times New Roman" w:hAnsi="方正仿宋_GB2312" w:eastAsia="方正仿宋_GB2312" w:cs="方正仿宋_GB2312"/>
                <w:color w:val="auto"/>
                <w:kern w:val="2"/>
                <w:sz w:val="21"/>
                <w:szCs w:val="21"/>
                <w:shd w:val="clear" w:color="auto" w:fill="auto"/>
                <w:lang w:val="en-US" w:eastAsia="zh-CN" w:bidi="ar-SA"/>
              </w:rPr>
            </w:pPr>
            <w:r>
              <w:rPr>
                <w:rFonts w:hint="eastAsia" w:ascii="Times New Roman" w:hAnsi="方正仿宋_GB2312" w:eastAsia="方正仿宋_GB2312" w:cs="方正仿宋_GB2312"/>
                <w:color w:val="auto"/>
                <w:kern w:val="2"/>
                <w:sz w:val="21"/>
                <w:szCs w:val="21"/>
                <w:shd w:val="clear" w:color="auto" w:fill="auto"/>
                <w:lang w:val="en-US" w:eastAsia="zh-CN" w:bidi="ar-SA"/>
              </w:rPr>
              <w:t>老年护理虚拟现实仿真系统-心脏骤停</w:t>
            </w:r>
          </w:p>
        </w:tc>
        <w:tc>
          <w:tcPr>
            <w:tcW w:w="5518" w:type="dxa"/>
            <w:vAlign w:val="top"/>
          </w:tcPr>
          <w:p w14:paraId="3869241E">
            <w:pPr>
              <w:keepNext w:val="0"/>
              <w:keepLines w:val="0"/>
              <w:pageBreakBefore w:val="0"/>
              <w:widowControl/>
              <w:numPr>
                <w:ilvl w:val="0"/>
                <w:numId w:val="14"/>
              </w:numPr>
              <w:suppressLineNumbers w:val="0"/>
              <w:kinsoku/>
              <w:wordWrap/>
              <w:overflowPunct/>
              <w:topLinePunct w:val="0"/>
              <w:autoSpaceDE/>
              <w:autoSpaceDN/>
              <w:bidi w:val="0"/>
              <w:adjustRightInd/>
              <w:snapToGrid/>
              <w:spacing w:line="360" w:lineRule="exact"/>
              <w:jc w:val="left"/>
              <w:textAlignment w:val="center"/>
              <w:rPr>
                <w:rFonts w:hint="eastAsia" w:ascii="Times New Roman" w:hAnsi="方正仿宋_GB2312" w:eastAsia="方正仿宋_GB2312" w:cs="方正仿宋_GB2312"/>
                <w:color w:val="auto"/>
                <w:sz w:val="24"/>
                <w:szCs w:val="28"/>
                <w:shd w:val="clear" w:color="auto" w:fill="auto"/>
                <w:lang w:val="en-US" w:eastAsia="zh-CN"/>
              </w:rPr>
            </w:pPr>
            <w:r>
              <w:rPr>
                <w:rFonts w:hint="eastAsia" w:ascii="Times New Roman" w:hAnsi="方正仿宋_GB2312" w:eastAsia="方正仿宋_GB2312" w:cs="方正仿宋_GB2312"/>
                <w:color w:val="auto"/>
                <w:kern w:val="2"/>
                <w:sz w:val="21"/>
                <w:szCs w:val="21"/>
                <w:shd w:val="clear" w:color="auto" w:fill="auto"/>
                <w:lang w:val="en-US" w:eastAsia="zh-CN" w:bidi="ar-SA"/>
              </w:rPr>
              <w:t>软件功能：</w:t>
            </w:r>
            <w:r>
              <w:rPr>
                <w:rFonts w:hint="eastAsia" w:ascii="Times New Roman" w:hAnsi="方正仿宋_GB2312" w:eastAsia="方正仿宋_GB2312" w:cs="方正仿宋_GB2312"/>
                <w:color w:val="auto"/>
                <w:kern w:val="2"/>
                <w:sz w:val="21"/>
                <w:szCs w:val="21"/>
                <w:shd w:val="clear" w:color="auto" w:fill="auto"/>
                <w:lang w:val="en-US" w:eastAsia="zh-CN" w:bidi="ar-SA"/>
              </w:rPr>
              <w:br w:type="textWrapping"/>
            </w:r>
            <w:r>
              <w:rPr>
                <w:rFonts w:hint="eastAsia" w:ascii="Times New Roman" w:hAnsi="方正仿宋_GB2312" w:eastAsia="方正仿宋_GB2312" w:cs="方正仿宋_GB2312"/>
                <w:color w:val="auto"/>
                <w:kern w:val="2"/>
                <w:sz w:val="21"/>
                <w:szCs w:val="21"/>
                <w:shd w:val="clear" w:color="auto" w:fill="auto"/>
                <w:lang w:val="en-US" w:eastAsia="zh-CN" w:bidi="ar-SA"/>
              </w:rPr>
              <w:t>1.1、3D交互式虚拟仿真软件教学系统，采用三维仿真技术，所有的三维场景和动作均可以被操作者介入进行交互式操作，将传统模拟人无法展现的一些视角盲点，使用计算机图形模拟技术通过软件直观呈现出来。</w:t>
            </w:r>
            <w:r>
              <w:rPr>
                <w:rFonts w:hint="eastAsia" w:ascii="Times New Roman" w:hAnsi="方正仿宋_GB2312" w:eastAsia="方正仿宋_GB2312" w:cs="方正仿宋_GB2312"/>
                <w:color w:val="auto"/>
                <w:kern w:val="2"/>
                <w:sz w:val="21"/>
                <w:szCs w:val="21"/>
                <w:shd w:val="clear" w:color="auto" w:fill="auto"/>
                <w:lang w:val="en-US" w:eastAsia="zh-CN" w:bidi="ar-SA"/>
              </w:rPr>
              <w:br w:type="textWrapping"/>
            </w:r>
            <w:r>
              <w:rPr>
                <w:rFonts w:hint="eastAsia" w:ascii="Times New Roman" w:hAnsi="方正仿宋_GB2312" w:eastAsia="方正仿宋_GB2312" w:cs="方正仿宋_GB2312"/>
                <w:color w:val="auto"/>
                <w:kern w:val="2"/>
                <w:sz w:val="21"/>
                <w:szCs w:val="21"/>
                <w:shd w:val="clear" w:color="auto" w:fill="auto"/>
                <w:lang w:val="en-US" w:eastAsia="zh-CN" w:bidi="ar-SA"/>
              </w:rPr>
              <w:t>1.2、操作自由性和可重复性：在操作过程中，可自由切换到任意步骤或重复操作任何步骤。</w:t>
            </w:r>
            <w:r>
              <w:rPr>
                <w:rFonts w:hint="eastAsia" w:ascii="Times New Roman" w:hAnsi="方正仿宋_GB2312" w:eastAsia="方正仿宋_GB2312" w:cs="方正仿宋_GB2312"/>
                <w:color w:val="auto"/>
                <w:kern w:val="2"/>
                <w:sz w:val="21"/>
                <w:szCs w:val="21"/>
                <w:shd w:val="clear" w:color="auto" w:fill="auto"/>
                <w:lang w:val="en-US" w:eastAsia="zh-CN" w:bidi="ar-SA"/>
              </w:rPr>
              <w:br w:type="textWrapping"/>
            </w:r>
            <w:r>
              <w:rPr>
                <w:rFonts w:hint="eastAsia" w:ascii="Times New Roman" w:hAnsi="方正仿宋_GB2312" w:eastAsia="方正仿宋_GB2312" w:cs="方正仿宋_GB2312"/>
                <w:color w:val="auto"/>
                <w:kern w:val="2"/>
                <w:sz w:val="21"/>
                <w:szCs w:val="21"/>
                <w:shd w:val="clear" w:color="auto" w:fill="auto"/>
                <w:lang w:val="en-US" w:eastAsia="zh-CN" w:bidi="ar-SA"/>
              </w:rPr>
              <w:t>1.3、软件必须通过三维仿真技术手段详细全方位体现心脏骤停急救的整个过程。</w:t>
            </w:r>
            <w:r>
              <w:rPr>
                <w:rFonts w:hint="eastAsia" w:ascii="Times New Roman" w:hAnsi="方正仿宋_GB2312" w:eastAsia="方正仿宋_GB2312" w:cs="方正仿宋_GB2312"/>
                <w:color w:val="auto"/>
                <w:kern w:val="2"/>
                <w:sz w:val="21"/>
                <w:szCs w:val="21"/>
                <w:shd w:val="clear" w:color="auto" w:fill="auto"/>
                <w:lang w:val="en-US" w:eastAsia="zh-CN" w:bidi="ar-SA"/>
              </w:rPr>
              <w:br w:type="textWrapping"/>
            </w:r>
            <w:r>
              <w:rPr>
                <w:rFonts w:hint="eastAsia" w:ascii="Times New Roman" w:hAnsi="方正仿宋_GB2312" w:eastAsia="方正仿宋_GB2312" w:cs="方正仿宋_GB2312"/>
                <w:color w:val="auto"/>
                <w:kern w:val="2"/>
                <w:sz w:val="21"/>
                <w:szCs w:val="21"/>
                <w:shd w:val="clear" w:color="auto" w:fill="auto"/>
                <w:lang w:val="en-US" w:eastAsia="zh-CN" w:bidi="ar-SA"/>
              </w:rPr>
              <w:t>1.4、目录：通过点击目录中的按钮来执行相对应的内容。</w:t>
            </w:r>
            <w:r>
              <w:rPr>
                <w:rFonts w:hint="eastAsia" w:ascii="Times New Roman" w:hAnsi="方正仿宋_GB2312" w:eastAsia="方正仿宋_GB2312" w:cs="方正仿宋_GB2312"/>
                <w:color w:val="auto"/>
                <w:kern w:val="2"/>
                <w:sz w:val="21"/>
                <w:szCs w:val="21"/>
                <w:shd w:val="clear" w:color="auto" w:fill="auto"/>
                <w:lang w:val="en-US" w:eastAsia="zh-CN" w:bidi="ar-SA"/>
              </w:rPr>
              <w:br w:type="textWrapping"/>
            </w:r>
            <w:r>
              <w:rPr>
                <w:rFonts w:hint="eastAsia" w:ascii="Times New Roman" w:hAnsi="方正仿宋_GB2312" w:eastAsia="方正仿宋_GB2312" w:cs="方正仿宋_GB2312"/>
                <w:color w:val="auto"/>
                <w:kern w:val="2"/>
                <w:sz w:val="21"/>
                <w:szCs w:val="21"/>
                <w:shd w:val="clear" w:color="auto" w:fill="auto"/>
                <w:lang w:val="en-US" w:eastAsia="zh-CN" w:bidi="ar-SA"/>
              </w:rPr>
              <w:t>1.5、设置：可设置分辨率、最小化操作。</w:t>
            </w:r>
            <w:r>
              <w:rPr>
                <w:rFonts w:hint="eastAsia" w:ascii="Times New Roman" w:hAnsi="方正仿宋_GB2312" w:eastAsia="方正仿宋_GB2312" w:cs="方正仿宋_GB2312"/>
                <w:color w:val="auto"/>
                <w:kern w:val="2"/>
                <w:sz w:val="21"/>
                <w:szCs w:val="21"/>
                <w:shd w:val="clear" w:color="auto" w:fill="auto"/>
                <w:lang w:val="en-US" w:eastAsia="zh-CN" w:bidi="ar-SA"/>
              </w:rPr>
              <w:br w:type="textWrapping"/>
            </w:r>
            <w:r>
              <w:rPr>
                <w:rFonts w:hint="eastAsia" w:ascii="Times New Roman" w:hAnsi="方正仿宋_GB2312" w:eastAsia="方正仿宋_GB2312" w:cs="方正仿宋_GB2312"/>
                <w:color w:val="auto"/>
                <w:kern w:val="2"/>
                <w:sz w:val="21"/>
                <w:szCs w:val="21"/>
                <w:shd w:val="clear" w:color="auto" w:fill="auto"/>
                <w:lang w:val="en-US" w:eastAsia="zh-CN" w:bidi="ar-SA"/>
              </w:rPr>
              <w:t>1.6、统计时长：软件开启时开始计时，统计使用时长。</w:t>
            </w:r>
            <w:r>
              <w:rPr>
                <w:rFonts w:hint="eastAsia" w:ascii="Times New Roman" w:hAnsi="方正仿宋_GB2312" w:eastAsia="方正仿宋_GB2312" w:cs="方正仿宋_GB2312"/>
                <w:color w:val="auto"/>
                <w:kern w:val="2"/>
                <w:sz w:val="21"/>
                <w:szCs w:val="21"/>
                <w:shd w:val="clear" w:color="auto" w:fill="auto"/>
                <w:lang w:val="en-US" w:eastAsia="zh-CN" w:bidi="ar-SA"/>
              </w:rPr>
              <w:br w:type="textWrapping"/>
            </w:r>
            <w:r>
              <w:rPr>
                <w:rFonts w:hint="eastAsia" w:ascii="Times New Roman" w:hAnsi="方正仿宋_GB2312" w:eastAsia="方正仿宋_GB2312" w:cs="方正仿宋_GB2312"/>
                <w:color w:val="auto"/>
                <w:kern w:val="2"/>
                <w:sz w:val="21"/>
                <w:szCs w:val="21"/>
                <w:shd w:val="clear" w:color="auto" w:fill="auto"/>
                <w:lang w:val="en-US" w:eastAsia="zh-CN" w:bidi="ar-SA"/>
              </w:rPr>
              <w:t>1.7、成绩单：记录整个操作的成绩。</w:t>
            </w:r>
            <w:r>
              <w:rPr>
                <w:rFonts w:hint="eastAsia" w:ascii="Times New Roman" w:hAnsi="方正仿宋_GB2312" w:eastAsia="方正仿宋_GB2312" w:cs="方正仿宋_GB2312"/>
                <w:color w:val="auto"/>
                <w:kern w:val="2"/>
                <w:sz w:val="21"/>
                <w:szCs w:val="21"/>
                <w:shd w:val="clear" w:color="auto" w:fill="auto"/>
                <w:lang w:val="en-US" w:eastAsia="zh-CN" w:bidi="ar-SA"/>
              </w:rPr>
              <w:br w:type="textWrapping"/>
            </w:r>
            <w:r>
              <w:rPr>
                <w:rFonts w:hint="eastAsia" w:ascii="Times New Roman" w:hAnsi="方正仿宋_GB2312" w:eastAsia="方正仿宋_GB2312" w:cs="方正仿宋_GB2312"/>
                <w:color w:val="auto"/>
                <w:kern w:val="2"/>
                <w:sz w:val="21"/>
                <w:szCs w:val="21"/>
                <w:shd w:val="clear" w:color="auto" w:fill="auto"/>
                <w:lang w:val="en-US" w:eastAsia="zh-CN" w:bidi="ar-SA"/>
              </w:rPr>
              <w:t>1.8、局部透视：部分步骤局部透视关键部位。</w:t>
            </w:r>
            <w:r>
              <w:rPr>
                <w:rFonts w:hint="eastAsia" w:ascii="Times New Roman" w:hAnsi="方正仿宋_GB2312" w:eastAsia="方正仿宋_GB2312" w:cs="方正仿宋_GB2312"/>
                <w:color w:val="auto"/>
                <w:kern w:val="2"/>
                <w:sz w:val="21"/>
                <w:szCs w:val="21"/>
                <w:shd w:val="clear" w:color="auto" w:fill="auto"/>
                <w:lang w:val="en-US" w:eastAsia="zh-CN" w:bidi="ar-SA"/>
              </w:rPr>
              <w:br w:type="textWrapping"/>
            </w:r>
            <w:r>
              <w:rPr>
                <w:rFonts w:hint="eastAsia" w:ascii="Times New Roman" w:hAnsi="方正仿宋_GB2312" w:eastAsia="方正仿宋_GB2312" w:cs="方正仿宋_GB2312"/>
                <w:color w:val="auto"/>
                <w:kern w:val="2"/>
                <w:sz w:val="21"/>
                <w:szCs w:val="21"/>
                <w:shd w:val="clear" w:color="auto" w:fill="auto"/>
                <w:lang w:val="en-US" w:eastAsia="zh-CN" w:bidi="ar-SA"/>
              </w:rPr>
              <w:t>2、系统参数：</w:t>
            </w:r>
            <w:r>
              <w:rPr>
                <w:rFonts w:hint="eastAsia" w:ascii="Times New Roman" w:hAnsi="方正仿宋_GB2312" w:eastAsia="方正仿宋_GB2312" w:cs="方正仿宋_GB2312"/>
                <w:color w:val="auto"/>
                <w:kern w:val="2"/>
                <w:sz w:val="21"/>
                <w:szCs w:val="21"/>
                <w:shd w:val="clear" w:color="auto" w:fill="auto"/>
                <w:lang w:val="en-US" w:eastAsia="zh-CN" w:bidi="ar-SA"/>
              </w:rPr>
              <w:br w:type="textWrapping"/>
            </w:r>
            <w:r>
              <w:rPr>
                <w:rFonts w:hint="eastAsia" w:ascii="Times New Roman" w:hAnsi="方正仿宋_GB2312" w:eastAsia="方正仿宋_GB2312" w:cs="方正仿宋_GB2312"/>
                <w:color w:val="auto"/>
                <w:kern w:val="2"/>
                <w:sz w:val="21"/>
                <w:szCs w:val="21"/>
                <w:shd w:val="clear" w:color="auto" w:fill="auto"/>
                <w:lang w:val="en-US" w:eastAsia="zh-CN" w:bidi="ar-SA"/>
              </w:rPr>
              <w:t>2.1、目的：</w:t>
            </w:r>
            <w:r>
              <w:rPr>
                <w:rFonts w:hint="eastAsia" w:ascii="Times New Roman" w:hAnsi="方正仿宋_GB2312" w:eastAsia="方正仿宋_GB2312" w:cs="方正仿宋_GB2312"/>
                <w:color w:val="auto"/>
                <w:kern w:val="2"/>
                <w:sz w:val="21"/>
                <w:szCs w:val="21"/>
                <w:shd w:val="clear" w:color="auto" w:fill="auto"/>
                <w:lang w:val="en-US" w:eastAsia="zh-CN" w:bidi="ar-SA"/>
              </w:rPr>
              <w:br w:type="textWrapping"/>
            </w:r>
            <w:r>
              <w:rPr>
                <w:rFonts w:hint="eastAsia" w:ascii="Times New Roman" w:hAnsi="方正仿宋_GB2312" w:eastAsia="方正仿宋_GB2312" w:cs="方正仿宋_GB2312"/>
                <w:color w:val="auto"/>
                <w:kern w:val="2"/>
                <w:sz w:val="21"/>
                <w:szCs w:val="21"/>
                <w:shd w:val="clear" w:color="auto" w:fill="auto"/>
                <w:lang w:val="en-US" w:eastAsia="zh-CN" w:bidi="ar-SA"/>
              </w:rPr>
              <w:t>文字介绍：心脏骤停发生后立即实施胸外按压等心肺复苏措施，对提高老年人的存活机会和改善复苏后生活质量具有重要的意义，是避免生物学死亡的关键。</w:t>
            </w:r>
            <w:r>
              <w:rPr>
                <w:rFonts w:hint="eastAsia" w:ascii="Times New Roman" w:hAnsi="方正仿宋_GB2312" w:eastAsia="方正仿宋_GB2312" w:cs="方正仿宋_GB2312"/>
                <w:color w:val="auto"/>
                <w:kern w:val="2"/>
                <w:sz w:val="21"/>
                <w:szCs w:val="21"/>
                <w:shd w:val="clear" w:color="auto" w:fill="auto"/>
                <w:lang w:val="en-US" w:eastAsia="zh-CN" w:bidi="ar-SA"/>
              </w:rPr>
              <w:br w:type="textWrapping"/>
            </w:r>
            <w:r>
              <w:rPr>
                <w:rFonts w:hint="eastAsia" w:ascii="Times New Roman" w:hAnsi="方正仿宋_GB2312" w:eastAsia="方正仿宋_GB2312" w:cs="方正仿宋_GB2312"/>
                <w:color w:val="auto"/>
                <w:kern w:val="2"/>
                <w:sz w:val="21"/>
                <w:szCs w:val="21"/>
                <w:shd w:val="clear" w:color="auto" w:fill="auto"/>
                <w:lang w:val="en-US" w:eastAsia="zh-CN" w:bidi="ar-SA"/>
              </w:rPr>
              <w:t>2.2、案例：文字介绍患者状况。</w:t>
            </w:r>
            <w:r>
              <w:rPr>
                <w:rFonts w:hint="eastAsia" w:ascii="Times New Roman" w:hAnsi="方正仿宋_GB2312" w:eastAsia="方正仿宋_GB2312" w:cs="方正仿宋_GB2312"/>
                <w:color w:val="auto"/>
                <w:kern w:val="2"/>
                <w:sz w:val="21"/>
                <w:szCs w:val="21"/>
                <w:shd w:val="clear" w:color="auto" w:fill="auto"/>
                <w:lang w:val="en-US" w:eastAsia="zh-CN" w:bidi="ar-SA"/>
              </w:rPr>
              <w:br w:type="textWrapping"/>
            </w:r>
            <w:r>
              <w:rPr>
                <w:rFonts w:hint="eastAsia" w:ascii="Times New Roman" w:hAnsi="方正仿宋_GB2312" w:eastAsia="方正仿宋_GB2312" w:cs="方正仿宋_GB2312"/>
                <w:color w:val="auto"/>
                <w:kern w:val="2"/>
                <w:sz w:val="21"/>
                <w:szCs w:val="21"/>
                <w:shd w:val="clear" w:color="auto" w:fill="auto"/>
                <w:lang w:val="en-US" w:eastAsia="zh-CN" w:bidi="ar-SA"/>
              </w:rPr>
              <w:t>2.3、发现患者：展示发现患者过程，对话介绍、图表展示心脏骤停相关知识。</w:t>
            </w:r>
            <w:r>
              <w:rPr>
                <w:rFonts w:hint="eastAsia" w:ascii="Times New Roman" w:hAnsi="方正仿宋_GB2312" w:eastAsia="方正仿宋_GB2312" w:cs="方正仿宋_GB2312"/>
                <w:color w:val="auto"/>
                <w:kern w:val="2"/>
                <w:sz w:val="21"/>
                <w:szCs w:val="21"/>
                <w:shd w:val="clear" w:color="auto" w:fill="auto"/>
                <w:lang w:val="en-US" w:eastAsia="zh-CN" w:bidi="ar-SA"/>
              </w:rPr>
              <w:br w:type="textWrapping"/>
            </w:r>
            <w:r>
              <w:rPr>
                <w:rFonts w:hint="eastAsia" w:ascii="Times New Roman" w:hAnsi="方正仿宋_GB2312" w:eastAsia="方正仿宋_GB2312" w:cs="方正仿宋_GB2312"/>
                <w:color w:val="auto"/>
                <w:kern w:val="2"/>
                <w:sz w:val="21"/>
                <w:szCs w:val="21"/>
                <w:shd w:val="clear" w:color="auto" w:fill="auto"/>
                <w:lang w:val="en-US" w:eastAsia="zh-CN" w:bidi="ar-SA"/>
              </w:rPr>
              <w:t>2.4、准备评估：环境评估、急救人员评估、患者评估、用物准备。</w:t>
            </w:r>
            <w:r>
              <w:rPr>
                <w:rFonts w:hint="eastAsia" w:ascii="Times New Roman" w:hAnsi="方正仿宋_GB2312" w:eastAsia="方正仿宋_GB2312" w:cs="方正仿宋_GB2312"/>
                <w:color w:val="auto"/>
                <w:kern w:val="2"/>
                <w:sz w:val="21"/>
                <w:szCs w:val="21"/>
                <w:shd w:val="clear" w:color="auto" w:fill="auto"/>
                <w:lang w:val="en-US" w:eastAsia="zh-CN" w:bidi="ar-SA"/>
              </w:rPr>
              <w:br w:type="textWrapping"/>
            </w:r>
            <w:r>
              <w:rPr>
                <w:rFonts w:hint="eastAsia" w:ascii="Times New Roman" w:hAnsi="方正仿宋_GB2312" w:eastAsia="方正仿宋_GB2312" w:cs="方正仿宋_GB2312"/>
                <w:color w:val="auto"/>
                <w:kern w:val="2"/>
                <w:sz w:val="21"/>
                <w:szCs w:val="21"/>
                <w:shd w:val="clear" w:color="auto" w:fill="auto"/>
                <w:lang w:val="en-US" w:eastAsia="zh-CN" w:bidi="ar-SA"/>
              </w:rPr>
              <w:t>2.5、操作过程：</w:t>
            </w:r>
            <w:r>
              <w:rPr>
                <w:rFonts w:hint="eastAsia" w:ascii="Times New Roman" w:hAnsi="方正仿宋_GB2312" w:eastAsia="方正仿宋_GB2312" w:cs="方正仿宋_GB2312"/>
                <w:color w:val="auto"/>
                <w:kern w:val="2"/>
                <w:sz w:val="21"/>
                <w:szCs w:val="21"/>
                <w:shd w:val="clear" w:color="auto" w:fill="auto"/>
                <w:lang w:val="en-US" w:eastAsia="zh-CN" w:bidi="ar-SA"/>
              </w:rPr>
              <w:br w:type="textWrapping"/>
            </w:r>
            <w:r>
              <w:rPr>
                <w:rFonts w:hint="eastAsia" w:ascii="Times New Roman" w:hAnsi="方正仿宋_GB2312" w:eastAsia="方正仿宋_GB2312" w:cs="方正仿宋_GB2312"/>
                <w:color w:val="auto"/>
                <w:kern w:val="2"/>
                <w:sz w:val="21"/>
                <w:szCs w:val="21"/>
                <w:shd w:val="clear" w:color="auto" w:fill="auto"/>
                <w:lang w:val="en-US" w:eastAsia="zh-CN" w:bidi="ar-SA"/>
              </w:rPr>
              <w:t>① 判断意识：轻拍双肩，对着患者双耳呼叫，判断患者意识情况。</w:t>
            </w:r>
            <w:r>
              <w:rPr>
                <w:rFonts w:hint="eastAsia" w:ascii="Times New Roman" w:hAnsi="方正仿宋_GB2312" w:eastAsia="方正仿宋_GB2312" w:cs="方正仿宋_GB2312"/>
                <w:color w:val="auto"/>
                <w:kern w:val="2"/>
                <w:sz w:val="21"/>
                <w:szCs w:val="21"/>
                <w:shd w:val="clear" w:color="auto" w:fill="auto"/>
                <w:lang w:val="en-US" w:eastAsia="zh-CN" w:bidi="ar-SA"/>
              </w:rPr>
              <w:br w:type="textWrapping"/>
            </w:r>
            <w:r>
              <w:rPr>
                <w:rFonts w:hint="eastAsia" w:ascii="Times New Roman" w:hAnsi="方正仿宋_GB2312" w:eastAsia="方正仿宋_GB2312" w:cs="方正仿宋_GB2312"/>
                <w:color w:val="auto"/>
                <w:kern w:val="2"/>
                <w:sz w:val="21"/>
                <w:szCs w:val="21"/>
                <w:shd w:val="clear" w:color="auto" w:fill="auto"/>
                <w:lang w:val="en-US" w:eastAsia="zh-CN" w:bidi="ar-SA"/>
              </w:rPr>
              <w:t>② 呼叫：呼叫铃通知医生，带抢救设备。</w:t>
            </w:r>
            <w:r>
              <w:rPr>
                <w:rFonts w:hint="eastAsia" w:ascii="Times New Roman" w:hAnsi="方正仿宋_GB2312" w:eastAsia="方正仿宋_GB2312" w:cs="方正仿宋_GB2312"/>
                <w:color w:val="auto"/>
                <w:kern w:val="2"/>
                <w:sz w:val="21"/>
                <w:szCs w:val="21"/>
                <w:shd w:val="clear" w:color="auto" w:fill="auto"/>
                <w:lang w:val="en-US" w:eastAsia="zh-CN" w:bidi="ar-SA"/>
              </w:rPr>
              <w:br w:type="textWrapping"/>
            </w:r>
            <w:r>
              <w:rPr>
                <w:rFonts w:hint="eastAsia" w:ascii="Times New Roman" w:hAnsi="方正仿宋_GB2312" w:eastAsia="方正仿宋_GB2312" w:cs="方正仿宋_GB2312"/>
                <w:color w:val="auto"/>
                <w:kern w:val="2"/>
                <w:sz w:val="21"/>
                <w:szCs w:val="21"/>
                <w:shd w:val="clear" w:color="auto" w:fill="auto"/>
                <w:lang w:val="en-US" w:eastAsia="zh-CN" w:bidi="ar-SA"/>
              </w:rPr>
              <w:t>③ 检查呼吸脉搏：检查患者颈动脉搏动、呼吸情况。</w:t>
            </w:r>
            <w:r>
              <w:rPr>
                <w:rFonts w:hint="eastAsia" w:ascii="Times New Roman" w:hAnsi="方正仿宋_GB2312" w:eastAsia="方正仿宋_GB2312" w:cs="方正仿宋_GB2312"/>
                <w:color w:val="auto"/>
                <w:kern w:val="2"/>
                <w:sz w:val="21"/>
                <w:szCs w:val="21"/>
                <w:shd w:val="clear" w:color="auto" w:fill="auto"/>
                <w:lang w:val="en-US" w:eastAsia="zh-CN" w:bidi="ar-SA"/>
              </w:rPr>
              <w:br w:type="textWrapping"/>
            </w:r>
            <w:r>
              <w:rPr>
                <w:rFonts w:hint="eastAsia" w:ascii="Times New Roman" w:hAnsi="方正仿宋_GB2312" w:eastAsia="方正仿宋_GB2312" w:cs="方正仿宋_GB2312"/>
                <w:color w:val="auto"/>
                <w:kern w:val="2"/>
                <w:sz w:val="21"/>
                <w:szCs w:val="21"/>
                <w:shd w:val="clear" w:color="auto" w:fill="auto"/>
                <w:lang w:val="en-US" w:eastAsia="zh-CN" w:bidi="ar-SA"/>
              </w:rPr>
              <w:t>④ 取复苏体位：患者取去枕仰卧位，头颈躯干同一直线上，双手放于身体两侧，置于硬床板上，解开患者衣服暴露胸部。</w:t>
            </w:r>
            <w:r>
              <w:rPr>
                <w:rFonts w:hint="eastAsia" w:ascii="Times New Roman" w:hAnsi="方正仿宋_GB2312" w:eastAsia="方正仿宋_GB2312" w:cs="方正仿宋_GB2312"/>
                <w:color w:val="auto"/>
                <w:kern w:val="2"/>
                <w:sz w:val="21"/>
                <w:szCs w:val="21"/>
                <w:shd w:val="clear" w:color="auto" w:fill="auto"/>
                <w:lang w:val="en-US" w:eastAsia="zh-CN" w:bidi="ar-SA"/>
              </w:rPr>
              <w:br w:type="textWrapping"/>
            </w:r>
            <w:r>
              <w:rPr>
                <w:rFonts w:hint="eastAsia" w:ascii="Times New Roman" w:hAnsi="方正仿宋_GB2312" w:eastAsia="方正仿宋_GB2312" w:cs="方正仿宋_GB2312"/>
                <w:color w:val="auto"/>
                <w:kern w:val="2"/>
                <w:sz w:val="21"/>
                <w:szCs w:val="21"/>
                <w:shd w:val="clear" w:color="auto" w:fill="auto"/>
                <w:lang w:val="en-US" w:eastAsia="zh-CN" w:bidi="ar-SA"/>
              </w:rPr>
              <w:t>⑤ 胸外按压：定位两乳头连线中点，按压深度5-6cm，按压频率100-120次/分，</w:t>
            </w:r>
            <w:r>
              <w:rPr>
                <w:rFonts w:hint="eastAsia" w:ascii="Times New Roman" w:hAnsi="方正仿宋_GB2312" w:eastAsia="方正仿宋_GB2312" w:cs="方正仿宋_GB2312"/>
                <w:color w:val="auto"/>
                <w:kern w:val="2"/>
                <w:sz w:val="21"/>
                <w:szCs w:val="21"/>
                <w:shd w:val="clear" w:color="auto" w:fill="auto"/>
                <w:lang w:val="en-US" w:eastAsia="zh-CN" w:bidi="ar-SA"/>
              </w:rPr>
              <w:br w:type="textWrapping"/>
            </w:r>
            <w:r>
              <w:rPr>
                <w:rFonts w:hint="eastAsia" w:ascii="Times New Roman" w:hAnsi="方正仿宋_GB2312" w:eastAsia="方正仿宋_GB2312" w:cs="方正仿宋_GB2312"/>
                <w:color w:val="auto"/>
                <w:kern w:val="2"/>
                <w:sz w:val="21"/>
                <w:szCs w:val="21"/>
                <w:shd w:val="clear" w:color="auto" w:fill="auto"/>
                <w:lang w:val="en-US" w:eastAsia="zh-CN" w:bidi="ar-SA"/>
              </w:rPr>
              <w:t>⑥ 检查口腔：检查患者口腔有分泌物，将之清除；颈部无损伤。</w:t>
            </w:r>
            <w:r>
              <w:rPr>
                <w:rFonts w:hint="eastAsia" w:ascii="Times New Roman" w:hAnsi="方正仿宋_GB2312" w:eastAsia="方正仿宋_GB2312" w:cs="方正仿宋_GB2312"/>
                <w:color w:val="auto"/>
                <w:kern w:val="2"/>
                <w:sz w:val="21"/>
                <w:szCs w:val="21"/>
                <w:shd w:val="clear" w:color="auto" w:fill="auto"/>
                <w:lang w:val="en-US" w:eastAsia="zh-CN" w:bidi="ar-SA"/>
              </w:rPr>
              <w:br w:type="textWrapping"/>
            </w:r>
            <w:r>
              <w:rPr>
                <w:rFonts w:hint="eastAsia" w:ascii="Times New Roman" w:hAnsi="方正仿宋_GB2312" w:eastAsia="方正仿宋_GB2312" w:cs="方正仿宋_GB2312"/>
                <w:color w:val="auto"/>
                <w:kern w:val="2"/>
                <w:sz w:val="21"/>
                <w:szCs w:val="21"/>
                <w:shd w:val="clear" w:color="auto" w:fill="auto"/>
                <w:lang w:val="en-US" w:eastAsia="zh-CN" w:bidi="ar-SA"/>
              </w:rPr>
              <w:t>⑦ 开放气道：充分开放患者气道。</w:t>
            </w:r>
            <w:r>
              <w:rPr>
                <w:rFonts w:hint="eastAsia" w:ascii="Times New Roman" w:hAnsi="方正仿宋_GB2312" w:eastAsia="方正仿宋_GB2312" w:cs="方正仿宋_GB2312"/>
                <w:color w:val="auto"/>
                <w:kern w:val="2"/>
                <w:sz w:val="21"/>
                <w:szCs w:val="21"/>
                <w:shd w:val="clear" w:color="auto" w:fill="auto"/>
                <w:lang w:val="en-US" w:eastAsia="zh-CN" w:bidi="ar-SA"/>
              </w:rPr>
              <w:br w:type="textWrapping"/>
            </w:r>
            <w:r>
              <w:rPr>
                <w:rFonts w:hint="eastAsia" w:ascii="Times New Roman" w:hAnsi="方正仿宋_GB2312" w:eastAsia="方正仿宋_GB2312" w:cs="方正仿宋_GB2312"/>
                <w:color w:val="auto"/>
                <w:kern w:val="2"/>
                <w:sz w:val="21"/>
                <w:szCs w:val="21"/>
                <w:shd w:val="clear" w:color="auto" w:fill="auto"/>
                <w:lang w:val="en-US" w:eastAsia="zh-CN" w:bidi="ar-SA"/>
              </w:rPr>
              <w:t>⑧ 人工呼吸：按压与人工呼吸比例为30:2。</w:t>
            </w:r>
            <w:r>
              <w:rPr>
                <w:rFonts w:hint="eastAsia" w:ascii="Times New Roman" w:hAnsi="方正仿宋_GB2312" w:eastAsia="方正仿宋_GB2312" w:cs="方正仿宋_GB2312"/>
                <w:color w:val="auto"/>
                <w:kern w:val="2"/>
                <w:sz w:val="21"/>
                <w:szCs w:val="21"/>
                <w:shd w:val="clear" w:color="auto" w:fill="auto"/>
                <w:lang w:val="en-US" w:eastAsia="zh-CN" w:bidi="ar-SA"/>
              </w:rPr>
              <w:br w:type="textWrapping"/>
            </w:r>
            <w:r>
              <w:rPr>
                <w:rFonts w:hint="eastAsia" w:ascii="Times New Roman" w:hAnsi="方正仿宋_GB2312" w:eastAsia="方正仿宋_GB2312" w:cs="方正仿宋_GB2312"/>
                <w:color w:val="auto"/>
                <w:kern w:val="2"/>
                <w:sz w:val="21"/>
                <w:szCs w:val="21"/>
                <w:shd w:val="clear" w:color="auto" w:fill="auto"/>
                <w:lang w:val="en-US" w:eastAsia="zh-CN" w:bidi="ar-SA"/>
              </w:rPr>
              <w:t>⑨ 五个循环：连续操作五个循环。</w:t>
            </w:r>
            <w:r>
              <w:rPr>
                <w:rFonts w:hint="eastAsia" w:ascii="Times New Roman" w:hAnsi="方正仿宋_GB2312" w:eastAsia="方正仿宋_GB2312" w:cs="方正仿宋_GB2312"/>
                <w:color w:val="auto"/>
                <w:kern w:val="2"/>
                <w:sz w:val="21"/>
                <w:szCs w:val="21"/>
                <w:shd w:val="clear" w:color="auto" w:fill="auto"/>
                <w:lang w:val="en-US" w:eastAsia="zh-CN" w:bidi="ar-SA"/>
              </w:rPr>
              <w:br w:type="textWrapping"/>
            </w:r>
            <w:r>
              <w:rPr>
                <w:rFonts w:hint="eastAsia" w:ascii="Times New Roman" w:hAnsi="方正仿宋_GB2312" w:eastAsia="方正仿宋_GB2312" w:cs="方正仿宋_GB2312"/>
                <w:color w:val="auto"/>
                <w:kern w:val="2"/>
                <w:sz w:val="21"/>
                <w:szCs w:val="21"/>
                <w:shd w:val="clear" w:color="auto" w:fill="auto"/>
                <w:lang w:val="en-US" w:eastAsia="zh-CN" w:bidi="ar-SA"/>
              </w:rPr>
              <w:t>⑩评估复苏结果：检查患者颈动脉搏动恢复、可自主呼吸、瞳孔存在对光反射；口唇、甲床、皮肤色泽转红润，指端回暖。</w:t>
            </w:r>
            <w:r>
              <w:rPr>
                <w:rFonts w:hint="eastAsia" w:ascii="Times New Roman" w:hAnsi="方正仿宋_GB2312" w:eastAsia="方正仿宋_GB2312" w:cs="方正仿宋_GB2312"/>
                <w:color w:val="auto"/>
                <w:kern w:val="2"/>
                <w:sz w:val="21"/>
                <w:szCs w:val="21"/>
                <w:shd w:val="clear" w:color="auto" w:fill="auto"/>
                <w:lang w:val="en-US" w:eastAsia="zh-CN" w:bidi="ar-SA"/>
              </w:rPr>
              <w:br w:type="textWrapping"/>
            </w:r>
            <w:r>
              <w:rPr>
                <w:rFonts w:hint="eastAsia" w:ascii="Times New Roman" w:hAnsi="方正仿宋_GB2312" w:eastAsia="方正仿宋_GB2312" w:cs="方正仿宋_GB2312"/>
                <w:color w:val="auto"/>
                <w:kern w:val="2"/>
                <w:sz w:val="21"/>
                <w:szCs w:val="21"/>
                <w:shd w:val="clear" w:color="auto" w:fill="auto"/>
                <w:lang w:val="en-US" w:eastAsia="zh-CN" w:bidi="ar-SA"/>
              </w:rPr>
              <w:t>记录时间：记录抢救时间。</w:t>
            </w:r>
            <w:r>
              <w:rPr>
                <w:rFonts w:hint="eastAsia" w:ascii="Times New Roman" w:hAnsi="方正仿宋_GB2312" w:eastAsia="方正仿宋_GB2312" w:cs="方正仿宋_GB2312"/>
                <w:color w:val="auto"/>
                <w:kern w:val="2"/>
                <w:sz w:val="21"/>
                <w:szCs w:val="21"/>
                <w:shd w:val="clear" w:color="auto" w:fill="auto"/>
                <w:lang w:val="en-US" w:eastAsia="zh-CN" w:bidi="ar-SA"/>
              </w:rPr>
              <w:br w:type="textWrapping"/>
            </w:r>
            <w:r>
              <w:rPr>
                <w:rFonts w:hint="eastAsia" w:ascii="Times New Roman" w:hAnsi="方正仿宋_GB2312" w:eastAsia="方正仿宋_GB2312" w:cs="方正仿宋_GB2312"/>
                <w:color w:val="auto"/>
                <w:kern w:val="2"/>
                <w:sz w:val="21"/>
                <w:szCs w:val="21"/>
                <w:shd w:val="clear" w:color="auto" w:fill="auto"/>
                <w:lang w:val="en-US" w:eastAsia="zh-CN" w:bidi="ar-SA"/>
              </w:rPr>
              <w:t>2.6、操作后处理：</w:t>
            </w:r>
            <w:r>
              <w:rPr>
                <w:rFonts w:hint="eastAsia" w:ascii="Times New Roman" w:hAnsi="方正仿宋_GB2312" w:eastAsia="方正仿宋_GB2312" w:cs="方正仿宋_GB2312"/>
                <w:color w:val="auto"/>
                <w:kern w:val="2"/>
                <w:sz w:val="21"/>
                <w:szCs w:val="21"/>
                <w:shd w:val="clear" w:color="auto" w:fill="auto"/>
                <w:lang w:val="en-US" w:eastAsia="zh-CN" w:bidi="ar-SA"/>
              </w:rPr>
              <w:br w:type="textWrapping"/>
            </w:r>
            <w:r>
              <w:rPr>
                <w:rFonts w:hint="eastAsia" w:ascii="Times New Roman" w:hAnsi="方正仿宋_GB2312" w:eastAsia="方正仿宋_GB2312" w:cs="方正仿宋_GB2312"/>
                <w:color w:val="auto"/>
                <w:kern w:val="2"/>
                <w:sz w:val="21"/>
                <w:szCs w:val="21"/>
                <w:shd w:val="clear" w:color="auto" w:fill="auto"/>
                <w:lang w:val="en-US" w:eastAsia="zh-CN" w:bidi="ar-SA"/>
              </w:rPr>
              <w:t>① 观察患者：与患者交流问候。</w:t>
            </w:r>
            <w:r>
              <w:rPr>
                <w:rFonts w:hint="eastAsia" w:ascii="Times New Roman" w:hAnsi="方正仿宋_GB2312" w:eastAsia="方正仿宋_GB2312" w:cs="方正仿宋_GB2312"/>
                <w:color w:val="auto"/>
                <w:kern w:val="2"/>
                <w:sz w:val="21"/>
                <w:szCs w:val="21"/>
                <w:shd w:val="clear" w:color="auto" w:fill="auto"/>
                <w:lang w:val="en-US" w:eastAsia="zh-CN" w:bidi="ar-SA"/>
              </w:rPr>
              <w:br w:type="textWrapping"/>
            </w:r>
            <w:r>
              <w:rPr>
                <w:rFonts w:hint="eastAsia" w:ascii="Times New Roman" w:hAnsi="方正仿宋_GB2312" w:eastAsia="方正仿宋_GB2312" w:cs="方正仿宋_GB2312"/>
                <w:color w:val="auto"/>
                <w:kern w:val="2"/>
                <w:sz w:val="21"/>
                <w:szCs w:val="21"/>
                <w:shd w:val="clear" w:color="auto" w:fill="auto"/>
                <w:lang w:val="en-US" w:eastAsia="zh-CN" w:bidi="ar-SA"/>
              </w:rPr>
              <w:t>② 清理用物：清理相应用物。</w:t>
            </w:r>
            <w:r>
              <w:rPr>
                <w:rFonts w:hint="eastAsia" w:ascii="Times New Roman" w:hAnsi="方正仿宋_GB2312" w:eastAsia="方正仿宋_GB2312" w:cs="方正仿宋_GB2312"/>
                <w:color w:val="auto"/>
                <w:kern w:val="2"/>
                <w:sz w:val="21"/>
                <w:szCs w:val="21"/>
                <w:shd w:val="clear" w:color="auto" w:fill="auto"/>
                <w:lang w:val="en-US" w:eastAsia="zh-CN" w:bidi="ar-SA"/>
              </w:rPr>
              <w:br w:type="textWrapping"/>
            </w:r>
            <w:r>
              <w:rPr>
                <w:rFonts w:hint="eastAsia" w:ascii="Times New Roman" w:hAnsi="方正仿宋_GB2312" w:eastAsia="方正仿宋_GB2312" w:cs="方正仿宋_GB2312"/>
                <w:color w:val="auto"/>
                <w:kern w:val="2"/>
                <w:sz w:val="21"/>
                <w:szCs w:val="21"/>
                <w:shd w:val="clear" w:color="auto" w:fill="auto"/>
                <w:lang w:val="en-US" w:eastAsia="zh-CN" w:bidi="ar-SA"/>
              </w:rPr>
              <w:t>③ 洗手记录：按照七步洗手法洗手，并记录。</w:t>
            </w:r>
          </w:p>
        </w:tc>
        <w:tc>
          <w:tcPr>
            <w:tcW w:w="720" w:type="dxa"/>
            <w:vAlign w:val="center"/>
          </w:tcPr>
          <w:p w14:paraId="591A5D1A">
            <w:pPr>
              <w:jc w:val="center"/>
              <w:rPr>
                <w:rFonts w:hint="eastAsia" w:ascii="Times New Roman" w:hAnsi="方正仿宋_GB2312" w:eastAsia="方正仿宋_GB2312" w:cs="方正仿宋_GB2312"/>
                <w:color w:val="auto"/>
                <w:kern w:val="2"/>
                <w:sz w:val="21"/>
                <w:szCs w:val="21"/>
                <w:shd w:val="clear" w:color="auto" w:fill="auto"/>
                <w:lang w:val="en-US" w:eastAsia="zh-CN" w:bidi="ar-SA"/>
              </w:rPr>
            </w:pPr>
            <w:r>
              <w:rPr>
                <w:rFonts w:hint="eastAsia" w:ascii="Times New Roman" w:hAnsi="方正仿宋_GB2312" w:eastAsia="方正仿宋_GB2312" w:cs="方正仿宋_GB2312"/>
                <w:color w:val="auto"/>
                <w:kern w:val="2"/>
                <w:sz w:val="21"/>
                <w:szCs w:val="21"/>
                <w:shd w:val="clear" w:color="auto" w:fill="auto"/>
                <w:lang w:val="en-US" w:eastAsia="zh-CN" w:bidi="ar-SA"/>
              </w:rPr>
              <w:t>1</w:t>
            </w:r>
          </w:p>
        </w:tc>
        <w:tc>
          <w:tcPr>
            <w:tcW w:w="880" w:type="dxa"/>
            <w:vAlign w:val="center"/>
          </w:tcPr>
          <w:p w14:paraId="4D4508A6">
            <w:pPr>
              <w:ind w:firstLine="420" w:firstLineChars="200"/>
              <w:jc w:val="center"/>
              <w:rPr>
                <w:rFonts w:hint="eastAsia" w:ascii="Times New Roman" w:hAnsi="方正仿宋_GB2312" w:eastAsia="方正仿宋_GB2312" w:cs="方正仿宋_GB2312"/>
                <w:color w:val="auto"/>
                <w:kern w:val="2"/>
                <w:sz w:val="21"/>
                <w:szCs w:val="21"/>
                <w:shd w:val="clear" w:color="auto" w:fill="auto"/>
                <w:lang w:val="en-US" w:eastAsia="zh-CN" w:bidi="ar-SA"/>
              </w:rPr>
            </w:pPr>
          </w:p>
        </w:tc>
        <w:tc>
          <w:tcPr>
            <w:tcW w:w="900" w:type="dxa"/>
            <w:vAlign w:val="center"/>
          </w:tcPr>
          <w:p w14:paraId="480AFE97">
            <w:pPr>
              <w:ind w:firstLine="420" w:firstLineChars="200"/>
              <w:jc w:val="center"/>
              <w:rPr>
                <w:rFonts w:hint="eastAsia" w:ascii="Times New Roman" w:hAnsi="方正仿宋_GB2312" w:eastAsia="方正仿宋_GB2312" w:cs="方正仿宋_GB2312"/>
                <w:color w:val="auto"/>
                <w:kern w:val="2"/>
                <w:sz w:val="21"/>
                <w:szCs w:val="21"/>
                <w:shd w:val="clear" w:color="auto" w:fill="auto"/>
                <w:lang w:val="en-US" w:eastAsia="zh-CN" w:bidi="ar-SA"/>
              </w:rPr>
            </w:pPr>
          </w:p>
        </w:tc>
        <w:tc>
          <w:tcPr>
            <w:tcW w:w="810" w:type="dxa"/>
            <w:vAlign w:val="center"/>
          </w:tcPr>
          <w:p w14:paraId="3844ED7B">
            <w:pPr>
              <w:jc w:val="center"/>
              <w:rPr>
                <w:rFonts w:hint="eastAsia" w:ascii="Times New Roman" w:hAnsi="方正仿宋_GB2312" w:eastAsia="方正仿宋_GB2312" w:cs="方正仿宋_GB2312"/>
                <w:color w:val="auto"/>
                <w:kern w:val="2"/>
                <w:sz w:val="21"/>
                <w:szCs w:val="21"/>
                <w:shd w:val="clear" w:color="auto" w:fill="auto"/>
                <w:lang w:val="en-US" w:eastAsia="zh-CN" w:bidi="ar-SA"/>
              </w:rPr>
            </w:pPr>
          </w:p>
        </w:tc>
      </w:tr>
      <w:tr w14:paraId="2E3BD8C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0" w:hRule="atLeast"/>
        </w:trPr>
        <w:tc>
          <w:tcPr>
            <w:tcW w:w="639" w:type="dxa"/>
            <w:vAlign w:val="center"/>
          </w:tcPr>
          <w:p w14:paraId="49D091C4">
            <w:pPr>
              <w:jc w:val="center"/>
              <w:rPr>
                <w:rFonts w:hint="default" w:ascii="Times New Roman" w:hAnsi="方正仿宋_GB2312" w:eastAsia="方正仿宋_GB2312" w:cs="方正仿宋_GB2312"/>
                <w:color w:val="auto"/>
                <w:sz w:val="24"/>
                <w:szCs w:val="28"/>
                <w:shd w:val="clear" w:color="auto" w:fill="auto"/>
                <w:lang w:val="en-US" w:eastAsia="zh-CN"/>
              </w:rPr>
            </w:pPr>
            <w:r>
              <w:rPr>
                <w:rFonts w:hint="eastAsia" w:ascii="Times New Roman" w:hAnsi="方正仿宋_GB2312" w:eastAsia="方正仿宋_GB2312" w:cs="方正仿宋_GB2312"/>
                <w:color w:val="auto"/>
                <w:sz w:val="24"/>
                <w:szCs w:val="28"/>
                <w:shd w:val="clear" w:color="auto" w:fill="auto"/>
                <w:lang w:val="en-US" w:eastAsia="zh-CN"/>
              </w:rPr>
              <w:t>2</w:t>
            </w:r>
            <w:r>
              <w:rPr>
                <w:rFonts w:hint="eastAsia" w:hAnsi="方正仿宋_GB2312" w:eastAsia="方正仿宋_GB2312" w:cs="方正仿宋_GB2312"/>
                <w:color w:val="auto"/>
                <w:sz w:val="24"/>
                <w:szCs w:val="28"/>
                <w:shd w:val="clear" w:color="auto" w:fill="auto"/>
                <w:lang w:val="en-US" w:eastAsia="zh-CN"/>
              </w:rPr>
              <w:t>1</w:t>
            </w:r>
          </w:p>
        </w:tc>
        <w:tc>
          <w:tcPr>
            <w:tcW w:w="1087" w:type="dxa"/>
            <w:vAlign w:val="center"/>
          </w:tcPr>
          <w:p w14:paraId="1AE02E28">
            <w:pPr>
              <w:keepNext w:val="0"/>
              <w:keepLines w:val="0"/>
              <w:pageBreakBefore w:val="0"/>
              <w:widowControl/>
              <w:suppressLineNumbers w:val="0"/>
              <w:kinsoku/>
              <w:wordWrap/>
              <w:overflowPunct/>
              <w:topLinePunct w:val="0"/>
              <w:autoSpaceDE/>
              <w:autoSpaceDN/>
              <w:bidi w:val="0"/>
              <w:adjustRightInd/>
              <w:snapToGrid/>
              <w:spacing w:line="360" w:lineRule="exact"/>
              <w:jc w:val="left"/>
              <w:textAlignment w:val="center"/>
              <w:rPr>
                <w:rFonts w:hint="eastAsia" w:ascii="Times New Roman" w:hAnsi="方正仿宋_GB2312" w:eastAsia="方正仿宋_GB2312" w:cs="方正仿宋_GB2312"/>
                <w:color w:val="auto"/>
                <w:kern w:val="2"/>
                <w:sz w:val="21"/>
                <w:szCs w:val="21"/>
                <w:shd w:val="clear" w:color="auto" w:fill="auto"/>
                <w:lang w:val="en-US" w:eastAsia="zh-CN" w:bidi="ar-SA"/>
              </w:rPr>
            </w:pPr>
            <w:r>
              <w:rPr>
                <w:rFonts w:hint="eastAsia" w:ascii="Times New Roman" w:hAnsi="方正仿宋_GB2312" w:eastAsia="方正仿宋_GB2312" w:cs="方正仿宋_GB2312"/>
                <w:color w:val="auto"/>
                <w:kern w:val="2"/>
                <w:sz w:val="21"/>
                <w:szCs w:val="21"/>
                <w:shd w:val="clear" w:color="auto" w:fill="auto"/>
                <w:lang w:val="en-US" w:eastAsia="zh-CN" w:bidi="ar-SA"/>
              </w:rPr>
              <w:t>老年护理虚拟现实仿真系统-老年助行</w:t>
            </w:r>
          </w:p>
        </w:tc>
        <w:tc>
          <w:tcPr>
            <w:tcW w:w="5518" w:type="dxa"/>
            <w:vAlign w:val="top"/>
          </w:tcPr>
          <w:p w14:paraId="59A7F069">
            <w:pPr>
              <w:keepNext w:val="0"/>
              <w:keepLines w:val="0"/>
              <w:pageBreakBefore w:val="0"/>
              <w:widowControl/>
              <w:numPr>
                <w:ilvl w:val="0"/>
                <w:numId w:val="0"/>
              </w:numPr>
              <w:suppressLineNumbers w:val="0"/>
              <w:kinsoku/>
              <w:wordWrap/>
              <w:overflowPunct/>
              <w:topLinePunct w:val="0"/>
              <w:autoSpaceDE/>
              <w:autoSpaceDN/>
              <w:bidi w:val="0"/>
              <w:adjustRightInd/>
              <w:snapToGrid/>
              <w:spacing w:line="360" w:lineRule="exact"/>
              <w:jc w:val="left"/>
              <w:textAlignment w:val="center"/>
              <w:rPr>
                <w:rFonts w:hint="eastAsia" w:ascii="Times New Roman" w:hAnsi="方正仿宋_GB2312" w:eastAsia="方正仿宋_GB2312" w:cs="方正仿宋_GB2312"/>
                <w:color w:val="auto"/>
                <w:kern w:val="2"/>
                <w:sz w:val="21"/>
                <w:szCs w:val="21"/>
                <w:shd w:val="clear" w:color="auto" w:fill="auto"/>
                <w:lang w:val="en-US" w:eastAsia="zh-CN" w:bidi="ar-SA"/>
              </w:rPr>
            </w:pPr>
            <w:r>
              <w:rPr>
                <w:rFonts w:hint="eastAsia" w:ascii="Times New Roman" w:hAnsi="方正仿宋_GB2312" w:eastAsia="方正仿宋_GB2312" w:cs="方正仿宋_GB2312"/>
                <w:color w:val="auto"/>
                <w:kern w:val="2"/>
                <w:sz w:val="21"/>
                <w:szCs w:val="21"/>
                <w:shd w:val="clear" w:color="auto" w:fill="auto"/>
                <w:lang w:val="en-US" w:eastAsia="zh-CN" w:bidi="ar-SA"/>
              </w:rPr>
              <w:tab/>
            </w:r>
            <w:r>
              <w:rPr>
                <w:rFonts w:hint="eastAsia" w:ascii="Times New Roman" w:hAnsi="方正仿宋_GB2312" w:eastAsia="方正仿宋_GB2312" w:cs="方正仿宋_GB2312"/>
                <w:b w:val="0"/>
                <w:bCs w:val="0"/>
                <w:color w:val="auto"/>
                <w:sz w:val="24"/>
                <w:szCs w:val="24"/>
                <w:shd w:val="clear" w:color="auto" w:fill="auto"/>
                <w:lang w:val="en-US" w:eastAsia="zh-CN"/>
              </w:rPr>
              <w:t>技</w:t>
            </w:r>
            <w:r>
              <w:rPr>
                <w:rFonts w:hint="eastAsia" w:ascii="Times New Roman" w:hAnsi="方正仿宋_GB2312" w:eastAsia="方正仿宋_GB2312" w:cs="方正仿宋_GB2312"/>
                <w:b w:val="0"/>
                <w:bCs w:val="0"/>
                <w:color w:val="auto"/>
                <w:kern w:val="2"/>
                <w:sz w:val="24"/>
                <w:szCs w:val="24"/>
                <w:shd w:val="clear" w:color="auto" w:fill="auto"/>
                <w:lang w:val="en-US" w:eastAsia="zh-CN" w:bidi="ar-SA"/>
              </w:rPr>
              <w:t>术</w:t>
            </w:r>
            <w:r>
              <w:rPr>
                <w:rFonts w:hint="eastAsia" w:ascii="Times New Roman" w:hAnsi="方正仿宋_GB2312" w:eastAsia="方正仿宋_GB2312" w:cs="方正仿宋_GB2312"/>
                <w:color w:val="auto"/>
                <w:kern w:val="2"/>
                <w:sz w:val="24"/>
                <w:szCs w:val="24"/>
                <w:shd w:val="clear" w:color="auto" w:fill="auto"/>
                <w:lang w:val="en-US" w:eastAsia="zh-CN" w:bidi="ar-SA"/>
              </w:rPr>
              <w:t>指标</w:t>
            </w:r>
            <w:r>
              <w:rPr>
                <w:rFonts w:hint="eastAsia" w:ascii="Times New Roman" w:hAnsi="方正仿宋_GB2312" w:eastAsia="方正仿宋_GB2312" w:cs="方正仿宋_GB2312"/>
                <w:color w:val="auto"/>
                <w:kern w:val="2"/>
                <w:sz w:val="21"/>
                <w:szCs w:val="21"/>
                <w:shd w:val="clear" w:color="auto" w:fill="auto"/>
                <w:lang w:val="en-US" w:eastAsia="zh-CN" w:bidi="ar-SA"/>
              </w:rPr>
              <w:t>：</w:t>
            </w:r>
          </w:p>
          <w:p w14:paraId="5DF15737">
            <w:pPr>
              <w:keepNext w:val="0"/>
              <w:keepLines w:val="0"/>
              <w:pageBreakBefore w:val="0"/>
              <w:widowControl/>
              <w:numPr>
                <w:ilvl w:val="0"/>
                <w:numId w:val="0"/>
              </w:numPr>
              <w:suppressLineNumbers w:val="0"/>
              <w:kinsoku/>
              <w:wordWrap/>
              <w:overflowPunct/>
              <w:topLinePunct w:val="0"/>
              <w:autoSpaceDE/>
              <w:autoSpaceDN/>
              <w:bidi w:val="0"/>
              <w:adjustRightInd/>
              <w:snapToGrid/>
              <w:spacing w:line="360" w:lineRule="exact"/>
              <w:jc w:val="left"/>
              <w:textAlignment w:val="center"/>
              <w:rPr>
                <w:rFonts w:hint="eastAsia" w:ascii="Times New Roman" w:hAnsi="方正仿宋_GB2312" w:eastAsia="方正仿宋_GB2312" w:cs="方正仿宋_GB2312"/>
                <w:color w:val="auto"/>
                <w:kern w:val="2"/>
                <w:sz w:val="21"/>
                <w:szCs w:val="21"/>
                <w:shd w:val="clear" w:color="auto" w:fill="auto"/>
                <w:lang w:val="en-US" w:eastAsia="zh-CN" w:bidi="ar-SA"/>
              </w:rPr>
            </w:pPr>
            <w:r>
              <w:rPr>
                <w:rFonts w:hint="eastAsia" w:ascii="Times New Roman" w:hAnsi="方正仿宋_GB2312" w:eastAsia="方正仿宋_GB2312" w:cs="方正仿宋_GB2312"/>
                <w:color w:val="auto"/>
                <w:kern w:val="2"/>
                <w:sz w:val="21"/>
                <w:szCs w:val="21"/>
                <w:shd w:val="clear" w:color="auto" w:fill="auto"/>
                <w:lang w:val="en-US" w:eastAsia="zh-CN" w:bidi="ar-SA"/>
              </w:rPr>
              <w:t xml:space="preserve">用于助行训练 </w:t>
            </w:r>
          </w:p>
          <w:p w14:paraId="50C1A20E">
            <w:pPr>
              <w:keepNext w:val="0"/>
              <w:keepLines w:val="0"/>
              <w:pageBreakBefore w:val="0"/>
              <w:widowControl/>
              <w:numPr>
                <w:ilvl w:val="0"/>
                <w:numId w:val="14"/>
              </w:numPr>
              <w:suppressLineNumbers w:val="0"/>
              <w:kinsoku/>
              <w:wordWrap/>
              <w:overflowPunct/>
              <w:topLinePunct w:val="0"/>
              <w:autoSpaceDE/>
              <w:autoSpaceDN/>
              <w:bidi w:val="0"/>
              <w:adjustRightInd/>
              <w:snapToGrid/>
              <w:spacing w:line="360" w:lineRule="exact"/>
              <w:jc w:val="left"/>
              <w:textAlignment w:val="center"/>
              <w:rPr>
                <w:rFonts w:hint="eastAsia" w:ascii="Times New Roman" w:hAnsi="方正仿宋_GB2312" w:eastAsia="方正仿宋_GB2312" w:cs="方正仿宋_GB2312"/>
                <w:color w:val="auto"/>
                <w:kern w:val="2"/>
                <w:sz w:val="21"/>
                <w:szCs w:val="21"/>
                <w:shd w:val="clear" w:color="auto" w:fill="auto"/>
                <w:lang w:val="en-US" w:eastAsia="zh-CN" w:bidi="ar-SA"/>
              </w:rPr>
            </w:pPr>
            <w:r>
              <w:rPr>
                <w:rFonts w:hint="eastAsia" w:ascii="Times New Roman" w:hAnsi="方正仿宋_GB2312" w:eastAsia="方正仿宋_GB2312" w:cs="方正仿宋_GB2312"/>
                <w:color w:val="auto"/>
                <w:kern w:val="2"/>
                <w:sz w:val="21"/>
                <w:szCs w:val="21"/>
                <w:shd w:val="clear" w:color="auto" w:fill="auto"/>
                <w:lang w:val="en-US" w:eastAsia="zh-CN" w:bidi="ar-SA"/>
              </w:rPr>
              <w:t xml:space="preserve">1、准备评估：护士准备、评估环境、老年人评估、物品准备。 </w:t>
            </w:r>
          </w:p>
          <w:p w14:paraId="4AB568FD">
            <w:pPr>
              <w:keepNext w:val="0"/>
              <w:keepLines w:val="0"/>
              <w:pageBreakBefore w:val="0"/>
              <w:widowControl/>
              <w:numPr>
                <w:ilvl w:val="0"/>
                <w:numId w:val="14"/>
              </w:numPr>
              <w:suppressLineNumbers w:val="0"/>
              <w:kinsoku/>
              <w:wordWrap/>
              <w:overflowPunct/>
              <w:topLinePunct w:val="0"/>
              <w:autoSpaceDE/>
              <w:autoSpaceDN/>
              <w:bidi w:val="0"/>
              <w:adjustRightInd/>
              <w:snapToGrid/>
              <w:spacing w:line="360" w:lineRule="exact"/>
              <w:jc w:val="left"/>
              <w:textAlignment w:val="center"/>
              <w:rPr>
                <w:rFonts w:hint="eastAsia" w:ascii="Times New Roman" w:hAnsi="方正仿宋_GB2312" w:eastAsia="方正仿宋_GB2312" w:cs="方正仿宋_GB2312"/>
                <w:color w:val="auto"/>
                <w:kern w:val="2"/>
                <w:sz w:val="21"/>
                <w:szCs w:val="21"/>
                <w:shd w:val="clear" w:color="auto" w:fill="auto"/>
                <w:lang w:val="en-US" w:eastAsia="zh-CN" w:bidi="ar-SA"/>
              </w:rPr>
            </w:pPr>
            <w:r>
              <w:rPr>
                <w:rFonts w:hint="eastAsia" w:ascii="Times New Roman" w:hAnsi="方正仿宋_GB2312" w:eastAsia="方正仿宋_GB2312" w:cs="方正仿宋_GB2312"/>
                <w:color w:val="auto"/>
                <w:kern w:val="2"/>
                <w:sz w:val="21"/>
                <w:szCs w:val="21"/>
                <w:shd w:val="clear" w:color="auto" w:fill="auto"/>
                <w:lang w:val="en-US" w:eastAsia="zh-CN" w:bidi="ar-SA"/>
              </w:rPr>
              <w:t xml:space="preserve">1.1 护士准备：三维虚拟仿真展示护士准备的操作。 </w:t>
            </w:r>
          </w:p>
          <w:p w14:paraId="53271C10">
            <w:pPr>
              <w:keepNext w:val="0"/>
              <w:keepLines w:val="0"/>
              <w:pageBreakBefore w:val="0"/>
              <w:widowControl/>
              <w:numPr>
                <w:ilvl w:val="0"/>
                <w:numId w:val="14"/>
              </w:numPr>
              <w:suppressLineNumbers w:val="0"/>
              <w:kinsoku/>
              <w:wordWrap/>
              <w:overflowPunct/>
              <w:topLinePunct w:val="0"/>
              <w:autoSpaceDE/>
              <w:autoSpaceDN/>
              <w:bidi w:val="0"/>
              <w:adjustRightInd/>
              <w:snapToGrid/>
              <w:spacing w:line="360" w:lineRule="exact"/>
              <w:jc w:val="left"/>
              <w:textAlignment w:val="center"/>
              <w:rPr>
                <w:rFonts w:hint="eastAsia" w:ascii="Times New Roman" w:hAnsi="方正仿宋_GB2312" w:eastAsia="方正仿宋_GB2312" w:cs="方正仿宋_GB2312"/>
                <w:color w:val="auto"/>
                <w:kern w:val="2"/>
                <w:sz w:val="21"/>
                <w:szCs w:val="21"/>
                <w:shd w:val="clear" w:color="auto" w:fill="auto"/>
                <w:lang w:val="en-US" w:eastAsia="zh-CN" w:bidi="ar-SA"/>
              </w:rPr>
            </w:pPr>
            <w:r>
              <w:rPr>
                <w:rFonts w:hint="eastAsia" w:ascii="Times New Roman" w:hAnsi="方正仿宋_GB2312" w:eastAsia="方正仿宋_GB2312" w:cs="方正仿宋_GB2312"/>
                <w:color w:val="auto"/>
                <w:kern w:val="2"/>
                <w:sz w:val="21"/>
                <w:szCs w:val="21"/>
                <w:shd w:val="clear" w:color="auto" w:fill="auto"/>
                <w:lang w:val="en-US" w:eastAsia="zh-CN" w:bidi="ar-SA"/>
              </w:rPr>
              <w:t xml:space="preserve">1.2 评估环境：视角可任意查看，评估环境是否整洁、安全。 </w:t>
            </w:r>
          </w:p>
          <w:p w14:paraId="07C7A757">
            <w:pPr>
              <w:keepNext w:val="0"/>
              <w:keepLines w:val="0"/>
              <w:pageBreakBefore w:val="0"/>
              <w:widowControl/>
              <w:numPr>
                <w:ilvl w:val="0"/>
                <w:numId w:val="14"/>
              </w:numPr>
              <w:suppressLineNumbers w:val="0"/>
              <w:kinsoku/>
              <w:wordWrap/>
              <w:overflowPunct/>
              <w:topLinePunct w:val="0"/>
              <w:autoSpaceDE/>
              <w:autoSpaceDN/>
              <w:bidi w:val="0"/>
              <w:adjustRightInd/>
              <w:snapToGrid/>
              <w:spacing w:line="360" w:lineRule="exact"/>
              <w:jc w:val="left"/>
              <w:textAlignment w:val="center"/>
              <w:rPr>
                <w:rFonts w:hint="eastAsia" w:ascii="Times New Roman" w:hAnsi="方正仿宋_GB2312" w:eastAsia="方正仿宋_GB2312" w:cs="方正仿宋_GB2312"/>
                <w:color w:val="auto"/>
                <w:kern w:val="2"/>
                <w:sz w:val="21"/>
                <w:szCs w:val="21"/>
                <w:shd w:val="clear" w:color="auto" w:fill="auto"/>
                <w:lang w:val="en-US" w:eastAsia="zh-CN" w:bidi="ar-SA"/>
              </w:rPr>
            </w:pPr>
            <w:r>
              <w:rPr>
                <w:rFonts w:hint="eastAsia" w:ascii="Times New Roman" w:hAnsi="方正仿宋_GB2312" w:eastAsia="方正仿宋_GB2312" w:cs="方正仿宋_GB2312"/>
                <w:color w:val="auto"/>
                <w:kern w:val="2"/>
                <w:sz w:val="21"/>
                <w:szCs w:val="21"/>
                <w:shd w:val="clear" w:color="auto" w:fill="auto"/>
                <w:lang w:val="en-US" w:eastAsia="zh-CN" w:bidi="ar-SA"/>
              </w:rPr>
              <w:t xml:space="preserve">1.3 需具有老年人评估功能：展示照护员结合案例情景解释操作目的、评估老年人身体状况及询问其是否需要大小便及其他需要。 </w:t>
            </w:r>
          </w:p>
          <w:p w14:paraId="5830ED7C">
            <w:pPr>
              <w:keepNext w:val="0"/>
              <w:keepLines w:val="0"/>
              <w:pageBreakBefore w:val="0"/>
              <w:widowControl/>
              <w:numPr>
                <w:ilvl w:val="0"/>
                <w:numId w:val="14"/>
              </w:numPr>
              <w:suppressLineNumbers w:val="0"/>
              <w:kinsoku/>
              <w:wordWrap/>
              <w:overflowPunct/>
              <w:topLinePunct w:val="0"/>
              <w:autoSpaceDE/>
              <w:autoSpaceDN/>
              <w:bidi w:val="0"/>
              <w:adjustRightInd/>
              <w:snapToGrid/>
              <w:spacing w:line="360" w:lineRule="exact"/>
              <w:jc w:val="left"/>
              <w:textAlignment w:val="center"/>
              <w:rPr>
                <w:rFonts w:hint="eastAsia" w:ascii="Times New Roman" w:hAnsi="方正仿宋_GB2312" w:eastAsia="方正仿宋_GB2312" w:cs="方正仿宋_GB2312"/>
                <w:color w:val="auto"/>
                <w:kern w:val="2"/>
                <w:sz w:val="21"/>
                <w:szCs w:val="21"/>
                <w:shd w:val="clear" w:color="auto" w:fill="auto"/>
                <w:lang w:val="en-US" w:eastAsia="zh-CN" w:bidi="ar-SA"/>
              </w:rPr>
            </w:pPr>
            <w:r>
              <w:rPr>
                <w:rFonts w:hint="eastAsia" w:ascii="Times New Roman" w:hAnsi="方正仿宋_GB2312" w:eastAsia="方正仿宋_GB2312" w:cs="方正仿宋_GB2312"/>
                <w:color w:val="auto"/>
                <w:kern w:val="2"/>
                <w:sz w:val="21"/>
                <w:szCs w:val="21"/>
                <w:shd w:val="clear" w:color="auto" w:fill="auto"/>
                <w:lang w:val="en-US" w:eastAsia="zh-CN" w:bidi="ar-SA"/>
              </w:rPr>
              <w:t xml:space="preserve">1.4 物品准备：结合文字、语音说明助行器的训练所需要准备的相关用物信息。 </w:t>
            </w:r>
          </w:p>
          <w:p w14:paraId="7F0B00C1">
            <w:pPr>
              <w:keepNext w:val="0"/>
              <w:keepLines w:val="0"/>
              <w:pageBreakBefore w:val="0"/>
              <w:widowControl/>
              <w:numPr>
                <w:ilvl w:val="0"/>
                <w:numId w:val="14"/>
              </w:numPr>
              <w:suppressLineNumbers w:val="0"/>
              <w:kinsoku/>
              <w:wordWrap/>
              <w:overflowPunct/>
              <w:topLinePunct w:val="0"/>
              <w:autoSpaceDE/>
              <w:autoSpaceDN/>
              <w:bidi w:val="0"/>
              <w:adjustRightInd/>
              <w:snapToGrid/>
              <w:spacing w:line="360" w:lineRule="exact"/>
              <w:jc w:val="left"/>
              <w:textAlignment w:val="center"/>
              <w:rPr>
                <w:rFonts w:hint="eastAsia" w:ascii="Times New Roman" w:hAnsi="方正仿宋_GB2312" w:eastAsia="方正仿宋_GB2312" w:cs="方正仿宋_GB2312"/>
                <w:color w:val="auto"/>
                <w:kern w:val="2"/>
                <w:sz w:val="21"/>
                <w:szCs w:val="21"/>
                <w:shd w:val="clear" w:color="auto" w:fill="auto"/>
                <w:lang w:val="en-US" w:eastAsia="zh-CN" w:bidi="ar-SA"/>
              </w:rPr>
            </w:pPr>
            <w:r>
              <w:rPr>
                <w:rFonts w:hint="eastAsia" w:ascii="Times New Roman" w:hAnsi="方正仿宋_GB2312" w:eastAsia="方正仿宋_GB2312" w:cs="方正仿宋_GB2312"/>
                <w:color w:val="auto"/>
                <w:kern w:val="2"/>
                <w:sz w:val="21"/>
                <w:szCs w:val="21"/>
                <w:shd w:val="clear" w:color="auto" w:fill="auto"/>
                <w:lang w:val="en-US" w:eastAsia="zh-CN" w:bidi="ar-SA"/>
              </w:rPr>
              <w:t xml:space="preserve">2、需具有实施操作功能：检查、演示、解说、三步法、四步法、操作后处理。 </w:t>
            </w:r>
          </w:p>
          <w:p w14:paraId="66C184B7">
            <w:pPr>
              <w:keepNext w:val="0"/>
              <w:keepLines w:val="0"/>
              <w:pageBreakBefore w:val="0"/>
              <w:widowControl/>
              <w:numPr>
                <w:ilvl w:val="0"/>
                <w:numId w:val="14"/>
              </w:numPr>
              <w:suppressLineNumbers w:val="0"/>
              <w:kinsoku/>
              <w:wordWrap/>
              <w:overflowPunct/>
              <w:topLinePunct w:val="0"/>
              <w:autoSpaceDE/>
              <w:autoSpaceDN/>
              <w:bidi w:val="0"/>
              <w:adjustRightInd/>
              <w:snapToGrid/>
              <w:spacing w:line="360" w:lineRule="exact"/>
              <w:jc w:val="left"/>
              <w:textAlignment w:val="center"/>
              <w:rPr>
                <w:rFonts w:hint="eastAsia" w:ascii="Times New Roman" w:hAnsi="方正仿宋_GB2312" w:eastAsia="方正仿宋_GB2312" w:cs="方正仿宋_GB2312"/>
                <w:color w:val="auto"/>
                <w:kern w:val="2"/>
                <w:sz w:val="21"/>
                <w:szCs w:val="21"/>
                <w:shd w:val="clear" w:color="auto" w:fill="auto"/>
                <w:lang w:val="en-US" w:eastAsia="zh-CN" w:bidi="ar-SA"/>
              </w:rPr>
            </w:pPr>
            <w:r>
              <w:rPr>
                <w:rFonts w:hint="eastAsia" w:ascii="Times New Roman" w:hAnsi="方正仿宋_GB2312" w:eastAsia="方正仿宋_GB2312" w:cs="方正仿宋_GB2312"/>
                <w:color w:val="auto"/>
                <w:kern w:val="2"/>
                <w:sz w:val="21"/>
                <w:szCs w:val="21"/>
                <w:shd w:val="clear" w:color="auto" w:fill="auto"/>
                <w:lang w:val="en-US" w:eastAsia="zh-CN" w:bidi="ar-SA"/>
              </w:rPr>
              <w:t xml:space="preserve">2.1 检查：展示照护员检查助行器是否完好、螺丝是否有松动、支脚垫是否完好适用以及高度是否适宜。 </w:t>
            </w:r>
          </w:p>
          <w:p w14:paraId="04430224">
            <w:pPr>
              <w:keepNext w:val="0"/>
              <w:keepLines w:val="0"/>
              <w:pageBreakBefore w:val="0"/>
              <w:widowControl/>
              <w:numPr>
                <w:ilvl w:val="0"/>
                <w:numId w:val="14"/>
              </w:numPr>
              <w:suppressLineNumbers w:val="0"/>
              <w:kinsoku/>
              <w:wordWrap/>
              <w:overflowPunct/>
              <w:topLinePunct w:val="0"/>
              <w:autoSpaceDE/>
              <w:autoSpaceDN/>
              <w:bidi w:val="0"/>
              <w:adjustRightInd/>
              <w:snapToGrid/>
              <w:spacing w:line="360" w:lineRule="exact"/>
              <w:jc w:val="left"/>
              <w:textAlignment w:val="center"/>
              <w:rPr>
                <w:rFonts w:hint="eastAsia" w:ascii="Times New Roman" w:hAnsi="方正仿宋_GB2312" w:eastAsia="方正仿宋_GB2312" w:cs="方正仿宋_GB2312"/>
                <w:color w:val="auto"/>
                <w:kern w:val="2"/>
                <w:sz w:val="21"/>
                <w:szCs w:val="21"/>
                <w:shd w:val="clear" w:color="auto" w:fill="auto"/>
                <w:lang w:val="en-US" w:eastAsia="zh-CN" w:bidi="ar-SA"/>
              </w:rPr>
            </w:pPr>
            <w:r>
              <w:rPr>
                <w:rFonts w:hint="eastAsia" w:ascii="Times New Roman" w:hAnsi="方正仿宋_GB2312" w:eastAsia="方正仿宋_GB2312" w:cs="方正仿宋_GB2312"/>
                <w:color w:val="auto"/>
                <w:kern w:val="2"/>
                <w:sz w:val="21"/>
                <w:szCs w:val="21"/>
                <w:shd w:val="clear" w:color="auto" w:fill="auto"/>
                <w:lang w:val="en-US" w:eastAsia="zh-CN" w:bidi="ar-SA"/>
              </w:rPr>
              <w:t xml:space="preserve">2.2 演示：展示照护员向老年人演示三步法、四步法的行走方法。 </w:t>
            </w:r>
          </w:p>
          <w:p w14:paraId="67F1C92C">
            <w:pPr>
              <w:keepNext w:val="0"/>
              <w:keepLines w:val="0"/>
              <w:pageBreakBefore w:val="0"/>
              <w:widowControl/>
              <w:numPr>
                <w:ilvl w:val="0"/>
                <w:numId w:val="14"/>
              </w:numPr>
              <w:suppressLineNumbers w:val="0"/>
              <w:kinsoku/>
              <w:wordWrap/>
              <w:overflowPunct/>
              <w:topLinePunct w:val="0"/>
              <w:autoSpaceDE/>
              <w:autoSpaceDN/>
              <w:bidi w:val="0"/>
              <w:adjustRightInd/>
              <w:snapToGrid/>
              <w:spacing w:line="360" w:lineRule="exact"/>
              <w:jc w:val="left"/>
              <w:textAlignment w:val="center"/>
              <w:rPr>
                <w:rFonts w:hint="eastAsia" w:ascii="Times New Roman" w:hAnsi="方正仿宋_GB2312" w:eastAsia="方正仿宋_GB2312" w:cs="方正仿宋_GB2312"/>
                <w:color w:val="auto"/>
                <w:kern w:val="2"/>
                <w:sz w:val="21"/>
                <w:szCs w:val="21"/>
                <w:shd w:val="clear" w:color="auto" w:fill="auto"/>
                <w:lang w:val="en-US" w:eastAsia="zh-CN" w:bidi="ar-SA"/>
              </w:rPr>
            </w:pPr>
            <w:r>
              <w:rPr>
                <w:rFonts w:hint="eastAsia" w:ascii="Times New Roman" w:hAnsi="方正仿宋_GB2312" w:eastAsia="方正仿宋_GB2312" w:cs="方正仿宋_GB2312"/>
                <w:color w:val="auto"/>
                <w:kern w:val="2"/>
                <w:sz w:val="21"/>
                <w:szCs w:val="21"/>
                <w:shd w:val="clear" w:color="auto" w:fill="auto"/>
                <w:lang w:val="en-US" w:eastAsia="zh-CN" w:bidi="ar-SA"/>
              </w:rPr>
              <w:t xml:space="preserve">2.3 解说：展示照护员向老年人说明要点，保护行走。 </w:t>
            </w:r>
          </w:p>
          <w:p w14:paraId="5938A5FD">
            <w:pPr>
              <w:keepNext w:val="0"/>
              <w:keepLines w:val="0"/>
              <w:pageBreakBefore w:val="0"/>
              <w:widowControl/>
              <w:numPr>
                <w:ilvl w:val="0"/>
                <w:numId w:val="14"/>
              </w:numPr>
              <w:suppressLineNumbers w:val="0"/>
              <w:kinsoku/>
              <w:wordWrap/>
              <w:overflowPunct/>
              <w:topLinePunct w:val="0"/>
              <w:autoSpaceDE/>
              <w:autoSpaceDN/>
              <w:bidi w:val="0"/>
              <w:adjustRightInd/>
              <w:snapToGrid/>
              <w:spacing w:line="360" w:lineRule="exact"/>
              <w:jc w:val="left"/>
              <w:textAlignment w:val="center"/>
              <w:rPr>
                <w:rFonts w:hint="eastAsia" w:ascii="Times New Roman" w:hAnsi="方正仿宋_GB2312" w:eastAsia="方正仿宋_GB2312" w:cs="方正仿宋_GB2312"/>
                <w:color w:val="auto"/>
                <w:kern w:val="2"/>
                <w:sz w:val="21"/>
                <w:szCs w:val="21"/>
                <w:shd w:val="clear" w:color="auto" w:fill="auto"/>
                <w:lang w:val="en-US" w:eastAsia="zh-CN" w:bidi="ar-SA"/>
              </w:rPr>
            </w:pPr>
            <w:r>
              <w:rPr>
                <w:rFonts w:hint="eastAsia" w:ascii="Times New Roman" w:hAnsi="方正仿宋_GB2312" w:eastAsia="方正仿宋_GB2312" w:cs="方正仿宋_GB2312"/>
                <w:color w:val="auto"/>
                <w:kern w:val="2"/>
                <w:sz w:val="21"/>
                <w:szCs w:val="21"/>
                <w:shd w:val="clear" w:color="auto" w:fill="auto"/>
                <w:lang w:val="en-US" w:eastAsia="zh-CN" w:bidi="ar-SA"/>
              </w:rPr>
              <w:t xml:space="preserve">2.4 三步法：需展示照护员协助老年人按照正确的方法进行三步法行走。 </w:t>
            </w:r>
          </w:p>
          <w:p w14:paraId="2CF76B19">
            <w:pPr>
              <w:keepNext w:val="0"/>
              <w:keepLines w:val="0"/>
              <w:pageBreakBefore w:val="0"/>
              <w:widowControl/>
              <w:numPr>
                <w:ilvl w:val="0"/>
                <w:numId w:val="14"/>
              </w:numPr>
              <w:suppressLineNumbers w:val="0"/>
              <w:kinsoku/>
              <w:wordWrap/>
              <w:overflowPunct/>
              <w:topLinePunct w:val="0"/>
              <w:autoSpaceDE/>
              <w:autoSpaceDN/>
              <w:bidi w:val="0"/>
              <w:adjustRightInd/>
              <w:snapToGrid/>
              <w:spacing w:line="360" w:lineRule="exact"/>
              <w:jc w:val="left"/>
              <w:textAlignment w:val="center"/>
              <w:rPr>
                <w:rFonts w:hint="eastAsia" w:ascii="Times New Roman" w:hAnsi="方正仿宋_GB2312" w:eastAsia="方正仿宋_GB2312" w:cs="方正仿宋_GB2312"/>
                <w:color w:val="auto"/>
                <w:kern w:val="2"/>
                <w:sz w:val="21"/>
                <w:szCs w:val="21"/>
                <w:shd w:val="clear" w:color="auto" w:fill="auto"/>
                <w:lang w:val="en-US" w:eastAsia="zh-CN" w:bidi="ar-SA"/>
              </w:rPr>
            </w:pPr>
            <w:r>
              <w:rPr>
                <w:rFonts w:hint="eastAsia" w:ascii="Times New Roman" w:hAnsi="方正仿宋_GB2312" w:eastAsia="方正仿宋_GB2312" w:cs="方正仿宋_GB2312"/>
                <w:color w:val="auto"/>
                <w:kern w:val="2"/>
                <w:sz w:val="21"/>
                <w:szCs w:val="21"/>
                <w:shd w:val="clear" w:color="auto" w:fill="auto"/>
                <w:lang w:val="en-US" w:eastAsia="zh-CN" w:bidi="ar-SA"/>
              </w:rPr>
              <w:t xml:space="preserve">2.5 四步法：需展示照护员协助老年人按照正确的方法进行四步法行走。 </w:t>
            </w:r>
          </w:p>
          <w:p w14:paraId="11306CBF">
            <w:pPr>
              <w:keepNext w:val="0"/>
              <w:keepLines w:val="0"/>
              <w:pageBreakBefore w:val="0"/>
              <w:widowControl/>
              <w:numPr>
                <w:ilvl w:val="0"/>
                <w:numId w:val="14"/>
              </w:numPr>
              <w:suppressLineNumbers w:val="0"/>
              <w:kinsoku/>
              <w:wordWrap/>
              <w:overflowPunct/>
              <w:topLinePunct w:val="0"/>
              <w:autoSpaceDE/>
              <w:autoSpaceDN/>
              <w:bidi w:val="0"/>
              <w:adjustRightInd/>
              <w:snapToGrid/>
              <w:spacing w:line="360" w:lineRule="exact"/>
              <w:jc w:val="left"/>
              <w:textAlignment w:val="center"/>
              <w:rPr>
                <w:rFonts w:hint="eastAsia" w:ascii="Times New Roman" w:hAnsi="方正仿宋_GB2312" w:eastAsia="方正仿宋_GB2312" w:cs="方正仿宋_GB2312"/>
                <w:color w:val="auto"/>
                <w:kern w:val="2"/>
                <w:sz w:val="21"/>
                <w:szCs w:val="21"/>
                <w:shd w:val="clear" w:color="auto" w:fill="auto"/>
                <w:lang w:val="en-US" w:eastAsia="zh-CN" w:bidi="ar-SA"/>
              </w:rPr>
            </w:pPr>
            <w:r>
              <w:rPr>
                <w:rFonts w:hint="eastAsia" w:ascii="Times New Roman" w:hAnsi="方正仿宋_GB2312" w:eastAsia="方正仿宋_GB2312" w:cs="方正仿宋_GB2312"/>
                <w:color w:val="auto"/>
                <w:kern w:val="2"/>
                <w:sz w:val="21"/>
                <w:szCs w:val="21"/>
                <w:shd w:val="clear" w:color="auto" w:fill="auto"/>
                <w:lang w:val="en-US" w:eastAsia="zh-CN" w:bidi="ar-SA"/>
              </w:rPr>
              <w:t xml:space="preserve">2.6 操作后处理：需展示照护员跟老年人预约下次训练时间并结合案例情景有针对性的开展护理服务。 </w:t>
            </w:r>
          </w:p>
          <w:p w14:paraId="0027EAD2">
            <w:pPr>
              <w:keepNext w:val="0"/>
              <w:keepLines w:val="0"/>
              <w:pageBreakBefore w:val="0"/>
              <w:widowControl/>
              <w:numPr>
                <w:ilvl w:val="0"/>
                <w:numId w:val="14"/>
              </w:numPr>
              <w:suppressLineNumbers w:val="0"/>
              <w:kinsoku/>
              <w:wordWrap/>
              <w:overflowPunct/>
              <w:topLinePunct w:val="0"/>
              <w:autoSpaceDE/>
              <w:autoSpaceDN/>
              <w:bidi w:val="0"/>
              <w:adjustRightInd/>
              <w:snapToGrid/>
              <w:spacing w:line="360" w:lineRule="exact"/>
              <w:jc w:val="left"/>
              <w:textAlignment w:val="center"/>
              <w:rPr>
                <w:rFonts w:hint="eastAsia" w:ascii="Times New Roman" w:hAnsi="方正仿宋_GB2312" w:eastAsia="方正仿宋_GB2312" w:cs="方正仿宋_GB2312"/>
                <w:color w:val="auto"/>
                <w:kern w:val="2"/>
                <w:sz w:val="21"/>
                <w:szCs w:val="21"/>
                <w:shd w:val="clear" w:color="auto" w:fill="auto"/>
                <w:lang w:val="en-US" w:eastAsia="zh-CN" w:bidi="ar-SA"/>
              </w:rPr>
            </w:pPr>
            <w:r>
              <w:rPr>
                <w:rFonts w:hint="eastAsia" w:ascii="Times New Roman" w:hAnsi="方正仿宋_GB2312" w:eastAsia="方正仿宋_GB2312" w:cs="方正仿宋_GB2312"/>
                <w:color w:val="auto"/>
                <w:kern w:val="2"/>
                <w:sz w:val="21"/>
                <w:szCs w:val="21"/>
                <w:shd w:val="clear" w:color="auto" w:fill="auto"/>
                <w:lang w:val="en-US" w:eastAsia="zh-CN" w:bidi="ar-SA"/>
              </w:rPr>
              <w:t xml:space="preserve">3、整理记录：整理、记录。 </w:t>
            </w:r>
          </w:p>
          <w:p w14:paraId="03466EE4">
            <w:pPr>
              <w:keepNext w:val="0"/>
              <w:keepLines w:val="0"/>
              <w:pageBreakBefore w:val="0"/>
              <w:widowControl/>
              <w:numPr>
                <w:ilvl w:val="0"/>
                <w:numId w:val="14"/>
              </w:numPr>
              <w:suppressLineNumbers w:val="0"/>
              <w:kinsoku/>
              <w:wordWrap/>
              <w:overflowPunct/>
              <w:topLinePunct w:val="0"/>
              <w:autoSpaceDE/>
              <w:autoSpaceDN/>
              <w:bidi w:val="0"/>
              <w:adjustRightInd/>
              <w:snapToGrid/>
              <w:spacing w:line="360" w:lineRule="exact"/>
              <w:jc w:val="left"/>
              <w:textAlignment w:val="center"/>
              <w:rPr>
                <w:rFonts w:hint="eastAsia" w:ascii="Times New Roman" w:hAnsi="方正仿宋_GB2312" w:eastAsia="方正仿宋_GB2312" w:cs="方正仿宋_GB2312"/>
                <w:color w:val="auto"/>
                <w:kern w:val="2"/>
                <w:sz w:val="21"/>
                <w:szCs w:val="21"/>
                <w:shd w:val="clear" w:color="auto" w:fill="auto"/>
                <w:lang w:val="en-US" w:eastAsia="zh-CN" w:bidi="ar-SA"/>
              </w:rPr>
            </w:pPr>
            <w:r>
              <w:rPr>
                <w:rFonts w:hint="eastAsia" w:ascii="Times New Roman" w:hAnsi="方正仿宋_GB2312" w:eastAsia="方正仿宋_GB2312" w:cs="方正仿宋_GB2312"/>
                <w:color w:val="auto"/>
                <w:kern w:val="2"/>
                <w:sz w:val="21"/>
                <w:szCs w:val="21"/>
                <w:shd w:val="clear" w:color="auto" w:fill="auto"/>
                <w:lang w:val="en-US" w:eastAsia="zh-CN" w:bidi="ar-SA"/>
              </w:rPr>
              <w:t xml:space="preserve">3.1 整理：需展示照护员将助行器放在老年人触手可及的规定地方。 </w:t>
            </w:r>
          </w:p>
          <w:p w14:paraId="453D34D5">
            <w:pPr>
              <w:keepNext w:val="0"/>
              <w:keepLines w:val="0"/>
              <w:pageBreakBefore w:val="0"/>
              <w:widowControl/>
              <w:numPr>
                <w:ilvl w:val="0"/>
                <w:numId w:val="14"/>
              </w:numPr>
              <w:suppressLineNumbers w:val="0"/>
              <w:kinsoku/>
              <w:wordWrap/>
              <w:overflowPunct/>
              <w:topLinePunct w:val="0"/>
              <w:autoSpaceDE/>
              <w:autoSpaceDN/>
              <w:bidi w:val="0"/>
              <w:adjustRightInd/>
              <w:snapToGrid/>
              <w:spacing w:line="360" w:lineRule="exact"/>
              <w:jc w:val="left"/>
              <w:textAlignment w:val="center"/>
              <w:rPr>
                <w:rFonts w:hint="default" w:ascii="Times New Roman" w:hAnsi="方正仿宋_GB2312" w:eastAsia="方正仿宋_GB2312" w:cs="方正仿宋_GB2312"/>
                <w:color w:val="auto"/>
                <w:kern w:val="2"/>
                <w:sz w:val="21"/>
                <w:szCs w:val="21"/>
                <w:shd w:val="clear" w:color="auto" w:fill="auto"/>
                <w:lang w:val="en-US" w:eastAsia="zh-CN" w:bidi="ar-SA"/>
              </w:rPr>
            </w:pPr>
            <w:r>
              <w:rPr>
                <w:rFonts w:hint="eastAsia" w:ascii="Times New Roman" w:hAnsi="方正仿宋_GB2312" w:eastAsia="方正仿宋_GB2312" w:cs="方正仿宋_GB2312"/>
                <w:color w:val="auto"/>
                <w:kern w:val="2"/>
                <w:sz w:val="21"/>
                <w:szCs w:val="21"/>
                <w:shd w:val="clear" w:color="auto" w:fill="auto"/>
                <w:lang w:val="en-US" w:eastAsia="zh-CN" w:bidi="ar-SA"/>
              </w:rPr>
              <w:t>3.2记录：需展示照护员记录老年人训练时间和感受。</w:t>
            </w:r>
          </w:p>
        </w:tc>
        <w:tc>
          <w:tcPr>
            <w:tcW w:w="720" w:type="dxa"/>
            <w:vAlign w:val="center"/>
          </w:tcPr>
          <w:p w14:paraId="5FD98590">
            <w:pPr>
              <w:jc w:val="center"/>
              <w:rPr>
                <w:rFonts w:hint="eastAsia" w:ascii="Times New Roman" w:hAnsi="方正仿宋_GB2312" w:eastAsia="方正仿宋_GB2312" w:cs="方正仿宋_GB2312"/>
                <w:color w:val="auto"/>
                <w:kern w:val="2"/>
                <w:sz w:val="21"/>
                <w:szCs w:val="21"/>
                <w:shd w:val="clear" w:color="auto" w:fill="auto"/>
                <w:lang w:val="en-US" w:eastAsia="zh-CN" w:bidi="ar-SA"/>
              </w:rPr>
            </w:pPr>
            <w:r>
              <w:rPr>
                <w:rFonts w:hint="eastAsia" w:ascii="Times New Roman" w:hAnsi="方正仿宋_GB2312" w:eastAsia="方正仿宋_GB2312" w:cs="方正仿宋_GB2312"/>
                <w:color w:val="auto"/>
                <w:kern w:val="2"/>
                <w:sz w:val="21"/>
                <w:szCs w:val="21"/>
                <w:shd w:val="clear" w:color="auto" w:fill="auto"/>
                <w:lang w:val="en-US" w:eastAsia="zh-CN" w:bidi="ar-SA"/>
              </w:rPr>
              <w:t>1</w:t>
            </w:r>
          </w:p>
        </w:tc>
        <w:tc>
          <w:tcPr>
            <w:tcW w:w="880" w:type="dxa"/>
            <w:vAlign w:val="center"/>
          </w:tcPr>
          <w:p w14:paraId="37B7BDA2">
            <w:pPr>
              <w:ind w:firstLine="420" w:firstLineChars="200"/>
              <w:jc w:val="center"/>
              <w:rPr>
                <w:rFonts w:hint="eastAsia" w:ascii="Times New Roman" w:hAnsi="方正仿宋_GB2312" w:eastAsia="方正仿宋_GB2312" w:cs="方正仿宋_GB2312"/>
                <w:color w:val="auto"/>
                <w:kern w:val="2"/>
                <w:sz w:val="21"/>
                <w:szCs w:val="21"/>
                <w:shd w:val="clear" w:color="auto" w:fill="auto"/>
                <w:lang w:val="en-US" w:eastAsia="zh-CN" w:bidi="ar-SA"/>
              </w:rPr>
            </w:pPr>
          </w:p>
        </w:tc>
        <w:tc>
          <w:tcPr>
            <w:tcW w:w="900" w:type="dxa"/>
            <w:vAlign w:val="center"/>
          </w:tcPr>
          <w:p w14:paraId="68D8379E">
            <w:pPr>
              <w:ind w:firstLine="420" w:firstLineChars="200"/>
              <w:jc w:val="center"/>
              <w:rPr>
                <w:rFonts w:hint="eastAsia" w:ascii="Times New Roman" w:hAnsi="方正仿宋_GB2312" w:eastAsia="方正仿宋_GB2312" w:cs="方正仿宋_GB2312"/>
                <w:color w:val="auto"/>
                <w:kern w:val="2"/>
                <w:sz w:val="21"/>
                <w:szCs w:val="21"/>
                <w:shd w:val="clear" w:color="auto" w:fill="auto"/>
                <w:lang w:val="en-US" w:eastAsia="zh-CN" w:bidi="ar-SA"/>
              </w:rPr>
            </w:pPr>
          </w:p>
        </w:tc>
        <w:tc>
          <w:tcPr>
            <w:tcW w:w="810" w:type="dxa"/>
            <w:vAlign w:val="center"/>
          </w:tcPr>
          <w:p w14:paraId="418B14CE">
            <w:pPr>
              <w:jc w:val="center"/>
              <w:rPr>
                <w:rFonts w:hint="eastAsia" w:ascii="Times New Roman" w:hAnsi="方正仿宋_GB2312" w:eastAsia="方正仿宋_GB2312" w:cs="方正仿宋_GB2312"/>
                <w:color w:val="auto"/>
                <w:kern w:val="2"/>
                <w:sz w:val="21"/>
                <w:szCs w:val="21"/>
                <w:shd w:val="clear" w:color="auto" w:fill="auto"/>
                <w:lang w:val="en-US" w:eastAsia="zh-CN" w:bidi="ar-SA"/>
              </w:rPr>
            </w:pPr>
          </w:p>
        </w:tc>
      </w:tr>
      <w:tr w14:paraId="56FE1A8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0" w:hRule="atLeast"/>
        </w:trPr>
        <w:tc>
          <w:tcPr>
            <w:tcW w:w="639" w:type="dxa"/>
            <w:vAlign w:val="center"/>
          </w:tcPr>
          <w:p w14:paraId="4C57FA02">
            <w:pPr>
              <w:jc w:val="center"/>
              <w:rPr>
                <w:rFonts w:hint="default" w:ascii="Times New Roman" w:hAnsi="方正仿宋_GB2312" w:eastAsia="方正仿宋_GB2312" w:cs="方正仿宋_GB2312"/>
                <w:color w:val="auto"/>
                <w:sz w:val="24"/>
                <w:szCs w:val="28"/>
                <w:shd w:val="clear" w:color="auto" w:fill="auto"/>
                <w:lang w:val="en-US" w:eastAsia="zh-CN"/>
              </w:rPr>
            </w:pPr>
            <w:r>
              <w:rPr>
                <w:rFonts w:hint="eastAsia" w:hAnsi="方正仿宋_GB2312" w:eastAsia="方正仿宋_GB2312" w:cs="方正仿宋_GB2312"/>
                <w:color w:val="auto"/>
                <w:sz w:val="24"/>
                <w:szCs w:val="28"/>
                <w:shd w:val="clear" w:color="auto" w:fill="auto"/>
                <w:lang w:val="en-US" w:eastAsia="zh-CN"/>
              </w:rPr>
              <w:t>22</w:t>
            </w:r>
          </w:p>
        </w:tc>
        <w:tc>
          <w:tcPr>
            <w:tcW w:w="1087" w:type="dxa"/>
            <w:vAlign w:val="center"/>
          </w:tcPr>
          <w:p w14:paraId="1672171B">
            <w:pPr>
              <w:keepNext w:val="0"/>
              <w:keepLines w:val="0"/>
              <w:pageBreakBefore w:val="0"/>
              <w:widowControl/>
              <w:suppressLineNumbers w:val="0"/>
              <w:kinsoku/>
              <w:wordWrap/>
              <w:overflowPunct/>
              <w:topLinePunct w:val="0"/>
              <w:autoSpaceDE/>
              <w:autoSpaceDN/>
              <w:bidi w:val="0"/>
              <w:adjustRightInd/>
              <w:snapToGrid/>
              <w:spacing w:line="360" w:lineRule="exact"/>
              <w:jc w:val="left"/>
              <w:textAlignment w:val="center"/>
              <w:rPr>
                <w:rFonts w:hint="default" w:ascii="Times New Roman" w:hAnsi="方正仿宋_GB2312" w:eastAsia="方正仿宋_GB2312" w:cs="方正仿宋_GB2312"/>
                <w:color w:val="auto"/>
                <w:kern w:val="2"/>
                <w:sz w:val="21"/>
                <w:szCs w:val="21"/>
                <w:shd w:val="clear" w:color="auto" w:fill="auto"/>
                <w:lang w:val="en-US" w:eastAsia="zh-CN" w:bidi="ar-SA"/>
              </w:rPr>
            </w:pPr>
            <w:r>
              <w:rPr>
                <w:rFonts w:hint="eastAsia" w:hAnsi="方正仿宋_GB2312" w:eastAsia="方正仿宋_GB2312" w:cs="方正仿宋_GB2312"/>
                <w:color w:val="auto"/>
                <w:kern w:val="2"/>
                <w:sz w:val="21"/>
                <w:szCs w:val="21"/>
                <w:shd w:val="clear" w:color="auto" w:fill="auto"/>
                <w:lang w:val="en-US" w:eastAsia="zh-CN" w:bidi="ar-SA"/>
              </w:rPr>
              <w:t>合计：</w:t>
            </w:r>
          </w:p>
        </w:tc>
        <w:tc>
          <w:tcPr>
            <w:tcW w:w="5518" w:type="dxa"/>
            <w:vAlign w:val="top"/>
          </w:tcPr>
          <w:p w14:paraId="4C681A93">
            <w:pPr>
              <w:pStyle w:val="2"/>
              <w:ind w:left="0" w:leftChars="0" w:firstLine="0" w:firstLineChars="0"/>
              <w:rPr>
                <w:rFonts w:hint="default" w:hAnsi="方正仿宋_GB2312" w:eastAsia="方正仿宋_GB2312" w:cs="方正仿宋_GB2312"/>
                <w:color w:val="auto"/>
                <w:kern w:val="2"/>
                <w:sz w:val="21"/>
                <w:szCs w:val="21"/>
                <w:shd w:val="clear" w:color="auto" w:fill="auto"/>
                <w:lang w:val="en-US" w:eastAsia="zh-CN" w:bidi="ar-SA"/>
              </w:rPr>
            </w:pPr>
            <w:r>
              <w:rPr>
                <w:rFonts w:hint="eastAsia" w:hAnsi="方正仿宋_GB2312" w:eastAsia="方正仿宋_GB2312" w:cs="方正仿宋_GB2312"/>
                <w:color w:val="auto"/>
                <w:kern w:val="2"/>
                <w:sz w:val="21"/>
                <w:szCs w:val="21"/>
                <w:shd w:val="clear" w:color="auto" w:fill="auto"/>
                <w:lang w:val="en-US" w:eastAsia="zh-CN" w:bidi="ar-SA"/>
              </w:rPr>
              <w:t>所有报价包含、税费、运费、安装费。</w:t>
            </w:r>
          </w:p>
        </w:tc>
        <w:tc>
          <w:tcPr>
            <w:tcW w:w="720" w:type="dxa"/>
            <w:vAlign w:val="center"/>
          </w:tcPr>
          <w:p w14:paraId="04200685">
            <w:pPr>
              <w:jc w:val="center"/>
              <w:rPr>
                <w:rFonts w:hint="default" w:ascii="Times New Roman" w:hAnsi="方正仿宋_GB2312" w:eastAsia="方正仿宋_GB2312" w:cs="方正仿宋_GB2312"/>
                <w:color w:val="auto"/>
                <w:kern w:val="2"/>
                <w:sz w:val="21"/>
                <w:szCs w:val="21"/>
                <w:shd w:val="clear" w:color="auto" w:fill="auto"/>
                <w:lang w:val="en-US" w:eastAsia="zh-CN" w:bidi="ar-SA"/>
              </w:rPr>
            </w:pPr>
            <w:r>
              <w:rPr>
                <w:rFonts w:hint="eastAsia" w:hAnsi="方正仿宋_GB2312" w:eastAsia="方正仿宋_GB2312" w:cs="方正仿宋_GB2312"/>
                <w:color w:val="auto"/>
                <w:kern w:val="2"/>
                <w:sz w:val="21"/>
                <w:szCs w:val="21"/>
                <w:shd w:val="clear" w:color="auto" w:fill="auto"/>
                <w:lang w:val="en-US" w:eastAsia="zh-CN" w:bidi="ar-SA"/>
              </w:rPr>
              <w:t>70</w:t>
            </w:r>
          </w:p>
        </w:tc>
        <w:tc>
          <w:tcPr>
            <w:tcW w:w="880" w:type="dxa"/>
            <w:vAlign w:val="center"/>
          </w:tcPr>
          <w:p w14:paraId="286E2ACA">
            <w:pPr>
              <w:ind w:firstLine="420" w:firstLineChars="200"/>
              <w:jc w:val="center"/>
              <w:rPr>
                <w:rFonts w:hint="eastAsia" w:ascii="Times New Roman" w:hAnsi="方正仿宋_GB2312" w:eastAsia="方正仿宋_GB2312" w:cs="方正仿宋_GB2312"/>
                <w:color w:val="auto"/>
                <w:kern w:val="2"/>
                <w:sz w:val="21"/>
                <w:szCs w:val="21"/>
                <w:shd w:val="clear" w:color="auto" w:fill="auto"/>
                <w:lang w:val="en-US" w:eastAsia="zh-CN" w:bidi="ar-SA"/>
              </w:rPr>
            </w:pPr>
          </w:p>
        </w:tc>
        <w:tc>
          <w:tcPr>
            <w:tcW w:w="900" w:type="dxa"/>
            <w:vAlign w:val="center"/>
          </w:tcPr>
          <w:p w14:paraId="4AA12207">
            <w:pPr>
              <w:ind w:firstLine="420" w:firstLineChars="200"/>
              <w:jc w:val="center"/>
              <w:rPr>
                <w:rFonts w:hint="eastAsia" w:ascii="Times New Roman" w:hAnsi="方正仿宋_GB2312" w:eastAsia="方正仿宋_GB2312" w:cs="方正仿宋_GB2312"/>
                <w:color w:val="auto"/>
                <w:kern w:val="2"/>
                <w:sz w:val="21"/>
                <w:szCs w:val="21"/>
                <w:shd w:val="clear" w:color="auto" w:fill="auto"/>
                <w:lang w:val="en-US" w:eastAsia="zh-CN" w:bidi="ar-SA"/>
              </w:rPr>
            </w:pPr>
          </w:p>
        </w:tc>
        <w:tc>
          <w:tcPr>
            <w:tcW w:w="810" w:type="dxa"/>
            <w:vAlign w:val="center"/>
          </w:tcPr>
          <w:p w14:paraId="54A97139">
            <w:pPr>
              <w:jc w:val="center"/>
              <w:rPr>
                <w:rFonts w:hint="eastAsia" w:ascii="Times New Roman" w:hAnsi="方正仿宋_GB2312" w:eastAsia="方正仿宋_GB2312" w:cs="方正仿宋_GB2312"/>
                <w:color w:val="auto"/>
                <w:kern w:val="2"/>
                <w:sz w:val="21"/>
                <w:szCs w:val="21"/>
                <w:shd w:val="clear" w:color="auto" w:fill="auto"/>
                <w:lang w:val="en-US" w:eastAsia="zh-CN" w:bidi="ar-SA"/>
              </w:rPr>
            </w:pPr>
          </w:p>
        </w:tc>
      </w:tr>
    </w:tbl>
    <w:p w14:paraId="583D8CE4">
      <w:pPr>
        <w:shd w:val="clear" w:color="auto" w:fill="auto"/>
        <w:snapToGrid w:val="0"/>
        <w:spacing w:line="400" w:lineRule="exact"/>
        <w:rPr>
          <w:rFonts w:hint="eastAsia" w:ascii="仿宋" w:hAnsi="仿宋" w:eastAsia="仿宋" w:cs="仿宋"/>
          <w:b/>
          <w:bCs/>
          <w:color w:val="auto"/>
          <w:szCs w:val="21"/>
          <w:highlight w:val="none"/>
          <w:lang w:val="en-US" w:eastAsia="zh-CN"/>
        </w:rPr>
      </w:pPr>
      <w:r>
        <w:rPr>
          <w:rFonts w:hint="eastAsia" w:ascii="仿宋" w:hAnsi="仿宋" w:eastAsia="仿宋" w:cs="仿宋"/>
          <w:b/>
          <w:bCs/>
          <w:color w:val="auto"/>
          <w:szCs w:val="21"/>
          <w:highlight w:val="none"/>
          <w:lang w:val="en-US" w:eastAsia="zh-CN"/>
        </w:rPr>
        <w:t>注：1)质保期：自验收通过后三年；</w:t>
      </w:r>
    </w:p>
    <w:p w14:paraId="1C8F899B">
      <w:pPr>
        <w:numPr>
          <w:ilvl w:val="0"/>
          <w:numId w:val="15"/>
        </w:numPr>
        <w:shd w:val="clear" w:color="auto" w:fill="auto"/>
        <w:snapToGrid w:val="0"/>
        <w:spacing w:line="400" w:lineRule="exact"/>
        <w:ind w:firstLine="482" w:firstLineChars="200"/>
        <w:rPr>
          <w:rFonts w:hint="eastAsia" w:ascii="仿宋" w:hAnsi="仿宋" w:eastAsia="仿宋" w:cs="仿宋"/>
          <w:b/>
          <w:bCs/>
          <w:color w:val="auto"/>
          <w:szCs w:val="21"/>
          <w:highlight w:val="none"/>
          <w:lang w:val="en-US" w:eastAsia="zh-CN"/>
        </w:rPr>
      </w:pPr>
      <w:bookmarkStart w:id="87" w:name="_Toc267320052"/>
      <w:bookmarkStart w:id="88" w:name="OLE_LINK4"/>
      <w:bookmarkStart w:id="89" w:name="_Toc340225294"/>
      <w:r>
        <w:rPr>
          <w:rFonts w:hint="eastAsia" w:ascii="仿宋" w:hAnsi="仿宋" w:eastAsia="仿宋" w:cs="仿宋"/>
          <w:b/>
          <w:bCs/>
          <w:color w:val="auto"/>
          <w:szCs w:val="21"/>
          <w:highlight w:val="none"/>
          <w:lang w:val="en-US" w:eastAsia="zh-CN"/>
        </w:rPr>
        <w:t>参数中提及的参考图片、标准、工艺、尺寸、材料及出现特定品牌、型号时仅起说明作用，并没有任何限制性。</w:t>
      </w:r>
    </w:p>
    <w:p w14:paraId="5CBAF17E">
      <w:pPr>
        <w:numPr>
          <w:ilvl w:val="0"/>
          <w:numId w:val="0"/>
        </w:numPr>
        <w:spacing w:line="360" w:lineRule="auto"/>
        <w:ind w:leftChars="200" w:right="0" w:rightChars="0"/>
        <w:rPr>
          <w:rFonts w:hint="eastAsia" w:ascii="仿宋" w:hAnsi="仿宋" w:eastAsia="仿宋" w:cs="仿宋"/>
          <w:b/>
          <w:bCs/>
          <w:color w:val="auto"/>
          <w:szCs w:val="21"/>
          <w:highlight w:val="none"/>
          <w:lang w:val="en-US" w:eastAsia="zh-CN"/>
        </w:rPr>
      </w:pPr>
      <w:r>
        <w:rPr>
          <w:rFonts w:hint="eastAsia" w:ascii="仿宋" w:hAnsi="仿宋" w:eastAsia="仿宋" w:cs="仿宋"/>
          <w:b/>
          <w:bCs/>
          <w:color w:val="auto"/>
          <w:szCs w:val="21"/>
          <w:highlight w:val="none"/>
          <w:lang w:val="en-US" w:eastAsia="zh-CN"/>
        </w:rPr>
        <w:t>3）参数中“★”为核心参数，不允许偏离，对其中任何一条的负偏离，在评审时将被视为无效响应。</w:t>
      </w:r>
    </w:p>
    <w:p w14:paraId="530E88A1">
      <w:pPr>
        <w:spacing w:line="360" w:lineRule="auto"/>
        <w:rPr>
          <w:rFonts w:hint="eastAsia" w:ascii="仿宋" w:hAnsi="仿宋" w:eastAsia="仿宋" w:cs="仿宋"/>
          <w:b/>
          <w:bCs/>
          <w:color w:val="auto"/>
          <w:sz w:val="24"/>
          <w:szCs w:val="24"/>
          <w:highlight w:val="none"/>
          <w:lang w:val="en-US" w:eastAsia="zh-CN"/>
        </w:rPr>
      </w:pPr>
      <w:r>
        <w:rPr>
          <w:rFonts w:hint="eastAsia" w:ascii="仿宋" w:hAnsi="仿宋" w:eastAsia="仿宋" w:cs="仿宋"/>
          <w:b/>
          <w:bCs/>
          <w:color w:val="auto"/>
          <w:sz w:val="24"/>
          <w:szCs w:val="24"/>
          <w:highlight w:val="none"/>
          <w:lang w:val="en-US" w:eastAsia="zh-CN"/>
        </w:rPr>
        <w:t>商务要求：</w:t>
      </w:r>
    </w:p>
    <w:p w14:paraId="34939313">
      <w:pPr>
        <w:numPr>
          <w:ilvl w:val="0"/>
          <w:numId w:val="16"/>
        </w:numPr>
        <w:shd w:val="clear" w:color="auto" w:fill="auto"/>
        <w:spacing w:line="360" w:lineRule="auto"/>
        <w:ind w:right="0" w:rightChars="0" w:firstLine="240" w:firstLineChars="100"/>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实施（供货）期 ：自合同签订之日起15日内交付使用。</w:t>
      </w:r>
    </w:p>
    <w:p w14:paraId="6A81CBED">
      <w:pPr>
        <w:shd w:val="clear" w:color="auto" w:fill="auto"/>
        <w:spacing w:line="360" w:lineRule="auto"/>
        <w:ind w:firstLine="240" w:firstLineChars="100"/>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 xml:space="preserve">（二）实施（交货）地点 ：伊犁职业技术学院卫生健康学院   </w:t>
      </w:r>
    </w:p>
    <w:p w14:paraId="4E4C935D">
      <w:pPr>
        <w:shd w:val="clear" w:color="auto" w:fill="auto"/>
        <w:spacing w:line="360" w:lineRule="auto"/>
        <w:ind w:firstLine="240" w:firstLineChars="100"/>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（三）报价要求</w:t>
      </w:r>
    </w:p>
    <w:p w14:paraId="28D6DA63">
      <w:pPr>
        <w:spacing w:line="360" w:lineRule="auto"/>
        <w:ind w:firstLine="480" w:firstLineChars="200"/>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本次报价为人民币报价，投标报价应包括：货物本身价格、保险费用、培训费、养护费、包装费、运输费用、二次搬运费、装卸费、损耗、税金费用、自检费、人工费、其他配件费及验收合格前和质保期内发生的一切费用、应当提供的伴随服务/售后服务费用。</w:t>
      </w:r>
    </w:p>
    <w:p w14:paraId="33E118F8">
      <w:pPr>
        <w:shd w:val="clear" w:color="auto" w:fill="auto"/>
        <w:spacing w:line="360" w:lineRule="auto"/>
        <w:ind w:firstLine="240" w:firstLineChars="100"/>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（四）质保要求</w:t>
      </w:r>
    </w:p>
    <w:p w14:paraId="6D045BED">
      <w:pPr>
        <w:spacing w:line="360" w:lineRule="auto"/>
        <w:ind w:firstLine="480" w:firstLineChars="200"/>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质保期内乙方负责设备免费维修及抢修。</w:t>
      </w:r>
    </w:p>
    <w:p w14:paraId="19D9CDDA">
      <w:pPr>
        <w:spacing w:line="360" w:lineRule="auto"/>
        <w:ind w:firstLine="240" w:firstLineChars="100"/>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（五）售后服务、理赔、质量技术及验收保证的承诺</w:t>
      </w:r>
    </w:p>
    <w:p w14:paraId="5638E1D4">
      <w:pPr>
        <w:spacing w:line="360" w:lineRule="auto"/>
        <w:ind w:firstLine="480" w:firstLineChars="200"/>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1、售后服务</w:t>
      </w:r>
    </w:p>
    <w:p w14:paraId="0F1FCE9B">
      <w:pPr>
        <w:spacing w:line="360" w:lineRule="auto"/>
        <w:ind w:firstLine="480" w:firstLineChars="200"/>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 xml:space="preserve">质保期内，设备出现故障，须在30分钟内响应，每年提供不少于2次回访。  </w:t>
      </w:r>
    </w:p>
    <w:p w14:paraId="21A4E01F">
      <w:pPr>
        <w:spacing w:line="360" w:lineRule="auto"/>
        <w:ind w:firstLine="480" w:firstLineChars="200"/>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2、交货时应提供以下技术或培训资料（如涉及）</w:t>
      </w:r>
    </w:p>
    <w:p w14:paraId="7CAADC01">
      <w:pPr>
        <w:spacing w:line="360" w:lineRule="auto"/>
        <w:ind w:firstLine="480" w:firstLineChars="200"/>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2.1原产地证明书(由制造厂签发)；</w:t>
      </w:r>
    </w:p>
    <w:p w14:paraId="24984405">
      <w:pPr>
        <w:spacing w:line="360" w:lineRule="auto"/>
        <w:ind w:firstLine="480" w:firstLineChars="200"/>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2.2提供主机及配套设备的安装图纸及说明；</w:t>
      </w:r>
    </w:p>
    <w:p w14:paraId="686D221D">
      <w:pPr>
        <w:spacing w:line="360" w:lineRule="auto"/>
        <w:ind w:firstLine="480" w:firstLineChars="200"/>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2.3提供主机及配套设备使用说明书、维护手册；</w:t>
      </w:r>
    </w:p>
    <w:p w14:paraId="49F9FBB7">
      <w:pPr>
        <w:spacing w:line="360" w:lineRule="auto"/>
        <w:ind w:firstLine="480" w:firstLineChars="200"/>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2.4备件手册、零件及易损件的图纸及相关资料；</w:t>
      </w:r>
    </w:p>
    <w:p w14:paraId="56C03C91">
      <w:pPr>
        <w:spacing w:line="360" w:lineRule="auto"/>
        <w:ind w:firstLine="480" w:firstLineChars="200"/>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2.5其它相关技术资料。</w:t>
      </w:r>
    </w:p>
    <w:p w14:paraId="35A46ADA">
      <w:pPr>
        <w:spacing w:line="360" w:lineRule="auto"/>
        <w:ind w:firstLine="480" w:firstLineChars="200"/>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3、投标人设有健全的售后服务机构网点，终端售后服务机构网点有明细以便监督（包括电话、地址、店名、联系人）(附有效的证明资料；如房屋租赁合同或产权证)。如发生以下情况，及时响应并解决故障。</w:t>
      </w:r>
    </w:p>
    <w:p w14:paraId="187A1DEF">
      <w:pPr>
        <w:spacing w:line="360" w:lineRule="auto"/>
        <w:ind w:firstLine="480" w:firstLineChars="200"/>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4、在质保期内，如果投标人的产品技术升级，投标人应及时通知采购人，如采购人有相应要求，投标人应对采购人购买的产品进行升级服务。</w:t>
      </w:r>
    </w:p>
    <w:p w14:paraId="0AE923D2">
      <w:pPr>
        <w:spacing w:line="360" w:lineRule="auto"/>
        <w:ind w:firstLine="480" w:firstLineChars="200"/>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5、质保期过后，投标人应同样提供免费电话咨询服务，并应承诺提供该产品上门维护服务。</w:t>
      </w:r>
    </w:p>
    <w:p w14:paraId="202654AC">
      <w:pPr>
        <w:shd w:val="clear" w:color="auto" w:fill="auto"/>
        <w:spacing w:line="360" w:lineRule="auto"/>
        <w:ind w:firstLine="240" w:firstLineChars="100"/>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（六）验收</w:t>
      </w:r>
    </w:p>
    <w:p w14:paraId="5DAC0573">
      <w:pPr>
        <w:spacing w:line="360" w:lineRule="auto"/>
        <w:ind w:firstLine="480" w:firstLineChars="200"/>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1、供应商提供的产品为全新未使用且符合相关法律法规要求的合格产品；</w:t>
      </w:r>
    </w:p>
    <w:p w14:paraId="460A0C5C">
      <w:pPr>
        <w:spacing w:line="360" w:lineRule="auto"/>
        <w:ind w:firstLine="480" w:firstLineChars="200"/>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2、供应商提供的产品型号、规格等特性需与投标文件、合同规定内容完全一致，且满足采购方提出的采购需求。</w:t>
      </w:r>
    </w:p>
    <w:p w14:paraId="69B39E4A">
      <w:pPr>
        <w:spacing w:line="360" w:lineRule="auto"/>
        <w:ind w:firstLine="480" w:firstLineChars="200"/>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3、供应商提供的产品需经采购人验收小组验收，进行试验检测，按照技术要求逐项进行测试，测试结果应满足相关要求，试验通过并满足要求为验收合格。</w:t>
      </w:r>
    </w:p>
    <w:p w14:paraId="2217E312">
      <w:pPr>
        <w:spacing w:line="360" w:lineRule="auto"/>
        <w:ind w:left="0" w:leftChars="0" w:firstLine="235" w:firstLineChars="98"/>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（七）付款方式</w:t>
      </w:r>
    </w:p>
    <w:p w14:paraId="0009CE8C">
      <w:pPr>
        <w:ind w:firstLine="482" w:firstLineChars="200"/>
        <w:rPr>
          <w:rFonts w:hint="eastAsia" w:ascii="仿宋" w:hAnsi="仿宋" w:eastAsia="仿宋" w:cs="仿宋"/>
          <w:b w:val="0"/>
          <w:bCs w:val="0"/>
          <w:color w:val="auto"/>
          <w:spacing w:val="0"/>
          <w:w w:val="100"/>
          <w:kern w:val="0"/>
          <w:position w:val="0"/>
          <w:sz w:val="24"/>
          <w:szCs w:val="24"/>
          <w:highlight w:val="none"/>
          <w:shd w:val="clear" w:color="auto" w:fill="auto"/>
          <w:lang w:val="en-US" w:eastAsia="zh-CN" w:bidi="en-US"/>
        </w:rPr>
      </w:pPr>
      <w:r>
        <w:rPr>
          <w:rFonts w:hint="default" w:ascii="仿宋" w:hAnsi="仿宋" w:eastAsia="仿宋" w:cs="仿宋"/>
          <w:b/>
          <w:bCs/>
          <w:color w:val="auto"/>
          <w:sz w:val="24"/>
          <w:szCs w:val="24"/>
          <w:u w:val="none"/>
          <w:lang w:val="en-US" w:eastAsia="zh-CN"/>
        </w:rPr>
        <w:t>签订合同后付30%，现场安装完成后支付50%，验收合格后支付20%；</w:t>
      </w:r>
    </w:p>
    <w:p w14:paraId="22906931">
      <w:pPr>
        <w:spacing w:line="360" w:lineRule="auto"/>
        <w:ind w:firstLine="480" w:firstLineChars="200"/>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（八）知识产权</w:t>
      </w:r>
    </w:p>
    <w:p w14:paraId="369CE43B">
      <w:pPr>
        <w:spacing w:line="360" w:lineRule="auto"/>
        <w:ind w:firstLine="480" w:firstLineChars="200"/>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采购人在中华人民共和国境内使用投标人提供的货物及服务时免受第三方提出的侵犯其专利权或其它知识产权的起诉。如果第三方提出侵权指控，中标人应承担由此而引起的一切法律责任和费用。</w:t>
      </w:r>
    </w:p>
    <w:bookmarkEnd w:id="87"/>
    <w:bookmarkEnd w:id="88"/>
    <w:bookmarkEnd w:id="89"/>
    <w:p w14:paraId="2189ECD1">
      <w:pPr>
        <w:shd w:val="clear" w:color="auto" w:fill="auto"/>
        <w:spacing w:line="360" w:lineRule="auto"/>
        <w:ind w:firstLine="480" w:firstLineChars="200"/>
        <w:rPr>
          <w:rFonts w:hint="eastAsia" w:ascii="仿宋" w:hAnsi="仿宋" w:eastAsia="仿宋" w:cs="仿宋"/>
          <w:color w:val="auto"/>
          <w:sz w:val="24"/>
          <w:szCs w:val="24"/>
          <w:highlight w:val="none"/>
          <w:lang w:val="en-US" w:eastAsia="zh-CN"/>
        </w:rPr>
      </w:pPr>
      <w:bookmarkStart w:id="90" w:name="_Toc20832"/>
      <w:bookmarkStart w:id="91" w:name="_Toc7598"/>
      <w:bookmarkStart w:id="92" w:name="_Toc12239"/>
      <w:bookmarkStart w:id="93" w:name="_Toc12840_WPSOffice_Level1"/>
      <w:bookmarkStart w:id="94" w:name="_Toc439255252"/>
      <w:bookmarkStart w:id="95" w:name="_Toc267320054"/>
      <w:r>
        <w:rPr>
          <w:rFonts w:hint="eastAsia" w:ascii="仿宋" w:hAnsi="仿宋" w:eastAsia="仿宋" w:cs="仿宋"/>
          <w:color w:val="auto"/>
          <w:sz w:val="24"/>
          <w:szCs w:val="24"/>
          <w:highlight w:val="none"/>
          <w:lang w:val="en-US" w:eastAsia="zh-CN"/>
        </w:rPr>
        <w:t>（九）其他</w:t>
      </w:r>
      <w:bookmarkEnd w:id="90"/>
      <w:bookmarkEnd w:id="91"/>
      <w:bookmarkEnd w:id="92"/>
    </w:p>
    <w:bookmarkEnd w:id="93"/>
    <w:bookmarkEnd w:id="94"/>
    <w:bookmarkEnd w:id="95"/>
    <w:p w14:paraId="389A2C90">
      <w:pPr>
        <w:spacing w:line="360" w:lineRule="auto"/>
        <w:ind w:firstLine="480" w:firstLineChars="200"/>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lang w:val="en-US" w:eastAsia="zh-CN"/>
        </w:rPr>
        <w:t>1、</w:t>
      </w:r>
      <w:r>
        <w:rPr>
          <w:rFonts w:hint="eastAsia" w:ascii="仿宋" w:hAnsi="仿宋" w:eastAsia="仿宋" w:cs="仿宋"/>
          <w:color w:val="auto"/>
          <w:sz w:val="24"/>
          <w:szCs w:val="24"/>
          <w:highlight w:val="none"/>
          <w:lang w:eastAsia="zh-CN"/>
        </w:rPr>
        <w:t>投标人必须在投标文件中对以上条款和服务承诺明确列出，承诺内容必须达到本篇及招标文件其他条款的要求。</w:t>
      </w:r>
    </w:p>
    <w:p w14:paraId="5404161D">
      <w:pPr>
        <w:spacing w:line="360" w:lineRule="auto"/>
        <w:ind w:firstLine="480" w:firstLineChars="200"/>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lang w:val="en-US" w:eastAsia="zh-CN"/>
        </w:rPr>
        <w:t>2、</w:t>
      </w:r>
      <w:r>
        <w:rPr>
          <w:rFonts w:hint="eastAsia" w:ascii="仿宋" w:hAnsi="仿宋" w:eastAsia="仿宋" w:cs="仿宋"/>
          <w:color w:val="auto"/>
          <w:sz w:val="24"/>
          <w:szCs w:val="24"/>
          <w:highlight w:val="none"/>
          <w:lang w:eastAsia="zh-CN"/>
        </w:rPr>
        <w:t>中标人与采购人签订《协议》后，须与用户方签订《货物采购供应合同》（包括供货范围、需求数量、单价等），明确具体供货数量、供货时间、送达地点等内容。</w:t>
      </w:r>
    </w:p>
    <w:p w14:paraId="386D174A">
      <w:pPr>
        <w:spacing w:line="360" w:lineRule="auto"/>
        <w:ind w:firstLine="480" w:firstLineChars="200"/>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lang w:val="en-US" w:eastAsia="zh-CN"/>
        </w:rPr>
        <w:t>3、</w:t>
      </w:r>
      <w:r>
        <w:rPr>
          <w:rFonts w:hint="eastAsia" w:ascii="仿宋" w:hAnsi="仿宋" w:eastAsia="仿宋" w:cs="仿宋"/>
          <w:color w:val="auto"/>
          <w:sz w:val="24"/>
          <w:szCs w:val="24"/>
          <w:highlight w:val="none"/>
          <w:lang w:eastAsia="zh-CN"/>
        </w:rPr>
        <w:t>其他未尽事宜由供需双方在采购合同中详细约定。</w:t>
      </w:r>
    </w:p>
    <w:p w14:paraId="5795CCCA">
      <w:pPr>
        <w:spacing w:line="360" w:lineRule="auto"/>
        <w:ind w:firstLine="480" w:firstLineChars="200"/>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lang w:val="en-US" w:eastAsia="zh-CN"/>
        </w:rPr>
        <w:t xml:space="preserve">4、 </w:t>
      </w:r>
      <w:r>
        <w:rPr>
          <w:rFonts w:hint="eastAsia" w:ascii="仿宋" w:hAnsi="仿宋" w:eastAsia="仿宋" w:cs="仿宋"/>
          <w:color w:val="auto"/>
          <w:sz w:val="24"/>
          <w:szCs w:val="24"/>
          <w:highlight w:val="none"/>
          <w:lang w:eastAsia="zh-CN"/>
        </w:rPr>
        <w:t>若供应商不能按招标文件规定的交货期正常交货，采购方有权终止采购合同，并将相关情况上报给采购计划主管部门，取消其中标资格。</w:t>
      </w:r>
    </w:p>
    <w:p w14:paraId="4C38477E">
      <w:pPr>
        <w:spacing w:line="360" w:lineRule="auto"/>
        <w:ind w:firstLine="480" w:firstLineChars="200"/>
        <w:rPr>
          <w:rFonts w:hint="eastAsia" w:ascii="宋体" w:hAnsi="Times New Roman" w:eastAsia="Times New Roman" w:cs="Times New Roman"/>
          <w:b/>
          <w:color w:val="auto"/>
          <w:sz w:val="30"/>
          <w:szCs w:val="30"/>
          <w:highlight w:val="none"/>
          <w:lang w:eastAsia="zh-CN"/>
        </w:rPr>
      </w:pPr>
      <w:r>
        <w:rPr>
          <w:rFonts w:hint="eastAsia" w:ascii="仿宋" w:hAnsi="仿宋" w:eastAsia="仿宋" w:cs="仿宋"/>
          <w:color w:val="auto"/>
          <w:sz w:val="24"/>
          <w:szCs w:val="24"/>
          <w:highlight w:val="none"/>
          <w:lang w:val="en-US" w:eastAsia="zh-CN"/>
        </w:rPr>
        <w:t>5、</w:t>
      </w:r>
      <w:r>
        <w:rPr>
          <w:rFonts w:hint="eastAsia" w:ascii="仿宋" w:hAnsi="仿宋" w:eastAsia="仿宋" w:cs="仿宋"/>
          <w:b w:val="0"/>
          <w:color w:val="auto"/>
          <w:kern w:val="2"/>
          <w:sz w:val="24"/>
          <w:szCs w:val="24"/>
          <w:highlight w:val="none"/>
          <w:lang w:val="en-US" w:eastAsia="zh-CN" w:bidi="ar-SA"/>
        </w:rPr>
        <w:t>其他未尽事宜由供需双方在采购合同中详细约定。</w:t>
      </w:r>
    </w:p>
    <w:p w14:paraId="13E16DD4">
      <w:pPr>
        <w:keepNext w:val="0"/>
        <w:keepLines w:val="0"/>
        <w:pageBreakBefore w:val="0"/>
        <w:widowControl w:val="0"/>
        <w:numPr>
          <w:ilvl w:val="0"/>
          <w:numId w:val="0"/>
        </w:numPr>
        <w:kinsoku/>
        <w:wordWrap/>
        <w:overflowPunct/>
        <w:topLinePunct w:val="0"/>
        <w:autoSpaceDE/>
        <w:autoSpaceDN/>
        <w:bidi w:val="0"/>
        <w:adjustRightInd/>
        <w:snapToGrid/>
        <w:spacing w:line="480" w:lineRule="exact"/>
        <w:ind w:leftChars="0" w:right="0" w:rightChars="0"/>
        <w:jc w:val="center"/>
        <w:textAlignment w:val="auto"/>
        <w:outlineLvl w:val="0"/>
        <w:rPr>
          <w:rFonts w:hint="eastAsia" w:ascii="宋体" w:hAnsi="Times New Roman" w:eastAsia="Times New Roman" w:cs="Times New Roman"/>
          <w:b/>
          <w:color w:val="auto"/>
          <w:sz w:val="30"/>
          <w:szCs w:val="30"/>
          <w:highlight w:val="none"/>
          <w:lang w:eastAsia="zh-CN"/>
        </w:rPr>
        <w:sectPr>
          <w:pgSz w:w="11906" w:h="16838"/>
          <w:pgMar w:top="1440" w:right="1800" w:bottom="1440" w:left="1800" w:header="851" w:footer="992" w:gutter="0"/>
          <w:cols w:space="720" w:num="1"/>
          <w:docGrid w:type="lines" w:linePitch="312" w:charSpace="0"/>
        </w:sectPr>
      </w:pPr>
    </w:p>
    <w:p w14:paraId="6885E8AD">
      <w:pPr>
        <w:keepNext w:val="0"/>
        <w:keepLines w:val="0"/>
        <w:pageBreakBefore w:val="0"/>
        <w:widowControl w:val="0"/>
        <w:numPr>
          <w:ilvl w:val="0"/>
          <w:numId w:val="0"/>
        </w:numPr>
        <w:kinsoku/>
        <w:wordWrap/>
        <w:overflowPunct/>
        <w:topLinePunct w:val="0"/>
        <w:autoSpaceDE/>
        <w:autoSpaceDN/>
        <w:bidi w:val="0"/>
        <w:adjustRightInd/>
        <w:snapToGrid/>
        <w:spacing w:line="480" w:lineRule="exact"/>
        <w:ind w:leftChars="0" w:right="0" w:rightChars="0"/>
        <w:jc w:val="center"/>
        <w:textAlignment w:val="auto"/>
        <w:outlineLvl w:val="0"/>
        <w:rPr>
          <w:rFonts w:hint="eastAsia" w:ascii="宋体"/>
          <w:b/>
          <w:color w:val="auto"/>
          <w:sz w:val="30"/>
          <w:szCs w:val="30"/>
          <w:highlight w:val="none"/>
        </w:rPr>
      </w:pPr>
      <w:r>
        <w:rPr>
          <w:rFonts w:hint="eastAsia" w:ascii="宋体" w:hAnsi="Times New Roman" w:eastAsia="Times New Roman" w:cs="Times New Roman"/>
          <w:b/>
          <w:color w:val="auto"/>
          <w:sz w:val="30"/>
          <w:szCs w:val="30"/>
          <w:highlight w:val="none"/>
          <w:lang w:eastAsia="zh-CN"/>
        </w:rPr>
        <w:t>第五部分</w:t>
      </w:r>
      <w:r>
        <w:rPr>
          <w:rFonts w:hint="eastAsia" w:ascii="宋体" w:hAnsi="Times New Roman" w:eastAsia="Times New Roman" w:cs="Times New Roman"/>
          <w:b/>
          <w:color w:val="auto"/>
          <w:sz w:val="30"/>
          <w:szCs w:val="30"/>
          <w:highlight w:val="none"/>
        </w:rPr>
        <w:t xml:space="preserve"> </w:t>
      </w:r>
      <w:r>
        <w:rPr>
          <w:rFonts w:hint="eastAsia" w:ascii="宋体"/>
          <w:b/>
          <w:color w:val="auto"/>
          <w:sz w:val="30"/>
          <w:szCs w:val="30"/>
          <w:highlight w:val="none"/>
        </w:rPr>
        <w:t xml:space="preserve"> 合同条款及格式</w:t>
      </w:r>
      <w:bookmarkEnd w:id="85"/>
      <w:bookmarkStart w:id="96" w:name="_Toc20669"/>
    </w:p>
    <w:p w14:paraId="7F835122">
      <w:pPr>
        <w:keepNext w:val="0"/>
        <w:keepLines w:val="0"/>
        <w:pageBreakBefore w:val="0"/>
        <w:widowControl w:val="0"/>
        <w:numPr>
          <w:ilvl w:val="0"/>
          <w:numId w:val="0"/>
        </w:numPr>
        <w:kinsoku/>
        <w:wordWrap/>
        <w:overflowPunct/>
        <w:topLinePunct w:val="0"/>
        <w:autoSpaceDE/>
        <w:autoSpaceDN/>
        <w:bidi w:val="0"/>
        <w:adjustRightInd/>
        <w:snapToGrid/>
        <w:spacing w:line="480" w:lineRule="exact"/>
        <w:jc w:val="center"/>
        <w:textAlignment w:val="auto"/>
        <w:outlineLvl w:val="1"/>
        <w:rPr>
          <w:rFonts w:hint="eastAsia" w:ascii="仿宋" w:hAnsi="仿宋" w:eastAsia="仿宋" w:cs="仿宋"/>
          <w:color w:val="auto"/>
        </w:rPr>
      </w:pPr>
      <w:r>
        <w:rPr>
          <w:rFonts w:hint="eastAsia" w:ascii="宋体" w:hAnsi="宋体" w:eastAsia="宋体" w:cs="宋体"/>
          <w:color w:val="auto"/>
          <w:szCs w:val="21"/>
          <w:highlight w:val="none"/>
        </w:rPr>
        <w:t>（本合同为合同样稿，最终稿由供需双方协商后确定）</w:t>
      </w:r>
      <w:bookmarkEnd w:id="96"/>
    </w:p>
    <w:bookmarkEnd w:id="86"/>
    <w:p w14:paraId="6C36A47C">
      <w:pPr>
        <w:widowControl/>
        <w:numPr>
          <w:ilvl w:val="0"/>
          <w:numId w:val="17"/>
        </w:numPr>
        <w:shd w:val="clear" w:color="auto" w:fill="auto"/>
        <w:spacing w:line="600" w:lineRule="exact"/>
        <w:jc w:val="center"/>
        <w:textAlignment w:val="baseline"/>
        <w:outlineLvl w:val="1"/>
        <w:rPr>
          <w:rFonts w:hint="eastAsia" w:ascii="宋体"/>
          <w:color w:val="auto"/>
          <w:sz w:val="24"/>
          <w:highlight w:val="none"/>
        </w:rPr>
      </w:pPr>
      <w:r>
        <w:rPr>
          <w:rFonts w:hint="eastAsia" w:ascii="宋体"/>
          <w:b/>
          <w:color w:val="auto"/>
          <w:sz w:val="30"/>
          <w:szCs w:val="30"/>
          <w:highlight w:val="none"/>
        </w:rPr>
        <w:t xml:space="preserve"> </w:t>
      </w:r>
      <w:bookmarkStart w:id="97" w:name="_Toc469495741"/>
      <w:r>
        <w:rPr>
          <w:rFonts w:hint="eastAsia" w:ascii="宋体"/>
          <w:b/>
          <w:color w:val="auto"/>
          <w:sz w:val="30"/>
          <w:szCs w:val="30"/>
          <w:highlight w:val="none"/>
        </w:rPr>
        <w:t>合同协议书</w:t>
      </w:r>
      <w:bookmarkEnd w:id="97"/>
      <w:r>
        <w:rPr>
          <w:rFonts w:hint="eastAsia" w:ascii="宋体" w:eastAsia="宋体"/>
          <w:b/>
          <w:color w:val="auto"/>
          <w:sz w:val="30"/>
          <w:szCs w:val="30"/>
          <w:highlight w:val="none"/>
          <w:lang w:val="en-US" w:eastAsia="zh-CN"/>
        </w:rPr>
        <w:t xml:space="preserve">      </w:t>
      </w:r>
      <w:r>
        <w:rPr>
          <w:rFonts w:hint="eastAsia" w:ascii="宋体"/>
          <w:b/>
          <w:color w:val="auto"/>
          <w:sz w:val="32"/>
          <w:szCs w:val="32"/>
          <w:highlight w:val="none"/>
        </w:rPr>
        <w:t>合同名称</w:t>
      </w:r>
      <w:r>
        <w:rPr>
          <w:rFonts w:hint="eastAsia" w:ascii="宋体"/>
          <w:b/>
          <w:color w:val="auto"/>
          <w:sz w:val="24"/>
          <w:highlight w:val="none"/>
        </w:rPr>
        <w:t xml:space="preserve">  </w:t>
      </w:r>
    </w:p>
    <w:p w14:paraId="1CE8F703">
      <w:pPr>
        <w:widowControl/>
        <w:numPr>
          <w:ilvl w:val="0"/>
          <w:numId w:val="0"/>
        </w:numPr>
        <w:shd w:val="clear" w:color="auto" w:fill="auto"/>
        <w:spacing w:line="600" w:lineRule="exact"/>
        <w:ind w:leftChars="0" w:right="0" w:rightChars="0"/>
        <w:jc w:val="both"/>
        <w:textAlignment w:val="baseline"/>
        <w:outlineLvl w:val="1"/>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编号</w:t>
      </w:r>
    </w:p>
    <w:p w14:paraId="1FE55573">
      <w:pPr>
        <w:shd w:val="clear" w:color="auto" w:fill="auto"/>
        <w:spacing w:line="420" w:lineRule="exact"/>
        <w:ind w:firstLine="480" w:firstLineChars="200"/>
        <w:rPr>
          <w:rFonts w:hint="eastAsia" w:ascii="仿宋" w:hAnsi="仿宋" w:eastAsia="仿宋" w:cs="仿宋"/>
          <w:color w:val="auto"/>
          <w:sz w:val="24"/>
          <w:szCs w:val="24"/>
          <w:highlight w:val="none"/>
        </w:rPr>
      </w:pPr>
      <w:bookmarkStart w:id="98" w:name="_Toc247085768"/>
      <w:bookmarkStart w:id="99" w:name="_Toc469495742"/>
      <w:bookmarkStart w:id="100" w:name="_Toc179632628"/>
      <w:bookmarkStart w:id="101" w:name="_Toc152045610"/>
      <w:bookmarkStart w:id="102" w:name="_Toc246996253"/>
      <w:bookmarkStart w:id="103" w:name="_Toc144974578"/>
      <w:bookmarkStart w:id="104" w:name="_Toc246996996"/>
      <w:bookmarkStart w:id="105" w:name="_Toc296602498"/>
      <w:bookmarkStart w:id="106" w:name="_Toc152042388"/>
      <w:r>
        <w:rPr>
          <w:rFonts w:hint="eastAsia" w:ascii="仿宋" w:hAnsi="仿宋" w:eastAsia="仿宋" w:cs="仿宋"/>
          <w:color w:val="auto"/>
          <w:sz w:val="24"/>
          <w:szCs w:val="24"/>
          <w:highlight w:val="none"/>
        </w:rPr>
        <w:t>买    方：                                   卖    方：</w:t>
      </w:r>
    </w:p>
    <w:p w14:paraId="05858EC2">
      <w:pPr>
        <w:shd w:val="clear" w:color="auto" w:fill="auto"/>
        <w:spacing w:line="420" w:lineRule="exact"/>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电    话：                                   电    话：</w:t>
      </w:r>
    </w:p>
    <w:p w14:paraId="39272CB1">
      <w:pPr>
        <w:shd w:val="clear" w:color="auto" w:fill="auto"/>
        <w:spacing w:line="420" w:lineRule="exact"/>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 xml:space="preserve">住    所：                                   住    所：                       </w:t>
      </w:r>
    </w:p>
    <w:p w14:paraId="20DB966D">
      <w:pPr>
        <w:shd w:val="clear" w:color="auto" w:fill="auto"/>
        <w:spacing w:line="420" w:lineRule="exact"/>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u w:val="single"/>
        </w:rPr>
        <w:t>（买方）</w:t>
      </w:r>
      <w:r>
        <w:rPr>
          <w:rFonts w:hint="eastAsia" w:ascii="仿宋" w:hAnsi="仿宋" w:eastAsia="仿宋" w:cs="仿宋"/>
          <w:color w:val="auto"/>
          <w:sz w:val="24"/>
          <w:szCs w:val="24"/>
          <w:highlight w:val="none"/>
        </w:rPr>
        <w:t>的</w:t>
      </w:r>
      <w:r>
        <w:rPr>
          <w:rFonts w:hint="eastAsia" w:ascii="仿宋" w:hAnsi="仿宋" w:eastAsia="仿宋" w:cs="仿宋"/>
          <w:color w:val="auto"/>
          <w:sz w:val="24"/>
          <w:szCs w:val="24"/>
          <w:highlight w:val="none"/>
          <w:u w:val="single"/>
        </w:rPr>
        <w:t>（项目名称）</w:t>
      </w:r>
      <w:r>
        <w:rPr>
          <w:rFonts w:hint="eastAsia" w:ascii="仿宋" w:hAnsi="仿宋" w:eastAsia="仿宋" w:cs="仿宋"/>
          <w:color w:val="auto"/>
          <w:sz w:val="24"/>
          <w:szCs w:val="24"/>
          <w:highlight w:val="none"/>
        </w:rPr>
        <w:t>中所需</w:t>
      </w:r>
      <w:r>
        <w:rPr>
          <w:rFonts w:hint="eastAsia" w:ascii="仿宋" w:hAnsi="仿宋" w:eastAsia="仿宋" w:cs="仿宋"/>
          <w:color w:val="auto"/>
          <w:sz w:val="24"/>
          <w:szCs w:val="24"/>
          <w:highlight w:val="none"/>
          <w:u w:val="single"/>
        </w:rPr>
        <w:t>（产品名称）</w:t>
      </w:r>
      <w:r>
        <w:rPr>
          <w:rFonts w:hint="eastAsia" w:ascii="仿宋" w:hAnsi="仿宋" w:eastAsia="仿宋" w:cs="仿宋"/>
          <w:color w:val="auto"/>
          <w:sz w:val="24"/>
          <w:szCs w:val="24"/>
          <w:highlight w:val="none"/>
        </w:rPr>
        <w:t xml:space="preserve"> 经公开招标，确定</w:t>
      </w:r>
      <w:r>
        <w:rPr>
          <w:rFonts w:hint="eastAsia" w:ascii="仿宋" w:hAnsi="仿宋" w:eastAsia="仿宋" w:cs="仿宋"/>
          <w:color w:val="auto"/>
          <w:sz w:val="24"/>
          <w:szCs w:val="24"/>
          <w:highlight w:val="none"/>
          <w:u w:val="single"/>
        </w:rPr>
        <w:t>（卖方）</w:t>
      </w:r>
      <w:r>
        <w:rPr>
          <w:rFonts w:hint="eastAsia" w:ascii="仿宋" w:hAnsi="仿宋" w:eastAsia="仿宋" w:cs="仿宋"/>
          <w:color w:val="auto"/>
          <w:sz w:val="24"/>
          <w:szCs w:val="24"/>
          <w:highlight w:val="none"/>
        </w:rPr>
        <w:t>为中标人。按照中华人民共和国合同法的规定，买卖双方同意按照下述的条款和条件，签署本合同。</w:t>
      </w:r>
    </w:p>
    <w:p w14:paraId="489C7C85">
      <w:pPr>
        <w:shd w:val="clear" w:color="auto" w:fill="auto"/>
        <w:spacing w:line="420" w:lineRule="exact"/>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1、本合同文件</w:t>
      </w:r>
    </w:p>
    <w:p w14:paraId="29CA7654">
      <w:pPr>
        <w:shd w:val="clear" w:color="auto" w:fill="auto"/>
        <w:spacing w:line="420" w:lineRule="exact"/>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下列每一文件均应作为合同的组成部分进行阅读和解释：</w:t>
      </w:r>
    </w:p>
    <w:p w14:paraId="3B452A59">
      <w:pPr>
        <w:shd w:val="clear" w:color="auto" w:fill="auto"/>
        <w:spacing w:line="420" w:lineRule="exact"/>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w:t>
      </w:r>
      <w:r>
        <w:rPr>
          <w:rFonts w:hint="eastAsia" w:ascii="仿宋" w:hAnsi="仿宋" w:eastAsia="仿宋" w:cs="仿宋"/>
          <w:color w:val="auto"/>
          <w:sz w:val="24"/>
          <w:szCs w:val="24"/>
          <w:highlight w:val="none"/>
          <w:lang w:eastAsia="zh-CN"/>
        </w:rPr>
        <w:t>采购文件</w:t>
      </w:r>
      <w:r>
        <w:rPr>
          <w:rFonts w:hint="eastAsia" w:ascii="仿宋" w:hAnsi="仿宋" w:eastAsia="仿宋" w:cs="仿宋"/>
          <w:color w:val="auto"/>
          <w:sz w:val="24"/>
          <w:szCs w:val="24"/>
          <w:highlight w:val="none"/>
        </w:rPr>
        <w:t>（2）投标文件（3）中标通知书</w:t>
      </w:r>
    </w:p>
    <w:p w14:paraId="2F39108C">
      <w:pPr>
        <w:shd w:val="clear" w:color="auto" w:fill="auto"/>
        <w:spacing w:line="420" w:lineRule="exact"/>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（4）经双方确认进入合同的其它文件、补充条款或说明</w:t>
      </w:r>
    </w:p>
    <w:p w14:paraId="3A0FFB26">
      <w:pPr>
        <w:shd w:val="clear" w:color="auto" w:fill="auto"/>
        <w:spacing w:line="420" w:lineRule="exact"/>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2、采购标的、数量、质量要求</w:t>
      </w:r>
    </w:p>
    <w:p w14:paraId="5CE3ED6E">
      <w:pPr>
        <w:shd w:val="clear" w:color="auto" w:fill="auto"/>
        <w:spacing w:line="420" w:lineRule="exact"/>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3、合同总价</w:t>
      </w:r>
    </w:p>
    <w:p w14:paraId="2EDDD5F9">
      <w:pPr>
        <w:shd w:val="clear" w:color="auto" w:fill="auto"/>
        <w:spacing w:line="420" w:lineRule="exact"/>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 xml:space="preserve">合同总价为 </w:t>
      </w:r>
      <w:r>
        <w:rPr>
          <w:rFonts w:hint="eastAsia" w:ascii="仿宋" w:hAnsi="仿宋" w:eastAsia="仿宋" w:cs="仿宋"/>
          <w:color w:val="auto"/>
          <w:sz w:val="24"/>
          <w:szCs w:val="24"/>
          <w:highlight w:val="none"/>
          <w:u w:val="single"/>
        </w:rPr>
        <w:t xml:space="preserve">              </w:t>
      </w:r>
      <w:r>
        <w:rPr>
          <w:rFonts w:hint="eastAsia" w:ascii="仿宋" w:hAnsi="仿宋" w:eastAsia="仿宋" w:cs="仿宋"/>
          <w:color w:val="auto"/>
          <w:sz w:val="24"/>
          <w:szCs w:val="24"/>
          <w:highlight w:val="none"/>
        </w:rPr>
        <w:t>元人民币。</w:t>
      </w:r>
    </w:p>
    <w:p w14:paraId="5551CADB">
      <w:pPr>
        <w:shd w:val="clear" w:color="auto" w:fill="auto"/>
        <w:autoSpaceDN w:val="0"/>
        <w:spacing w:line="240" w:lineRule="atLeast"/>
        <w:ind w:firstLine="480" w:firstLineChars="200"/>
        <w:rPr>
          <w:rFonts w:hint="eastAsia" w:ascii="仿宋" w:hAnsi="仿宋" w:eastAsia="仿宋" w:cs="仿宋"/>
          <w:b/>
          <w:bCs/>
          <w:color w:val="auto"/>
          <w:sz w:val="24"/>
          <w:szCs w:val="24"/>
          <w:highlight w:val="none"/>
          <w:lang w:val="en-US" w:eastAsia="zh-CN"/>
        </w:rPr>
      </w:pPr>
      <w:r>
        <w:rPr>
          <w:rFonts w:hint="eastAsia" w:ascii="仿宋" w:hAnsi="仿宋" w:eastAsia="仿宋" w:cs="仿宋"/>
          <w:color w:val="auto"/>
          <w:sz w:val="24"/>
          <w:szCs w:val="24"/>
          <w:highlight w:val="none"/>
        </w:rPr>
        <w:t>4、付款方式</w:t>
      </w:r>
      <w:r>
        <w:rPr>
          <w:rFonts w:hint="eastAsia" w:ascii="仿宋" w:hAnsi="仿宋" w:eastAsia="仿宋" w:cs="仿宋"/>
          <w:b/>
          <w:bCs/>
          <w:color w:val="auto"/>
          <w:sz w:val="24"/>
          <w:szCs w:val="24"/>
          <w:highlight w:val="none"/>
        </w:rPr>
        <w:t>：</w:t>
      </w:r>
    </w:p>
    <w:p w14:paraId="0619F733">
      <w:pPr>
        <w:shd w:val="clear" w:color="auto" w:fill="auto"/>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5、合同供货（服务）期限及地点和方式</w:t>
      </w:r>
    </w:p>
    <w:p w14:paraId="3C7EB4B2">
      <w:pPr>
        <w:shd w:val="clear" w:color="auto" w:fill="auto"/>
        <w:spacing w:line="420" w:lineRule="exact"/>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6、验收要求及违约责任</w:t>
      </w:r>
    </w:p>
    <w:p w14:paraId="56279847">
      <w:pPr>
        <w:shd w:val="clear" w:color="auto" w:fill="auto"/>
        <w:spacing w:line="420" w:lineRule="exact"/>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7、违约责任及解决争议方法</w:t>
      </w:r>
    </w:p>
    <w:p w14:paraId="70D46F83">
      <w:pPr>
        <w:shd w:val="clear" w:color="auto" w:fill="auto"/>
        <w:spacing w:line="420" w:lineRule="exact"/>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8、合同的生效</w:t>
      </w:r>
    </w:p>
    <w:p w14:paraId="53B53655">
      <w:pPr>
        <w:pStyle w:val="12"/>
        <w:shd w:val="clear" w:color="auto" w:fill="auto"/>
        <w:spacing w:after="0" w:line="420" w:lineRule="exact"/>
        <w:ind w:left="0" w:leftChars="0" w:firstLine="480" w:firstLineChars="200"/>
        <w:rPr>
          <w:rFonts w:hint="eastAsia" w:ascii="仿宋" w:hAnsi="仿宋" w:eastAsia="仿宋" w:cs="仿宋"/>
          <w:color w:val="auto"/>
          <w:kern w:val="0"/>
          <w:sz w:val="24"/>
          <w:szCs w:val="24"/>
          <w:highlight w:val="none"/>
          <w:u w:val="none" w:color="000000"/>
        </w:rPr>
      </w:pPr>
      <w:r>
        <w:rPr>
          <w:rFonts w:hint="eastAsia" w:ascii="仿宋" w:hAnsi="仿宋" w:eastAsia="仿宋" w:cs="仿宋"/>
          <w:color w:val="auto"/>
          <w:kern w:val="0"/>
          <w:sz w:val="24"/>
          <w:szCs w:val="24"/>
          <w:highlight w:val="none"/>
          <w:u w:val="none" w:color="000000"/>
        </w:rPr>
        <w:t>合同经双方授权代表签署，买卖双方加盖印章之后生效。</w:t>
      </w:r>
    </w:p>
    <w:p w14:paraId="6EA81C73">
      <w:pPr>
        <w:pStyle w:val="12"/>
        <w:shd w:val="clear" w:color="auto" w:fill="auto"/>
        <w:spacing w:after="0" w:line="420" w:lineRule="exact"/>
        <w:ind w:left="0" w:leftChars="0" w:firstLine="480" w:firstLineChars="200"/>
        <w:rPr>
          <w:rFonts w:hint="eastAsia" w:ascii="仿宋" w:hAnsi="仿宋" w:eastAsia="仿宋" w:cs="仿宋"/>
          <w:color w:val="auto"/>
          <w:kern w:val="0"/>
          <w:sz w:val="24"/>
          <w:szCs w:val="24"/>
          <w:highlight w:val="none"/>
          <w:u w:val="none" w:color="000000"/>
        </w:rPr>
      </w:pPr>
      <w:r>
        <w:rPr>
          <w:rFonts w:hint="eastAsia" w:ascii="仿宋" w:hAnsi="仿宋" w:eastAsia="仿宋" w:cs="仿宋"/>
          <w:color w:val="auto"/>
          <w:kern w:val="0"/>
          <w:sz w:val="24"/>
          <w:szCs w:val="24"/>
          <w:highlight w:val="none"/>
          <w:u w:val="none" w:color="000000"/>
        </w:rPr>
        <w:t>本合同一式     份，双方各执     份。</w:t>
      </w:r>
    </w:p>
    <w:p w14:paraId="74017C13">
      <w:pPr>
        <w:pStyle w:val="12"/>
        <w:keepNext w:val="0"/>
        <w:keepLines w:val="0"/>
        <w:pageBreakBefore w:val="0"/>
        <w:widowControl w:val="0"/>
        <w:shd w:val="clear" w:color="auto" w:fill="auto"/>
        <w:kinsoku/>
        <w:wordWrap/>
        <w:overflowPunct/>
        <w:topLinePunct w:val="0"/>
        <w:autoSpaceDE/>
        <w:autoSpaceDN/>
        <w:bidi w:val="0"/>
        <w:adjustRightInd/>
        <w:snapToGrid/>
        <w:spacing w:after="0" w:line="360" w:lineRule="exact"/>
        <w:ind w:left="0" w:leftChars="0" w:firstLine="480" w:firstLineChars="200"/>
        <w:textAlignment w:val="auto"/>
        <w:rPr>
          <w:rFonts w:hint="eastAsia" w:ascii="仿宋" w:hAnsi="仿宋" w:eastAsia="仿宋" w:cs="仿宋"/>
          <w:color w:val="auto"/>
          <w:kern w:val="0"/>
          <w:sz w:val="24"/>
          <w:szCs w:val="24"/>
          <w:highlight w:val="none"/>
          <w:u w:val="none" w:color="000000"/>
        </w:rPr>
      </w:pPr>
      <w:r>
        <w:rPr>
          <w:rFonts w:hint="eastAsia" w:ascii="仿宋" w:hAnsi="仿宋" w:eastAsia="仿宋" w:cs="仿宋"/>
          <w:color w:val="auto"/>
          <w:kern w:val="0"/>
          <w:sz w:val="24"/>
          <w:szCs w:val="24"/>
          <w:highlight w:val="none"/>
          <w:u w:val="none" w:color="000000"/>
        </w:rPr>
        <w:t xml:space="preserve">买  方：                          </w:t>
      </w:r>
      <w:r>
        <w:rPr>
          <w:rFonts w:hint="eastAsia" w:ascii="仿宋" w:hAnsi="仿宋" w:eastAsia="仿宋" w:cs="仿宋"/>
          <w:color w:val="auto"/>
          <w:kern w:val="0"/>
          <w:sz w:val="24"/>
          <w:szCs w:val="24"/>
          <w:highlight w:val="none"/>
          <w:u w:val="none" w:color="000000"/>
          <w:lang w:val="en-US" w:eastAsia="zh-CN"/>
        </w:rPr>
        <w:t xml:space="preserve">  </w:t>
      </w:r>
      <w:r>
        <w:rPr>
          <w:rFonts w:hint="eastAsia" w:ascii="仿宋" w:hAnsi="仿宋" w:eastAsia="仿宋" w:cs="仿宋"/>
          <w:color w:val="auto"/>
          <w:kern w:val="0"/>
          <w:sz w:val="24"/>
          <w:szCs w:val="24"/>
          <w:highlight w:val="none"/>
          <w:u w:val="none" w:color="000000"/>
        </w:rPr>
        <w:t>卖  方：</w:t>
      </w:r>
    </w:p>
    <w:p w14:paraId="35EE12EB">
      <w:pPr>
        <w:pStyle w:val="12"/>
        <w:keepNext w:val="0"/>
        <w:keepLines w:val="0"/>
        <w:pageBreakBefore w:val="0"/>
        <w:widowControl w:val="0"/>
        <w:shd w:val="clear" w:color="auto" w:fill="auto"/>
        <w:kinsoku/>
        <w:wordWrap/>
        <w:overflowPunct/>
        <w:topLinePunct w:val="0"/>
        <w:autoSpaceDE/>
        <w:autoSpaceDN/>
        <w:bidi w:val="0"/>
        <w:adjustRightInd/>
        <w:snapToGrid/>
        <w:spacing w:after="0" w:line="360" w:lineRule="exact"/>
        <w:ind w:left="0" w:leftChars="0" w:firstLine="480" w:firstLineChars="200"/>
        <w:textAlignment w:val="auto"/>
        <w:rPr>
          <w:rFonts w:hint="eastAsia" w:ascii="仿宋" w:hAnsi="仿宋" w:eastAsia="仿宋" w:cs="仿宋"/>
          <w:color w:val="auto"/>
          <w:kern w:val="0"/>
          <w:sz w:val="24"/>
          <w:szCs w:val="24"/>
          <w:highlight w:val="none"/>
          <w:u w:val="none" w:color="000000"/>
        </w:rPr>
      </w:pPr>
      <w:r>
        <w:rPr>
          <w:rFonts w:hint="eastAsia" w:ascii="仿宋" w:hAnsi="仿宋" w:eastAsia="仿宋" w:cs="仿宋"/>
          <w:color w:val="auto"/>
          <w:kern w:val="0"/>
          <w:sz w:val="24"/>
          <w:szCs w:val="24"/>
          <w:highlight w:val="none"/>
          <w:u w:val="none" w:color="000000"/>
        </w:rPr>
        <w:t xml:space="preserve">名  称：（盖章）                  </w:t>
      </w:r>
      <w:r>
        <w:rPr>
          <w:rFonts w:hint="eastAsia" w:ascii="仿宋" w:hAnsi="仿宋" w:eastAsia="仿宋" w:cs="仿宋"/>
          <w:color w:val="auto"/>
          <w:kern w:val="0"/>
          <w:sz w:val="24"/>
          <w:szCs w:val="24"/>
          <w:highlight w:val="none"/>
          <w:u w:val="none" w:color="000000"/>
          <w:lang w:val="en-US" w:eastAsia="zh-CN"/>
        </w:rPr>
        <w:t xml:space="preserve"> </w:t>
      </w:r>
      <w:r>
        <w:rPr>
          <w:rFonts w:hint="eastAsia" w:ascii="仿宋" w:hAnsi="仿宋" w:eastAsia="仿宋" w:cs="仿宋"/>
          <w:color w:val="auto"/>
          <w:kern w:val="0"/>
          <w:sz w:val="24"/>
          <w:szCs w:val="24"/>
          <w:highlight w:val="none"/>
          <w:u w:val="none" w:color="000000"/>
        </w:rPr>
        <w:t xml:space="preserve"> 名  称：（盖章）</w:t>
      </w:r>
    </w:p>
    <w:p w14:paraId="005742F9">
      <w:pPr>
        <w:pStyle w:val="12"/>
        <w:keepNext w:val="0"/>
        <w:keepLines w:val="0"/>
        <w:pageBreakBefore w:val="0"/>
        <w:widowControl w:val="0"/>
        <w:shd w:val="clear" w:color="auto" w:fill="auto"/>
        <w:kinsoku/>
        <w:wordWrap/>
        <w:overflowPunct/>
        <w:topLinePunct w:val="0"/>
        <w:autoSpaceDE/>
        <w:autoSpaceDN/>
        <w:bidi w:val="0"/>
        <w:adjustRightInd/>
        <w:snapToGrid/>
        <w:spacing w:after="0" w:line="360" w:lineRule="exact"/>
        <w:ind w:left="0" w:leftChars="0" w:firstLine="480" w:firstLineChars="200"/>
        <w:textAlignment w:val="auto"/>
        <w:rPr>
          <w:rFonts w:hint="eastAsia" w:ascii="仿宋" w:hAnsi="仿宋" w:eastAsia="仿宋" w:cs="仿宋"/>
          <w:color w:val="auto"/>
          <w:kern w:val="0"/>
          <w:sz w:val="24"/>
          <w:szCs w:val="24"/>
          <w:highlight w:val="none"/>
          <w:u w:val="none" w:color="000000"/>
        </w:rPr>
      </w:pPr>
      <w:r>
        <w:rPr>
          <w:rFonts w:hint="eastAsia" w:ascii="仿宋" w:hAnsi="仿宋" w:eastAsia="仿宋" w:cs="仿宋"/>
          <w:color w:val="auto"/>
          <w:kern w:val="0"/>
          <w:sz w:val="24"/>
          <w:szCs w:val="24"/>
          <w:highlight w:val="none"/>
          <w:u w:val="none" w:color="000000"/>
        </w:rPr>
        <w:t>法定代表人（或委托代理人签</w:t>
      </w:r>
      <w:r>
        <w:rPr>
          <w:rFonts w:hint="eastAsia" w:ascii="仿宋" w:hAnsi="仿宋" w:eastAsia="仿宋" w:cs="仿宋"/>
          <w:color w:val="auto"/>
          <w:kern w:val="0"/>
          <w:sz w:val="24"/>
          <w:szCs w:val="24"/>
          <w:highlight w:val="none"/>
          <w:u w:val="none" w:color="000000"/>
          <w:lang w:eastAsia="zh-CN"/>
        </w:rPr>
        <w:t>章</w:t>
      </w:r>
      <w:r>
        <w:rPr>
          <w:rFonts w:hint="eastAsia" w:ascii="仿宋" w:hAnsi="仿宋" w:eastAsia="仿宋" w:cs="仿宋"/>
          <w:color w:val="auto"/>
          <w:kern w:val="0"/>
          <w:sz w:val="24"/>
          <w:szCs w:val="24"/>
          <w:highlight w:val="none"/>
          <w:u w:val="none" w:color="000000"/>
        </w:rPr>
        <w:t>）：    法定代表人（或委托代理人签</w:t>
      </w:r>
      <w:r>
        <w:rPr>
          <w:rFonts w:hint="eastAsia" w:ascii="仿宋" w:hAnsi="仿宋" w:eastAsia="仿宋" w:cs="仿宋"/>
          <w:color w:val="auto"/>
          <w:kern w:val="0"/>
          <w:sz w:val="24"/>
          <w:szCs w:val="24"/>
          <w:highlight w:val="none"/>
          <w:u w:val="none" w:color="000000"/>
          <w:lang w:eastAsia="zh-CN"/>
        </w:rPr>
        <w:t>章</w:t>
      </w:r>
      <w:r>
        <w:rPr>
          <w:rFonts w:hint="eastAsia" w:ascii="仿宋" w:hAnsi="仿宋" w:eastAsia="仿宋" w:cs="仿宋"/>
          <w:color w:val="auto"/>
          <w:kern w:val="0"/>
          <w:sz w:val="24"/>
          <w:szCs w:val="24"/>
          <w:highlight w:val="none"/>
          <w:u w:val="none" w:color="000000"/>
        </w:rPr>
        <w:t>）：</w:t>
      </w:r>
    </w:p>
    <w:p w14:paraId="443BF380">
      <w:pPr>
        <w:pStyle w:val="12"/>
        <w:keepNext w:val="0"/>
        <w:keepLines w:val="0"/>
        <w:pageBreakBefore w:val="0"/>
        <w:widowControl w:val="0"/>
        <w:shd w:val="clear" w:color="auto" w:fill="auto"/>
        <w:kinsoku/>
        <w:wordWrap/>
        <w:overflowPunct/>
        <w:topLinePunct w:val="0"/>
        <w:autoSpaceDE/>
        <w:autoSpaceDN/>
        <w:bidi w:val="0"/>
        <w:adjustRightInd/>
        <w:snapToGrid/>
        <w:spacing w:after="0" w:line="360" w:lineRule="exact"/>
        <w:ind w:left="0" w:leftChars="0" w:firstLine="480" w:firstLineChars="200"/>
        <w:textAlignment w:val="auto"/>
        <w:rPr>
          <w:rFonts w:hint="eastAsia" w:ascii="仿宋" w:hAnsi="仿宋" w:eastAsia="仿宋" w:cs="仿宋"/>
          <w:color w:val="auto"/>
          <w:kern w:val="0"/>
          <w:sz w:val="24"/>
          <w:szCs w:val="24"/>
          <w:highlight w:val="none"/>
          <w:u w:val="none" w:color="000000"/>
        </w:rPr>
      </w:pPr>
      <w:r>
        <w:rPr>
          <w:rFonts w:hint="eastAsia" w:ascii="仿宋" w:hAnsi="仿宋" w:eastAsia="仿宋" w:cs="仿宋"/>
          <w:color w:val="auto"/>
          <w:kern w:val="0"/>
          <w:sz w:val="24"/>
          <w:szCs w:val="24"/>
          <w:highlight w:val="none"/>
          <w:u w:val="none" w:color="000000"/>
        </w:rPr>
        <w:t xml:space="preserve">地    址：                       </w:t>
      </w:r>
      <w:r>
        <w:rPr>
          <w:rFonts w:hint="eastAsia" w:ascii="仿宋" w:hAnsi="仿宋" w:eastAsia="仿宋" w:cs="仿宋"/>
          <w:color w:val="auto"/>
          <w:kern w:val="0"/>
          <w:sz w:val="24"/>
          <w:szCs w:val="24"/>
          <w:highlight w:val="none"/>
          <w:u w:val="none" w:color="000000"/>
          <w:lang w:val="en-US" w:eastAsia="zh-CN"/>
        </w:rPr>
        <w:t xml:space="preserve">  </w:t>
      </w:r>
      <w:r>
        <w:rPr>
          <w:rFonts w:hint="eastAsia" w:ascii="仿宋" w:hAnsi="仿宋" w:eastAsia="仿宋" w:cs="仿宋"/>
          <w:color w:val="auto"/>
          <w:kern w:val="0"/>
          <w:sz w:val="24"/>
          <w:szCs w:val="24"/>
          <w:highlight w:val="none"/>
          <w:u w:val="none" w:color="000000"/>
        </w:rPr>
        <w:t xml:space="preserve"> 地    址：</w:t>
      </w:r>
    </w:p>
    <w:p w14:paraId="21688662">
      <w:pPr>
        <w:pStyle w:val="12"/>
        <w:keepNext w:val="0"/>
        <w:keepLines w:val="0"/>
        <w:pageBreakBefore w:val="0"/>
        <w:widowControl w:val="0"/>
        <w:shd w:val="clear" w:color="auto" w:fill="auto"/>
        <w:kinsoku/>
        <w:wordWrap/>
        <w:overflowPunct/>
        <w:topLinePunct w:val="0"/>
        <w:autoSpaceDE/>
        <w:autoSpaceDN/>
        <w:bidi w:val="0"/>
        <w:adjustRightInd/>
        <w:snapToGrid/>
        <w:spacing w:after="0" w:line="360" w:lineRule="exact"/>
        <w:ind w:left="0" w:leftChars="0" w:firstLine="480" w:firstLineChars="200"/>
        <w:textAlignment w:val="auto"/>
        <w:rPr>
          <w:rFonts w:hint="eastAsia" w:ascii="仿宋" w:hAnsi="仿宋" w:eastAsia="仿宋" w:cs="仿宋"/>
          <w:color w:val="auto"/>
          <w:kern w:val="0"/>
          <w:sz w:val="24"/>
          <w:szCs w:val="24"/>
          <w:highlight w:val="none"/>
          <w:u w:val="none" w:color="000000"/>
        </w:rPr>
      </w:pPr>
      <w:r>
        <w:rPr>
          <w:rFonts w:hint="eastAsia" w:ascii="仿宋" w:hAnsi="仿宋" w:eastAsia="仿宋" w:cs="仿宋"/>
          <w:color w:val="auto"/>
          <w:kern w:val="0"/>
          <w:sz w:val="24"/>
          <w:szCs w:val="24"/>
          <w:highlight w:val="none"/>
          <w:u w:val="none" w:color="000000"/>
        </w:rPr>
        <w:t xml:space="preserve">邮政编码：                       </w:t>
      </w:r>
      <w:r>
        <w:rPr>
          <w:rFonts w:hint="eastAsia" w:ascii="仿宋" w:hAnsi="仿宋" w:eastAsia="仿宋" w:cs="仿宋"/>
          <w:color w:val="auto"/>
          <w:kern w:val="0"/>
          <w:sz w:val="24"/>
          <w:szCs w:val="24"/>
          <w:highlight w:val="none"/>
          <w:u w:val="none" w:color="000000"/>
          <w:lang w:val="en-US" w:eastAsia="zh-CN"/>
        </w:rPr>
        <w:t xml:space="preserve">  </w:t>
      </w:r>
      <w:r>
        <w:rPr>
          <w:rFonts w:hint="eastAsia" w:ascii="仿宋" w:hAnsi="仿宋" w:eastAsia="仿宋" w:cs="仿宋"/>
          <w:color w:val="auto"/>
          <w:kern w:val="0"/>
          <w:sz w:val="24"/>
          <w:szCs w:val="24"/>
          <w:highlight w:val="none"/>
          <w:u w:val="none" w:color="000000"/>
        </w:rPr>
        <w:t xml:space="preserve"> 邮政编码：</w:t>
      </w:r>
    </w:p>
    <w:p w14:paraId="41C1C8A0">
      <w:pPr>
        <w:pStyle w:val="12"/>
        <w:keepNext w:val="0"/>
        <w:keepLines w:val="0"/>
        <w:pageBreakBefore w:val="0"/>
        <w:widowControl w:val="0"/>
        <w:shd w:val="clear" w:color="auto" w:fill="auto"/>
        <w:kinsoku/>
        <w:wordWrap/>
        <w:overflowPunct/>
        <w:topLinePunct w:val="0"/>
        <w:autoSpaceDE/>
        <w:autoSpaceDN/>
        <w:bidi w:val="0"/>
        <w:adjustRightInd/>
        <w:snapToGrid/>
        <w:spacing w:after="0" w:line="360" w:lineRule="exact"/>
        <w:ind w:left="0" w:leftChars="0" w:firstLine="480" w:firstLineChars="200"/>
        <w:textAlignment w:val="auto"/>
        <w:rPr>
          <w:rFonts w:hint="eastAsia" w:ascii="仿宋" w:hAnsi="仿宋" w:eastAsia="仿宋" w:cs="仿宋"/>
          <w:color w:val="auto"/>
          <w:kern w:val="0"/>
          <w:sz w:val="24"/>
          <w:szCs w:val="24"/>
          <w:highlight w:val="none"/>
          <w:u w:val="none" w:color="000000"/>
        </w:rPr>
      </w:pPr>
      <w:r>
        <w:rPr>
          <w:rFonts w:hint="eastAsia" w:ascii="仿宋" w:hAnsi="仿宋" w:eastAsia="仿宋" w:cs="仿宋"/>
          <w:color w:val="auto"/>
          <w:kern w:val="0"/>
          <w:sz w:val="24"/>
          <w:szCs w:val="24"/>
          <w:highlight w:val="none"/>
          <w:u w:val="none" w:color="000000"/>
        </w:rPr>
        <w:t xml:space="preserve">电    话：                        </w:t>
      </w:r>
      <w:r>
        <w:rPr>
          <w:rFonts w:hint="eastAsia" w:ascii="仿宋" w:hAnsi="仿宋" w:eastAsia="仿宋" w:cs="仿宋"/>
          <w:color w:val="auto"/>
          <w:kern w:val="0"/>
          <w:sz w:val="24"/>
          <w:szCs w:val="24"/>
          <w:highlight w:val="none"/>
          <w:u w:val="none" w:color="000000"/>
          <w:lang w:val="en-US" w:eastAsia="zh-CN"/>
        </w:rPr>
        <w:t xml:space="preserve">  </w:t>
      </w:r>
      <w:r>
        <w:rPr>
          <w:rFonts w:hint="eastAsia" w:ascii="仿宋" w:hAnsi="仿宋" w:eastAsia="仿宋" w:cs="仿宋"/>
          <w:color w:val="auto"/>
          <w:kern w:val="0"/>
          <w:sz w:val="24"/>
          <w:szCs w:val="24"/>
          <w:highlight w:val="none"/>
          <w:u w:val="none" w:color="000000"/>
        </w:rPr>
        <w:t>电    话：</w:t>
      </w:r>
    </w:p>
    <w:p w14:paraId="1B51A102">
      <w:pPr>
        <w:pStyle w:val="12"/>
        <w:keepNext w:val="0"/>
        <w:keepLines w:val="0"/>
        <w:pageBreakBefore w:val="0"/>
        <w:widowControl w:val="0"/>
        <w:shd w:val="clear" w:color="auto" w:fill="auto"/>
        <w:kinsoku/>
        <w:wordWrap/>
        <w:overflowPunct/>
        <w:topLinePunct w:val="0"/>
        <w:autoSpaceDE/>
        <w:autoSpaceDN/>
        <w:bidi w:val="0"/>
        <w:adjustRightInd/>
        <w:snapToGrid/>
        <w:spacing w:after="0" w:line="360" w:lineRule="exact"/>
        <w:ind w:left="0" w:leftChars="0" w:firstLine="480" w:firstLineChars="200"/>
        <w:textAlignment w:val="auto"/>
        <w:rPr>
          <w:rFonts w:hint="eastAsia" w:ascii="仿宋" w:hAnsi="仿宋" w:eastAsia="仿宋" w:cs="仿宋"/>
          <w:color w:val="auto"/>
          <w:kern w:val="0"/>
          <w:sz w:val="24"/>
          <w:szCs w:val="24"/>
          <w:highlight w:val="none"/>
          <w:u w:val="none" w:color="000000"/>
        </w:rPr>
      </w:pPr>
      <w:r>
        <w:rPr>
          <w:rFonts w:hint="eastAsia" w:ascii="仿宋" w:hAnsi="仿宋" w:eastAsia="仿宋" w:cs="仿宋"/>
          <w:color w:val="auto"/>
          <w:kern w:val="0"/>
          <w:sz w:val="24"/>
          <w:szCs w:val="24"/>
          <w:highlight w:val="none"/>
          <w:u w:val="none" w:color="000000"/>
        </w:rPr>
        <w:t xml:space="preserve">开户银行：                       </w:t>
      </w:r>
      <w:r>
        <w:rPr>
          <w:rFonts w:hint="eastAsia" w:ascii="仿宋" w:hAnsi="仿宋" w:eastAsia="仿宋" w:cs="仿宋"/>
          <w:color w:val="auto"/>
          <w:kern w:val="0"/>
          <w:sz w:val="24"/>
          <w:szCs w:val="24"/>
          <w:highlight w:val="none"/>
          <w:u w:val="none" w:color="000000"/>
          <w:lang w:val="en-US" w:eastAsia="zh-CN"/>
        </w:rPr>
        <w:t xml:space="preserve">  </w:t>
      </w:r>
      <w:r>
        <w:rPr>
          <w:rFonts w:hint="eastAsia" w:ascii="仿宋" w:hAnsi="仿宋" w:eastAsia="仿宋" w:cs="仿宋"/>
          <w:color w:val="auto"/>
          <w:kern w:val="0"/>
          <w:sz w:val="24"/>
          <w:szCs w:val="24"/>
          <w:highlight w:val="none"/>
          <w:u w:val="none" w:color="000000"/>
        </w:rPr>
        <w:t xml:space="preserve"> 开户银行：</w:t>
      </w:r>
    </w:p>
    <w:p w14:paraId="0D7E93B1">
      <w:pPr>
        <w:pStyle w:val="12"/>
        <w:keepNext w:val="0"/>
        <w:keepLines w:val="0"/>
        <w:pageBreakBefore w:val="0"/>
        <w:widowControl w:val="0"/>
        <w:shd w:val="clear" w:color="auto" w:fill="auto"/>
        <w:kinsoku/>
        <w:wordWrap/>
        <w:overflowPunct/>
        <w:topLinePunct w:val="0"/>
        <w:autoSpaceDE/>
        <w:autoSpaceDN/>
        <w:bidi w:val="0"/>
        <w:adjustRightInd/>
        <w:snapToGrid/>
        <w:spacing w:after="0" w:line="360" w:lineRule="exact"/>
        <w:ind w:left="0" w:leftChars="0" w:firstLine="480" w:firstLineChars="200"/>
        <w:textAlignment w:val="auto"/>
        <w:rPr>
          <w:rFonts w:hint="eastAsia" w:ascii="仿宋" w:hAnsi="仿宋" w:eastAsia="仿宋" w:cs="仿宋"/>
          <w:color w:val="auto"/>
          <w:kern w:val="0"/>
          <w:sz w:val="24"/>
          <w:szCs w:val="24"/>
          <w:highlight w:val="none"/>
          <w:u w:val="none" w:color="000000"/>
        </w:rPr>
      </w:pPr>
      <w:r>
        <w:rPr>
          <w:rFonts w:hint="eastAsia" w:ascii="仿宋" w:hAnsi="仿宋" w:eastAsia="仿宋" w:cs="仿宋"/>
          <w:color w:val="auto"/>
          <w:kern w:val="0"/>
          <w:sz w:val="24"/>
          <w:szCs w:val="24"/>
          <w:highlight w:val="none"/>
          <w:u w:val="none" w:color="000000"/>
        </w:rPr>
        <w:t xml:space="preserve">帐    号：                       </w:t>
      </w:r>
      <w:r>
        <w:rPr>
          <w:rFonts w:hint="eastAsia" w:ascii="仿宋" w:hAnsi="仿宋" w:eastAsia="仿宋" w:cs="仿宋"/>
          <w:color w:val="auto"/>
          <w:kern w:val="0"/>
          <w:sz w:val="24"/>
          <w:szCs w:val="24"/>
          <w:highlight w:val="none"/>
          <w:u w:val="none" w:color="000000"/>
          <w:lang w:val="en-US" w:eastAsia="zh-CN"/>
        </w:rPr>
        <w:t xml:space="preserve">  </w:t>
      </w:r>
      <w:r>
        <w:rPr>
          <w:rFonts w:hint="eastAsia" w:ascii="仿宋" w:hAnsi="仿宋" w:eastAsia="仿宋" w:cs="仿宋"/>
          <w:color w:val="auto"/>
          <w:kern w:val="0"/>
          <w:sz w:val="24"/>
          <w:szCs w:val="24"/>
          <w:highlight w:val="none"/>
          <w:u w:val="none" w:color="000000"/>
        </w:rPr>
        <w:t xml:space="preserve"> 帐    号：</w:t>
      </w:r>
    </w:p>
    <w:p w14:paraId="7E052D53">
      <w:pPr>
        <w:pStyle w:val="12"/>
        <w:shd w:val="clear" w:color="auto" w:fill="auto"/>
        <w:spacing w:after="0" w:line="420" w:lineRule="exact"/>
        <w:ind w:left="0" w:leftChars="0" w:firstLine="602" w:firstLineChars="200"/>
        <w:jc w:val="center"/>
        <w:rPr>
          <w:rFonts w:hint="eastAsia" w:ascii="仿宋" w:hAnsi="仿宋" w:eastAsia="仿宋" w:cs="仿宋"/>
          <w:b/>
          <w:color w:val="auto"/>
          <w:sz w:val="30"/>
          <w:szCs w:val="30"/>
          <w:highlight w:val="none"/>
        </w:rPr>
      </w:pPr>
    </w:p>
    <w:p w14:paraId="0163BB29">
      <w:pPr>
        <w:pStyle w:val="12"/>
        <w:shd w:val="clear" w:color="auto" w:fill="auto"/>
        <w:spacing w:after="0" w:line="420" w:lineRule="exact"/>
        <w:ind w:left="0" w:leftChars="0" w:firstLine="602" w:firstLineChars="200"/>
        <w:jc w:val="center"/>
        <w:rPr>
          <w:rFonts w:hint="eastAsia" w:ascii="仿宋" w:hAnsi="仿宋" w:eastAsia="仿宋" w:cs="仿宋"/>
          <w:b/>
          <w:color w:val="auto"/>
          <w:sz w:val="30"/>
          <w:szCs w:val="30"/>
          <w:highlight w:val="none"/>
        </w:rPr>
      </w:pPr>
      <w:r>
        <w:rPr>
          <w:rFonts w:hint="eastAsia" w:ascii="仿宋" w:hAnsi="仿宋" w:eastAsia="仿宋" w:cs="仿宋"/>
          <w:b/>
          <w:color w:val="auto"/>
          <w:sz w:val="30"/>
          <w:szCs w:val="30"/>
          <w:highlight w:val="none"/>
        </w:rPr>
        <w:t>二  合同条款</w:t>
      </w:r>
      <w:bookmarkEnd w:id="98"/>
      <w:bookmarkEnd w:id="99"/>
      <w:bookmarkEnd w:id="100"/>
      <w:bookmarkEnd w:id="101"/>
      <w:bookmarkEnd w:id="102"/>
      <w:bookmarkEnd w:id="103"/>
      <w:bookmarkEnd w:id="104"/>
      <w:bookmarkEnd w:id="105"/>
      <w:bookmarkEnd w:id="106"/>
    </w:p>
    <w:p w14:paraId="61D0790A">
      <w:pPr>
        <w:shd w:val="clear" w:color="auto" w:fill="auto"/>
        <w:spacing w:line="440" w:lineRule="exact"/>
        <w:rPr>
          <w:rFonts w:hint="eastAsia" w:ascii="仿宋" w:hAnsi="仿宋" w:eastAsia="仿宋" w:cs="仿宋"/>
          <w:b/>
          <w:color w:val="auto"/>
          <w:szCs w:val="21"/>
          <w:highlight w:val="none"/>
        </w:rPr>
      </w:pPr>
      <w:r>
        <w:rPr>
          <w:rFonts w:hint="eastAsia" w:ascii="仿宋" w:hAnsi="仿宋" w:eastAsia="仿宋" w:cs="仿宋"/>
          <w:b/>
          <w:color w:val="auto"/>
          <w:szCs w:val="21"/>
          <w:highlight w:val="none"/>
        </w:rPr>
        <w:t>一.  合同文件</w:t>
      </w:r>
    </w:p>
    <w:p w14:paraId="4F8BB955">
      <w:pPr>
        <w:shd w:val="clear" w:color="auto" w:fill="auto"/>
        <w:spacing w:line="440" w:lineRule="exact"/>
        <w:rPr>
          <w:rFonts w:hint="eastAsia" w:ascii="仿宋" w:hAnsi="仿宋" w:eastAsia="仿宋" w:cs="仿宋"/>
          <w:color w:val="auto"/>
          <w:szCs w:val="21"/>
          <w:highlight w:val="none"/>
        </w:rPr>
      </w:pPr>
      <w:r>
        <w:rPr>
          <w:rFonts w:hint="eastAsia" w:ascii="仿宋" w:hAnsi="仿宋" w:eastAsia="仿宋" w:cs="仿宋"/>
          <w:color w:val="auto"/>
          <w:szCs w:val="21"/>
          <w:highlight w:val="none"/>
        </w:rPr>
        <w:t>1、合同文件适用法律</w:t>
      </w:r>
    </w:p>
    <w:p w14:paraId="5D977F00">
      <w:pPr>
        <w:shd w:val="clear" w:color="auto" w:fill="auto"/>
        <w:spacing w:line="440" w:lineRule="exact"/>
        <w:ind w:firstLine="720" w:firstLineChars="300"/>
        <w:rPr>
          <w:rFonts w:hint="eastAsia" w:ascii="仿宋" w:hAnsi="仿宋" w:eastAsia="仿宋" w:cs="仿宋"/>
          <w:color w:val="auto"/>
          <w:szCs w:val="21"/>
          <w:highlight w:val="none"/>
        </w:rPr>
      </w:pPr>
      <w:r>
        <w:rPr>
          <w:rFonts w:hint="eastAsia" w:ascii="仿宋" w:hAnsi="仿宋" w:eastAsia="仿宋" w:cs="仿宋"/>
          <w:color w:val="auto"/>
          <w:szCs w:val="21"/>
          <w:highlight w:val="none"/>
        </w:rPr>
        <w:t>适用于合同文件的法律是中华人民共和国现行法律、法规及招标人所在地的地方性法规。</w:t>
      </w:r>
    </w:p>
    <w:p w14:paraId="14726186">
      <w:pPr>
        <w:shd w:val="clear" w:color="auto" w:fill="auto"/>
        <w:spacing w:line="440" w:lineRule="exact"/>
        <w:rPr>
          <w:rFonts w:hint="eastAsia" w:ascii="仿宋" w:hAnsi="仿宋" w:eastAsia="仿宋" w:cs="仿宋"/>
          <w:color w:val="auto"/>
          <w:szCs w:val="21"/>
          <w:highlight w:val="none"/>
        </w:rPr>
      </w:pPr>
      <w:r>
        <w:rPr>
          <w:rFonts w:hint="eastAsia" w:ascii="仿宋" w:hAnsi="仿宋" w:eastAsia="仿宋" w:cs="仿宋"/>
          <w:color w:val="auto"/>
          <w:szCs w:val="21"/>
          <w:highlight w:val="none"/>
        </w:rPr>
        <w:t>2、合同文件组成和解释顺序</w:t>
      </w:r>
    </w:p>
    <w:p w14:paraId="46251179">
      <w:pPr>
        <w:shd w:val="clear" w:color="auto" w:fill="auto"/>
        <w:spacing w:line="440" w:lineRule="exact"/>
        <w:ind w:firstLine="600" w:firstLineChars="250"/>
        <w:rPr>
          <w:rFonts w:hint="eastAsia" w:ascii="仿宋" w:hAnsi="仿宋" w:eastAsia="仿宋" w:cs="仿宋"/>
          <w:color w:val="auto"/>
          <w:szCs w:val="21"/>
          <w:highlight w:val="none"/>
        </w:rPr>
      </w:pPr>
      <w:r>
        <w:rPr>
          <w:rFonts w:hint="eastAsia" w:ascii="仿宋" w:hAnsi="仿宋" w:eastAsia="仿宋" w:cs="仿宋"/>
          <w:color w:val="auto"/>
          <w:szCs w:val="21"/>
          <w:highlight w:val="none"/>
        </w:rPr>
        <w:t>(1)合同文件的组成和解释顺序如下：</w:t>
      </w:r>
    </w:p>
    <w:p w14:paraId="537EA028">
      <w:pPr>
        <w:shd w:val="clear" w:color="auto" w:fill="auto"/>
        <w:spacing w:line="440" w:lineRule="exact"/>
        <w:ind w:firstLine="600" w:firstLineChars="250"/>
        <w:rPr>
          <w:rFonts w:hint="eastAsia" w:ascii="仿宋" w:hAnsi="仿宋" w:eastAsia="仿宋" w:cs="仿宋"/>
          <w:color w:val="auto"/>
          <w:szCs w:val="21"/>
          <w:highlight w:val="none"/>
        </w:rPr>
      </w:pPr>
      <w:r>
        <w:rPr>
          <w:rFonts w:hint="eastAsia" w:ascii="仿宋" w:hAnsi="仿宋" w:eastAsia="仿宋" w:cs="仿宋"/>
          <w:color w:val="auto"/>
          <w:szCs w:val="21"/>
          <w:highlight w:val="none"/>
        </w:rPr>
        <w:t>&lt;1&gt;合同的主要条款；</w:t>
      </w:r>
    </w:p>
    <w:p w14:paraId="61A84F6E">
      <w:pPr>
        <w:shd w:val="clear" w:color="auto" w:fill="auto"/>
        <w:spacing w:line="440" w:lineRule="exact"/>
        <w:ind w:firstLine="600" w:firstLineChars="250"/>
        <w:rPr>
          <w:rFonts w:hint="eastAsia" w:ascii="仿宋" w:hAnsi="仿宋" w:eastAsia="仿宋" w:cs="仿宋"/>
          <w:color w:val="auto"/>
          <w:szCs w:val="21"/>
          <w:highlight w:val="none"/>
        </w:rPr>
      </w:pPr>
      <w:r>
        <w:rPr>
          <w:rFonts w:hint="eastAsia" w:ascii="仿宋" w:hAnsi="仿宋" w:eastAsia="仿宋" w:cs="仿宋"/>
          <w:color w:val="auto"/>
          <w:szCs w:val="21"/>
          <w:highlight w:val="none"/>
        </w:rPr>
        <w:t>&lt;2&gt;合同的一般性条款；</w:t>
      </w:r>
    </w:p>
    <w:p w14:paraId="79DDBCDF">
      <w:pPr>
        <w:shd w:val="clear" w:color="auto" w:fill="auto"/>
        <w:spacing w:line="440" w:lineRule="exact"/>
        <w:ind w:firstLine="600" w:firstLineChars="250"/>
        <w:rPr>
          <w:rFonts w:hint="eastAsia" w:ascii="仿宋" w:hAnsi="仿宋" w:eastAsia="仿宋" w:cs="仿宋"/>
          <w:color w:val="auto"/>
          <w:szCs w:val="21"/>
          <w:highlight w:val="none"/>
        </w:rPr>
      </w:pPr>
      <w:r>
        <w:rPr>
          <w:rFonts w:hint="eastAsia" w:ascii="仿宋" w:hAnsi="仿宋" w:eastAsia="仿宋" w:cs="仿宋"/>
          <w:color w:val="auto"/>
          <w:szCs w:val="21"/>
          <w:highlight w:val="none"/>
        </w:rPr>
        <w:t>&lt;3&gt;洽商、变更等明确双方权利义务的纪要、协议；</w:t>
      </w:r>
    </w:p>
    <w:p w14:paraId="491AC5BF">
      <w:pPr>
        <w:shd w:val="clear" w:color="auto" w:fill="auto"/>
        <w:spacing w:line="440" w:lineRule="exact"/>
        <w:ind w:firstLine="600" w:firstLineChars="250"/>
        <w:rPr>
          <w:rFonts w:hint="eastAsia" w:ascii="仿宋" w:hAnsi="仿宋" w:eastAsia="仿宋" w:cs="仿宋"/>
          <w:color w:val="auto"/>
          <w:szCs w:val="21"/>
          <w:highlight w:val="none"/>
        </w:rPr>
      </w:pPr>
      <w:r>
        <w:rPr>
          <w:rFonts w:hint="eastAsia" w:ascii="仿宋" w:hAnsi="仿宋" w:eastAsia="仿宋" w:cs="仿宋"/>
          <w:color w:val="auto"/>
          <w:szCs w:val="21"/>
          <w:highlight w:val="none"/>
        </w:rPr>
        <w:t>&lt;4&gt;中标通知书、投标文件和</w:t>
      </w:r>
      <w:r>
        <w:rPr>
          <w:rFonts w:hint="eastAsia" w:ascii="仿宋" w:hAnsi="仿宋" w:eastAsia="仿宋" w:cs="仿宋"/>
          <w:color w:val="auto"/>
          <w:szCs w:val="21"/>
          <w:highlight w:val="none"/>
          <w:lang w:eastAsia="zh-CN"/>
        </w:rPr>
        <w:t>采购文件</w:t>
      </w:r>
      <w:r>
        <w:rPr>
          <w:rFonts w:hint="eastAsia" w:ascii="仿宋" w:hAnsi="仿宋" w:eastAsia="仿宋" w:cs="仿宋"/>
          <w:color w:val="auto"/>
          <w:szCs w:val="21"/>
          <w:highlight w:val="none"/>
        </w:rPr>
        <w:t>；</w:t>
      </w:r>
    </w:p>
    <w:p w14:paraId="7370466F">
      <w:pPr>
        <w:shd w:val="clear" w:color="auto" w:fill="auto"/>
        <w:spacing w:line="440" w:lineRule="exact"/>
        <w:ind w:firstLine="600" w:firstLineChars="250"/>
        <w:rPr>
          <w:rFonts w:hint="eastAsia" w:ascii="仿宋" w:hAnsi="仿宋" w:eastAsia="仿宋" w:cs="仿宋"/>
          <w:color w:val="auto"/>
          <w:szCs w:val="21"/>
          <w:highlight w:val="none"/>
        </w:rPr>
      </w:pPr>
      <w:r>
        <w:rPr>
          <w:rFonts w:hint="eastAsia" w:ascii="仿宋" w:hAnsi="仿宋" w:eastAsia="仿宋" w:cs="仿宋"/>
          <w:color w:val="auto"/>
          <w:szCs w:val="21"/>
          <w:highlight w:val="none"/>
        </w:rPr>
        <w:t>&lt;5&gt;有关图纸、标准、规范和其它有关技术资料、技术要求。</w:t>
      </w:r>
    </w:p>
    <w:p w14:paraId="4DD87EBF">
      <w:pPr>
        <w:shd w:val="clear" w:color="auto" w:fill="auto"/>
        <w:spacing w:line="440" w:lineRule="exact"/>
        <w:ind w:firstLine="600" w:firstLineChars="250"/>
        <w:rPr>
          <w:rFonts w:hint="eastAsia" w:ascii="仿宋" w:hAnsi="仿宋" w:eastAsia="仿宋" w:cs="仿宋"/>
          <w:color w:val="auto"/>
          <w:szCs w:val="21"/>
          <w:highlight w:val="none"/>
        </w:rPr>
      </w:pPr>
      <w:r>
        <w:rPr>
          <w:rFonts w:hint="eastAsia" w:ascii="仿宋" w:hAnsi="仿宋" w:eastAsia="仿宋" w:cs="仿宋"/>
          <w:color w:val="auto"/>
          <w:szCs w:val="21"/>
          <w:highlight w:val="none"/>
        </w:rPr>
        <w:t>&lt;6&gt;合同的主要条款的效力优于合同的一般性条款的效力。</w:t>
      </w:r>
    </w:p>
    <w:p w14:paraId="7508A216">
      <w:pPr>
        <w:shd w:val="clear" w:color="auto" w:fill="auto"/>
        <w:spacing w:line="440" w:lineRule="exact"/>
        <w:rPr>
          <w:rFonts w:hint="eastAsia" w:ascii="仿宋" w:hAnsi="仿宋" w:eastAsia="仿宋" w:cs="仿宋"/>
          <w:color w:val="auto"/>
          <w:szCs w:val="21"/>
          <w:highlight w:val="none"/>
        </w:rPr>
      </w:pPr>
      <w:r>
        <w:rPr>
          <w:rFonts w:hint="eastAsia" w:ascii="仿宋" w:hAnsi="仿宋" w:eastAsia="仿宋" w:cs="仿宋"/>
          <w:color w:val="auto"/>
          <w:szCs w:val="21"/>
          <w:highlight w:val="none"/>
        </w:rPr>
        <w:t>3、合同文件使用文字</w:t>
      </w:r>
    </w:p>
    <w:p w14:paraId="78425713">
      <w:pPr>
        <w:pStyle w:val="8"/>
        <w:shd w:val="clear" w:color="auto" w:fill="auto"/>
        <w:spacing w:line="440" w:lineRule="exact"/>
        <w:ind w:firstLine="600" w:firstLineChars="250"/>
        <w:rPr>
          <w:rFonts w:hint="eastAsia" w:ascii="仿宋" w:hAnsi="仿宋" w:eastAsia="仿宋" w:cs="仿宋"/>
          <w:color w:val="auto"/>
          <w:spacing w:val="0"/>
          <w:w w:val="100"/>
          <w:kern w:val="0"/>
          <w:position w:val="0"/>
          <w:sz w:val="24"/>
          <w:szCs w:val="21"/>
          <w:highlight w:val="none"/>
          <w:shd w:val="clear" w:color="auto" w:fill="auto"/>
          <w:lang w:val="en-US" w:eastAsia="en-US" w:bidi="en-US"/>
        </w:rPr>
      </w:pPr>
      <w:r>
        <w:rPr>
          <w:rFonts w:hint="eastAsia" w:ascii="仿宋" w:hAnsi="仿宋" w:eastAsia="仿宋" w:cs="仿宋"/>
          <w:color w:val="auto"/>
          <w:spacing w:val="0"/>
          <w:w w:val="100"/>
          <w:kern w:val="0"/>
          <w:position w:val="0"/>
          <w:sz w:val="24"/>
          <w:szCs w:val="21"/>
          <w:highlight w:val="none"/>
          <w:shd w:val="clear" w:color="auto" w:fill="auto"/>
          <w:lang w:val="en-US" w:eastAsia="en-US" w:bidi="en-US"/>
        </w:rPr>
        <w:t>(1)合同文件使用中文书写、解释和说明。</w:t>
      </w:r>
    </w:p>
    <w:p w14:paraId="15607379">
      <w:pPr>
        <w:pStyle w:val="8"/>
        <w:shd w:val="clear" w:color="auto" w:fill="auto"/>
        <w:overflowPunct w:val="0"/>
        <w:spacing w:line="440" w:lineRule="exact"/>
        <w:ind w:firstLine="600" w:firstLineChars="250"/>
        <w:rPr>
          <w:rFonts w:hint="eastAsia" w:ascii="仿宋" w:hAnsi="仿宋" w:eastAsia="仿宋" w:cs="仿宋"/>
          <w:color w:val="auto"/>
          <w:spacing w:val="0"/>
          <w:w w:val="100"/>
          <w:kern w:val="0"/>
          <w:position w:val="0"/>
          <w:sz w:val="24"/>
          <w:szCs w:val="21"/>
          <w:highlight w:val="none"/>
          <w:shd w:val="clear" w:color="auto" w:fill="auto"/>
          <w:lang w:val="en-US" w:eastAsia="en-US" w:bidi="en-US"/>
        </w:rPr>
      </w:pPr>
      <w:r>
        <w:rPr>
          <w:rFonts w:hint="eastAsia" w:ascii="仿宋" w:hAnsi="仿宋" w:eastAsia="仿宋" w:cs="仿宋"/>
          <w:color w:val="auto"/>
          <w:spacing w:val="0"/>
          <w:w w:val="100"/>
          <w:kern w:val="0"/>
          <w:position w:val="0"/>
          <w:sz w:val="24"/>
          <w:szCs w:val="21"/>
          <w:highlight w:val="none"/>
          <w:shd w:val="clear" w:color="auto" w:fill="auto"/>
          <w:lang w:val="en-US" w:eastAsia="en-US" w:bidi="en-US"/>
        </w:rPr>
        <w:t xml:space="preserve">(2)合同文件使用技术性条款约定的为国家标准和规范；国家没有相应标准、规范时，可使用行业标准、规范。非标货物应按约定的技术性条款的标准和规范。 </w:t>
      </w:r>
    </w:p>
    <w:p w14:paraId="3A34A9E9">
      <w:pPr>
        <w:shd w:val="clear" w:color="auto" w:fill="auto"/>
        <w:spacing w:line="440" w:lineRule="exact"/>
        <w:rPr>
          <w:rFonts w:hint="eastAsia" w:ascii="仿宋" w:hAnsi="仿宋" w:eastAsia="仿宋" w:cs="仿宋"/>
          <w:b/>
          <w:color w:val="auto"/>
          <w:szCs w:val="21"/>
          <w:highlight w:val="none"/>
        </w:rPr>
      </w:pPr>
      <w:r>
        <w:rPr>
          <w:rFonts w:hint="eastAsia" w:ascii="仿宋" w:hAnsi="仿宋" w:eastAsia="仿宋" w:cs="仿宋"/>
          <w:b/>
          <w:color w:val="auto"/>
          <w:szCs w:val="21"/>
          <w:highlight w:val="none"/>
        </w:rPr>
        <w:t>二.  标的物的一般条款</w:t>
      </w:r>
    </w:p>
    <w:p w14:paraId="25EAA216">
      <w:pPr>
        <w:shd w:val="clear" w:color="auto" w:fill="auto"/>
        <w:spacing w:line="440" w:lineRule="exact"/>
        <w:rPr>
          <w:rFonts w:hint="eastAsia" w:ascii="仿宋" w:hAnsi="仿宋" w:eastAsia="仿宋" w:cs="仿宋"/>
          <w:color w:val="auto"/>
          <w:szCs w:val="21"/>
          <w:highlight w:val="none"/>
        </w:rPr>
      </w:pPr>
      <w:r>
        <w:rPr>
          <w:rFonts w:hint="eastAsia" w:ascii="仿宋" w:hAnsi="仿宋" w:eastAsia="仿宋" w:cs="仿宋"/>
          <w:color w:val="auto"/>
          <w:szCs w:val="21"/>
          <w:highlight w:val="none"/>
        </w:rPr>
        <w:t>4、完整物权</w:t>
      </w:r>
    </w:p>
    <w:p w14:paraId="08B93916">
      <w:pPr>
        <w:shd w:val="clear" w:color="auto" w:fill="auto"/>
        <w:tabs>
          <w:tab w:val="left" w:pos="660"/>
        </w:tabs>
        <w:spacing w:line="440" w:lineRule="exact"/>
        <w:rPr>
          <w:rFonts w:hint="eastAsia" w:ascii="仿宋" w:hAnsi="仿宋" w:eastAsia="仿宋" w:cs="仿宋"/>
          <w:color w:val="auto"/>
          <w:spacing w:val="0"/>
          <w:w w:val="100"/>
          <w:kern w:val="0"/>
          <w:position w:val="0"/>
          <w:sz w:val="24"/>
          <w:szCs w:val="21"/>
          <w:highlight w:val="none"/>
          <w:shd w:val="clear" w:color="auto" w:fill="auto"/>
          <w:lang w:val="en-US" w:eastAsia="en-US" w:bidi="en-US"/>
        </w:rPr>
      </w:pPr>
      <w:r>
        <w:rPr>
          <w:rFonts w:hint="eastAsia" w:ascii="仿宋" w:hAnsi="仿宋" w:eastAsia="仿宋" w:cs="仿宋"/>
          <w:color w:val="auto"/>
          <w:szCs w:val="21"/>
          <w:highlight w:val="none"/>
        </w:rPr>
        <w:t xml:space="preserve"> </w:t>
      </w:r>
      <w:r>
        <w:rPr>
          <w:rFonts w:hint="eastAsia" w:ascii="仿宋" w:hAnsi="仿宋" w:eastAsia="仿宋" w:cs="仿宋"/>
          <w:color w:val="auto"/>
          <w:szCs w:val="21"/>
          <w:highlight w:val="none"/>
        </w:rPr>
        <w:tab/>
      </w:r>
      <w:r>
        <w:rPr>
          <w:rFonts w:hint="eastAsia" w:ascii="仿宋" w:hAnsi="仿宋" w:eastAsia="仿宋" w:cs="仿宋"/>
          <w:color w:val="auto"/>
          <w:spacing w:val="0"/>
          <w:w w:val="100"/>
          <w:kern w:val="0"/>
          <w:position w:val="0"/>
          <w:sz w:val="24"/>
          <w:szCs w:val="21"/>
          <w:highlight w:val="none"/>
          <w:shd w:val="clear" w:color="auto" w:fill="auto"/>
          <w:lang w:val="en-US" w:eastAsia="en-US" w:bidi="en-US"/>
        </w:rPr>
        <w:t>对于出卖的标的物，卖方应当拥有完整物权，并且卖方负有保证第三人不得向买方主张任何权利（包括知识产权）的义务。</w:t>
      </w:r>
    </w:p>
    <w:p w14:paraId="7BBAA3CA">
      <w:pPr>
        <w:shd w:val="clear" w:color="auto" w:fill="auto"/>
        <w:spacing w:line="440" w:lineRule="exact"/>
        <w:rPr>
          <w:rFonts w:hint="eastAsia" w:ascii="仿宋" w:hAnsi="仿宋" w:eastAsia="仿宋" w:cs="仿宋"/>
          <w:color w:val="auto"/>
          <w:spacing w:val="0"/>
          <w:w w:val="100"/>
          <w:kern w:val="0"/>
          <w:position w:val="0"/>
          <w:sz w:val="24"/>
          <w:szCs w:val="21"/>
          <w:highlight w:val="none"/>
          <w:shd w:val="clear" w:color="auto" w:fill="auto"/>
          <w:lang w:val="en-US" w:eastAsia="en-US" w:bidi="en-US"/>
        </w:rPr>
      </w:pPr>
      <w:r>
        <w:rPr>
          <w:rFonts w:hint="eastAsia" w:ascii="仿宋" w:hAnsi="仿宋" w:eastAsia="仿宋" w:cs="仿宋"/>
          <w:color w:val="auto"/>
          <w:spacing w:val="0"/>
          <w:w w:val="100"/>
          <w:kern w:val="0"/>
          <w:position w:val="0"/>
          <w:sz w:val="24"/>
          <w:szCs w:val="21"/>
          <w:highlight w:val="none"/>
          <w:shd w:val="clear" w:color="auto" w:fill="auto"/>
          <w:lang w:val="en-US" w:eastAsia="en-US" w:bidi="en-US"/>
        </w:rPr>
        <w:t>5、质量保证</w:t>
      </w:r>
    </w:p>
    <w:p w14:paraId="2F9442AC">
      <w:pPr>
        <w:pStyle w:val="8"/>
        <w:shd w:val="clear" w:color="auto" w:fill="auto"/>
        <w:overflowPunct w:val="0"/>
        <w:spacing w:line="440" w:lineRule="exact"/>
        <w:ind w:firstLine="600" w:firstLineChars="250"/>
        <w:rPr>
          <w:rFonts w:hint="eastAsia" w:ascii="仿宋" w:hAnsi="仿宋" w:eastAsia="仿宋" w:cs="仿宋"/>
          <w:color w:val="auto"/>
          <w:sz w:val="24"/>
          <w:szCs w:val="24"/>
          <w:highlight w:val="none"/>
          <w:u w:val="none" w:color="000000"/>
        </w:rPr>
      </w:pPr>
      <w:r>
        <w:rPr>
          <w:rFonts w:hint="eastAsia" w:ascii="仿宋" w:hAnsi="仿宋" w:eastAsia="仿宋" w:cs="仿宋"/>
          <w:color w:val="auto"/>
          <w:sz w:val="24"/>
          <w:szCs w:val="24"/>
          <w:highlight w:val="none"/>
          <w:u w:val="none" w:color="000000"/>
        </w:rPr>
        <w:t>(1)卖方应保证所供标的物是全新的，未使用过的，并且是非长期积压的库存商品，完全符合合同规定的质量、规格和性能的要求，卖方应保证其提供的标的物在正确安装，正常使用和保养条件下，在其标称的使用寿命期内应具有满意的性能。在卖方承诺的质量保证期限内，卖方应对由于设计、工艺或材料的缺陷及伴随服务而造成的任何不足或故障负责。</w:t>
      </w:r>
    </w:p>
    <w:p w14:paraId="0070667A">
      <w:pPr>
        <w:pStyle w:val="8"/>
        <w:shd w:val="clear" w:color="auto" w:fill="auto"/>
        <w:overflowPunct w:val="0"/>
        <w:spacing w:line="440" w:lineRule="exact"/>
        <w:ind w:firstLine="600" w:firstLineChars="250"/>
        <w:rPr>
          <w:rFonts w:hint="eastAsia" w:ascii="仿宋" w:hAnsi="仿宋" w:eastAsia="仿宋" w:cs="仿宋"/>
          <w:color w:val="auto"/>
          <w:sz w:val="24"/>
          <w:szCs w:val="24"/>
          <w:highlight w:val="none"/>
          <w:u w:val="none" w:color="000000"/>
        </w:rPr>
      </w:pPr>
      <w:r>
        <w:rPr>
          <w:rFonts w:hint="eastAsia" w:ascii="仿宋" w:hAnsi="仿宋" w:eastAsia="仿宋" w:cs="仿宋"/>
          <w:color w:val="auto"/>
          <w:sz w:val="24"/>
          <w:szCs w:val="24"/>
          <w:highlight w:val="none"/>
          <w:u w:val="none" w:color="000000"/>
        </w:rPr>
        <w:t>(2)根据买方按检验标准自己检验的结果或当地技监部门的检验结果，或者在质量保证期内，如果标的物的数量、质量或规格与合同不符或证实标的物是有缺陷的，包括潜在缺陷或使用不符合要求的材料等，买方应尽快以书面形式通知卖方并提出索赔。</w:t>
      </w:r>
    </w:p>
    <w:p w14:paraId="3F02ECB5">
      <w:pPr>
        <w:pStyle w:val="8"/>
        <w:shd w:val="clear" w:color="auto" w:fill="auto"/>
        <w:tabs>
          <w:tab w:val="left" w:pos="900"/>
        </w:tabs>
        <w:overflowPunct w:val="0"/>
        <w:spacing w:line="440" w:lineRule="exact"/>
        <w:ind w:firstLine="600" w:firstLineChars="250"/>
        <w:rPr>
          <w:rFonts w:hint="eastAsia" w:ascii="宋体" w:cs="宋体"/>
          <w:color w:val="auto"/>
          <w:sz w:val="21"/>
          <w:szCs w:val="21"/>
          <w:highlight w:val="none"/>
          <w:u w:val="none" w:color="000000"/>
        </w:rPr>
      </w:pPr>
      <w:r>
        <w:rPr>
          <w:rFonts w:hint="eastAsia" w:ascii="仿宋" w:hAnsi="仿宋" w:eastAsia="仿宋" w:cs="仿宋"/>
          <w:color w:val="auto"/>
          <w:sz w:val="24"/>
          <w:szCs w:val="24"/>
          <w:highlight w:val="none"/>
          <w:u w:val="none" w:color="000000"/>
        </w:rPr>
        <w:t>(3)除合同主要条款规定外，合同条款中标的物的质量保证期均自标的物通过最终验收之日起计算，且质量保证期按不低于国家标准和卖方承诺的高于国家标准的质保期（卖方有特殊要求的除</w:t>
      </w:r>
      <w:r>
        <w:rPr>
          <w:rFonts w:hint="eastAsia" w:ascii="宋体" w:cs="宋体"/>
          <w:color w:val="auto"/>
          <w:sz w:val="21"/>
          <w:szCs w:val="21"/>
          <w:highlight w:val="none"/>
          <w:u w:val="none" w:color="000000"/>
        </w:rPr>
        <w:t>外）。</w:t>
      </w:r>
    </w:p>
    <w:p w14:paraId="3C7548DD">
      <w:pPr>
        <w:shd w:val="clear" w:color="auto" w:fill="auto"/>
        <w:spacing w:line="440" w:lineRule="exac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6、包装</w:t>
      </w:r>
    </w:p>
    <w:p w14:paraId="6E310D58">
      <w:pPr>
        <w:pStyle w:val="8"/>
        <w:shd w:val="clear" w:color="auto" w:fill="auto"/>
        <w:tabs>
          <w:tab w:val="left" w:pos="900"/>
        </w:tabs>
        <w:spacing w:line="440" w:lineRule="exact"/>
        <w:ind w:firstLine="540" w:firstLineChars="225"/>
        <w:rPr>
          <w:rFonts w:hint="eastAsia" w:ascii="仿宋" w:hAnsi="仿宋" w:eastAsia="仿宋" w:cs="仿宋"/>
          <w:color w:val="auto"/>
          <w:sz w:val="24"/>
          <w:szCs w:val="24"/>
          <w:highlight w:val="none"/>
          <w:u w:val="none" w:color="000000"/>
        </w:rPr>
      </w:pPr>
      <w:r>
        <w:rPr>
          <w:rFonts w:hint="eastAsia" w:ascii="仿宋" w:hAnsi="仿宋" w:eastAsia="仿宋" w:cs="仿宋"/>
          <w:color w:val="auto"/>
          <w:sz w:val="24"/>
          <w:szCs w:val="24"/>
          <w:highlight w:val="none"/>
          <w:u w:val="none" w:color="000000"/>
        </w:rPr>
        <w:t>卖方应当按照约定的包装方式交付标的物。对包装方式没有约定或者约定不明确的，应当按照双方补充协议约定的方式包装，或者按照通用的方式包装，没有通用方式的，应当采取足以保护标的物的包装方式。</w:t>
      </w:r>
    </w:p>
    <w:p w14:paraId="21860C36">
      <w:pPr>
        <w:shd w:val="clear" w:color="auto" w:fill="auto"/>
        <w:spacing w:line="440" w:lineRule="exac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7、伴随服务</w:t>
      </w:r>
    </w:p>
    <w:p w14:paraId="6196C873">
      <w:pPr>
        <w:pStyle w:val="8"/>
        <w:shd w:val="clear" w:color="auto" w:fill="auto"/>
        <w:overflowPunct w:val="0"/>
        <w:spacing w:line="440" w:lineRule="exact"/>
        <w:ind w:firstLine="600" w:firstLineChars="250"/>
        <w:rPr>
          <w:rFonts w:hint="eastAsia" w:ascii="仿宋" w:hAnsi="仿宋" w:eastAsia="仿宋" w:cs="仿宋"/>
          <w:color w:val="auto"/>
          <w:sz w:val="24"/>
          <w:szCs w:val="24"/>
          <w:highlight w:val="none"/>
          <w:u w:val="none" w:color="000000"/>
        </w:rPr>
      </w:pPr>
      <w:r>
        <w:rPr>
          <w:rFonts w:hint="eastAsia" w:ascii="仿宋" w:hAnsi="仿宋" w:eastAsia="仿宋" w:cs="仿宋"/>
          <w:color w:val="auto"/>
          <w:sz w:val="24"/>
          <w:szCs w:val="24"/>
          <w:highlight w:val="none"/>
          <w:u w:val="none" w:color="000000"/>
        </w:rPr>
        <w:t>(1)卖方除应履行按期按量交付合格标的物的义务之外，还应提供下列服务：</w:t>
      </w:r>
    </w:p>
    <w:p w14:paraId="6AEBF1EC">
      <w:pPr>
        <w:pStyle w:val="8"/>
        <w:shd w:val="clear" w:color="auto" w:fill="auto"/>
        <w:overflowPunct w:val="0"/>
        <w:spacing w:line="440" w:lineRule="exact"/>
        <w:ind w:firstLine="600" w:firstLineChars="250"/>
        <w:rPr>
          <w:rFonts w:hint="eastAsia" w:ascii="仿宋" w:hAnsi="仿宋" w:eastAsia="仿宋" w:cs="仿宋"/>
          <w:color w:val="auto"/>
          <w:sz w:val="24"/>
          <w:szCs w:val="24"/>
          <w:highlight w:val="none"/>
          <w:u w:val="none" w:color="000000"/>
        </w:rPr>
      </w:pPr>
      <w:r>
        <w:rPr>
          <w:rFonts w:hint="eastAsia" w:ascii="仿宋" w:hAnsi="仿宋" w:eastAsia="仿宋" w:cs="仿宋"/>
          <w:color w:val="auto"/>
          <w:sz w:val="24"/>
          <w:szCs w:val="24"/>
          <w:highlight w:val="none"/>
          <w:u w:val="none" w:color="000000"/>
        </w:rPr>
        <w:t>&lt;1&gt;标的物的现场安装或指导安装、启动、调试、监督（如果必须安装、调试的话）；</w:t>
      </w:r>
    </w:p>
    <w:p w14:paraId="663F8A57">
      <w:pPr>
        <w:pStyle w:val="8"/>
        <w:shd w:val="clear" w:color="auto" w:fill="auto"/>
        <w:overflowPunct w:val="0"/>
        <w:spacing w:line="440" w:lineRule="exact"/>
        <w:ind w:firstLine="600" w:firstLineChars="250"/>
        <w:rPr>
          <w:rFonts w:hint="eastAsia" w:ascii="仿宋" w:hAnsi="仿宋" w:eastAsia="仿宋" w:cs="仿宋"/>
          <w:color w:val="auto"/>
          <w:sz w:val="24"/>
          <w:szCs w:val="24"/>
          <w:highlight w:val="none"/>
          <w:u w:val="none" w:color="000000"/>
        </w:rPr>
      </w:pPr>
      <w:r>
        <w:rPr>
          <w:rFonts w:hint="eastAsia" w:ascii="仿宋" w:hAnsi="仿宋" w:eastAsia="仿宋" w:cs="仿宋"/>
          <w:color w:val="auto"/>
          <w:sz w:val="24"/>
          <w:szCs w:val="24"/>
          <w:highlight w:val="none"/>
          <w:u w:val="none" w:color="000000"/>
        </w:rPr>
        <w:t>&lt;2&gt;提供标的物组装和一般维修所必须的工具；</w:t>
      </w:r>
    </w:p>
    <w:p w14:paraId="20EBA94C">
      <w:pPr>
        <w:pStyle w:val="8"/>
        <w:shd w:val="clear" w:color="auto" w:fill="auto"/>
        <w:overflowPunct w:val="0"/>
        <w:spacing w:line="440" w:lineRule="exact"/>
        <w:ind w:firstLine="600" w:firstLineChars="250"/>
        <w:rPr>
          <w:rFonts w:hint="eastAsia" w:ascii="仿宋" w:hAnsi="仿宋" w:eastAsia="仿宋" w:cs="仿宋"/>
          <w:color w:val="auto"/>
          <w:sz w:val="24"/>
          <w:szCs w:val="24"/>
          <w:highlight w:val="none"/>
          <w:u w:val="none" w:color="000000"/>
        </w:rPr>
      </w:pPr>
      <w:r>
        <w:rPr>
          <w:rFonts w:hint="eastAsia" w:ascii="仿宋" w:hAnsi="仿宋" w:eastAsia="仿宋" w:cs="仿宋"/>
          <w:color w:val="auto"/>
          <w:sz w:val="24"/>
          <w:szCs w:val="24"/>
          <w:highlight w:val="none"/>
          <w:u w:val="none" w:color="000000"/>
        </w:rPr>
        <w:t>&lt;3&gt;在合同规定的期限内对所提供标的物实行运行监督、维修服务的前提条件是该服务并不能免除卖方在质量保证期内所承担的义务；</w:t>
      </w:r>
    </w:p>
    <w:p w14:paraId="1F379B44">
      <w:pPr>
        <w:pStyle w:val="8"/>
        <w:shd w:val="clear" w:color="auto" w:fill="auto"/>
        <w:overflowPunct w:val="0"/>
        <w:spacing w:line="440" w:lineRule="exact"/>
        <w:ind w:firstLine="600" w:firstLineChars="250"/>
        <w:rPr>
          <w:rFonts w:hint="eastAsia" w:ascii="仿宋" w:hAnsi="仿宋" w:eastAsia="仿宋" w:cs="仿宋"/>
          <w:color w:val="auto"/>
          <w:sz w:val="24"/>
          <w:szCs w:val="24"/>
          <w:highlight w:val="none"/>
          <w:u w:val="none" w:color="000000"/>
        </w:rPr>
      </w:pPr>
      <w:r>
        <w:rPr>
          <w:rFonts w:hint="eastAsia" w:ascii="仿宋" w:hAnsi="仿宋" w:eastAsia="仿宋" w:cs="仿宋"/>
          <w:color w:val="auto"/>
          <w:sz w:val="24"/>
          <w:szCs w:val="24"/>
          <w:highlight w:val="none"/>
          <w:u w:val="none" w:color="000000"/>
        </w:rPr>
        <w:t>&lt;4&gt;对买方技术人员的技术指导或培训。</w:t>
      </w:r>
    </w:p>
    <w:p w14:paraId="0E28AA38">
      <w:pPr>
        <w:pStyle w:val="8"/>
        <w:shd w:val="clear" w:color="auto" w:fill="auto"/>
        <w:overflowPunct w:val="0"/>
        <w:spacing w:line="440" w:lineRule="exact"/>
        <w:ind w:firstLine="600" w:firstLineChars="250"/>
        <w:rPr>
          <w:rFonts w:hint="eastAsia" w:ascii="仿宋" w:hAnsi="仿宋" w:eastAsia="仿宋" w:cs="仿宋"/>
          <w:color w:val="auto"/>
          <w:sz w:val="24"/>
          <w:szCs w:val="24"/>
          <w:highlight w:val="none"/>
          <w:u w:val="none" w:color="000000"/>
        </w:rPr>
      </w:pPr>
      <w:r>
        <w:rPr>
          <w:rFonts w:hint="eastAsia" w:ascii="仿宋" w:hAnsi="仿宋" w:eastAsia="仿宋" w:cs="仿宋"/>
          <w:color w:val="auto"/>
          <w:sz w:val="24"/>
          <w:szCs w:val="24"/>
          <w:highlight w:val="none"/>
          <w:u w:val="none" w:color="000000"/>
        </w:rPr>
        <w:t>(2)除合同另有规定之外，伴随服务的费用均已含在合同价款中，买方不再另行进行支付。</w:t>
      </w:r>
    </w:p>
    <w:p w14:paraId="7F455B06">
      <w:pPr>
        <w:shd w:val="clear" w:color="auto" w:fill="auto"/>
        <w:spacing w:line="440" w:lineRule="exact"/>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三.  标的物的交付、检验和验收</w:t>
      </w:r>
    </w:p>
    <w:p w14:paraId="7F4AAFB5">
      <w:pPr>
        <w:shd w:val="clear" w:color="auto" w:fill="auto"/>
        <w:spacing w:line="440" w:lineRule="exac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8、标的物的交付</w:t>
      </w:r>
    </w:p>
    <w:p w14:paraId="7A21A81F">
      <w:pPr>
        <w:pStyle w:val="8"/>
        <w:shd w:val="clear" w:color="auto" w:fill="auto"/>
        <w:spacing w:line="440" w:lineRule="exact"/>
        <w:ind w:firstLine="600" w:firstLineChars="250"/>
        <w:rPr>
          <w:rFonts w:hint="eastAsia" w:ascii="仿宋" w:hAnsi="仿宋" w:eastAsia="仿宋" w:cs="仿宋"/>
          <w:color w:val="auto"/>
          <w:sz w:val="24"/>
          <w:szCs w:val="24"/>
          <w:highlight w:val="none"/>
          <w:u w:val="none" w:color="000000"/>
        </w:rPr>
      </w:pPr>
      <w:r>
        <w:rPr>
          <w:rFonts w:hint="eastAsia" w:ascii="仿宋" w:hAnsi="仿宋" w:eastAsia="仿宋" w:cs="仿宋"/>
          <w:color w:val="auto"/>
          <w:sz w:val="24"/>
          <w:szCs w:val="24"/>
          <w:highlight w:val="none"/>
          <w:u w:val="none" w:color="000000"/>
        </w:rPr>
        <w:t>(1)标的物的所有权自标的物交付时转移。</w:t>
      </w:r>
    </w:p>
    <w:p w14:paraId="6DA288FA">
      <w:pPr>
        <w:pStyle w:val="8"/>
        <w:shd w:val="clear" w:color="auto" w:fill="auto"/>
        <w:spacing w:line="440" w:lineRule="exact"/>
        <w:ind w:firstLine="600" w:firstLineChars="250"/>
        <w:rPr>
          <w:rFonts w:hint="eastAsia" w:ascii="仿宋" w:hAnsi="仿宋" w:eastAsia="仿宋" w:cs="仿宋"/>
          <w:color w:val="auto"/>
          <w:sz w:val="24"/>
          <w:szCs w:val="24"/>
          <w:highlight w:val="none"/>
          <w:u w:val="none" w:color="000000"/>
        </w:rPr>
      </w:pPr>
      <w:r>
        <w:rPr>
          <w:rFonts w:hint="eastAsia" w:ascii="仿宋" w:hAnsi="仿宋" w:eastAsia="仿宋" w:cs="仿宋"/>
          <w:color w:val="auto"/>
          <w:sz w:val="24"/>
          <w:szCs w:val="24"/>
          <w:highlight w:val="none"/>
          <w:u w:val="none" w:color="000000"/>
        </w:rPr>
        <w:t>(2)卖方应当按照约定的期限和约定的地点交付符合</w:t>
      </w:r>
      <w:r>
        <w:rPr>
          <w:rFonts w:hint="eastAsia" w:ascii="仿宋" w:hAnsi="仿宋" w:eastAsia="仿宋" w:cs="仿宋"/>
          <w:color w:val="auto"/>
          <w:sz w:val="24"/>
          <w:szCs w:val="24"/>
          <w:highlight w:val="none"/>
          <w:u w:val="none" w:color="000000"/>
          <w:lang w:eastAsia="zh-CN"/>
        </w:rPr>
        <w:t>采购文件</w:t>
      </w:r>
      <w:r>
        <w:rPr>
          <w:rFonts w:hint="eastAsia" w:ascii="仿宋" w:hAnsi="仿宋" w:eastAsia="仿宋" w:cs="仿宋"/>
          <w:color w:val="auto"/>
          <w:sz w:val="24"/>
          <w:szCs w:val="24"/>
          <w:highlight w:val="none"/>
          <w:u w:val="none" w:color="000000"/>
        </w:rPr>
        <w:t>要求的标的物。</w:t>
      </w:r>
    </w:p>
    <w:p w14:paraId="056566C2">
      <w:pPr>
        <w:pStyle w:val="8"/>
        <w:shd w:val="clear" w:color="auto" w:fill="auto"/>
        <w:spacing w:line="440" w:lineRule="exact"/>
        <w:ind w:firstLine="600" w:firstLineChars="250"/>
        <w:rPr>
          <w:rFonts w:hint="eastAsia" w:ascii="仿宋" w:hAnsi="仿宋" w:eastAsia="仿宋" w:cs="仿宋"/>
          <w:color w:val="auto"/>
          <w:sz w:val="24"/>
          <w:szCs w:val="24"/>
          <w:highlight w:val="none"/>
          <w:u w:val="none" w:color="000000"/>
        </w:rPr>
      </w:pPr>
      <w:r>
        <w:rPr>
          <w:rFonts w:hint="eastAsia" w:ascii="仿宋" w:hAnsi="仿宋" w:eastAsia="仿宋" w:cs="仿宋"/>
          <w:color w:val="auto"/>
          <w:sz w:val="24"/>
          <w:szCs w:val="24"/>
          <w:highlight w:val="none"/>
          <w:u w:val="none" w:color="000000"/>
        </w:rPr>
        <w:t>(3)卖方应当按照约定或者交易习惯向招标人交付提取标的物单证以外的有关单证和资料。</w:t>
      </w:r>
    </w:p>
    <w:p w14:paraId="4F47FA90">
      <w:pPr>
        <w:shd w:val="clear" w:color="auto" w:fill="auto"/>
        <w:spacing w:line="440" w:lineRule="exac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9、检验和验收</w:t>
      </w:r>
    </w:p>
    <w:p w14:paraId="55DADBEF">
      <w:pPr>
        <w:pStyle w:val="8"/>
        <w:shd w:val="clear" w:color="auto" w:fill="auto"/>
        <w:overflowPunct w:val="0"/>
        <w:spacing w:line="440" w:lineRule="exact"/>
        <w:ind w:firstLine="600" w:firstLineChars="250"/>
        <w:rPr>
          <w:rFonts w:hint="eastAsia" w:ascii="仿宋" w:hAnsi="仿宋" w:eastAsia="仿宋" w:cs="仿宋"/>
          <w:color w:val="auto"/>
          <w:sz w:val="24"/>
          <w:szCs w:val="24"/>
          <w:highlight w:val="none"/>
          <w:u w:val="none" w:color="000000"/>
        </w:rPr>
      </w:pPr>
      <w:r>
        <w:rPr>
          <w:rFonts w:hint="eastAsia" w:ascii="仿宋" w:hAnsi="仿宋" w:eastAsia="仿宋" w:cs="仿宋"/>
          <w:color w:val="auto"/>
          <w:sz w:val="24"/>
          <w:szCs w:val="24"/>
          <w:highlight w:val="none"/>
          <w:u w:val="none" w:color="000000"/>
        </w:rPr>
        <w:t>(1)在交货时，卖方应配合买方对标的物的质量、规格、性能、数量等进行详细而全面的检验，并出具一份合格检验证明，合格检验证明作为验收的依据，但不能作为有关标的物质量、规格、数量或性能的最终检验结果。</w:t>
      </w:r>
    </w:p>
    <w:p w14:paraId="49F8531D">
      <w:pPr>
        <w:pStyle w:val="8"/>
        <w:shd w:val="clear" w:color="auto" w:fill="auto"/>
        <w:overflowPunct w:val="0"/>
        <w:spacing w:line="440" w:lineRule="exact"/>
        <w:ind w:firstLine="600" w:firstLineChars="250"/>
        <w:rPr>
          <w:rFonts w:hint="eastAsia" w:ascii="仿宋" w:hAnsi="仿宋" w:eastAsia="仿宋" w:cs="仿宋"/>
          <w:color w:val="auto"/>
          <w:sz w:val="24"/>
          <w:szCs w:val="24"/>
          <w:highlight w:val="none"/>
          <w:u w:val="none" w:color="000000"/>
        </w:rPr>
      </w:pPr>
      <w:r>
        <w:rPr>
          <w:rFonts w:hint="eastAsia" w:ascii="仿宋" w:hAnsi="仿宋" w:eastAsia="仿宋" w:cs="仿宋"/>
          <w:color w:val="auto"/>
          <w:sz w:val="24"/>
          <w:szCs w:val="24"/>
          <w:highlight w:val="none"/>
          <w:u w:val="none" w:color="000000"/>
        </w:rPr>
        <w:t>(2)买方根据合同规定的内容和验收标准进行验收，经检验无误后出具验收合格证明，该证明作为最终付款所需文件的组成部分。</w:t>
      </w:r>
    </w:p>
    <w:p w14:paraId="65B8824A">
      <w:pPr>
        <w:pStyle w:val="8"/>
        <w:shd w:val="clear" w:color="auto" w:fill="auto"/>
        <w:overflowPunct w:val="0"/>
        <w:spacing w:line="440" w:lineRule="exact"/>
        <w:ind w:firstLine="600" w:firstLineChars="250"/>
        <w:rPr>
          <w:rFonts w:hint="eastAsia" w:ascii="仿宋" w:hAnsi="仿宋" w:eastAsia="仿宋" w:cs="仿宋"/>
          <w:color w:val="auto"/>
          <w:sz w:val="24"/>
          <w:szCs w:val="24"/>
          <w:highlight w:val="none"/>
          <w:u w:val="none" w:color="000000"/>
        </w:rPr>
      </w:pPr>
      <w:r>
        <w:rPr>
          <w:rFonts w:hint="eastAsia" w:ascii="仿宋" w:hAnsi="仿宋" w:eastAsia="仿宋" w:cs="仿宋"/>
          <w:color w:val="auto"/>
          <w:sz w:val="24"/>
          <w:szCs w:val="24"/>
          <w:highlight w:val="none"/>
          <w:u w:val="none" w:color="000000"/>
        </w:rPr>
        <w:t>(3)验收期限自标的物交付之日起三十天内。特殊情况需延长的，双方应在合同条款中约定。</w:t>
      </w:r>
    </w:p>
    <w:p w14:paraId="50F502C7">
      <w:pPr>
        <w:shd w:val="clear" w:color="auto" w:fill="auto"/>
        <w:spacing w:line="440" w:lineRule="exact"/>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四. 对标的物提出异议的时间和办法</w:t>
      </w:r>
    </w:p>
    <w:p w14:paraId="32B319EE">
      <w:pPr>
        <w:shd w:val="clear" w:color="auto" w:fill="auto"/>
        <w:spacing w:line="440" w:lineRule="exac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 xml:space="preserve">10、对标的物提出异议的时间和办法 </w:t>
      </w:r>
    </w:p>
    <w:p w14:paraId="738EB3E3">
      <w:pPr>
        <w:pStyle w:val="8"/>
        <w:shd w:val="clear" w:color="auto" w:fill="auto"/>
        <w:overflowPunct w:val="0"/>
        <w:spacing w:line="440" w:lineRule="exact"/>
        <w:ind w:firstLine="600" w:firstLineChars="250"/>
        <w:rPr>
          <w:rFonts w:hint="eastAsia" w:ascii="仿宋" w:hAnsi="仿宋" w:eastAsia="仿宋" w:cs="仿宋"/>
          <w:color w:val="auto"/>
          <w:sz w:val="24"/>
          <w:szCs w:val="24"/>
          <w:highlight w:val="none"/>
          <w:u w:val="none" w:color="000000"/>
        </w:rPr>
      </w:pPr>
      <w:r>
        <w:rPr>
          <w:rFonts w:hint="eastAsia" w:ascii="仿宋" w:hAnsi="仿宋" w:eastAsia="仿宋" w:cs="仿宋"/>
          <w:color w:val="auto"/>
          <w:sz w:val="24"/>
          <w:szCs w:val="24"/>
          <w:highlight w:val="none"/>
          <w:u w:val="none" w:color="000000"/>
        </w:rPr>
        <w:t>(1)买方在验收过程中，应当于双方约定的检验期间内将标的物的数量或质量不符合约定的情形及处理方式以书面形式通知卖方。</w:t>
      </w:r>
    </w:p>
    <w:p w14:paraId="29E4DC19">
      <w:pPr>
        <w:pStyle w:val="8"/>
        <w:shd w:val="clear" w:color="auto" w:fill="auto"/>
        <w:overflowPunct w:val="0"/>
        <w:spacing w:line="440" w:lineRule="exact"/>
        <w:ind w:firstLine="600" w:firstLineChars="250"/>
        <w:rPr>
          <w:rFonts w:hint="eastAsia" w:ascii="仿宋" w:hAnsi="仿宋" w:eastAsia="仿宋" w:cs="仿宋"/>
          <w:color w:val="auto"/>
          <w:sz w:val="24"/>
          <w:szCs w:val="24"/>
          <w:highlight w:val="none"/>
          <w:u w:val="none" w:color="000000"/>
        </w:rPr>
      </w:pPr>
      <w:r>
        <w:rPr>
          <w:rFonts w:hint="eastAsia" w:ascii="仿宋" w:hAnsi="仿宋" w:eastAsia="仿宋" w:cs="仿宋"/>
          <w:color w:val="auto"/>
          <w:sz w:val="24"/>
          <w:szCs w:val="24"/>
          <w:highlight w:val="none"/>
          <w:u w:val="none" w:color="000000"/>
        </w:rPr>
        <w:t>(2)如买方在验收期满后既不出具验收合格证明又未提出书面异议的视为卖方所交标的物符合合同规定。</w:t>
      </w:r>
    </w:p>
    <w:p w14:paraId="2F1A55D8">
      <w:pPr>
        <w:pStyle w:val="8"/>
        <w:shd w:val="clear" w:color="auto" w:fill="auto"/>
        <w:overflowPunct w:val="0"/>
        <w:spacing w:line="440" w:lineRule="exact"/>
        <w:ind w:firstLine="600" w:firstLineChars="250"/>
        <w:rPr>
          <w:rFonts w:hint="eastAsia" w:ascii="仿宋" w:hAnsi="仿宋" w:eastAsia="仿宋" w:cs="仿宋"/>
          <w:color w:val="auto"/>
          <w:sz w:val="24"/>
          <w:szCs w:val="24"/>
          <w:highlight w:val="none"/>
          <w:u w:val="none" w:color="000000"/>
        </w:rPr>
      </w:pPr>
      <w:r>
        <w:rPr>
          <w:rFonts w:hint="eastAsia" w:ascii="仿宋" w:hAnsi="仿宋" w:eastAsia="仿宋" w:cs="仿宋"/>
          <w:color w:val="auto"/>
          <w:sz w:val="24"/>
          <w:szCs w:val="24"/>
          <w:highlight w:val="none"/>
          <w:u w:val="none" w:color="000000"/>
        </w:rPr>
        <w:t>(3)卖方应在收到买方书面异议后七天内负责处理问题，否则将视为默认买方提出的异议和处理意见。</w:t>
      </w:r>
    </w:p>
    <w:p w14:paraId="7A338093">
      <w:pPr>
        <w:shd w:val="clear" w:color="auto" w:fill="auto"/>
        <w:spacing w:line="440" w:lineRule="exact"/>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五. 合同价款和支付</w:t>
      </w:r>
    </w:p>
    <w:p w14:paraId="4FF98854">
      <w:pPr>
        <w:shd w:val="clear" w:color="auto" w:fill="auto"/>
        <w:spacing w:line="440" w:lineRule="exac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11、合同价款和支付</w:t>
      </w:r>
    </w:p>
    <w:p w14:paraId="64953395">
      <w:pPr>
        <w:pStyle w:val="8"/>
        <w:shd w:val="clear" w:color="auto" w:fill="auto"/>
        <w:overflowPunct w:val="0"/>
        <w:spacing w:line="440" w:lineRule="exact"/>
        <w:ind w:firstLine="600" w:firstLineChars="250"/>
        <w:rPr>
          <w:rFonts w:hint="eastAsia" w:ascii="仿宋" w:hAnsi="仿宋" w:eastAsia="仿宋" w:cs="仿宋"/>
          <w:color w:val="auto"/>
          <w:sz w:val="24"/>
          <w:szCs w:val="24"/>
          <w:highlight w:val="none"/>
          <w:u w:val="none" w:color="000000"/>
        </w:rPr>
      </w:pPr>
      <w:r>
        <w:rPr>
          <w:rFonts w:hint="eastAsia" w:ascii="仿宋" w:hAnsi="仿宋" w:eastAsia="仿宋" w:cs="仿宋"/>
          <w:color w:val="auto"/>
          <w:sz w:val="24"/>
          <w:szCs w:val="24"/>
          <w:highlight w:val="none"/>
          <w:u w:val="none" w:color="000000"/>
        </w:rPr>
        <w:t>(1)本合同的结算货币为人民币，单位元。</w:t>
      </w:r>
    </w:p>
    <w:p w14:paraId="1D1D1C36">
      <w:pPr>
        <w:pStyle w:val="8"/>
        <w:shd w:val="clear" w:color="auto" w:fill="auto"/>
        <w:overflowPunct w:val="0"/>
        <w:spacing w:line="440" w:lineRule="exact"/>
        <w:ind w:firstLine="600" w:firstLineChars="250"/>
        <w:rPr>
          <w:rFonts w:hint="eastAsia" w:ascii="仿宋" w:hAnsi="仿宋" w:eastAsia="仿宋" w:cs="仿宋"/>
          <w:color w:val="auto"/>
          <w:sz w:val="24"/>
          <w:szCs w:val="24"/>
          <w:highlight w:val="none"/>
          <w:u w:val="none" w:color="000000"/>
        </w:rPr>
      </w:pPr>
      <w:r>
        <w:rPr>
          <w:rFonts w:hint="eastAsia" w:ascii="仿宋" w:hAnsi="仿宋" w:eastAsia="仿宋" w:cs="仿宋"/>
          <w:color w:val="auto"/>
          <w:sz w:val="24"/>
          <w:szCs w:val="24"/>
          <w:highlight w:val="none"/>
          <w:u w:val="none" w:color="000000"/>
        </w:rPr>
        <w:t>(2)卖方应按照双方签订的合同规定交货并在合同主要条款规定的期限内持下列单据结算货款：</w:t>
      </w:r>
    </w:p>
    <w:p w14:paraId="59D9234E">
      <w:pPr>
        <w:pStyle w:val="8"/>
        <w:shd w:val="clear" w:color="auto" w:fill="auto"/>
        <w:overflowPunct w:val="0"/>
        <w:spacing w:line="440" w:lineRule="exact"/>
        <w:ind w:firstLine="600" w:firstLineChars="250"/>
        <w:rPr>
          <w:rFonts w:hint="eastAsia" w:ascii="仿宋" w:hAnsi="仿宋" w:eastAsia="仿宋" w:cs="仿宋"/>
          <w:color w:val="auto"/>
          <w:sz w:val="24"/>
          <w:szCs w:val="24"/>
          <w:highlight w:val="none"/>
          <w:u w:val="none" w:color="000000"/>
        </w:rPr>
      </w:pPr>
      <w:r>
        <w:rPr>
          <w:rFonts w:hint="eastAsia" w:ascii="仿宋" w:hAnsi="仿宋" w:eastAsia="仿宋" w:cs="仿宋"/>
          <w:color w:val="auto"/>
          <w:sz w:val="24"/>
          <w:szCs w:val="24"/>
          <w:highlight w:val="none"/>
          <w:u w:val="none" w:color="000000"/>
        </w:rPr>
        <w:t>&lt;1&gt;合格的销售发票；</w:t>
      </w:r>
    </w:p>
    <w:p w14:paraId="6EA8BC59">
      <w:pPr>
        <w:pStyle w:val="8"/>
        <w:shd w:val="clear" w:color="auto" w:fill="auto"/>
        <w:overflowPunct w:val="0"/>
        <w:spacing w:line="440" w:lineRule="exact"/>
        <w:ind w:firstLine="600" w:firstLineChars="250"/>
        <w:rPr>
          <w:rFonts w:hint="eastAsia" w:ascii="仿宋" w:hAnsi="仿宋" w:eastAsia="仿宋" w:cs="仿宋"/>
          <w:color w:val="auto"/>
          <w:sz w:val="24"/>
          <w:szCs w:val="24"/>
          <w:highlight w:val="none"/>
          <w:u w:val="none" w:color="000000"/>
        </w:rPr>
      </w:pPr>
      <w:r>
        <w:rPr>
          <w:rFonts w:hint="eastAsia" w:ascii="仿宋" w:hAnsi="仿宋" w:eastAsia="仿宋" w:cs="仿宋"/>
          <w:color w:val="auto"/>
          <w:sz w:val="24"/>
          <w:szCs w:val="24"/>
          <w:highlight w:val="none"/>
          <w:u w:val="none" w:color="000000"/>
        </w:rPr>
        <w:t>&lt;2&gt;买方盖章签收后的送货回单和验收合格证明。</w:t>
      </w:r>
    </w:p>
    <w:p w14:paraId="2D9805D3">
      <w:pPr>
        <w:pStyle w:val="8"/>
        <w:shd w:val="clear" w:color="auto" w:fill="auto"/>
        <w:overflowPunct w:val="0"/>
        <w:spacing w:line="440" w:lineRule="exact"/>
        <w:ind w:firstLine="600" w:firstLineChars="250"/>
        <w:rPr>
          <w:rFonts w:hint="eastAsia" w:ascii="仿宋" w:hAnsi="仿宋" w:eastAsia="仿宋" w:cs="仿宋"/>
          <w:color w:val="auto"/>
          <w:sz w:val="24"/>
          <w:szCs w:val="24"/>
          <w:highlight w:val="none"/>
          <w:u w:val="none" w:color="000000"/>
        </w:rPr>
      </w:pPr>
      <w:r>
        <w:rPr>
          <w:rFonts w:hint="eastAsia" w:ascii="仿宋" w:hAnsi="仿宋" w:eastAsia="仿宋" w:cs="仿宋"/>
          <w:color w:val="auto"/>
          <w:sz w:val="24"/>
          <w:szCs w:val="24"/>
          <w:highlight w:val="none"/>
          <w:u w:val="none" w:color="000000"/>
        </w:rPr>
        <w:t>(3)买方应按合同主要条款规定的期限和方式付款。</w:t>
      </w:r>
    </w:p>
    <w:p w14:paraId="05E24D4A">
      <w:pPr>
        <w:pStyle w:val="8"/>
        <w:shd w:val="clear" w:color="auto" w:fill="auto"/>
        <w:tabs>
          <w:tab w:val="left" w:pos="540"/>
        </w:tabs>
        <w:overflowPunct w:val="0"/>
        <w:spacing w:line="440" w:lineRule="exact"/>
        <w:ind w:firstLine="600" w:firstLineChars="250"/>
        <w:rPr>
          <w:rFonts w:hint="eastAsia" w:ascii="仿宋" w:hAnsi="仿宋" w:eastAsia="仿宋" w:cs="仿宋"/>
          <w:color w:val="auto"/>
          <w:sz w:val="24"/>
          <w:szCs w:val="24"/>
          <w:highlight w:val="none"/>
          <w:u w:val="none" w:color="000000"/>
        </w:rPr>
      </w:pPr>
      <w:r>
        <w:rPr>
          <w:rFonts w:hint="eastAsia" w:ascii="仿宋" w:hAnsi="仿宋" w:eastAsia="仿宋" w:cs="仿宋"/>
          <w:color w:val="auto"/>
          <w:sz w:val="24"/>
          <w:szCs w:val="24"/>
          <w:highlight w:val="none"/>
          <w:u w:val="none" w:color="000000"/>
        </w:rPr>
        <w:t>(4)根据现行税法对买方征收的与本合同有关的一切税费均由买方承担；根据现行税法对卖方征收的与本合同有关的一切税费均由卖方承担。</w:t>
      </w:r>
    </w:p>
    <w:p w14:paraId="7B6DEDEF">
      <w:pPr>
        <w:shd w:val="clear" w:color="auto" w:fill="auto"/>
        <w:spacing w:line="440" w:lineRule="exact"/>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六. 违约责任</w:t>
      </w:r>
    </w:p>
    <w:p w14:paraId="0BF6AB07">
      <w:pPr>
        <w:shd w:val="clear" w:color="auto" w:fill="auto"/>
        <w:spacing w:line="440" w:lineRule="exac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12、违约责任</w:t>
      </w:r>
    </w:p>
    <w:p w14:paraId="72DF9DE6">
      <w:pPr>
        <w:pStyle w:val="8"/>
        <w:shd w:val="clear" w:color="auto" w:fill="auto"/>
        <w:spacing w:line="440" w:lineRule="exact"/>
        <w:ind w:firstLine="540" w:firstLineChars="225"/>
        <w:rPr>
          <w:rFonts w:hint="eastAsia" w:ascii="仿宋" w:hAnsi="仿宋" w:eastAsia="仿宋" w:cs="仿宋"/>
          <w:color w:val="auto"/>
          <w:sz w:val="24"/>
          <w:szCs w:val="24"/>
          <w:highlight w:val="none"/>
          <w:u w:val="none" w:color="000000"/>
        </w:rPr>
      </w:pPr>
      <w:r>
        <w:rPr>
          <w:rFonts w:hint="eastAsia" w:ascii="仿宋" w:hAnsi="仿宋" w:eastAsia="仿宋" w:cs="仿宋"/>
          <w:color w:val="auto"/>
          <w:sz w:val="24"/>
          <w:szCs w:val="24"/>
          <w:highlight w:val="none"/>
          <w:u w:val="none" w:color="000000"/>
        </w:rPr>
        <w:t>合同一方不履行合同义务或者履行合同义务不符合约定的，应当承担继续履行、采取补救措施或者赔偿损失等违约责任。</w:t>
      </w:r>
    </w:p>
    <w:p w14:paraId="3A985D3D">
      <w:pPr>
        <w:shd w:val="clear" w:color="auto" w:fill="auto"/>
        <w:spacing w:line="440" w:lineRule="exac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13、买方违约责任</w:t>
      </w:r>
    </w:p>
    <w:p w14:paraId="772595A0">
      <w:pPr>
        <w:pStyle w:val="8"/>
        <w:shd w:val="clear" w:color="auto" w:fill="auto"/>
        <w:overflowPunct w:val="0"/>
        <w:spacing w:line="440" w:lineRule="exact"/>
        <w:ind w:firstLine="600" w:firstLineChars="250"/>
        <w:rPr>
          <w:rFonts w:hint="eastAsia" w:ascii="仿宋" w:hAnsi="仿宋" w:eastAsia="仿宋" w:cs="仿宋"/>
          <w:color w:val="auto"/>
          <w:sz w:val="24"/>
          <w:szCs w:val="24"/>
          <w:highlight w:val="none"/>
          <w:u w:val="none" w:color="000000"/>
        </w:rPr>
      </w:pPr>
      <w:r>
        <w:rPr>
          <w:rFonts w:hint="eastAsia" w:ascii="仿宋" w:hAnsi="仿宋" w:eastAsia="仿宋" w:cs="仿宋"/>
          <w:color w:val="auto"/>
          <w:sz w:val="24"/>
          <w:szCs w:val="24"/>
          <w:highlight w:val="none"/>
          <w:u w:val="none" w:color="000000"/>
        </w:rPr>
        <w:t>(1)在合同生效后，买方要求退货的，应向卖方偿付合同总价款的5%，作为违约金，违约金不足以补偿损失的，卖方有权要求甲方补足。</w:t>
      </w:r>
    </w:p>
    <w:p w14:paraId="19D4C148">
      <w:pPr>
        <w:pStyle w:val="8"/>
        <w:shd w:val="clear" w:color="auto" w:fill="auto"/>
        <w:overflowPunct w:val="0"/>
        <w:spacing w:line="440" w:lineRule="exact"/>
        <w:ind w:right="-382" w:rightChars="-159" w:firstLine="600" w:firstLineChars="250"/>
        <w:rPr>
          <w:rFonts w:hint="eastAsia" w:ascii="仿宋" w:hAnsi="仿宋" w:eastAsia="仿宋" w:cs="仿宋"/>
          <w:color w:val="auto"/>
          <w:sz w:val="24"/>
          <w:szCs w:val="24"/>
          <w:highlight w:val="none"/>
          <w:u w:val="none" w:color="000000"/>
        </w:rPr>
      </w:pPr>
      <w:r>
        <w:rPr>
          <w:rFonts w:hint="eastAsia" w:ascii="仿宋" w:hAnsi="仿宋" w:eastAsia="仿宋" w:cs="仿宋"/>
          <w:color w:val="auto"/>
          <w:sz w:val="24"/>
          <w:szCs w:val="24"/>
          <w:highlight w:val="none"/>
          <w:u w:val="none" w:color="000000"/>
        </w:rPr>
        <w:t>(2)买方逾期付款的应按照逾期付款金额的每天万分之四支付逾期付款违约金。</w:t>
      </w:r>
    </w:p>
    <w:p w14:paraId="42F08F62">
      <w:pPr>
        <w:pStyle w:val="8"/>
        <w:shd w:val="clear" w:color="auto" w:fill="auto"/>
        <w:overflowPunct w:val="0"/>
        <w:spacing w:line="440" w:lineRule="exact"/>
        <w:ind w:firstLine="600" w:firstLineChars="250"/>
        <w:rPr>
          <w:rFonts w:hint="eastAsia" w:ascii="仿宋" w:hAnsi="仿宋" w:eastAsia="仿宋" w:cs="仿宋"/>
          <w:color w:val="auto"/>
          <w:sz w:val="24"/>
          <w:szCs w:val="24"/>
          <w:highlight w:val="none"/>
          <w:u w:val="none" w:color="000000"/>
        </w:rPr>
      </w:pPr>
      <w:r>
        <w:rPr>
          <w:rFonts w:hint="eastAsia" w:ascii="仿宋" w:hAnsi="仿宋" w:eastAsia="仿宋" w:cs="仿宋"/>
          <w:color w:val="auto"/>
          <w:sz w:val="24"/>
          <w:szCs w:val="24"/>
          <w:highlight w:val="none"/>
          <w:u w:val="none" w:color="000000"/>
        </w:rPr>
        <w:t>(3)买方违反合同规定，拒绝接收卖方交付的符合</w:t>
      </w:r>
      <w:r>
        <w:rPr>
          <w:rFonts w:hint="eastAsia" w:ascii="仿宋" w:hAnsi="仿宋" w:eastAsia="仿宋" w:cs="仿宋"/>
          <w:color w:val="auto"/>
          <w:sz w:val="24"/>
          <w:szCs w:val="24"/>
          <w:highlight w:val="none"/>
          <w:u w:val="none" w:color="000000"/>
          <w:lang w:eastAsia="zh-CN"/>
        </w:rPr>
        <w:t>采购文件</w:t>
      </w:r>
      <w:r>
        <w:rPr>
          <w:rFonts w:hint="eastAsia" w:ascii="仿宋" w:hAnsi="仿宋" w:eastAsia="仿宋" w:cs="仿宋"/>
          <w:color w:val="auto"/>
          <w:sz w:val="24"/>
          <w:szCs w:val="24"/>
          <w:highlight w:val="none"/>
          <w:u w:val="none" w:color="000000"/>
        </w:rPr>
        <w:t>要求的合格标的物，应当承担卖方由此造成的损失。</w:t>
      </w:r>
    </w:p>
    <w:p w14:paraId="29621EE0">
      <w:pPr>
        <w:shd w:val="clear" w:color="auto" w:fill="auto"/>
        <w:spacing w:line="440" w:lineRule="exac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14、卖方违约责任</w:t>
      </w:r>
    </w:p>
    <w:p w14:paraId="6162F025">
      <w:pPr>
        <w:pStyle w:val="8"/>
        <w:shd w:val="clear" w:color="auto" w:fill="auto"/>
        <w:overflowPunct w:val="0"/>
        <w:spacing w:line="440" w:lineRule="exact"/>
        <w:ind w:firstLine="600" w:firstLineChars="250"/>
        <w:rPr>
          <w:rFonts w:hint="eastAsia" w:ascii="仿宋" w:hAnsi="仿宋" w:eastAsia="仿宋" w:cs="仿宋"/>
          <w:color w:val="auto"/>
          <w:sz w:val="24"/>
          <w:szCs w:val="24"/>
          <w:highlight w:val="none"/>
          <w:u w:val="none" w:color="000000"/>
        </w:rPr>
      </w:pPr>
      <w:r>
        <w:rPr>
          <w:rFonts w:hint="eastAsia" w:ascii="仿宋" w:hAnsi="仿宋" w:eastAsia="仿宋" w:cs="仿宋"/>
          <w:color w:val="auto"/>
          <w:sz w:val="24"/>
          <w:szCs w:val="24"/>
          <w:highlight w:val="none"/>
          <w:u w:val="none" w:color="000000"/>
        </w:rPr>
        <w:t>(1)卖方不能交货（逾期超过五天视为不能交货），或交货不合格从而影响买方按期正常使用的，应向买方偿付合同总价款5%的违约金，违约金不足以补偿损失的，买方有权要求卖方补足。</w:t>
      </w:r>
    </w:p>
    <w:p w14:paraId="5DC37F1F">
      <w:pPr>
        <w:pStyle w:val="8"/>
        <w:shd w:val="clear" w:color="auto" w:fill="auto"/>
        <w:overflowPunct w:val="0"/>
        <w:spacing w:line="440" w:lineRule="exact"/>
        <w:ind w:firstLine="600" w:firstLineChars="250"/>
        <w:rPr>
          <w:rFonts w:hint="eastAsia" w:ascii="仿宋" w:hAnsi="仿宋" w:eastAsia="仿宋" w:cs="仿宋"/>
          <w:color w:val="auto"/>
          <w:sz w:val="24"/>
          <w:szCs w:val="24"/>
          <w:highlight w:val="none"/>
          <w:u w:val="none" w:color="000000"/>
        </w:rPr>
      </w:pPr>
      <w:r>
        <w:rPr>
          <w:rFonts w:hint="eastAsia" w:ascii="仿宋" w:hAnsi="仿宋" w:eastAsia="仿宋" w:cs="仿宋"/>
          <w:color w:val="auto"/>
          <w:sz w:val="24"/>
          <w:szCs w:val="24"/>
          <w:highlight w:val="none"/>
          <w:u w:val="none" w:color="000000"/>
        </w:rPr>
        <w:t>(2)卖方逾期交货的，应在发货前与买方和政府采购管理部门协商，买方仍需求的，卖方应立即发货并应按照逾期交货部分货款的每天万分之四支付逾期交货违约金，同时承担买方因此遭致的损失费用。</w:t>
      </w:r>
    </w:p>
    <w:p w14:paraId="24D5110A">
      <w:pPr>
        <w:shd w:val="clear" w:color="auto" w:fill="auto"/>
        <w:spacing w:line="440" w:lineRule="exac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15、不可抗力</w:t>
      </w:r>
    </w:p>
    <w:p w14:paraId="72230A1C">
      <w:pPr>
        <w:pStyle w:val="8"/>
        <w:shd w:val="clear" w:color="auto" w:fill="auto"/>
        <w:spacing w:line="440" w:lineRule="exact"/>
        <w:ind w:firstLine="600" w:firstLineChars="250"/>
        <w:rPr>
          <w:rFonts w:hint="eastAsia" w:ascii="仿宋" w:hAnsi="仿宋" w:eastAsia="仿宋" w:cs="仿宋"/>
          <w:color w:val="auto"/>
          <w:sz w:val="24"/>
          <w:szCs w:val="24"/>
          <w:highlight w:val="none"/>
          <w:u w:val="none" w:color="000000"/>
        </w:rPr>
      </w:pPr>
      <w:r>
        <w:rPr>
          <w:rFonts w:hint="eastAsia" w:ascii="仿宋" w:hAnsi="仿宋" w:eastAsia="仿宋" w:cs="仿宋"/>
          <w:color w:val="auto"/>
          <w:sz w:val="24"/>
          <w:szCs w:val="24"/>
          <w:highlight w:val="none"/>
          <w:u w:val="none" w:color="000000"/>
        </w:rPr>
        <w:t>(1)因水灾、火灾、地震、战争等不可抗力不能履行合同的，根据不可抗力的影响，部分或者全部免除责任。但合同一方迟延履行后发生不可抗力的，不能免除责任。</w:t>
      </w:r>
    </w:p>
    <w:p w14:paraId="246869AC">
      <w:pPr>
        <w:pStyle w:val="8"/>
        <w:shd w:val="clear" w:color="auto" w:fill="auto"/>
        <w:spacing w:line="440" w:lineRule="exact"/>
        <w:ind w:firstLine="600" w:firstLineChars="250"/>
        <w:rPr>
          <w:rFonts w:hint="eastAsia" w:ascii="仿宋" w:hAnsi="仿宋" w:eastAsia="仿宋" w:cs="仿宋"/>
          <w:color w:val="auto"/>
          <w:sz w:val="24"/>
          <w:szCs w:val="24"/>
          <w:highlight w:val="none"/>
          <w:u w:val="none" w:color="000000"/>
        </w:rPr>
      </w:pPr>
      <w:r>
        <w:rPr>
          <w:rFonts w:hint="eastAsia" w:ascii="仿宋" w:hAnsi="仿宋" w:eastAsia="仿宋" w:cs="仿宋"/>
          <w:color w:val="auto"/>
          <w:sz w:val="24"/>
          <w:szCs w:val="24"/>
          <w:highlight w:val="none"/>
          <w:u w:val="none" w:color="000000"/>
        </w:rPr>
        <w:t>(2)合同一方因不可抗力不能履行合同的，应当及时通知对方，以减轻可能给对方造成的损失，并应当在合理期限内提供证明。</w:t>
      </w:r>
    </w:p>
    <w:p w14:paraId="3E613461">
      <w:pPr>
        <w:shd w:val="clear" w:color="auto" w:fill="auto"/>
        <w:spacing w:line="440" w:lineRule="exact"/>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七. 索赔</w:t>
      </w:r>
    </w:p>
    <w:p w14:paraId="2CC79707">
      <w:pPr>
        <w:shd w:val="clear" w:color="auto" w:fill="auto"/>
        <w:spacing w:line="440" w:lineRule="exac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16、索赔</w:t>
      </w:r>
    </w:p>
    <w:p w14:paraId="2B95738E">
      <w:pPr>
        <w:pStyle w:val="8"/>
        <w:shd w:val="clear" w:color="auto" w:fill="auto"/>
        <w:overflowPunct w:val="0"/>
        <w:spacing w:line="440" w:lineRule="exact"/>
        <w:ind w:firstLine="600" w:firstLineChars="250"/>
        <w:rPr>
          <w:rFonts w:hint="eastAsia" w:ascii="仿宋" w:hAnsi="仿宋" w:eastAsia="仿宋" w:cs="仿宋"/>
          <w:color w:val="auto"/>
          <w:sz w:val="24"/>
          <w:szCs w:val="24"/>
          <w:highlight w:val="none"/>
          <w:u w:val="none" w:color="000000"/>
        </w:rPr>
      </w:pPr>
      <w:r>
        <w:rPr>
          <w:rFonts w:hint="eastAsia" w:ascii="仿宋" w:hAnsi="仿宋" w:eastAsia="仿宋" w:cs="仿宋"/>
          <w:color w:val="auto"/>
          <w:sz w:val="24"/>
          <w:szCs w:val="24"/>
          <w:highlight w:val="none"/>
          <w:u w:val="none" w:color="000000"/>
        </w:rPr>
        <w:t>(1)买方有权根据当地产品质量检验机构或其它有权威部门出具的检验证书向卖方提出索赔。</w:t>
      </w:r>
    </w:p>
    <w:p w14:paraId="7F15553F">
      <w:pPr>
        <w:pStyle w:val="8"/>
        <w:shd w:val="clear" w:color="auto" w:fill="auto"/>
        <w:overflowPunct w:val="0"/>
        <w:spacing w:line="440" w:lineRule="exact"/>
        <w:ind w:firstLine="600" w:firstLineChars="250"/>
        <w:rPr>
          <w:rFonts w:hint="eastAsia" w:ascii="仿宋" w:hAnsi="仿宋" w:eastAsia="仿宋" w:cs="仿宋"/>
          <w:color w:val="auto"/>
          <w:sz w:val="24"/>
          <w:szCs w:val="24"/>
          <w:highlight w:val="none"/>
          <w:u w:val="none" w:color="000000"/>
        </w:rPr>
      </w:pPr>
      <w:r>
        <w:rPr>
          <w:rFonts w:hint="eastAsia" w:ascii="仿宋" w:hAnsi="仿宋" w:eastAsia="仿宋" w:cs="仿宋"/>
          <w:color w:val="auto"/>
          <w:sz w:val="24"/>
          <w:szCs w:val="24"/>
          <w:highlight w:val="none"/>
          <w:u w:val="none" w:color="000000"/>
        </w:rPr>
        <w:t>(2)在本合同规定的检验期和质量保证期内，如果卖方对买方提出的索赔或差异有责任，则卖方应按买方同意的下列一种或多种方式解决索赔事宜：</w:t>
      </w:r>
    </w:p>
    <w:p w14:paraId="55C044D3">
      <w:pPr>
        <w:pStyle w:val="8"/>
        <w:shd w:val="clear" w:color="auto" w:fill="auto"/>
        <w:overflowPunct w:val="0"/>
        <w:spacing w:line="440" w:lineRule="exact"/>
        <w:ind w:firstLine="600" w:firstLineChars="250"/>
        <w:rPr>
          <w:rFonts w:hint="eastAsia" w:ascii="仿宋" w:hAnsi="仿宋" w:eastAsia="仿宋" w:cs="仿宋"/>
          <w:color w:val="auto"/>
          <w:sz w:val="24"/>
          <w:szCs w:val="24"/>
          <w:highlight w:val="none"/>
          <w:u w:val="none" w:color="000000"/>
        </w:rPr>
      </w:pPr>
      <w:r>
        <w:rPr>
          <w:rFonts w:hint="eastAsia" w:ascii="仿宋" w:hAnsi="仿宋" w:eastAsia="仿宋" w:cs="仿宋"/>
          <w:color w:val="auto"/>
          <w:sz w:val="24"/>
          <w:szCs w:val="24"/>
          <w:highlight w:val="none"/>
          <w:u w:val="none" w:color="000000"/>
        </w:rPr>
        <w:t>&lt;1&gt;卖方同意退货，并按合同规定的货币将货款退还给买方，并承担由此发生的一切损失和费用，包括利息、银行手续费、运费、保险费、检验费、仓储费、装卸费以及为保护退回标的物所需的其它必要费用；</w:t>
      </w:r>
    </w:p>
    <w:p w14:paraId="3789F916">
      <w:pPr>
        <w:pStyle w:val="8"/>
        <w:shd w:val="clear" w:color="auto" w:fill="auto"/>
        <w:overflowPunct w:val="0"/>
        <w:spacing w:line="440" w:lineRule="exact"/>
        <w:ind w:firstLine="600" w:firstLineChars="250"/>
        <w:rPr>
          <w:rFonts w:hint="eastAsia" w:ascii="仿宋" w:hAnsi="仿宋" w:eastAsia="仿宋" w:cs="仿宋"/>
          <w:color w:val="auto"/>
          <w:sz w:val="24"/>
          <w:szCs w:val="24"/>
          <w:highlight w:val="none"/>
          <w:u w:val="none" w:color="000000"/>
        </w:rPr>
      </w:pPr>
      <w:r>
        <w:rPr>
          <w:rFonts w:hint="eastAsia" w:ascii="仿宋" w:hAnsi="仿宋" w:eastAsia="仿宋" w:cs="仿宋"/>
          <w:color w:val="auto"/>
          <w:sz w:val="24"/>
          <w:szCs w:val="24"/>
          <w:highlight w:val="none"/>
          <w:u w:val="none" w:color="000000"/>
        </w:rPr>
        <w:t>&lt;2&gt;根据标的物的低劣程度、损坏程度以及甲方遭受损失的数额，经双方协商确定降低标的物的价格；</w:t>
      </w:r>
    </w:p>
    <w:p w14:paraId="3401E3E9">
      <w:pPr>
        <w:pStyle w:val="8"/>
        <w:shd w:val="clear" w:color="auto" w:fill="auto"/>
        <w:overflowPunct w:val="0"/>
        <w:spacing w:line="440" w:lineRule="exact"/>
        <w:ind w:firstLine="600" w:firstLineChars="250"/>
        <w:rPr>
          <w:rFonts w:hint="eastAsia" w:ascii="仿宋" w:hAnsi="仿宋" w:eastAsia="仿宋" w:cs="仿宋"/>
          <w:color w:val="auto"/>
          <w:sz w:val="24"/>
          <w:szCs w:val="24"/>
          <w:highlight w:val="none"/>
          <w:u w:val="none" w:color="000000"/>
        </w:rPr>
      </w:pPr>
      <w:r>
        <w:rPr>
          <w:rFonts w:hint="eastAsia" w:ascii="仿宋" w:hAnsi="仿宋" w:eastAsia="仿宋" w:cs="仿宋"/>
          <w:color w:val="auto"/>
          <w:sz w:val="24"/>
          <w:szCs w:val="24"/>
          <w:highlight w:val="none"/>
          <w:u w:val="none" w:color="000000"/>
        </w:rPr>
        <w:t>&lt;3&gt;用符合规格、质量和性能要求的新零件、部件或标的物来更换有缺陷的部分或修补缺陷部分，卖方应承担一切费用和风险并负担买方所发生的一切直接费用。同时，卖方应按合同规定，相应延长修补或被更换部件或标的物的质量保证期。</w:t>
      </w:r>
    </w:p>
    <w:p w14:paraId="52172781">
      <w:pPr>
        <w:pStyle w:val="8"/>
        <w:shd w:val="clear" w:color="auto" w:fill="auto"/>
        <w:overflowPunct w:val="0"/>
        <w:spacing w:line="440" w:lineRule="exact"/>
        <w:ind w:firstLine="600" w:firstLineChars="250"/>
        <w:rPr>
          <w:rFonts w:hint="eastAsia" w:ascii="仿宋" w:hAnsi="仿宋" w:eastAsia="仿宋" w:cs="仿宋"/>
          <w:color w:val="auto"/>
          <w:sz w:val="24"/>
          <w:szCs w:val="24"/>
          <w:highlight w:val="none"/>
          <w:u w:val="none" w:color="000000"/>
        </w:rPr>
      </w:pPr>
      <w:r>
        <w:rPr>
          <w:rFonts w:hint="eastAsia" w:ascii="仿宋" w:hAnsi="仿宋" w:eastAsia="仿宋" w:cs="仿宋"/>
          <w:color w:val="auto"/>
          <w:sz w:val="24"/>
          <w:szCs w:val="24"/>
          <w:highlight w:val="none"/>
          <w:u w:val="none" w:color="000000"/>
        </w:rPr>
        <w:t>(3)如果在买方发出索赔通知后七天内，卖方未能答复，上述索赔应视为已被卖方接受。若卖方未在买方提出索赔通知后七天内或买方同意的更长时间内，按照合同规定的任何一种方法解决索赔事宜，买方将从未付款或卖方开具的履约保证金中扣回索赔金额，如果这些金额不足以补偿索赔金额，买方有权向卖方提出对不足部分的补偿。</w:t>
      </w:r>
    </w:p>
    <w:p w14:paraId="68EEF9FC">
      <w:pPr>
        <w:pStyle w:val="8"/>
        <w:shd w:val="clear" w:color="auto" w:fill="auto"/>
        <w:overflowPunct w:val="0"/>
        <w:spacing w:line="440" w:lineRule="exact"/>
        <w:ind w:firstLine="600" w:firstLineChars="250"/>
        <w:rPr>
          <w:rFonts w:hint="eastAsia" w:ascii="仿宋" w:hAnsi="仿宋" w:eastAsia="仿宋" w:cs="仿宋"/>
          <w:color w:val="auto"/>
          <w:sz w:val="24"/>
          <w:szCs w:val="24"/>
          <w:highlight w:val="none"/>
          <w:u w:val="none" w:color="000000"/>
        </w:rPr>
      </w:pPr>
      <w:r>
        <w:rPr>
          <w:rFonts w:hint="eastAsia" w:ascii="仿宋" w:hAnsi="仿宋" w:eastAsia="仿宋" w:cs="仿宋"/>
          <w:color w:val="auto"/>
          <w:sz w:val="24"/>
          <w:szCs w:val="24"/>
          <w:highlight w:val="none"/>
          <w:u w:val="none" w:color="000000"/>
        </w:rPr>
        <w:t>(4)买方提出索赔的书面材料应报当地政府采购管理部门备案。卖方同意的索赔方案应报当地政府采购管理部门审核。</w:t>
      </w:r>
    </w:p>
    <w:p w14:paraId="26AA9C24">
      <w:pPr>
        <w:shd w:val="clear" w:color="auto" w:fill="auto"/>
        <w:spacing w:line="440" w:lineRule="exact"/>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八. 履约保证金</w:t>
      </w:r>
    </w:p>
    <w:p w14:paraId="46161B3C">
      <w:pPr>
        <w:shd w:val="clear" w:color="auto" w:fill="auto"/>
        <w:spacing w:line="440" w:lineRule="exac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17、履约保证金</w:t>
      </w:r>
    </w:p>
    <w:p w14:paraId="5611C29E">
      <w:pPr>
        <w:pStyle w:val="8"/>
        <w:shd w:val="clear" w:color="auto" w:fill="auto"/>
        <w:overflowPunct w:val="0"/>
        <w:spacing w:line="440" w:lineRule="exact"/>
        <w:ind w:firstLine="600" w:firstLineChars="250"/>
        <w:rPr>
          <w:rFonts w:hint="eastAsia" w:ascii="仿宋" w:hAnsi="仿宋" w:eastAsia="仿宋" w:cs="仿宋"/>
          <w:color w:val="auto"/>
          <w:sz w:val="24"/>
          <w:szCs w:val="24"/>
          <w:highlight w:val="none"/>
          <w:u w:val="none" w:color="000000"/>
        </w:rPr>
      </w:pPr>
      <w:r>
        <w:rPr>
          <w:rFonts w:hint="eastAsia" w:ascii="仿宋" w:hAnsi="仿宋" w:eastAsia="仿宋" w:cs="仿宋"/>
          <w:color w:val="auto"/>
          <w:sz w:val="24"/>
          <w:szCs w:val="24"/>
          <w:highlight w:val="none"/>
          <w:u w:val="none" w:color="000000"/>
        </w:rPr>
        <w:t>(1)卖方应在本合同签订时，按</w:t>
      </w:r>
      <w:r>
        <w:rPr>
          <w:rFonts w:hint="eastAsia" w:ascii="仿宋" w:hAnsi="仿宋" w:eastAsia="仿宋" w:cs="仿宋"/>
          <w:color w:val="auto"/>
          <w:sz w:val="24"/>
          <w:szCs w:val="24"/>
          <w:highlight w:val="none"/>
          <w:u w:val="none" w:color="000000"/>
          <w:lang w:eastAsia="zh-CN"/>
        </w:rPr>
        <w:t>采购文件</w:t>
      </w:r>
      <w:r>
        <w:rPr>
          <w:rFonts w:hint="eastAsia" w:ascii="仿宋" w:hAnsi="仿宋" w:eastAsia="仿宋" w:cs="仿宋"/>
          <w:color w:val="auto"/>
          <w:sz w:val="24"/>
          <w:szCs w:val="24"/>
          <w:highlight w:val="none"/>
          <w:u w:val="none" w:color="000000"/>
        </w:rPr>
        <w:t>的约定提供相应的履约保证金，保证金的有效期应不低于合同有效期。</w:t>
      </w:r>
    </w:p>
    <w:p w14:paraId="76286D3F">
      <w:pPr>
        <w:pStyle w:val="8"/>
        <w:shd w:val="clear" w:color="auto" w:fill="auto"/>
        <w:overflowPunct w:val="0"/>
        <w:spacing w:line="440" w:lineRule="exact"/>
        <w:ind w:right="-382" w:rightChars="-159" w:firstLine="600" w:firstLineChars="250"/>
        <w:rPr>
          <w:rFonts w:hint="eastAsia" w:ascii="仿宋" w:hAnsi="仿宋" w:eastAsia="仿宋" w:cs="仿宋"/>
          <w:color w:val="auto"/>
          <w:sz w:val="24"/>
          <w:szCs w:val="24"/>
          <w:highlight w:val="none"/>
          <w:u w:val="none" w:color="000000"/>
        </w:rPr>
      </w:pPr>
      <w:r>
        <w:rPr>
          <w:rFonts w:hint="eastAsia" w:ascii="仿宋" w:hAnsi="仿宋" w:eastAsia="仿宋" w:cs="仿宋"/>
          <w:color w:val="auto"/>
          <w:sz w:val="24"/>
          <w:szCs w:val="24"/>
          <w:highlight w:val="none"/>
          <w:u w:val="none" w:color="000000"/>
        </w:rPr>
        <w:t>(2)如果卖方未能履行合同规定的任何义务，买方有权从履约保证金中取得补偿。</w:t>
      </w:r>
    </w:p>
    <w:p w14:paraId="5EF83D7B">
      <w:pPr>
        <w:pStyle w:val="8"/>
        <w:shd w:val="clear" w:color="auto" w:fill="auto"/>
        <w:overflowPunct w:val="0"/>
        <w:spacing w:line="440" w:lineRule="exact"/>
        <w:ind w:right="-998" w:rightChars="-416" w:firstLine="600" w:firstLineChars="250"/>
        <w:rPr>
          <w:rFonts w:hint="eastAsia" w:ascii="仿宋" w:hAnsi="仿宋" w:eastAsia="仿宋" w:cs="仿宋"/>
          <w:color w:val="auto"/>
          <w:sz w:val="24"/>
          <w:szCs w:val="24"/>
          <w:highlight w:val="none"/>
          <w:u w:val="none" w:color="000000"/>
        </w:rPr>
      </w:pPr>
      <w:r>
        <w:rPr>
          <w:rFonts w:hint="eastAsia" w:ascii="仿宋" w:hAnsi="仿宋" w:eastAsia="仿宋" w:cs="仿宋"/>
          <w:color w:val="auto"/>
          <w:sz w:val="24"/>
          <w:szCs w:val="24"/>
          <w:highlight w:val="none"/>
          <w:u w:val="none" w:color="000000"/>
        </w:rPr>
        <w:t>(3)履约保证金（无息）将在卖方履行完合同义务，买方支付合同价款的五天内</w:t>
      </w:r>
    </w:p>
    <w:p w14:paraId="6E0DC609">
      <w:pPr>
        <w:pStyle w:val="8"/>
        <w:shd w:val="clear" w:color="auto" w:fill="auto"/>
        <w:overflowPunct w:val="0"/>
        <w:spacing w:line="440" w:lineRule="exact"/>
        <w:ind w:right="-998" w:rightChars="-416" w:firstLine="0"/>
        <w:rPr>
          <w:rFonts w:hint="eastAsia" w:ascii="仿宋" w:hAnsi="仿宋" w:eastAsia="仿宋" w:cs="仿宋"/>
          <w:color w:val="auto"/>
          <w:sz w:val="24"/>
          <w:szCs w:val="24"/>
          <w:highlight w:val="none"/>
          <w:u w:val="none" w:color="000000"/>
        </w:rPr>
      </w:pPr>
      <w:r>
        <w:rPr>
          <w:rFonts w:hint="eastAsia" w:ascii="仿宋" w:hAnsi="仿宋" w:eastAsia="仿宋" w:cs="仿宋"/>
          <w:color w:val="auto"/>
          <w:sz w:val="24"/>
          <w:szCs w:val="24"/>
          <w:highlight w:val="none"/>
          <w:u w:val="none" w:color="000000"/>
        </w:rPr>
        <w:t>退回。</w:t>
      </w:r>
    </w:p>
    <w:p w14:paraId="7937A28C">
      <w:pPr>
        <w:shd w:val="clear" w:color="auto" w:fill="auto"/>
        <w:spacing w:line="440" w:lineRule="exact"/>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九.  合同的解除和转让</w:t>
      </w:r>
    </w:p>
    <w:p w14:paraId="2B3F4B6D">
      <w:pPr>
        <w:shd w:val="clear" w:color="auto" w:fill="auto"/>
        <w:spacing w:line="440" w:lineRule="exac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18、合同的解除</w:t>
      </w:r>
    </w:p>
    <w:p w14:paraId="3C8AE0BC">
      <w:pPr>
        <w:pStyle w:val="8"/>
        <w:shd w:val="clear" w:color="auto" w:fill="auto"/>
        <w:spacing w:line="440" w:lineRule="exact"/>
        <w:ind w:firstLine="600" w:firstLineChars="250"/>
        <w:rPr>
          <w:rFonts w:hint="eastAsia" w:ascii="仿宋" w:hAnsi="仿宋" w:eastAsia="仿宋" w:cs="仿宋"/>
          <w:color w:val="auto"/>
          <w:sz w:val="24"/>
          <w:szCs w:val="24"/>
          <w:highlight w:val="none"/>
          <w:u w:val="none" w:color="000000"/>
        </w:rPr>
      </w:pPr>
      <w:r>
        <w:rPr>
          <w:rFonts w:hint="eastAsia" w:ascii="仿宋" w:hAnsi="仿宋" w:eastAsia="仿宋" w:cs="仿宋"/>
          <w:color w:val="auto"/>
          <w:sz w:val="24"/>
          <w:szCs w:val="24"/>
          <w:highlight w:val="none"/>
          <w:u w:val="none" w:color="000000"/>
        </w:rPr>
        <w:t>(1)买方和卖方协商一致，可以解除合同。</w:t>
      </w:r>
    </w:p>
    <w:p w14:paraId="3A8AF117">
      <w:pPr>
        <w:pStyle w:val="8"/>
        <w:shd w:val="clear" w:color="auto" w:fill="auto"/>
        <w:spacing w:line="440" w:lineRule="exact"/>
        <w:ind w:firstLine="600" w:firstLineChars="250"/>
        <w:rPr>
          <w:rFonts w:hint="eastAsia" w:ascii="仿宋" w:hAnsi="仿宋" w:eastAsia="仿宋" w:cs="仿宋"/>
          <w:color w:val="auto"/>
          <w:sz w:val="24"/>
          <w:szCs w:val="24"/>
          <w:highlight w:val="none"/>
          <w:u w:val="none" w:color="000000"/>
        </w:rPr>
      </w:pPr>
      <w:r>
        <w:rPr>
          <w:rFonts w:hint="eastAsia" w:ascii="仿宋" w:hAnsi="仿宋" w:eastAsia="仿宋" w:cs="仿宋"/>
          <w:color w:val="auto"/>
          <w:sz w:val="24"/>
          <w:szCs w:val="24"/>
          <w:highlight w:val="none"/>
          <w:u w:val="none" w:color="000000"/>
        </w:rPr>
        <w:t>(2)有下列情形之一，合同一方可以解除合同：</w:t>
      </w:r>
    </w:p>
    <w:p w14:paraId="29B2F7D1">
      <w:pPr>
        <w:pStyle w:val="8"/>
        <w:shd w:val="clear" w:color="auto" w:fill="auto"/>
        <w:spacing w:line="440" w:lineRule="exact"/>
        <w:ind w:firstLine="600" w:firstLineChars="250"/>
        <w:rPr>
          <w:rFonts w:hint="eastAsia" w:ascii="仿宋" w:hAnsi="仿宋" w:eastAsia="仿宋" w:cs="仿宋"/>
          <w:color w:val="auto"/>
          <w:sz w:val="24"/>
          <w:szCs w:val="24"/>
          <w:highlight w:val="none"/>
          <w:u w:val="none" w:color="000000"/>
        </w:rPr>
      </w:pPr>
      <w:r>
        <w:rPr>
          <w:rFonts w:hint="eastAsia" w:ascii="仿宋" w:hAnsi="仿宋" w:eastAsia="仿宋" w:cs="仿宋"/>
          <w:color w:val="auto"/>
          <w:sz w:val="24"/>
          <w:szCs w:val="24"/>
          <w:highlight w:val="none"/>
          <w:u w:val="none" w:color="000000"/>
        </w:rPr>
        <w:t>&lt;1&gt;因不可抗力致使不能实现合同目的，未受不可抗力影响的一方有权解除合同；</w:t>
      </w:r>
    </w:p>
    <w:p w14:paraId="2346E288">
      <w:pPr>
        <w:pStyle w:val="8"/>
        <w:shd w:val="clear" w:color="auto" w:fill="auto"/>
        <w:spacing w:line="440" w:lineRule="exact"/>
        <w:ind w:firstLine="600" w:firstLineChars="250"/>
        <w:rPr>
          <w:rFonts w:hint="eastAsia" w:ascii="仿宋" w:hAnsi="仿宋" w:eastAsia="仿宋" w:cs="仿宋"/>
          <w:color w:val="auto"/>
          <w:sz w:val="24"/>
          <w:szCs w:val="24"/>
          <w:highlight w:val="none"/>
          <w:u w:val="none" w:color="000000"/>
        </w:rPr>
      </w:pPr>
      <w:r>
        <w:rPr>
          <w:rFonts w:hint="eastAsia" w:ascii="仿宋" w:hAnsi="仿宋" w:eastAsia="仿宋" w:cs="仿宋"/>
          <w:color w:val="auto"/>
          <w:sz w:val="24"/>
          <w:szCs w:val="24"/>
          <w:highlight w:val="none"/>
          <w:u w:val="none" w:color="000000"/>
        </w:rPr>
        <w:t>&lt;2&gt;因合同一方违约导致合同不能履行，另一方有权解除合同。</w:t>
      </w:r>
    </w:p>
    <w:p w14:paraId="529472AF">
      <w:pPr>
        <w:pStyle w:val="8"/>
        <w:shd w:val="clear" w:color="auto" w:fill="auto"/>
        <w:spacing w:line="440" w:lineRule="exact"/>
        <w:ind w:firstLine="600" w:firstLineChars="250"/>
        <w:rPr>
          <w:rFonts w:hint="eastAsia" w:ascii="仿宋" w:hAnsi="仿宋" w:eastAsia="仿宋" w:cs="仿宋"/>
          <w:color w:val="auto"/>
          <w:sz w:val="24"/>
          <w:szCs w:val="24"/>
          <w:highlight w:val="none"/>
          <w:u w:val="none" w:color="000000"/>
        </w:rPr>
      </w:pPr>
      <w:r>
        <w:rPr>
          <w:rFonts w:hint="eastAsia" w:ascii="仿宋" w:hAnsi="仿宋" w:eastAsia="仿宋" w:cs="仿宋"/>
          <w:color w:val="auto"/>
          <w:sz w:val="24"/>
          <w:szCs w:val="24"/>
          <w:highlight w:val="none"/>
          <w:u w:val="none" w:color="000000"/>
        </w:rPr>
        <w:t>(3)有权解除合同的一方，应当在违约事实或不可抗力发生之后三十天内书面通知对方以主张解除合同，合同在书面通知到达对方时解除。</w:t>
      </w:r>
    </w:p>
    <w:p w14:paraId="48D2E409">
      <w:pPr>
        <w:shd w:val="clear" w:color="auto" w:fill="auto"/>
        <w:spacing w:line="440" w:lineRule="exac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19、合同的转让</w:t>
      </w:r>
    </w:p>
    <w:p w14:paraId="235C2990">
      <w:pPr>
        <w:shd w:val="clear" w:color="auto" w:fill="auto"/>
        <w:spacing w:line="440" w:lineRule="exac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 xml:space="preserve">      合同的部分和全部都不得转让。</w:t>
      </w:r>
    </w:p>
    <w:p w14:paraId="18B0832D">
      <w:pPr>
        <w:shd w:val="clear" w:color="auto" w:fill="auto"/>
        <w:spacing w:line="440" w:lineRule="exact"/>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十. 合同的生效</w:t>
      </w:r>
    </w:p>
    <w:p w14:paraId="63CC1686">
      <w:pPr>
        <w:shd w:val="clear" w:color="auto" w:fill="auto"/>
        <w:spacing w:line="440" w:lineRule="exac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20、合同的生效</w:t>
      </w:r>
    </w:p>
    <w:p w14:paraId="48F10ABA">
      <w:pPr>
        <w:shd w:val="clear" w:color="auto" w:fill="auto"/>
        <w:spacing w:line="440" w:lineRule="exact"/>
        <w:ind w:firstLine="664" w:firstLineChars="277"/>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本合同在双方签字盖章并在招标人收到中标人提交的履约保证金后，经招标采购管理部门备案后生效。</w:t>
      </w:r>
    </w:p>
    <w:p w14:paraId="50A2A08B">
      <w:pPr>
        <w:shd w:val="clear" w:color="auto" w:fill="auto"/>
        <w:spacing w:line="440" w:lineRule="exact"/>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十一. 争议解决</w:t>
      </w:r>
    </w:p>
    <w:p w14:paraId="1A69691A">
      <w:pPr>
        <w:shd w:val="clear" w:color="auto" w:fill="auto"/>
        <w:spacing w:line="440" w:lineRule="exact"/>
        <w:ind w:firstLine="240" w:firstLineChars="1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21、争议解决</w:t>
      </w:r>
    </w:p>
    <w:p w14:paraId="2FDE8A95">
      <w:pPr>
        <w:pStyle w:val="8"/>
        <w:shd w:val="clear" w:color="auto" w:fill="auto"/>
        <w:overflowPunct w:val="0"/>
        <w:spacing w:line="440" w:lineRule="exact"/>
        <w:rPr>
          <w:rFonts w:hint="eastAsia" w:ascii="仿宋" w:hAnsi="仿宋" w:eastAsia="仿宋" w:cs="仿宋"/>
          <w:color w:val="auto"/>
          <w:sz w:val="24"/>
          <w:szCs w:val="24"/>
          <w:highlight w:val="none"/>
          <w:u w:val="none" w:color="000000"/>
        </w:rPr>
      </w:pPr>
      <w:r>
        <w:rPr>
          <w:rFonts w:hint="eastAsia" w:ascii="仿宋" w:hAnsi="仿宋" w:eastAsia="仿宋" w:cs="仿宋"/>
          <w:color w:val="auto"/>
          <w:sz w:val="24"/>
          <w:szCs w:val="24"/>
          <w:highlight w:val="none"/>
          <w:u w:val="none" w:color="000000"/>
        </w:rPr>
        <w:t xml:space="preserve"> 买卖双方因合同发生争议，进行调解，协商不成，可选择：</w:t>
      </w:r>
    </w:p>
    <w:p w14:paraId="60D1194A">
      <w:pPr>
        <w:pStyle w:val="8"/>
        <w:shd w:val="clear" w:color="auto" w:fill="auto"/>
        <w:overflowPunct w:val="0"/>
        <w:spacing w:line="440" w:lineRule="exact"/>
        <w:ind w:firstLine="600" w:firstLineChars="250"/>
        <w:rPr>
          <w:rFonts w:hint="eastAsia" w:ascii="仿宋" w:hAnsi="仿宋" w:eastAsia="仿宋" w:cs="仿宋"/>
          <w:color w:val="auto"/>
          <w:sz w:val="24"/>
          <w:szCs w:val="24"/>
          <w:highlight w:val="none"/>
          <w:u w:val="none" w:color="000000"/>
        </w:rPr>
      </w:pPr>
      <w:r>
        <w:rPr>
          <w:rFonts w:hint="eastAsia" w:ascii="仿宋" w:hAnsi="仿宋" w:eastAsia="仿宋" w:cs="仿宋"/>
          <w:color w:val="auto"/>
          <w:sz w:val="24"/>
          <w:szCs w:val="24"/>
          <w:highlight w:val="none"/>
          <w:u w:val="none" w:color="000000"/>
        </w:rPr>
        <w:t>(1)双方同时申请仲裁；</w:t>
      </w:r>
    </w:p>
    <w:p w14:paraId="53742939">
      <w:pPr>
        <w:pStyle w:val="8"/>
        <w:shd w:val="clear" w:color="auto" w:fill="auto"/>
        <w:tabs>
          <w:tab w:val="left" w:pos="900"/>
        </w:tabs>
        <w:overflowPunct w:val="0"/>
        <w:spacing w:line="440" w:lineRule="exact"/>
        <w:ind w:firstLine="600" w:firstLineChars="250"/>
        <w:rPr>
          <w:rFonts w:hint="eastAsia" w:ascii="仿宋" w:hAnsi="仿宋" w:eastAsia="仿宋" w:cs="仿宋"/>
          <w:color w:val="auto"/>
          <w:sz w:val="24"/>
          <w:szCs w:val="24"/>
          <w:highlight w:val="none"/>
          <w:u w:val="none" w:color="000000"/>
        </w:rPr>
      </w:pPr>
      <w:r>
        <w:rPr>
          <w:rFonts w:hint="eastAsia" w:ascii="仿宋" w:hAnsi="仿宋" w:eastAsia="仿宋" w:cs="仿宋"/>
          <w:color w:val="auto"/>
          <w:sz w:val="24"/>
          <w:szCs w:val="24"/>
          <w:highlight w:val="none"/>
          <w:u w:val="none" w:color="000000"/>
        </w:rPr>
        <w:t>(2)向买方所在地人民法院提起诉讼。</w:t>
      </w:r>
    </w:p>
    <w:p w14:paraId="7235A0FB">
      <w:pPr>
        <w:shd w:val="clear" w:color="auto" w:fill="auto"/>
        <w:spacing w:line="440" w:lineRule="exact"/>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十二 .附则</w:t>
      </w:r>
    </w:p>
    <w:p w14:paraId="63B2638C">
      <w:pPr>
        <w:shd w:val="clear" w:color="auto" w:fill="auto"/>
        <w:spacing w:line="440" w:lineRule="exact"/>
        <w:ind w:firstLine="240" w:firstLineChars="1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22、合同份数。</w:t>
      </w:r>
    </w:p>
    <w:p w14:paraId="1322F516">
      <w:pPr>
        <w:shd w:val="clear" w:color="auto" w:fill="auto"/>
        <w:spacing w:line="440" w:lineRule="exac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 xml:space="preserve"> </w:t>
      </w:r>
      <w:r>
        <w:rPr>
          <w:rFonts w:hint="eastAsia" w:ascii="仿宋" w:hAnsi="仿宋" w:eastAsia="仿宋" w:cs="仿宋"/>
          <w:color w:val="auto"/>
          <w:sz w:val="24"/>
          <w:szCs w:val="24"/>
          <w:highlight w:val="none"/>
        </w:rPr>
        <w:tab/>
      </w:r>
      <w:r>
        <w:rPr>
          <w:rFonts w:hint="eastAsia" w:ascii="仿宋" w:hAnsi="仿宋" w:eastAsia="仿宋" w:cs="仿宋"/>
          <w:color w:val="auto"/>
          <w:sz w:val="24"/>
          <w:szCs w:val="24"/>
          <w:highlight w:val="none"/>
        </w:rPr>
        <w:t xml:space="preserve">  本合同一式陆份，买卖双方各执二份，招标代理机构一份，招标采购管理部门一份。</w:t>
      </w:r>
    </w:p>
    <w:p w14:paraId="2906868D">
      <w:pPr>
        <w:shd w:val="clear" w:color="auto" w:fill="auto"/>
        <w:spacing w:line="440" w:lineRule="exact"/>
        <w:ind w:firstLine="240" w:firstLineChars="1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23、未尽事宜</w:t>
      </w:r>
    </w:p>
    <w:p w14:paraId="386E448E">
      <w:pPr>
        <w:shd w:val="clear" w:color="auto" w:fill="auto"/>
        <w:spacing w:line="440" w:lineRule="exact"/>
        <w:ind w:firstLine="600" w:firstLineChars="250"/>
        <w:rPr>
          <w:rFonts w:hint="eastAsia" w:ascii="宋体" w:cs="宋体"/>
          <w:color w:val="auto"/>
          <w:szCs w:val="21"/>
          <w:highlight w:val="none"/>
        </w:rPr>
      </w:pPr>
      <w:r>
        <w:rPr>
          <w:rFonts w:hint="eastAsia" w:ascii="仿宋" w:hAnsi="仿宋" w:eastAsia="仿宋" w:cs="仿宋"/>
          <w:color w:val="auto"/>
          <w:sz w:val="24"/>
          <w:szCs w:val="24"/>
          <w:highlight w:val="none"/>
        </w:rPr>
        <w:t>本合同未尽事宜应按《中华人民共和国政府采购法》、《中华人民共和国</w:t>
      </w:r>
      <w:r>
        <w:rPr>
          <w:rFonts w:hint="eastAsia" w:ascii="仿宋" w:hAnsi="仿宋" w:eastAsia="仿宋" w:cs="仿宋"/>
          <w:color w:val="auto"/>
          <w:sz w:val="24"/>
          <w:szCs w:val="24"/>
          <w:highlight w:val="none"/>
          <w:lang w:val="en-US" w:eastAsia="zh-CN"/>
        </w:rPr>
        <w:t>民法典</w:t>
      </w:r>
      <w:r>
        <w:rPr>
          <w:rFonts w:hint="eastAsia" w:ascii="仿宋" w:hAnsi="仿宋" w:eastAsia="仿宋" w:cs="仿宋"/>
          <w:color w:val="auto"/>
          <w:sz w:val="24"/>
          <w:szCs w:val="24"/>
          <w:highlight w:val="none"/>
        </w:rPr>
        <w:t>》、《中华人民共和国产品质量法》之规定解释。</w:t>
      </w:r>
    </w:p>
    <w:p w14:paraId="67CCC15F">
      <w:pPr>
        <w:pStyle w:val="11"/>
        <w:numPr>
          <w:ilvl w:val="0"/>
          <w:numId w:val="0"/>
        </w:numPr>
        <w:tabs>
          <w:tab w:val="left" w:pos="780"/>
        </w:tabs>
        <w:ind w:leftChars="0"/>
        <w:rPr>
          <w:rFonts w:hint="eastAsia" w:ascii="仿宋" w:hAnsi="仿宋" w:eastAsia="仿宋" w:cs="仿宋"/>
          <w:color w:val="auto"/>
          <w:sz w:val="24"/>
          <w:szCs w:val="24"/>
        </w:rPr>
      </w:pPr>
    </w:p>
    <w:p w14:paraId="589755FB">
      <w:pPr>
        <w:rPr>
          <w:rFonts w:hint="eastAsia" w:ascii="仿宋" w:hAnsi="仿宋" w:eastAsia="仿宋" w:cs="仿宋"/>
          <w:b/>
          <w:bCs/>
          <w:color w:val="auto"/>
        </w:rPr>
      </w:pPr>
    </w:p>
    <w:p w14:paraId="6D3221E4">
      <w:pPr>
        <w:pStyle w:val="5"/>
        <w:outlineLvl w:val="9"/>
        <w:rPr>
          <w:rFonts w:hint="eastAsia" w:ascii="仿宋" w:hAnsi="仿宋" w:eastAsia="仿宋" w:cs="仿宋"/>
          <w:b/>
          <w:bCs/>
          <w:color w:val="auto"/>
        </w:rPr>
      </w:pPr>
    </w:p>
    <w:p w14:paraId="6F2AB7CA">
      <w:pPr>
        <w:rPr>
          <w:rFonts w:hint="eastAsia" w:ascii="仿宋" w:hAnsi="仿宋" w:eastAsia="仿宋" w:cs="仿宋"/>
          <w:b/>
          <w:bCs/>
          <w:color w:val="auto"/>
        </w:rPr>
      </w:pPr>
    </w:p>
    <w:p w14:paraId="01171CCE">
      <w:pPr>
        <w:pStyle w:val="5"/>
        <w:outlineLvl w:val="9"/>
        <w:rPr>
          <w:rFonts w:hint="eastAsia" w:ascii="仿宋" w:hAnsi="仿宋" w:eastAsia="仿宋" w:cs="仿宋"/>
          <w:color w:val="auto"/>
        </w:rPr>
      </w:pPr>
    </w:p>
    <w:p w14:paraId="4293024D">
      <w:pPr>
        <w:rPr>
          <w:rFonts w:hint="eastAsia" w:ascii="仿宋" w:hAnsi="仿宋" w:eastAsia="仿宋" w:cs="仿宋"/>
          <w:color w:val="auto"/>
        </w:rPr>
      </w:pPr>
    </w:p>
    <w:p w14:paraId="3E8F96EF">
      <w:pPr>
        <w:rPr>
          <w:rFonts w:hint="eastAsia" w:ascii="仿宋" w:hAnsi="仿宋" w:eastAsia="仿宋" w:cs="仿宋"/>
          <w:color w:val="auto"/>
        </w:rPr>
      </w:pPr>
    </w:p>
    <w:p w14:paraId="3B50DFDF">
      <w:pPr>
        <w:pStyle w:val="5"/>
        <w:keepNext/>
        <w:keepLines/>
        <w:pageBreakBefore w:val="0"/>
        <w:widowControl w:val="0"/>
        <w:kinsoku/>
        <w:wordWrap/>
        <w:overflowPunct/>
        <w:topLinePunct w:val="0"/>
        <w:autoSpaceDE/>
        <w:autoSpaceDN/>
        <w:bidi w:val="0"/>
        <w:adjustRightInd/>
        <w:snapToGrid/>
        <w:spacing w:line="240" w:lineRule="exact"/>
        <w:textAlignment w:val="auto"/>
        <w:outlineLvl w:val="9"/>
        <w:rPr>
          <w:rFonts w:hint="eastAsia" w:ascii="仿宋" w:hAnsi="仿宋" w:eastAsia="仿宋" w:cs="仿宋"/>
          <w:color w:val="auto"/>
        </w:rPr>
      </w:pPr>
    </w:p>
    <w:p w14:paraId="4C15E042">
      <w:pPr>
        <w:rPr>
          <w:rFonts w:hint="eastAsia" w:ascii="仿宋" w:hAnsi="仿宋" w:eastAsia="仿宋" w:cs="仿宋"/>
          <w:color w:val="auto"/>
        </w:rPr>
      </w:pPr>
    </w:p>
    <w:p w14:paraId="75CCA41E">
      <w:pPr>
        <w:pStyle w:val="34"/>
        <w:rPr>
          <w:rFonts w:hint="eastAsia" w:ascii="仿宋" w:hAnsi="仿宋" w:eastAsia="仿宋" w:cs="仿宋"/>
          <w:color w:val="auto"/>
        </w:rPr>
      </w:pPr>
    </w:p>
    <w:p w14:paraId="258E33A1">
      <w:pPr>
        <w:pStyle w:val="34"/>
        <w:ind w:left="0" w:leftChars="0" w:firstLine="0" w:firstLineChars="0"/>
        <w:rPr>
          <w:rFonts w:hint="eastAsia" w:ascii="仿宋" w:hAnsi="仿宋" w:eastAsia="仿宋" w:cs="仿宋"/>
          <w:color w:val="auto"/>
        </w:rPr>
      </w:pPr>
    </w:p>
    <w:p w14:paraId="5DB9F4E6">
      <w:pPr>
        <w:pStyle w:val="34"/>
        <w:rPr>
          <w:rFonts w:hint="eastAsia" w:ascii="仿宋" w:hAnsi="仿宋" w:eastAsia="仿宋" w:cs="仿宋"/>
          <w:color w:val="auto"/>
        </w:rPr>
      </w:pPr>
    </w:p>
    <w:p w14:paraId="2B33A83B">
      <w:pPr>
        <w:pStyle w:val="34"/>
        <w:rPr>
          <w:rFonts w:hint="eastAsia" w:ascii="仿宋" w:hAnsi="仿宋" w:eastAsia="仿宋" w:cs="仿宋"/>
          <w:color w:val="auto"/>
        </w:rPr>
      </w:pPr>
    </w:p>
    <w:p w14:paraId="7677B242">
      <w:pPr>
        <w:pStyle w:val="34"/>
        <w:rPr>
          <w:rFonts w:hint="eastAsia" w:ascii="仿宋" w:hAnsi="仿宋" w:eastAsia="仿宋" w:cs="仿宋"/>
          <w:color w:val="auto"/>
        </w:rPr>
      </w:pPr>
    </w:p>
    <w:p w14:paraId="5DD67A82">
      <w:pPr>
        <w:pStyle w:val="34"/>
        <w:rPr>
          <w:rFonts w:hint="eastAsia" w:ascii="仿宋" w:hAnsi="仿宋" w:eastAsia="仿宋" w:cs="仿宋"/>
          <w:color w:val="auto"/>
        </w:rPr>
      </w:pPr>
    </w:p>
    <w:p w14:paraId="76ACA4E6">
      <w:pPr>
        <w:pStyle w:val="34"/>
        <w:rPr>
          <w:rFonts w:hint="eastAsia" w:ascii="仿宋" w:hAnsi="仿宋" w:eastAsia="仿宋" w:cs="仿宋"/>
          <w:color w:val="auto"/>
        </w:rPr>
      </w:pPr>
    </w:p>
    <w:p w14:paraId="1AE5BC19">
      <w:pPr>
        <w:pStyle w:val="34"/>
        <w:rPr>
          <w:rFonts w:hint="eastAsia" w:ascii="仿宋" w:hAnsi="仿宋" w:eastAsia="仿宋" w:cs="仿宋"/>
          <w:color w:val="auto"/>
        </w:rPr>
      </w:pPr>
    </w:p>
    <w:p w14:paraId="078178E0">
      <w:pPr>
        <w:pStyle w:val="34"/>
        <w:rPr>
          <w:rFonts w:hint="eastAsia" w:ascii="仿宋" w:hAnsi="仿宋" w:eastAsia="仿宋" w:cs="仿宋"/>
          <w:color w:val="auto"/>
        </w:rPr>
      </w:pPr>
    </w:p>
    <w:p w14:paraId="1219214C">
      <w:pPr>
        <w:pStyle w:val="34"/>
        <w:rPr>
          <w:rFonts w:hint="eastAsia" w:ascii="仿宋" w:hAnsi="仿宋" w:eastAsia="仿宋" w:cs="仿宋"/>
          <w:color w:val="auto"/>
        </w:rPr>
      </w:pPr>
    </w:p>
    <w:p w14:paraId="5BA3FF30">
      <w:pPr>
        <w:pStyle w:val="34"/>
        <w:rPr>
          <w:rFonts w:hint="eastAsia" w:ascii="仿宋" w:hAnsi="仿宋" w:eastAsia="仿宋" w:cs="仿宋"/>
          <w:color w:val="auto"/>
        </w:rPr>
      </w:pPr>
    </w:p>
    <w:p w14:paraId="620567D3">
      <w:pPr>
        <w:pStyle w:val="34"/>
        <w:rPr>
          <w:rFonts w:hint="eastAsia" w:ascii="仿宋" w:hAnsi="仿宋" w:eastAsia="仿宋" w:cs="仿宋"/>
          <w:color w:val="auto"/>
        </w:rPr>
      </w:pPr>
    </w:p>
    <w:p w14:paraId="36459142">
      <w:pPr>
        <w:rPr>
          <w:rFonts w:hint="eastAsia" w:ascii="仿宋" w:hAnsi="仿宋" w:eastAsia="仿宋" w:cs="仿宋"/>
          <w:color w:val="auto"/>
        </w:rPr>
      </w:pPr>
    </w:p>
    <w:p w14:paraId="1C058C36">
      <w:pPr>
        <w:pStyle w:val="37"/>
        <w:keepNext/>
        <w:keepLines/>
        <w:widowControl w:val="0"/>
        <w:shd w:val="clear" w:color="auto" w:fill="auto"/>
        <w:bidi w:val="0"/>
        <w:spacing w:before="0" w:after="1160" w:line="240" w:lineRule="auto"/>
        <w:ind w:left="0" w:right="0" w:firstLine="0"/>
        <w:jc w:val="center"/>
        <w:outlineLvl w:val="0"/>
        <w:rPr>
          <w:rFonts w:hint="eastAsia" w:ascii="仿宋" w:hAnsi="仿宋" w:eastAsia="仿宋" w:cs="仿宋"/>
          <w:b/>
          <w:bCs/>
          <w:color w:val="auto"/>
          <w:sz w:val="36"/>
          <w:szCs w:val="36"/>
        </w:rPr>
      </w:pPr>
      <w:bookmarkStart w:id="107" w:name="_Toc12625"/>
      <w:r>
        <w:rPr>
          <w:rFonts w:hint="eastAsia" w:ascii="仿宋" w:hAnsi="仿宋" w:eastAsia="仿宋" w:cs="仿宋"/>
          <w:b/>
          <w:bCs/>
          <w:color w:val="auto"/>
          <w:spacing w:val="0"/>
          <w:w w:val="100"/>
          <w:position w:val="0"/>
          <w:sz w:val="36"/>
          <w:szCs w:val="36"/>
        </w:rPr>
        <w:t>第</w:t>
      </w:r>
      <w:r>
        <w:rPr>
          <w:rFonts w:hint="eastAsia" w:ascii="仿宋" w:hAnsi="仿宋" w:eastAsia="仿宋" w:cs="仿宋"/>
          <w:b/>
          <w:bCs/>
          <w:color w:val="auto"/>
          <w:spacing w:val="0"/>
          <w:w w:val="100"/>
          <w:position w:val="0"/>
          <w:sz w:val="36"/>
          <w:szCs w:val="36"/>
          <w:lang w:eastAsia="zh-CN"/>
        </w:rPr>
        <w:t>六</w:t>
      </w:r>
      <w:r>
        <w:rPr>
          <w:rFonts w:hint="eastAsia" w:ascii="仿宋" w:hAnsi="仿宋" w:eastAsia="仿宋" w:cs="仿宋"/>
          <w:b/>
          <w:bCs/>
          <w:color w:val="auto"/>
          <w:spacing w:val="0"/>
          <w:w w:val="100"/>
          <w:position w:val="0"/>
          <w:sz w:val="36"/>
          <w:szCs w:val="36"/>
        </w:rPr>
        <w:t>部分</w:t>
      </w:r>
      <w:r>
        <w:rPr>
          <w:rFonts w:hint="eastAsia" w:ascii="仿宋" w:hAnsi="仿宋" w:eastAsia="仿宋" w:cs="仿宋"/>
          <w:b/>
          <w:bCs/>
          <w:color w:val="auto"/>
          <w:spacing w:val="0"/>
          <w:w w:val="100"/>
          <w:position w:val="0"/>
          <w:sz w:val="36"/>
          <w:szCs w:val="36"/>
          <w:lang w:val="en-US" w:eastAsia="zh-CN"/>
        </w:rPr>
        <w:t xml:space="preserve">  </w:t>
      </w:r>
      <w:r>
        <w:rPr>
          <w:rFonts w:hint="eastAsia" w:ascii="仿宋" w:hAnsi="仿宋" w:eastAsia="仿宋" w:cs="仿宋"/>
          <w:b/>
          <w:bCs/>
          <w:color w:val="auto"/>
          <w:spacing w:val="0"/>
          <w:w w:val="100"/>
          <w:position w:val="0"/>
          <w:sz w:val="36"/>
          <w:szCs w:val="36"/>
        </w:rPr>
        <w:t>投标文件格式</w:t>
      </w:r>
      <w:bookmarkEnd w:id="107"/>
    </w:p>
    <w:p w14:paraId="7E95030C">
      <w:pPr>
        <w:adjustRightInd w:val="0"/>
        <w:snapToGrid w:val="0"/>
        <w:spacing w:line="360" w:lineRule="auto"/>
        <w:ind w:left="602" w:right="70" w:hanging="602"/>
        <w:jc w:val="right"/>
        <w:rPr>
          <w:rFonts w:hint="eastAsia" w:ascii="仿宋" w:hAnsi="仿宋" w:eastAsia="仿宋" w:cs="仿宋"/>
          <w:b/>
          <w:bCs/>
          <w:color w:val="auto"/>
          <w:sz w:val="28"/>
          <w:szCs w:val="28"/>
          <w:bdr w:val="single" w:color="auto" w:sz="4" w:space="0"/>
        </w:rPr>
      </w:pPr>
      <w:bookmarkStart w:id="108" w:name="bookmark196"/>
      <w:r>
        <w:rPr>
          <w:rFonts w:hint="eastAsia" w:ascii="仿宋" w:hAnsi="仿宋" w:eastAsia="仿宋" w:cs="仿宋"/>
          <w:b/>
          <w:bCs/>
          <w:color w:val="auto"/>
          <w:sz w:val="28"/>
          <w:szCs w:val="28"/>
          <w:bdr w:val="single" w:color="auto" w:sz="4" w:space="0"/>
        </w:rPr>
        <w:t>正/副本</w:t>
      </w:r>
    </w:p>
    <w:p w14:paraId="43C6F1AF">
      <w:pPr>
        <w:adjustRightInd w:val="0"/>
        <w:snapToGrid w:val="0"/>
        <w:spacing w:line="360" w:lineRule="auto"/>
        <w:jc w:val="center"/>
        <w:rPr>
          <w:rFonts w:hint="eastAsia" w:ascii="仿宋" w:hAnsi="仿宋" w:eastAsia="仿宋" w:cs="仿宋"/>
          <w:b/>
          <w:caps/>
          <w:color w:val="auto"/>
          <w:sz w:val="24"/>
          <w:szCs w:val="24"/>
        </w:rPr>
      </w:pPr>
    </w:p>
    <w:p w14:paraId="529E0343">
      <w:pPr>
        <w:adjustRightInd w:val="0"/>
        <w:snapToGrid w:val="0"/>
        <w:spacing w:line="360" w:lineRule="auto"/>
        <w:jc w:val="center"/>
        <w:rPr>
          <w:rFonts w:hint="eastAsia" w:ascii="仿宋" w:hAnsi="仿宋" w:eastAsia="仿宋" w:cs="仿宋"/>
          <w:bCs/>
          <w:color w:val="auto"/>
          <w:sz w:val="32"/>
          <w:szCs w:val="32"/>
        </w:rPr>
      </w:pPr>
      <w:r>
        <w:rPr>
          <w:rFonts w:hint="eastAsia" w:ascii="仿宋" w:hAnsi="仿宋" w:eastAsia="仿宋" w:cs="仿宋"/>
          <w:b/>
          <w:caps/>
          <w:color w:val="auto"/>
          <w:sz w:val="32"/>
          <w:szCs w:val="32"/>
        </w:rPr>
        <w:t>（项目名称）</w:t>
      </w:r>
    </w:p>
    <w:p w14:paraId="05014EE5">
      <w:pPr>
        <w:adjustRightInd w:val="0"/>
        <w:snapToGrid w:val="0"/>
        <w:spacing w:line="360" w:lineRule="auto"/>
        <w:jc w:val="both"/>
        <w:rPr>
          <w:rFonts w:hint="eastAsia" w:ascii="仿宋" w:hAnsi="仿宋" w:eastAsia="仿宋" w:cs="仿宋"/>
          <w:bCs/>
          <w:color w:val="auto"/>
          <w:sz w:val="32"/>
          <w:szCs w:val="32"/>
        </w:rPr>
      </w:pPr>
    </w:p>
    <w:p w14:paraId="3D731A2D">
      <w:pPr>
        <w:adjustRightInd w:val="0"/>
        <w:snapToGrid w:val="0"/>
        <w:spacing w:line="360" w:lineRule="auto"/>
        <w:jc w:val="center"/>
        <w:rPr>
          <w:rFonts w:hint="eastAsia" w:ascii="仿宋" w:hAnsi="仿宋" w:eastAsia="仿宋" w:cs="仿宋"/>
          <w:bCs/>
          <w:color w:val="auto"/>
          <w:sz w:val="32"/>
          <w:szCs w:val="32"/>
        </w:rPr>
      </w:pPr>
    </w:p>
    <w:p w14:paraId="5B53C77D">
      <w:pPr>
        <w:adjustRightInd w:val="0"/>
        <w:snapToGrid w:val="0"/>
        <w:spacing w:line="360" w:lineRule="auto"/>
        <w:jc w:val="center"/>
        <w:rPr>
          <w:rFonts w:hint="eastAsia" w:ascii="仿宋" w:hAnsi="仿宋" w:eastAsia="仿宋" w:cs="仿宋"/>
          <w:bCs/>
          <w:color w:val="auto"/>
          <w:sz w:val="32"/>
          <w:szCs w:val="32"/>
          <w:lang w:eastAsia="zh-CN"/>
        </w:rPr>
      </w:pPr>
      <w:r>
        <w:rPr>
          <w:rFonts w:hint="eastAsia" w:ascii="仿宋" w:hAnsi="仿宋" w:eastAsia="仿宋" w:cs="仿宋"/>
          <w:b/>
          <w:bCs/>
          <w:color w:val="auto"/>
          <w:sz w:val="44"/>
          <w:szCs w:val="44"/>
          <w:lang w:eastAsia="zh-CN"/>
        </w:rPr>
        <w:t>投标文件</w:t>
      </w:r>
    </w:p>
    <w:p w14:paraId="7CD777FD">
      <w:pPr>
        <w:adjustRightInd w:val="0"/>
        <w:snapToGrid w:val="0"/>
        <w:spacing w:line="360" w:lineRule="auto"/>
        <w:jc w:val="center"/>
        <w:rPr>
          <w:rFonts w:hint="eastAsia" w:ascii="仿宋" w:hAnsi="仿宋" w:eastAsia="仿宋" w:cs="仿宋"/>
          <w:bCs/>
          <w:color w:val="auto"/>
          <w:sz w:val="32"/>
          <w:szCs w:val="32"/>
        </w:rPr>
      </w:pPr>
    </w:p>
    <w:p w14:paraId="1ECA11C3">
      <w:pPr>
        <w:adjustRightInd w:val="0"/>
        <w:snapToGrid w:val="0"/>
        <w:spacing w:line="360" w:lineRule="auto"/>
        <w:jc w:val="both"/>
        <w:rPr>
          <w:rFonts w:hint="eastAsia" w:ascii="仿宋" w:hAnsi="仿宋" w:eastAsia="仿宋" w:cs="仿宋"/>
          <w:bCs/>
          <w:color w:val="auto"/>
          <w:sz w:val="32"/>
          <w:szCs w:val="32"/>
        </w:rPr>
      </w:pPr>
    </w:p>
    <w:p w14:paraId="2FA8D565">
      <w:pPr>
        <w:adjustRightInd w:val="0"/>
        <w:snapToGrid w:val="0"/>
        <w:spacing w:line="360" w:lineRule="auto"/>
        <w:ind w:right="-154" w:rightChars="-64"/>
        <w:rPr>
          <w:rFonts w:hint="eastAsia" w:ascii="仿宋" w:hAnsi="仿宋" w:eastAsia="仿宋" w:cs="仿宋"/>
          <w:b/>
          <w:caps/>
          <w:color w:val="auto"/>
          <w:sz w:val="28"/>
          <w:szCs w:val="28"/>
        </w:rPr>
      </w:pPr>
      <w:r>
        <w:rPr>
          <w:rFonts w:hint="eastAsia" w:ascii="仿宋" w:hAnsi="仿宋" w:eastAsia="仿宋" w:cs="仿宋"/>
          <w:b/>
          <w:caps/>
          <w:color w:val="auto"/>
          <w:spacing w:val="0"/>
          <w:kern w:val="0"/>
          <w:sz w:val="28"/>
          <w:szCs w:val="28"/>
          <w:fitText w:val="2810" w:id="1191776264"/>
        </w:rPr>
        <w:t>供应商名称（公章）：</w:t>
      </w:r>
    </w:p>
    <w:p w14:paraId="452599E4">
      <w:pPr>
        <w:adjustRightInd w:val="0"/>
        <w:snapToGrid w:val="0"/>
        <w:spacing w:line="360" w:lineRule="auto"/>
        <w:ind w:right="-154" w:rightChars="-64"/>
        <w:rPr>
          <w:rFonts w:hint="eastAsia" w:ascii="仿宋" w:hAnsi="仿宋" w:eastAsia="仿宋" w:cs="仿宋"/>
          <w:b/>
          <w:caps/>
          <w:color w:val="auto"/>
          <w:sz w:val="28"/>
          <w:szCs w:val="28"/>
        </w:rPr>
      </w:pPr>
    </w:p>
    <w:p w14:paraId="04171C84">
      <w:pPr>
        <w:adjustRightInd w:val="0"/>
        <w:snapToGrid w:val="0"/>
        <w:spacing w:line="360" w:lineRule="auto"/>
        <w:ind w:right="-154" w:rightChars="-64"/>
        <w:rPr>
          <w:rFonts w:hint="eastAsia" w:ascii="仿宋" w:hAnsi="仿宋" w:eastAsia="仿宋" w:cs="仿宋"/>
          <w:b/>
          <w:caps/>
          <w:color w:val="auto"/>
          <w:sz w:val="28"/>
          <w:szCs w:val="28"/>
        </w:rPr>
      </w:pPr>
      <w:r>
        <w:rPr>
          <w:rFonts w:hint="eastAsia" w:ascii="仿宋" w:hAnsi="仿宋" w:eastAsia="仿宋" w:cs="仿宋"/>
          <w:b/>
          <w:caps/>
          <w:color w:val="auto"/>
          <w:spacing w:val="0"/>
          <w:w w:val="77"/>
          <w:kern w:val="0"/>
          <w:sz w:val="28"/>
          <w:szCs w:val="28"/>
          <w:fitText w:val="2810" w:id="1"/>
        </w:rPr>
        <w:t>法定代表人（</w:t>
      </w:r>
      <w:r>
        <w:rPr>
          <w:rFonts w:hint="eastAsia" w:ascii="仿宋" w:hAnsi="仿宋" w:eastAsia="仿宋" w:cs="仿宋"/>
          <w:b/>
          <w:caps/>
          <w:color w:val="auto"/>
          <w:spacing w:val="0"/>
          <w:w w:val="77"/>
          <w:kern w:val="0"/>
          <w:sz w:val="28"/>
          <w:szCs w:val="28"/>
          <w:fitText w:val="2810" w:id="1"/>
          <w:lang w:eastAsia="zh-CN"/>
        </w:rPr>
        <w:t>签</w:t>
      </w:r>
      <w:r>
        <w:rPr>
          <w:rFonts w:hint="eastAsia" w:ascii="仿宋" w:hAnsi="仿宋" w:eastAsia="仿宋" w:cs="仿宋"/>
          <w:b/>
          <w:caps/>
          <w:color w:val="auto"/>
          <w:spacing w:val="0"/>
          <w:w w:val="77"/>
          <w:kern w:val="0"/>
          <w:sz w:val="28"/>
          <w:szCs w:val="28"/>
          <w:fitText w:val="2810" w:id="1"/>
          <w:lang w:val="en-US" w:eastAsia="zh-CN"/>
        </w:rPr>
        <w:t>字</w:t>
      </w:r>
      <w:r>
        <w:rPr>
          <w:rFonts w:hint="eastAsia" w:ascii="仿宋" w:hAnsi="仿宋" w:eastAsia="仿宋" w:cs="仿宋"/>
          <w:b/>
          <w:caps/>
          <w:color w:val="auto"/>
          <w:spacing w:val="0"/>
          <w:w w:val="77"/>
          <w:kern w:val="0"/>
          <w:sz w:val="28"/>
          <w:szCs w:val="28"/>
          <w:fitText w:val="2810" w:id="1"/>
        </w:rPr>
        <w:t>或盖章）</w:t>
      </w:r>
      <w:r>
        <w:rPr>
          <w:rFonts w:hint="eastAsia" w:ascii="仿宋" w:hAnsi="仿宋" w:eastAsia="仿宋" w:cs="仿宋"/>
          <w:b/>
          <w:caps/>
          <w:color w:val="auto"/>
          <w:spacing w:val="-1"/>
          <w:w w:val="77"/>
          <w:kern w:val="0"/>
          <w:sz w:val="28"/>
          <w:szCs w:val="28"/>
          <w:fitText w:val="2810" w:id="1"/>
        </w:rPr>
        <w:t>：</w:t>
      </w:r>
    </w:p>
    <w:p w14:paraId="6CC3493F">
      <w:pPr>
        <w:adjustRightInd w:val="0"/>
        <w:snapToGrid w:val="0"/>
        <w:spacing w:line="360" w:lineRule="auto"/>
        <w:ind w:right="-154" w:rightChars="-64"/>
        <w:rPr>
          <w:rFonts w:hint="eastAsia" w:ascii="仿宋" w:hAnsi="仿宋" w:eastAsia="仿宋" w:cs="仿宋"/>
          <w:b/>
          <w:caps/>
          <w:color w:val="auto"/>
          <w:sz w:val="28"/>
          <w:szCs w:val="28"/>
        </w:rPr>
      </w:pPr>
    </w:p>
    <w:p w14:paraId="56A5344B">
      <w:pPr>
        <w:adjustRightInd w:val="0"/>
        <w:snapToGrid w:val="0"/>
        <w:spacing w:line="360" w:lineRule="auto"/>
        <w:ind w:right="-154" w:rightChars="-64"/>
        <w:rPr>
          <w:rFonts w:hint="eastAsia" w:ascii="仿宋" w:hAnsi="仿宋" w:eastAsia="仿宋" w:cs="仿宋"/>
          <w:b/>
          <w:caps/>
          <w:color w:val="auto"/>
          <w:sz w:val="28"/>
          <w:szCs w:val="28"/>
        </w:rPr>
      </w:pPr>
      <w:r>
        <w:rPr>
          <w:rFonts w:hint="eastAsia" w:ascii="仿宋" w:hAnsi="仿宋" w:eastAsia="仿宋" w:cs="仿宋"/>
          <w:b/>
          <w:caps/>
          <w:color w:val="auto"/>
          <w:spacing w:val="113"/>
          <w:kern w:val="0"/>
          <w:sz w:val="28"/>
          <w:szCs w:val="28"/>
          <w:fitText w:val="2810" w:id="2"/>
        </w:rPr>
        <w:t>供应商地址</w:t>
      </w:r>
      <w:r>
        <w:rPr>
          <w:rFonts w:hint="eastAsia" w:ascii="仿宋" w:hAnsi="仿宋" w:eastAsia="仿宋" w:cs="仿宋"/>
          <w:b/>
          <w:caps/>
          <w:color w:val="auto"/>
          <w:spacing w:val="0"/>
          <w:kern w:val="0"/>
          <w:sz w:val="28"/>
          <w:szCs w:val="28"/>
          <w:fitText w:val="2810" w:id="2"/>
        </w:rPr>
        <w:t>：</w:t>
      </w:r>
    </w:p>
    <w:p w14:paraId="2A13D413">
      <w:pPr>
        <w:adjustRightInd w:val="0"/>
        <w:snapToGrid w:val="0"/>
        <w:spacing w:line="360" w:lineRule="auto"/>
        <w:ind w:right="-154" w:rightChars="-64"/>
        <w:rPr>
          <w:rFonts w:hint="eastAsia" w:ascii="仿宋" w:hAnsi="仿宋" w:eastAsia="仿宋" w:cs="仿宋"/>
          <w:b/>
          <w:caps/>
          <w:color w:val="auto"/>
          <w:sz w:val="28"/>
          <w:szCs w:val="28"/>
        </w:rPr>
      </w:pPr>
    </w:p>
    <w:p w14:paraId="787A68E2">
      <w:pPr>
        <w:adjustRightInd w:val="0"/>
        <w:snapToGrid w:val="0"/>
        <w:spacing w:line="360" w:lineRule="auto"/>
        <w:ind w:right="-154" w:rightChars="-64"/>
        <w:rPr>
          <w:rFonts w:hint="eastAsia" w:ascii="仿宋" w:hAnsi="仿宋" w:eastAsia="仿宋" w:cs="仿宋"/>
          <w:b/>
          <w:caps/>
          <w:color w:val="auto"/>
          <w:sz w:val="28"/>
          <w:szCs w:val="28"/>
        </w:rPr>
      </w:pPr>
      <w:r>
        <w:rPr>
          <w:rFonts w:hint="eastAsia" w:ascii="仿宋" w:hAnsi="仿宋" w:eastAsia="仿宋" w:cs="仿宋"/>
          <w:b/>
          <w:caps/>
          <w:color w:val="auto"/>
          <w:spacing w:val="281"/>
          <w:kern w:val="0"/>
          <w:sz w:val="28"/>
          <w:szCs w:val="28"/>
          <w:fitText w:val="2810" w:id="3"/>
        </w:rPr>
        <w:t>联系人</w:t>
      </w:r>
      <w:r>
        <w:rPr>
          <w:rFonts w:hint="eastAsia" w:ascii="仿宋" w:hAnsi="仿宋" w:eastAsia="仿宋" w:cs="仿宋"/>
          <w:b/>
          <w:caps/>
          <w:color w:val="auto"/>
          <w:spacing w:val="2"/>
          <w:kern w:val="0"/>
          <w:sz w:val="28"/>
          <w:szCs w:val="28"/>
          <w:fitText w:val="2810" w:id="3"/>
        </w:rPr>
        <w:t>：</w:t>
      </w:r>
    </w:p>
    <w:p w14:paraId="5D8308CC">
      <w:pPr>
        <w:adjustRightInd w:val="0"/>
        <w:snapToGrid w:val="0"/>
        <w:spacing w:line="360" w:lineRule="auto"/>
        <w:ind w:right="-154" w:rightChars="-64"/>
        <w:rPr>
          <w:rFonts w:hint="eastAsia" w:ascii="仿宋" w:hAnsi="仿宋" w:eastAsia="仿宋" w:cs="仿宋"/>
          <w:b/>
          <w:caps/>
          <w:color w:val="auto"/>
          <w:sz w:val="28"/>
          <w:szCs w:val="28"/>
        </w:rPr>
      </w:pPr>
    </w:p>
    <w:p w14:paraId="13A65624">
      <w:pPr>
        <w:adjustRightInd w:val="0"/>
        <w:snapToGrid w:val="0"/>
        <w:spacing w:line="360" w:lineRule="auto"/>
        <w:ind w:right="-154" w:rightChars="-64"/>
        <w:rPr>
          <w:rFonts w:hint="eastAsia" w:ascii="仿宋" w:hAnsi="仿宋" w:eastAsia="仿宋" w:cs="仿宋"/>
          <w:b/>
          <w:caps/>
          <w:color w:val="auto"/>
          <w:sz w:val="28"/>
          <w:szCs w:val="28"/>
        </w:rPr>
      </w:pPr>
      <w:r>
        <w:rPr>
          <w:rFonts w:hint="eastAsia" w:ascii="仿宋" w:hAnsi="仿宋" w:eastAsia="仿宋" w:cs="仿宋"/>
          <w:b/>
          <w:caps/>
          <w:color w:val="auto"/>
          <w:spacing w:val="176"/>
          <w:kern w:val="0"/>
          <w:sz w:val="28"/>
          <w:szCs w:val="28"/>
          <w:fitText w:val="2810" w:id="4"/>
        </w:rPr>
        <w:t>联系电话</w:t>
      </w:r>
      <w:r>
        <w:rPr>
          <w:rFonts w:hint="eastAsia" w:ascii="仿宋" w:hAnsi="仿宋" w:eastAsia="仿宋" w:cs="仿宋"/>
          <w:b/>
          <w:caps/>
          <w:color w:val="auto"/>
          <w:spacing w:val="1"/>
          <w:kern w:val="0"/>
          <w:sz w:val="28"/>
          <w:szCs w:val="28"/>
          <w:fitText w:val="2810" w:id="4"/>
        </w:rPr>
        <w:t>：</w:t>
      </w:r>
    </w:p>
    <w:p w14:paraId="545D2386">
      <w:pPr>
        <w:adjustRightInd w:val="0"/>
        <w:snapToGrid w:val="0"/>
        <w:spacing w:line="360" w:lineRule="auto"/>
        <w:jc w:val="center"/>
        <w:rPr>
          <w:rFonts w:hint="eastAsia" w:ascii="仿宋" w:hAnsi="仿宋" w:eastAsia="仿宋" w:cs="仿宋"/>
          <w:b/>
          <w:caps/>
          <w:color w:val="auto"/>
          <w:sz w:val="28"/>
          <w:szCs w:val="28"/>
        </w:rPr>
      </w:pPr>
    </w:p>
    <w:p w14:paraId="22AC5785">
      <w:pPr>
        <w:adjustRightInd w:val="0"/>
        <w:snapToGrid w:val="0"/>
        <w:spacing w:line="360" w:lineRule="auto"/>
        <w:jc w:val="center"/>
        <w:rPr>
          <w:rFonts w:hint="eastAsia" w:ascii="仿宋" w:hAnsi="仿宋" w:eastAsia="仿宋" w:cs="仿宋"/>
          <w:b/>
          <w:color w:val="auto"/>
          <w:sz w:val="28"/>
          <w:szCs w:val="28"/>
        </w:rPr>
      </w:pPr>
      <w:r>
        <w:rPr>
          <w:rFonts w:hint="eastAsia" w:ascii="仿宋" w:hAnsi="仿宋" w:eastAsia="仿宋" w:cs="仿宋"/>
          <w:b/>
          <w:color w:val="auto"/>
          <w:sz w:val="28"/>
          <w:szCs w:val="28"/>
          <w:lang w:val="en-US" w:eastAsia="zh-CN"/>
        </w:rPr>
        <w:t xml:space="preserve"> </w:t>
      </w:r>
      <w:r>
        <w:rPr>
          <w:rFonts w:hint="eastAsia" w:ascii="仿宋" w:hAnsi="仿宋" w:eastAsia="仿宋" w:cs="仿宋"/>
          <w:b/>
          <w:color w:val="auto"/>
          <w:sz w:val="28"/>
          <w:szCs w:val="28"/>
          <w:u w:val="single"/>
          <w:lang w:val="en-US" w:eastAsia="zh-CN"/>
        </w:rPr>
        <w:t xml:space="preserve">         </w:t>
      </w:r>
      <w:r>
        <w:rPr>
          <w:rFonts w:hint="eastAsia" w:ascii="仿宋" w:hAnsi="仿宋" w:eastAsia="仿宋" w:cs="仿宋"/>
          <w:b/>
          <w:color w:val="auto"/>
          <w:sz w:val="28"/>
          <w:szCs w:val="28"/>
        </w:rPr>
        <w:t>年</w:t>
      </w:r>
      <w:r>
        <w:rPr>
          <w:rFonts w:hint="eastAsia" w:ascii="仿宋" w:hAnsi="仿宋" w:eastAsia="仿宋" w:cs="仿宋"/>
          <w:b/>
          <w:color w:val="auto"/>
          <w:sz w:val="28"/>
          <w:szCs w:val="28"/>
          <w:lang w:val="en-US" w:eastAsia="zh-CN"/>
        </w:rPr>
        <w:t xml:space="preserve"> </w:t>
      </w:r>
      <w:r>
        <w:rPr>
          <w:rFonts w:hint="eastAsia" w:ascii="仿宋" w:hAnsi="仿宋" w:eastAsia="仿宋" w:cs="仿宋"/>
          <w:b/>
          <w:color w:val="auto"/>
          <w:sz w:val="28"/>
          <w:szCs w:val="28"/>
          <w:u w:val="single"/>
          <w:lang w:val="en-US" w:eastAsia="zh-CN"/>
        </w:rPr>
        <w:t xml:space="preserve">         </w:t>
      </w:r>
      <w:r>
        <w:rPr>
          <w:rFonts w:hint="eastAsia" w:ascii="仿宋" w:hAnsi="仿宋" w:eastAsia="仿宋" w:cs="仿宋"/>
          <w:b/>
          <w:color w:val="auto"/>
          <w:sz w:val="28"/>
          <w:szCs w:val="28"/>
        </w:rPr>
        <w:t>月</w:t>
      </w:r>
      <w:r>
        <w:rPr>
          <w:rFonts w:hint="eastAsia" w:ascii="仿宋" w:hAnsi="仿宋" w:eastAsia="仿宋" w:cs="仿宋"/>
          <w:b/>
          <w:color w:val="auto"/>
          <w:sz w:val="28"/>
          <w:szCs w:val="28"/>
          <w:lang w:val="en-US" w:eastAsia="zh-CN"/>
        </w:rPr>
        <w:t xml:space="preserve"> </w:t>
      </w:r>
      <w:r>
        <w:rPr>
          <w:rFonts w:hint="eastAsia" w:ascii="仿宋" w:hAnsi="仿宋" w:eastAsia="仿宋" w:cs="仿宋"/>
          <w:b/>
          <w:color w:val="auto"/>
          <w:sz w:val="28"/>
          <w:szCs w:val="28"/>
          <w:u w:val="single"/>
          <w:lang w:val="en-US" w:eastAsia="zh-CN"/>
        </w:rPr>
        <w:t xml:space="preserve">         </w:t>
      </w:r>
      <w:r>
        <w:rPr>
          <w:rFonts w:hint="eastAsia" w:ascii="仿宋" w:hAnsi="仿宋" w:eastAsia="仿宋" w:cs="仿宋"/>
          <w:b/>
          <w:color w:val="auto"/>
          <w:sz w:val="28"/>
          <w:szCs w:val="28"/>
        </w:rPr>
        <w:t>日</w:t>
      </w:r>
    </w:p>
    <w:p w14:paraId="468B6D10">
      <w:pPr>
        <w:pStyle w:val="39"/>
        <w:keepNext w:val="0"/>
        <w:keepLines w:val="0"/>
        <w:widowControl w:val="0"/>
        <w:shd w:val="clear" w:color="auto" w:fill="auto"/>
        <w:bidi w:val="0"/>
        <w:spacing w:before="0" w:after="340" w:line="240" w:lineRule="auto"/>
        <w:ind w:left="0" w:right="0" w:firstLine="0"/>
        <w:jc w:val="left"/>
        <w:rPr>
          <w:rFonts w:hint="eastAsia" w:ascii="仿宋" w:hAnsi="仿宋" w:eastAsia="仿宋" w:cs="仿宋"/>
          <w:color w:val="auto"/>
          <w:spacing w:val="0"/>
          <w:w w:val="100"/>
          <w:position w:val="0"/>
        </w:rPr>
      </w:pPr>
    </w:p>
    <w:p w14:paraId="654BD37A">
      <w:pPr>
        <w:pStyle w:val="4"/>
        <w:numPr>
          <w:ilvl w:val="0"/>
          <w:numId w:val="0"/>
        </w:numPr>
        <w:shd w:val="clear" w:color="auto" w:fill="auto"/>
        <w:spacing w:before="0" w:line="240" w:lineRule="atLeast"/>
        <w:outlineLvl w:val="0"/>
        <w:rPr>
          <w:rFonts w:hint="eastAsia" w:ascii="仿宋" w:hAnsi="仿宋" w:eastAsia="仿宋" w:cs="仿宋"/>
          <w:color w:val="auto"/>
          <w:sz w:val="28"/>
          <w:szCs w:val="21"/>
          <w:highlight w:val="none"/>
        </w:rPr>
      </w:pPr>
      <w:bookmarkStart w:id="109" w:name="_Toc24662"/>
      <w:bookmarkStart w:id="110" w:name="_Toc3215"/>
      <w:r>
        <w:rPr>
          <w:rFonts w:hint="eastAsia" w:ascii="仿宋" w:hAnsi="仿宋" w:eastAsia="仿宋" w:cs="仿宋"/>
          <w:b/>
          <w:bCs/>
          <w:color w:val="auto"/>
          <w:sz w:val="28"/>
          <w:szCs w:val="21"/>
          <w:highlight w:val="none"/>
        </w:rPr>
        <w:t>第一部分 资格证明文件</w:t>
      </w:r>
      <w:bookmarkEnd w:id="109"/>
      <w:bookmarkEnd w:id="110"/>
    </w:p>
    <w:p w14:paraId="7F5D73E6">
      <w:pPr>
        <w:pStyle w:val="39"/>
        <w:keepNext w:val="0"/>
        <w:keepLines w:val="0"/>
        <w:widowControl w:val="0"/>
        <w:shd w:val="clear" w:color="auto" w:fill="auto"/>
        <w:bidi w:val="0"/>
        <w:spacing w:before="0" w:after="340" w:line="240" w:lineRule="auto"/>
        <w:ind w:left="0" w:right="0" w:firstLine="0"/>
        <w:jc w:val="left"/>
        <w:rPr>
          <w:rFonts w:hint="eastAsia" w:ascii="仿宋" w:hAnsi="仿宋" w:eastAsia="仿宋" w:cs="仿宋"/>
          <w:color w:val="auto"/>
          <w:spacing w:val="0"/>
          <w:w w:val="100"/>
          <w:position w:val="0"/>
        </w:rPr>
      </w:pPr>
    </w:p>
    <w:bookmarkEnd w:id="108"/>
    <w:p w14:paraId="1B549154">
      <w:pPr>
        <w:pStyle w:val="4"/>
        <w:numPr>
          <w:ilvl w:val="0"/>
          <w:numId w:val="0"/>
        </w:numPr>
        <w:shd w:val="clear" w:color="auto" w:fill="auto"/>
        <w:spacing w:before="0" w:line="240" w:lineRule="atLeast"/>
        <w:outlineLvl w:val="9"/>
        <w:rPr>
          <w:rFonts w:hint="eastAsia" w:ascii="仿宋" w:hAnsi="仿宋" w:eastAsia="仿宋" w:cs="仿宋"/>
          <w:b/>
          <w:bCs/>
          <w:color w:val="auto"/>
          <w:sz w:val="24"/>
          <w:highlight w:val="none"/>
        </w:rPr>
      </w:pPr>
      <w:bookmarkStart w:id="111" w:name="_Toc515647803"/>
      <w:bookmarkStart w:id="112" w:name="_Toc18694"/>
      <w:bookmarkStart w:id="113" w:name="_Toc18974"/>
      <w:bookmarkStart w:id="114" w:name="_Toc8919"/>
    </w:p>
    <w:bookmarkEnd w:id="111"/>
    <w:bookmarkEnd w:id="112"/>
    <w:bookmarkEnd w:id="113"/>
    <w:bookmarkEnd w:id="114"/>
    <w:p w14:paraId="3BFA5C44">
      <w:pPr>
        <w:keepNext w:val="0"/>
        <w:keepLines w:val="0"/>
        <w:pageBreakBefore w:val="0"/>
        <w:widowControl w:val="0"/>
        <w:shd w:val="clear" w:color="auto" w:fill="auto"/>
        <w:tabs>
          <w:tab w:val="left" w:pos="5580"/>
        </w:tabs>
        <w:kinsoku/>
        <w:wordWrap/>
        <w:overflowPunct/>
        <w:topLinePunct w:val="0"/>
        <w:autoSpaceDE/>
        <w:autoSpaceDN/>
        <w:bidi w:val="0"/>
        <w:adjustRightInd/>
        <w:snapToGrid/>
        <w:spacing w:line="500" w:lineRule="atLeast"/>
        <w:ind w:left="1" w:firstLine="564" w:firstLineChars="235"/>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lang w:val="en-US" w:eastAsia="zh-CN"/>
        </w:rPr>
        <w:t>1</w:t>
      </w:r>
      <w:r>
        <w:rPr>
          <w:rFonts w:hint="eastAsia" w:ascii="仿宋" w:hAnsi="仿宋" w:eastAsia="仿宋" w:cs="仿宋"/>
          <w:color w:val="auto"/>
          <w:sz w:val="24"/>
          <w:highlight w:val="none"/>
        </w:rPr>
        <w:t>、法人或者非法人组织的营业执照等证明文件（须加盖本单位章）或自然人的身份证明;</w:t>
      </w:r>
    </w:p>
    <w:p w14:paraId="3B2EA956">
      <w:pPr>
        <w:keepNext w:val="0"/>
        <w:keepLines w:val="0"/>
        <w:pageBreakBefore w:val="0"/>
        <w:widowControl w:val="0"/>
        <w:shd w:val="clear" w:color="auto" w:fill="auto"/>
        <w:tabs>
          <w:tab w:val="left" w:pos="5580"/>
        </w:tabs>
        <w:kinsoku/>
        <w:wordWrap/>
        <w:overflowPunct/>
        <w:topLinePunct w:val="0"/>
        <w:autoSpaceDE/>
        <w:autoSpaceDN/>
        <w:bidi w:val="0"/>
        <w:adjustRightInd/>
        <w:snapToGrid/>
        <w:spacing w:line="500" w:lineRule="atLeast"/>
        <w:ind w:left="1" w:firstLine="564" w:firstLineChars="235"/>
        <w:textAlignment w:val="auto"/>
        <w:rPr>
          <w:rFonts w:hint="eastAsia" w:ascii="仿宋" w:hAnsi="仿宋" w:eastAsia="仿宋" w:cs="仿宋"/>
          <w:color w:val="auto"/>
          <w:sz w:val="24"/>
          <w:highlight w:val="none"/>
          <w:lang w:eastAsia="zh-CN"/>
        </w:rPr>
      </w:pPr>
      <w:r>
        <w:rPr>
          <w:rFonts w:hint="eastAsia" w:ascii="仿宋" w:hAnsi="仿宋" w:eastAsia="仿宋" w:cs="仿宋"/>
          <w:color w:val="auto"/>
          <w:sz w:val="24"/>
          <w:highlight w:val="none"/>
          <w:lang w:val="en-US" w:eastAsia="zh-CN"/>
        </w:rPr>
        <w:t>2</w:t>
      </w:r>
      <w:r>
        <w:rPr>
          <w:rFonts w:hint="eastAsia" w:ascii="仿宋" w:hAnsi="仿宋" w:eastAsia="仿宋" w:cs="仿宋"/>
          <w:color w:val="auto"/>
          <w:sz w:val="24"/>
          <w:highlight w:val="none"/>
        </w:rPr>
        <w:t>、法定代表人授权委托书及被委托人身份证（或法定代表人参加投标时提供法人证明及本人身份证）；</w:t>
      </w:r>
    </w:p>
    <w:p w14:paraId="4FD185E4">
      <w:pPr>
        <w:keepNext w:val="0"/>
        <w:keepLines w:val="0"/>
        <w:pageBreakBefore w:val="0"/>
        <w:widowControl w:val="0"/>
        <w:shd w:val="clear" w:color="auto" w:fill="auto"/>
        <w:tabs>
          <w:tab w:val="left" w:pos="5580"/>
        </w:tabs>
        <w:kinsoku/>
        <w:wordWrap/>
        <w:overflowPunct/>
        <w:topLinePunct w:val="0"/>
        <w:autoSpaceDE/>
        <w:autoSpaceDN/>
        <w:bidi w:val="0"/>
        <w:adjustRightInd/>
        <w:snapToGrid/>
        <w:spacing w:line="500" w:lineRule="atLeast"/>
        <w:ind w:left="1" w:firstLine="564" w:firstLineChars="235"/>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lang w:val="en-US" w:eastAsia="zh-CN"/>
        </w:rPr>
        <w:t>3</w:t>
      </w:r>
      <w:r>
        <w:rPr>
          <w:rFonts w:hint="eastAsia" w:ascii="仿宋" w:hAnsi="仿宋" w:eastAsia="仿宋" w:cs="仿宋"/>
          <w:color w:val="auto"/>
          <w:sz w:val="24"/>
          <w:highlight w:val="none"/>
        </w:rPr>
        <w:t>、</w:t>
      </w:r>
      <w:r>
        <w:rPr>
          <w:rFonts w:hint="eastAsia" w:ascii="仿宋" w:hAnsi="仿宋" w:eastAsia="仿宋" w:cs="仿宋"/>
          <w:color w:val="auto"/>
          <w:sz w:val="24"/>
          <w:highlight w:val="none"/>
          <w:lang w:eastAsia="zh-CN"/>
        </w:rPr>
        <w:t>投</w:t>
      </w:r>
      <w:r>
        <w:rPr>
          <w:rFonts w:hint="eastAsia" w:ascii="仿宋" w:hAnsi="仿宋" w:eastAsia="仿宋" w:cs="仿宋"/>
          <w:color w:val="auto"/>
          <w:sz w:val="24"/>
          <w:highlight w:val="none"/>
        </w:rPr>
        <w:t>标企业须提供近</w:t>
      </w:r>
      <w:r>
        <w:rPr>
          <w:rFonts w:hint="eastAsia" w:ascii="仿宋" w:hAnsi="仿宋" w:eastAsia="仿宋" w:cs="仿宋"/>
          <w:color w:val="auto"/>
          <w:sz w:val="24"/>
          <w:highlight w:val="none"/>
          <w:lang w:val="en-US" w:eastAsia="zh-CN"/>
        </w:rPr>
        <w:t>半</w:t>
      </w:r>
      <w:r>
        <w:rPr>
          <w:rFonts w:hint="eastAsia" w:ascii="仿宋" w:hAnsi="仿宋" w:eastAsia="仿宋" w:cs="仿宋"/>
          <w:color w:val="auto"/>
          <w:sz w:val="24"/>
          <w:highlight w:val="none"/>
        </w:rPr>
        <w:t>年内任意</w:t>
      </w:r>
      <w:r>
        <w:rPr>
          <w:rFonts w:hint="eastAsia" w:ascii="仿宋" w:hAnsi="仿宋" w:eastAsia="仿宋" w:cs="仿宋"/>
          <w:color w:val="auto"/>
          <w:sz w:val="24"/>
          <w:highlight w:val="none"/>
          <w:lang w:val="en-US" w:eastAsia="zh-CN"/>
        </w:rPr>
        <w:t>1</w:t>
      </w:r>
      <w:r>
        <w:rPr>
          <w:rFonts w:hint="eastAsia" w:ascii="仿宋" w:hAnsi="仿宋" w:eastAsia="仿宋" w:cs="仿宋"/>
          <w:color w:val="auto"/>
          <w:sz w:val="24"/>
          <w:highlight w:val="none"/>
        </w:rPr>
        <w:t>个月社保缴纳证明;</w:t>
      </w:r>
    </w:p>
    <w:p w14:paraId="64D2595D">
      <w:pPr>
        <w:keepNext w:val="0"/>
        <w:keepLines w:val="0"/>
        <w:pageBreakBefore w:val="0"/>
        <w:widowControl w:val="0"/>
        <w:shd w:val="clear" w:color="auto" w:fill="auto"/>
        <w:tabs>
          <w:tab w:val="left" w:pos="5580"/>
        </w:tabs>
        <w:kinsoku/>
        <w:wordWrap/>
        <w:overflowPunct/>
        <w:topLinePunct w:val="0"/>
        <w:autoSpaceDE/>
        <w:autoSpaceDN/>
        <w:bidi w:val="0"/>
        <w:adjustRightInd/>
        <w:snapToGrid/>
        <w:spacing w:line="500" w:lineRule="atLeast"/>
        <w:ind w:left="1" w:firstLine="564" w:firstLineChars="235"/>
        <w:textAlignment w:val="auto"/>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4、提供税务机构出具的近半年内</w:t>
      </w:r>
      <w:r>
        <w:rPr>
          <w:rFonts w:hint="eastAsia" w:ascii="仿宋" w:hAnsi="仿宋" w:eastAsia="仿宋" w:cs="仿宋"/>
          <w:color w:val="auto"/>
          <w:sz w:val="24"/>
          <w:highlight w:val="none"/>
        </w:rPr>
        <w:t>任意</w:t>
      </w:r>
      <w:r>
        <w:rPr>
          <w:rFonts w:hint="eastAsia" w:ascii="仿宋" w:hAnsi="仿宋" w:eastAsia="仿宋" w:cs="仿宋"/>
          <w:color w:val="auto"/>
          <w:sz w:val="24"/>
          <w:highlight w:val="none"/>
          <w:lang w:val="en-US" w:eastAsia="zh-CN"/>
        </w:rPr>
        <w:t>1个月的依法缴纳税收等证明材料；</w:t>
      </w:r>
    </w:p>
    <w:p w14:paraId="7F70B307">
      <w:pPr>
        <w:keepNext w:val="0"/>
        <w:keepLines w:val="0"/>
        <w:pageBreakBefore w:val="0"/>
        <w:widowControl w:val="0"/>
        <w:shd w:val="clear" w:color="auto" w:fill="auto"/>
        <w:tabs>
          <w:tab w:val="left" w:pos="5580"/>
        </w:tabs>
        <w:kinsoku/>
        <w:wordWrap/>
        <w:overflowPunct/>
        <w:topLinePunct w:val="0"/>
        <w:autoSpaceDE/>
        <w:autoSpaceDN/>
        <w:bidi w:val="0"/>
        <w:adjustRightInd/>
        <w:snapToGrid/>
        <w:spacing w:line="500" w:lineRule="atLeast"/>
        <w:ind w:left="1" w:firstLine="564" w:firstLineChars="235"/>
        <w:textAlignment w:val="auto"/>
        <w:rPr>
          <w:rFonts w:hint="eastAsia" w:ascii="仿宋" w:hAnsi="仿宋" w:eastAsia="仿宋" w:cs="仿宋"/>
          <w:color w:val="auto"/>
          <w:spacing w:val="0"/>
          <w:w w:val="100"/>
          <w:kern w:val="0"/>
          <w:position w:val="0"/>
          <w:sz w:val="24"/>
          <w:szCs w:val="24"/>
          <w:highlight w:val="none"/>
          <w:shd w:val="clear" w:color="auto" w:fill="auto"/>
          <w:lang w:val="en-US" w:eastAsia="zh-CN" w:bidi="en-US"/>
        </w:rPr>
      </w:pPr>
      <w:r>
        <w:rPr>
          <w:rFonts w:hint="eastAsia" w:ascii="仿宋" w:hAnsi="仿宋" w:eastAsia="仿宋" w:cs="仿宋"/>
          <w:color w:val="auto"/>
          <w:spacing w:val="0"/>
          <w:w w:val="100"/>
          <w:kern w:val="0"/>
          <w:position w:val="0"/>
          <w:sz w:val="24"/>
          <w:szCs w:val="24"/>
          <w:highlight w:val="none"/>
          <w:shd w:val="clear" w:color="auto" w:fill="auto"/>
          <w:lang w:val="en-US" w:eastAsia="zh-CN" w:bidi="en-US"/>
        </w:rPr>
        <w:t>5、会计师事务所出具的2023年度财务审计报告原件（新成立公司除外）（或复印件加盖公章）或银行出具的资信证明；</w:t>
      </w:r>
    </w:p>
    <w:p w14:paraId="402E21DD">
      <w:pPr>
        <w:keepNext w:val="0"/>
        <w:keepLines w:val="0"/>
        <w:pageBreakBefore w:val="0"/>
        <w:widowControl w:val="0"/>
        <w:shd w:val="clear" w:color="auto" w:fill="auto"/>
        <w:tabs>
          <w:tab w:val="left" w:pos="5580"/>
        </w:tabs>
        <w:kinsoku/>
        <w:wordWrap/>
        <w:overflowPunct/>
        <w:topLinePunct w:val="0"/>
        <w:autoSpaceDE/>
        <w:autoSpaceDN/>
        <w:bidi w:val="0"/>
        <w:adjustRightInd/>
        <w:snapToGrid/>
        <w:spacing w:line="500" w:lineRule="atLeast"/>
        <w:ind w:left="1" w:firstLine="564" w:firstLineChars="235"/>
        <w:textAlignment w:val="auto"/>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6、</w:t>
      </w:r>
      <w:r>
        <w:rPr>
          <w:rFonts w:hint="eastAsia" w:ascii="仿宋" w:hAnsi="仿宋" w:eastAsia="仿宋" w:cs="仿宋"/>
          <w:color w:val="auto"/>
          <w:sz w:val="24"/>
          <w:highlight w:val="none"/>
        </w:rPr>
        <w:t>参加政府采购活动前3年内在经营活动中没有重大违法记录的书面声明;</w:t>
      </w:r>
    </w:p>
    <w:p w14:paraId="75EB721E">
      <w:pPr>
        <w:keepNext w:val="0"/>
        <w:keepLines w:val="0"/>
        <w:pageBreakBefore w:val="0"/>
        <w:widowControl w:val="0"/>
        <w:shd w:val="clear" w:color="auto" w:fill="auto"/>
        <w:tabs>
          <w:tab w:val="left" w:pos="5580"/>
        </w:tabs>
        <w:kinsoku/>
        <w:wordWrap/>
        <w:overflowPunct/>
        <w:topLinePunct w:val="0"/>
        <w:autoSpaceDE/>
        <w:autoSpaceDN/>
        <w:bidi w:val="0"/>
        <w:adjustRightInd/>
        <w:snapToGrid/>
        <w:spacing w:line="500" w:lineRule="atLeast"/>
        <w:ind w:left="1" w:firstLine="564" w:firstLineChars="235"/>
        <w:textAlignment w:val="auto"/>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spacing w:val="0"/>
          <w:w w:val="100"/>
          <w:kern w:val="0"/>
          <w:position w:val="0"/>
          <w:sz w:val="24"/>
          <w:szCs w:val="24"/>
          <w:highlight w:val="none"/>
          <w:shd w:val="clear" w:color="auto" w:fill="auto"/>
          <w:lang w:val="en-US" w:eastAsia="zh-CN" w:bidi="en-US"/>
        </w:rPr>
        <w:t>7、</w:t>
      </w:r>
      <w:r>
        <w:rPr>
          <w:rFonts w:hint="eastAsia" w:ascii="仿宋" w:hAnsi="仿宋" w:eastAsia="仿宋" w:cs="仿宋"/>
          <w:color w:val="auto"/>
          <w:kern w:val="2"/>
          <w:sz w:val="24"/>
          <w:szCs w:val="24"/>
          <w:highlight w:val="none"/>
          <w:lang w:val="en-US" w:eastAsia="zh-CN" w:bidi="ar-SA"/>
        </w:rPr>
        <w:t>供应商分别在“信用中国”（www.creditchina.gov.cn）网上查询本公司未被列入失信被执行人、重大税收违法案件当事人名单、“中国政府采购网”（ www.ccgp.gov.cn）网上查询本公司未被列入政府采购严重违法失信行为记录名单（提供查询结果网页截图并加盖供应商公章，网页打印件须自招标公告发布之日起至投标截止日内从上述网站中打印）；</w:t>
      </w:r>
    </w:p>
    <w:p w14:paraId="75387D58">
      <w:pPr>
        <w:keepNext w:val="0"/>
        <w:keepLines w:val="0"/>
        <w:pageBreakBefore w:val="0"/>
        <w:widowControl w:val="0"/>
        <w:shd w:val="clear" w:color="auto" w:fill="auto"/>
        <w:tabs>
          <w:tab w:val="left" w:pos="5580"/>
        </w:tabs>
        <w:kinsoku/>
        <w:wordWrap/>
        <w:overflowPunct/>
        <w:topLinePunct w:val="0"/>
        <w:autoSpaceDE/>
        <w:autoSpaceDN/>
        <w:bidi w:val="0"/>
        <w:adjustRightInd/>
        <w:snapToGrid/>
        <w:spacing w:line="500" w:lineRule="atLeast"/>
        <w:ind w:left="1" w:firstLine="564" w:firstLineChars="235"/>
        <w:textAlignment w:val="auto"/>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kern w:val="2"/>
          <w:sz w:val="24"/>
          <w:szCs w:val="24"/>
          <w:highlight w:val="none"/>
          <w:lang w:val="en-US" w:eastAsia="zh-CN" w:bidi="ar-SA"/>
        </w:rPr>
        <w:t>8、投标保证金缴纳证明或保函；</w:t>
      </w:r>
    </w:p>
    <w:p w14:paraId="1CCA2100">
      <w:pPr>
        <w:keepNext w:val="0"/>
        <w:keepLines w:val="0"/>
        <w:pageBreakBefore w:val="0"/>
        <w:widowControl w:val="0"/>
        <w:shd w:val="clear" w:color="auto" w:fill="auto"/>
        <w:tabs>
          <w:tab w:val="left" w:pos="5580"/>
        </w:tabs>
        <w:kinsoku/>
        <w:wordWrap/>
        <w:overflowPunct/>
        <w:topLinePunct w:val="0"/>
        <w:autoSpaceDE/>
        <w:autoSpaceDN/>
        <w:bidi w:val="0"/>
        <w:adjustRightInd/>
        <w:snapToGrid/>
        <w:spacing w:line="500" w:lineRule="atLeast"/>
        <w:ind w:left="1" w:firstLine="564" w:firstLineChars="235"/>
        <w:textAlignment w:val="auto"/>
        <w:rPr>
          <w:rFonts w:hint="default"/>
          <w:lang w:val="en-US" w:eastAsia="zh-CN"/>
        </w:rPr>
      </w:pPr>
      <w:r>
        <w:rPr>
          <w:rFonts w:hint="eastAsia" w:ascii="仿宋" w:hAnsi="仿宋" w:eastAsia="仿宋" w:cs="仿宋"/>
          <w:color w:val="auto"/>
          <w:kern w:val="2"/>
          <w:sz w:val="24"/>
          <w:szCs w:val="24"/>
          <w:highlight w:val="none"/>
          <w:lang w:val="en-US" w:eastAsia="zh-CN" w:bidi="ar-SA"/>
        </w:rPr>
        <w:t>9、落实的政策：供应商应为中小企业，请根据要求单独上传《中小企业声明函》，格式以采购文件要求为准。</w:t>
      </w:r>
    </w:p>
    <w:p w14:paraId="7222B67E">
      <w:pPr>
        <w:pStyle w:val="11"/>
        <w:numPr>
          <w:ilvl w:val="0"/>
          <w:numId w:val="0"/>
        </w:numPr>
        <w:kinsoku w:val="0"/>
        <w:overflowPunct w:val="0"/>
        <w:spacing w:before="130" w:line="355" w:lineRule="auto"/>
        <w:ind w:left="480" w:leftChars="0" w:right="7" w:rightChars="0"/>
        <w:jc w:val="center"/>
        <w:rPr>
          <w:rFonts w:hint="eastAsia" w:ascii="仿宋" w:hAnsi="仿宋" w:eastAsia="仿宋" w:cs="仿宋"/>
          <w:b/>
          <w:bCs/>
          <w:color w:val="auto"/>
          <w:sz w:val="36"/>
          <w:szCs w:val="36"/>
        </w:rPr>
      </w:pPr>
    </w:p>
    <w:p w14:paraId="22E9C358">
      <w:pPr>
        <w:pStyle w:val="11"/>
        <w:numPr>
          <w:ilvl w:val="0"/>
          <w:numId w:val="0"/>
        </w:numPr>
        <w:kinsoku w:val="0"/>
        <w:overflowPunct w:val="0"/>
        <w:spacing w:before="130" w:line="355" w:lineRule="auto"/>
        <w:ind w:left="480" w:leftChars="0" w:right="7" w:rightChars="0"/>
        <w:jc w:val="center"/>
        <w:rPr>
          <w:rFonts w:hint="eastAsia" w:ascii="仿宋" w:hAnsi="仿宋" w:eastAsia="仿宋" w:cs="仿宋"/>
          <w:b/>
          <w:bCs/>
          <w:color w:val="auto"/>
          <w:sz w:val="36"/>
          <w:szCs w:val="36"/>
        </w:rPr>
      </w:pPr>
    </w:p>
    <w:p w14:paraId="1F8703C7">
      <w:pPr>
        <w:pStyle w:val="11"/>
        <w:numPr>
          <w:ilvl w:val="0"/>
          <w:numId w:val="0"/>
        </w:numPr>
        <w:kinsoku w:val="0"/>
        <w:overflowPunct w:val="0"/>
        <w:spacing w:before="130" w:line="355" w:lineRule="auto"/>
        <w:ind w:left="480" w:leftChars="0" w:right="7" w:rightChars="0"/>
        <w:jc w:val="center"/>
        <w:rPr>
          <w:rFonts w:hint="eastAsia" w:ascii="仿宋" w:hAnsi="仿宋" w:eastAsia="仿宋" w:cs="仿宋"/>
          <w:b/>
          <w:bCs/>
          <w:color w:val="auto"/>
          <w:sz w:val="36"/>
          <w:szCs w:val="36"/>
        </w:rPr>
      </w:pPr>
    </w:p>
    <w:p w14:paraId="3AA620A8">
      <w:pPr>
        <w:pStyle w:val="11"/>
        <w:numPr>
          <w:ilvl w:val="0"/>
          <w:numId w:val="0"/>
        </w:numPr>
        <w:kinsoku w:val="0"/>
        <w:overflowPunct w:val="0"/>
        <w:spacing w:before="130" w:line="355" w:lineRule="auto"/>
        <w:ind w:left="480" w:leftChars="0" w:right="7" w:rightChars="0"/>
        <w:jc w:val="center"/>
        <w:rPr>
          <w:rFonts w:hint="eastAsia" w:ascii="仿宋" w:hAnsi="仿宋" w:eastAsia="仿宋" w:cs="仿宋"/>
          <w:b/>
          <w:bCs/>
          <w:color w:val="auto"/>
          <w:sz w:val="36"/>
          <w:szCs w:val="36"/>
        </w:rPr>
      </w:pPr>
    </w:p>
    <w:p w14:paraId="47617BF9">
      <w:pPr>
        <w:pStyle w:val="12"/>
        <w:rPr>
          <w:rFonts w:hint="eastAsia" w:ascii="仿宋" w:hAnsi="仿宋" w:eastAsia="仿宋" w:cs="仿宋"/>
          <w:b/>
          <w:bCs/>
          <w:color w:val="auto"/>
          <w:sz w:val="36"/>
          <w:szCs w:val="36"/>
        </w:rPr>
      </w:pPr>
    </w:p>
    <w:p w14:paraId="56FA5526">
      <w:pPr>
        <w:pStyle w:val="12"/>
        <w:rPr>
          <w:rFonts w:hint="eastAsia"/>
          <w:color w:val="auto"/>
        </w:rPr>
      </w:pPr>
    </w:p>
    <w:p w14:paraId="3BF151A8">
      <w:pPr>
        <w:pStyle w:val="11"/>
        <w:keepNext w:val="0"/>
        <w:keepLines w:val="0"/>
        <w:pageBreakBefore w:val="0"/>
        <w:widowControl w:val="0"/>
        <w:numPr>
          <w:ilvl w:val="0"/>
          <w:numId w:val="18"/>
        </w:numPr>
        <w:shd w:val="clear" w:color="auto" w:fill="auto"/>
        <w:kinsoku w:val="0"/>
        <w:overflowPunct w:val="0"/>
        <w:topLinePunct w:val="0"/>
        <w:autoSpaceDE/>
        <w:autoSpaceDN/>
        <w:bidi w:val="0"/>
        <w:adjustRightInd/>
        <w:snapToGrid/>
        <w:spacing w:before="34" w:line="440" w:lineRule="exact"/>
        <w:ind w:leftChars="0" w:right="126" w:rightChars="0"/>
        <w:jc w:val="center"/>
        <w:textAlignment w:val="auto"/>
        <w:rPr>
          <w:rFonts w:hint="eastAsia" w:ascii="仿宋" w:hAnsi="仿宋" w:eastAsia="仿宋" w:cs="仿宋"/>
          <w:b/>
          <w:bCs/>
          <w:color w:val="auto"/>
          <w:sz w:val="28"/>
          <w:szCs w:val="28"/>
          <w:lang w:val="en-US" w:eastAsia="zh-CN"/>
        </w:rPr>
      </w:pPr>
      <w:r>
        <w:rPr>
          <w:rFonts w:hint="eastAsia" w:ascii="仿宋" w:hAnsi="仿宋" w:eastAsia="仿宋" w:cs="仿宋"/>
          <w:b/>
          <w:bCs/>
          <w:color w:val="auto"/>
          <w:sz w:val="28"/>
          <w:szCs w:val="28"/>
          <w:lang w:val="en-US" w:eastAsia="zh-CN"/>
        </w:rPr>
        <w:t>法人或者非法人组织的营业执照等证明文件（须加盖本单位章）或自然人的身份证明;</w:t>
      </w:r>
    </w:p>
    <w:p w14:paraId="678483DE">
      <w:pPr>
        <w:pStyle w:val="14"/>
        <w:pageBreakBefore w:val="0"/>
        <w:widowControl w:val="0"/>
        <w:shd w:val="clear" w:color="auto" w:fill="auto"/>
        <w:tabs>
          <w:tab w:val="left" w:pos="5580"/>
        </w:tabs>
        <w:kinsoku/>
        <w:wordWrap/>
        <w:overflowPunct/>
        <w:topLinePunct w:val="0"/>
        <w:autoSpaceDE/>
        <w:autoSpaceDN/>
        <w:bidi w:val="0"/>
        <w:snapToGrid/>
        <w:spacing w:line="400" w:lineRule="exact"/>
        <w:ind w:left="1157" w:leftChars="257" w:hanging="540"/>
        <w:jc w:val="center"/>
        <w:rPr>
          <w:rFonts w:hint="eastAsia" w:ascii="仿宋" w:hAnsi="仿宋" w:eastAsia="仿宋" w:cs="仿宋"/>
          <w:b/>
          <w:color w:val="auto"/>
          <w:sz w:val="24"/>
          <w:highlight w:val="none"/>
        </w:rPr>
      </w:pPr>
    </w:p>
    <w:p w14:paraId="38996535">
      <w:pPr>
        <w:pStyle w:val="14"/>
        <w:pageBreakBefore w:val="0"/>
        <w:widowControl w:val="0"/>
        <w:shd w:val="clear" w:color="auto" w:fill="auto"/>
        <w:tabs>
          <w:tab w:val="left" w:pos="5580"/>
        </w:tabs>
        <w:kinsoku/>
        <w:wordWrap/>
        <w:overflowPunct/>
        <w:topLinePunct w:val="0"/>
        <w:autoSpaceDE/>
        <w:autoSpaceDN/>
        <w:bidi w:val="0"/>
        <w:snapToGrid/>
        <w:spacing w:line="400" w:lineRule="exact"/>
        <w:ind w:left="1157" w:leftChars="257" w:hanging="540"/>
        <w:rPr>
          <w:rFonts w:hint="eastAsia" w:ascii="仿宋" w:hAnsi="仿宋" w:eastAsia="仿宋" w:cs="仿宋"/>
          <w:b/>
          <w:color w:val="auto"/>
          <w:sz w:val="24"/>
          <w:highlight w:val="none"/>
        </w:rPr>
      </w:pPr>
    </w:p>
    <w:p w14:paraId="33A1C60D">
      <w:pPr>
        <w:pStyle w:val="14"/>
        <w:pageBreakBefore w:val="0"/>
        <w:widowControl w:val="0"/>
        <w:shd w:val="clear" w:color="auto" w:fill="auto"/>
        <w:tabs>
          <w:tab w:val="left" w:pos="5580"/>
        </w:tabs>
        <w:kinsoku/>
        <w:wordWrap/>
        <w:overflowPunct/>
        <w:topLinePunct w:val="0"/>
        <w:autoSpaceDE/>
        <w:autoSpaceDN/>
        <w:bidi w:val="0"/>
        <w:snapToGrid/>
        <w:spacing w:line="400" w:lineRule="exact"/>
        <w:ind w:left="1157" w:leftChars="257" w:hanging="540"/>
        <w:rPr>
          <w:rFonts w:hint="eastAsia" w:ascii="仿宋" w:hAnsi="仿宋" w:eastAsia="仿宋" w:cs="仿宋"/>
          <w:b/>
          <w:color w:val="auto"/>
          <w:sz w:val="24"/>
          <w:highlight w:val="none"/>
        </w:rPr>
      </w:pPr>
    </w:p>
    <w:p w14:paraId="2DB3D36C">
      <w:pPr>
        <w:pStyle w:val="14"/>
        <w:pageBreakBefore w:val="0"/>
        <w:widowControl w:val="0"/>
        <w:shd w:val="clear" w:color="auto" w:fill="auto"/>
        <w:tabs>
          <w:tab w:val="left" w:pos="5580"/>
        </w:tabs>
        <w:kinsoku/>
        <w:wordWrap/>
        <w:overflowPunct/>
        <w:topLinePunct w:val="0"/>
        <w:autoSpaceDE/>
        <w:autoSpaceDN/>
        <w:bidi w:val="0"/>
        <w:snapToGrid/>
        <w:spacing w:line="400" w:lineRule="exact"/>
        <w:ind w:left="1157" w:leftChars="257" w:hanging="540"/>
        <w:rPr>
          <w:rFonts w:hint="eastAsia" w:ascii="仿宋" w:hAnsi="仿宋" w:eastAsia="仿宋" w:cs="仿宋"/>
          <w:color w:val="auto"/>
          <w:sz w:val="24"/>
          <w:highlight w:val="none"/>
        </w:rPr>
      </w:pPr>
      <w:r>
        <w:rPr>
          <w:rFonts w:hint="eastAsia" w:ascii="仿宋" w:hAnsi="仿宋" w:eastAsia="仿宋" w:cs="仿宋"/>
          <w:color w:val="auto"/>
          <w:sz w:val="24"/>
          <w:highlight w:val="none"/>
        </w:rPr>
        <w:t>说明：1.提供有效的营业执照等证明文件（须加盖本单位章）。</w:t>
      </w:r>
    </w:p>
    <w:p w14:paraId="2C966187">
      <w:pPr>
        <w:pStyle w:val="14"/>
        <w:pageBreakBefore w:val="0"/>
        <w:widowControl w:val="0"/>
        <w:shd w:val="clear" w:color="auto" w:fill="auto"/>
        <w:tabs>
          <w:tab w:val="left" w:pos="5580"/>
        </w:tabs>
        <w:kinsoku/>
        <w:wordWrap/>
        <w:overflowPunct/>
        <w:topLinePunct w:val="0"/>
        <w:autoSpaceDE/>
        <w:autoSpaceDN/>
        <w:bidi w:val="0"/>
        <w:snapToGrid/>
        <w:spacing w:line="400" w:lineRule="exact"/>
        <w:ind w:left="1157" w:leftChars="257" w:hanging="540"/>
        <w:rPr>
          <w:rFonts w:hint="eastAsia" w:ascii="仿宋" w:hAnsi="仿宋" w:eastAsia="仿宋" w:cs="仿宋"/>
          <w:color w:val="auto"/>
          <w:sz w:val="24"/>
          <w:highlight w:val="none"/>
        </w:rPr>
      </w:pPr>
      <w:r>
        <w:rPr>
          <w:rFonts w:hint="eastAsia" w:ascii="仿宋" w:hAnsi="仿宋" w:eastAsia="仿宋" w:cs="仿宋"/>
          <w:color w:val="auto"/>
          <w:sz w:val="24"/>
          <w:highlight w:val="none"/>
        </w:rPr>
        <w:t xml:space="preserve">      2.投标人为自然人的，应提供身份证明（须</w:t>
      </w:r>
      <w:r>
        <w:rPr>
          <w:rFonts w:hint="eastAsia" w:ascii="仿宋" w:hAnsi="仿宋" w:eastAsia="仿宋" w:cs="仿宋"/>
          <w:color w:val="auto"/>
          <w:sz w:val="24"/>
          <w:highlight w:val="none"/>
          <w:lang w:val="en-US" w:eastAsia="zh-CN"/>
        </w:rPr>
        <w:t>本人签字</w:t>
      </w:r>
      <w:r>
        <w:rPr>
          <w:rFonts w:hint="eastAsia" w:ascii="仿宋" w:hAnsi="仿宋" w:eastAsia="仿宋" w:cs="仿宋"/>
          <w:color w:val="auto"/>
          <w:sz w:val="24"/>
          <w:highlight w:val="none"/>
        </w:rPr>
        <w:t>）。</w:t>
      </w:r>
    </w:p>
    <w:p w14:paraId="25D66FD0">
      <w:pPr>
        <w:pStyle w:val="11"/>
        <w:keepNext w:val="0"/>
        <w:keepLines w:val="0"/>
        <w:pageBreakBefore w:val="0"/>
        <w:widowControl w:val="0"/>
        <w:numPr>
          <w:ilvl w:val="0"/>
          <w:numId w:val="0"/>
        </w:numPr>
        <w:kinsoku w:val="0"/>
        <w:overflowPunct w:val="0"/>
        <w:topLinePunct w:val="0"/>
        <w:autoSpaceDE/>
        <w:autoSpaceDN/>
        <w:bidi w:val="0"/>
        <w:adjustRightInd/>
        <w:snapToGrid/>
        <w:spacing w:before="34" w:line="440" w:lineRule="exact"/>
        <w:ind w:left="480" w:leftChars="0" w:right="126" w:rightChars="0"/>
        <w:jc w:val="center"/>
        <w:textAlignment w:val="auto"/>
        <w:rPr>
          <w:rFonts w:hint="eastAsia" w:ascii="仿宋" w:hAnsi="仿宋" w:eastAsia="仿宋" w:cs="仿宋"/>
          <w:b/>
          <w:bCs/>
          <w:color w:val="auto"/>
          <w:sz w:val="36"/>
          <w:szCs w:val="36"/>
        </w:rPr>
      </w:pPr>
    </w:p>
    <w:p w14:paraId="1CB1A05A">
      <w:pPr>
        <w:pStyle w:val="11"/>
        <w:keepNext w:val="0"/>
        <w:keepLines w:val="0"/>
        <w:pageBreakBefore w:val="0"/>
        <w:widowControl w:val="0"/>
        <w:numPr>
          <w:ilvl w:val="0"/>
          <w:numId w:val="0"/>
        </w:numPr>
        <w:kinsoku w:val="0"/>
        <w:overflowPunct w:val="0"/>
        <w:topLinePunct w:val="0"/>
        <w:autoSpaceDE/>
        <w:autoSpaceDN/>
        <w:bidi w:val="0"/>
        <w:adjustRightInd/>
        <w:snapToGrid/>
        <w:spacing w:before="34" w:line="440" w:lineRule="exact"/>
        <w:ind w:left="480" w:leftChars="0" w:right="126" w:rightChars="0"/>
        <w:jc w:val="center"/>
        <w:textAlignment w:val="auto"/>
        <w:rPr>
          <w:rFonts w:hint="eastAsia" w:ascii="仿宋" w:hAnsi="仿宋" w:eastAsia="仿宋" w:cs="仿宋"/>
          <w:b/>
          <w:bCs/>
          <w:color w:val="auto"/>
          <w:sz w:val="36"/>
          <w:szCs w:val="36"/>
        </w:rPr>
      </w:pPr>
    </w:p>
    <w:p w14:paraId="72F76134">
      <w:pPr>
        <w:pStyle w:val="11"/>
        <w:keepNext w:val="0"/>
        <w:keepLines w:val="0"/>
        <w:pageBreakBefore w:val="0"/>
        <w:widowControl w:val="0"/>
        <w:numPr>
          <w:ilvl w:val="0"/>
          <w:numId w:val="0"/>
        </w:numPr>
        <w:kinsoku w:val="0"/>
        <w:overflowPunct w:val="0"/>
        <w:topLinePunct w:val="0"/>
        <w:autoSpaceDE/>
        <w:autoSpaceDN/>
        <w:bidi w:val="0"/>
        <w:adjustRightInd/>
        <w:snapToGrid/>
        <w:spacing w:before="34" w:line="440" w:lineRule="exact"/>
        <w:ind w:left="480" w:leftChars="0" w:right="126" w:rightChars="0"/>
        <w:jc w:val="center"/>
        <w:textAlignment w:val="auto"/>
        <w:rPr>
          <w:rFonts w:hint="eastAsia" w:ascii="仿宋" w:hAnsi="仿宋" w:eastAsia="仿宋" w:cs="仿宋"/>
          <w:b/>
          <w:bCs/>
          <w:color w:val="auto"/>
          <w:sz w:val="36"/>
          <w:szCs w:val="36"/>
        </w:rPr>
      </w:pPr>
    </w:p>
    <w:p w14:paraId="7565A9DC">
      <w:pPr>
        <w:pStyle w:val="11"/>
        <w:keepNext w:val="0"/>
        <w:keepLines w:val="0"/>
        <w:pageBreakBefore w:val="0"/>
        <w:widowControl w:val="0"/>
        <w:numPr>
          <w:ilvl w:val="0"/>
          <w:numId w:val="0"/>
        </w:numPr>
        <w:kinsoku w:val="0"/>
        <w:overflowPunct w:val="0"/>
        <w:topLinePunct w:val="0"/>
        <w:autoSpaceDE/>
        <w:autoSpaceDN/>
        <w:bidi w:val="0"/>
        <w:adjustRightInd/>
        <w:snapToGrid/>
        <w:spacing w:before="34" w:line="440" w:lineRule="exact"/>
        <w:ind w:left="480" w:leftChars="0" w:right="126" w:rightChars="0"/>
        <w:jc w:val="center"/>
        <w:textAlignment w:val="auto"/>
        <w:rPr>
          <w:rFonts w:hint="eastAsia" w:ascii="仿宋" w:hAnsi="仿宋" w:eastAsia="仿宋" w:cs="仿宋"/>
          <w:b/>
          <w:bCs/>
          <w:color w:val="auto"/>
          <w:sz w:val="36"/>
          <w:szCs w:val="36"/>
        </w:rPr>
      </w:pPr>
    </w:p>
    <w:p w14:paraId="381A13E3">
      <w:pPr>
        <w:pStyle w:val="11"/>
        <w:keepNext w:val="0"/>
        <w:keepLines w:val="0"/>
        <w:pageBreakBefore w:val="0"/>
        <w:widowControl w:val="0"/>
        <w:numPr>
          <w:ilvl w:val="0"/>
          <w:numId w:val="0"/>
        </w:numPr>
        <w:kinsoku w:val="0"/>
        <w:overflowPunct w:val="0"/>
        <w:topLinePunct w:val="0"/>
        <w:autoSpaceDE/>
        <w:autoSpaceDN/>
        <w:bidi w:val="0"/>
        <w:adjustRightInd/>
        <w:snapToGrid/>
        <w:spacing w:before="34" w:line="440" w:lineRule="exact"/>
        <w:ind w:left="480" w:leftChars="0" w:right="126" w:rightChars="0"/>
        <w:jc w:val="center"/>
        <w:textAlignment w:val="auto"/>
        <w:rPr>
          <w:rFonts w:hint="eastAsia" w:ascii="仿宋" w:hAnsi="仿宋" w:eastAsia="仿宋" w:cs="仿宋"/>
          <w:b/>
          <w:bCs/>
          <w:color w:val="auto"/>
          <w:sz w:val="36"/>
          <w:szCs w:val="36"/>
        </w:rPr>
      </w:pPr>
    </w:p>
    <w:p w14:paraId="58BCF421">
      <w:pPr>
        <w:pStyle w:val="11"/>
        <w:keepNext w:val="0"/>
        <w:keepLines w:val="0"/>
        <w:pageBreakBefore w:val="0"/>
        <w:widowControl w:val="0"/>
        <w:numPr>
          <w:ilvl w:val="0"/>
          <w:numId w:val="0"/>
        </w:numPr>
        <w:kinsoku w:val="0"/>
        <w:overflowPunct w:val="0"/>
        <w:topLinePunct w:val="0"/>
        <w:autoSpaceDE/>
        <w:autoSpaceDN/>
        <w:bidi w:val="0"/>
        <w:adjustRightInd/>
        <w:snapToGrid/>
        <w:spacing w:before="34" w:line="440" w:lineRule="exact"/>
        <w:ind w:right="126" w:rightChars="0"/>
        <w:jc w:val="both"/>
        <w:textAlignment w:val="auto"/>
        <w:rPr>
          <w:rFonts w:hint="eastAsia" w:ascii="仿宋" w:hAnsi="仿宋" w:eastAsia="仿宋" w:cs="仿宋"/>
          <w:b/>
          <w:bCs/>
          <w:color w:val="auto"/>
          <w:sz w:val="36"/>
          <w:szCs w:val="36"/>
        </w:rPr>
      </w:pPr>
    </w:p>
    <w:p w14:paraId="67BA8D6C">
      <w:pPr>
        <w:rPr>
          <w:rFonts w:hint="eastAsia" w:ascii="仿宋" w:hAnsi="仿宋" w:eastAsia="仿宋" w:cs="仿宋"/>
          <w:b/>
          <w:bCs/>
          <w:color w:val="auto"/>
          <w:sz w:val="36"/>
          <w:szCs w:val="36"/>
        </w:rPr>
      </w:pPr>
    </w:p>
    <w:p w14:paraId="6BB06798">
      <w:pPr>
        <w:pStyle w:val="34"/>
        <w:rPr>
          <w:rFonts w:hint="eastAsia" w:ascii="仿宋" w:hAnsi="仿宋" w:eastAsia="仿宋" w:cs="仿宋"/>
          <w:b/>
          <w:bCs/>
          <w:color w:val="auto"/>
          <w:sz w:val="36"/>
          <w:szCs w:val="36"/>
        </w:rPr>
      </w:pPr>
    </w:p>
    <w:p w14:paraId="1D1D770C">
      <w:pPr>
        <w:pStyle w:val="34"/>
        <w:rPr>
          <w:rFonts w:hint="eastAsia" w:ascii="仿宋" w:hAnsi="仿宋" w:eastAsia="仿宋" w:cs="仿宋"/>
          <w:b/>
          <w:bCs/>
          <w:color w:val="auto"/>
          <w:sz w:val="36"/>
          <w:szCs w:val="36"/>
        </w:rPr>
      </w:pPr>
    </w:p>
    <w:p w14:paraId="051D353A">
      <w:pPr>
        <w:pStyle w:val="34"/>
        <w:rPr>
          <w:rFonts w:hint="eastAsia" w:ascii="仿宋" w:hAnsi="仿宋" w:eastAsia="仿宋" w:cs="仿宋"/>
          <w:b/>
          <w:bCs/>
          <w:color w:val="auto"/>
          <w:sz w:val="36"/>
          <w:szCs w:val="36"/>
        </w:rPr>
      </w:pPr>
    </w:p>
    <w:p w14:paraId="3A903139">
      <w:pPr>
        <w:pStyle w:val="34"/>
        <w:rPr>
          <w:rFonts w:hint="eastAsia" w:ascii="仿宋" w:hAnsi="仿宋" w:eastAsia="仿宋" w:cs="仿宋"/>
          <w:b/>
          <w:bCs/>
          <w:color w:val="auto"/>
          <w:sz w:val="36"/>
          <w:szCs w:val="36"/>
        </w:rPr>
      </w:pPr>
    </w:p>
    <w:p w14:paraId="2875D03C">
      <w:pPr>
        <w:pStyle w:val="34"/>
        <w:rPr>
          <w:rFonts w:hint="eastAsia" w:ascii="仿宋" w:hAnsi="仿宋" w:eastAsia="仿宋" w:cs="仿宋"/>
          <w:b/>
          <w:bCs/>
          <w:color w:val="auto"/>
          <w:sz w:val="36"/>
          <w:szCs w:val="36"/>
        </w:rPr>
      </w:pPr>
    </w:p>
    <w:p w14:paraId="12C22CA5">
      <w:pPr>
        <w:pStyle w:val="34"/>
        <w:rPr>
          <w:rFonts w:hint="eastAsia" w:ascii="仿宋" w:hAnsi="仿宋" w:eastAsia="仿宋" w:cs="仿宋"/>
          <w:b/>
          <w:bCs/>
          <w:color w:val="auto"/>
          <w:sz w:val="36"/>
          <w:szCs w:val="36"/>
        </w:rPr>
      </w:pPr>
    </w:p>
    <w:p w14:paraId="4CCD2A1C">
      <w:pPr>
        <w:pStyle w:val="34"/>
        <w:rPr>
          <w:rFonts w:hint="eastAsia" w:ascii="仿宋" w:hAnsi="仿宋" w:eastAsia="仿宋" w:cs="仿宋"/>
          <w:b/>
          <w:bCs/>
          <w:color w:val="auto"/>
          <w:sz w:val="36"/>
          <w:szCs w:val="36"/>
        </w:rPr>
      </w:pPr>
    </w:p>
    <w:p w14:paraId="2BC4D823">
      <w:pPr>
        <w:pStyle w:val="34"/>
        <w:rPr>
          <w:rFonts w:hint="eastAsia" w:ascii="仿宋" w:hAnsi="仿宋" w:eastAsia="仿宋" w:cs="仿宋"/>
          <w:b/>
          <w:bCs/>
          <w:color w:val="auto"/>
          <w:sz w:val="36"/>
          <w:szCs w:val="36"/>
        </w:rPr>
      </w:pPr>
    </w:p>
    <w:p w14:paraId="385E2BEF">
      <w:pPr>
        <w:pStyle w:val="34"/>
        <w:rPr>
          <w:rFonts w:hint="eastAsia" w:ascii="仿宋" w:hAnsi="仿宋" w:eastAsia="仿宋" w:cs="仿宋"/>
          <w:b/>
          <w:bCs/>
          <w:color w:val="auto"/>
          <w:sz w:val="36"/>
          <w:szCs w:val="36"/>
        </w:rPr>
      </w:pPr>
    </w:p>
    <w:p w14:paraId="7634BD23">
      <w:pPr>
        <w:pStyle w:val="34"/>
        <w:rPr>
          <w:rFonts w:hint="eastAsia" w:ascii="仿宋" w:hAnsi="仿宋" w:eastAsia="仿宋" w:cs="仿宋"/>
          <w:b/>
          <w:bCs/>
          <w:color w:val="auto"/>
          <w:sz w:val="36"/>
          <w:szCs w:val="36"/>
        </w:rPr>
      </w:pPr>
    </w:p>
    <w:p w14:paraId="124D153C">
      <w:pPr>
        <w:pStyle w:val="34"/>
        <w:rPr>
          <w:rFonts w:hint="eastAsia" w:ascii="仿宋" w:hAnsi="仿宋" w:eastAsia="仿宋" w:cs="仿宋"/>
          <w:b/>
          <w:bCs/>
          <w:color w:val="auto"/>
          <w:sz w:val="36"/>
          <w:szCs w:val="36"/>
        </w:rPr>
      </w:pPr>
    </w:p>
    <w:p w14:paraId="4F390D61">
      <w:pPr>
        <w:pStyle w:val="34"/>
        <w:rPr>
          <w:rFonts w:hint="eastAsia" w:ascii="仿宋" w:hAnsi="仿宋" w:eastAsia="仿宋" w:cs="仿宋"/>
          <w:b/>
          <w:bCs/>
          <w:color w:val="auto"/>
          <w:sz w:val="36"/>
          <w:szCs w:val="36"/>
        </w:rPr>
      </w:pPr>
    </w:p>
    <w:p w14:paraId="284698F1">
      <w:pPr>
        <w:pStyle w:val="34"/>
        <w:rPr>
          <w:rFonts w:hint="eastAsia" w:ascii="仿宋" w:hAnsi="仿宋" w:eastAsia="仿宋" w:cs="仿宋"/>
          <w:b/>
          <w:bCs/>
          <w:color w:val="auto"/>
          <w:sz w:val="36"/>
          <w:szCs w:val="36"/>
        </w:rPr>
      </w:pPr>
    </w:p>
    <w:p w14:paraId="3141D8DC">
      <w:pPr>
        <w:pStyle w:val="34"/>
        <w:rPr>
          <w:rFonts w:hint="eastAsia" w:ascii="仿宋" w:hAnsi="仿宋" w:eastAsia="仿宋" w:cs="仿宋"/>
          <w:b/>
          <w:bCs/>
          <w:color w:val="auto"/>
          <w:sz w:val="36"/>
          <w:szCs w:val="36"/>
        </w:rPr>
      </w:pPr>
    </w:p>
    <w:p w14:paraId="5BDB39CF">
      <w:pPr>
        <w:pStyle w:val="34"/>
        <w:rPr>
          <w:rFonts w:hint="eastAsia" w:ascii="仿宋" w:hAnsi="仿宋" w:eastAsia="仿宋" w:cs="仿宋"/>
          <w:b/>
          <w:bCs/>
          <w:color w:val="auto"/>
          <w:sz w:val="36"/>
          <w:szCs w:val="36"/>
        </w:rPr>
      </w:pPr>
    </w:p>
    <w:p w14:paraId="4CEC192C">
      <w:pPr>
        <w:pStyle w:val="34"/>
        <w:rPr>
          <w:rFonts w:hint="eastAsia" w:ascii="仿宋" w:hAnsi="仿宋" w:eastAsia="仿宋" w:cs="仿宋"/>
          <w:b/>
          <w:bCs/>
          <w:color w:val="auto"/>
          <w:sz w:val="36"/>
          <w:szCs w:val="36"/>
        </w:rPr>
      </w:pPr>
    </w:p>
    <w:p w14:paraId="5FCA1727">
      <w:pPr>
        <w:pStyle w:val="11"/>
        <w:keepNext w:val="0"/>
        <w:keepLines w:val="0"/>
        <w:pageBreakBefore w:val="0"/>
        <w:widowControl w:val="0"/>
        <w:numPr>
          <w:ilvl w:val="0"/>
          <w:numId w:val="0"/>
        </w:numPr>
        <w:kinsoku w:val="0"/>
        <w:overflowPunct w:val="0"/>
        <w:topLinePunct w:val="0"/>
        <w:autoSpaceDE/>
        <w:autoSpaceDN/>
        <w:bidi w:val="0"/>
        <w:adjustRightInd/>
        <w:snapToGrid/>
        <w:spacing w:before="34" w:line="440" w:lineRule="exact"/>
        <w:ind w:left="480" w:leftChars="0" w:right="126" w:rightChars="0"/>
        <w:jc w:val="center"/>
        <w:textAlignment w:val="auto"/>
        <w:rPr>
          <w:rFonts w:hint="eastAsia" w:ascii="仿宋" w:hAnsi="仿宋" w:eastAsia="仿宋" w:cs="仿宋"/>
          <w:color w:val="auto"/>
          <w:sz w:val="28"/>
          <w:szCs w:val="28"/>
        </w:rPr>
      </w:pPr>
      <w:r>
        <w:rPr>
          <w:rFonts w:hint="eastAsia" w:ascii="仿宋" w:hAnsi="仿宋" w:eastAsia="仿宋" w:cs="仿宋"/>
          <w:b/>
          <w:bCs/>
          <w:color w:val="auto"/>
          <w:sz w:val="28"/>
          <w:szCs w:val="28"/>
          <w:lang w:val="en-US" w:eastAsia="zh-CN"/>
        </w:rPr>
        <w:t>2</w:t>
      </w:r>
      <w:r>
        <w:rPr>
          <w:rFonts w:hint="eastAsia" w:ascii="仿宋" w:hAnsi="仿宋" w:eastAsia="仿宋" w:cs="仿宋"/>
          <w:b/>
          <w:bCs/>
          <w:color w:val="auto"/>
          <w:sz w:val="28"/>
          <w:szCs w:val="28"/>
        </w:rPr>
        <w:t>、法定代表人资格证明书</w:t>
      </w:r>
    </w:p>
    <w:p w14:paraId="75A6869A">
      <w:pPr>
        <w:spacing w:line="420" w:lineRule="exact"/>
        <w:ind w:firstLine="480" w:firstLineChars="200"/>
        <w:rPr>
          <w:rFonts w:hint="eastAsia" w:ascii="仿宋" w:hAnsi="仿宋" w:eastAsia="仿宋" w:cs="仿宋"/>
          <w:color w:val="auto"/>
          <w:kern w:val="0"/>
          <w:sz w:val="24"/>
          <w:u w:val="single"/>
        </w:rPr>
      </w:pPr>
      <w:r>
        <w:rPr>
          <w:rFonts w:hint="eastAsia" w:ascii="仿宋" w:hAnsi="仿宋" w:eastAsia="仿宋" w:cs="仿宋"/>
          <w:color w:val="auto"/>
          <w:kern w:val="0"/>
          <w:sz w:val="24"/>
        </w:rPr>
        <w:t>投标单位名称：</w:t>
      </w:r>
      <w:r>
        <w:rPr>
          <w:rFonts w:hint="eastAsia" w:ascii="仿宋" w:hAnsi="仿宋" w:eastAsia="仿宋" w:cs="仿宋"/>
          <w:color w:val="auto"/>
          <w:kern w:val="0"/>
          <w:sz w:val="24"/>
          <w:u w:val="single"/>
        </w:rPr>
        <w:t xml:space="preserve">                       </w:t>
      </w:r>
    </w:p>
    <w:p w14:paraId="0E945155">
      <w:pPr>
        <w:spacing w:line="420" w:lineRule="exact"/>
        <w:ind w:firstLine="480" w:firstLineChars="200"/>
        <w:rPr>
          <w:rFonts w:hint="eastAsia" w:ascii="仿宋" w:hAnsi="仿宋" w:eastAsia="仿宋" w:cs="仿宋"/>
          <w:color w:val="auto"/>
          <w:kern w:val="0"/>
          <w:sz w:val="24"/>
          <w:u w:val="single"/>
        </w:rPr>
      </w:pPr>
      <w:r>
        <w:rPr>
          <w:rFonts w:hint="eastAsia" w:ascii="仿宋" w:hAnsi="仿宋" w:eastAsia="仿宋" w:cs="仿宋"/>
          <w:color w:val="auto"/>
          <w:kern w:val="0"/>
          <w:sz w:val="24"/>
        </w:rPr>
        <w:t>单位性质：</w:t>
      </w:r>
      <w:r>
        <w:rPr>
          <w:rFonts w:hint="eastAsia" w:ascii="仿宋" w:hAnsi="仿宋" w:eastAsia="仿宋" w:cs="仿宋"/>
          <w:color w:val="auto"/>
          <w:kern w:val="0"/>
          <w:sz w:val="24"/>
          <w:u w:val="single"/>
        </w:rPr>
        <w:t xml:space="preserve">                           </w:t>
      </w:r>
    </w:p>
    <w:p w14:paraId="3AA23B93">
      <w:pPr>
        <w:spacing w:line="420" w:lineRule="exact"/>
        <w:ind w:firstLine="480" w:firstLineChars="200"/>
        <w:rPr>
          <w:rFonts w:hint="eastAsia" w:ascii="仿宋" w:hAnsi="仿宋" w:eastAsia="仿宋" w:cs="仿宋"/>
          <w:color w:val="auto"/>
          <w:kern w:val="0"/>
          <w:sz w:val="24"/>
          <w:u w:val="single"/>
        </w:rPr>
      </w:pPr>
      <w:r>
        <w:rPr>
          <w:rFonts w:hint="eastAsia" w:ascii="仿宋" w:hAnsi="仿宋" w:eastAsia="仿宋" w:cs="仿宋"/>
          <w:color w:val="auto"/>
          <w:kern w:val="0"/>
          <w:sz w:val="24"/>
        </w:rPr>
        <w:t>地址：</w:t>
      </w:r>
      <w:r>
        <w:rPr>
          <w:rFonts w:hint="eastAsia" w:ascii="仿宋" w:hAnsi="仿宋" w:eastAsia="仿宋" w:cs="仿宋"/>
          <w:color w:val="auto"/>
          <w:kern w:val="0"/>
          <w:sz w:val="24"/>
          <w:u w:val="single"/>
        </w:rPr>
        <w:t xml:space="preserve">                               </w:t>
      </w:r>
    </w:p>
    <w:p w14:paraId="5C1B7E1C">
      <w:pPr>
        <w:spacing w:line="420" w:lineRule="exact"/>
        <w:ind w:firstLine="480" w:firstLineChars="200"/>
        <w:rPr>
          <w:rFonts w:hint="eastAsia" w:ascii="仿宋" w:hAnsi="仿宋" w:eastAsia="仿宋" w:cs="仿宋"/>
          <w:color w:val="auto"/>
          <w:kern w:val="0"/>
          <w:sz w:val="24"/>
        </w:rPr>
      </w:pPr>
      <w:r>
        <w:rPr>
          <w:rFonts w:hint="eastAsia" w:ascii="仿宋" w:hAnsi="仿宋" w:eastAsia="仿宋" w:cs="仿宋"/>
          <w:color w:val="auto"/>
          <w:kern w:val="0"/>
          <w:sz w:val="24"/>
        </w:rPr>
        <w:t>成立时间：</w:t>
      </w:r>
      <w:r>
        <w:rPr>
          <w:rFonts w:hint="eastAsia" w:ascii="仿宋" w:hAnsi="仿宋" w:eastAsia="仿宋" w:cs="仿宋"/>
          <w:color w:val="auto"/>
          <w:kern w:val="0"/>
          <w:sz w:val="24"/>
          <w:u w:val="single"/>
        </w:rPr>
        <w:t xml:space="preserve">      </w:t>
      </w:r>
      <w:r>
        <w:rPr>
          <w:rFonts w:hint="eastAsia" w:ascii="仿宋" w:hAnsi="仿宋" w:eastAsia="仿宋" w:cs="仿宋"/>
          <w:color w:val="auto"/>
          <w:kern w:val="0"/>
          <w:sz w:val="24"/>
        </w:rPr>
        <w:t>年</w:t>
      </w:r>
      <w:r>
        <w:rPr>
          <w:rFonts w:hint="eastAsia" w:ascii="仿宋" w:hAnsi="仿宋" w:eastAsia="仿宋" w:cs="仿宋"/>
          <w:color w:val="auto"/>
          <w:kern w:val="0"/>
          <w:sz w:val="24"/>
          <w:u w:val="single"/>
        </w:rPr>
        <w:t xml:space="preserve">     </w:t>
      </w:r>
      <w:r>
        <w:rPr>
          <w:rFonts w:hint="eastAsia" w:ascii="仿宋" w:hAnsi="仿宋" w:eastAsia="仿宋" w:cs="仿宋"/>
          <w:color w:val="auto"/>
          <w:kern w:val="0"/>
          <w:sz w:val="24"/>
        </w:rPr>
        <w:t>月</w:t>
      </w:r>
      <w:r>
        <w:rPr>
          <w:rFonts w:hint="eastAsia" w:ascii="仿宋" w:hAnsi="仿宋" w:eastAsia="仿宋" w:cs="仿宋"/>
          <w:color w:val="auto"/>
          <w:kern w:val="0"/>
          <w:sz w:val="24"/>
          <w:u w:val="single"/>
        </w:rPr>
        <w:t xml:space="preserve">     </w:t>
      </w:r>
      <w:r>
        <w:rPr>
          <w:rFonts w:hint="eastAsia" w:ascii="仿宋" w:hAnsi="仿宋" w:eastAsia="仿宋" w:cs="仿宋"/>
          <w:color w:val="auto"/>
          <w:kern w:val="0"/>
          <w:sz w:val="24"/>
        </w:rPr>
        <w:t>日</w:t>
      </w:r>
    </w:p>
    <w:p w14:paraId="7CC62C9B">
      <w:pPr>
        <w:spacing w:line="420" w:lineRule="exact"/>
        <w:ind w:firstLine="480" w:firstLineChars="200"/>
        <w:rPr>
          <w:rFonts w:hint="eastAsia" w:ascii="仿宋" w:hAnsi="仿宋" w:eastAsia="仿宋" w:cs="仿宋"/>
          <w:color w:val="auto"/>
          <w:kern w:val="0"/>
          <w:sz w:val="24"/>
          <w:u w:val="single"/>
        </w:rPr>
      </w:pPr>
      <w:r>
        <w:rPr>
          <w:rFonts w:hint="eastAsia" w:ascii="仿宋" w:hAnsi="仿宋" w:eastAsia="仿宋" w:cs="仿宋"/>
          <w:color w:val="auto"/>
          <w:kern w:val="0"/>
          <w:sz w:val="24"/>
        </w:rPr>
        <w:t>经营期限：</w:t>
      </w:r>
      <w:r>
        <w:rPr>
          <w:rFonts w:hint="eastAsia" w:ascii="仿宋" w:hAnsi="仿宋" w:eastAsia="仿宋" w:cs="仿宋"/>
          <w:color w:val="auto"/>
          <w:kern w:val="0"/>
          <w:sz w:val="24"/>
          <w:u w:val="single"/>
        </w:rPr>
        <w:t xml:space="preserve">             </w:t>
      </w:r>
    </w:p>
    <w:p w14:paraId="6865EB57">
      <w:pPr>
        <w:spacing w:line="420" w:lineRule="exact"/>
        <w:ind w:firstLine="480" w:firstLineChars="200"/>
        <w:rPr>
          <w:rFonts w:hint="eastAsia" w:ascii="仿宋" w:hAnsi="仿宋" w:eastAsia="仿宋" w:cs="仿宋"/>
          <w:color w:val="auto"/>
          <w:kern w:val="0"/>
          <w:sz w:val="24"/>
          <w:u w:val="single"/>
        </w:rPr>
      </w:pPr>
      <w:r>
        <w:rPr>
          <w:rFonts w:hint="eastAsia" w:ascii="仿宋" w:hAnsi="仿宋" w:eastAsia="仿宋" w:cs="仿宋"/>
          <w:color w:val="auto"/>
          <w:kern w:val="0"/>
          <w:sz w:val="24"/>
        </w:rPr>
        <w:t>姓名：</w:t>
      </w:r>
      <w:r>
        <w:rPr>
          <w:rFonts w:hint="eastAsia" w:ascii="仿宋" w:hAnsi="仿宋" w:eastAsia="仿宋" w:cs="仿宋"/>
          <w:color w:val="auto"/>
          <w:kern w:val="0"/>
          <w:sz w:val="24"/>
          <w:u w:val="single"/>
        </w:rPr>
        <w:t xml:space="preserve">            </w:t>
      </w:r>
      <w:r>
        <w:rPr>
          <w:rFonts w:hint="eastAsia" w:ascii="仿宋" w:hAnsi="仿宋" w:eastAsia="仿宋" w:cs="仿宋"/>
          <w:color w:val="auto"/>
          <w:kern w:val="0"/>
          <w:sz w:val="24"/>
        </w:rPr>
        <w:t xml:space="preserve"> 性别：</w:t>
      </w:r>
      <w:r>
        <w:rPr>
          <w:rFonts w:hint="eastAsia" w:ascii="仿宋" w:hAnsi="仿宋" w:eastAsia="仿宋" w:cs="仿宋"/>
          <w:color w:val="auto"/>
          <w:kern w:val="0"/>
          <w:sz w:val="24"/>
          <w:u w:val="single"/>
        </w:rPr>
        <w:t xml:space="preserve">     </w:t>
      </w:r>
      <w:r>
        <w:rPr>
          <w:rFonts w:hint="eastAsia" w:ascii="仿宋" w:hAnsi="仿宋" w:eastAsia="仿宋" w:cs="仿宋"/>
          <w:color w:val="auto"/>
          <w:kern w:val="0"/>
          <w:sz w:val="24"/>
        </w:rPr>
        <w:t xml:space="preserve"> 年龄：</w:t>
      </w:r>
      <w:r>
        <w:rPr>
          <w:rFonts w:hint="eastAsia" w:ascii="仿宋" w:hAnsi="仿宋" w:eastAsia="仿宋" w:cs="仿宋"/>
          <w:color w:val="auto"/>
          <w:kern w:val="0"/>
          <w:sz w:val="24"/>
          <w:u w:val="single"/>
        </w:rPr>
        <w:t xml:space="preserve">          </w:t>
      </w:r>
      <w:r>
        <w:rPr>
          <w:rFonts w:hint="eastAsia" w:ascii="仿宋" w:hAnsi="仿宋" w:eastAsia="仿宋" w:cs="仿宋"/>
          <w:color w:val="auto"/>
          <w:kern w:val="0"/>
          <w:sz w:val="24"/>
        </w:rPr>
        <w:t xml:space="preserve"> 职务：</w:t>
      </w:r>
      <w:r>
        <w:rPr>
          <w:rFonts w:hint="eastAsia" w:ascii="仿宋" w:hAnsi="仿宋" w:eastAsia="仿宋" w:cs="仿宋"/>
          <w:color w:val="auto"/>
          <w:kern w:val="0"/>
          <w:sz w:val="24"/>
          <w:u w:val="single"/>
        </w:rPr>
        <w:t xml:space="preserve">           </w:t>
      </w:r>
    </w:p>
    <w:p w14:paraId="330B8CED">
      <w:pPr>
        <w:spacing w:line="420" w:lineRule="exact"/>
        <w:ind w:firstLine="480" w:firstLineChars="200"/>
        <w:rPr>
          <w:rFonts w:hint="eastAsia" w:ascii="仿宋" w:hAnsi="仿宋" w:eastAsia="仿宋" w:cs="仿宋"/>
          <w:color w:val="auto"/>
          <w:kern w:val="0"/>
          <w:sz w:val="24"/>
          <w:u w:val="single"/>
        </w:rPr>
      </w:pPr>
      <w:r>
        <w:rPr>
          <w:rFonts w:hint="eastAsia" w:ascii="仿宋" w:hAnsi="仿宋" w:eastAsia="仿宋" w:cs="仿宋"/>
          <w:color w:val="auto"/>
          <w:kern w:val="0"/>
          <w:sz w:val="24"/>
        </w:rPr>
        <w:t>身份证号码：</w:t>
      </w:r>
      <w:r>
        <w:rPr>
          <w:rFonts w:hint="eastAsia" w:ascii="仿宋" w:hAnsi="仿宋" w:eastAsia="仿宋" w:cs="仿宋"/>
          <w:color w:val="auto"/>
          <w:kern w:val="0"/>
          <w:sz w:val="24"/>
          <w:u w:val="single"/>
        </w:rPr>
        <w:t xml:space="preserve">                             </w:t>
      </w:r>
      <w:r>
        <w:rPr>
          <w:rFonts w:hint="eastAsia" w:ascii="仿宋" w:hAnsi="仿宋" w:eastAsia="仿宋" w:cs="仿宋"/>
          <w:color w:val="auto"/>
          <w:kern w:val="0"/>
          <w:sz w:val="24"/>
          <w:u w:val="single"/>
          <w:lang w:val="en-US" w:eastAsia="zh-CN"/>
        </w:rPr>
        <w:t xml:space="preserve">                   </w:t>
      </w:r>
      <w:r>
        <w:rPr>
          <w:rFonts w:hint="eastAsia" w:ascii="仿宋" w:hAnsi="仿宋" w:eastAsia="仿宋" w:cs="仿宋"/>
          <w:color w:val="auto"/>
          <w:kern w:val="0"/>
          <w:sz w:val="24"/>
          <w:u w:val="single"/>
        </w:rPr>
        <w:t xml:space="preserve">     </w:t>
      </w:r>
    </w:p>
    <w:p w14:paraId="5C902D0B">
      <w:pPr>
        <w:spacing w:line="420" w:lineRule="exact"/>
        <w:ind w:firstLine="480" w:firstLineChars="200"/>
        <w:rPr>
          <w:rFonts w:hint="eastAsia" w:ascii="仿宋" w:hAnsi="仿宋" w:eastAsia="仿宋" w:cs="仿宋"/>
          <w:color w:val="auto"/>
          <w:kern w:val="0"/>
          <w:sz w:val="24"/>
        </w:rPr>
      </w:pPr>
      <w:r>
        <w:rPr>
          <w:rFonts w:hint="eastAsia" w:ascii="仿宋" w:hAnsi="仿宋" w:eastAsia="仿宋" w:cs="仿宋"/>
          <w:color w:val="auto"/>
          <w:kern w:val="0"/>
          <w:sz w:val="24"/>
        </w:rPr>
        <w:t>系</w:t>
      </w:r>
      <w:r>
        <w:rPr>
          <w:rFonts w:hint="eastAsia" w:ascii="仿宋" w:hAnsi="仿宋" w:eastAsia="仿宋" w:cs="仿宋"/>
          <w:color w:val="auto"/>
          <w:kern w:val="0"/>
          <w:sz w:val="24"/>
          <w:u w:val="single"/>
        </w:rPr>
        <w:t xml:space="preserve">                            </w:t>
      </w:r>
      <w:r>
        <w:rPr>
          <w:rFonts w:hint="eastAsia" w:ascii="仿宋" w:hAnsi="仿宋" w:eastAsia="仿宋" w:cs="仿宋"/>
          <w:color w:val="auto"/>
          <w:kern w:val="0"/>
          <w:sz w:val="24"/>
        </w:rPr>
        <w:t>（投标单位名称）的法定代表人。</w:t>
      </w:r>
    </w:p>
    <w:p w14:paraId="4E311C2F">
      <w:pPr>
        <w:spacing w:line="420" w:lineRule="exact"/>
        <w:ind w:firstLine="960" w:firstLineChars="400"/>
        <w:rPr>
          <w:rFonts w:hint="eastAsia" w:ascii="仿宋" w:hAnsi="仿宋" w:eastAsia="仿宋" w:cs="仿宋"/>
          <w:color w:val="auto"/>
          <w:kern w:val="0"/>
          <w:sz w:val="24"/>
        </w:rPr>
      </w:pPr>
      <w:r>
        <w:rPr>
          <w:rFonts w:hint="eastAsia" w:ascii="仿宋" w:hAnsi="仿宋" w:eastAsia="仿宋" w:cs="仿宋"/>
          <w:color w:val="auto"/>
          <w:kern w:val="0"/>
          <w:sz w:val="24"/>
        </w:rPr>
        <w:t>特此证明。</w:t>
      </w:r>
    </w:p>
    <w:p w14:paraId="6A283A90">
      <w:pPr>
        <w:pStyle w:val="11"/>
        <w:numPr>
          <w:ilvl w:val="0"/>
          <w:numId w:val="0"/>
        </w:numPr>
        <w:kinsoku w:val="0"/>
        <w:overflowPunct w:val="0"/>
        <w:ind w:leftChars="0" w:right="0" w:rightChars="0"/>
        <w:rPr>
          <w:rFonts w:hint="eastAsia" w:ascii="仿宋" w:hAnsi="仿宋" w:eastAsia="仿宋" w:cs="仿宋"/>
          <w:color w:val="auto"/>
          <w:sz w:val="20"/>
          <w:szCs w:val="20"/>
        </w:rPr>
      </w:pPr>
    </w:p>
    <w:p w14:paraId="7E9CE436">
      <w:pPr>
        <w:pStyle w:val="11"/>
        <w:numPr>
          <w:ilvl w:val="0"/>
          <w:numId w:val="0"/>
        </w:numPr>
        <w:kinsoku w:val="0"/>
        <w:overflowPunct w:val="0"/>
        <w:spacing w:before="7"/>
        <w:ind w:leftChars="0" w:right="0" w:rightChars="0"/>
        <w:rPr>
          <w:rFonts w:hint="eastAsia" w:ascii="仿宋" w:hAnsi="仿宋" w:eastAsia="仿宋" w:cs="仿宋"/>
          <w:color w:val="auto"/>
          <w:sz w:val="25"/>
          <w:szCs w:val="25"/>
        </w:rPr>
      </w:pPr>
    </w:p>
    <w:p w14:paraId="335156F2">
      <w:pPr>
        <w:pStyle w:val="11"/>
        <w:numPr>
          <w:ilvl w:val="0"/>
          <w:numId w:val="0"/>
        </w:numPr>
        <w:kinsoku w:val="0"/>
        <w:overflowPunct w:val="0"/>
        <w:spacing w:line="200" w:lineRule="atLeast"/>
        <w:ind w:right="0" w:rightChars="0"/>
        <w:rPr>
          <w:rFonts w:hint="eastAsia" w:ascii="仿宋" w:hAnsi="仿宋" w:eastAsia="仿宋" w:cs="仿宋"/>
          <w:color w:val="auto"/>
          <w:sz w:val="20"/>
          <w:szCs w:val="20"/>
        </w:rPr>
      </w:pPr>
      <w:r>
        <w:rPr>
          <w:rFonts w:hint="eastAsia" w:ascii="仿宋" w:hAnsi="仿宋" w:eastAsia="仿宋" w:cs="仿宋"/>
          <w:color w:val="auto"/>
          <w:sz w:val="20"/>
          <w:szCs w:val="20"/>
        </w:rPr>
        <mc:AlternateContent>
          <mc:Choice Requires="wpg">
            <w:drawing>
              <wp:inline distT="0" distB="0" distL="114300" distR="114300">
                <wp:extent cx="5136515" cy="1458595"/>
                <wp:effectExtent l="0" t="0" r="8255" b="9525"/>
                <wp:docPr id="34" name="组合 34"/>
                <wp:cNvGraphicFramePr/>
                <a:graphic xmlns:a="http://schemas.openxmlformats.org/drawingml/2006/main">
                  <a:graphicData uri="http://schemas.microsoft.com/office/word/2010/wordprocessingGroup">
                    <wpg:wgp>
                      <wpg:cNvGrpSpPr>
                        <a:grpSpLocks noRot="1"/>
                      </wpg:cNvGrpSpPr>
                      <wpg:grpSpPr>
                        <a:xfrm>
                          <a:off x="0" y="0"/>
                          <a:ext cx="5136515" cy="1458595"/>
                          <a:chOff x="0" y="0"/>
                          <a:chExt cx="8089" cy="2297"/>
                        </a:xfrm>
                      </wpg:grpSpPr>
                      <wps:wsp>
                        <wps:cNvPr id="14" name="任意多边形 14"/>
                        <wps:cNvSpPr/>
                        <wps:spPr>
                          <a:xfrm>
                            <a:off x="4" y="9"/>
                            <a:ext cx="8079" cy="20"/>
                          </a:xfrm>
                          <a:custGeom>
                            <a:avLst/>
                            <a:gdLst/>
                            <a:ahLst/>
                            <a:cxnLst/>
                            <a:pathLst>
                              <a:path w="8079" h="20">
                                <a:moveTo>
                                  <a:pt x="0" y="0"/>
                                </a:moveTo>
                                <a:lnTo>
                                  <a:pt x="8078" y="0"/>
                                </a:lnTo>
                              </a:path>
                            </a:pathLst>
                          </a:custGeom>
                          <a:noFill/>
                          <a:ln w="6096" cap="flat" cmpd="sng">
                            <a:solidFill>
                              <a:srgbClr val="000000"/>
                            </a:solidFill>
                            <a:prstDash val="solid"/>
                            <a:headEnd type="none" w="med" len="med"/>
                            <a:tailEnd type="none" w="med" len="med"/>
                          </a:ln>
                        </wps:spPr>
                        <wps:bodyPr upright="1"/>
                      </wps:wsp>
                      <wps:wsp>
                        <wps:cNvPr id="15" name="任意多边形 15"/>
                        <wps:cNvSpPr/>
                        <wps:spPr>
                          <a:xfrm>
                            <a:off x="24" y="28"/>
                            <a:ext cx="8041" cy="20"/>
                          </a:xfrm>
                          <a:custGeom>
                            <a:avLst/>
                            <a:gdLst/>
                            <a:ahLst/>
                            <a:cxnLst/>
                            <a:pathLst>
                              <a:path w="8041" h="20">
                                <a:moveTo>
                                  <a:pt x="0" y="0"/>
                                </a:moveTo>
                                <a:lnTo>
                                  <a:pt x="8040" y="0"/>
                                </a:lnTo>
                              </a:path>
                            </a:pathLst>
                          </a:custGeom>
                          <a:noFill/>
                          <a:ln w="6096" cap="flat" cmpd="sng">
                            <a:solidFill>
                              <a:srgbClr val="000000"/>
                            </a:solidFill>
                            <a:prstDash val="solid"/>
                            <a:headEnd type="none" w="med" len="med"/>
                            <a:tailEnd type="none" w="med" len="med"/>
                          </a:ln>
                        </wps:spPr>
                        <wps:bodyPr upright="1"/>
                      </wps:wsp>
                      <wps:wsp>
                        <wps:cNvPr id="16" name="任意多边形 16"/>
                        <wps:cNvSpPr/>
                        <wps:spPr>
                          <a:xfrm>
                            <a:off x="24" y="2267"/>
                            <a:ext cx="8041" cy="20"/>
                          </a:xfrm>
                          <a:custGeom>
                            <a:avLst/>
                            <a:gdLst/>
                            <a:ahLst/>
                            <a:cxnLst/>
                            <a:pathLst>
                              <a:path w="8041" h="20">
                                <a:moveTo>
                                  <a:pt x="0" y="0"/>
                                </a:moveTo>
                                <a:lnTo>
                                  <a:pt x="8040" y="0"/>
                                </a:lnTo>
                              </a:path>
                            </a:pathLst>
                          </a:custGeom>
                          <a:noFill/>
                          <a:ln w="6096" cap="flat" cmpd="sng">
                            <a:solidFill>
                              <a:srgbClr val="000000"/>
                            </a:solidFill>
                            <a:prstDash val="solid"/>
                            <a:headEnd type="none" w="med" len="med"/>
                            <a:tailEnd type="none" w="med" len="med"/>
                          </a:ln>
                        </wps:spPr>
                        <wps:bodyPr upright="1"/>
                      </wps:wsp>
                      <wps:wsp>
                        <wps:cNvPr id="17" name="任意多边形 17"/>
                        <wps:cNvSpPr/>
                        <wps:spPr>
                          <a:xfrm>
                            <a:off x="4" y="2286"/>
                            <a:ext cx="8079" cy="20"/>
                          </a:xfrm>
                          <a:custGeom>
                            <a:avLst/>
                            <a:gdLst/>
                            <a:ahLst/>
                            <a:cxnLst/>
                            <a:pathLst>
                              <a:path w="8079" h="20">
                                <a:moveTo>
                                  <a:pt x="0" y="0"/>
                                </a:moveTo>
                                <a:lnTo>
                                  <a:pt x="8078" y="0"/>
                                </a:lnTo>
                              </a:path>
                            </a:pathLst>
                          </a:custGeom>
                          <a:noFill/>
                          <a:ln w="6096" cap="flat" cmpd="sng">
                            <a:solidFill>
                              <a:srgbClr val="000000"/>
                            </a:solidFill>
                            <a:prstDash val="solid"/>
                            <a:headEnd type="none" w="med" len="med"/>
                            <a:tailEnd type="none" w="med" len="med"/>
                          </a:ln>
                        </wps:spPr>
                        <wps:bodyPr upright="1"/>
                      </wps:wsp>
                      <wps:wsp>
                        <wps:cNvPr id="19" name="任意多边形 19"/>
                        <wps:cNvSpPr/>
                        <wps:spPr>
                          <a:xfrm>
                            <a:off x="9" y="4"/>
                            <a:ext cx="20" cy="2287"/>
                          </a:xfrm>
                          <a:custGeom>
                            <a:avLst/>
                            <a:gdLst/>
                            <a:ahLst/>
                            <a:cxnLst/>
                            <a:pathLst>
                              <a:path w="20" h="2287">
                                <a:moveTo>
                                  <a:pt x="0" y="0"/>
                                </a:moveTo>
                                <a:lnTo>
                                  <a:pt x="0" y="2286"/>
                                </a:lnTo>
                              </a:path>
                            </a:pathLst>
                          </a:custGeom>
                          <a:noFill/>
                          <a:ln w="6096" cap="flat" cmpd="sng">
                            <a:solidFill>
                              <a:srgbClr val="000000"/>
                            </a:solidFill>
                            <a:prstDash val="solid"/>
                            <a:headEnd type="none" w="med" len="med"/>
                            <a:tailEnd type="none" w="med" len="med"/>
                          </a:ln>
                        </wps:spPr>
                        <wps:bodyPr upright="1"/>
                      </wps:wsp>
                      <wps:wsp>
                        <wps:cNvPr id="20" name="任意多边形 20"/>
                        <wps:cNvSpPr/>
                        <wps:spPr>
                          <a:xfrm>
                            <a:off x="28" y="24"/>
                            <a:ext cx="20" cy="2249"/>
                          </a:xfrm>
                          <a:custGeom>
                            <a:avLst/>
                            <a:gdLst/>
                            <a:ahLst/>
                            <a:cxnLst/>
                            <a:pathLst>
                              <a:path w="20" h="2249">
                                <a:moveTo>
                                  <a:pt x="0" y="0"/>
                                </a:moveTo>
                                <a:lnTo>
                                  <a:pt x="0" y="2248"/>
                                </a:lnTo>
                              </a:path>
                            </a:pathLst>
                          </a:custGeom>
                          <a:noFill/>
                          <a:ln w="6096" cap="flat" cmpd="sng">
                            <a:solidFill>
                              <a:srgbClr val="000000"/>
                            </a:solidFill>
                            <a:prstDash val="solid"/>
                            <a:headEnd type="none" w="med" len="med"/>
                            <a:tailEnd type="none" w="med" len="med"/>
                          </a:ln>
                        </wps:spPr>
                        <wps:bodyPr upright="1"/>
                      </wps:wsp>
                      <wps:wsp>
                        <wps:cNvPr id="21" name="任意多边形 21"/>
                        <wps:cNvSpPr/>
                        <wps:spPr>
                          <a:xfrm>
                            <a:off x="4034" y="24"/>
                            <a:ext cx="20" cy="2239"/>
                          </a:xfrm>
                          <a:custGeom>
                            <a:avLst/>
                            <a:gdLst/>
                            <a:ahLst/>
                            <a:cxnLst/>
                            <a:pathLst>
                              <a:path w="20" h="2239">
                                <a:moveTo>
                                  <a:pt x="0" y="0"/>
                                </a:moveTo>
                                <a:lnTo>
                                  <a:pt x="0" y="2238"/>
                                </a:lnTo>
                              </a:path>
                            </a:pathLst>
                          </a:custGeom>
                          <a:noFill/>
                          <a:ln w="6096" cap="flat" cmpd="sng">
                            <a:solidFill>
                              <a:srgbClr val="000000"/>
                            </a:solidFill>
                            <a:prstDash val="solid"/>
                            <a:headEnd type="none" w="med" len="med"/>
                            <a:tailEnd type="none" w="med" len="med"/>
                          </a:ln>
                        </wps:spPr>
                        <wps:bodyPr upright="1"/>
                      </wps:wsp>
                      <wps:wsp>
                        <wps:cNvPr id="22" name="任意多边形 22"/>
                        <wps:cNvSpPr/>
                        <wps:spPr>
                          <a:xfrm>
                            <a:off x="4053" y="24"/>
                            <a:ext cx="20" cy="2239"/>
                          </a:xfrm>
                          <a:custGeom>
                            <a:avLst/>
                            <a:gdLst/>
                            <a:ahLst/>
                            <a:cxnLst/>
                            <a:pathLst>
                              <a:path w="20" h="2239">
                                <a:moveTo>
                                  <a:pt x="0" y="0"/>
                                </a:moveTo>
                                <a:lnTo>
                                  <a:pt x="0" y="2238"/>
                                </a:lnTo>
                              </a:path>
                            </a:pathLst>
                          </a:custGeom>
                          <a:noFill/>
                          <a:ln w="6096" cap="flat" cmpd="sng">
                            <a:solidFill>
                              <a:srgbClr val="000000"/>
                            </a:solidFill>
                            <a:prstDash val="solid"/>
                            <a:headEnd type="none" w="med" len="med"/>
                            <a:tailEnd type="none" w="med" len="med"/>
                          </a:ln>
                        </wps:spPr>
                        <wps:bodyPr upright="1"/>
                      </wps:wsp>
                      <wps:wsp>
                        <wps:cNvPr id="23" name="任意多边形 23"/>
                        <wps:cNvSpPr/>
                        <wps:spPr>
                          <a:xfrm>
                            <a:off x="8059" y="33"/>
                            <a:ext cx="20" cy="2239"/>
                          </a:xfrm>
                          <a:custGeom>
                            <a:avLst/>
                            <a:gdLst/>
                            <a:ahLst/>
                            <a:cxnLst/>
                            <a:pathLst>
                              <a:path w="20" h="2239">
                                <a:moveTo>
                                  <a:pt x="0" y="0"/>
                                </a:moveTo>
                                <a:lnTo>
                                  <a:pt x="0" y="2238"/>
                                </a:lnTo>
                              </a:path>
                            </a:pathLst>
                          </a:custGeom>
                          <a:noFill/>
                          <a:ln w="6096" cap="flat" cmpd="sng">
                            <a:solidFill>
                              <a:srgbClr val="000000"/>
                            </a:solidFill>
                            <a:prstDash val="solid"/>
                            <a:headEnd type="none" w="med" len="med"/>
                            <a:tailEnd type="none" w="med" len="med"/>
                          </a:ln>
                        </wps:spPr>
                        <wps:bodyPr upright="1"/>
                      </wps:wsp>
                      <wps:wsp>
                        <wps:cNvPr id="24" name="任意多边形 24"/>
                        <wps:cNvSpPr/>
                        <wps:spPr>
                          <a:xfrm>
                            <a:off x="8078" y="14"/>
                            <a:ext cx="20" cy="2278"/>
                          </a:xfrm>
                          <a:custGeom>
                            <a:avLst/>
                            <a:gdLst/>
                            <a:ahLst/>
                            <a:cxnLst/>
                            <a:pathLst>
                              <a:path w="20" h="2278">
                                <a:moveTo>
                                  <a:pt x="0" y="0"/>
                                </a:moveTo>
                                <a:lnTo>
                                  <a:pt x="0" y="2277"/>
                                </a:lnTo>
                              </a:path>
                            </a:pathLst>
                          </a:custGeom>
                          <a:noFill/>
                          <a:ln w="6096" cap="flat" cmpd="sng">
                            <a:solidFill>
                              <a:srgbClr val="000000"/>
                            </a:solidFill>
                            <a:prstDash val="solid"/>
                            <a:headEnd type="none" w="med" len="med"/>
                            <a:tailEnd type="none" w="med" len="med"/>
                          </a:ln>
                        </wps:spPr>
                        <wps:bodyPr upright="1"/>
                      </wps:wsp>
                      <wps:wsp>
                        <wps:cNvPr id="27" name="文本框 27"/>
                        <wps:cNvSpPr txBox="1"/>
                        <wps:spPr>
                          <a:xfrm>
                            <a:off x="19" y="19"/>
                            <a:ext cx="4025" cy="2258"/>
                          </a:xfrm>
                          <a:prstGeom prst="rect">
                            <a:avLst/>
                          </a:prstGeom>
                          <a:noFill/>
                          <a:ln>
                            <a:noFill/>
                          </a:ln>
                        </wps:spPr>
                        <wps:txbx>
                          <w:txbxContent>
                            <w:p w14:paraId="6612AC89">
                              <w:pPr>
                                <w:pStyle w:val="11"/>
                                <w:numPr>
                                  <w:ilvl w:val="0"/>
                                  <w:numId w:val="0"/>
                                </w:numPr>
                                <w:kinsoku w:val="0"/>
                                <w:overflowPunct w:val="0"/>
                                <w:spacing w:before="13"/>
                                <w:ind w:leftChars="0" w:right="0" w:rightChars="0"/>
                                <w:rPr>
                                  <w:rFonts w:hint="eastAsia"/>
                                  <w:sz w:val="28"/>
                                  <w:szCs w:val="28"/>
                                </w:rPr>
                              </w:pPr>
                            </w:p>
                            <w:p w14:paraId="01D8B7E3">
                              <w:pPr>
                                <w:pStyle w:val="11"/>
                                <w:numPr>
                                  <w:ilvl w:val="0"/>
                                  <w:numId w:val="0"/>
                                </w:numPr>
                                <w:kinsoku w:val="0"/>
                                <w:overflowPunct w:val="0"/>
                                <w:ind w:right="0" w:rightChars="0"/>
                                <w:jc w:val="center"/>
                              </w:pPr>
                              <w:r>
                                <w:rPr>
                                  <w:rFonts w:hint="eastAsia"/>
                                </w:rPr>
                                <w:t>法定代表人身份证复印件（正面）</w:t>
                              </w:r>
                            </w:p>
                          </w:txbxContent>
                        </wps:txbx>
                        <wps:bodyPr lIns="0" tIns="0" rIns="0" bIns="0" upright="1"/>
                      </wps:wsp>
                      <wps:wsp>
                        <wps:cNvPr id="32" name="文本框 32"/>
                        <wps:cNvSpPr txBox="1"/>
                        <wps:spPr>
                          <a:xfrm>
                            <a:off x="4044" y="19"/>
                            <a:ext cx="4025" cy="2258"/>
                          </a:xfrm>
                          <a:prstGeom prst="rect">
                            <a:avLst/>
                          </a:prstGeom>
                          <a:noFill/>
                          <a:ln>
                            <a:noFill/>
                          </a:ln>
                        </wps:spPr>
                        <wps:txbx>
                          <w:txbxContent>
                            <w:p w14:paraId="544984B5">
                              <w:pPr>
                                <w:pStyle w:val="11"/>
                                <w:numPr>
                                  <w:ilvl w:val="0"/>
                                  <w:numId w:val="0"/>
                                </w:numPr>
                                <w:kinsoku w:val="0"/>
                                <w:overflowPunct w:val="0"/>
                                <w:spacing w:before="13"/>
                                <w:ind w:leftChars="0" w:right="0" w:rightChars="0"/>
                                <w:rPr>
                                  <w:rFonts w:hint="eastAsia"/>
                                  <w:sz w:val="28"/>
                                  <w:szCs w:val="28"/>
                                </w:rPr>
                              </w:pPr>
                            </w:p>
                            <w:p w14:paraId="177EF2EE">
                              <w:pPr>
                                <w:pStyle w:val="11"/>
                                <w:numPr>
                                  <w:ilvl w:val="0"/>
                                  <w:numId w:val="0"/>
                                </w:numPr>
                                <w:kinsoku w:val="0"/>
                                <w:overflowPunct w:val="0"/>
                                <w:ind w:right="0" w:rightChars="0"/>
                              </w:pPr>
                              <w:r>
                                <w:rPr>
                                  <w:rFonts w:hint="eastAsia"/>
                                </w:rPr>
                                <w:t>法定代表人身份证复印件（反面）</w:t>
                              </w:r>
                            </w:p>
                          </w:txbxContent>
                        </wps:txbx>
                        <wps:bodyPr lIns="0" tIns="0" rIns="0" bIns="0" upright="1"/>
                      </wps:wsp>
                    </wpg:wgp>
                  </a:graphicData>
                </a:graphic>
              </wp:inline>
            </w:drawing>
          </mc:Choice>
          <mc:Fallback>
            <w:pict>
              <v:group id="_x0000_s1026" o:spid="_x0000_s1026" o:spt="203" style="height:114.85pt;width:404.45pt;" coordsize="8089,2297" o:gfxdata="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">
                <o:lock v:ext="edit" rotation="t" aspectratio="f"/>
                <v:shape id="_x0000_s1026" o:spid="_x0000_s1026" o:spt="100" style="position:absolute;left:4;top:9;height:20;width:8079;" filled="f" stroked="t" coordsize="8079,20" o:gfxdata="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" path="m0,0l8078,0e">
                  <v:fill on="f" focussize="0,0"/>
                  <v:stroke weight="0.48pt" color="#000000" joinstyle="round"/>
                  <v:imagedata o:title=""/>
                  <o:lock v:ext="edit" aspectratio="f"/>
                </v:shape>
                <v:shape id="_x0000_s1026" o:spid="_x0000_s1026" o:spt="100" style="position:absolute;left:24;top:28;height:20;width:8041;" filled="f" stroked="t" coordsize="8041,20" o:gfxdata="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" path="m0,0l8040,0e">
                  <v:fill on="f" focussize="0,0"/>
                  <v:stroke weight="0.48pt" color="#000000" joinstyle="round"/>
                  <v:imagedata o:title=""/>
                  <o:lock v:ext="edit" aspectratio="f"/>
                </v:shape>
                <v:shape id="_x0000_s1026" o:spid="_x0000_s1026" o:spt="100" style="position:absolute;left:24;top:2267;height:20;width:8041;" filled="f" stroked="t" coordsize="8041,20" o:gfxdata="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" path="m0,0l8040,0e">
                  <v:fill on="f" focussize="0,0"/>
                  <v:stroke weight="0.48pt" color="#000000" joinstyle="round"/>
                  <v:imagedata o:title=""/>
                  <o:lock v:ext="edit" aspectratio="f"/>
                </v:shape>
                <v:shape id="_x0000_s1026" o:spid="_x0000_s1026" o:spt="100" style="position:absolute;left:4;top:2286;height:20;width:8079;" filled="f" stroked="t" coordsize="8079,20" o:gfxdata="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" path="m0,0l8078,0e">
                  <v:fill on="f" focussize="0,0"/>
                  <v:stroke weight="0.48pt" color="#000000" joinstyle="round"/>
                  <v:imagedata o:title=""/>
                  <o:lock v:ext="edit" aspectratio="f"/>
                </v:shape>
                <v:shape id="_x0000_s1026" o:spid="_x0000_s1026" o:spt="100" style="position:absolute;left:9;top:4;height:2287;width:20;" filled="f" stroked="t" coordsize="20,2287" o:gfxdata="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" path="m0,0l0,2286e">
                  <v:fill on="f" focussize="0,0"/>
                  <v:stroke weight="0.48pt" color="#000000" joinstyle="round"/>
                  <v:imagedata o:title=""/>
                  <o:lock v:ext="edit" aspectratio="f"/>
                </v:shape>
                <v:shape id="_x0000_s1026" o:spid="_x0000_s1026" o:spt="100" style="position:absolute;left:28;top:24;height:2249;width:20;" filled="f" stroked="t" coordsize="20,2249" o:gfxdata="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" path="m0,0l0,2248e">
                  <v:fill on="f" focussize="0,0"/>
                  <v:stroke weight="0.48pt" color="#000000" joinstyle="round"/>
                  <v:imagedata o:title=""/>
                  <o:lock v:ext="edit" aspectratio="f"/>
                </v:shape>
                <v:shape id="_x0000_s1026" o:spid="_x0000_s1026" o:spt="100" style="position:absolute;left:4034;top:24;height:2239;width:20;" filled="f" stroked="t" coordsize="20,2239" o:gfxdata="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" path="m0,0l0,2238e">
                  <v:fill on="f" focussize="0,0"/>
                  <v:stroke weight="0.48pt" color="#000000" joinstyle="round"/>
                  <v:imagedata o:title=""/>
                  <o:lock v:ext="edit" aspectratio="f"/>
                </v:shape>
                <v:shape id="_x0000_s1026" o:spid="_x0000_s1026" o:spt="100" style="position:absolute;left:4053;top:24;height:2239;width:20;" filled="f" stroked="t" coordsize="20,2239" o:gfxdata="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" path="m0,0l0,2238e">
                  <v:fill on="f" focussize="0,0"/>
                  <v:stroke weight="0.48pt" color="#000000" joinstyle="round"/>
                  <v:imagedata o:title=""/>
                  <o:lock v:ext="edit" aspectratio="f"/>
                </v:shape>
                <v:shape id="_x0000_s1026" o:spid="_x0000_s1026" o:spt="100" style="position:absolute;left:8059;top:33;height:2239;width:20;" filled="f" stroked="t" coordsize="20,2239" o:gfxdata="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" path="m0,0l0,2238e">
                  <v:fill on="f" focussize="0,0"/>
                  <v:stroke weight="0.48pt" color="#000000" joinstyle="round"/>
                  <v:imagedata o:title=""/>
                  <o:lock v:ext="edit" aspectratio="f"/>
                </v:shape>
                <v:shape id="_x0000_s1026" o:spid="_x0000_s1026" o:spt="100" style="position:absolute;left:8078;top:14;height:2278;width:20;" filled="f" stroked="t" coordsize="20,2278" o:gfxdata="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" path="m0,0l0,2277e">
                  <v:fill on="f" focussize="0,0"/>
                  <v:stroke weight="0.48pt" color="#000000" joinstyle="round"/>
                  <v:imagedata o:title=""/>
                  <o:lock v:ext="edit" aspectratio="f"/>
                </v:shape>
                <v:shape id="_x0000_s1026" o:spid="_x0000_s1026" o:spt="202" type="#_x0000_t202" style="position:absolute;left:19;top:19;height:2258;width:4025;" filled="f" stroked="f" coordsize="21600,21600" o:gfxdata="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">
                  <v:fill on="f" focussize="0,0"/>
                  <v:stroke on="f"/>
                  <v:imagedata o:title=""/>
                  <o:lock v:ext="edit" aspectratio="f"/>
                  <v:textbox inset="0mm,0mm,0mm,0mm">
                    <w:txbxContent>
                      <w:p w14:paraId="6612AC89">
                        <w:pPr>
                          <w:pStyle w:val="11"/>
                          <w:numPr>
                            <w:ilvl w:val="0"/>
                            <w:numId w:val="0"/>
                          </w:numPr>
                          <w:kinsoku w:val="0"/>
                          <w:overflowPunct w:val="0"/>
                          <w:spacing w:before="13"/>
                          <w:ind w:leftChars="0" w:right="0" w:rightChars="0"/>
                          <w:rPr>
                            <w:rFonts w:hint="eastAsia"/>
                            <w:sz w:val="28"/>
                            <w:szCs w:val="28"/>
                          </w:rPr>
                        </w:pPr>
                      </w:p>
                      <w:p w14:paraId="01D8B7E3">
                        <w:pPr>
                          <w:pStyle w:val="11"/>
                          <w:numPr>
                            <w:ilvl w:val="0"/>
                            <w:numId w:val="0"/>
                          </w:numPr>
                          <w:kinsoku w:val="0"/>
                          <w:overflowPunct w:val="0"/>
                          <w:ind w:right="0" w:rightChars="0"/>
                          <w:jc w:val="center"/>
                        </w:pPr>
                        <w:r>
                          <w:rPr>
                            <w:rFonts w:hint="eastAsia"/>
                          </w:rPr>
                          <w:t>法定代表人身份证复印件（正面）</w:t>
                        </w:r>
                      </w:p>
                    </w:txbxContent>
                  </v:textbox>
                </v:shape>
                <v:shape id="_x0000_s1026" o:spid="_x0000_s1026" o:spt="202" type="#_x0000_t202" style="position:absolute;left:4044;top:19;height:2258;width:4025;" filled="f" stroked="f" coordsize="21600,21600" o:gfxdata="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">
                  <v:fill on="f" focussize="0,0"/>
                  <v:stroke on="f"/>
                  <v:imagedata o:title=""/>
                  <o:lock v:ext="edit" aspectratio="f"/>
                  <v:textbox inset="0mm,0mm,0mm,0mm">
                    <w:txbxContent>
                      <w:p w14:paraId="544984B5">
                        <w:pPr>
                          <w:pStyle w:val="11"/>
                          <w:numPr>
                            <w:ilvl w:val="0"/>
                            <w:numId w:val="0"/>
                          </w:numPr>
                          <w:kinsoku w:val="0"/>
                          <w:overflowPunct w:val="0"/>
                          <w:spacing w:before="13"/>
                          <w:ind w:leftChars="0" w:right="0" w:rightChars="0"/>
                          <w:rPr>
                            <w:rFonts w:hint="eastAsia"/>
                            <w:sz w:val="28"/>
                            <w:szCs w:val="28"/>
                          </w:rPr>
                        </w:pPr>
                      </w:p>
                      <w:p w14:paraId="177EF2EE">
                        <w:pPr>
                          <w:pStyle w:val="11"/>
                          <w:numPr>
                            <w:ilvl w:val="0"/>
                            <w:numId w:val="0"/>
                          </w:numPr>
                          <w:kinsoku w:val="0"/>
                          <w:overflowPunct w:val="0"/>
                          <w:ind w:right="0" w:rightChars="0"/>
                        </w:pPr>
                        <w:r>
                          <w:rPr>
                            <w:rFonts w:hint="eastAsia"/>
                          </w:rPr>
                          <w:t>法定代表人身份证复印件（反面）</w:t>
                        </w:r>
                      </w:p>
                    </w:txbxContent>
                  </v:textbox>
                </v:shape>
                <w10:wrap type="none"/>
                <w10:anchorlock/>
              </v:group>
            </w:pict>
          </mc:Fallback>
        </mc:AlternateContent>
      </w:r>
    </w:p>
    <w:p w14:paraId="72281C9C">
      <w:pPr>
        <w:wordWrap w:val="0"/>
        <w:spacing w:line="420" w:lineRule="exact"/>
        <w:ind w:firstLine="480" w:firstLineChars="200"/>
        <w:jc w:val="right"/>
        <w:rPr>
          <w:rFonts w:hint="eastAsia" w:ascii="仿宋" w:hAnsi="仿宋" w:eastAsia="仿宋" w:cs="仿宋"/>
          <w:color w:val="auto"/>
          <w:kern w:val="0"/>
          <w:sz w:val="24"/>
        </w:rPr>
      </w:pPr>
    </w:p>
    <w:p w14:paraId="5DFC03E9">
      <w:pPr>
        <w:spacing w:line="420" w:lineRule="exact"/>
        <w:ind w:firstLine="480" w:firstLineChars="200"/>
        <w:jc w:val="right"/>
        <w:rPr>
          <w:rFonts w:hint="eastAsia" w:ascii="仿宋" w:hAnsi="仿宋" w:eastAsia="仿宋" w:cs="仿宋"/>
          <w:color w:val="auto"/>
          <w:kern w:val="0"/>
          <w:sz w:val="24"/>
        </w:rPr>
      </w:pPr>
    </w:p>
    <w:p w14:paraId="32D34C16">
      <w:pPr>
        <w:spacing w:line="420" w:lineRule="exact"/>
        <w:ind w:firstLine="480" w:firstLineChars="200"/>
        <w:jc w:val="right"/>
        <w:rPr>
          <w:rFonts w:hint="eastAsia" w:ascii="仿宋" w:hAnsi="仿宋" w:eastAsia="仿宋" w:cs="仿宋"/>
          <w:color w:val="auto"/>
          <w:kern w:val="0"/>
          <w:sz w:val="24"/>
        </w:rPr>
      </w:pPr>
      <w:r>
        <w:rPr>
          <w:rFonts w:hint="eastAsia" w:ascii="仿宋" w:hAnsi="仿宋" w:eastAsia="仿宋" w:cs="仿宋"/>
          <w:color w:val="auto"/>
          <w:kern w:val="0"/>
          <w:sz w:val="24"/>
        </w:rPr>
        <w:t>投标人：</w:t>
      </w:r>
      <w:r>
        <w:rPr>
          <w:rFonts w:hint="eastAsia" w:ascii="仿宋" w:hAnsi="仿宋" w:eastAsia="仿宋" w:cs="仿宋"/>
          <w:color w:val="auto"/>
          <w:kern w:val="0"/>
          <w:sz w:val="24"/>
          <w:u w:val="single"/>
        </w:rPr>
        <w:t xml:space="preserve">                </w:t>
      </w:r>
      <w:r>
        <w:rPr>
          <w:rFonts w:hint="eastAsia" w:ascii="仿宋" w:hAnsi="仿宋" w:eastAsia="仿宋" w:cs="仿宋"/>
          <w:color w:val="auto"/>
          <w:kern w:val="0"/>
          <w:sz w:val="24"/>
        </w:rPr>
        <w:t>（公章）</w:t>
      </w:r>
    </w:p>
    <w:p w14:paraId="5480D58A">
      <w:pPr>
        <w:wordWrap w:val="0"/>
        <w:spacing w:line="420" w:lineRule="exact"/>
        <w:ind w:right="480" w:firstLine="480" w:firstLineChars="200"/>
        <w:jc w:val="center"/>
        <w:rPr>
          <w:rFonts w:hint="eastAsia" w:ascii="仿宋" w:hAnsi="仿宋" w:eastAsia="仿宋" w:cs="仿宋"/>
          <w:color w:val="auto"/>
          <w:kern w:val="0"/>
          <w:sz w:val="24"/>
        </w:rPr>
      </w:pPr>
      <w:r>
        <w:rPr>
          <w:rFonts w:hint="eastAsia" w:ascii="仿宋" w:hAnsi="仿宋" w:eastAsia="仿宋" w:cs="仿宋"/>
          <w:color w:val="auto"/>
          <w:kern w:val="0"/>
          <w:sz w:val="24"/>
        </w:rPr>
        <w:t xml:space="preserve">                                          </w:t>
      </w:r>
      <w:r>
        <w:rPr>
          <w:rFonts w:hint="eastAsia" w:ascii="仿宋" w:hAnsi="仿宋" w:eastAsia="仿宋" w:cs="仿宋"/>
          <w:color w:val="auto"/>
          <w:kern w:val="0"/>
          <w:sz w:val="24"/>
          <w:u w:val="single"/>
        </w:rPr>
        <w:t xml:space="preserve">      </w:t>
      </w:r>
      <w:r>
        <w:rPr>
          <w:rFonts w:hint="eastAsia" w:ascii="仿宋" w:hAnsi="仿宋" w:eastAsia="仿宋" w:cs="仿宋"/>
          <w:color w:val="auto"/>
          <w:kern w:val="0"/>
          <w:sz w:val="24"/>
        </w:rPr>
        <w:t>年</w:t>
      </w:r>
      <w:r>
        <w:rPr>
          <w:rFonts w:hint="eastAsia" w:ascii="仿宋" w:hAnsi="仿宋" w:eastAsia="仿宋" w:cs="仿宋"/>
          <w:color w:val="auto"/>
          <w:kern w:val="0"/>
          <w:sz w:val="24"/>
          <w:u w:val="single"/>
        </w:rPr>
        <w:t xml:space="preserve">   </w:t>
      </w:r>
      <w:r>
        <w:rPr>
          <w:rFonts w:hint="eastAsia" w:ascii="仿宋" w:hAnsi="仿宋" w:eastAsia="仿宋" w:cs="仿宋"/>
          <w:color w:val="auto"/>
          <w:kern w:val="0"/>
          <w:sz w:val="24"/>
        </w:rPr>
        <w:t>月</w:t>
      </w:r>
      <w:r>
        <w:rPr>
          <w:rFonts w:hint="eastAsia" w:ascii="仿宋" w:hAnsi="仿宋" w:eastAsia="仿宋" w:cs="仿宋"/>
          <w:color w:val="auto"/>
          <w:kern w:val="0"/>
          <w:sz w:val="24"/>
          <w:u w:val="single"/>
        </w:rPr>
        <w:t xml:space="preserve">   </w:t>
      </w:r>
      <w:r>
        <w:rPr>
          <w:rFonts w:hint="eastAsia" w:ascii="仿宋" w:hAnsi="仿宋" w:eastAsia="仿宋" w:cs="仿宋"/>
          <w:color w:val="auto"/>
          <w:kern w:val="0"/>
          <w:sz w:val="24"/>
        </w:rPr>
        <w:t xml:space="preserve">日 </w:t>
      </w:r>
    </w:p>
    <w:p w14:paraId="6687AB89">
      <w:pPr>
        <w:pStyle w:val="11"/>
        <w:numPr>
          <w:ilvl w:val="0"/>
          <w:numId w:val="0"/>
        </w:numPr>
        <w:kinsoku w:val="0"/>
        <w:overflowPunct w:val="0"/>
        <w:spacing w:before="34" w:line="357" w:lineRule="auto"/>
        <w:ind w:left="480" w:leftChars="0" w:right="126" w:rightChars="0"/>
        <w:jc w:val="center"/>
        <w:rPr>
          <w:rFonts w:hint="eastAsia" w:ascii="仿宋" w:hAnsi="仿宋" w:eastAsia="仿宋" w:cs="仿宋"/>
          <w:b/>
          <w:bCs/>
          <w:color w:val="auto"/>
          <w:szCs w:val="21"/>
        </w:rPr>
      </w:pPr>
      <w:r>
        <w:rPr>
          <w:rFonts w:hint="eastAsia" w:ascii="仿宋" w:hAnsi="仿宋" w:eastAsia="仿宋" w:cs="仿宋"/>
          <w:color w:val="auto"/>
        </w:rPr>
        <w:br w:type="page"/>
      </w:r>
      <w:r>
        <w:rPr>
          <w:rFonts w:hint="eastAsia" w:ascii="仿宋" w:hAnsi="仿宋" w:eastAsia="仿宋" w:cs="仿宋"/>
          <w:b/>
          <w:bCs/>
          <w:color w:val="auto"/>
          <w:sz w:val="28"/>
          <w:szCs w:val="28"/>
          <w:lang w:val="en-US" w:eastAsia="zh-CN"/>
        </w:rPr>
        <w:t>2</w:t>
      </w:r>
      <w:r>
        <w:rPr>
          <w:rFonts w:hint="eastAsia" w:ascii="仿宋" w:hAnsi="仿宋" w:eastAsia="仿宋" w:cs="仿宋"/>
          <w:b/>
          <w:bCs/>
          <w:color w:val="auto"/>
          <w:sz w:val="28"/>
          <w:szCs w:val="28"/>
        </w:rPr>
        <w:t>、法定代表人授权委托书</w:t>
      </w:r>
    </w:p>
    <w:p w14:paraId="3AC30998">
      <w:pPr>
        <w:spacing w:line="420" w:lineRule="exact"/>
        <w:rPr>
          <w:rFonts w:hint="eastAsia" w:ascii="仿宋" w:hAnsi="仿宋" w:eastAsia="仿宋" w:cs="仿宋"/>
          <w:color w:val="auto"/>
          <w:kern w:val="0"/>
          <w:sz w:val="24"/>
        </w:rPr>
      </w:pPr>
      <w:r>
        <w:rPr>
          <w:rFonts w:hint="eastAsia" w:ascii="仿宋" w:hAnsi="仿宋" w:eastAsia="仿宋" w:cs="仿宋"/>
          <w:color w:val="auto"/>
          <w:kern w:val="0"/>
          <w:sz w:val="24"/>
        </w:rPr>
        <w:t>致：</w:t>
      </w:r>
      <w:r>
        <w:rPr>
          <w:rFonts w:hint="eastAsia" w:ascii="仿宋" w:hAnsi="仿宋" w:eastAsia="仿宋" w:cs="仿宋"/>
          <w:color w:val="auto"/>
          <w:kern w:val="0"/>
          <w:sz w:val="24"/>
          <w:u w:val="single"/>
          <w:lang w:val="en-US" w:eastAsia="zh-CN"/>
        </w:rPr>
        <w:t xml:space="preserve">     （</w:t>
      </w:r>
      <w:r>
        <w:rPr>
          <w:rFonts w:hint="eastAsia" w:ascii="仿宋" w:hAnsi="仿宋" w:eastAsia="仿宋" w:cs="仿宋"/>
          <w:color w:val="auto"/>
          <w:kern w:val="0"/>
          <w:sz w:val="24"/>
          <w:u w:val="single"/>
        </w:rPr>
        <w:t>采购人名称</w:t>
      </w:r>
      <w:r>
        <w:rPr>
          <w:rFonts w:hint="eastAsia" w:ascii="仿宋" w:hAnsi="仿宋" w:eastAsia="仿宋" w:cs="仿宋"/>
          <w:color w:val="auto"/>
          <w:kern w:val="0"/>
          <w:sz w:val="24"/>
          <w:u w:val="single"/>
          <w:lang w:val="en-US" w:eastAsia="zh-CN"/>
        </w:rPr>
        <w:t>）</w:t>
      </w:r>
      <w:r>
        <w:rPr>
          <w:rFonts w:hint="eastAsia" w:ascii="仿宋" w:hAnsi="仿宋" w:eastAsia="仿宋" w:cs="仿宋"/>
          <w:color w:val="auto"/>
          <w:kern w:val="0"/>
          <w:sz w:val="24"/>
        </w:rPr>
        <w:t xml:space="preserve"> </w:t>
      </w:r>
    </w:p>
    <w:p w14:paraId="1CDA4D96">
      <w:pPr>
        <w:spacing w:line="420" w:lineRule="exact"/>
        <w:ind w:firstLine="480" w:firstLineChars="200"/>
        <w:rPr>
          <w:rFonts w:hint="eastAsia" w:ascii="仿宋" w:hAnsi="仿宋" w:eastAsia="仿宋" w:cs="仿宋"/>
          <w:color w:val="auto"/>
          <w:kern w:val="0"/>
          <w:sz w:val="24"/>
        </w:rPr>
      </w:pPr>
      <w:r>
        <w:rPr>
          <w:rFonts w:hint="eastAsia" w:ascii="仿宋" w:hAnsi="仿宋" w:eastAsia="仿宋" w:cs="仿宋"/>
          <w:color w:val="auto"/>
          <w:kern w:val="0"/>
          <w:sz w:val="24"/>
        </w:rPr>
        <w:t>本授权书声明：注册于</w:t>
      </w:r>
      <w:r>
        <w:rPr>
          <w:rFonts w:hint="eastAsia" w:ascii="仿宋" w:hAnsi="仿宋" w:eastAsia="仿宋" w:cs="仿宋"/>
          <w:color w:val="auto"/>
          <w:kern w:val="0"/>
          <w:sz w:val="24"/>
          <w:u w:val="single"/>
        </w:rPr>
        <w:t>（投标人地址）</w:t>
      </w:r>
      <w:r>
        <w:rPr>
          <w:rFonts w:hint="eastAsia" w:ascii="仿宋" w:hAnsi="仿宋" w:eastAsia="仿宋" w:cs="仿宋"/>
          <w:color w:val="auto"/>
          <w:kern w:val="0"/>
          <w:sz w:val="24"/>
        </w:rPr>
        <w:t>的</w:t>
      </w:r>
      <w:r>
        <w:rPr>
          <w:rFonts w:hint="eastAsia" w:ascii="仿宋" w:hAnsi="仿宋" w:eastAsia="仿宋" w:cs="仿宋"/>
          <w:color w:val="auto"/>
          <w:kern w:val="0"/>
          <w:sz w:val="24"/>
          <w:u w:val="single"/>
        </w:rPr>
        <w:t>（投标人名称）</w:t>
      </w:r>
      <w:r>
        <w:rPr>
          <w:rFonts w:hint="eastAsia" w:ascii="仿宋" w:hAnsi="仿宋" w:eastAsia="仿宋" w:cs="仿宋"/>
          <w:color w:val="auto"/>
          <w:kern w:val="0"/>
          <w:sz w:val="24"/>
        </w:rPr>
        <w:t>法定代表人（负责人）</w:t>
      </w:r>
      <w:r>
        <w:rPr>
          <w:rFonts w:hint="eastAsia" w:ascii="仿宋" w:hAnsi="仿宋" w:eastAsia="仿宋" w:cs="仿宋"/>
          <w:color w:val="auto"/>
          <w:kern w:val="0"/>
          <w:sz w:val="24"/>
          <w:u w:val="single"/>
        </w:rPr>
        <w:t>姓名、职务或职称）</w:t>
      </w:r>
      <w:r>
        <w:rPr>
          <w:rFonts w:hint="eastAsia" w:ascii="仿宋" w:hAnsi="仿宋" w:eastAsia="仿宋" w:cs="仿宋"/>
          <w:color w:val="auto"/>
          <w:kern w:val="0"/>
          <w:sz w:val="24"/>
        </w:rPr>
        <w:t>代表本公司授权</w:t>
      </w:r>
      <w:r>
        <w:rPr>
          <w:rFonts w:hint="eastAsia" w:ascii="仿宋" w:hAnsi="仿宋" w:eastAsia="仿宋" w:cs="仿宋"/>
          <w:color w:val="auto"/>
          <w:kern w:val="0"/>
          <w:sz w:val="24"/>
          <w:u w:val="single"/>
        </w:rPr>
        <w:t>（姓名）</w:t>
      </w:r>
      <w:r>
        <w:rPr>
          <w:rFonts w:hint="eastAsia" w:ascii="仿宋" w:hAnsi="仿宋" w:eastAsia="仿宋" w:cs="仿宋"/>
          <w:color w:val="auto"/>
          <w:kern w:val="0"/>
          <w:sz w:val="24"/>
        </w:rPr>
        <w:t>为本单位的合法代理人，参与贵方组织的</w:t>
      </w:r>
      <w:r>
        <w:rPr>
          <w:rFonts w:hint="eastAsia" w:ascii="仿宋" w:hAnsi="仿宋" w:eastAsia="仿宋" w:cs="仿宋"/>
          <w:color w:val="auto"/>
          <w:kern w:val="0"/>
          <w:sz w:val="24"/>
          <w:u w:val="single"/>
        </w:rPr>
        <w:t>（项目名称及项目编号）</w:t>
      </w:r>
      <w:r>
        <w:rPr>
          <w:rFonts w:hint="eastAsia" w:ascii="仿宋" w:hAnsi="仿宋" w:eastAsia="仿宋" w:cs="仿宋"/>
          <w:color w:val="auto"/>
          <w:kern w:val="0"/>
          <w:sz w:val="24"/>
        </w:rPr>
        <w:t xml:space="preserve"> 的投标、谈判、签约等具体工作，并签署全部有关文件、协议及合同。</w:t>
      </w:r>
    </w:p>
    <w:p w14:paraId="525368A8">
      <w:pPr>
        <w:adjustRightInd w:val="0"/>
        <w:snapToGrid w:val="0"/>
        <w:spacing w:line="420" w:lineRule="exact"/>
        <w:ind w:firstLine="480" w:firstLineChars="200"/>
        <w:rPr>
          <w:rFonts w:hint="eastAsia" w:ascii="仿宋" w:hAnsi="仿宋" w:eastAsia="仿宋" w:cs="仿宋"/>
          <w:color w:val="auto"/>
          <w:kern w:val="0"/>
          <w:sz w:val="24"/>
        </w:rPr>
      </w:pPr>
      <w:r>
        <w:rPr>
          <w:rFonts w:hint="eastAsia" w:ascii="仿宋" w:hAnsi="仿宋" w:eastAsia="仿宋" w:cs="仿宋"/>
          <w:color w:val="auto"/>
          <w:kern w:val="0"/>
          <w:sz w:val="24"/>
        </w:rPr>
        <w:t>我单位对被授权人的上述经济活动负全部责任。在撤销授权的书面通知前，本授权书一直有效</w:t>
      </w:r>
      <w:r>
        <w:rPr>
          <w:rFonts w:hint="eastAsia" w:ascii="仿宋" w:hAnsi="仿宋" w:eastAsia="仿宋" w:cs="仿宋"/>
          <w:color w:val="auto"/>
          <w:kern w:val="0"/>
          <w:sz w:val="24"/>
          <w:lang w:eastAsia="zh-CN"/>
        </w:rPr>
        <w:t>，</w:t>
      </w:r>
      <w:r>
        <w:rPr>
          <w:rFonts w:hint="eastAsia" w:ascii="仿宋" w:hAnsi="仿宋" w:eastAsia="仿宋" w:cs="仿宋"/>
          <w:color w:val="auto"/>
          <w:kern w:val="0"/>
          <w:sz w:val="24"/>
        </w:rPr>
        <w:t>被授权人在授权书有效期内签署的所有文件不因授权的撤消而失效。</w:t>
      </w:r>
    </w:p>
    <w:p w14:paraId="0EF5F1E6">
      <w:pPr>
        <w:pStyle w:val="11"/>
        <w:tabs>
          <w:tab w:val="left" w:pos="780"/>
        </w:tabs>
        <w:kinsoku w:val="0"/>
        <w:overflowPunct w:val="0"/>
        <w:adjustRightInd w:val="0"/>
        <w:snapToGrid w:val="0"/>
        <w:spacing w:before="12"/>
        <w:rPr>
          <w:rFonts w:hint="eastAsia" w:ascii="仿宋" w:hAnsi="仿宋" w:eastAsia="仿宋" w:cs="仿宋"/>
          <w:color w:val="auto"/>
          <w:sz w:val="4"/>
          <w:szCs w:val="4"/>
        </w:rPr>
      </w:pPr>
    </w:p>
    <w:p w14:paraId="5C38E7DE">
      <w:pPr>
        <w:pStyle w:val="11"/>
        <w:numPr>
          <w:ilvl w:val="0"/>
          <w:numId w:val="0"/>
        </w:numPr>
        <w:kinsoku w:val="0"/>
        <w:overflowPunct w:val="0"/>
        <w:adjustRightInd w:val="0"/>
        <w:snapToGrid w:val="0"/>
        <w:spacing w:line="200" w:lineRule="atLeast"/>
        <w:ind w:right="1908" w:rightChars="795"/>
        <w:jc w:val="center"/>
        <w:rPr>
          <w:rFonts w:hint="eastAsia" w:ascii="仿宋" w:hAnsi="仿宋" w:eastAsia="仿宋" w:cs="仿宋"/>
          <w:color w:val="auto"/>
          <w:sz w:val="18"/>
          <w:szCs w:val="20"/>
        </w:rPr>
      </w:pPr>
      <w:r>
        <w:rPr>
          <w:rFonts w:hint="eastAsia" w:ascii="仿宋" w:hAnsi="仿宋" w:eastAsia="仿宋" w:cs="仿宋"/>
          <w:color w:val="auto"/>
          <w:sz w:val="18"/>
          <w:szCs w:val="20"/>
        </w:rPr>
        <mc:AlternateContent>
          <mc:Choice Requires="wpg">
            <w:drawing>
              <wp:inline distT="0" distB="0" distL="114300" distR="114300">
                <wp:extent cx="5136515" cy="1458595"/>
                <wp:effectExtent l="0" t="0" r="8255" b="9525"/>
                <wp:docPr id="35" name="组合 35"/>
                <wp:cNvGraphicFramePr/>
                <a:graphic xmlns:a="http://schemas.openxmlformats.org/drawingml/2006/main">
                  <a:graphicData uri="http://schemas.microsoft.com/office/word/2010/wordprocessingGroup">
                    <wpg:wgp>
                      <wpg:cNvGrpSpPr>
                        <a:grpSpLocks noRot="1"/>
                      </wpg:cNvGrpSpPr>
                      <wpg:grpSpPr>
                        <a:xfrm>
                          <a:off x="0" y="0"/>
                          <a:ext cx="5136515" cy="1458595"/>
                          <a:chOff x="0" y="0"/>
                          <a:chExt cx="8089" cy="2297"/>
                        </a:xfrm>
                      </wpg:grpSpPr>
                      <wps:wsp>
                        <wps:cNvPr id="28" name="任意多边形 1"/>
                        <wps:cNvSpPr/>
                        <wps:spPr>
                          <a:xfrm>
                            <a:off x="4" y="9"/>
                            <a:ext cx="8079" cy="20"/>
                          </a:xfrm>
                          <a:custGeom>
                            <a:avLst/>
                            <a:gdLst/>
                            <a:ahLst/>
                            <a:cxnLst/>
                            <a:pathLst>
                              <a:path w="8079" h="20">
                                <a:moveTo>
                                  <a:pt x="0" y="0"/>
                                </a:moveTo>
                                <a:lnTo>
                                  <a:pt x="8078" y="0"/>
                                </a:lnTo>
                              </a:path>
                            </a:pathLst>
                          </a:custGeom>
                          <a:noFill/>
                          <a:ln w="6096" cap="flat" cmpd="sng">
                            <a:solidFill>
                              <a:srgbClr val="000000"/>
                            </a:solidFill>
                            <a:prstDash val="solid"/>
                            <a:headEnd type="none" w="med" len="med"/>
                            <a:tailEnd type="none" w="med" len="med"/>
                          </a:ln>
                        </wps:spPr>
                        <wps:bodyPr upright="1"/>
                      </wps:wsp>
                      <wps:wsp>
                        <wps:cNvPr id="2" name="任意多边形 2"/>
                        <wps:cNvSpPr/>
                        <wps:spPr>
                          <a:xfrm>
                            <a:off x="24" y="28"/>
                            <a:ext cx="8041" cy="20"/>
                          </a:xfrm>
                          <a:custGeom>
                            <a:avLst/>
                            <a:gdLst/>
                            <a:ahLst/>
                            <a:cxnLst/>
                            <a:pathLst>
                              <a:path w="8041" h="20">
                                <a:moveTo>
                                  <a:pt x="0" y="0"/>
                                </a:moveTo>
                                <a:lnTo>
                                  <a:pt x="8040" y="0"/>
                                </a:lnTo>
                              </a:path>
                            </a:pathLst>
                          </a:custGeom>
                          <a:noFill/>
                          <a:ln w="6096" cap="flat" cmpd="sng">
                            <a:solidFill>
                              <a:srgbClr val="000000"/>
                            </a:solidFill>
                            <a:prstDash val="solid"/>
                            <a:headEnd type="none" w="med" len="med"/>
                            <a:tailEnd type="none" w="med" len="med"/>
                          </a:ln>
                        </wps:spPr>
                        <wps:bodyPr upright="1"/>
                      </wps:wsp>
                      <wps:wsp>
                        <wps:cNvPr id="3" name="任意多边形 3"/>
                        <wps:cNvSpPr/>
                        <wps:spPr>
                          <a:xfrm>
                            <a:off x="24" y="2267"/>
                            <a:ext cx="8041" cy="20"/>
                          </a:xfrm>
                          <a:custGeom>
                            <a:avLst/>
                            <a:gdLst/>
                            <a:ahLst/>
                            <a:cxnLst/>
                            <a:pathLst>
                              <a:path w="8041" h="20">
                                <a:moveTo>
                                  <a:pt x="0" y="0"/>
                                </a:moveTo>
                                <a:lnTo>
                                  <a:pt x="8040" y="0"/>
                                </a:lnTo>
                              </a:path>
                            </a:pathLst>
                          </a:custGeom>
                          <a:noFill/>
                          <a:ln w="6096" cap="flat" cmpd="sng">
                            <a:solidFill>
                              <a:srgbClr val="000000"/>
                            </a:solidFill>
                            <a:prstDash val="solid"/>
                            <a:headEnd type="none" w="med" len="med"/>
                            <a:tailEnd type="none" w="med" len="med"/>
                          </a:ln>
                        </wps:spPr>
                        <wps:bodyPr upright="1"/>
                      </wps:wsp>
                      <wps:wsp>
                        <wps:cNvPr id="4" name="任意多边形 4"/>
                        <wps:cNvSpPr/>
                        <wps:spPr>
                          <a:xfrm>
                            <a:off x="4" y="2286"/>
                            <a:ext cx="8079" cy="20"/>
                          </a:xfrm>
                          <a:custGeom>
                            <a:avLst/>
                            <a:gdLst/>
                            <a:ahLst/>
                            <a:cxnLst/>
                            <a:pathLst>
                              <a:path w="8079" h="20">
                                <a:moveTo>
                                  <a:pt x="0" y="0"/>
                                </a:moveTo>
                                <a:lnTo>
                                  <a:pt x="8078" y="0"/>
                                </a:lnTo>
                              </a:path>
                            </a:pathLst>
                          </a:custGeom>
                          <a:noFill/>
                          <a:ln w="6096" cap="flat" cmpd="sng">
                            <a:solidFill>
                              <a:srgbClr val="000000"/>
                            </a:solidFill>
                            <a:prstDash val="solid"/>
                            <a:headEnd type="none" w="med" len="med"/>
                            <a:tailEnd type="none" w="med" len="med"/>
                          </a:ln>
                        </wps:spPr>
                        <wps:bodyPr upright="1"/>
                      </wps:wsp>
                      <wps:wsp>
                        <wps:cNvPr id="5" name="任意多边形 5"/>
                        <wps:cNvSpPr/>
                        <wps:spPr>
                          <a:xfrm>
                            <a:off x="9" y="4"/>
                            <a:ext cx="20" cy="2287"/>
                          </a:xfrm>
                          <a:custGeom>
                            <a:avLst/>
                            <a:gdLst/>
                            <a:ahLst/>
                            <a:cxnLst/>
                            <a:pathLst>
                              <a:path w="20" h="2287">
                                <a:moveTo>
                                  <a:pt x="0" y="0"/>
                                </a:moveTo>
                                <a:lnTo>
                                  <a:pt x="0" y="2286"/>
                                </a:lnTo>
                              </a:path>
                            </a:pathLst>
                          </a:custGeom>
                          <a:noFill/>
                          <a:ln w="6096" cap="flat" cmpd="sng">
                            <a:solidFill>
                              <a:srgbClr val="000000"/>
                            </a:solidFill>
                            <a:prstDash val="solid"/>
                            <a:headEnd type="none" w="med" len="med"/>
                            <a:tailEnd type="none" w="med" len="med"/>
                          </a:ln>
                        </wps:spPr>
                        <wps:bodyPr upright="1"/>
                      </wps:wsp>
                      <wps:wsp>
                        <wps:cNvPr id="6" name="任意多边形 6"/>
                        <wps:cNvSpPr/>
                        <wps:spPr>
                          <a:xfrm>
                            <a:off x="28" y="24"/>
                            <a:ext cx="20" cy="2249"/>
                          </a:xfrm>
                          <a:custGeom>
                            <a:avLst/>
                            <a:gdLst/>
                            <a:ahLst/>
                            <a:cxnLst/>
                            <a:pathLst>
                              <a:path w="20" h="2249">
                                <a:moveTo>
                                  <a:pt x="0" y="0"/>
                                </a:moveTo>
                                <a:lnTo>
                                  <a:pt x="0" y="2248"/>
                                </a:lnTo>
                              </a:path>
                            </a:pathLst>
                          </a:custGeom>
                          <a:noFill/>
                          <a:ln w="6096" cap="flat" cmpd="sng">
                            <a:solidFill>
                              <a:srgbClr val="000000"/>
                            </a:solidFill>
                            <a:prstDash val="solid"/>
                            <a:headEnd type="none" w="med" len="med"/>
                            <a:tailEnd type="none" w="med" len="med"/>
                          </a:ln>
                        </wps:spPr>
                        <wps:bodyPr upright="1"/>
                      </wps:wsp>
                      <wps:wsp>
                        <wps:cNvPr id="7" name="任意多边形 7"/>
                        <wps:cNvSpPr/>
                        <wps:spPr>
                          <a:xfrm>
                            <a:off x="4034" y="24"/>
                            <a:ext cx="20" cy="2239"/>
                          </a:xfrm>
                          <a:custGeom>
                            <a:avLst/>
                            <a:gdLst/>
                            <a:ahLst/>
                            <a:cxnLst/>
                            <a:pathLst>
                              <a:path w="20" h="2239">
                                <a:moveTo>
                                  <a:pt x="0" y="0"/>
                                </a:moveTo>
                                <a:lnTo>
                                  <a:pt x="0" y="2238"/>
                                </a:lnTo>
                              </a:path>
                            </a:pathLst>
                          </a:custGeom>
                          <a:noFill/>
                          <a:ln w="6096" cap="flat" cmpd="sng">
                            <a:solidFill>
                              <a:srgbClr val="000000"/>
                            </a:solidFill>
                            <a:prstDash val="solid"/>
                            <a:headEnd type="none" w="med" len="med"/>
                            <a:tailEnd type="none" w="med" len="med"/>
                          </a:ln>
                        </wps:spPr>
                        <wps:bodyPr upright="1"/>
                      </wps:wsp>
                      <wps:wsp>
                        <wps:cNvPr id="8" name="任意多边形 8"/>
                        <wps:cNvSpPr/>
                        <wps:spPr>
                          <a:xfrm>
                            <a:off x="4053" y="24"/>
                            <a:ext cx="20" cy="2239"/>
                          </a:xfrm>
                          <a:custGeom>
                            <a:avLst/>
                            <a:gdLst/>
                            <a:ahLst/>
                            <a:cxnLst/>
                            <a:pathLst>
                              <a:path w="20" h="2239">
                                <a:moveTo>
                                  <a:pt x="0" y="0"/>
                                </a:moveTo>
                                <a:lnTo>
                                  <a:pt x="0" y="2238"/>
                                </a:lnTo>
                              </a:path>
                            </a:pathLst>
                          </a:custGeom>
                          <a:noFill/>
                          <a:ln w="6096" cap="flat" cmpd="sng">
                            <a:solidFill>
                              <a:srgbClr val="000000"/>
                            </a:solidFill>
                            <a:prstDash val="solid"/>
                            <a:headEnd type="none" w="med" len="med"/>
                            <a:tailEnd type="none" w="med" len="med"/>
                          </a:ln>
                        </wps:spPr>
                        <wps:bodyPr upright="1"/>
                      </wps:wsp>
                      <wps:wsp>
                        <wps:cNvPr id="9" name="任意多边形 9"/>
                        <wps:cNvSpPr/>
                        <wps:spPr>
                          <a:xfrm>
                            <a:off x="8059" y="33"/>
                            <a:ext cx="20" cy="2239"/>
                          </a:xfrm>
                          <a:custGeom>
                            <a:avLst/>
                            <a:gdLst/>
                            <a:ahLst/>
                            <a:cxnLst/>
                            <a:pathLst>
                              <a:path w="20" h="2239">
                                <a:moveTo>
                                  <a:pt x="0" y="0"/>
                                </a:moveTo>
                                <a:lnTo>
                                  <a:pt x="0" y="2238"/>
                                </a:lnTo>
                              </a:path>
                            </a:pathLst>
                          </a:custGeom>
                          <a:noFill/>
                          <a:ln w="6096" cap="flat" cmpd="sng">
                            <a:solidFill>
                              <a:srgbClr val="000000"/>
                            </a:solidFill>
                            <a:prstDash val="solid"/>
                            <a:headEnd type="none" w="med" len="med"/>
                            <a:tailEnd type="none" w="med" len="med"/>
                          </a:ln>
                        </wps:spPr>
                        <wps:bodyPr upright="1"/>
                      </wps:wsp>
                      <wps:wsp>
                        <wps:cNvPr id="10" name="任意多边形 10"/>
                        <wps:cNvSpPr/>
                        <wps:spPr>
                          <a:xfrm>
                            <a:off x="8078" y="14"/>
                            <a:ext cx="20" cy="2278"/>
                          </a:xfrm>
                          <a:custGeom>
                            <a:avLst/>
                            <a:gdLst/>
                            <a:ahLst/>
                            <a:cxnLst/>
                            <a:pathLst>
                              <a:path w="20" h="2278">
                                <a:moveTo>
                                  <a:pt x="0" y="0"/>
                                </a:moveTo>
                                <a:lnTo>
                                  <a:pt x="0" y="2277"/>
                                </a:lnTo>
                              </a:path>
                            </a:pathLst>
                          </a:custGeom>
                          <a:noFill/>
                          <a:ln w="6096" cap="flat" cmpd="sng">
                            <a:solidFill>
                              <a:srgbClr val="000000"/>
                            </a:solidFill>
                            <a:prstDash val="solid"/>
                            <a:headEnd type="none" w="med" len="med"/>
                            <a:tailEnd type="none" w="med" len="med"/>
                          </a:ln>
                        </wps:spPr>
                        <wps:bodyPr upright="1"/>
                      </wps:wsp>
                      <wps:wsp>
                        <wps:cNvPr id="11" name="文本框 11"/>
                        <wps:cNvSpPr txBox="1"/>
                        <wps:spPr>
                          <a:xfrm>
                            <a:off x="19" y="19"/>
                            <a:ext cx="4025" cy="2258"/>
                          </a:xfrm>
                          <a:prstGeom prst="rect">
                            <a:avLst/>
                          </a:prstGeom>
                          <a:noFill/>
                          <a:ln>
                            <a:noFill/>
                          </a:ln>
                        </wps:spPr>
                        <wps:txbx>
                          <w:txbxContent>
                            <w:p w14:paraId="1866F267">
                              <w:pPr>
                                <w:pStyle w:val="11"/>
                                <w:numPr>
                                  <w:ilvl w:val="0"/>
                                  <w:numId w:val="0"/>
                                </w:numPr>
                                <w:kinsoku w:val="0"/>
                                <w:overflowPunct w:val="0"/>
                                <w:spacing w:before="12"/>
                                <w:ind w:leftChars="0" w:right="0" w:rightChars="0"/>
                                <w:rPr>
                                  <w:rFonts w:hint="eastAsia"/>
                                  <w:sz w:val="28"/>
                                  <w:szCs w:val="28"/>
                                </w:rPr>
                              </w:pPr>
                            </w:p>
                            <w:p w14:paraId="3D98CC74">
                              <w:pPr>
                                <w:pStyle w:val="11"/>
                                <w:numPr>
                                  <w:ilvl w:val="0"/>
                                  <w:numId w:val="0"/>
                                </w:numPr>
                                <w:kinsoku w:val="0"/>
                                <w:overflowPunct w:val="0"/>
                                <w:ind w:right="0" w:rightChars="0"/>
                                <w:jc w:val="center"/>
                                <w:rPr>
                                  <w:rFonts w:hint="eastAsia"/>
                                </w:rPr>
                              </w:pPr>
                            </w:p>
                            <w:p w14:paraId="3BDFA190">
                              <w:pPr>
                                <w:pStyle w:val="11"/>
                                <w:numPr>
                                  <w:ilvl w:val="0"/>
                                  <w:numId w:val="0"/>
                                </w:numPr>
                                <w:kinsoku w:val="0"/>
                                <w:overflowPunct w:val="0"/>
                                <w:ind w:right="0" w:rightChars="0"/>
                                <w:jc w:val="center"/>
                              </w:pPr>
                              <w:r>
                                <w:rPr>
                                  <w:rFonts w:hint="eastAsia"/>
                                </w:rPr>
                                <w:t>授权人身份证复印件（正面）</w:t>
                              </w:r>
                            </w:p>
                          </w:txbxContent>
                        </wps:txbx>
                        <wps:bodyPr lIns="0" tIns="0" rIns="0" bIns="0" upright="1"/>
                      </wps:wsp>
                      <wps:wsp>
                        <wps:cNvPr id="12" name="文本框 12"/>
                        <wps:cNvSpPr txBox="1"/>
                        <wps:spPr>
                          <a:xfrm>
                            <a:off x="4044" y="19"/>
                            <a:ext cx="4025" cy="2258"/>
                          </a:xfrm>
                          <a:prstGeom prst="rect">
                            <a:avLst/>
                          </a:prstGeom>
                          <a:noFill/>
                          <a:ln>
                            <a:noFill/>
                          </a:ln>
                        </wps:spPr>
                        <wps:txbx>
                          <w:txbxContent>
                            <w:p w14:paraId="22AC255F">
                              <w:pPr>
                                <w:pStyle w:val="11"/>
                                <w:numPr>
                                  <w:ilvl w:val="0"/>
                                  <w:numId w:val="0"/>
                                </w:numPr>
                                <w:kinsoku w:val="0"/>
                                <w:overflowPunct w:val="0"/>
                                <w:ind w:right="0" w:rightChars="0"/>
                                <w:rPr>
                                  <w:rFonts w:hint="eastAsia"/>
                                </w:rPr>
                              </w:pPr>
                            </w:p>
                            <w:p w14:paraId="795AB0AA">
                              <w:pPr>
                                <w:pStyle w:val="11"/>
                                <w:numPr>
                                  <w:ilvl w:val="0"/>
                                  <w:numId w:val="0"/>
                                </w:numPr>
                                <w:kinsoku w:val="0"/>
                                <w:overflowPunct w:val="0"/>
                                <w:ind w:right="0" w:rightChars="0"/>
                                <w:rPr>
                                  <w:rFonts w:hint="eastAsia"/>
                                </w:rPr>
                              </w:pPr>
                            </w:p>
                            <w:p w14:paraId="1855B814">
                              <w:pPr>
                                <w:pStyle w:val="11"/>
                                <w:numPr>
                                  <w:ilvl w:val="0"/>
                                  <w:numId w:val="0"/>
                                </w:numPr>
                                <w:kinsoku w:val="0"/>
                                <w:overflowPunct w:val="0"/>
                                <w:ind w:right="0" w:rightChars="0"/>
                                <w:rPr>
                                  <w:rFonts w:hint="eastAsia"/>
                                </w:rPr>
                              </w:pPr>
                            </w:p>
                            <w:p w14:paraId="0DD44359">
                              <w:pPr>
                                <w:pStyle w:val="11"/>
                                <w:numPr>
                                  <w:ilvl w:val="0"/>
                                  <w:numId w:val="0"/>
                                </w:numPr>
                                <w:kinsoku w:val="0"/>
                                <w:overflowPunct w:val="0"/>
                                <w:ind w:right="0" w:rightChars="0"/>
                              </w:pPr>
                              <w:r>
                                <w:rPr>
                                  <w:rFonts w:hint="eastAsia"/>
                                </w:rPr>
                                <w:t>授权人身份证复印件（反面）</w:t>
                              </w:r>
                            </w:p>
                          </w:txbxContent>
                        </wps:txbx>
                        <wps:bodyPr lIns="0" tIns="0" rIns="0" bIns="0" upright="1"/>
                      </wps:wsp>
                    </wpg:wgp>
                  </a:graphicData>
                </a:graphic>
              </wp:inline>
            </w:drawing>
          </mc:Choice>
          <mc:Fallback>
            <w:pict>
              <v:group id="_x0000_s1026" o:spid="_x0000_s1026" o:spt="203" style="height:114.85pt;width:404.45pt;" coordsize="8089,2297" o:gfxdata="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">
                <o:lock v:ext="edit" rotation="t" aspectratio="f"/>
                <v:shape id="任意多边形 1" o:spid="_x0000_s1026" o:spt="100" style="position:absolute;left:4;top:9;height:20;width:8079;" filled="f" stroked="t" coordsize="8079,20" o:gfxdata="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" path="m0,0l8078,0e">
                  <v:fill on="f" focussize="0,0"/>
                  <v:stroke weight="0.48pt" color="#000000" joinstyle="round"/>
                  <v:imagedata o:title=""/>
                  <o:lock v:ext="edit" aspectratio="f"/>
                </v:shape>
                <v:shape id="_x0000_s1026" o:spid="_x0000_s1026" o:spt="100" style="position:absolute;left:24;top:28;height:20;width:8041;" filled="f" stroked="t" coordsize="8041,20" o:gfxdata="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" path="m0,0l8040,0e">
                  <v:fill on="f" focussize="0,0"/>
                  <v:stroke weight="0.48pt" color="#000000" joinstyle="round"/>
                  <v:imagedata o:title=""/>
                  <o:lock v:ext="edit" aspectratio="f"/>
                </v:shape>
                <v:shape id="_x0000_s1026" o:spid="_x0000_s1026" o:spt="100" style="position:absolute;left:24;top:2267;height:20;width:8041;" filled="f" stroked="t" coordsize="8041,20" o:gfxdata="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" path="m0,0l8040,0e">
                  <v:fill on="f" focussize="0,0"/>
                  <v:stroke weight="0.48pt" color="#000000" joinstyle="round"/>
                  <v:imagedata o:title=""/>
                  <o:lock v:ext="edit" aspectratio="f"/>
                </v:shape>
                <v:shape id="_x0000_s1026" o:spid="_x0000_s1026" o:spt="100" style="position:absolute;left:4;top:2286;height:20;width:8079;" filled="f" stroked="t" coordsize="8079,20" o:gfxdata="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" path="m0,0l8078,0e">
                  <v:fill on="f" focussize="0,0"/>
                  <v:stroke weight="0.48pt" color="#000000" joinstyle="round"/>
                  <v:imagedata o:title=""/>
                  <o:lock v:ext="edit" aspectratio="f"/>
                </v:shape>
                <v:shape id="_x0000_s1026" o:spid="_x0000_s1026" o:spt="100" style="position:absolute;left:9;top:4;height:2287;width:20;" filled="f" stroked="t" coordsize="20,2287" o:gfxdata="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" path="m0,0l0,2286e">
                  <v:fill on="f" focussize="0,0"/>
                  <v:stroke weight="0.48pt" color="#000000" joinstyle="round"/>
                  <v:imagedata o:title=""/>
                  <o:lock v:ext="edit" aspectratio="f"/>
                </v:shape>
                <v:shape id="_x0000_s1026" o:spid="_x0000_s1026" o:spt="100" style="position:absolute;left:28;top:24;height:2249;width:20;" filled="f" stroked="t" coordsize="20,2249" o:gfxdata="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" path="m0,0l0,2248e">
                  <v:fill on="f" focussize="0,0"/>
                  <v:stroke weight="0.48pt" color="#000000" joinstyle="round"/>
                  <v:imagedata o:title=""/>
                  <o:lock v:ext="edit" aspectratio="f"/>
                </v:shape>
                <v:shape id="_x0000_s1026" o:spid="_x0000_s1026" o:spt="100" style="position:absolute;left:4034;top:24;height:2239;width:20;" filled="f" stroked="t" coordsize="20,2239" o:gfxdata="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" path="m0,0l0,2238e">
                  <v:fill on="f" focussize="0,0"/>
                  <v:stroke weight="0.48pt" color="#000000" joinstyle="round"/>
                  <v:imagedata o:title=""/>
                  <o:lock v:ext="edit" aspectratio="f"/>
                </v:shape>
                <v:shape id="_x0000_s1026" o:spid="_x0000_s1026" o:spt="100" style="position:absolute;left:4053;top:24;height:2239;width:20;" filled="f" stroked="t" coordsize="20,2239" o:gfxdata="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" path="m0,0l0,2238e">
                  <v:fill on="f" focussize="0,0"/>
                  <v:stroke weight="0.48pt" color="#000000" joinstyle="round"/>
                  <v:imagedata o:title=""/>
                  <o:lock v:ext="edit" aspectratio="f"/>
                </v:shape>
                <v:shape id="_x0000_s1026" o:spid="_x0000_s1026" o:spt="100" style="position:absolute;left:8059;top:33;height:2239;width:20;" filled="f" stroked="t" coordsize="20,2239" o:gfxdata="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" path="m0,0l0,2238e">
                  <v:fill on="f" focussize="0,0"/>
                  <v:stroke weight="0.48pt" color="#000000" joinstyle="round"/>
                  <v:imagedata o:title=""/>
                  <o:lock v:ext="edit" aspectratio="f"/>
                </v:shape>
                <v:shape id="_x0000_s1026" o:spid="_x0000_s1026" o:spt="100" style="position:absolute;left:8078;top:14;height:2278;width:20;" filled="f" stroked="t" coordsize="20,2278" o:gfxdata="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" path="m0,0l0,2277e">
                  <v:fill on="f" focussize="0,0"/>
                  <v:stroke weight="0.48pt" color="#000000" joinstyle="round"/>
                  <v:imagedata o:title=""/>
                  <o:lock v:ext="edit" aspectratio="f"/>
                </v:shape>
                <v:shape id="_x0000_s1026" o:spid="_x0000_s1026" o:spt="202" type="#_x0000_t202" style="position:absolute;left:19;top:19;height:2258;width:4025;" filled="f" stroked="f" coordsize="21600,21600" o:gfxdata="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">
                  <v:fill on="f" focussize="0,0"/>
                  <v:stroke on="f"/>
                  <v:imagedata o:title=""/>
                  <o:lock v:ext="edit" aspectratio="f"/>
                  <v:textbox inset="0mm,0mm,0mm,0mm">
                    <w:txbxContent>
                      <w:p w14:paraId="1866F267">
                        <w:pPr>
                          <w:pStyle w:val="11"/>
                          <w:numPr>
                            <w:ilvl w:val="0"/>
                            <w:numId w:val="0"/>
                          </w:numPr>
                          <w:kinsoku w:val="0"/>
                          <w:overflowPunct w:val="0"/>
                          <w:spacing w:before="12"/>
                          <w:ind w:leftChars="0" w:right="0" w:rightChars="0"/>
                          <w:rPr>
                            <w:rFonts w:hint="eastAsia"/>
                            <w:sz w:val="28"/>
                            <w:szCs w:val="28"/>
                          </w:rPr>
                        </w:pPr>
                      </w:p>
                      <w:p w14:paraId="3D98CC74">
                        <w:pPr>
                          <w:pStyle w:val="11"/>
                          <w:numPr>
                            <w:ilvl w:val="0"/>
                            <w:numId w:val="0"/>
                          </w:numPr>
                          <w:kinsoku w:val="0"/>
                          <w:overflowPunct w:val="0"/>
                          <w:ind w:right="0" w:rightChars="0"/>
                          <w:jc w:val="center"/>
                          <w:rPr>
                            <w:rFonts w:hint="eastAsia"/>
                          </w:rPr>
                        </w:pPr>
                      </w:p>
                      <w:p w14:paraId="3BDFA190">
                        <w:pPr>
                          <w:pStyle w:val="11"/>
                          <w:numPr>
                            <w:ilvl w:val="0"/>
                            <w:numId w:val="0"/>
                          </w:numPr>
                          <w:kinsoku w:val="0"/>
                          <w:overflowPunct w:val="0"/>
                          <w:ind w:right="0" w:rightChars="0"/>
                          <w:jc w:val="center"/>
                        </w:pPr>
                        <w:r>
                          <w:rPr>
                            <w:rFonts w:hint="eastAsia"/>
                          </w:rPr>
                          <w:t>授权人身份证复印件（正面）</w:t>
                        </w:r>
                      </w:p>
                    </w:txbxContent>
                  </v:textbox>
                </v:shape>
                <v:shape id="_x0000_s1026" o:spid="_x0000_s1026" o:spt="202" type="#_x0000_t202" style="position:absolute;left:4044;top:19;height:2258;width:4025;" filled="f" stroked="f" coordsize="21600,21600" o:gfxdata="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">
                  <v:fill on="f" focussize="0,0"/>
                  <v:stroke on="f"/>
                  <v:imagedata o:title=""/>
                  <o:lock v:ext="edit" aspectratio="f"/>
                  <v:textbox inset="0mm,0mm,0mm,0mm">
                    <w:txbxContent>
                      <w:p w14:paraId="22AC255F">
                        <w:pPr>
                          <w:pStyle w:val="11"/>
                          <w:numPr>
                            <w:ilvl w:val="0"/>
                            <w:numId w:val="0"/>
                          </w:numPr>
                          <w:kinsoku w:val="0"/>
                          <w:overflowPunct w:val="0"/>
                          <w:ind w:right="0" w:rightChars="0"/>
                          <w:rPr>
                            <w:rFonts w:hint="eastAsia"/>
                          </w:rPr>
                        </w:pPr>
                      </w:p>
                      <w:p w14:paraId="795AB0AA">
                        <w:pPr>
                          <w:pStyle w:val="11"/>
                          <w:numPr>
                            <w:ilvl w:val="0"/>
                            <w:numId w:val="0"/>
                          </w:numPr>
                          <w:kinsoku w:val="0"/>
                          <w:overflowPunct w:val="0"/>
                          <w:ind w:right="0" w:rightChars="0"/>
                          <w:rPr>
                            <w:rFonts w:hint="eastAsia"/>
                          </w:rPr>
                        </w:pPr>
                      </w:p>
                      <w:p w14:paraId="1855B814">
                        <w:pPr>
                          <w:pStyle w:val="11"/>
                          <w:numPr>
                            <w:ilvl w:val="0"/>
                            <w:numId w:val="0"/>
                          </w:numPr>
                          <w:kinsoku w:val="0"/>
                          <w:overflowPunct w:val="0"/>
                          <w:ind w:right="0" w:rightChars="0"/>
                          <w:rPr>
                            <w:rFonts w:hint="eastAsia"/>
                          </w:rPr>
                        </w:pPr>
                      </w:p>
                      <w:p w14:paraId="0DD44359">
                        <w:pPr>
                          <w:pStyle w:val="11"/>
                          <w:numPr>
                            <w:ilvl w:val="0"/>
                            <w:numId w:val="0"/>
                          </w:numPr>
                          <w:kinsoku w:val="0"/>
                          <w:overflowPunct w:val="0"/>
                          <w:ind w:right="0" w:rightChars="0"/>
                        </w:pPr>
                        <w:r>
                          <w:rPr>
                            <w:rFonts w:hint="eastAsia"/>
                          </w:rPr>
                          <w:t>授权人身份证复印件（反面）</w:t>
                        </w:r>
                      </w:p>
                    </w:txbxContent>
                  </v:textbox>
                </v:shape>
                <w10:wrap type="none"/>
                <w10:anchorlock/>
              </v:group>
            </w:pict>
          </mc:Fallback>
        </mc:AlternateContent>
      </w:r>
    </w:p>
    <w:p w14:paraId="12A9810E">
      <w:pPr>
        <w:pStyle w:val="11"/>
        <w:numPr>
          <w:ilvl w:val="0"/>
          <w:numId w:val="0"/>
        </w:numPr>
        <w:kinsoku w:val="0"/>
        <w:overflowPunct w:val="0"/>
        <w:adjustRightInd w:val="0"/>
        <w:snapToGrid w:val="0"/>
        <w:spacing w:line="200" w:lineRule="atLeast"/>
        <w:ind w:right="0" w:rightChars="0"/>
        <w:rPr>
          <w:rFonts w:hint="eastAsia" w:ascii="仿宋" w:hAnsi="仿宋" w:eastAsia="仿宋" w:cs="仿宋"/>
          <w:color w:val="auto"/>
          <w:sz w:val="18"/>
          <w:szCs w:val="20"/>
        </w:rPr>
      </w:pPr>
      <w:r>
        <w:rPr>
          <w:rFonts w:hint="eastAsia" w:ascii="仿宋" w:hAnsi="仿宋" w:eastAsia="仿宋" w:cs="仿宋"/>
          <w:color w:val="auto"/>
          <w:sz w:val="18"/>
          <w:szCs w:val="20"/>
        </w:rPr>
        <mc:AlternateContent>
          <mc:Choice Requires="wpg">
            <w:drawing>
              <wp:inline distT="0" distB="0" distL="114300" distR="114300">
                <wp:extent cx="5136515" cy="1384935"/>
                <wp:effectExtent l="0" t="0" r="7620" b="6985"/>
                <wp:docPr id="36" name="组合 36"/>
                <wp:cNvGraphicFramePr/>
                <a:graphic xmlns:a="http://schemas.openxmlformats.org/drawingml/2006/main">
                  <a:graphicData uri="http://schemas.microsoft.com/office/word/2010/wordprocessingGroup">
                    <wpg:wgp>
                      <wpg:cNvGrpSpPr>
                        <a:grpSpLocks noRot="1"/>
                      </wpg:cNvGrpSpPr>
                      <wpg:grpSpPr>
                        <a:xfrm>
                          <a:off x="0" y="0"/>
                          <a:ext cx="5136515" cy="1384935"/>
                          <a:chOff x="0" y="0"/>
                          <a:chExt cx="8089" cy="2181"/>
                        </a:xfrm>
                      </wpg:grpSpPr>
                      <wps:wsp>
                        <wps:cNvPr id="37" name="任意多边形 34"/>
                        <wps:cNvSpPr/>
                        <wps:spPr>
                          <a:xfrm>
                            <a:off x="4" y="9"/>
                            <a:ext cx="8079" cy="20"/>
                          </a:xfrm>
                          <a:custGeom>
                            <a:avLst/>
                            <a:gdLst/>
                            <a:ahLst/>
                            <a:cxnLst/>
                            <a:pathLst>
                              <a:path w="8079" h="20">
                                <a:moveTo>
                                  <a:pt x="0" y="0"/>
                                </a:moveTo>
                                <a:lnTo>
                                  <a:pt x="8078" y="0"/>
                                </a:lnTo>
                              </a:path>
                            </a:pathLst>
                          </a:custGeom>
                          <a:noFill/>
                          <a:ln w="6096" cap="flat" cmpd="sng">
                            <a:solidFill>
                              <a:srgbClr val="000000"/>
                            </a:solidFill>
                            <a:prstDash val="solid"/>
                            <a:headEnd type="none" w="med" len="med"/>
                            <a:tailEnd type="none" w="med" len="med"/>
                          </a:ln>
                        </wps:spPr>
                        <wps:bodyPr upright="1"/>
                      </wps:wsp>
                      <wps:wsp>
                        <wps:cNvPr id="38" name="任意多边形 35"/>
                        <wps:cNvSpPr/>
                        <wps:spPr>
                          <a:xfrm>
                            <a:off x="24" y="28"/>
                            <a:ext cx="8041" cy="20"/>
                          </a:xfrm>
                          <a:custGeom>
                            <a:avLst/>
                            <a:gdLst/>
                            <a:ahLst/>
                            <a:cxnLst/>
                            <a:pathLst>
                              <a:path w="8041" h="20">
                                <a:moveTo>
                                  <a:pt x="0" y="0"/>
                                </a:moveTo>
                                <a:lnTo>
                                  <a:pt x="8040" y="0"/>
                                </a:lnTo>
                              </a:path>
                            </a:pathLst>
                          </a:custGeom>
                          <a:noFill/>
                          <a:ln w="6096" cap="flat" cmpd="sng">
                            <a:solidFill>
                              <a:srgbClr val="000000"/>
                            </a:solidFill>
                            <a:prstDash val="solid"/>
                            <a:headEnd type="none" w="med" len="med"/>
                            <a:tailEnd type="none" w="med" len="med"/>
                          </a:ln>
                        </wps:spPr>
                        <wps:bodyPr upright="1"/>
                      </wps:wsp>
                      <wps:wsp>
                        <wps:cNvPr id="39" name="任意多边形 36"/>
                        <wps:cNvSpPr/>
                        <wps:spPr>
                          <a:xfrm>
                            <a:off x="24" y="2151"/>
                            <a:ext cx="8041" cy="20"/>
                          </a:xfrm>
                          <a:custGeom>
                            <a:avLst/>
                            <a:gdLst/>
                            <a:ahLst/>
                            <a:cxnLst/>
                            <a:pathLst>
                              <a:path w="8041" h="20">
                                <a:moveTo>
                                  <a:pt x="0" y="0"/>
                                </a:moveTo>
                                <a:lnTo>
                                  <a:pt x="8040" y="0"/>
                                </a:lnTo>
                              </a:path>
                            </a:pathLst>
                          </a:custGeom>
                          <a:noFill/>
                          <a:ln w="6096" cap="flat" cmpd="sng">
                            <a:solidFill>
                              <a:srgbClr val="000000"/>
                            </a:solidFill>
                            <a:prstDash val="solid"/>
                            <a:headEnd type="none" w="med" len="med"/>
                            <a:tailEnd type="none" w="med" len="med"/>
                          </a:ln>
                        </wps:spPr>
                        <wps:bodyPr upright="1"/>
                      </wps:wsp>
                      <wps:wsp>
                        <wps:cNvPr id="40" name="任意多边形 37"/>
                        <wps:cNvSpPr/>
                        <wps:spPr>
                          <a:xfrm>
                            <a:off x="4" y="2170"/>
                            <a:ext cx="8079" cy="20"/>
                          </a:xfrm>
                          <a:custGeom>
                            <a:avLst/>
                            <a:gdLst/>
                            <a:ahLst/>
                            <a:cxnLst/>
                            <a:pathLst>
                              <a:path w="8079" h="20">
                                <a:moveTo>
                                  <a:pt x="0" y="0"/>
                                </a:moveTo>
                                <a:lnTo>
                                  <a:pt x="8078" y="0"/>
                                </a:lnTo>
                              </a:path>
                            </a:pathLst>
                          </a:custGeom>
                          <a:noFill/>
                          <a:ln w="6096" cap="flat" cmpd="sng">
                            <a:solidFill>
                              <a:srgbClr val="000000"/>
                            </a:solidFill>
                            <a:prstDash val="solid"/>
                            <a:headEnd type="none" w="med" len="med"/>
                            <a:tailEnd type="none" w="med" len="med"/>
                          </a:ln>
                        </wps:spPr>
                        <wps:bodyPr upright="1"/>
                      </wps:wsp>
                      <wps:wsp>
                        <wps:cNvPr id="41" name="任意多边形 38"/>
                        <wps:cNvSpPr/>
                        <wps:spPr>
                          <a:xfrm>
                            <a:off x="9" y="4"/>
                            <a:ext cx="20" cy="2171"/>
                          </a:xfrm>
                          <a:custGeom>
                            <a:avLst/>
                            <a:gdLst/>
                            <a:ahLst/>
                            <a:cxnLst/>
                            <a:pathLst>
                              <a:path w="20" h="2171">
                                <a:moveTo>
                                  <a:pt x="0" y="0"/>
                                </a:moveTo>
                                <a:lnTo>
                                  <a:pt x="0" y="2170"/>
                                </a:lnTo>
                              </a:path>
                            </a:pathLst>
                          </a:custGeom>
                          <a:noFill/>
                          <a:ln w="6096" cap="flat" cmpd="sng">
                            <a:solidFill>
                              <a:srgbClr val="000000"/>
                            </a:solidFill>
                            <a:prstDash val="solid"/>
                            <a:headEnd type="none" w="med" len="med"/>
                            <a:tailEnd type="none" w="med" len="med"/>
                          </a:ln>
                        </wps:spPr>
                        <wps:bodyPr upright="1"/>
                      </wps:wsp>
                      <wps:wsp>
                        <wps:cNvPr id="42" name="任意多边形 39"/>
                        <wps:cNvSpPr/>
                        <wps:spPr>
                          <a:xfrm>
                            <a:off x="28" y="24"/>
                            <a:ext cx="20" cy="2133"/>
                          </a:xfrm>
                          <a:custGeom>
                            <a:avLst/>
                            <a:gdLst/>
                            <a:ahLst/>
                            <a:cxnLst/>
                            <a:pathLst>
                              <a:path w="20" h="2133">
                                <a:moveTo>
                                  <a:pt x="0" y="0"/>
                                </a:moveTo>
                                <a:lnTo>
                                  <a:pt x="0" y="2132"/>
                                </a:lnTo>
                              </a:path>
                            </a:pathLst>
                          </a:custGeom>
                          <a:noFill/>
                          <a:ln w="6096" cap="flat" cmpd="sng">
                            <a:solidFill>
                              <a:srgbClr val="000000"/>
                            </a:solidFill>
                            <a:prstDash val="solid"/>
                            <a:headEnd type="none" w="med" len="med"/>
                            <a:tailEnd type="none" w="med" len="med"/>
                          </a:ln>
                        </wps:spPr>
                        <wps:bodyPr upright="1"/>
                      </wps:wsp>
                      <wps:wsp>
                        <wps:cNvPr id="43" name="任意多边形 40"/>
                        <wps:cNvSpPr/>
                        <wps:spPr>
                          <a:xfrm>
                            <a:off x="4034" y="24"/>
                            <a:ext cx="20" cy="2123"/>
                          </a:xfrm>
                          <a:custGeom>
                            <a:avLst/>
                            <a:gdLst/>
                            <a:ahLst/>
                            <a:cxnLst/>
                            <a:pathLst>
                              <a:path w="20" h="2123">
                                <a:moveTo>
                                  <a:pt x="0" y="0"/>
                                </a:moveTo>
                                <a:lnTo>
                                  <a:pt x="0" y="2122"/>
                                </a:lnTo>
                              </a:path>
                            </a:pathLst>
                          </a:custGeom>
                          <a:noFill/>
                          <a:ln w="6096" cap="flat" cmpd="sng">
                            <a:solidFill>
                              <a:srgbClr val="000000"/>
                            </a:solidFill>
                            <a:prstDash val="solid"/>
                            <a:headEnd type="none" w="med" len="med"/>
                            <a:tailEnd type="none" w="med" len="med"/>
                          </a:ln>
                        </wps:spPr>
                        <wps:bodyPr upright="1"/>
                      </wps:wsp>
                      <wps:wsp>
                        <wps:cNvPr id="44" name="任意多边形 41"/>
                        <wps:cNvSpPr/>
                        <wps:spPr>
                          <a:xfrm>
                            <a:off x="4053" y="24"/>
                            <a:ext cx="20" cy="2123"/>
                          </a:xfrm>
                          <a:custGeom>
                            <a:avLst/>
                            <a:gdLst/>
                            <a:ahLst/>
                            <a:cxnLst/>
                            <a:pathLst>
                              <a:path w="20" h="2123">
                                <a:moveTo>
                                  <a:pt x="0" y="0"/>
                                </a:moveTo>
                                <a:lnTo>
                                  <a:pt x="0" y="2122"/>
                                </a:lnTo>
                              </a:path>
                            </a:pathLst>
                          </a:custGeom>
                          <a:noFill/>
                          <a:ln w="6096" cap="flat" cmpd="sng">
                            <a:solidFill>
                              <a:srgbClr val="000000"/>
                            </a:solidFill>
                            <a:prstDash val="solid"/>
                            <a:headEnd type="none" w="med" len="med"/>
                            <a:tailEnd type="none" w="med" len="med"/>
                          </a:ln>
                        </wps:spPr>
                        <wps:bodyPr upright="1"/>
                      </wps:wsp>
                      <wps:wsp>
                        <wps:cNvPr id="45" name="任意多边形 42"/>
                        <wps:cNvSpPr/>
                        <wps:spPr>
                          <a:xfrm>
                            <a:off x="8059" y="33"/>
                            <a:ext cx="20" cy="2123"/>
                          </a:xfrm>
                          <a:custGeom>
                            <a:avLst/>
                            <a:gdLst/>
                            <a:ahLst/>
                            <a:cxnLst/>
                            <a:pathLst>
                              <a:path w="20" h="2123">
                                <a:moveTo>
                                  <a:pt x="0" y="0"/>
                                </a:moveTo>
                                <a:lnTo>
                                  <a:pt x="0" y="2122"/>
                                </a:lnTo>
                              </a:path>
                            </a:pathLst>
                          </a:custGeom>
                          <a:noFill/>
                          <a:ln w="6096" cap="flat" cmpd="sng">
                            <a:solidFill>
                              <a:srgbClr val="000000"/>
                            </a:solidFill>
                            <a:prstDash val="solid"/>
                            <a:headEnd type="none" w="med" len="med"/>
                            <a:tailEnd type="none" w="med" len="med"/>
                          </a:ln>
                        </wps:spPr>
                        <wps:bodyPr upright="1"/>
                      </wps:wsp>
                      <wps:wsp>
                        <wps:cNvPr id="46" name="任意多边形 43"/>
                        <wps:cNvSpPr/>
                        <wps:spPr>
                          <a:xfrm>
                            <a:off x="8078" y="14"/>
                            <a:ext cx="20" cy="2162"/>
                          </a:xfrm>
                          <a:custGeom>
                            <a:avLst/>
                            <a:gdLst/>
                            <a:ahLst/>
                            <a:cxnLst/>
                            <a:pathLst>
                              <a:path w="20" h="2162">
                                <a:moveTo>
                                  <a:pt x="0" y="0"/>
                                </a:moveTo>
                                <a:lnTo>
                                  <a:pt x="0" y="2161"/>
                                </a:lnTo>
                              </a:path>
                            </a:pathLst>
                          </a:custGeom>
                          <a:noFill/>
                          <a:ln w="6096" cap="flat" cmpd="sng">
                            <a:solidFill>
                              <a:srgbClr val="000000"/>
                            </a:solidFill>
                            <a:prstDash val="solid"/>
                            <a:headEnd type="none" w="med" len="med"/>
                            <a:tailEnd type="none" w="med" len="med"/>
                          </a:ln>
                        </wps:spPr>
                        <wps:bodyPr upright="1"/>
                      </wps:wsp>
                      <wps:wsp>
                        <wps:cNvPr id="47" name="文本框 44"/>
                        <wps:cNvSpPr txBox="1"/>
                        <wps:spPr>
                          <a:xfrm>
                            <a:off x="19" y="19"/>
                            <a:ext cx="4025" cy="2142"/>
                          </a:xfrm>
                          <a:prstGeom prst="rect">
                            <a:avLst/>
                          </a:prstGeom>
                          <a:noFill/>
                          <a:ln>
                            <a:noFill/>
                          </a:ln>
                        </wps:spPr>
                        <wps:txbx>
                          <w:txbxContent>
                            <w:p w14:paraId="7A10441A">
                              <w:pPr>
                                <w:pStyle w:val="11"/>
                                <w:numPr>
                                  <w:ilvl w:val="0"/>
                                  <w:numId w:val="0"/>
                                </w:numPr>
                                <w:kinsoku w:val="0"/>
                                <w:overflowPunct w:val="0"/>
                                <w:ind w:right="0" w:rightChars="0"/>
                                <w:rPr>
                                  <w:rFonts w:hint="eastAsia"/>
                                </w:rPr>
                              </w:pPr>
                            </w:p>
                            <w:p w14:paraId="6102B2CA">
                              <w:pPr>
                                <w:pStyle w:val="11"/>
                                <w:numPr>
                                  <w:ilvl w:val="0"/>
                                  <w:numId w:val="0"/>
                                </w:numPr>
                                <w:kinsoku w:val="0"/>
                                <w:overflowPunct w:val="0"/>
                                <w:ind w:right="0" w:rightChars="0"/>
                                <w:rPr>
                                  <w:rFonts w:hint="eastAsia"/>
                                </w:rPr>
                              </w:pPr>
                            </w:p>
                            <w:p w14:paraId="14D78947">
                              <w:pPr>
                                <w:pStyle w:val="11"/>
                                <w:numPr>
                                  <w:ilvl w:val="0"/>
                                  <w:numId w:val="0"/>
                                </w:numPr>
                                <w:kinsoku w:val="0"/>
                                <w:overflowPunct w:val="0"/>
                                <w:ind w:right="0" w:rightChars="0"/>
                                <w:jc w:val="center"/>
                              </w:pPr>
                              <w:r>
                                <w:rPr>
                                  <w:rFonts w:hint="eastAsia"/>
                                </w:rPr>
                                <w:t>被授权代表身份证复印件（正面）</w:t>
                              </w:r>
                            </w:p>
                          </w:txbxContent>
                        </wps:txbx>
                        <wps:bodyPr lIns="0" tIns="0" rIns="0" bIns="0" upright="1"/>
                      </wps:wsp>
                      <wps:wsp>
                        <wps:cNvPr id="48" name="文本框 45"/>
                        <wps:cNvSpPr txBox="1"/>
                        <wps:spPr>
                          <a:xfrm>
                            <a:off x="4044" y="19"/>
                            <a:ext cx="4025" cy="2142"/>
                          </a:xfrm>
                          <a:prstGeom prst="rect">
                            <a:avLst/>
                          </a:prstGeom>
                          <a:noFill/>
                          <a:ln>
                            <a:noFill/>
                          </a:ln>
                        </wps:spPr>
                        <wps:txbx>
                          <w:txbxContent>
                            <w:p w14:paraId="3E91B18B">
                              <w:pPr>
                                <w:pStyle w:val="11"/>
                                <w:numPr>
                                  <w:ilvl w:val="0"/>
                                  <w:numId w:val="0"/>
                                </w:numPr>
                                <w:kinsoku w:val="0"/>
                                <w:overflowPunct w:val="0"/>
                                <w:ind w:right="0" w:rightChars="0"/>
                                <w:rPr>
                                  <w:rFonts w:hint="eastAsia"/>
                                </w:rPr>
                              </w:pPr>
                            </w:p>
                            <w:p w14:paraId="19742A3E">
                              <w:pPr>
                                <w:pStyle w:val="11"/>
                                <w:numPr>
                                  <w:ilvl w:val="0"/>
                                  <w:numId w:val="0"/>
                                </w:numPr>
                                <w:kinsoku w:val="0"/>
                                <w:overflowPunct w:val="0"/>
                                <w:ind w:right="0" w:rightChars="0"/>
                                <w:rPr>
                                  <w:rFonts w:hint="eastAsia"/>
                                </w:rPr>
                              </w:pPr>
                            </w:p>
                            <w:p w14:paraId="29882125">
                              <w:pPr>
                                <w:pStyle w:val="11"/>
                                <w:numPr>
                                  <w:ilvl w:val="0"/>
                                  <w:numId w:val="0"/>
                                </w:numPr>
                                <w:kinsoku w:val="0"/>
                                <w:overflowPunct w:val="0"/>
                                <w:ind w:right="0" w:rightChars="0"/>
                              </w:pPr>
                              <w:r>
                                <w:rPr>
                                  <w:rFonts w:hint="eastAsia"/>
                                </w:rPr>
                                <w:t>被授权代表身份证复印件（反面）</w:t>
                              </w:r>
                            </w:p>
                          </w:txbxContent>
                        </wps:txbx>
                        <wps:bodyPr lIns="0" tIns="0" rIns="0" bIns="0" upright="1"/>
                      </wps:wsp>
                    </wpg:wgp>
                  </a:graphicData>
                </a:graphic>
              </wp:inline>
            </w:drawing>
          </mc:Choice>
          <mc:Fallback>
            <w:pict>
              <v:group id="_x0000_s1026" o:spid="_x0000_s1026" o:spt="203" style="height:109.05pt;width:404.45pt;" coordsize="8089,2181" o:gfxdata="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">
                <o:lock v:ext="edit" rotation="t" aspectratio="f"/>
                <v:shape id="任意多边形 34" o:spid="_x0000_s1026" o:spt="100" style="position:absolute;left:4;top:9;height:20;width:8079;" filled="f" stroked="t" coordsize="8079,20" o:gfxdata="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" path="m0,0l8078,0e">
                  <v:fill on="f" focussize="0,0"/>
                  <v:stroke weight="0.48pt" color="#000000" joinstyle="round"/>
                  <v:imagedata o:title=""/>
                  <o:lock v:ext="edit" aspectratio="f"/>
                </v:shape>
                <v:shape id="任意多边形 35" o:spid="_x0000_s1026" o:spt="100" style="position:absolute;left:24;top:28;height:20;width:8041;" filled="f" stroked="t" coordsize="8041,20" o:gfxdata="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" path="m0,0l8040,0e">
                  <v:fill on="f" focussize="0,0"/>
                  <v:stroke weight="0.48pt" color="#000000" joinstyle="round"/>
                  <v:imagedata o:title=""/>
                  <o:lock v:ext="edit" aspectratio="f"/>
                </v:shape>
                <v:shape id="任意多边形 36" o:spid="_x0000_s1026" o:spt="100" style="position:absolute;left:24;top:2151;height:20;width:8041;" filled="f" stroked="t" coordsize="8041,20" o:gfxdata="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" path="m0,0l8040,0e">
                  <v:fill on="f" focussize="0,0"/>
                  <v:stroke weight="0.48pt" color="#000000" joinstyle="round"/>
                  <v:imagedata o:title=""/>
                  <o:lock v:ext="edit" aspectratio="f"/>
                </v:shape>
                <v:shape id="任意多边形 37" o:spid="_x0000_s1026" o:spt="100" style="position:absolute;left:4;top:2170;height:20;width:8079;" filled="f" stroked="t" coordsize="8079,20" o:gfxdata="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" path="m0,0l8078,0e">
                  <v:fill on="f" focussize="0,0"/>
                  <v:stroke weight="0.48pt" color="#000000" joinstyle="round"/>
                  <v:imagedata o:title=""/>
                  <o:lock v:ext="edit" aspectratio="f"/>
                </v:shape>
                <v:shape id="任意多边形 38" o:spid="_x0000_s1026" o:spt="100" style="position:absolute;left:9;top:4;height:2171;width:20;" filled="f" stroked="t" coordsize="20,2171" o:gfxdata="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" path="m0,0l0,2170e">
                  <v:fill on="f" focussize="0,0"/>
                  <v:stroke weight="0.48pt" color="#000000" joinstyle="round"/>
                  <v:imagedata o:title=""/>
                  <o:lock v:ext="edit" aspectratio="f"/>
                </v:shape>
                <v:shape id="任意多边形 39" o:spid="_x0000_s1026" o:spt="100" style="position:absolute;left:28;top:24;height:2133;width:20;" filled="f" stroked="t" coordsize="20,2133" o:gfxdata="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" path="m0,0l0,2132e">
                  <v:fill on="f" focussize="0,0"/>
                  <v:stroke weight="0.48pt" color="#000000" joinstyle="round"/>
                  <v:imagedata o:title=""/>
                  <o:lock v:ext="edit" aspectratio="f"/>
                </v:shape>
                <v:shape id="任意多边形 40" o:spid="_x0000_s1026" o:spt="100" style="position:absolute;left:4034;top:24;height:2123;width:20;" filled="f" stroked="t" coordsize="20,2123" o:gfxdata="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" path="m0,0l0,2122e">
                  <v:fill on="f" focussize="0,0"/>
                  <v:stroke weight="0.48pt" color="#000000" joinstyle="round"/>
                  <v:imagedata o:title=""/>
                  <o:lock v:ext="edit" aspectratio="f"/>
                </v:shape>
                <v:shape id="任意多边形 41" o:spid="_x0000_s1026" o:spt="100" style="position:absolute;left:4053;top:24;height:2123;width:20;" filled="f" stroked="t" coordsize="20,2123" o:gfxdata="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" path="m0,0l0,2122e">
                  <v:fill on="f" focussize="0,0"/>
                  <v:stroke weight="0.48pt" color="#000000" joinstyle="round"/>
                  <v:imagedata o:title=""/>
                  <o:lock v:ext="edit" aspectratio="f"/>
                </v:shape>
                <v:shape id="任意多边形 42" o:spid="_x0000_s1026" o:spt="100" style="position:absolute;left:8059;top:33;height:2123;width:20;" filled="f" stroked="t" coordsize="20,2123" o:gfxdata="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" path="m0,0l0,2122e">
                  <v:fill on="f" focussize="0,0"/>
                  <v:stroke weight="0.48pt" color="#000000" joinstyle="round"/>
                  <v:imagedata o:title=""/>
                  <o:lock v:ext="edit" aspectratio="f"/>
                </v:shape>
                <v:shape id="任意多边形 43" o:spid="_x0000_s1026" o:spt="100" style="position:absolute;left:8078;top:14;height:2162;width:20;" filled="f" stroked="t" coordsize="20,2162" o:gfxdata="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" path="m0,0l0,2161e">
                  <v:fill on="f" focussize="0,0"/>
                  <v:stroke weight="0.48pt" color="#000000" joinstyle="round"/>
                  <v:imagedata o:title=""/>
                  <o:lock v:ext="edit" aspectratio="f"/>
                </v:shape>
                <v:shape id="文本框 44" o:spid="_x0000_s1026" o:spt="202" type="#_x0000_t202" style="position:absolute;left:19;top:19;height:2142;width:4025;" filled="f" stroked="f" coordsize="21600,21600" o:gfxdata="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">
                  <v:fill on="f" focussize="0,0"/>
                  <v:stroke on="f"/>
                  <v:imagedata o:title=""/>
                  <o:lock v:ext="edit" aspectratio="f"/>
                  <v:textbox inset="0mm,0mm,0mm,0mm">
                    <w:txbxContent>
                      <w:p w14:paraId="7A10441A">
                        <w:pPr>
                          <w:pStyle w:val="11"/>
                          <w:numPr>
                            <w:ilvl w:val="0"/>
                            <w:numId w:val="0"/>
                          </w:numPr>
                          <w:kinsoku w:val="0"/>
                          <w:overflowPunct w:val="0"/>
                          <w:ind w:right="0" w:rightChars="0"/>
                          <w:rPr>
                            <w:rFonts w:hint="eastAsia"/>
                          </w:rPr>
                        </w:pPr>
                      </w:p>
                      <w:p w14:paraId="6102B2CA">
                        <w:pPr>
                          <w:pStyle w:val="11"/>
                          <w:numPr>
                            <w:ilvl w:val="0"/>
                            <w:numId w:val="0"/>
                          </w:numPr>
                          <w:kinsoku w:val="0"/>
                          <w:overflowPunct w:val="0"/>
                          <w:ind w:right="0" w:rightChars="0"/>
                          <w:rPr>
                            <w:rFonts w:hint="eastAsia"/>
                          </w:rPr>
                        </w:pPr>
                      </w:p>
                      <w:p w14:paraId="14D78947">
                        <w:pPr>
                          <w:pStyle w:val="11"/>
                          <w:numPr>
                            <w:ilvl w:val="0"/>
                            <w:numId w:val="0"/>
                          </w:numPr>
                          <w:kinsoku w:val="0"/>
                          <w:overflowPunct w:val="0"/>
                          <w:ind w:right="0" w:rightChars="0"/>
                          <w:jc w:val="center"/>
                        </w:pPr>
                        <w:r>
                          <w:rPr>
                            <w:rFonts w:hint="eastAsia"/>
                          </w:rPr>
                          <w:t>被授权代表身份证复印件（正面）</w:t>
                        </w:r>
                      </w:p>
                    </w:txbxContent>
                  </v:textbox>
                </v:shape>
                <v:shape id="文本框 45" o:spid="_x0000_s1026" o:spt="202" type="#_x0000_t202" style="position:absolute;left:4044;top:19;height:2142;width:4025;" filled="f" stroked="f" coordsize="21600,21600" o:gfxdata="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">
                  <v:fill on="f" focussize="0,0"/>
                  <v:stroke on="f"/>
                  <v:imagedata o:title=""/>
                  <o:lock v:ext="edit" aspectratio="f"/>
                  <v:textbox inset="0mm,0mm,0mm,0mm">
                    <w:txbxContent>
                      <w:p w14:paraId="3E91B18B">
                        <w:pPr>
                          <w:pStyle w:val="11"/>
                          <w:numPr>
                            <w:ilvl w:val="0"/>
                            <w:numId w:val="0"/>
                          </w:numPr>
                          <w:kinsoku w:val="0"/>
                          <w:overflowPunct w:val="0"/>
                          <w:ind w:right="0" w:rightChars="0"/>
                          <w:rPr>
                            <w:rFonts w:hint="eastAsia"/>
                          </w:rPr>
                        </w:pPr>
                      </w:p>
                      <w:p w14:paraId="19742A3E">
                        <w:pPr>
                          <w:pStyle w:val="11"/>
                          <w:numPr>
                            <w:ilvl w:val="0"/>
                            <w:numId w:val="0"/>
                          </w:numPr>
                          <w:kinsoku w:val="0"/>
                          <w:overflowPunct w:val="0"/>
                          <w:ind w:right="0" w:rightChars="0"/>
                          <w:rPr>
                            <w:rFonts w:hint="eastAsia"/>
                          </w:rPr>
                        </w:pPr>
                      </w:p>
                      <w:p w14:paraId="29882125">
                        <w:pPr>
                          <w:pStyle w:val="11"/>
                          <w:numPr>
                            <w:ilvl w:val="0"/>
                            <w:numId w:val="0"/>
                          </w:numPr>
                          <w:kinsoku w:val="0"/>
                          <w:overflowPunct w:val="0"/>
                          <w:ind w:right="0" w:rightChars="0"/>
                        </w:pPr>
                        <w:r>
                          <w:rPr>
                            <w:rFonts w:hint="eastAsia"/>
                          </w:rPr>
                          <w:t>被授权代表身份证复印件（反面）</w:t>
                        </w:r>
                      </w:p>
                    </w:txbxContent>
                  </v:textbox>
                </v:shape>
                <w10:wrap type="none"/>
                <w10:anchorlock/>
              </v:group>
            </w:pict>
          </mc:Fallback>
        </mc:AlternateContent>
      </w:r>
    </w:p>
    <w:p w14:paraId="5DCE4E01">
      <w:pPr>
        <w:pStyle w:val="11"/>
        <w:numPr>
          <w:ilvl w:val="0"/>
          <w:numId w:val="0"/>
        </w:numPr>
        <w:tabs>
          <w:tab w:val="left" w:pos="5145"/>
          <w:tab w:val="left" w:pos="6591"/>
          <w:tab w:val="left" w:pos="7191"/>
          <w:tab w:val="left" w:pos="7791"/>
          <w:tab w:val="left" w:pos="8247"/>
        </w:tabs>
        <w:kinsoku w:val="0"/>
        <w:overflowPunct w:val="0"/>
        <w:adjustRightInd w:val="0"/>
        <w:snapToGrid w:val="0"/>
        <w:spacing w:line="360" w:lineRule="auto"/>
        <w:ind w:leftChars="50" w:right="238" w:rightChars="0" w:firstLine="2400" w:firstLineChars="1200"/>
        <w:jc w:val="both"/>
        <w:rPr>
          <w:rFonts w:hint="eastAsia" w:ascii="仿宋" w:hAnsi="仿宋" w:eastAsia="仿宋" w:cs="仿宋"/>
          <w:color w:val="auto"/>
          <w:sz w:val="20"/>
        </w:rPr>
      </w:pPr>
    </w:p>
    <w:p w14:paraId="3FAF31B3">
      <w:pPr>
        <w:pStyle w:val="11"/>
        <w:numPr>
          <w:ilvl w:val="0"/>
          <w:numId w:val="0"/>
        </w:numPr>
        <w:tabs>
          <w:tab w:val="left" w:pos="5145"/>
          <w:tab w:val="left" w:pos="6591"/>
          <w:tab w:val="left" w:pos="7191"/>
          <w:tab w:val="left" w:pos="7791"/>
          <w:tab w:val="left" w:pos="8247"/>
        </w:tabs>
        <w:kinsoku w:val="0"/>
        <w:overflowPunct w:val="0"/>
        <w:adjustRightInd w:val="0"/>
        <w:snapToGrid w:val="0"/>
        <w:spacing w:line="360" w:lineRule="auto"/>
        <w:ind w:leftChars="50" w:right="238" w:rightChars="0" w:firstLine="2400" w:firstLineChars="1200"/>
        <w:jc w:val="both"/>
        <w:rPr>
          <w:rFonts w:hint="eastAsia" w:ascii="仿宋" w:hAnsi="仿宋" w:eastAsia="仿宋" w:cs="仿宋"/>
          <w:color w:val="auto"/>
          <w:sz w:val="20"/>
        </w:rPr>
      </w:pPr>
    </w:p>
    <w:p w14:paraId="7B5BE615">
      <w:pPr>
        <w:pStyle w:val="11"/>
        <w:numPr>
          <w:ilvl w:val="0"/>
          <w:numId w:val="0"/>
        </w:numPr>
        <w:tabs>
          <w:tab w:val="left" w:pos="5145"/>
          <w:tab w:val="left" w:pos="6591"/>
          <w:tab w:val="left" w:pos="7191"/>
          <w:tab w:val="left" w:pos="7791"/>
          <w:tab w:val="left" w:pos="8247"/>
        </w:tabs>
        <w:kinsoku w:val="0"/>
        <w:overflowPunct w:val="0"/>
        <w:adjustRightInd w:val="0"/>
        <w:snapToGrid w:val="0"/>
        <w:spacing w:line="360" w:lineRule="auto"/>
        <w:ind w:leftChars="50" w:right="238" w:rightChars="0" w:firstLine="2400" w:firstLineChars="1200"/>
        <w:jc w:val="both"/>
        <w:rPr>
          <w:rFonts w:hint="eastAsia" w:ascii="仿宋" w:hAnsi="仿宋" w:eastAsia="仿宋" w:cs="仿宋"/>
          <w:color w:val="auto"/>
          <w:sz w:val="20"/>
        </w:rPr>
      </w:pPr>
    </w:p>
    <w:p w14:paraId="09A5E6B9">
      <w:pPr>
        <w:pStyle w:val="11"/>
        <w:numPr>
          <w:ilvl w:val="0"/>
          <w:numId w:val="0"/>
        </w:numPr>
        <w:tabs>
          <w:tab w:val="left" w:pos="5145"/>
          <w:tab w:val="left" w:pos="6591"/>
          <w:tab w:val="left" w:pos="7191"/>
          <w:tab w:val="left" w:pos="7791"/>
          <w:tab w:val="left" w:pos="8247"/>
        </w:tabs>
        <w:kinsoku w:val="0"/>
        <w:overflowPunct w:val="0"/>
        <w:adjustRightInd w:val="0"/>
        <w:snapToGrid w:val="0"/>
        <w:spacing w:line="360" w:lineRule="auto"/>
        <w:ind w:leftChars="50" w:right="238" w:rightChars="0" w:firstLine="2880" w:firstLineChars="1200"/>
        <w:jc w:val="both"/>
        <w:rPr>
          <w:rFonts w:hint="default" w:ascii="仿宋" w:hAnsi="仿宋" w:eastAsia="仿宋" w:cs="仿宋"/>
          <w:color w:val="auto"/>
          <w:spacing w:val="0"/>
          <w:w w:val="100"/>
          <w:kern w:val="0"/>
          <w:position w:val="0"/>
          <w:sz w:val="24"/>
          <w:szCs w:val="24"/>
          <w:shd w:val="clear" w:color="auto" w:fill="auto"/>
          <w:lang w:val="en-US" w:eastAsia="zh-CN" w:bidi="en-US"/>
        </w:rPr>
      </w:pPr>
      <w:r>
        <w:rPr>
          <w:rFonts w:hint="eastAsia" w:ascii="仿宋" w:hAnsi="仿宋" w:eastAsia="仿宋" w:cs="仿宋"/>
          <w:color w:val="auto"/>
          <w:spacing w:val="0"/>
          <w:w w:val="100"/>
          <w:kern w:val="0"/>
          <w:position w:val="0"/>
          <w:sz w:val="24"/>
          <w:szCs w:val="24"/>
          <w:shd w:val="clear" w:color="auto" w:fill="auto"/>
          <w:lang w:val="en-US" w:eastAsia="en-US" w:bidi="en-US"/>
        </w:rPr>
        <w:t>供应商名称（盖单位章）：</w:t>
      </w:r>
      <w:r>
        <w:rPr>
          <w:rFonts w:hint="eastAsia" w:ascii="仿宋" w:hAnsi="仿宋" w:eastAsia="仿宋" w:cs="仿宋"/>
          <w:color w:val="auto"/>
          <w:spacing w:val="0"/>
          <w:w w:val="100"/>
          <w:kern w:val="0"/>
          <w:position w:val="0"/>
          <w:sz w:val="24"/>
          <w:szCs w:val="24"/>
          <w:u w:val="single"/>
          <w:shd w:val="clear" w:color="auto" w:fill="auto"/>
          <w:lang w:val="en-US" w:eastAsia="zh-CN" w:bidi="en-US"/>
        </w:rPr>
        <w:t xml:space="preserve">                 </w:t>
      </w:r>
      <w:r>
        <w:rPr>
          <w:rFonts w:hint="eastAsia" w:ascii="仿宋" w:hAnsi="仿宋" w:eastAsia="仿宋" w:cs="仿宋"/>
          <w:color w:val="auto"/>
          <w:spacing w:val="0"/>
          <w:w w:val="100"/>
          <w:kern w:val="0"/>
          <w:position w:val="0"/>
          <w:sz w:val="24"/>
          <w:szCs w:val="24"/>
          <w:shd w:val="clear" w:color="auto" w:fill="auto"/>
          <w:lang w:val="en-US" w:eastAsia="zh-CN" w:bidi="en-US"/>
        </w:rPr>
        <w:t xml:space="preserve">               </w:t>
      </w:r>
    </w:p>
    <w:p w14:paraId="3BC38822">
      <w:pPr>
        <w:pStyle w:val="11"/>
        <w:numPr>
          <w:ilvl w:val="0"/>
          <w:numId w:val="0"/>
        </w:numPr>
        <w:tabs>
          <w:tab w:val="left" w:pos="5145"/>
          <w:tab w:val="left" w:pos="6591"/>
          <w:tab w:val="left" w:pos="7191"/>
          <w:tab w:val="left" w:pos="7791"/>
          <w:tab w:val="left" w:pos="8247"/>
        </w:tabs>
        <w:kinsoku w:val="0"/>
        <w:overflowPunct w:val="0"/>
        <w:adjustRightInd w:val="0"/>
        <w:snapToGrid w:val="0"/>
        <w:spacing w:line="360" w:lineRule="auto"/>
        <w:ind w:leftChars="50" w:right="238" w:rightChars="0" w:firstLine="2880" w:firstLineChars="1200"/>
        <w:jc w:val="both"/>
        <w:rPr>
          <w:rFonts w:hint="eastAsia" w:ascii="仿宋" w:hAnsi="仿宋" w:eastAsia="仿宋" w:cs="仿宋"/>
          <w:color w:val="auto"/>
          <w:spacing w:val="0"/>
          <w:w w:val="100"/>
          <w:kern w:val="0"/>
          <w:position w:val="0"/>
          <w:sz w:val="24"/>
          <w:szCs w:val="24"/>
          <w:shd w:val="clear" w:color="auto" w:fill="auto"/>
          <w:lang w:val="en-US" w:eastAsia="en-US" w:bidi="en-US"/>
        </w:rPr>
      </w:pPr>
      <w:r>
        <w:rPr>
          <w:rFonts w:hint="eastAsia" w:ascii="仿宋" w:hAnsi="仿宋" w:eastAsia="仿宋" w:cs="仿宋"/>
          <w:color w:val="auto"/>
          <w:spacing w:val="0"/>
          <w:w w:val="100"/>
          <w:kern w:val="0"/>
          <w:position w:val="0"/>
          <w:sz w:val="24"/>
          <w:szCs w:val="24"/>
          <w:shd w:val="clear" w:color="auto" w:fill="auto"/>
          <w:lang w:val="en-US" w:eastAsia="en-US" w:bidi="en-US"/>
        </w:rPr>
        <w:t>法定代表人（签字</w:t>
      </w:r>
      <w:r>
        <w:rPr>
          <w:rFonts w:hint="eastAsia" w:ascii="仿宋" w:hAnsi="仿宋" w:eastAsia="仿宋" w:cs="仿宋"/>
          <w:color w:val="auto"/>
          <w:spacing w:val="0"/>
          <w:w w:val="100"/>
          <w:kern w:val="0"/>
          <w:position w:val="0"/>
          <w:sz w:val="24"/>
          <w:szCs w:val="24"/>
          <w:shd w:val="clear" w:color="auto" w:fill="auto"/>
          <w:lang w:val="en-US" w:eastAsia="zh-CN" w:bidi="en-US"/>
        </w:rPr>
        <w:t>或盖章</w:t>
      </w:r>
      <w:r>
        <w:rPr>
          <w:rFonts w:hint="eastAsia" w:ascii="仿宋" w:hAnsi="仿宋" w:eastAsia="仿宋" w:cs="仿宋"/>
          <w:color w:val="auto"/>
          <w:spacing w:val="0"/>
          <w:w w:val="100"/>
          <w:kern w:val="0"/>
          <w:position w:val="0"/>
          <w:sz w:val="24"/>
          <w:szCs w:val="24"/>
          <w:shd w:val="clear" w:color="auto" w:fill="auto"/>
          <w:lang w:val="en-US" w:eastAsia="en-US" w:bidi="en-US"/>
        </w:rPr>
        <w:t>）：</w:t>
      </w:r>
      <w:r>
        <w:rPr>
          <w:rFonts w:hint="eastAsia" w:ascii="仿宋" w:hAnsi="仿宋" w:eastAsia="仿宋" w:cs="仿宋"/>
          <w:color w:val="auto"/>
          <w:spacing w:val="0"/>
          <w:w w:val="100"/>
          <w:kern w:val="0"/>
          <w:position w:val="0"/>
          <w:sz w:val="24"/>
          <w:szCs w:val="24"/>
          <w:shd w:val="clear" w:color="auto" w:fill="auto"/>
          <w:lang w:val="en-US" w:eastAsia="zh-CN" w:bidi="en-US"/>
        </w:rPr>
        <w:t xml:space="preserve"> </w:t>
      </w:r>
      <w:r>
        <w:rPr>
          <w:rFonts w:hint="eastAsia" w:ascii="仿宋" w:hAnsi="仿宋" w:eastAsia="仿宋" w:cs="仿宋"/>
          <w:color w:val="auto"/>
          <w:spacing w:val="0"/>
          <w:w w:val="100"/>
          <w:kern w:val="0"/>
          <w:position w:val="0"/>
          <w:sz w:val="24"/>
          <w:szCs w:val="24"/>
          <w:u w:val="single"/>
          <w:shd w:val="clear" w:color="auto" w:fill="auto"/>
          <w:lang w:val="en-US" w:eastAsia="zh-CN" w:bidi="en-US"/>
        </w:rPr>
        <w:t xml:space="preserve">              </w:t>
      </w:r>
      <w:r>
        <w:rPr>
          <w:rFonts w:hint="eastAsia" w:ascii="仿宋" w:hAnsi="仿宋" w:eastAsia="仿宋" w:cs="仿宋"/>
          <w:color w:val="auto"/>
          <w:spacing w:val="0"/>
          <w:w w:val="100"/>
          <w:kern w:val="0"/>
          <w:position w:val="0"/>
          <w:sz w:val="24"/>
          <w:szCs w:val="24"/>
          <w:shd w:val="clear" w:color="auto" w:fill="auto"/>
          <w:lang w:val="en-US" w:eastAsia="en-US" w:bidi="en-US"/>
        </w:rPr>
        <w:t xml:space="preserve">      </w:t>
      </w:r>
    </w:p>
    <w:p w14:paraId="522168D0">
      <w:pPr>
        <w:pStyle w:val="11"/>
        <w:numPr>
          <w:ilvl w:val="0"/>
          <w:numId w:val="0"/>
        </w:numPr>
        <w:tabs>
          <w:tab w:val="left" w:pos="5145"/>
          <w:tab w:val="left" w:pos="6591"/>
          <w:tab w:val="left" w:pos="7191"/>
          <w:tab w:val="left" w:pos="7791"/>
          <w:tab w:val="left" w:pos="8247"/>
        </w:tabs>
        <w:kinsoku w:val="0"/>
        <w:overflowPunct w:val="0"/>
        <w:adjustRightInd w:val="0"/>
        <w:snapToGrid w:val="0"/>
        <w:spacing w:line="360" w:lineRule="auto"/>
        <w:ind w:leftChars="50" w:right="238" w:rightChars="0" w:firstLine="2880" w:firstLineChars="1200"/>
        <w:jc w:val="both"/>
        <w:rPr>
          <w:rFonts w:hint="eastAsia" w:ascii="仿宋" w:hAnsi="仿宋" w:eastAsia="仿宋" w:cs="仿宋"/>
          <w:color w:val="auto"/>
          <w:spacing w:val="0"/>
          <w:w w:val="100"/>
          <w:kern w:val="0"/>
          <w:position w:val="0"/>
          <w:sz w:val="24"/>
          <w:szCs w:val="24"/>
          <w:shd w:val="clear" w:color="auto" w:fill="auto"/>
          <w:lang w:val="en-US" w:eastAsia="en-US" w:bidi="en-US"/>
        </w:rPr>
      </w:pPr>
      <w:r>
        <w:rPr>
          <w:rFonts w:hint="eastAsia" w:ascii="仿宋" w:hAnsi="仿宋" w:eastAsia="仿宋" w:cs="仿宋"/>
          <w:color w:val="auto"/>
          <w:spacing w:val="0"/>
          <w:w w:val="100"/>
          <w:kern w:val="0"/>
          <w:position w:val="0"/>
          <w:sz w:val="24"/>
          <w:szCs w:val="24"/>
          <w:shd w:val="clear" w:color="auto" w:fill="auto"/>
          <w:lang w:val="en-US" w:eastAsia="en-US" w:bidi="en-US"/>
        </w:rPr>
        <w:t>委托代理人（签字</w:t>
      </w:r>
      <w:r>
        <w:rPr>
          <w:rFonts w:hint="eastAsia" w:ascii="仿宋" w:hAnsi="仿宋" w:eastAsia="仿宋" w:cs="仿宋"/>
          <w:color w:val="auto"/>
          <w:spacing w:val="0"/>
          <w:w w:val="100"/>
          <w:kern w:val="0"/>
          <w:position w:val="0"/>
          <w:sz w:val="24"/>
          <w:szCs w:val="24"/>
          <w:shd w:val="clear" w:color="auto" w:fill="auto"/>
          <w:lang w:val="en-US" w:eastAsia="zh-CN" w:bidi="en-US"/>
        </w:rPr>
        <w:t>或盖章</w:t>
      </w:r>
      <w:r>
        <w:rPr>
          <w:rFonts w:hint="eastAsia" w:ascii="仿宋" w:hAnsi="仿宋" w:eastAsia="仿宋" w:cs="仿宋"/>
          <w:color w:val="auto"/>
          <w:spacing w:val="0"/>
          <w:w w:val="100"/>
          <w:kern w:val="0"/>
          <w:position w:val="0"/>
          <w:sz w:val="24"/>
          <w:szCs w:val="24"/>
          <w:shd w:val="clear" w:color="auto" w:fill="auto"/>
          <w:lang w:val="en-US" w:eastAsia="en-US" w:bidi="en-US"/>
        </w:rPr>
        <w:t>）：</w:t>
      </w:r>
      <w:r>
        <w:rPr>
          <w:rFonts w:hint="eastAsia" w:ascii="仿宋" w:hAnsi="仿宋" w:eastAsia="仿宋" w:cs="仿宋"/>
          <w:color w:val="auto"/>
          <w:spacing w:val="0"/>
          <w:w w:val="100"/>
          <w:kern w:val="0"/>
          <w:position w:val="0"/>
          <w:sz w:val="24"/>
          <w:szCs w:val="24"/>
          <w:u w:val="single"/>
          <w:shd w:val="clear" w:color="auto" w:fill="auto"/>
          <w:lang w:val="en-US" w:eastAsia="zh-CN" w:bidi="en-US"/>
        </w:rPr>
        <w:t xml:space="preserve">               </w:t>
      </w:r>
      <w:r>
        <w:rPr>
          <w:rFonts w:hint="eastAsia" w:ascii="仿宋" w:hAnsi="仿宋" w:eastAsia="仿宋" w:cs="仿宋"/>
          <w:color w:val="auto"/>
          <w:spacing w:val="0"/>
          <w:w w:val="100"/>
          <w:kern w:val="0"/>
          <w:position w:val="0"/>
          <w:sz w:val="24"/>
          <w:szCs w:val="24"/>
          <w:shd w:val="clear" w:color="auto" w:fill="auto"/>
          <w:lang w:val="en-US" w:eastAsia="en-US" w:bidi="en-US"/>
        </w:rPr>
        <w:t xml:space="preserve">      </w:t>
      </w:r>
    </w:p>
    <w:p w14:paraId="3FF5D1DB">
      <w:pPr>
        <w:pStyle w:val="11"/>
        <w:numPr>
          <w:ilvl w:val="0"/>
          <w:numId w:val="0"/>
        </w:numPr>
        <w:tabs>
          <w:tab w:val="left" w:pos="5145"/>
          <w:tab w:val="left" w:pos="6591"/>
          <w:tab w:val="left" w:pos="7191"/>
          <w:tab w:val="left" w:pos="7791"/>
          <w:tab w:val="left" w:pos="8247"/>
        </w:tabs>
        <w:kinsoku w:val="0"/>
        <w:overflowPunct w:val="0"/>
        <w:adjustRightInd w:val="0"/>
        <w:snapToGrid w:val="0"/>
        <w:spacing w:line="360" w:lineRule="auto"/>
        <w:ind w:leftChars="50" w:right="238" w:rightChars="0" w:firstLine="2880" w:firstLineChars="1200"/>
        <w:jc w:val="both"/>
        <w:rPr>
          <w:rFonts w:hint="eastAsia" w:ascii="仿宋" w:hAnsi="仿宋" w:eastAsia="仿宋" w:cs="仿宋"/>
          <w:color w:val="auto"/>
          <w:sz w:val="20"/>
        </w:rPr>
      </w:pPr>
      <w:r>
        <w:rPr>
          <w:rFonts w:hint="eastAsia" w:ascii="仿宋" w:hAnsi="仿宋" w:eastAsia="仿宋" w:cs="仿宋"/>
          <w:color w:val="auto"/>
          <w:spacing w:val="0"/>
          <w:w w:val="100"/>
          <w:kern w:val="0"/>
          <w:position w:val="0"/>
          <w:sz w:val="24"/>
          <w:szCs w:val="24"/>
          <w:shd w:val="clear" w:color="auto" w:fill="auto"/>
          <w:lang w:val="en-US" w:eastAsia="en-US" w:bidi="en-US"/>
        </w:rPr>
        <w:t>日期：</w:t>
      </w:r>
      <w:r>
        <w:rPr>
          <w:rFonts w:hint="eastAsia" w:ascii="仿宋" w:hAnsi="仿宋" w:eastAsia="仿宋" w:cs="仿宋"/>
          <w:color w:val="auto"/>
          <w:spacing w:val="0"/>
          <w:w w:val="100"/>
          <w:kern w:val="0"/>
          <w:position w:val="0"/>
          <w:sz w:val="24"/>
          <w:szCs w:val="24"/>
          <w:u w:val="single"/>
          <w:shd w:val="clear" w:color="auto" w:fill="auto"/>
          <w:lang w:val="en-US" w:eastAsia="en-US" w:bidi="en-US"/>
        </w:rPr>
        <w:t xml:space="preserve">         </w:t>
      </w:r>
      <w:r>
        <w:rPr>
          <w:rFonts w:hint="eastAsia" w:ascii="仿宋" w:hAnsi="仿宋" w:eastAsia="仿宋" w:cs="仿宋"/>
          <w:color w:val="auto"/>
          <w:spacing w:val="0"/>
          <w:w w:val="100"/>
          <w:kern w:val="0"/>
          <w:position w:val="0"/>
          <w:sz w:val="24"/>
          <w:szCs w:val="24"/>
          <w:shd w:val="clear" w:color="auto" w:fill="auto"/>
          <w:lang w:val="en-US" w:eastAsia="en-US" w:bidi="en-US"/>
        </w:rPr>
        <w:t>年</w:t>
      </w:r>
      <w:r>
        <w:rPr>
          <w:rFonts w:hint="eastAsia" w:ascii="仿宋" w:hAnsi="仿宋" w:eastAsia="仿宋" w:cs="仿宋"/>
          <w:color w:val="auto"/>
          <w:spacing w:val="0"/>
          <w:w w:val="100"/>
          <w:kern w:val="0"/>
          <w:position w:val="0"/>
          <w:sz w:val="24"/>
          <w:szCs w:val="24"/>
          <w:u w:val="single"/>
          <w:shd w:val="clear" w:color="auto" w:fill="auto"/>
          <w:lang w:val="en-US" w:eastAsia="en-US" w:bidi="en-US"/>
        </w:rPr>
        <w:t xml:space="preserve">      </w:t>
      </w:r>
      <w:r>
        <w:rPr>
          <w:rFonts w:hint="eastAsia" w:ascii="仿宋" w:hAnsi="仿宋" w:eastAsia="仿宋" w:cs="仿宋"/>
          <w:color w:val="auto"/>
          <w:spacing w:val="0"/>
          <w:w w:val="100"/>
          <w:kern w:val="0"/>
          <w:position w:val="0"/>
          <w:sz w:val="24"/>
          <w:szCs w:val="24"/>
          <w:shd w:val="clear" w:color="auto" w:fill="auto"/>
          <w:lang w:val="en-US" w:eastAsia="en-US" w:bidi="en-US"/>
        </w:rPr>
        <w:t>月</w:t>
      </w:r>
      <w:r>
        <w:rPr>
          <w:rFonts w:hint="eastAsia" w:ascii="仿宋" w:hAnsi="仿宋" w:eastAsia="仿宋" w:cs="仿宋"/>
          <w:color w:val="auto"/>
          <w:spacing w:val="0"/>
          <w:w w:val="100"/>
          <w:kern w:val="0"/>
          <w:position w:val="0"/>
          <w:sz w:val="24"/>
          <w:szCs w:val="24"/>
          <w:u w:val="single"/>
          <w:shd w:val="clear" w:color="auto" w:fill="auto"/>
          <w:lang w:val="en-US" w:eastAsia="en-US" w:bidi="en-US"/>
        </w:rPr>
        <w:t xml:space="preserve">       </w:t>
      </w:r>
      <w:r>
        <w:rPr>
          <w:rFonts w:hint="eastAsia" w:ascii="仿宋" w:hAnsi="仿宋" w:eastAsia="仿宋" w:cs="仿宋"/>
          <w:color w:val="auto"/>
          <w:spacing w:val="0"/>
          <w:w w:val="100"/>
          <w:kern w:val="0"/>
          <w:position w:val="0"/>
          <w:sz w:val="24"/>
          <w:szCs w:val="24"/>
          <w:shd w:val="clear" w:color="auto" w:fill="auto"/>
          <w:lang w:val="en-US" w:eastAsia="en-US" w:bidi="en-US"/>
        </w:rPr>
        <w:t xml:space="preserve">日    </w:t>
      </w:r>
      <w:r>
        <w:rPr>
          <w:rFonts w:hint="eastAsia" w:ascii="仿宋" w:hAnsi="仿宋" w:eastAsia="仿宋" w:cs="仿宋"/>
          <w:color w:val="auto"/>
          <w:sz w:val="20"/>
        </w:rPr>
        <w:t xml:space="preserve">    </w:t>
      </w:r>
    </w:p>
    <w:p w14:paraId="6373E909">
      <w:pPr>
        <w:pStyle w:val="34"/>
        <w:rPr>
          <w:rFonts w:hint="eastAsia" w:ascii="仿宋" w:hAnsi="仿宋" w:eastAsia="仿宋" w:cs="仿宋"/>
          <w:b/>
          <w:bCs/>
          <w:color w:val="auto"/>
          <w:sz w:val="36"/>
          <w:szCs w:val="36"/>
        </w:rPr>
      </w:pPr>
      <w:r>
        <w:rPr>
          <w:rFonts w:hint="eastAsia" w:ascii="仿宋" w:hAnsi="仿宋" w:eastAsia="仿宋" w:cs="仿宋"/>
          <w:color w:val="auto"/>
        </w:rPr>
        <w:br w:type="page"/>
      </w:r>
    </w:p>
    <w:p w14:paraId="6817CA9C">
      <w:pPr>
        <w:keepNext w:val="0"/>
        <w:keepLines w:val="0"/>
        <w:pageBreakBefore w:val="0"/>
        <w:widowControl w:val="0"/>
        <w:numPr>
          <w:ilvl w:val="0"/>
          <w:numId w:val="0"/>
        </w:numPr>
        <w:shd w:val="clear" w:color="auto" w:fill="auto"/>
        <w:kinsoku/>
        <w:wordWrap/>
        <w:overflowPunct/>
        <w:topLinePunct w:val="0"/>
        <w:autoSpaceDE/>
        <w:autoSpaceDN/>
        <w:bidi w:val="0"/>
        <w:adjustRightInd/>
        <w:snapToGrid/>
        <w:spacing w:line="400" w:lineRule="exact"/>
        <w:ind w:firstLine="281" w:firstLineChars="100"/>
        <w:jc w:val="left"/>
        <w:textAlignment w:val="auto"/>
        <w:rPr>
          <w:rFonts w:hint="eastAsia" w:ascii="仿宋" w:hAnsi="仿宋" w:eastAsia="仿宋" w:cs="仿宋"/>
          <w:color w:val="auto"/>
          <w:sz w:val="28"/>
          <w:szCs w:val="28"/>
          <w:lang w:val="en-US" w:eastAsia="zh-CN"/>
        </w:rPr>
      </w:pPr>
      <w:r>
        <w:rPr>
          <w:rFonts w:hint="eastAsia" w:ascii="仿宋" w:hAnsi="仿宋" w:eastAsia="仿宋" w:cs="仿宋"/>
          <w:b/>
          <w:bCs/>
          <w:color w:val="auto"/>
          <w:sz w:val="28"/>
          <w:szCs w:val="28"/>
          <w:lang w:val="en-US" w:eastAsia="zh-CN"/>
        </w:rPr>
        <w:t>3、投标企业须提供近半年内任意1个月社保缴纳证明</w:t>
      </w:r>
    </w:p>
    <w:p w14:paraId="216F1ED3">
      <w:pPr>
        <w:keepNext w:val="0"/>
        <w:keepLines w:val="0"/>
        <w:pageBreakBefore w:val="0"/>
        <w:widowControl w:val="0"/>
        <w:numPr>
          <w:ilvl w:val="0"/>
          <w:numId w:val="0"/>
        </w:numPr>
        <w:shd w:val="clear" w:color="auto" w:fill="auto"/>
        <w:kinsoku/>
        <w:wordWrap/>
        <w:overflowPunct/>
        <w:topLinePunct w:val="0"/>
        <w:autoSpaceDE/>
        <w:autoSpaceDN/>
        <w:bidi w:val="0"/>
        <w:adjustRightInd/>
        <w:snapToGrid/>
        <w:spacing w:line="400" w:lineRule="exact"/>
        <w:ind w:firstLine="480" w:firstLineChars="200"/>
        <w:jc w:val="left"/>
        <w:textAlignment w:val="auto"/>
        <w:rPr>
          <w:rFonts w:hint="eastAsia" w:ascii="仿宋" w:hAnsi="仿宋" w:eastAsia="仿宋" w:cs="仿宋"/>
          <w:color w:val="auto"/>
          <w:sz w:val="24"/>
          <w:szCs w:val="24"/>
          <w:lang w:val="en-US" w:eastAsia="zh-CN"/>
        </w:rPr>
      </w:pPr>
      <w:r>
        <w:rPr>
          <w:rFonts w:hint="eastAsia" w:ascii="仿宋" w:hAnsi="仿宋" w:eastAsia="仿宋" w:cs="仿宋"/>
          <w:color w:val="auto"/>
          <w:sz w:val="24"/>
          <w:szCs w:val="24"/>
          <w:lang w:val="en-US" w:eastAsia="zh-CN"/>
        </w:rPr>
        <w:t>说明：应加盖本单位章</w:t>
      </w:r>
    </w:p>
    <w:p w14:paraId="61A3CC39">
      <w:pPr>
        <w:keepNext w:val="0"/>
        <w:keepLines w:val="0"/>
        <w:pageBreakBefore w:val="0"/>
        <w:widowControl w:val="0"/>
        <w:numPr>
          <w:ilvl w:val="0"/>
          <w:numId w:val="0"/>
        </w:numPr>
        <w:shd w:val="clear" w:color="auto" w:fill="auto"/>
        <w:kinsoku/>
        <w:wordWrap/>
        <w:overflowPunct/>
        <w:topLinePunct w:val="0"/>
        <w:autoSpaceDE/>
        <w:autoSpaceDN/>
        <w:bidi w:val="0"/>
        <w:adjustRightInd/>
        <w:snapToGrid/>
        <w:spacing w:line="400" w:lineRule="exact"/>
        <w:jc w:val="left"/>
        <w:textAlignment w:val="auto"/>
        <w:rPr>
          <w:rFonts w:hint="eastAsia" w:ascii="仿宋" w:hAnsi="仿宋" w:eastAsia="仿宋" w:cs="仿宋"/>
          <w:color w:val="auto"/>
          <w:sz w:val="24"/>
          <w:szCs w:val="24"/>
          <w:lang w:val="en-US" w:eastAsia="zh-CN"/>
        </w:rPr>
      </w:pPr>
    </w:p>
    <w:p w14:paraId="588C76B4">
      <w:pPr>
        <w:keepNext w:val="0"/>
        <w:keepLines w:val="0"/>
        <w:pageBreakBefore w:val="0"/>
        <w:widowControl w:val="0"/>
        <w:numPr>
          <w:ilvl w:val="0"/>
          <w:numId w:val="0"/>
        </w:numPr>
        <w:shd w:val="clear" w:color="auto" w:fill="auto"/>
        <w:kinsoku/>
        <w:wordWrap/>
        <w:overflowPunct/>
        <w:topLinePunct w:val="0"/>
        <w:autoSpaceDE/>
        <w:autoSpaceDN/>
        <w:bidi w:val="0"/>
        <w:adjustRightInd/>
        <w:snapToGrid/>
        <w:spacing w:line="400" w:lineRule="exact"/>
        <w:ind w:firstLine="281" w:firstLineChars="100"/>
        <w:jc w:val="left"/>
        <w:textAlignment w:val="auto"/>
        <w:rPr>
          <w:rFonts w:hint="eastAsia" w:ascii="仿宋" w:hAnsi="仿宋" w:eastAsia="仿宋" w:cs="仿宋"/>
          <w:b/>
          <w:bCs/>
          <w:color w:val="auto"/>
          <w:spacing w:val="0"/>
          <w:w w:val="100"/>
          <w:kern w:val="0"/>
          <w:position w:val="0"/>
          <w:sz w:val="28"/>
          <w:szCs w:val="28"/>
          <w:shd w:val="clear" w:color="auto" w:fill="auto"/>
          <w:lang w:val="en-US" w:eastAsia="zh-CN" w:bidi="en-US"/>
        </w:rPr>
      </w:pPr>
      <w:r>
        <w:rPr>
          <w:rFonts w:hint="eastAsia" w:ascii="仿宋" w:hAnsi="仿宋" w:eastAsia="仿宋" w:cs="仿宋"/>
          <w:b/>
          <w:bCs/>
          <w:color w:val="auto"/>
          <w:spacing w:val="0"/>
          <w:w w:val="100"/>
          <w:kern w:val="0"/>
          <w:position w:val="0"/>
          <w:sz w:val="28"/>
          <w:szCs w:val="28"/>
          <w:shd w:val="clear" w:color="auto" w:fill="auto"/>
          <w:lang w:val="en-US" w:eastAsia="zh-CN" w:bidi="en-US"/>
        </w:rPr>
        <w:t>4、提供税务机构出具的近半年内任1个月的依法缴纳税收等证明材料</w:t>
      </w:r>
    </w:p>
    <w:p w14:paraId="049CD3F5">
      <w:pPr>
        <w:keepNext w:val="0"/>
        <w:keepLines w:val="0"/>
        <w:pageBreakBefore w:val="0"/>
        <w:widowControl w:val="0"/>
        <w:numPr>
          <w:ilvl w:val="0"/>
          <w:numId w:val="0"/>
        </w:numPr>
        <w:shd w:val="clear" w:color="auto" w:fill="auto"/>
        <w:kinsoku/>
        <w:wordWrap/>
        <w:overflowPunct/>
        <w:topLinePunct w:val="0"/>
        <w:autoSpaceDE/>
        <w:autoSpaceDN/>
        <w:bidi w:val="0"/>
        <w:adjustRightInd/>
        <w:snapToGrid/>
        <w:spacing w:line="400" w:lineRule="exact"/>
        <w:ind w:firstLine="480" w:firstLineChars="200"/>
        <w:jc w:val="left"/>
        <w:textAlignment w:val="auto"/>
        <w:rPr>
          <w:rFonts w:hint="eastAsia" w:ascii="仿宋" w:hAnsi="仿宋" w:eastAsia="仿宋" w:cs="仿宋"/>
          <w:color w:val="auto"/>
          <w:sz w:val="24"/>
          <w:szCs w:val="24"/>
          <w:lang w:val="en-US" w:eastAsia="zh-CN"/>
        </w:rPr>
      </w:pPr>
      <w:r>
        <w:rPr>
          <w:rFonts w:hint="eastAsia" w:ascii="仿宋" w:hAnsi="仿宋" w:eastAsia="仿宋" w:cs="仿宋"/>
          <w:color w:val="auto"/>
          <w:sz w:val="24"/>
          <w:szCs w:val="24"/>
          <w:lang w:val="en-US" w:eastAsia="zh-CN"/>
        </w:rPr>
        <w:t>说明：应加盖本单位章</w:t>
      </w:r>
    </w:p>
    <w:p w14:paraId="5A98DEDF">
      <w:pPr>
        <w:keepNext w:val="0"/>
        <w:keepLines w:val="0"/>
        <w:pageBreakBefore w:val="0"/>
        <w:widowControl w:val="0"/>
        <w:numPr>
          <w:ilvl w:val="0"/>
          <w:numId w:val="0"/>
        </w:numPr>
        <w:shd w:val="clear" w:color="auto" w:fill="auto"/>
        <w:kinsoku/>
        <w:wordWrap/>
        <w:overflowPunct/>
        <w:topLinePunct w:val="0"/>
        <w:autoSpaceDE/>
        <w:autoSpaceDN/>
        <w:bidi w:val="0"/>
        <w:adjustRightInd/>
        <w:snapToGrid/>
        <w:spacing w:line="400" w:lineRule="exact"/>
        <w:ind w:firstLine="240" w:firstLineChars="100"/>
        <w:jc w:val="left"/>
        <w:textAlignment w:val="auto"/>
        <w:rPr>
          <w:rFonts w:hint="eastAsia" w:ascii="仿宋" w:hAnsi="仿宋" w:eastAsia="仿宋" w:cs="仿宋"/>
          <w:color w:val="auto"/>
          <w:sz w:val="24"/>
          <w:szCs w:val="24"/>
          <w:lang w:val="en-US" w:eastAsia="zh-CN"/>
        </w:rPr>
      </w:pPr>
    </w:p>
    <w:p w14:paraId="47896911">
      <w:pPr>
        <w:keepNext w:val="0"/>
        <w:keepLines w:val="0"/>
        <w:pageBreakBefore w:val="0"/>
        <w:widowControl w:val="0"/>
        <w:numPr>
          <w:ilvl w:val="0"/>
          <w:numId w:val="0"/>
        </w:numPr>
        <w:shd w:val="clear" w:color="auto" w:fill="auto"/>
        <w:kinsoku/>
        <w:wordWrap/>
        <w:overflowPunct/>
        <w:topLinePunct w:val="0"/>
        <w:autoSpaceDE/>
        <w:autoSpaceDN/>
        <w:bidi w:val="0"/>
        <w:adjustRightInd/>
        <w:snapToGrid/>
        <w:spacing w:line="400" w:lineRule="exact"/>
        <w:ind w:leftChars="100" w:right="0" w:rightChars="0"/>
        <w:jc w:val="left"/>
        <w:textAlignment w:val="auto"/>
        <w:rPr>
          <w:rFonts w:hint="eastAsia" w:ascii="仿宋" w:hAnsi="仿宋" w:eastAsia="仿宋" w:cs="仿宋"/>
          <w:b/>
          <w:bCs/>
          <w:color w:val="auto"/>
          <w:sz w:val="28"/>
          <w:szCs w:val="28"/>
          <w:lang w:val="en-US" w:eastAsia="zh-CN"/>
        </w:rPr>
      </w:pPr>
      <w:r>
        <w:rPr>
          <w:rFonts w:hint="eastAsia" w:ascii="仿宋" w:hAnsi="仿宋" w:eastAsia="仿宋" w:cs="仿宋"/>
          <w:b/>
          <w:bCs/>
          <w:color w:val="auto"/>
          <w:sz w:val="28"/>
          <w:szCs w:val="28"/>
          <w:lang w:val="en-US" w:eastAsia="zh-CN"/>
        </w:rPr>
        <w:t>5、会计师事务所出具的2023年度财务审计报告原件（新成立公司除外）（或复印件加盖公章）或银行出具的资信证明；</w:t>
      </w:r>
    </w:p>
    <w:p w14:paraId="58E3B0F2">
      <w:pPr>
        <w:keepNext w:val="0"/>
        <w:keepLines w:val="0"/>
        <w:pageBreakBefore w:val="0"/>
        <w:widowControl w:val="0"/>
        <w:numPr>
          <w:ilvl w:val="0"/>
          <w:numId w:val="0"/>
        </w:numPr>
        <w:shd w:val="clear" w:color="auto" w:fill="auto"/>
        <w:kinsoku/>
        <w:wordWrap/>
        <w:overflowPunct/>
        <w:topLinePunct w:val="0"/>
        <w:autoSpaceDE/>
        <w:autoSpaceDN/>
        <w:bidi w:val="0"/>
        <w:adjustRightInd/>
        <w:snapToGrid/>
        <w:spacing w:line="400" w:lineRule="exact"/>
        <w:ind w:firstLine="480" w:firstLineChars="200"/>
        <w:jc w:val="left"/>
        <w:textAlignment w:val="auto"/>
        <w:rPr>
          <w:rFonts w:hint="eastAsia" w:ascii="仿宋" w:hAnsi="仿宋" w:eastAsia="仿宋" w:cs="仿宋"/>
          <w:color w:val="auto"/>
          <w:sz w:val="24"/>
          <w:szCs w:val="24"/>
          <w:lang w:val="en-US" w:eastAsia="zh-CN"/>
        </w:rPr>
      </w:pPr>
      <w:r>
        <w:rPr>
          <w:rFonts w:hint="eastAsia" w:ascii="仿宋" w:hAnsi="仿宋" w:eastAsia="仿宋" w:cs="仿宋"/>
          <w:color w:val="auto"/>
          <w:sz w:val="24"/>
          <w:szCs w:val="24"/>
          <w:lang w:val="en-US" w:eastAsia="zh-CN"/>
        </w:rPr>
        <w:t>说明：应加盖本单位章</w:t>
      </w:r>
    </w:p>
    <w:p w14:paraId="6EA6465A">
      <w:pPr>
        <w:pStyle w:val="4"/>
        <w:numPr>
          <w:ilvl w:val="0"/>
          <w:numId w:val="0"/>
        </w:numPr>
        <w:shd w:val="clear" w:color="auto" w:fill="auto"/>
        <w:spacing w:before="0" w:line="240" w:lineRule="atLeast"/>
        <w:ind w:leftChars="0" w:right="0" w:rightChars="0"/>
        <w:jc w:val="both"/>
        <w:rPr>
          <w:rFonts w:hint="eastAsia" w:ascii="仿宋" w:hAnsi="仿宋" w:eastAsia="仿宋" w:cs="仿宋"/>
          <w:color w:val="auto"/>
          <w:sz w:val="28"/>
          <w:szCs w:val="28"/>
          <w:highlight w:val="none"/>
          <w:lang w:val="en-US" w:eastAsia="zh-CN"/>
        </w:rPr>
      </w:pPr>
    </w:p>
    <w:p w14:paraId="5A58AD50">
      <w:pPr>
        <w:pStyle w:val="4"/>
        <w:numPr>
          <w:ilvl w:val="0"/>
          <w:numId w:val="0"/>
        </w:numPr>
        <w:shd w:val="clear" w:color="auto" w:fill="auto"/>
        <w:spacing w:before="0" w:line="240" w:lineRule="atLeast"/>
        <w:ind w:leftChars="0" w:right="0" w:rightChars="0" w:firstLine="281" w:firstLineChars="100"/>
        <w:jc w:val="both"/>
        <w:rPr>
          <w:rFonts w:hint="eastAsia" w:ascii="仿宋" w:hAnsi="仿宋" w:eastAsia="仿宋" w:cs="仿宋"/>
          <w:color w:val="auto"/>
          <w:sz w:val="28"/>
          <w:szCs w:val="28"/>
          <w:highlight w:val="none"/>
        </w:rPr>
      </w:pPr>
      <w:r>
        <w:rPr>
          <w:rFonts w:hint="eastAsia" w:ascii="仿宋" w:hAnsi="仿宋" w:eastAsia="仿宋" w:cs="仿宋"/>
          <w:color w:val="auto"/>
          <w:sz w:val="28"/>
          <w:szCs w:val="28"/>
          <w:highlight w:val="none"/>
          <w:lang w:val="en-US" w:eastAsia="zh-CN"/>
        </w:rPr>
        <w:t>6、参加政府采购活动前3年内在经营活动中没有重大违法记录的书面声明</w:t>
      </w:r>
    </w:p>
    <w:p w14:paraId="6BDF6069">
      <w:pPr>
        <w:pStyle w:val="14"/>
        <w:shd w:val="clear" w:color="auto" w:fill="auto"/>
        <w:tabs>
          <w:tab w:val="left" w:pos="5580"/>
        </w:tabs>
        <w:spacing w:line="240" w:lineRule="atLeast"/>
        <w:ind w:left="1157" w:leftChars="257" w:hanging="540"/>
        <w:jc w:val="center"/>
        <w:rPr>
          <w:rFonts w:hint="eastAsia" w:ascii="仿宋" w:hAnsi="仿宋" w:eastAsia="仿宋" w:cs="仿宋"/>
          <w:b/>
          <w:color w:val="auto"/>
          <w:sz w:val="24"/>
          <w:highlight w:val="none"/>
        </w:rPr>
      </w:pPr>
    </w:p>
    <w:p w14:paraId="0E13F474">
      <w:pPr>
        <w:pStyle w:val="14"/>
        <w:shd w:val="clear" w:color="auto" w:fill="auto"/>
        <w:tabs>
          <w:tab w:val="left" w:pos="5580"/>
        </w:tabs>
        <w:spacing w:line="240" w:lineRule="atLeast"/>
        <w:ind w:left="1157" w:leftChars="257" w:hanging="540"/>
        <w:rPr>
          <w:rFonts w:hint="eastAsia" w:ascii="仿宋" w:hAnsi="仿宋" w:eastAsia="仿宋" w:cs="仿宋"/>
          <w:color w:val="auto"/>
          <w:sz w:val="24"/>
          <w:highlight w:val="none"/>
        </w:rPr>
      </w:pPr>
    </w:p>
    <w:p w14:paraId="0AFDF931">
      <w:pPr>
        <w:pStyle w:val="14"/>
        <w:shd w:val="clear" w:color="auto" w:fill="auto"/>
        <w:tabs>
          <w:tab w:val="left" w:pos="5580"/>
        </w:tabs>
        <w:spacing w:line="240" w:lineRule="atLeast"/>
        <w:ind w:left="1157" w:leftChars="257" w:hanging="540"/>
        <w:rPr>
          <w:rFonts w:hint="eastAsia" w:ascii="仿宋" w:hAnsi="仿宋" w:eastAsia="仿宋" w:cs="仿宋"/>
          <w:color w:val="auto"/>
          <w:sz w:val="24"/>
          <w:highlight w:val="none"/>
        </w:rPr>
      </w:pPr>
    </w:p>
    <w:p w14:paraId="241D3CC9">
      <w:pPr>
        <w:pStyle w:val="14"/>
        <w:shd w:val="clear" w:color="auto" w:fill="auto"/>
        <w:tabs>
          <w:tab w:val="left" w:pos="5580"/>
        </w:tabs>
        <w:spacing w:line="240" w:lineRule="atLeast"/>
        <w:ind w:left="1157" w:leftChars="257" w:hanging="540"/>
        <w:rPr>
          <w:rFonts w:hint="eastAsia" w:ascii="仿宋" w:hAnsi="仿宋" w:eastAsia="仿宋" w:cs="仿宋"/>
          <w:color w:val="auto"/>
          <w:sz w:val="24"/>
          <w:highlight w:val="none"/>
        </w:rPr>
      </w:pPr>
      <w:r>
        <w:rPr>
          <w:rFonts w:hint="eastAsia" w:ascii="仿宋" w:hAnsi="仿宋" w:eastAsia="仿宋" w:cs="仿宋"/>
          <w:color w:val="auto"/>
          <w:sz w:val="24"/>
          <w:highlight w:val="none"/>
        </w:rPr>
        <w:t>说明：1.投标人应按照相关法规规定如实作出说明</w:t>
      </w:r>
      <w:r>
        <w:rPr>
          <w:rFonts w:hint="eastAsia" w:ascii="仿宋" w:hAnsi="仿宋" w:eastAsia="仿宋" w:cs="仿宋"/>
          <w:color w:val="auto"/>
          <w:sz w:val="24"/>
          <w:highlight w:val="none"/>
          <w:lang w:eastAsia="zh-CN"/>
        </w:rPr>
        <w:t>（</w:t>
      </w:r>
      <w:r>
        <w:rPr>
          <w:rFonts w:hint="eastAsia" w:ascii="仿宋" w:hAnsi="仿宋" w:eastAsia="仿宋" w:cs="仿宋"/>
          <w:color w:val="auto"/>
          <w:sz w:val="24"/>
          <w:highlight w:val="none"/>
          <w:lang w:val="en-US" w:eastAsia="zh-CN"/>
        </w:rPr>
        <w:t>格式自拟</w:t>
      </w:r>
      <w:r>
        <w:rPr>
          <w:rFonts w:hint="eastAsia" w:ascii="仿宋" w:hAnsi="仿宋" w:eastAsia="仿宋" w:cs="仿宋"/>
          <w:color w:val="auto"/>
          <w:sz w:val="24"/>
          <w:highlight w:val="none"/>
          <w:lang w:eastAsia="zh-CN"/>
        </w:rPr>
        <w:t>）</w:t>
      </w:r>
      <w:r>
        <w:rPr>
          <w:rFonts w:hint="eastAsia" w:ascii="仿宋" w:hAnsi="仿宋" w:eastAsia="仿宋" w:cs="仿宋"/>
          <w:color w:val="auto"/>
          <w:sz w:val="24"/>
          <w:highlight w:val="none"/>
        </w:rPr>
        <w:t>。</w:t>
      </w:r>
    </w:p>
    <w:p w14:paraId="40BF407C">
      <w:pPr>
        <w:pStyle w:val="14"/>
        <w:shd w:val="clear" w:color="auto" w:fill="auto"/>
        <w:tabs>
          <w:tab w:val="left" w:pos="5580"/>
        </w:tabs>
        <w:spacing w:line="240" w:lineRule="atLeast"/>
        <w:ind w:left="737" w:leftChars="307" w:firstLine="600" w:firstLineChars="250"/>
        <w:rPr>
          <w:rFonts w:hint="eastAsia" w:ascii="仿宋" w:hAnsi="仿宋" w:eastAsia="仿宋" w:cs="仿宋"/>
          <w:color w:val="auto"/>
          <w:sz w:val="24"/>
          <w:highlight w:val="none"/>
        </w:rPr>
      </w:pPr>
      <w:r>
        <w:rPr>
          <w:rFonts w:hint="eastAsia" w:ascii="仿宋" w:hAnsi="仿宋" w:eastAsia="仿宋" w:cs="仿宋"/>
          <w:color w:val="auto"/>
          <w:sz w:val="24"/>
          <w:highlight w:val="none"/>
        </w:rPr>
        <w:t>2．按照招标文件的规定加盖单位章（自然人投标的无需盖章，需要签字）。</w:t>
      </w:r>
    </w:p>
    <w:p w14:paraId="30B8C678">
      <w:pPr>
        <w:pStyle w:val="14"/>
        <w:shd w:val="clear" w:color="auto" w:fill="auto"/>
        <w:tabs>
          <w:tab w:val="left" w:pos="5580"/>
        </w:tabs>
        <w:spacing w:line="240" w:lineRule="atLeast"/>
        <w:ind w:left="1157" w:leftChars="257" w:hanging="540"/>
        <w:rPr>
          <w:rFonts w:hint="eastAsia" w:ascii="仿宋" w:hAnsi="仿宋" w:eastAsia="仿宋" w:cs="仿宋"/>
          <w:color w:val="auto"/>
          <w:sz w:val="24"/>
          <w:highlight w:val="none"/>
        </w:rPr>
      </w:pPr>
      <w:r>
        <w:rPr>
          <w:rFonts w:hint="eastAsia" w:ascii="仿宋" w:hAnsi="仿宋" w:eastAsia="仿宋" w:cs="仿宋"/>
          <w:color w:val="auto"/>
          <w:sz w:val="24"/>
          <w:highlight w:val="none"/>
        </w:rPr>
        <w:t xml:space="preserve">      </w:t>
      </w:r>
    </w:p>
    <w:p w14:paraId="54F171D5">
      <w:pPr>
        <w:keepNext w:val="0"/>
        <w:keepLines w:val="0"/>
        <w:pageBreakBefore w:val="0"/>
        <w:widowControl w:val="0"/>
        <w:numPr>
          <w:ilvl w:val="0"/>
          <w:numId w:val="0"/>
        </w:numPr>
        <w:shd w:val="clear" w:color="auto" w:fill="auto"/>
        <w:kinsoku/>
        <w:wordWrap/>
        <w:overflowPunct/>
        <w:topLinePunct w:val="0"/>
        <w:autoSpaceDE/>
        <w:autoSpaceDN/>
        <w:bidi w:val="0"/>
        <w:adjustRightInd/>
        <w:snapToGrid/>
        <w:spacing w:line="400" w:lineRule="exact"/>
        <w:ind w:leftChars="100" w:right="0" w:rightChars="0"/>
        <w:jc w:val="left"/>
        <w:textAlignment w:val="auto"/>
        <w:rPr>
          <w:rFonts w:hint="eastAsia" w:ascii="仿宋" w:hAnsi="仿宋" w:eastAsia="仿宋" w:cs="仿宋"/>
          <w:b/>
          <w:bCs/>
          <w:color w:val="auto"/>
          <w:sz w:val="28"/>
          <w:szCs w:val="28"/>
          <w:lang w:val="en-US" w:eastAsia="zh-CN"/>
        </w:rPr>
      </w:pPr>
      <w:r>
        <w:rPr>
          <w:rFonts w:hint="eastAsia" w:ascii="仿宋" w:hAnsi="仿宋" w:eastAsia="仿宋" w:cs="仿宋"/>
          <w:b/>
          <w:bCs/>
          <w:color w:val="auto"/>
          <w:sz w:val="28"/>
          <w:szCs w:val="28"/>
          <w:lang w:val="en-US" w:eastAsia="zh-CN"/>
        </w:rPr>
        <w:t>7、供应商分别在“信用中国”（www.creditchina.gov.cn）网上查询本公司未被列入失信被执行人、重大税收违法案件当事人名单、“中国政府采购网”（ www.ccgp.gov.cn）网上查询本公司未被列入政府采购严重违法失信行为记录名单（提供查询结果网页截图并加盖供应商公章，网页打印件须自招标公告发布之日起至投标截止日内从上述网站中打印）；</w:t>
      </w:r>
    </w:p>
    <w:p w14:paraId="4CBDC4CD">
      <w:pPr>
        <w:keepNext w:val="0"/>
        <w:keepLines w:val="0"/>
        <w:pageBreakBefore w:val="0"/>
        <w:widowControl w:val="0"/>
        <w:numPr>
          <w:ilvl w:val="0"/>
          <w:numId w:val="0"/>
        </w:numPr>
        <w:shd w:val="clear" w:color="auto" w:fill="auto"/>
        <w:kinsoku/>
        <w:wordWrap/>
        <w:overflowPunct/>
        <w:topLinePunct w:val="0"/>
        <w:autoSpaceDE/>
        <w:autoSpaceDN/>
        <w:bidi w:val="0"/>
        <w:adjustRightInd/>
        <w:snapToGrid/>
        <w:spacing w:line="400" w:lineRule="exact"/>
        <w:ind w:firstLine="480" w:firstLineChars="200"/>
        <w:jc w:val="left"/>
        <w:textAlignment w:val="auto"/>
        <w:rPr>
          <w:rFonts w:hint="eastAsia" w:ascii="仿宋" w:hAnsi="仿宋" w:eastAsia="仿宋" w:cs="仿宋"/>
          <w:color w:val="auto"/>
          <w:sz w:val="24"/>
          <w:szCs w:val="24"/>
          <w:lang w:val="en-US" w:eastAsia="zh-CN"/>
        </w:rPr>
      </w:pPr>
      <w:r>
        <w:rPr>
          <w:rFonts w:hint="eastAsia" w:ascii="仿宋" w:hAnsi="仿宋" w:eastAsia="仿宋" w:cs="仿宋"/>
          <w:color w:val="auto"/>
          <w:sz w:val="24"/>
          <w:szCs w:val="24"/>
          <w:lang w:val="en-US" w:eastAsia="zh-CN"/>
        </w:rPr>
        <w:t>说明：应加盖本单位章</w:t>
      </w:r>
    </w:p>
    <w:p w14:paraId="5BAA6AA2">
      <w:pPr>
        <w:pStyle w:val="4"/>
        <w:numPr>
          <w:ilvl w:val="0"/>
          <w:numId w:val="0"/>
        </w:numPr>
        <w:shd w:val="clear" w:color="auto" w:fill="auto"/>
        <w:spacing w:before="0" w:line="240" w:lineRule="atLeast"/>
        <w:jc w:val="both"/>
        <w:outlineLvl w:val="9"/>
        <w:rPr>
          <w:rFonts w:hint="default" w:ascii="仿宋" w:hAnsi="仿宋" w:eastAsia="仿宋" w:cs="仿宋"/>
          <w:b/>
          <w:bCs/>
          <w:color w:val="auto"/>
          <w:spacing w:val="0"/>
          <w:w w:val="100"/>
          <w:position w:val="0"/>
          <w:sz w:val="36"/>
          <w:szCs w:val="36"/>
          <w:shd w:val="clear" w:color="auto" w:fill="auto"/>
          <w:lang w:val="en-US" w:eastAsia="zh-CN" w:bidi="en-US"/>
        </w:rPr>
      </w:pPr>
    </w:p>
    <w:p w14:paraId="09844C51">
      <w:pPr>
        <w:pStyle w:val="4"/>
        <w:numPr>
          <w:ilvl w:val="0"/>
          <w:numId w:val="0"/>
        </w:numPr>
        <w:shd w:val="clear" w:color="auto" w:fill="auto"/>
        <w:spacing w:before="0" w:line="240" w:lineRule="atLeast"/>
        <w:jc w:val="both"/>
        <w:rPr>
          <w:rFonts w:hint="eastAsia" w:ascii="仿宋" w:hAnsi="仿宋" w:eastAsia="仿宋" w:cs="仿宋"/>
          <w:b/>
          <w:bCs/>
          <w:color w:val="auto"/>
          <w:spacing w:val="0"/>
          <w:w w:val="100"/>
          <w:position w:val="0"/>
          <w:sz w:val="28"/>
          <w:szCs w:val="28"/>
          <w:shd w:val="clear" w:color="auto" w:fill="auto"/>
          <w:lang w:val="en-US" w:eastAsia="en-US" w:bidi="en-US"/>
        </w:rPr>
      </w:pPr>
      <w:r>
        <w:rPr>
          <w:rFonts w:hint="eastAsia" w:ascii="仿宋" w:hAnsi="仿宋" w:eastAsia="仿宋" w:cs="仿宋"/>
          <w:b/>
          <w:bCs/>
          <w:color w:val="auto"/>
          <w:spacing w:val="0"/>
          <w:w w:val="100"/>
          <w:position w:val="0"/>
          <w:sz w:val="28"/>
          <w:szCs w:val="28"/>
          <w:shd w:val="clear" w:color="auto" w:fill="auto"/>
          <w:lang w:val="en-US" w:eastAsia="zh-CN" w:bidi="en-US"/>
        </w:rPr>
        <w:t>8、投标保证金收据或保函</w:t>
      </w:r>
    </w:p>
    <w:p w14:paraId="3CD5A903">
      <w:pPr>
        <w:shd w:val="clear" w:color="auto" w:fill="auto"/>
        <w:ind w:firstLine="480" w:firstLineChars="200"/>
        <w:rPr>
          <w:rFonts w:hint="eastAsia" w:ascii="仿宋" w:hAnsi="仿宋" w:eastAsia="仿宋" w:cs="仿宋"/>
          <w:color w:val="auto"/>
          <w:sz w:val="24"/>
          <w:highlight w:val="none"/>
        </w:rPr>
      </w:pPr>
      <w:bookmarkStart w:id="115" w:name="_Toc494296665"/>
      <w:bookmarkStart w:id="116" w:name="_Toc494296991"/>
    </w:p>
    <w:bookmarkEnd w:id="115"/>
    <w:bookmarkEnd w:id="116"/>
    <w:p w14:paraId="337D6997">
      <w:pPr>
        <w:spacing w:line="360" w:lineRule="auto"/>
        <w:rPr>
          <w:rFonts w:hint="eastAsia" w:ascii="宋体" w:hAnsi="宋体"/>
          <w:b/>
          <w:bCs/>
          <w:color w:val="auto"/>
          <w:sz w:val="24"/>
          <w:szCs w:val="21"/>
        </w:rPr>
      </w:pPr>
      <w:r>
        <w:rPr>
          <w:rFonts w:hint="eastAsia" w:ascii="宋体" w:hAnsi="宋体"/>
          <w:b/>
          <w:bCs/>
          <w:color w:val="auto"/>
          <w:sz w:val="24"/>
          <w:szCs w:val="21"/>
        </w:rPr>
        <w:t>（投标保证金缴纳凭证加盖公章或合法真实有效的保函原件扫描件加盖公章）</w:t>
      </w:r>
    </w:p>
    <w:p w14:paraId="2295A3F6">
      <w:pPr>
        <w:pStyle w:val="8"/>
        <w:shd w:val="clear" w:color="auto" w:fill="auto"/>
        <w:rPr>
          <w:rFonts w:hint="eastAsia" w:ascii="仿宋" w:hAnsi="仿宋" w:eastAsia="仿宋" w:cs="仿宋"/>
          <w:color w:val="auto"/>
          <w:highlight w:val="none"/>
        </w:rPr>
      </w:pPr>
    </w:p>
    <w:p w14:paraId="114B0326">
      <w:pPr>
        <w:keepNext w:val="0"/>
        <w:keepLines w:val="0"/>
        <w:pageBreakBefore w:val="0"/>
        <w:widowControl w:val="0"/>
        <w:numPr>
          <w:ilvl w:val="0"/>
          <w:numId w:val="0"/>
        </w:numPr>
        <w:shd w:val="clear" w:color="auto" w:fill="auto"/>
        <w:kinsoku/>
        <w:wordWrap/>
        <w:overflowPunct/>
        <w:topLinePunct w:val="0"/>
        <w:autoSpaceDE/>
        <w:autoSpaceDN/>
        <w:bidi w:val="0"/>
        <w:adjustRightInd/>
        <w:snapToGrid/>
        <w:spacing w:line="400" w:lineRule="exact"/>
        <w:ind w:right="0" w:rightChars="0"/>
        <w:jc w:val="left"/>
        <w:textAlignment w:val="auto"/>
        <w:rPr>
          <w:rFonts w:hint="eastAsia" w:ascii="仿宋" w:hAnsi="仿宋" w:eastAsia="仿宋" w:cs="仿宋"/>
          <w:b/>
          <w:bCs/>
          <w:color w:val="auto"/>
          <w:sz w:val="28"/>
          <w:szCs w:val="28"/>
          <w:lang w:val="en-US" w:eastAsia="zh-CN"/>
        </w:rPr>
      </w:pPr>
      <w:r>
        <w:rPr>
          <w:rFonts w:hint="eastAsia" w:ascii="仿宋" w:hAnsi="仿宋" w:eastAsia="仿宋" w:cs="仿宋"/>
          <w:b/>
          <w:bCs/>
          <w:color w:val="auto"/>
          <w:sz w:val="28"/>
          <w:szCs w:val="28"/>
          <w:lang w:val="en-US" w:eastAsia="zh-CN"/>
        </w:rPr>
        <w:t>9、落实的政策：供应商应为中小企业，请根据要求单独上传《中小企业声明函》，格式以采购文件要求为准。</w:t>
      </w:r>
    </w:p>
    <w:p w14:paraId="5030A67B">
      <w:pPr>
        <w:pStyle w:val="8"/>
        <w:shd w:val="clear" w:color="auto" w:fill="auto"/>
        <w:rPr>
          <w:rFonts w:hint="eastAsia" w:ascii="仿宋" w:hAnsi="仿宋" w:eastAsia="仿宋" w:cs="仿宋"/>
          <w:color w:val="auto"/>
          <w:highlight w:val="none"/>
          <w:lang w:eastAsia="zh-CN"/>
        </w:rPr>
      </w:pPr>
    </w:p>
    <w:p w14:paraId="42EACDBD">
      <w:pPr>
        <w:keepNext w:val="0"/>
        <w:keepLines w:val="0"/>
        <w:pageBreakBefore w:val="0"/>
        <w:widowControl w:val="0"/>
        <w:numPr>
          <w:ilvl w:val="0"/>
          <w:numId w:val="0"/>
        </w:numPr>
        <w:shd w:val="clear" w:color="auto" w:fill="auto"/>
        <w:kinsoku/>
        <w:wordWrap/>
        <w:overflowPunct/>
        <w:topLinePunct w:val="0"/>
        <w:autoSpaceDE/>
        <w:autoSpaceDN/>
        <w:bidi w:val="0"/>
        <w:adjustRightInd/>
        <w:snapToGrid/>
        <w:spacing w:line="400" w:lineRule="exact"/>
        <w:jc w:val="left"/>
        <w:textAlignment w:val="auto"/>
        <w:rPr>
          <w:rFonts w:hint="eastAsia" w:ascii="仿宋" w:hAnsi="仿宋" w:eastAsia="仿宋" w:cs="仿宋"/>
          <w:b/>
          <w:bCs/>
          <w:color w:val="auto"/>
          <w:sz w:val="28"/>
          <w:szCs w:val="28"/>
          <w:lang w:val="en-US" w:eastAsia="zh-CN"/>
        </w:rPr>
      </w:pPr>
    </w:p>
    <w:p w14:paraId="2F1D3E65">
      <w:pPr>
        <w:rPr>
          <w:rFonts w:hint="eastAsia"/>
          <w:color w:val="auto"/>
        </w:rPr>
      </w:pPr>
    </w:p>
    <w:p w14:paraId="6B40A55D">
      <w:pPr>
        <w:pStyle w:val="4"/>
        <w:keepNext/>
        <w:keepLines/>
        <w:pageBreakBefore w:val="0"/>
        <w:widowControl w:val="0"/>
        <w:shd w:val="clear" w:color="auto" w:fill="auto"/>
        <w:kinsoku/>
        <w:wordWrap/>
        <w:overflowPunct/>
        <w:topLinePunct w:val="0"/>
        <w:autoSpaceDE/>
        <w:autoSpaceDN/>
        <w:bidi w:val="0"/>
        <w:adjustRightInd/>
        <w:snapToGrid/>
        <w:spacing w:before="40" w:after="40" w:line="579" w:lineRule="auto"/>
        <w:textAlignment w:val="auto"/>
        <w:outlineLvl w:val="0"/>
        <w:rPr>
          <w:rFonts w:hint="eastAsia" w:ascii="仿宋" w:hAnsi="仿宋" w:eastAsia="仿宋" w:cs="仿宋"/>
          <w:color w:val="auto"/>
          <w:sz w:val="32"/>
          <w:szCs w:val="32"/>
          <w:highlight w:val="none"/>
        </w:rPr>
      </w:pPr>
      <w:bookmarkStart w:id="117" w:name="_Toc515647816"/>
      <w:bookmarkStart w:id="118" w:name="_Toc11180"/>
      <w:bookmarkStart w:id="119" w:name="_Toc5695"/>
      <w:bookmarkStart w:id="120" w:name="_Toc22967"/>
      <w:bookmarkStart w:id="121" w:name="_Toc22731"/>
      <w:bookmarkStart w:id="122" w:name="_Toc1027"/>
      <w:r>
        <w:rPr>
          <w:rFonts w:hint="eastAsia" w:ascii="仿宋" w:hAnsi="仿宋" w:eastAsia="仿宋" w:cs="仿宋"/>
          <w:color w:val="auto"/>
          <w:sz w:val="32"/>
          <w:szCs w:val="32"/>
          <w:highlight w:val="none"/>
        </w:rPr>
        <w:t>第二部分  商务及技术文件</w:t>
      </w:r>
      <w:bookmarkEnd w:id="117"/>
      <w:bookmarkEnd w:id="118"/>
      <w:bookmarkEnd w:id="119"/>
      <w:bookmarkEnd w:id="120"/>
      <w:bookmarkEnd w:id="121"/>
      <w:bookmarkEnd w:id="122"/>
    </w:p>
    <w:p w14:paraId="01E2098B">
      <w:pPr>
        <w:pStyle w:val="14"/>
        <w:keepNext w:val="0"/>
        <w:keepLines w:val="0"/>
        <w:pageBreakBefore w:val="0"/>
        <w:widowControl w:val="0"/>
        <w:shd w:val="clear" w:color="auto" w:fill="auto"/>
        <w:tabs>
          <w:tab w:val="left" w:pos="5580"/>
        </w:tabs>
        <w:kinsoku/>
        <w:wordWrap/>
        <w:overflowPunct/>
        <w:topLinePunct w:val="0"/>
        <w:autoSpaceDE/>
        <w:autoSpaceDN/>
        <w:bidi w:val="0"/>
        <w:adjustRightInd/>
        <w:snapToGrid/>
        <w:spacing w:line="360" w:lineRule="auto"/>
        <w:ind w:left="641" w:leftChars="267"/>
        <w:textAlignment w:val="auto"/>
        <w:rPr>
          <w:rFonts w:hint="eastAsia" w:ascii="仿宋" w:hAnsi="仿宋" w:eastAsia="仿宋" w:cs="仿宋"/>
          <w:color w:val="auto"/>
          <w:sz w:val="28"/>
          <w:szCs w:val="28"/>
          <w:highlight w:val="none"/>
        </w:rPr>
      </w:pPr>
      <w:r>
        <w:rPr>
          <w:rFonts w:hint="eastAsia" w:ascii="仿宋" w:hAnsi="仿宋" w:eastAsia="仿宋" w:cs="仿宋"/>
          <w:color w:val="auto"/>
          <w:sz w:val="28"/>
          <w:szCs w:val="28"/>
          <w:highlight w:val="none"/>
        </w:rPr>
        <w:t>1、投标函</w:t>
      </w:r>
    </w:p>
    <w:p w14:paraId="574D4223">
      <w:pPr>
        <w:pStyle w:val="14"/>
        <w:keepNext w:val="0"/>
        <w:keepLines w:val="0"/>
        <w:pageBreakBefore w:val="0"/>
        <w:widowControl w:val="0"/>
        <w:shd w:val="clear" w:color="auto" w:fill="auto"/>
        <w:tabs>
          <w:tab w:val="left" w:pos="5580"/>
        </w:tabs>
        <w:kinsoku/>
        <w:wordWrap/>
        <w:overflowPunct/>
        <w:topLinePunct w:val="0"/>
        <w:autoSpaceDE/>
        <w:autoSpaceDN/>
        <w:bidi w:val="0"/>
        <w:adjustRightInd/>
        <w:snapToGrid/>
        <w:spacing w:line="360" w:lineRule="auto"/>
        <w:ind w:left="641" w:leftChars="267"/>
        <w:textAlignment w:val="auto"/>
        <w:rPr>
          <w:rFonts w:hint="eastAsia" w:ascii="仿宋" w:hAnsi="仿宋" w:eastAsia="仿宋" w:cs="仿宋"/>
          <w:color w:val="auto"/>
          <w:sz w:val="28"/>
          <w:szCs w:val="28"/>
          <w:highlight w:val="none"/>
        </w:rPr>
      </w:pPr>
      <w:r>
        <w:rPr>
          <w:rFonts w:hint="eastAsia" w:ascii="仿宋" w:hAnsi="仿宋" w:eastAsia="仿宋" w:cs="仿宋"/>
          <w:color w:val="auto"/>
          <w:sz w:val="28"/>
          <w:szCs w:val="28"/>
          <w:highlight w:val="none"/>
        </w:rPr>
        <w:t>2、开标一览表</w:t>
      </w:r>
    </w:p>
    <w:p w14:paraId="2A160739">
      <w:pPr>
        <w:pStyle w:val="14"/>
        <w:keepNext w:val="0"/>
        <w:keepLines w:val="0"/>
        <w:pageBreakBefore w:val="0"/>
        <w:widowControl w:val="0"/>
        <w:shd w:val="clear" w:color="auto" w:fill="auto"/>
        <w:tabs>
          <w:tab w:val="left" w:pos="5580"/>
        </w:tabs>
        <w:kinsoku/>
        <w:wordWrap/>
        <w:overflowPunct/>
        <w:topLinePunct w:val="0"/>
        <w:autoSpaceDE/>
        <w:autoSpaceDN/>
        <w:bidi w:val="0"/>
        <w:adjustRightInd/>
        <w:snapToGrid/>
        <w:spacing w:line="360" w:lineRule="auto"/>
        <w:ind w:left="641" w:leftChars="267"/>
        <w:textAlignment w:val="auto"/>
        <w:rPr>
          <w:rFonts w:hint="eastAsia" w:ascii="仿宋" w:hAnsi="仿宋" w:eastAsia="仿宋" w:cs="仿宋"/>
          <w:color w:val="auto"/>
          <w:sz w:val="28"/>
          <w:szCs w:val="28"/>
          <w:highlight w:val="none"/>
        </w:rPr>
      </w:pPr>
      <w:r>
        <w:rPr>
          <w:rFonts w:hint="eastAsia" w:ascii="仿宋" w:hAnsi="仿宋" w:eastAsia="仿宋" w:cs="仿宋"/>
          <w:color w:val="auto"/>
          <w:sz w:val="28"/>
          <w:szCs w:val="28"/>
          <w:highlight w:val="none"/>
        </w:rPr>
        <w:t>3、投标报价明细表</w:t>
      </w:r>
    </w:p>
    <w:p w14:paraId="24F7EDBC">
      <w:pPr>
        <w:pStyle w:val="14"/>
        <w:keepNext w:val="0"/>
        <w:keepLines w:val="0"/>
        <w:pageBreakBefore w:val="0"/>
        <w:widowControl w:val="0"/>
        <w:shd w:val="clear" w:color="auto" w:fill="auto"/>
        <w:tabs>
          <w:tab w:val="left" w:pos="5580"/>
        </w:tabs>
        <w:kinsoku/>
        <w:wordWrap/>
        <w:overflowPunct/>
        <w:topLinePunct w:val="0"/>
        <w:autoSpaceDE/>
        <w:autoSpaceDN/>
        <w:bidi w:val="0"/>
        <w:adjustRightInd/>
        <w:snapToGrid/>
        <w:spacing w:line="360" w:lineRule="auto"/>
        <w:ind w:left="641" w:leftChars="267"/>
        <w:textAlignment w:val="auto"/>
        <w:rPr>
          <w:rFonts w:hint="eastAsia" w:ascii="仿宋" w:hAnsi="仿宋" w:eastAsia="仿宋" w:cs="仿宋"/>
          <w:color w:val="auto"/>
          <w:sz w:val="28"/>
          <w:szCs w:val="28"/>
          <w:highlight w:val="none"/>
        </w:rPr>
      </w:pPr>
      <w:r>
        <w:rPr>
          <w:rFonts w:hint="eastAsia" w:ascii="仿宋" w:hAnsi="仿宋" w:eastAsia="仿宋" w:cs="仿宋"/>
          <w:color w:val="auto"/>
          <w:sz w:val="28"/>
          <w:szCs w:val="28"/>
          <w:highlight w:val="none"/>
        </w:rPr>
        <w:t>4、商务条款偏离表</w:t>
      </w:r>
    </w:p>
    <w:p w14:paraId="60C39EF2">
      <w:pPr>
        <w:pStyle w:val="14"/>
        <w:keepNext w:val="0"/>
        <w:keepLines w:val="0"/>
        <w:pageBreakBefore w:val="0"/>
        <w:widowControl w:val="0"/>
        <w:shd w:val="clear" w:color="auto" w:fill="auto"/>
        <w:tabs>
          <w:tab w:val="left" w:pos="5580"/>
        </w:tabs>
        <w:kinsoku/>
        <w:wordWrap/>
        <w:overflowPunct/>
        <w:topLinePunct w:val="0"/>
        <w:autoSpaceDE/>
        <w:autoSpaceDN/>
        <w:bidi w:val="0"/>
        <w:adjustRightInd/>
        <w:snapToGrid/>
        <w:spacing w:line="360" w:lineRule="auto"/>
        <w:ind w:left="641" w:leftChars="267"/>
        <w:textAlignment w:val="auto"/>
        <w:rPr>
          <w:rFonts w:hint="eastAsia" w:ascii="仿宋" w:hAnsi="仿宋" w:eastAsia="仿宋" w:cs="仿宋"/>
          <w:color w:val="auto"/>
          <w:sz w:val="28"/>
          <w:szCs w:val="28"/>
          <w:highlight w:val="none"/>
        </w:rPr>
      </w:pPr>
      <w:r>
        <w:rPr>
          <w:rFonts w:hint="eastAsia" w:ascii="仿宋" w:hAnsi="仿宋" w:eastAsia="仿宋" w:cs="仿宋"/>
          <w:color w:val="auto"/>
          <w:sz w:val="28"/>
          <w:szCs w:val="28"/>
          <w:highlight w:val="none"/>
        </w:rPr>
        <w:t>5、技术条款偏离表</w:t>
      </w:r>
    </w:p>
    <w:p w14:paraId="3BE17A0F">
      <w:pPr>
        <w:pStyle w:val="14"/>
        <w:keepNext w:val="0"/>
        <w:keepLines w:val="0"/>
        <w:pageBreakBefore w:val="0"/>
        <w:widowControl w:val="0"/>
        <w:shd w:val="clear" w:color="auto" w:fill="auto"/>
        <w:tabs>
          <w:tab w:val="left" w:pos="5580"/>
        </w:tabs>
        <w:kinsoku/>
        <w:wordWrap/>
        <w:overflowPunct/>
        <w:topLinePunct w:val="0"/>
        <w:autoSpaceDE/>
        <w:autoSpaceDN/>
        <w:bidi w:val="0"/>
        <w:adjustRightInd/>
        <w:snapToGrid/>
        <w:spacing w:line="360" w:lineRule="auto"/>
        <w:ind w:left="641" w:leftChars="267"/>
        <w:textAlignment w:val="auto"/>
        <w:rPr>
          <w:rFonts w:hint="eastAsia" w:ascii="仿宋" w:hAnsi="仿宋" w:eastAsia="仿宋" w:cs="仿宋"/>
          <w:color w:val="auto"/>
          <w:sz w:val="28"/>
          <w:szCs w:val="28"/>
          <w:highlight w:val="none"/>
        </w:rPr>
      </w:pPr>
      <w:r>
        <w:rPr>
          <w:rFonts w:hint="eastAsia" w:ascii="仿宋" w:hAnsi="仿宋" w:eastAsia="仿宋" w:cs="仿宋"/>
          <w:color w:val="auto"/>
          <w:sz w:val="28"/>
          <w:szCs w:val="28"/>
          <w:highlight w:val="none"/>
        </w:rPr>
        <w:t>6、投标人基本情况表</w:t>
      </w:r>
    </w:p>
    <w:p w14:paraId="17D5C833">
      <w:pPr>
        <w:pStyle w:val="14"/>
        <w:keepNext w:val="0"/>
        <w:keepLines w:val="0"/>
        <w:pageBreakBefore w:val="0"/>
        <w:widowControl w:val="0"/>
        <w:shd w:val="clear" w:color="auto" w:fill="auto"/>
        <w:tabs>
          <w:tab w:val="left" w:pos="5580"/>
        </w:tabs>
        <w:kinsoku/>
        <w:wordWrap/>
        <w:overflowPunct/>
        <w:topLinePunct w:val="0"/>
        <w:autoSpaceDE/>
        <w:autoSpaceDN/>
        <w:bidi w:val="0"/>
        <w:adjustRightInd/>
        <w:snapToGrid/>
        <w:spacing w:line="360" w:lineRule="auto"/>
        <w:ind w:left="641" w:leftChars="267"/>
        <w:textAlignment w:val="auto"/>
        <w:rPr>
          <w:rFonts w:hint="eastAsia" w:ascii="仿宋" w:hAnsi="仿宋" w:eastAsia="仿宋" w:cs="仿宋"/>
          <w:color w:val="auto"/>
          <w:sz w:val="28"/>
          <w:szCs w:val="28"/>
          <w:highlight w:val="none"/>
        </w:rPr>
      </w:pPr>
      <w:r>
        <w:rPr>
          <w:rFonts w:hint="eastAsia" w:ascii="仿宋" w:hAnsi="仿宋" w:eastAsia="仿宋" w:cs="仿宋"/>
          <w:color w:val="auto"/>
          <w:sz w:val="28"/>
          <w:szCs w:val="28"/>
          <w:highlight w:val="none"/>
        </w:rPr>
        <w:t>7、近</w:t>
      </w:r>
      <w:r>
        <w:rPr>
          <w:rFonts w:hint="eastAsia" w:ascii="仿宋" w:hAnsi="仿宋" w:eastAsia="仿宋" w:cs="仿宋"/>
          <w:color w:val="auto"/>
          <w:sz w:val="28"/>
          <w:szCs w:val="28"/>
          <w:highlight w:val="none"/>
          <w:lang w:val="en-US" w:eastAsia="zh-CN"/>
        </w:rPr>
        <w:t>两</w:t>
      </w:r>
      <w:r>
        <w:rPr>
          <w:rFonts w:hint="eastAsia" w:ascii="仿宋" w:hAnsi="仿宋" w:eastAsia="仿宋" w:cs="仿宋"/>
          <w:color w:val="auto"/>
          <w:sz w:val="28"/>
          <w:szCs w:val="28"/>
          <w:highlight w:val="none"/>
        </w:rPr>
        <w:t>年（202</w:t>
      </w:r>
      <w:r>
        <w:rPr>
          <w:rFonts w:hint="eastAsia" w:ascii="仿宋" w:hAnsi="仿宋" w:eastAsia="仿宋" w:cs="仿宋"/>
          <w:color w:val="auto"/>
          <w:sz w:val="28"/>
          <w:szCs w:val="28"/>
          <w:highlight w:val="none"/>
          <w:lang w:val="en-US" w:eastAsia="zh-CN"/>
        </w:rPr>
        <w:t>3</w:t>
      </w:r>
      <w:r>
        <w:rPr>
          <w:rFonts w:hint="eastAsia" w:ascii="仿宋" w:hAnsi="仿宋" w:eastAsia="仿宋" w:cs="仿宋"/>
          <w:color w:val="auto"/>
          <w:sz w:val="28"/>
          <w:szCs w:val="28"/>
          <w:highlight w:val="none"/>
        </w:rPr>
        <w:t>年</w:t>
      </w:r>
      <w:r>
        <w:rPr>
          <w:rFonts w:hint="eastAsia" w:ascii="仿宋" w:hAnsi="仿宋" w:eastAsia="仿宋" w:cs="仿宋"/>
          <w:color w:val="auto"/>
          <w:sz w:val="28"/>
          <w:szCs w:val="28"/>
          <w:highlight w:val="none"/>
          <w:lang w:val="en-US" w:eastAsia="zh-CN"/>
        </w:rPr>
        <w:t>3</w:t>
      </w:r>
      <w:r>
        <w:rPr>
          <w:rFonts w:hint="eastAsia" w:ascii="仿宋" w:hAnsi="仿宋" w:eastAsia="仿宋" w:cs="仿宋"/>
          <w:color w:val="auto"/>
          <w:sz w:val="28"/>
          <w:szCs w:val="28"/>
          <w:highlight w:val="none"/>
        </w:rPr>
        <w:t>月1日至今）类似项目业绩表</w:t>
      </w:r>
    </w:p>
    <w:p w14:paraId="0A161CA0">
      <w:pPr>
        <w:pStyle w:val="14"/>
        <w:keepNext w:val="0"/>
        <w:keepLines w:val="0"/>
        <w:pageBreakBefore w:val="0"/>
        <w:widowControl w:val="0"/>
        <w:shd w:val="clear" w:color="auto" w:fill="auto"/>
        <w:tabs>
          <w:tab w:val="left" w:pos="5580"/>
        </w:tabs>
        <w:kinsoku/>
        <w:wordWrap/>
        <w:overflowPunct/>
        <w:topLinePunct w:val="0"/>
        <w:autoSpaceDE/>
        <w:autoSpaceDN/>
        <w:bidi w:val="0"/>
        <w:adjustRightInd/>
        <w:snapToGrid/>
        <w:spacing w:line="360" w:lineRule="auto"/>
        <w:ind w:left="641" w:leftChars="267"/>
        <w:textAlignment w:val="auto"/>
        <w:rPr>
          <w:rFonts w:hint="eastAsia" w:ascii="仿宋" w:hAnsi="仿宋" w:eastAsia="仿宋" w:cs="仿宋"/>
          <w:color w:val="auto"/>
          <w:sz w:val="28"/>
          <w:szCs w:val="28"/>
          <w:highlight w:val="none"/>
        </w:rPr>
      </w:pPr>
      <w:r>
        <w:rPr>
          <w:rFonts w:hint="eastAsia" w:ascii="仿宋" w:hAnsi="仿宋" w:eastAsia="仿宋" w:cs="仿宋"/>
          <w:color w:val="auto"/>
          <w:sz w:val="28"/>
          <w:szCs w:val="28"/>
          <w:highlight w:val="none"/>
        </w:rPr>
        <w:t>8、中小企业声明函格式</w:t>
      </w:r>
    </w:p>
    <w:p w14:paraId="343F6B3D">
      <w:pPr>
        <w:pStyle w:val="14"/>
        <w:keepNext w:val="0"/>
        <w:keepLines w:val="0"/>
        <w:pageBreakBefore w:val="0"/>
        <w:widowControl w:val="0"/>
        <w:shd w:val="clear" w:color="auto" w:fill="auto"/>
        <w:tabs>
          <w:tab w:val="left" w:pos="5580"/>
        </w:tabs>
        <w:kinsoku/>
        <w:wordWrap/>
        <w:overflowPunct/>
        <w:topLinePunct w:val="0"/>
        <w:autoSpaceDE/>
        <w:autoSpaceDN/>
        <w:bidi w:val="0"/>
        <w:adjustRightInd/>
        <w:snapToGrid/>
        <w:spacing w:line="360" w:lineRule="auto"/>
        <w:ind w:left="641" w:leftChars="267"/>
        <w:textAlignment w:val="auto"/>
        <w:rPr>
          <w:rFonts w:hint="eastAsia" w:ascii="仿宋" w:hAnsi="仿宋" w:eastAsia="仿宋" w:cs="仿宋"/>
          <w:color w:val="auto"/>
          <w:sz w:val="28"/>
          <w:szCs w:val="28"/>
          <w:highlight w:val="none"/>
        </w:rPr>
      </w:pPr>
      <w:r>
        <w:rPr>
          <w:rFonts w:hint="eastAsia" w:ascii="仿宋" w:hAnsi="仿宋" w:eastAsia="仿宋" w:cs="仿宋"/>
          <w:color w:val="auto"/>
          <w:sz w:val="28"/>
          <w:szCs w:val="28"/>
          <w:highlight w:val="none"/>
        </w:rPr>
        <w:t>9、评分标准和细则中商务技术部分证明材料（格式自拟）</w:t>
      </w:r>
    </w:p>
    <w:p w14:paraId="39A544BF">
      <w:pPr>
        <w:pStyle w:val="14"/>
        <w:keepNext w:val="0"/>
        <w:keepLines w:val="0"/>
        <w:pageBreakBefore w:val="0"/>
        <w:widowControl w:val="0"/>
        <w:shd w:val="clear" w:color="auto" w:fill="auto"/>
        <w:tabs>
          <w:tab w:val="left" w:pos="5580"/>
        </w:tabs>
        <w:kinsoku/>
        <w:wordWrap/>
        <w:overflowPunct/>
        <w:topLinePunct w:val="0"/>
        <w:autoSpaceDE/>
        <w:autoSpaceDN/>
        <w:bidi w:val="0"/>
        <w:adjustRightInd/>
        <w:snapToGrid/>
        <w:spacing w:line="360" w:lineRule="auto"/>
        <w:ind w:left="641" w:leftChars="267"/>
        <w:textAlignment w:val="auto"/>
        <w:rPr>
          <w:rFonts w:hint="eastAsia" w:ascii="仿宋" w:hAnsi="仿宋" w:eastAsia="仿宋" w:cs="仿宋"/>
          <w:color w:val="auto"/>
          <w:sz w:val="21"/>
          <w:szCs w:val="21"/>
          <w:highlight w:val="none"/>
        </w:rPr>
      </w:pPr>
      <w:r>
        <w:rPr>
          <w:rFonts w:hint="eastAsia" w:ascii="仿宋" w:hAnsi="仿宋" w:eastAsia="仿宋" w:cs="仿宋"/>
          <w:color w:val="auto"/>
          <w:sz w:val="28"/>
          <w:szCs w:val="28"/>
          <w:highlight w:val="none"/>
        </w:rPr>
        <w:t>10、投标人认为有必要提供的其他证明材料</w:t>
      </w:r>
      <w:r>
        <w:rPr>
          <w:rFonts w:hint="eastAsia" w:ascii="仿宋" w:hAnsi="仿宋" w:eastAsia="仿宋" w:cs="仿宋"/>
          <w:color w:val="auto"/>
          <w:sz w:val="28"/>
          <w:szCs w:val="28"/>
          <w:highlight w:val="none"/>
        </w:rPr>
        <w:br w:type="page"/>
      </w:r>
    </w:p>
    <w:p w14:paraId="1F656743">
      <w:pPr>
        <w:pStyle w:val="11"/>
        <w:numPr>
          <w:ilvl w:val="0"/>
          <w:numId w:val="0"/>
        </w:numPr>
        <w:kinsoku w:val="0"/>
        <w:overflowPunct w:val="0"/>
        <w:spacing w:before="130" w:line="355" w:lineRule="auto"/>
        <w:ind w:left="480" w:leftChars="0" w:right="7" w:rightChars="0"/>
        <w:jc w:val="center"/>
        <w:rPr>
          <w:rFonts w:hint="eastAsia" w:ascii="仿宋" w:hAnsi="仿宋" w:eastAsia="仿宋" w:cs="仿宋"/>
          <w:b/>
          <w:bCs/>
          <w:color w:val="auto"/>
          <w:sz w:val="36"/>
          <w:szCs w:val="36"/>
        </w:rPr>
      </w:pPr>
      <w:r>
        <w:rPr>
          <w:rFonts w:hint="eastAsia" w:ascii="仿宋" w:hAnsi="仿宋" w:eastAsia="仿宋" w:cs="仿宋"/>
          <w:b/>
          <w:bCs/>
          <w:color w:val="auto"/>
          <w:sz w:val="36"/>
          <w:szCs w:val="36"/>
          <w:lang w:val="en-US" w:eastAsia="zh-CN"/>
        </w:rPr>
        <w:t>1</w:t>
      </w:r>
      <w:r>
        <w:rPr>
          <w:rFonts w:hint="eastAsia" w:ascii="仿宋" w:hAnsi="仿宋" w:eastAsia="仿宋" w:cs="仿宋"/>
          <w:b/>
          <w:bCs/>
          <w:color w:val="auto"/>
          <w:sz w:val="36"/>
          <w:szCs w:val="36"/>
        </w:rPr>
        <w:t>、投标函</w:t>
      </w:r>
    </w:p>
    <w:p w14:paraId="7C27B34D">
      <w:pPr>
        <w:keepNext w:val="0"/>
        <w:keepLines w:val="0"/>
        <w:pageBreakBefore w:val="0"/>
        <w:widowControl w:val="0"/>
        <w:topLinePunct w:val="0"/>
        <w:autoSpaceDE/>
        <w:autoSpaceDN/>
        <w:bidi w:val="0"/>
        <w:adjustRightInd/>
        <w:snapToGrid/>
        <w:spacing w:line="440" w:lineRule="exact"/>
        <w:ind w:firstLine="480" w:firstLineChars="200"/>
        <w:textAlignment w:val="auto"/>
        <w:rPr>
          <w:rFonts w:hint="eastAsia" w:ascii="仿宋" w:hAnsi="仿宋" w:eastAsia="仿宋" w:cs="仿宋"/>
          <w:color w:val="auto"/>
          <w:kern w:val="0"/>
          <w:sz w:val="24"/>
          <w:u w:val="single"/>
        </w:rPr>
      </w:pPr>
      <w:r>
        <w:rPr>
          <w:rFonts w:hint="eastAsia" w:ascii="仿宋" w:hAnsi="仿宋" w:eastAsia="仿宋" w:cs="仿宋"/>
          <w:color w:val="auto"/>
          <w:kern w:val="0"/>
          <w:sz w:val="24"/>
        </w:rPr>
        <w:t>致：</w:t>
      </w:r>
      <w:r>
        <w:rPr>
          <w:rFonts w:hint="eastAsia" w:ascii="仿宋" w:hAnsi="仿宋" w:eastAsia="仿宋" w:cs="仿宋"/>
          <w:color w:val="auto"/>
          <w:kern w:val="0"/>
          <w:sz w:val="24"/>
          <w:u w:val="single"/>
        </w:rPr>
        <w:t xml:space="preserve">                     </w:t>
      </w:r>
    </w:p>
    <w:p w14:paraId="58C661A7">
      <w:pPr>
        <w:keepNext w:val="0"/>
        <w:keepLines w:val="0"/>
        <w:pageBreakBefore w:val="0"/>
        <w:widowControl w:val="0"/>
        <w:topLinePunct w:val="0"/>
        <w:autoSpaceDE/>
        <w:autoSpaceDN/>
        <w:bidi w:val="0"/>
        <w:adjustRightInd/>
        <w:snapToGrid/>
        <w:spacing w:line="440" w:lineRule="exact"/>
        <w:ind w:firstLine="480" w:firstLineChars="200"/>
        <w:textAlignment w:val="auto"/>
        <w:rPr>
          <w:rFonts w:hint="eastAsia" w:ascii="仿宋" w:hAnsi="仿宋" w:eastAsia="仿宋" w:cs="仿宋"/>
          <w:color w:val="auto"/>
          <w:kern w:val="0"/>
          <w:sz w:val="24"/>
        </w:rPr>
      </w:pPr>
      <w:r>
        <w:rPr>
          <w:rFonts w:hint="eastAsia" w:ascii="仿宋" w:hAnsi="仿宋" w:eastAsia="仿宋" w:cs="仿宋"/>
          <w:color w:val="auto"/>
          <w:kern w:val="0"/>
          <w:sz w:val="24"/>
        </w:rPr>
        <w:t>为响应你方组织的</w:t>
      </w:r>
      <w:r>
        <w:rPr>
          <w:rFonts w:hint="eastAsia" w:ascii="仿宋" w:hAnsi="仿宋" w:eastAsia="仿宋" w:cs="仿宋"/>
          <w:color w:val="auto"/>
          <w:kern w:val="0"/>
          <w:sz w:val="24"/>
          <w:u w:val="single"/>
        </w:rPr>
        <w:t xml:space="preserve">                   </w:t>
      </w:r>
      <w:r>
        <w:rPr>
          <w:rFonts w:hint="eastAsia" w:ascii="仿宋" w:hAnsi="仿宋" w:eastAsia="仿宋" w:cs="仿宋"/>
          <w:color w:val="auto"/>
          <w:kern w:val="0"/>
          <w:sz w:val="24"/>
        </w:rPr>
        <w:t>项目的招标[项目编号为：</w:t>
      </w:r>
      <w:r>
        <w:rPr>
          <w:rFonts w:hint="eastAsia" w:ascii="仿宋" w:hAnsi="仿宋" w:eastAsia="仿宋" w:cs="仿宋"/>
          <w:color w:val="auto"/>
          <w:kern w:val="0"/>
          <w:sz w:val="24"/>
          <w:u w:val="single"/>
        </w:rPr>
        <w:t xml:space="preserve">                      </w:t>
      </w:r>
      <w:r>
        <w:rPr>
          <w:rFonts w:hint="eastAsia" w:ascii="仿宋" w:hAnsi="仿宋" w:eastAsia="仿宋" w:cs="仿宋"/>
          <w:color w:val="auto"/>
          <w:kern w:val="0"/>
          <w:sz w:val="24"/>
        </w:rPr>
        <w:t>]，我方愿参与投标。</w:t>
      </w:r>
    </w:p>
    <w:p w14:paraId="74D3E236">
      <w:pPr>
        <w:keepNext w:val="0"/>
        <w:keepLines w:val="0"/>
        <w:pageBreakBefore w:val="0"/>
        <w:widowControl w:val="0"/>
        <w:topLinePunct w:val="0"/>
        <w:autoSpaceDE/>
        <w:autoSpaceDN/>
        <w:bidi w:val="0"/>
        <w:adjustRightInd/>
        <w:snapToGrid/>
        <w:spacing w:line="440" w:lineRule="exact"/>
        <w:ind w:firstLine="480" w:firstLineChars="200"/>
        <w:textAlignment w:val="auto"/>
        <w:rPr>
          <w:rFonts w:hint="eastAsia" w:ascii="仿宋" w:hAnsi="仿宋" w:eastAsia="仿宋" w:cs="仿宋"/>
          <w:color w:val="auto"/>
          <w:kern w:val="0"/>
          <w:sz w:val="24"/>
        </w:rPr>
      </w:pPr>
      <w:r>
        <w:rPr>
          <w:rFonts w:hint="eastAsia" w:ascii="仿宋" w:hAnsi="仿宋" w:eastAsia="仿宋" w:cs="仿宋"/>
          <w:color w:val="auto"/>
          <w:kern w:val="0"/>
          <w:sz w:val="24"/>
        </w:rPr>
        <w:t>我方确认收到贵方提供的</w:t>
      </w:r>
      <w:r>
        <w:rPr>
          <w:rFonts w:hint="eastAsia" w:ascii="仿宋" w:hAnsi="仿宋" w:eastAsia="仿宋" w:cs="仿宋"/>
          <w:color w:val="auto"/>
          <w:kern w:val="0"/>
          <w:sz w:val="24"/>
          <w:u w:val="single"/>
        </w:rPr>
        <w:t xml:space="preserve">                                     </w:t>
      </w:r>
      <w:r>
        <w:rPr>
          <w:rFonts w:hint="eastAsia" w:ascii="仿宋" w:hAnsi="仿宋" w:eastAsia="仿宋" w:cs="仿宋"/>
          <w:color w:val="auto"/>
          <w:kern w:val="0"/>
          <w:sz w:val="24"/>
          <w:u w:val="none"/>
        </w:rPr>
        <w:t>招标</w:t>
      </w:r>
      <w:r>
        <w:rPr>
          <w:rFonts w:hint="eastAsia" w:ascii="仿宋" w:hAnsi="仿宋" w:eastAsia="仿宋" w:cs="仿宋"/>
          <w:color w:val="auto"/>
          <w:kern w:val="0"/>
          <w:sz w:val="24"/>
        </w:rPr>
        <w:t>文件的全部内容。</w:t>
      </w:r>
    </w:p>
    <w:p w14:paraId="442AE6DA">
      <w:pPr>
        <w:keepNext w:val="0"/>
        <w:keepLines w:val="0"/>
        <w:pageBreakBefore w:val="0"/>
        <w:widowControl w:val="0"/>
        <w:topLinePunct w:val="0"/>
        <w:autoSpaceDE/>
        <w:autoSpaceDN/>
        <w:bidi w:val="0"/>
        <w:adjustRightInd/>
        <w:snapToGrid/>
        <w:spacing w:line="440" w:lineRule="exact"/>
        <w:ind w:firstLine="480" w:firstLineChars="200"/>
        <w:textAlignment w:val="auto"/>
        <w:rPr>
          <w:rFonts w:hint="eastAsia" w:ascii="仿宋" w:hAnsi="仿宋" w:eastAsia="仿宋" w:cs="仿宋"/>
          <w:color w:val="auto"/>
          <w:kern w:val="0"/>
          <w:sz w:val="24"/>
        </w:rPr>
      </w:pPr>
      <w:r>
        <w:rPr>
          <w:rFonts w:hint="eastAsia" w:ascii="仿宋" w:hAnsi="仿宋" w:eastAsia="仿宋" w:cs="仿宋"/>
          <w:color w:val="auto"/>
          <w:kern w:val="0"/>
          <w:sz w:val="24"/>
        </w:rPr>
        <w:t>我方在参与投标前已详细研究了招标文件的所有内容，包括澄清、修改文件（如果有）和所有已提供的参考资料以及有关附件，我方完全明白并认为此招标文件没有倾向性，也不存在排斥潜在报价投标人的内容，我方同意招标文件的相关条款，放弃对招标文件提出误解和质疑的一切权力。</w:t>
      </w:r>
    </w:p>
    <w:p w14:paraId="3F1139EB">
      <w:pPr>
        <w:keepNext w:val="0"/>
        <w:keepLines w:val="0"/>
        <w:pageBreakBefore w:val="0"/>
        <w:widowControl w:val="0"/>
        <w:topLinePunct w:val="0"/>
        <w:autoSpaceDE/>
        <w:autoSpaceDN/>
        <w:bidi w:val="0"/>
        <w:adjustRightInd/>
        <w:snapToGrid/>
        <w:spacing w:line="440" w:lineRule="exact"/>
        <w:ind w:firstLine="480" w:firstLineChars="200"/>
        <w:textAlignment w:val="auto"/>
        <w:rPr>
          <w:rFonts w:hint="eastAsia" w:ascii="仿宋" w:hAnsi="仿宋" w:eastAsia="仿宋" w:cs="仿宋"/>
          <w:color w:val="auto"/>
          <w:kern w:val="0"/>
          <w:sz w:val="24"/>
        </w:rPr>
      </w:pPr>
      <w:r>
        <w:rPr>
          <w:rFonts w:hint="eastAsia" w:ascii="仿宋" w:hAnsi="仿宋" w:eastAsia="仿宋" w:cs="仿宋"/>
          <w:color w:val="auto"/>
          <w:kern w:val="0"/>
          <w:sz w:val="24"/>
          <w:u w:val="single"/>
        </w:rPr>
        <w:t xml:space="preserve">      (投标人名称)      </w:t>
      </w:r>
      <w:r>
        <w:rPr>
          <w:rFonts w:hint="eastAsia" w:ascii="仿宋" w:hAnsi="仿宋" w:eastAsia="仿宋" w:cs="仿宋"/>
          <w:color w:val="auto"/>
          <w:kern w:val="0"/>
          <w:sz w:val="24"/>
        </w:rPr>
        <w:t>作为投标人正式授权</w:t>
      </w:r>
      <w:r>
        <w:rPr>
          <w:rFonts w:hint="eastAsia" w:ascii="仿宋" w:hAnsi="仿宋" w:eastAsia="仿宋" w:cs="仿宋"/>
          <w:color w:val="auto"/>
          <w:kern w:val="0"/>
          <w:sz w:val="24"/>
          <w:u w:val="single"/>
        </w:rPr>
        <w:t xml:space="preserve">  (授权代表全名, 职务)  </w:t>
      </w:r>
      <w:r>
        <w:rPr>
          <w:rFonts w:hint="eastAsia" w:ascii="仿宋" w:hAnsi="仿宋" w:eastAsia="仿宋" w:cs="仿宋"/>
          <w:color w:val="auto"/>
          <w:kern w:val="0"/>
          <w:sz w:val="24"/>
        </w:rPr>
        <w:t>代表我方全权处理有关本报价的一切事宜。</w:t>
      </w:r>
    </w:p>
    <w:p w14:paraId="189E622F">
      <w:pPr>
        <w:keepNext w:val="0"/>
        <w:keepLines w:val="0"/>
        <w:pageBreakBefore w:val="0"/>
        <w:widowControl w:val="0"/>
        <w:topLinePunct w:val="0"/>
        <w:autoSpaceDE/>
        <w:autoSpaceDN/>
        <w:bidi w:val="0"/>
        <w:adjustRightInd/>
        <w:snapToGrid/>
        <w:spacing w:line="440" w:lineRule="exact"/>
        <w:ind w:firstLine="480" w:firstLineChars="200"/>
        <w:textAlignment w:val="auto"/>
        <w:rPr>
          <w:rFonts w:hint="eastAsia" w:ascii="仿宋" w:hAnsi="仿宋" w:eastAsia="仿宋" w:cs="仿宋"/>
          <w:color w:val="auto"/>
          <w:kern w:val="0"/>
          <w:sz w:val="24"/>
        </w:rPr>
      </w:pPr>
      <w:r>
        <w:rPr>
          <w:rFonts w:hint="eastAsia" w:ascii="仿宋" w:hAnsi="仿宋" w:eastAsia="仿宋" w:cs="仿宋"/>
          <w:color w:val="auto"/>
          <w:kern w:val="0"/>
          <w:sz w:val="24"/>
        </w:rPr>
        <w:t>我方已完全明白招标文件的所有条款要求，并申明如下：</w:t>
      </w:r>
    </w:p>
    <w:p w14:paraId="61316AE3">
      <w:pPr>
        <w:spacing w:line="480" w:lineRule="exact"/>
        <w:ind w:firstLine="480" w:firstLineChars="200"/>
        <w:rPr>
          <w:rFonts w:hint="eastAsia" w:ascii="仿宋" w:hAnsi="仿宋" w:eastAsia="仿宋" w:cs="仿宋"/>
          <w:color w:val="auto"/>
          <w:kern w:val="0"/>
          <w:sz w:val="24"/>
        </w:rPr>
      </w:pPr>
      <w:r>
        <w:rPr>
          <w:rFonts w:hint="eastAsia" w:ascii="仿宋" w:hAnsi="仿宋" w:eastAsia="仿宋" w:cs="仿宋"/>
          <w:color w:val="auto"/>
          <w:kern w:val="0"/>
          <w:sz w:val="24"/>
        </w:rPr>
        <w:t>（一）按招标文件提供的全部货物与相关服务的投标总价详见《报价一览表》。</w:t>
      </w:r>
    </w:p>
    <w:p w14:paraId="05995886">
      <w:pPr>
        <w:spacing w:line="480" w:lineRule="exact"/>
        <w:ind w:firstLine="480" w:firstLineChars="200"/>
        <w:rPr>
          <w:rFonts w:hint="eastAsia" w:ascii="仿宋" w:hAnsi="仿宋" w:eastAsia="仿宋" w:cs="仿宋"/>
          <w:color w:val="auto"/>
          <w:kern w:val="0"/>
          <w:sz w:val="24"/>
        </w:rPr>
      </w:pPr>
      <w:r>
        <w:rPr>
          <w:rFonts w:hint="eastAsia" w:ascii="仿宋" w:hAnsi="仿宋" w:eastAsia="仿宋" w:cs="仿宋"/>
          <w:color w:val="auto"/>
          <w:kern w:val="0"/>
          <w:sz w:val="24"/>
        </w:rPr>
        <w:t>（二）本投标文件的有效期为投标截止时间起</w:t>
      </w:r>
      <w:r>
        <w:rPr>
          <w:rFonts w:hint="eastAsia" w:ascii="仿宋" w:hAnsi="仿宋" w:eastAsia="仿宋" w:cs="仿宋"/>
          <w:color w:val="auto"/>
          <w:kern w:val="0"/>
          <w:sz w:val="24"/>
          <w:u w:val="single"/>
          <w:lang w:val="en-US" w:eastAsia="zh-CN"/>
        </w:rPr>
        <w:t xml:space="preserve">    </w:t>
      </w:r>
      <w:r>
        <w:rPr>
          <w:rFonts w:hint="eastAsia" w:ascii="仿宋" w:hAnsi="仿宋" w:eastAsia="仿宋" w:cs="仿宋"/>
          <w:color w:val="auto"/>
          <w:kern w:val="0"/>
          <w:sz w:val="24"/>
        </w:rPr>
        <w:t>天。如中标，有效期将延至合同终止日为止。在此提交的资格证明文件均至投标截止日有效，如有在投标有效期内失效的，我方承诺在中标后补齐一切手续，保证所有资格证明文件能在签订采购合同时直至采购合同终止日有效。</w:t>
      </w:r>
    </w:p>
    <w:p w14:paraId="79ADE266">
      <w:pPr>
        <w:spacing w:line="480" w:lineRule="exact"/>
        <w:ind w:firstLine="480" w:firstLineChars="200"/>
        <w:rPr>
          <w:rFonts w:hint="eastAsia" w:ascii="仿宋" w:hAnsi="仿宋" w:eastAsia="仿宋" w:cs="仿宋"/>
          <w:color w:val="auto"/>
          <w:kern w:val="0"/>
          <w:sz w:val="24"/>
        </w:rPr>
      </w:pPr>
      <w:r>
        <w:rPr>
          <w:rFonts w:hint="eastAsia" w:ascii="仿宋" w:hAnsi="仿宋" w:eastAsia="仿宋" w:cs="仿宋"/>
          <w:color w:val="auto"/>
          <w:kern w:val="0"/>
          <w:sz w:val="24"/>
        </w:rPr>
        <w:t>（三）我方同意按照贵方可能提出的要求而提供与投标有关的任何其它数据、信息或资料。</w:t>
      </w:r>
    </w:p>
    <w:p w14:paraId="47EDEE76">
      <w:pPr>
        <w:spacing w:line="480" w:lineRule="exact"/>
        <w:ind w:firstLine="480" w:firstLineChars="200"/>
        <w:rPr>
          <w:rFonts w:hint="eastAsia" w:ascii="仿宋" w:hAnsi="仿宋" w:eastAsia="仿宋" w:cs="仿宋"/>
          <w:color w:val="auto"/>
          <w:kern w:val="0"/>
          <w:sz w:val="24"/>
        </w:rPr>
      </w:pPr>
      <w:r>
        <w:rPr>
          <w:rFonts w:hint="eastAsia" w:ascii="仿宋" w:hAnsi="仿宋" w:eastAsia="仿宋" w:cs="仿宋"/>
          <w:color w:val="auto"/>
          <w:kern w:val="0"/>
          <w:sz w:val="24"/>
        </w:rPr>
        <w:t>（</w:t>
      </w:r>
      <w:r>
        <w:rPr>
          <w:rFonts w:hint="eastAsia" w:ascii="仿宋" w:hAnsi="仿宋" w:eastAsia="仿宋" w:cs="仿宋"/>
          <w:color w:val="auto"/>
          <w:kern w:val="0"/>
          <w:sz w:val="24"/>
          <w:lang w:eastAsia="zh-CN"/>
        </w:rPr>
        <w:t>四</w:t>
      </w:r>
      <w:r>
        <w:rPr>
          <w:rFonts w:hint="eastAsia" w:ascii="仿宋" w:hAnsi="仿宋" w:eastAsia="仿宋" w:cs="仿宋"/>
          <w:color w:val="auto"/>
          <w:kern w:val="0"/>
          <w:sz w:val="24"/>
        </w:rPr>
        <w:t>）我方理解贵方不一定接受最低投标价或任何贵方可能收到的投标。</w:t>
      </w:r>
    </w:p>
    <w:p w14:paraId="0354B662">
      <w:pPr>
        <w:spacing w:line="480" w:lineRule="exact"/>
        <w:ind w:firstLine="480" w:firstLineChars="200"/>
        <w:rPr>
          <w:rFonts w:hint="eastAsia" w:ascii="仿宋" w:hAnsi="仿宋" w:eastAsia="仿宋" w:cs="仿宋"/>
          <w:color w:val="auto"/>
          <w:kern w:val="0"/>
          <w:sz w:val="24"/>
        </w:rPr>
      </w:pPr>
      <w:r>
        <w:rPr>
          <w:rFonts w:hint="eastAsia" w:ascii="仿宋" w:hAnsi="仿宋" w:eastAsia="仿宋" w:cs="仿宋"/>
          <w:color w:val="auto"/>
          <w:kern w:val="0"/>
          <w:sz w:val="24"/>
        </w:rPr>
        <w:t>（</w:t>
      </w:r>
      <w:r>
        <w:rPr>
          <w:rFonts w:hint="eastAsia" w:ascii="仿宋" w:hAnsi="仿宋" w:eastAsia="仿宋" w:cs="仿宋"/>
          <w:color w:val="auto"/>
          <w:kern w:val="0"/>
          <w:sz w:val="24"/>
          <w:lang w:eastAsia="zh-CN"/>
        </w:rPr>
        <w:t>五</w:t>
      </w:r>
      <w:r>
        <w:rPr>
          <w:rFonts w:hint="eastAsia" w:ascii="仿宋" w:hAnsi="仿宋" w:eastAsia="仿宋" w:cs="仿宋"/>
          <w:color w:val="auto"/>
          <w:kern w:val="0"/>
          <w:sz w:val="24"/>
        </w:rPr>
        <w:t>）我方如果中标，将保证履行招标文件及其澄清、修改文件（如果有）中的全部责任和义务，按质、按量、按期完成《招标内容》及《合同书》中的全部任务。</w:t>
      </w:r>
    </w:p>
    <w:p w14:paraId="17E4919C">
      <w:pPr>
        <w:spacing w:line="480" w:lineRule="exact"/>
        <w:ind w:firstLine="480" w:firstLineChars="200"/>
        <w:rPr>
          <w:rFonts w:hint="eastAsia" w:ascii="仿宋" w:hAnsi="仿宋" w:eastAsia="仿宋" w:cs="仿宋"/>
          <w:color w:val="auto"/>
          <w:kern w:val="0"/>
          <w:sz w:val="24"/>
        </w:rPr>
      </w:pPr>
      <w:r>
        <w:rPr>
          <w:rFonts w:hint="eastAsia" w:ascii="仿宋" w:hAnsi="仿宋" w:eastAsia="仿宋" w:cs="仿宋"/>
          <w:color w:val="auto"/>
          <w:kern w:val="0"/>
          <w:sz w:val="24"/>
        </w:rPr>
        <w:t>（</w:t>
      </w:r>
      <w:r>
        <w:rPr>
          <w:rFonts w:hint="eastAsia" w:ascii="仿宋" w:hAnsi="仿宋" w:eastAsia="仿宋" w:cs="仿宋"/>
          <w:color w:val="auto"/>
          <w:kern w:val="0"/>
          <w:sz w:val="24"/>
          <w:lang w:eastAsia="zh-CN"/>
        </w:rPr>
        <w:t>六</w:t>
      </w:r>
      <w:r>
        <w:rPr>
          <w:rFonts w:hint="eastAsia" w:ascii="仿宋" w:hAnsi="仿宋" w:eastAsia="仿宋" w:cs="仿宋"/>
          <w:color w:val="auto"/>
          <w:kern w:val="0"/>
          <w:sz w:val="24"/>
        </w:rPr>
        <w:t>）如我方被授予合同，我方承诺支付就本次招标应支付或将支付的中标服务费（详见按招标文件要求格式填写的《中标服务费支付承诺书》）。</w:t>
      </w:r>
    </w:p>
    <w:p w14:paraId="36E8C52C">
      <w:pPr>
        <w:spacing w:line="480" w:lineRule="exact"/>
        <w:ind w:firstLine="480" w:firstLineChars="200"/>
        <w:rPr>
          <w:rFonts w:hint="eastAsia" w:ascii="仿宋" w:hAnsi="仿宋" w:eastAsia="仿宋" w:cs="仿宋"/>
          <w:color w:val="auto"/>
          <w:kern w:val="0"/>
          <w:sz w:val="24"/>
        </w:rPr>
      </w:pPr>
      <w:r>
        <w:rPr>
          <w:rFonts w:hint="eastAsia" w:ascii="仿宋" w:hAnsi="仿宋" w:eastAsia="仿宋" w:cs="仿宋"/>
          <w:color w:val="auto"/>
          <w:kern w:val="0"/>
          <w:sz w:val="24"/>
        </w:rPr>
        <w:t>（</w:t>
      </w:r>
      <w:r>
        <w:rPr>
          <w:rFonts w:hint="eastAsia" w:ascii="仿宋" w:hAnsi="仿宋" w:eastAsia="仿宋" w:cs="仿宋"/>
          <w:color w:val="auto"/>
          <w:kern w:val="0"/>
          <w:sz w:val="24"/>
          <w:lang w:eastAsia="zh-CN"/>
        </w:rPr>
        <w:t>七</w:t>
      </w:r>
      <w:r>
        <w:rPr>
          <w:rFonts w:hint="eastAsia" w:ascii="仿宋" w:hAnsi="仿宋" w:eastAsia="仿宋" w:cs="仿宋"/>
          <w:color w:val="auto"/>
          <w:kern w:val="0"/>
          <w:sz w:val="24"/>
        </w:rPr>
        <w:t>）我方作为在法律、财务和运作上独立于采购人、招标代理机构的投标人，在此保证所提交的所有文件和全部说明是真实的和正确的。</w:t>
      </w:r>
    </w:p>
    <w:p w14:paraId="5C0C82AF">
      <w:pPr>
        <w:spacing w:line="480" w:lineRule="exact"/>
        <w:ind w:firstLine="480" w:firstLineChars="200"/>
        <w:rPr>
          <w:rFonts w:hint="eastAsia" w:ascii="仿宋" w:hAnsi="仿宋" w:eastAsia="仿宋" w:cs="仿宋"/>
          <w:color w:val="auto"/>
          <w:kern w:val="0"/>
          <w:sz w:val="24"/>
        </w:rPr>
      </w:pPr>
      <w:r>
        <w:rPr>
          <w:rFonts w:hint="eastAsia" w:ascii="仿宋" w:hAnsi="仿宋" w:eastAsia="仿宋" w:cs="仿宋"/>
          <w:color w:val="auto"/>
          <w:kern w:val="0"/>
          <w:sz w:val="24"/>
        </w:rPr>
        <w:t>（</w:t>
      </w:r>
      <w:r>
        <w:rPr>
          <w:rFonts w:hint="eastAsia" w:ascii="仿宋" w:hAnsi="仿宋" w:eastAsia="仿宋" w:cs="仿宋"/>
          <w:color w:val="auto"/>
          <w:kern w:val="0"/>
          <w:sz w:val="24"/>
          <w:lang w:eastAsia="zh-CN"/>
        </w:rPr>
        <w:t>八</w:t>
      </w:r>
      <w:r>
        <w:rPr>
          <w:rFonts w:hint="eastAsia" w:ascii="仿宋" w:hAnsi="仿宋" w:eastAsia="仿宋" w:cs="仿宋"/>
          <w:color w:val="auto"/>
          <w:kern w:val="0"/>
          <w:sz w:val="24"/>
        </w:rPr>
        <w:t>）我方投标报价已包含应向知识产权所有权人支付的所有相关税费，并保证采购人在中国使用我方提供的货物时，如有第三方提出侵犯其知识产权主张的，责任由我方承担。</w:t>
      </w:r>
    </w:p>
    <w:p w14:paraId="7AC6661C">
      <w:pPr>
        <w:spacing w:line="480" w:lineRule="exact"/>
        <w:ind w:firstLine="480" w:firstLineChars="200"/>
        <w:rPr>
          <w:rFonts w:hint="eastAsia" w:ascii="仿宋" w:hAnsi="仿宋" w:eastAsia="仿宋" w:cs="仿宋"/>
          <w:color w:val="auto"/>
          <w:kern w:val="0"/>
          <w:sz w:val="24"/>
        </w:rPr>
      </w:pPr>
      <w:r>
        <w:rPr>
          <w:rFonts w:hint="eastAsia" w:ascii="仿宋" w:hAnsi="仿宋" w:eastAsia="仿宋" w:cs="仿宋"/>
          <w:color w:val="auto"/>
          <w:kern w:val="0"/>
          <w:sz w:val="24"/>
        </w:rPr>
        <w:t>（</w:t>
      </w:r>
      <w:r>
        <w:rPr>
          <w:rFonts w:hint="eastAsia" w:ascii="仿宋" w:hAnsi="仿宋" w:eastAsia="仿宋" w:cs="仿宋"/>
          <w:color w:val="auto"/>
          <w:kern w:val="0"/>
          <w:sz w:val="24"/>
          <w:lang w:eastAsia="zh-CN"/>
        </w:rPr>
        <w:t>九</w:t>
      </w:r>
      <w:r>
        <w:rPr>
          <w:rFonts w:hint="eastAsia" w:ascii="仿宋" w:hAnsi="仿宋" w:eastAsia="仿宋" w:cs="仿宋"/>
          <w:color w:val="auto"/>
          <w:kern w:val="0"/>
          <w:sz w:val="24"/>
        </w:rPr>
        <w:t>）我方与其他投标人不存在单位负责人为同一人或者存在直接控股、管理关系。</w:t>
      </w:r>
    </w:p>
    <w:p w14:paraId="190537B5">
      <w:pPr>
        <w:spacing w:line="480" w:lineRule="exact"/>
        <w:ind w:firstLine="480" w:firstLineChars="200"/>
        <w:rPr>
          <w:rFonts w:hint="eastAsia" w:ascii="仿宋" w:hAnsi="仿宋" w:eastAsia="仿宋" w:cs="仿宋"/>
          <w:color w:val="auto"/>
          <w:kern w:val="0"/>
          <w:sz w:val="24"/>
        </w:rPr>
      </w:pPr>
      <w:r>
        <w:rPr>
          <w:rFonts w:hint="eastAsia" w:ascii="仿宋" w:hAnsi="仿宋" w:eastAsia="仿宋" w:cs="仿宋"/>
          <w:color w:val="auto"/>
          <w:kern w:val="0"/>
          <w:sz w:val="24"/>
        </w:rPr>
        <w:t>（十）我方承诺未为本项目提供整体设计、规范编制或者项目管理、监理、检测等服务。</w:t>
      </w:r>
    </w:p>
    <w:p w14:paraId="6274AA85">
      <w:pPr>
        <w:spacing w:line="480" w:lineRule="exact"/>
        <w:ind w:firstLine="480" w:firstLineChars="200"/>
        <w:rPr>
          <w:rFonts w:hint="eastAsia" w:ascii="仿宋" w:hAnsi="仿宋" w:eastAsia="仿宋" w:cs="仿宋"/>
          <w:color w:val="auto"/>
          <w:kern w:val="0"/>
          <w:sz w:val="24"/>
        </w:rPr>
      </w:pPr>
      <w:r>
        <w:rPr>
          <w:rFonts w:hint="eastAsia" w:ascii="仿宋" w:hAnsi="仿宋" w:eastAsia="仿宋" w:cs="仿宋"/>
          <w:color w:val="auto"/>
          <w:kern w:val="0"/>
          <w:sz w:val="24"/>
        </w:rPr>
        <w:t>（十</w:t>
      </w:r>
      <w:r>
        <w:rPr>
          <w:rFonts w:hint="eastAsia" w:ascii="仿宋" w:hAnsi="仿宋" w:eastAsia="仿宋" w:cs="仿宋"/>
          <w:color w:val="auto"/>
          <w:kern w:val="0"/>
          <w:sz w:val="24"/>
          <w:lang w:eastAsia="zh-CN"/>
        </w:rPr>
        <w:t>一</w:t>
      </w:r>
      <w:r>
        <w:rPr>
          <w:rFonts w:hint="eastAsia" w:ascii="仿宋" w:hAnsi="仿宋" w:eastAsia="仿宋" w:cs="仿宋"/>
          <w:color w:val="auto"/>
          <w:kern w:val="0"/>
          <w:sz w:val="24"/>
        </w:rPr>
        <w:t>）我方具备《政府采购法》第二十二条规定的条件，承诺如下：</w:t>
      </w:r>
    </w:p>
    <w:p w14:paraId="7665BADB">
      <w:pPr>
        <w:keepNext w:val="0"/>
        <w:keepLines w:val="0"/>
        <w:pageBreakBefore w:val="0"/>
        <w:widowControl w:val="0"/>
        <w:topLinePunct w:val="0"/>
        <w:autoSpaceDE/>
        <w:autoSpaceDN/>
        <w:bidi w:val="0"/>
        <w:adjustRightInd/>
        <w:snapToGrid/>
        <w:spacing w:line="440" w:lineRule="exact"/>
        <w:ind w:firstLine="480" w:firstLineChars="200"/>
        <w:textAlignment w:val="auto"/>
        <w:rPr>
          <w:rFonts w:hint="eastAsia" w:ascii="仿宋" w:hAnsi="仿宋" w:eastAsia="仿宋" w:cs="仿宋"/>
          <w:color w:val="auto"/>
          <w:kern w:val="0"/>
          <w:sz w:val="24"/>
        </w:rPr>
      </w:pPr>
      <w:r>
        <w:rPr>
          <w:rFonts w:hint="eastAsia" w:ascii="仿宋" w:hAnsi="仿宋" w:eastAsia="仿宋" w:cs="仿宋"/>
          <w:color w:val="auto"/>
          <w:kern w:val="0"/>
          <w:sz w:val="24"/>
        </w:rPr>
        <w:t>（1）我方已依法缴纳了各项税费及社会保险费用，如有需要，可随时向采购人提供近</w:t>
      </w:r>
      <w:r>
        <w:rPr>
          <w:rFonts w:hint="eastAsia" w:ascii="仿宋" w:hAnsi="仿宋" w:eastAsia="仿宋" w:cs="仿宋"/>
          <w:color w:val="auto"/>
          <w:kern w:val="0"/>
          <w:sz w:val="24"/>
          <w:lang w:val="en-US" w:eastAsia="zh-CN"/>
        </w:rPr>
        <w:t>六</w:t>
      </w:r>
      <w:r>
        <w:rPr>
          <w:rFonts w:hint="eastAsia" w:ascii="仿宋" w:hAnsi="仿宋" w:eastAsia="仿宋" w:cs="仿宋"/>
          <w:color w:val="auto"/>
          <w:kern w:val="0"/>
          <w:sz w:val="24"/>
        </w:rPr>
        <w:t>个月内的相关缴费证明，以便核查。</w:t>
      </w:r>
    </w:p>
    <w:p w14:paraId="46D6387D">
      <w:pPr>
        <w:keepNext w:val="0"/>
        <w:keepLines w:val="0"/>
        <w:pageBreakBefore w:val="0"/>
        <w:widowControl w:val="0"/>
        <w:topLinePunct w:val="0"/>
        <w:autoSpaceDE/>
        <w:autoSpaceDN/>
        <w:bidi w:val="0"/>
        <w:adjustRightInd/>
        <w:snapToGrid/>
        <w:spacing w:line="440" w:lineRule="exact"/>
        <w:ind w:firstLine="480" w:firstLineChars="200"/>
        <w:textAlignment w:val="auto"/>
        <w:rPr>
          <w:rFonts w:hint="eastAsia" w:ascii="仿宋" w:hAnsi="仿宋" w:eastAsia="仿宋" w:cs="仿宋"/>
          <w:color w:val="auto"/>
          <w:kern w:val="0"/>
          <w:sz w:val="24"/>
        </w:rPr>
      </w:pPr>
      <w:r>
        <w:rPr>
          <w:rFonts w:hint="eastAsia" w:ascii="仿宋" w:hAnsi="仿宋" w:eastAsia="仿宋" w:cs="仿宋"/>
          <w:color w:val="auto"/>
          <w:kern w:val="0"/>
          <w:sz w:val="24"/>
        </w:rPr>
        <w:t>（2）我方已依法建立健全的财务会计制度，如有需要，可随时向采购人提供相关的证明材料，以便核查。</w:t>
      </w:r>
    </w:p>
    <w:p w14:paraId="17ED6F91">
      <w:pPr>
        <w:keepNext w:val="0"/>
        <w:keepLines w:val="0"/>
        <w:pageBreakBefore w:val="0"/>
        <w:widowControl w:val="0"/>
        <w:topLinePunct w:val="0"/>
        <w:autoSpaceDE/>
        <w:autoSpaceDN/>
        <w:bidi w:val="0"/>
        <w:adjustRightInd/>
        <w:snapToGrid/>
        <w:spacing w:line="440" w:lineRule="exact"/>
        <w:ind w:firstLine="480" w:firstLineChars="200"/>
        <w:textAlignment w:val="auto"/>
        <w:rPr>
          <w:rFonts w:hint="eastAsia" w:ascii="仿宋" w:hAnsi="仿宋" w:eastAsia="仿宋" w:cs="仿宋"/>
          <w:color w:val="auto"/>
          <w:kern w:val="0"/>
          <w:sz w:val="24"/>
        </w:rPr>
      </w:pPr>
      <w:r>
        <w:rPr>
          <w:rFonts w:hint="eastAsia" w:ascii="仿宋" w:hAnsi="仿宋" w:eastAsia="仿宋" w:cs="仿宋"/>
          <w:color w:val="auto"/>
          <w:kern w:val="0"/>
          <w:sz w:val="24"/>
        </w:rPr>
        <w:t>（3）我方参加本项目政府采购活动前3年内在经营活动中没有重大违法记录。</w:t>
      </w:r>
    </w:p>
    <w:p w14:paraId="3C0BBF6A">
      <w:pPr>
        <w:keepNext w:val="0"/>
        <w:keepLines w:val="0"/>
        <w:pageBreakBefore w:val="0"/>
        <w:widowControl w:val="0"/>
        <w:topLinePunct w:val="0"/>
        <w:autoSpaceDE/>
        <w:autoSpaceDN/>
        <w:bidi w:val="0"/>
        <w:adjustRightInd/>
        <w:snapToGrid/>
        <w:spacing w:line="440" w:lineRule="exact"/>
        <w:ind w:firstLine="480" w:firstLineChars="200"/>
        <w:textAlignment w:val="auto"/>
        <w:rPr>
          <w:rFonts w:hint="eastAsia" w:ascii="仿宋" w:hAnsi="仿宋" w:eastAsia="仿宋" w:cs="仿宋"/>
          <w:color w:val="auto"/>
          <w:kern w:val="0"/>
          <w:sz w:val="24"/>
        </w:rPr>
      </w:pPr>
      <w:r>
        <w:rPr>
          <w:rFonts w:hint="eastAsia" w:ascii="仿宋" w:hAnsi="仿宋" w:eastAsia="仿宋" w:cs="仿宋"/>
          <w:color w:val="auto"/>
          <w:kern w:val="0"/>
          <w:sz w:val="24"/>
        </w:rPr>
        <w:t>（4）我方具备履行合同所必需的设备和专业技术能力。</w:t>
      </w:r>
    </w:p>
    <w:p w14:paraId="2F471124">
      <w:pPr>
        <w:keepNext w:val="0"/>
        <w:keepLines w:val="0"/>
        <w:pageBreakBefore w:val="0"/>
        <w:widowControl w:val="0"/>
        <w:topLinePunct w:val="0"/>
        <w:autoSpaceDE/>
        <w:autoSpaceDN/>
        <w:bidi w:val="0"/>
        <w:adjustRightInd/>
        <w:snapToGrid/>
        <w:spacing w:line="440" w:lineRule="exact"/>
        <w:ind w:firstLine="480" w:firstLineChars="200"/>
        <w:textAlignment w:val="auto"/>
        <w:rPr>
          <w:rFonts w:hint="eastAsia" w:ascii="仿宋" w:hAnsi="仿宋" w:eastAsia="仿宋" w:cs="仿宋"/>
          <w:color w:val="auto"/>
          <w:kern w:val="0"/>
          <w:sz w:val="24"/>
        </w:rPr>
      </w:pPr>
      <w:r>
        <w:rPr>
          <w:rFonts w:hint="eastAsia" w:ascii="仿宋" w:hAnsi="仿宋" w:eastAsia="仿宋" w:cs="仿宋"/>
          <w:color w:val="auto"/>
          <w:kern w:val="0"/>
          <w:sz w:val="24"/>
        </w:rPr>
        <w:t>（5）我方符合法律、行政法规规定的其他条件。</w:t>
      </w:r>
    </w:p>
    <w:p w14:paraId="74974FE5">
      <w:pPr>
        <w:keepNext w:val="0"/>
        <w:keepLines w:val="0"/>
        <w:pageBreakBefore w:val="0"/>
        <w:widowControl w:val="0"/>
        <w:topLinePunct w:val="0"/>
        <w:autoSpaceDE/>
        <w:autoSpaceDN/>
        <w:bidi w:val="0"/>
        <w:adjustRightInd/>
        <w:snapToGrid/>
        <w:spacing w:line="440" w:lineRule="exact"/>
        <w:ind w:firstLine="480" w:firstLineChars="200"/>
        <w:textAlignment w:val="auto"/>
        <w:rPr>
          <w:rFonts w:hint="eastAsia" w:ascii="仿宋" w:hAnsi="仿宋" w:eastAsia="仿宋" w:cs="仿宋"/>
          <w:color w:val="auto"/>
          <w:kern w:val="0"/>
          <w:sz w:val="24"/>
        </w:rPr>
      </w:pPr>
      <w:r>
        <w:rPr>
          <w:rFonts w:hint="eastAsia" w:ascii="仿宋" w:hAnsi="仿宋" w:eastAsia="仿宋" w:cs="仿宋"/>
          <w:color w:val="auto"/>
          <w:kern w:val="0"/>
          <w:sz w:val="24"/>
        </w:rPr>
        <w:t>以上内容如有虚假或与事实不符的，评审委员会可将我方做无效投标处理，我方愿意承担相应的法律责任。</w:t>
      </w:r>
    </w:p>
    <w:p w14:paraId="20FB1AC1">
      <w:pPr>
        <w:keepNext w:val="0"/>
        <w:keepLines w:val="0"/>
        <w:pageBreakBefore w:val="0"/>
        <w:widowControl w:val="0"/>
        <w:topLinePunct w:val="0"/>
        <w:autoSpaceDE/>
        <w:autoSpaceDN/>
        <w:bidi w:val="0"/>
        <w:adjustRightInd/>
        <w:snapToGrid/>
        <w:spacing w:line="440" w:lineRule="exact"/>
        <w:ind w:firstLine="480" w:firstLineChars="200"/>
        <w:textAlignment w:val="auto"/>
        <w:rPr>
          <w:rFonts w:hint="eastAsia" w:ascii="仿宋" w:hAnsi="仿宋" w:eastAsia="仿宋" w:cs="仿宋"/>
          <w:color w:val="auto"/>
          <w:kern w:val="0"/>
          <w:sz w:val="24"/>
        </w:rPr>
      </w:pPr>
      <w:r>
        <w:rPr>
          <w:rFonts w:hint="eastAsia" w:ascii="仿宋" w:hAnsi="仿宋" w:eastAsia="仿宋" w:cs="仿宋"/>
          <w:color w:val="auto"/>
          <w:kern w:val="0"/>
          <w:sz w:val="24"/>
        </w:rPr>
        <w:t>（十三）我方对在本函及投标文件中所作的所有承诺承担法律责任。</w:t>
      </w:r>
    </w:p>
    <w:p w14:paraId="6C4AC50C">
      <w:pPr>
        <w:keepNext w:val="0"/>
        <w:keepLines w:val="0"/>
        <w:pageBreakBefore w:val="0"/>
        <w:widowControl w:val="0"/>
        <w:topLinePunct w:val="0"/>
        <w:autoSpaceDE/>
        <w:autoSpaceDN/>
        <w:bidi w:val="0"/>
        <w:adjustRightInd/>
        <w:snapToGrid/>
        <w:spacing w:line="440" w:lineRule="exact"/>
        <w:ind w:firstLine="480" w:firstLineChars="200"/>
        <w:textAlignment w:val="auto"/>
        <w:rPr>
          <w:rFonts w:hint="eastAsia" w:ascii="仿宋" w:hAnsi="仿宋" w:eastAsia="仿宋" w:cs="仿宋"/>
          <w:color w:val="auto"/>
          <w:kern w:val="0"/>
          <w:sz w:val="24"/>
        </w:rPr>
      </w:pPr>
      <w:r>
        <w:rPr>
          <w:rFonts w:hint="eastAsia" w:ascii="仿宋" w:hAnsi="仿宋" w:eastAsia="仿宋" w:cs="仿宋"/>
          <w:color w:val="auto"/>
          <w:kern w:val="0"/>
          <w:sz w:val="24"/>
        </w:rPr>
        <w:t>（十四）所有与本招标有关的函件请发往下列地址：</w:t>
      </w:r>
    </w:p>
    <w:p w14:paraId="1CA13D2B">
      <w:pPr>
        <w:keepNext w:val="0"/>
        <w:keepLines w:val="0"/>
        <w:pageBreakBefore w:val="0"/>
        <w:widowControl w:val="0"/>
        <w:topLinePunct w:val="0"/>
        <w:autoSpaceDE/>
        <w:autoSpaceDN/>
        <w:bidi w:val="0"/>
        <w:adjustRightInd/>
        <w:snapToGrid/>
        <w:spacing w:line="440" w:lineRule="exact"/>
        <w:textAlignment w:val="auto"/>
        <w:rPr>
          <w:rFonts w:hint="eastAsia" w:ascii="仿宋" w:hAnsi="仿宋" w:eastAsia="仿宋" w:cs="仿宋"/>
          <w:color w:val="auto"/>
          <w:kern w:val="0"/>
          <w:sz w:val="24"/>
        </w:rPr>
      </w:pPr>
      <w:r>
        <w:rPr>
          <w:rFonts w:hint="eastAsia" w:ascii="仿宋" w:hAnsi="仿宋" w:eastAsia="仿宋" w:cs="仿宋"/>
          <w:color w:val="auto"/>
          <w:kern w:val="0"/>
          <w:sz w:val="24"/>
        </w:rPr>
        <w:t>地    址：</w:t>
      </w:r>
      <w:r>
        <w:rPr>
          <w:rFonts w:hint="eastAsia" w:ascii="仿宋" w:hAnsi="仿宋" w:eastAsia="仿宋" w:cs="仿宋"/>
          <w:color w:val="auto"/>
          <w:kern w:val="0"/>
          <w:sz w:val="24"/>
          <w:u w:val="single"/>
        </w:rPr>
        <w:t xml:space="preserve">                             </w:t>
      </w:r>
      <w:r>
        <w:rPr>
          <w:rFonts w:hint="eastAsia" w:ascii="仿宋" w:hAnsi="仿宋" w:eastAsia="仿宋" w:cs="仿宋"/>
          <w:color w:val="auto"/>
          <w:kern w:val="0"/>
          <w:sz w:val="24"/>
        </w:rPr>
        <w:t>.邮政编码：</w:t>
      </w:r>
      <w:r>
        <w:rPr>
          <w:rFonts w:hint="eastAsia" w:ascii="仿宋" w:hAnsi="仿宋" w:eastAsia="仿宋" w:cs="仿宋"/>
          <w:color w:val="auto"/>
          <w:kern w:val="0"/>
          <w:sz w:val="24"/>
          <w:u w:val="single"/>
        </w:rPr>
        <w:t xml:space="preserve">                  </w:t>
      </w:r>
      <w:r>
        <w:rPr>
          <w:rFonts w:hint="eastAsia" w:ascii="仿宋" w:hAnsi="仿宋" w:eastAsia="仿宋" w:cs="仿宋"/>
          <w:color w:val="auto"/>
          <w:kern w:val="0"/>
          <w:sz w:val="24"/>
        </w:rPr>
        <w:t>.</w:t>
      </w:r>
    </w:p>
    <w:p w14:paraId="2446AD30">
      <w:pPr>
        <w:keepNext w:val="0"/>
        <w:keepLines w:val="0"/>
        <w:pageBreakBefore w:val="0"/>
        <w:widowControl w:val="0"/>
        <w:topLinePunct w:val="0"/>
        <w:autoSpaceDE/>
        <w:autoSpaceDN/>
        <w:bidi w:val="0"/>
        <w:adjustRightInd/>
        <w:snapToGrid/>
        <w:spacing w:line="440" w:lineRule="exact"/>
        <w:textAlignment w:val="auto"/>
        <w:rPr>
          <w:rFonts w:hint="eastAsia" w:ascii="仿宋" w:hAnsi="仿宋" w:eastAsia="仿宋" w:cs="仿宋"/>
          <w:color w:val="auto"/>
          <w:kern w:val="0"/>
          <w:sz w:val="24"/>
        </w:rPr>
      </w:pPr>
      <w:r>
        <w:rPr>
          <w:rFonts w:hint="eastAsia" w:ascii="仿宋" w:hAnsi="仿宋" w:eastAsia="仿宋" w:cs="仿宋"/>
          <w:color w:val="auto"/>
          <w:kern w:val="0"/>
          <w:sz w:val="24"/>
        </w:rPr>
        <w:t>电    话：</w:t>
      </w:r>
      <w:r>
        <w:rPr>
          <w:rFonts w:hint="eastAsia" w:ascii="仿宋" w:hAnsi="仿宋" w:eastAsia="仿宋" w:cs="仿宋"/>
          <w:color w:val="auto"/>
          <w:kern w:val="0"/>
          <w:sz w:val="24"/>
          <w:u w:val="single"/>
        </w:rPr>
        <w:t xml:space="preserve">                             </w:t>
      </w:r>
      <w:r>
        <w:rPr>
          <w:rFonts w:hint="eastAsia" w:ascii="仿宋" w:hAnsi="仿宋" w:eastAsia="仿宋" w:cs="仿宋"/>
          <w:color w:val="auto"/>
          <w:kern w:val="0"/>
          <w:sz w:val="24"/>
        </w:rPr>
        <w:t>.</w:t>
      </w:r>
    </w:p>
    <w:p w14:paraId="249D722E">
      <w:pPr>
        <w:keepNext w:val="0"/>
        <w:keepLines w:val="0"/>
        <w:pageBreakBefore w:val="0"/>
        <w:widowControl w:val="0"/>
        <w:topLinePunct w:val="0"/>
        <w:autoSpaceDE/>
        <w:autoSpaceDN/>
        <w:bidi w:val="0"/>
        <w:adjustRightInd/>
        <w:snapToGrid/>
        <w:spacing w:line="440" w:lineRule="exact"/>
        <w:textAlignment w:val="auto"/>
        <w:rPr>
          <w:rFonts w:hint="eastAsia" w:ascii="仿宋" w:hAnsi="仿宋" w:eastAsia="仿宋" w:cs="仿宋"/>
          <w:color w:val="auto"/>
          <w:kern w:val="0"/>
          <w:sz w:val="24"/>
        </w:rPr>
      </w:pPr>
      <w:r>
        <w:rPr>
          <w:rFonts w:hint="eastAsia" w:ascii="仿宋" w:hAnsi="仿宋" w:eastAsia="仿宋" w:cs="仿宋"/>
          <w:color w:val="auto"/>
          <w:kern w:val="0"/>
          <w:sz w:val="24"/>
        </w:rPr>
        <w:t>传    真：</w:t>
      </w:r>
      <w:r>
        <w:rPr>
          <w:rFonts w:hint="eastAsia" w:ascii="仿宋" w:hAnsi="仿宋" w:eastAsia="仿宋" w:cs="仿宋"/>
          <w:color w:val="auto"/>
          <w:kern w:val="0"/>
          <w:sz w:val="24"/>
          <w:u w:val="single"/>
        </w:rPr>
        <w:t xml:space="preserve">                             </w:t>
      </w:r>
      <w:r>
        <w:rPr>
          <w:rFonts w:hint="eastAsia" w:ascii="仿宋" w:hAnsi="仿宋" w:eastAsia="仿宋" w:cs="仿宋"/>
          <w:color w:val="auto"/>
          <w:kern w:val="0"/>
          <w:sz w:val="24"/>
        </w:rPr>
        <w:t>.</w:t>
      </w:r>
    </w:p>
    <w:p w14:paraId="1E079524">
      <w:pPr>
        <w:keepNext w:val="0"/>
        <w:keepLines w:val="0"/>
        <w:pageBreakBefore w:val="0"/>
        <w:widowControl w:val="0"/>
        <w:topLinePunct w:val="0"/>
        <w:autoSpaceDE/>
        <w:autoSpaceDN/>
        <w:bidi w:val="0"/>
        <w:adjustRightInd/>
        <w:snapToGrid/>
        <w:spacing w:line="440" w:lineRule="exact"/>
        <w:textAlignment w:val="auto"/>
        <w:rPr>
          <w:rFonts w:hint="eastAsia" w:ascii="仿宋" w:hAnsi="仿宋" w:eastAsia="仿宋" w:cs="仿宋"/>
          <w:color w:val="auto"/>
          <w:kern w:val="0"/>
          <w:sz w:val="24"/>
        </w:rPr>
      </w:pPr>
      <w:r>
        <w:rPr>
          <w:rFonts w:hint="eastAsia" w:ascii="仿宋" w:hAnsi="仿宋" w:eastAsia="仿宋" w:cs="仿宋"/>
          <w:color w:val="auto"/>
          <w:kern w:val="0"/>
          <w:sz w:val="24"/>
        </w:rPr>
        <w:t>代表姓名：</w:t>
      </w:r>
      <w:r>
        <w:rPr>
          <w:rFonts w:hint="eastAsia" w:ascii="仿宋" w:hAnsi="仿宋" w:eastAsia="仿宋" w:cs="仿宋"/>
          <w:color w:val="auto"/>
          <w:kern w:val="0"/>
          <w:sz w:val="24"/>
          <w:u w:val="single"/>
        </w:rPr>
        <w:t xml:space="preserve">                             </w:t>
      </w:r>
      <w:r>
        <w:rPr>
          <w:rFonts w:hint="eastAsia" w:ascii="仿宋" w:hAnsi="仿宋" w:eastAsia="仿宋" w:cs="仿宋"/>
          <w:color w:val="auto"/>
          <w:kern w:val="0"/>
          <w:sz w:val="24"/>
        </w:rPr>
        <w:t>.职    务：</w:t>
      </w:r>
      <w:r>
        <w:rPr>
          <w:rFonts w:hint="eastAsia" w:ascii="仿宋" w:hAnsi="仿宋" w:eastAsia="仿宋" w:cs="仿宋"/>
          <w:color w:val="auto"/>
          <w:kern w:val="0"/>
          <w:sz w:val="24"/>
          <w:u w:val="single"/>
        </w:rPr>
        <w:t xml:space="preserve">                 </w:t>
      </w:r>
      <w:r>
        <w:rPr>
          <w:rFonts w:hint="eastAsia" w:ascii="仿宋" w:hAnsi="仿宋" w:eastAsia="仿宋" w:cs="仿宋"/>
          <w:color w:val="auto"/>
          <w:kern w:val="0"/>
          <w:sz w:val="24"/>
        </w:rPr>
        <w:t>.</w:t>
      </w:r>
    </w:p>
    <w:p w14:paraId="074C5271">
      <w:pPr>
        <w:keepNext w:val="0"/>
        <w:keepLines w:val="0"/>
        <w:pageBreakBefore w:val="0"/>
        <w:widowControl w:val="0"/>
        <w:topLinePunct w:val="0"/>
        <w:autoSpaceDE/>
        <w:autoSpaceDN/>
        <w:bidi w:val="0"/>
        <w:adjustRightInd/>
        <w:snapToGrid/>
        <w:spacing w:line="440" w:lineRule="exact"/>
        <w:ind w:right="480"/>
        <w:jc w:val="right"/>
        <w:textAlignment w:val="auto"/>
        <w:rPr>
          <w:rFonts w:hint="eastAsia" w:ascii="仿宋" w:hAnsi="仿宋" w:eastAsia="仿宋" w:cs="仿宋"/>
          <w:color w:val="auto"/>
          <w:kern w:val="0"/>
          <w:sz w:val="24"/>
        </w:rPr>
      </w:pPr>
    </w:p>
    <w:p w14:paraId="112D9974">
      <w:pPr>
        <w:pStyle w:val="41"/>
        <w:keepNext w:val="0"/>
        <w:keepLines w:val="0"/>
        <w:widowControl w:val="0"/>
        <w:shd w:val="clear" w:color="auto" w:fill="auto"/>
        <w:bidi w:val="0"/>
        <w:spacing w:before="0" w:after="0" w:line="317" w:lineRule="exact"/>
        <w:ind w:left="176" w:right="0" w:firstLine="0"/>
        <w:jc w:val="left"/>
        <w:rPr>
          <w:rFonts w:hint="eastAsia" w:ascii="仿宋" w:hAnsi="仿宋" w:eastAsia="仿宋" w:cs="仿宋"/>
          <w:color w:val="auto"/>
          <w:spacing w:val="0"/>
          <w:w w:val="100"/>
          <w:position w:val="0"/>
          <w:sz w:val="24"/>
          <w:szCs w:val="24"/>
          <w:u w:val="single"/>
        </w:rPr>
      </w:pPr>
      <w:r>
        <w:rPr>
          <w:rFonts w:hint="eastAsia" w:ascii="仿宋" w:hAnsi="仿宋" w:eastAsia="仿宋" w:cs="仿宋"/>
          <w:color w:val="auto"/>
          <w:kern w:val="0"/>
          <w:sz w:val="24"/>
          <w:lang w:val="en-US" w:eastAsia="zh-CN"/>
        </w:rPr>
        <w:t xml:space="preserve">                         </w:t>
      </w:r>
      <w:r>
        <w:rPr>
          <w:rFonts w:hint="eastAsia" w:ascii="仿宋" w:hAnsi="仿宋" w:eastAsia="仿宋" w:cs="仿宋"/>
          <w:color w:val="auto"/>
          <w:spacing w:val="0"/>
          <w:w w:val="100"/>
          <w:position w:val="0"/>
          <w:sz w:val="24"/>
          <w:szCs w:val="24"/>
          <w:lang w:val="en-US" w:eastAsia="zh-CN"/>
        </w:rPr>
        <w:t xml:space="preserve"> </w:t>
      </w:r>
      <w:r>
        <w:rPr>
          <w:rFonts w:hint="eastAsia" w:ascii="仿宋" w:hAnsi="仿宋" w:eastAsia="仿宋" w:cs="仿宋"/>
          <w:color w:val="auto"/>
          <w:spacing w:val="0"/>
          <w:w w:val="100"/>
          <w:position w:val="0"/>
          <w:sz w:val="24"/>
          <w:szCs w:val="24"/>
          <w:lang w:eastAsia="zh-CN"/>
        </w:rPr>
        <w:t>供应商</w:t>
      </w:r>
      <w:r>
        <w:rPr>
          <w:rFonts w:hint="eastAsia" w:ascii="仿宋" w:hAnsi="仿宋" w:eastAsia="仿宋" w:cs="仿宋"/>
          <w:color w:val="auto"/>
          <w:spacing w:val="0"/>
          <w:w w:val="100"/>
          <w:position w:val="0"/>
          <w:sz w:val="24"/>
          <w:szCs w:val="24"/>
        </w:rPr>
        <w:t>（盖单位章）：</w:t>
      </w:r>
      <w:r>
        <w:rPr>
          <w:rFonts w:hint="eastAsia" w:ascii="仿宋" w:hAnsi="仿宋" w:eastAsia="仿宋" w:cs="仿宋"/>
          <w:color w:val="auto"/>
          <w:spacing w:val="0"/>
          <w:w w:val="100"/>
          <w:position w:val="0"/>
          <w:sz w:val="24"/>
          <w:szCs w:val="24"/>
          <w:u w:val="single"/>
        </w:rPr>
        <w:t xml:space="preserve">       </w:t>
      </w:r>
    </w:p>
    <w:p w14:paraId="1412DBB5">
      <w:pPr>
        <w:pStyle w:val="41"/>
        <w:keepNext w:val="0"/>
        <w:keepLines w:val="0"/>
        <w:widowControl w:val="0"/>
        <w:shd w:val="clear" w:color="auto" w:fill="auto"/>
        <w:bidi w:val="0"/>
        <w:spacing w:before="0" w:after="0" w:line="317" w:lineRule="exact"/>
        <w:ind w:left="176" w:right="0" w:firstLine="0"/>
        <w:jc w:val="left"/>
        <w:rPr>
          <w:rFonts w:hint="eastAsia" w:ascii="仿宋" w:hAnsi="仿宋" w:eastAsia="仿宋" w:cs="仿宋"/>
          <w:color w:val="auto"/>
          <w:spacing w:val="0"/>
          <w:w w:val="100"/>
          <w:position w:val="0"/>
          <w:sz w:val="24"/>
          <w:szCs w:val="24"/>
        </w:rPr>
      </w:pPr>
      <w:r>
        <w:rPr>
          <w:rFonts w:hint="eastAsia" w:ascii="仿宋" w:hAnsi="仿宋" w:eastAsia="仿宋" w:cs="仿宋"/>
          <w:color w:val="auto"/>
          <w:spacing w:val="0"/>
          <w:w w:val="100"/>
          <w:position w:val="0"/>
          <w:sz w:val="24"/>
          <w:szCs w:val="24"/>
          <w:lang w:val="en-US" w:eastAsia="zh-CN"/>
        </w:rPr>
        <w:t xml:space="preserve">                          </w:t>
      </w:r>
      <w:r>
        <w:rPr>
          <w:rFonts w:hint="eastAsia" w:ascii="仿宋" w:hAnsi="仿宋" w:eastAsia="仿宋" w:cs="仿宋"/>
          <w:color w:val="auto"/>
          <w:spacing w:val="0"/>
          <w:w w:val="100"/>
          <w:position w:val="0"/>
          <w:sz w:val="24"/>
          <w:szCs w:val="24"/>
        </w:rPr>
        <w:t>法定代表人或其委托代理人</w:t>
      </w:r>
      <w:r>
        <w:rPr>
          <w:rFonts w:hint="eastAsia" w:ascii="仿宋" w:hAnsi="仿宋" w:eastAsia="仿宋" w:cs="仿宋"/>
          <w:color w:val="auto"/>
          <w:spacing w:val="0"/>
          <w:w w:val="100"/>
          <w:position w:val="0"/>
          <w:sz w:val="24"/>
          <w:szCs w:val="24"/>
          <w:lang w:eastAsia="zh-CN"/>
        </w:rPr>
        <w:t>（</w:t>
      </w:r>
      <w:r>
        <w:rPr>
          <w:rFonts w:hint="eastAsia" w:ascii="仿宋" w:hAnsi="仿宋" w:eastAsia="仿宋" w:cs="仿宋"/>
          <w:color w:val="auto"/>
          <w:spacing w:val="0"/>
          <w:w w:val="100"/>
          <w:position w:val="0"/>
          <w:sz w:val="24"/>
          <w:szCs w:val="24"/>
          <w:lang w:val="en-US" w:eastAsia="zh-CN"/>
        </w:rPr>
        <w:t>签字或盖章）：</w:t>
      </w:r>
      <w:r>
        <w:rPr>
          <w:rFonts w:hint="eastAsia" w:ascii="仿宋" w:hAnsi="仿宋" w:eastAsia="仿宋" w:cs="仿宋"/>
          <w:color w:val="auto"/>
          <w:spacing w:val="0"/>
          <w:w w:val="100"/>
          <w:position w:val="0"/>
          <w:sz w:val="24"/>
          <w:szCs w:val="24"/>
          <w:u w:val="single"/>
        </w:rPr>
        <w:t xml:space="preserve">       </w:t>
      </w:r>
      <w:r>
        <w:rPr>
          <w:rFonts w:hint="eastAsia" w:ascii="仿宋" w:hAnsi="仿宋" w:eastAsia="仿宋" w:cs="仿宋"/>
          <w:color w:val="auto"/>
          <w:spacing w:val="0"/>
          <w:w w:val="100"/>
          <w:position w:val="0"/>
          <w:sz w:val="24"/>
          <w:szCs w:val="24"/>
          <w:u w:val="single"/>
          <w:lang w:val="en-US" w:eastAsia="zh-CN"/>
        </w:rPr>
        <w:t xml:space="preserve">  </w:t>
      </w:r>
      <w:r>
        <w:rPr>
          <w:rFonts w:hint="eastAsia" w:ascii="仿宋" w:hAnsi="仿宋" w:eastAsia="仿宋" w:cs="仿宋"/>
          <w:color w:val="auto"/>
          <w:spacing w:val="0"/>
          <w:w w:val="100"/>
          <w:position w:val="0"/>
          <w:sz w:val="24"/>
          <w:szCs w:val="24"/>
          <w:u w:val="none"/>
          <w:lang w:val="en-US" w:eastAsia="zh-CN"/>
        </w:rPr>
        <w:t xml:space="preserve"> </w:t>
      </w:r>
      <w:r>
        <w:rPr>
          <w:rFonts w:hint="eastAsia" w:ascii="仿宋" w:hAnsi="仿宋" w:eastAsia="仿宋" w:cs="仿宋"/>
          <w:color w:val="auto"/>
          <w:spacing w:val="0"/>
          <w:w w:val="100"/>
          <w:position w:val="0"/>
          <w:sz w:val="24"/>
          <w:szCs w:val="24"/>
          <w:u w:val="single"/>
        </w:rPr>
        <w:t xml:space="preserve">       </w:t>
      </w:r>
      <w:r>
        <w:rPr>
          <w:rFonts w:hint="eastAsia" w:ascii="仿宋" w:hAnsi="仿宋" w:eastAsia="仿宋" w:cs="仿宋"/>
          <w:color w:val="auto"/>
          <w:spacing w:val="0"/>
          <w:w w:val="100"/>
          <w:position w:val="0"/>
          <w:sz w:val="24"/>
          <w:szCs w:val="24"/>
        </w:rPr>
        <w:t xml:space="preserve">      </w:t>
      </w:r>
    </w:p>
    <w:p w14:paraId="731E6C7A">
      <w:pPr>
        <w:pStyle w:val="41"/>
        <w:keepNext w:val="0"/>
        <w:keepLines w:val="0"/>
        <w:widowControl w:val="0"/>
        <w:shd w:val="clear" w:color="auto" w:fill="auto"/>
        <w:bidi w:val="0"/>
        <w:spacing w:before="0" w:after="0" w:line="317" w:lineRule="exact"/>
        <w:ind w:left="176" w:right="0" w:firstLine="0"/>
        <w:jc w:val="left"/>
        <w:rPr>
          <w:rFonts w:hint="eastAsia" w:ascii="仿宋" w:hAnsi="仿宋" w:eastAsia="仿宋" w:cs="仿宋"/>
          <w:color w:val="auto"/>
          <w:spacing w:val="0"/>
          <w:w w:val="100"/>
          <w:position w:val="0"/>
          <w:sz w:val="24"/>
          <w:szCs w:val="24"/>
        </w:rPr>
      </w:pPr>
      <w:r>
        <w:rPr>
          <w:rFonts w:hint="eastAsia" w:ascii="仿宋" w:hAnsi="仿宋" w:eastAsia="仿宋" w:cs="仿宋"/>
          <w:color w:val="auto"/>
          <w:spacing w:val="0"/>
          <w:w w:val="100"/>
          <w:position w:val="0"/>
          <w:sz w:val="24"/>
          <w:szCs w:val="24"/>
          <w:lang w:val="en-US" w:eastAsia="zh-CN"/>
        </w:rPr>
        <w:t xml:space="preserve">                          </w:t>
      </w:r>
      <w:r>
        <w:rPr>
          <w:rFonts w:hint="eastAsia" w:ascii="仿宋" w:hAnsi="仿宋" w:eastAsia="仿宋" w:cs="仿宋"/>
          <w:color w:val="auto"/>
          <w:spacing w:val="0"/>
          <w:w w:val="100"/>
          <w:position w:val="0"/>
          <w:sz w:val="24"/>
          <w:szCs w:val="24"/>
        </w:rPr>
        <w:t>日期：</w:t>
      </w:r>
      <w:r>
        <w:rPr>
          <w:rFonts w:hint="eastAsia" w:ascii="仿宋" w:hAnsi="仿宋" w:eastAsia="仿宋" w:cs="仿宋"/>
          <w:color w:val="auto"/>
          <w:spacing w:val="0"/>
          <w:w w:val="100"/>
          <w:position w:val="0"/>
          <w:sz w:val="24"/>
          <w:szCs w:val="24"/>
          <w:u w:val="single"/>
        </w:rPr>
        <w:t xml:space="preserve">      </w:t>
      </w:r>
      <w:r>
        <w:rPr>
          <w:rFonts w:hint="eastAsia" w:ascii="仿宋" w:hAnsi="仿宋" w:eastAsia="仿宋" w:cs="仿宋"/>
          <w:color w:val="auto"/>
          <w:spacing w:val="0"/>
          <w:w w:val="100"/>
          <w:position w:val="0"/>
          <w:sz w:val="24"/>
          <w:szCs w:val="24"/>
        </w:rPr>
        <w:t>年</w:t>
      </w:r>
      <w:r>
        <w:rPr>
          <w:rFonts w:hint="eastAsia" w:ascii="仿宋" w:hAnsi="仿宋" w:eastAsia="仿宋" w:cs="仿宋"/>
          <w:color w:val="auto"/>
          <w:spacing w:val="0"/>
          <w:w w:val="100"/>
          <w:position w:val="0"/>
          <w:sz w:val="24"/>
          <w:szCs w:val="24"/>
          <w:u w:val="single"/>
        </w:rPr>
        <w:t xml:space="preserve">    </w:t>
      </w:r>
      <w:r>
        <w:rPr>
          <w:rFonts w:hint="eastAsia" w:ascii="仿宋" w:hAnsi="仿宋" w:eastAsia="仿宋" w:cs="仿宋"/>
          <w:color w:val="auto"/>
          <w:spacing w:val="0"/>
          <w:w w:val="100"/>
          <w:position w:val="0"/>
          <w:sz w:val="24"/>
          <w:szCs w:val="24"/>
        </w:rPr>
        <w:t>月</w:t>
      </w:r>
      <w:r>
        <w:rPr>
          <w:rFonts w:hint="eastAsia" w:ascii="仿宋" w:hAnsi="仿宋" w:eastAsia="仿宋" w:cs="仿宋"/>
          <w:color w:val="auto"/>
          <w:spacing w:val="0"/>
          <w:w w:val="100"/>
          <w:position w:val="0"/>
          <w:sz w:val="24"/>
          <w:szCs w:val="24"/>
          <w:u w:val="single"/>
        </w:rPr>
        <w:t xml:space="preserve">   </w:t>
      </w:r>
      <w:r>
        <w:rPr>
          <w:rFonts w:hint="eastAsia" w:ascii="仿宋" w:hAnsi="仿宋" w:eastAsia="仿宋" w:cs="仿宋"/>
          <w:color w:val="auto"/>
          <w:spacing w:val="0"/>
          <w:w w:val="100"/>
          <w:position w:val="0"/>
          <w:sz w:val="24"/>
          <w:szCs w:val="24"/>
        </w:rPr>
        <w:t xml:space="preserve">日 </w:t>
      </w:r>
    </w:p>
    <w:p w14:paraId="3A56D549">
      <w:pPr>
        <w:keepNext w:val="0"/>
        <w:keepLines w:val="0"/>
        <w:pageBreakBefore w:val="0"/>
        <w:widowControl w:val="0"/>
        <w:wordWrap w:val="0"/>
        <w:topLinePunct w:val="0"/>
        <w:autoSpaceDE/>
        <w:autoSpaceDN/>
        <w:bidi w:val="0"/>
        <w:adjustRightInd/>
        <w:snapToGrid/>
        <w:spacing w:line="440" w:lineRule="exact"/>
        <w:ind w:firstLine="480" w:firstLineChars="200"/>
        <w:jc w:val="center"/>
        <w:textAlignment w:val="auto"/>
        <w:rPr>
          <w:rFonts w:hint="eastAsia" w:ascii="仿宋" w:hAnsi="仿宋" w:eastAsia="仿宋" w:cs="仿宋"/>
          <w:color w:val="auto"/>
          <w:kern w:val="0"/>
          <w:sz w:val="24"/>
        </w:rPr>
      </w:pPr>
    </w:p>
    <w:p w14:paraId="28359A11">
      <w:pPr>
        <w:pStyle w:val="34"/>
        <w:rPr>
          <w:rFonts w:hint="eastAsia" w:ascii="仿宋" w:hAnsi="仿宋" w:eastAsia="仿宋" w:cs="仿宋"/>
          <w:color w:val="auto"/>
          <w:sz w:val="24"/>
          <w:highlight w:val="none"/>
        </w:rPr>
      </w:pPr>
      <w:r>
        <w:rPr>
          <w:rFonts w:hint="eastAsia" w:ascii="仿宋" w:hAnsi="仿宋" w:eastAsia="仿宋" w:cs="仿宋"/>
          <w:color w:val="auto"/>
        </w:rPr>
        <w:br w:type="page"/>
      </w:r>
    </w:p>
    <w:p w14:paraId="27FF8D28">
      <w:pPr>
        <w:pStyle w:val="8"/>
        <w:shd w:val="clear" w:color="auto" w:fill="auto"/>
        <w:tabs>
          <w:tab w:val="left" w:pos="5580"/>
        </w:tabs>
        <w:spacing w:line="240" w:lineRule="atLeast"/>
        <w:ind w:firstLine="3350" w:firstLineChars="927"/>
        <w:jc w:val="both"/>
        <w:rPr>
          <w:rFonts w:hint="eastAsia" w:ascii="仿宋" w:hAnsi="仿宋" w:eastAsia="仿宋" w:cs="仿宋"/>
          <w:color w:val="auto"/>
          <w:highlight w:val="none"/>
        </w:rPr>
      </w:pPr>
      <w:r>
        <w:rPr>
          <w:rFonts w:hint="eastAsia" w:ascii="仿宋" w:hAnsi="仿宋" w:eastAsia="仿宋" w:cs="仿宋"/>
          <w:b/>
          <w:color w:val="auto"/>
          <w:sz w:val="36"/>
          <w:szCs w:val="24"/>
          <w:highlight w:val="none"/>
          <w:lang w:val="en-US" w:eastAsia="zh-CN"/>
        </w:rPr>
        <w:t>2</w:t>
      </w:r>
      <w:r>
        <w:rPr>
          <w:rFonts w:hint="eastAsia" w:ascii="仿宋" w:hAnsi="仿宋" w:eastAsia="仿宋" w:cs="仿宋"/>
          <w:b/>
          <w:color w:val="auto"/>
          <w:sz w:val="36"/>
          <w:szCs w:val="24"/>
          <w:highlight w:val="none"/>
          <w:lang w:eastAsia="zh-CN"/>
        </w:rPr>
        <w:t>、</w:t>
      </w:r>
      <w:r>
        <w:rPr>
          <w:rFonts w:hint="eastAsia" w:ascii="仿宋" w:hAnsi="仿宋" w:eastAsia="仿宋" w:cs="仿宋"/>
          <w:b/>
          <w:color w:val="auto"/>
          <w:sz w:val="36"/>
          <w:szCs w:val="24"/>
          <w:highlight w:val="none"/>
        </w:rPr>
        <w:t>开标一览表</w:t>
      </w:r>
      <w:r>
        <w:rPr>
          <w:rFonts w:hint="eastAsia" w:ascii="仿宋" w:hAnsi="仿宋" w:eastAsia="仿宋" w:cs="仿宋"/>
          <w:b/>
          <w:color w:val="auto"/>
          <w:sz w:val="36"/>
          <w:szCs w:val="24"/>
          <w:highlight w:val="none"/>
        </w:rPr>
        <w:cr/>
      </w:r>
    </w:p>
    <w:p w14:paraId="2861E740">
      <w:pPr>
        <w:adjustRightInd w:val="0"/>
        <w:snapToGrid w:val="0"/>
        <w:spacing w:line="360" w:lineRule="auto"/>
        <w:jc w:val="left"/>
        <w:rPr>
          <w:rFonts w:hint="eastAsia" w:ascii="仿宋" w:hAnsi="仿宋" w:eastAsia="仿宋" w:cs="仿宋"/>
          <w:b/>
          <w:color w:val="auto"/>
          <w:sz w:val="24"/>
          <w:szCs w:val="24"/>
        </w:rPr>
      </w:pPr>
      <w:r>
        <w:rPr>
          <w:rFonts w:hint="eastAsia" w:ascii="仿宋" w:hAnsi="仿宋" w:eastAsia="仿宋" w:cs="仿宋"/>
          <w:b/>
          <w:color w:val="auto"/>
          <w:sz w:val="24"/>
          <w:szCs w:val="24"/>
        </w:rPr>
        <w:t>项目名称：</w:t>
      </w:r>
    </w:p>
    <w:p w14:paraId="1E4A7071">
      <w:pPr>
        <w:adjustRightInd w:val="0"/>
        <w:snapToGrid w:val="0"/>
        <w:spacing w:line="360" w:lineRule="auto"/>
        <w:rPr>
          <w:rFonts w:hint="eastAsia" w:ascii="仿宋" w:hAnsi="仿宋" w:eastAsia="仿宋" w:cs="仿宋"/>
          <w:b/>
          <w:color w:val="auto"/>
          <w:sz w:val="24"/>
          <w:szCs w:val="24"/>
        </w:rPr>
      </w:pPr>
      <w:r>
        <w:rPr>
          <w:rFonts w:hint="eastAsia" w:ascii="仿宋" w:hAnsi="仿宋" w:eastAsia="仿宋" w:cs="仿宋"/>
          <w:b/>
          <w:color w:val="auto"/>
          <w:sz w:val="24"/>
          <w:szCs w:val="24"/>
        </w:rPr>
        <w:t>项目编号：</w:t>
      </w:r>
    </w:p>
    <w:tbl>
      <w:tblPr>
        <w:tblStyle w:val="25"/>
        <w:tblW w:w="0" w:type="auto"/>
        <w:jc w:val="center"/>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909"/>
        <w:gridCol w:w="1827"/>
        <w:gridCol w:w="4668"/>
        <w:gridCol w:w="1299"/>
      </w:tblGrid>
      <w:tr w14:paraId="039C09FE">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90" w:hRule="atLeast"/>
          <w:jc w:val="center"/>
        </w:trPr>
        <w:tc>
          <w:tcPr>
            <w:tcW w:w="909" w:type="dxa"/>
            <w:tcBorders>
              <w:top w:val="single" w:color="auto" w:sz="4" w:space="0"/>
              <w:left w:val="single" w:color="auto" w:sz="4" w:space="0"/>
              <w:right w:val="single" w:color="auto" w:sz="4" w:space="0"/>
            </w:tcBorders>
            <w:noWrap w:val="0"/>
            <w:vAlign w:val="center"/>
          </w:tcPr>
          <w:p w14:paraId="50088088">
            <w:pPr>
              <w:snapToGrid w:val="0"/>
              <w:spacing w:line="400" w:lineRule="exact"/>
              <w:jc w:val="center"/>
              <w:rPr>
                <w:rFonts w:hint="eastAsia" w:ascii="仿宋" w:hAnsi="仿宋" w:eastAsia="仿宋" w:cs="仿宋"/>
                <w:b/>
                <w:color w:val="auto"/>
                <w:sz w:val="24"/>
                <w:szCs w:val="24"/>
              </w:rPr>
            </w:pPr>
            <w:r>
              <w:rPr>
                <w:rFonts w:hint="eastAsia" w:ascii="仿宋" w:hAnsi="仿宋" w:eastAsia="仿宋" w:cs="仿宋"/>
                <w:b/>
                <w:color w:val="auto"/>
                <w:sz w:val="24"/>
                <w:szCs w:val="24"/>
              </w:rPr>
              <w:t>序号</w:t>
            </w:r>
          </w:p>
        </w:tc>
        <w:tc>
          <w:tcPr>
            <w:tcW w:w="6495" w:type="dxa"/>
            <w:gridSpan w:val="2"/>
            <w:tcBorders>
              <w:top w:val="single" w:color="auto" w:sz="4" w:space="0"/>
              <w:left w:val="single" w:color="auto" w:sz="4" w:space="0"/>
              <w:right w:val="single" w:color="auto" w:sz="4" w:space="0"/>
            </w:tcBorders>
            <w:noWrap w:val="0"/>
            <w:vAlign w:val="center"/>
          </w:tcPr>
          <w:p w14:paraId="0ABA78DD">
            <w:pPr>
              <w:snapToGrid w:val="0"/>
              <w:spacing w:line="400" w:lineRule="exact"/>
              <w:jc w:val="center"/>
              <w:rPr>
                <w:rFonts w:hint="eastAsia" w:ascii="仿宋" w:hAnsi="仿宋" w:eastAsia="仿宋" w:cs="仿宋"/>
                <w:b/>
                <w:color w:val="auto"/>
                <w:sz w:val="24"/>
                <w:szCs w:val="24"/>
              </w:rPr>
            </w:pPr>
            <w:r>
              <w:rPr>
                <w:rFonts w:hint="eastAsia" w:ascii="仿宋" w:hAnsi="仿宋" w:eastAsia="仿宋" w:cs="仿宋"/>
                <w:b/>
                <w:color w:val="auto"/>
                <w:sz w:val="24"/>
                <w:szCs w:val="24"/>
              </w:rPr>
              <w:t>内容</w:t>
            </w:r>
          </w:p>
        </w:tc>
        <w:tc>
          <w:tcPr>
            <w:tcW w:w="1299" w:type="dxa"/>
            <w:tcBorders>
              <w:top w:val="single" w:color="auto" w:sz="4" w:space="0"/>
              <w:left w:val="single" w:color="auto" w:sz="4" w:space="0"/>
              <w:right w:val="single" w:color="auto" w:sz="4" w:space="0"/>
            </w:tcBorders>
            <w:noWrap w:val="0"/>
            <w:vAlign w:val="center"/>
          </w:tcPr>
          <w:p w14:paraId="02755349">
            <w:pPr>
              <w:snapToGrid w:val="0"/>
              <w:spacing w:line="400" w:lineRule="exact"/>
              <w:jc w:val="center"/>
              <w:rPr>
                <w:rFonts w:hint="eastAsia" w:ascii="仿宋" w:hAnsi="仿宋" w:eastAsia="仿宋" w:cs="仿宋"/>
                <w:b/>
                <w:color w:val="auto"/>
                <w:sz w:val="24"/>
                <w:szCs w:val="24"/>
              </w:rPr>
            </w:pPr>
            <w:r>
              <w:rPr>
                <w:rFonts w:hint="eastAsia" w:ascii="仿宋" w:hAnsi="仿宋" w:eastAsia="仿宋" w:cs="仿宋"/>
                <w:b/>
                <w:color w:val="auto"/>
                <w:sz w:val="24"/>
                <w:szCs w:val="24"/>
              </w:rPr>
              <w:t>备注</w:t>
            </w:r>
          </w:p>
        </w:tc>
      </w:tr>
      <w:tr w14:paraId="3A249CA5">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80" w:hRule="atLeast"/>
          <w:jc w:val="center"/>
        </w:trPr>
        <w:tc>
          <w:tcPr>
            <w:tcW w:w="909" w:type="dxa"/>
            <w:tcBorders>
              <w:top w:val="single" w:color="auto" w:sz="4" w:space="0"/>
              <w:left w:val="single" w:color="auto" w:sz="4" w:space="0"/>
              <w:right w:val="single" w:color="auto" w:sz="4" w:space="0"/>
            </w:tcBorders>
            <w:noWrap w:val="0"/>
            <w:vAlign w:val="center"/>
          </w:tcPr>
          <w:p w14:paraId="1161ECF5">
            <w:pPr>
              <w:snapToGrid w:val="0"/>
              <w:spacing w:line="400" w:lineRule="exact"/>
              <w:jc w:val="center"/>
              <w:rPr>
                <w:rFonts w:hint="eastAsia" w:ascii="仿宋" w:hAnsi="仿宋" w:eastAsia="仿宋" w:cs="仿宋"/>
                <w:color w:val="auto"/>
                <w:sz w:val="24"/>
                <w:szCs w:val="24"/>
              </w:rPr>
            </w:pPr>
            <w:r>
              <w:rPr>
                <w:rFonts w:hint="eastAsia" w:ascii="仿宋" w:hAnsi="仿宋" w:eastAsia="仿宋" w:cs="仿宋"/>
                <w:color w:val="auto"/>
                <w:sz w:val="24"/>
                <w:szCs w:val="24"/>
              </w:rPr>
              <w:t>1</w:t>
            </w:r>
          </w:p>
        </w:tc>
        <w:tc>
          <w:tcPr>
            <w:tcW w:w="1827" w:type="dxa"/>
            <w:tcBorders>
              <w:top w:val="single" w:color="auto" w:sz="4" w:space="0"/>
              <w:left w:val="single" w:color="auto" w:sz="4" w:space="0"/>
              <w:right w:val="single" w:color="auto" w:sz="4" w:space="0"/>
            </w:tcBorders>
            <w:noWrap w:val="0"/>
            <w:vAlign w:val="center"/>
          </w:tcPr>
          <w:p w14:paraId="58F51D9C">
            <w:pPr>
              <w:snapToGrid w:val="0"/>
              <w:spacing w:line="400" w:lineRule="exact"/>
              <w:rPr>
                <w:rFonts w:hint="eastAsia" w:ascii="仿宋" w:hAnsi="仿宋" w:eastAsia="仿宋" w:cs="仿宋"/>
                <w:color w:val="auto"/>
                <w:sz w:val="24"/>
                <w:szCs w:val="24"/>
              </w:rPr>
            </w:pPr>
            <w:r>
              <w:rPr>
                <w:rFonts w:hint="eastAsia" w:ascii="仿宋" w:hAnsi="仿宋" w:eastAsia="仿宋" w:cs="仿宋"/>
                <w:color w:val="auto"/>
                <w:sz w:val="24"/>
                <w:szCs w:val="24"/>
                <w:lang w:eastAsia="zh-CN"/>
              </w:rPr>
              <w:t>供应商</w:t>
            </w:r>
            <w:r>
              <w:rPr>
                <w:rFonts w:hint="eastAsia" w:ascii="仿宋" w:hAnsi="仿宋" w:eastAsia="仿宋" w:cs="仿宋"/>
                <w:color w:val="auto"/>
                <w:sz w:val="24"/>
                <w:szCs w:val="24"/>
              </w:rPr>
              <w:t>名称</w:t>
            </w:r>
          </w:p>
        </w:tc>
        <w:tc>
          <w:tcPr>
            <w:tcW w:w="4668" w:type="dxa"/>
            <w:tcBorders>
              <w:top w:val="single" w:color="auto" w:sz="4" w:space="0"/>
              <w:left w:val="single" w:color="auto" w:sz="4" w:space="0"/>
              <w:right w:val="single" w:color="auto" w:sz="4" w:space="0"/>
            </w:tcBorders>
            <w:noWrap w:val="0"/>
            <w:vAlign w:val="center"/>
          </w:tcPr>
          <w:p w14:paraId="27D286D3">
            <w:pPr>
              <w:snapToGrid w:val="0"/>
              <w:spacing w:line="400" w:lineRule="exact"/>
              <w:rPr>
                <w:rFonts w:hint="eastAsia" w:ascii="仿宋" w:hAnsi="仿宋" w:eastAsia="仿宋" w:cs="仿宋"/>
                <w:color w:val="auto"/>
                <w:sz w:val="24"/>
                <w:szCs w:val="24"/>
              </w:rPr>
            </w:pPr>
          </w:p>
        </w:tc>
        <w:tc>
          <w:tcPr>
            <w:tcW w:w="1299" w:type="dxa"/>
            <w:tcBorders>
              <w:top w:val="single" w:color="auto" w:sz="4" w:space="0"/>
              <w:left w:val="single" w:color="auto" w:sz="4" w:space="0"/>
              <w:right w:val="single" w:color="auto" w:sz="4" w:space="0"/>
            </w:tcBorders>
            <w:noWrap w:val="0"/>
            <w:vAlign w:val="center"/>
          </w:tcPr>
          <w:p w14:paraId="762140D4">
            <w:pPr>
              <w:snapToGrid w:val="0"/>
              <w:spacing w:line="400" w:lineRule="exact"/>
              <w:jc w:val="center"/>
              <w:rPr>
                <w:rFonts w:hint="eastAsia" w:ascii="仿宋" w:hAnsi="仿宋" w:eastAsia="仿宋" w:cs="仿宋"/>
                <w:color w:val="auto"/>
                <w:sz w:val="24"/>
                <w:szCs w:val="24"/>
              </w:rPr>
            </w:pPr>
          </w:p>
        </w:tc>
      </w:tr>
      <w:tr w14:paraId="02FBF8F7">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980" w:hRule="atLeast"/>
          <w:jc w:val="center"/>
        </w:trPr>
        <w:tc>
          <w:tcPr>
            <w:tcW w:w="909" w:type="dxa"/>
            <w:tcBorders>
              <w:top w:val="single" w:color="auto" w:sz="4" w:space="0"/>
              <w:left w:val="single" w:color="auto" w:sz="4" w:space="0"/>
              <w:right w:val="single" w:color="auto" w:sz="4" w:space="0"/>
            </w:tcBorders>
            <w:noWrap w:val="0"/>
            <w:vAlign w:val="center"/>
          </w:tcPr>
          <w:p w14:paraId="7AEBA0AD">
            <w:pPr>
              <w:snapToGrid w:val="0"/>
              <w:spacing w:line="400" w:lineRule="exact"/>
              <w:jc w:val="center"/>
              <w:rPr>
                <w:rFonts w:hint="eastAsia" w:ascii="仿宋" w:hAnsi="仿宋" w:eastAsia="仿宋" w:cs="仿宋"/>
                <w:color w:val="auto"/>
                <w:sz w:val="24"/>
                <w:szCs w:val="24"/>
              </w:rPr>
            </w:pPr>
            <w:r>
              <w:rPr>
                <w:rFonts w:hint="eastAsia" w:ascii="仿宋" w:hAnsi="仿宋" w:eastAsia="仿宋" w:cs="仿宋"/>
                <w:color w:val="auto"/>
                <w:sz w:val="24"/>
                <w:szCs w:val="24"/>
              </w:rPr>
              <w:t>2</w:t>
            </w:r>
          </w:p>
        </w:tc>
        <w:tc>
          <w:tcPr>
            <w:tcW w:w="1827" w:type="dxa"/>
            <w:tcBorders>
              <w:top w:val="single" w:color="auto" w:sz="4" w:space="0"/>
              <w:left w:val="single" w:color="auto" w:sz="4" w:space="0"/>
              <w:bottom w:val="single" w:color="auto" w:sz="4" w:space="0"/>
              <w:right w:val="single" w:color="auto" w:sz="4" w:space="0"/>
            </w:tcBorders>
            <w:noWrap w:val="0"/>
            <w:vAlign w:val="center"/>
          </w:tcPr>
          <w:p w14:paraId="709A851C">
            <w:pPr>
              <w:snapToGrid w:val="0"/>
              <w:spacing w:line="400" w:lineRule="exact"/>
              <w:rPr>
                <w:rFonts w:hint="eastAsia" w:ascii="仿宋" w:hAnsi="仿宋" w:eastAsia="仿宋" w:cs="仿宋"/>
                <w:color w:val="auto"/>
                <w:sz w:val="24"/>
                <w:szCs w:val="24"/>
              </w:rPr>
            </w:pPr>
            <w:r>
              <w:rPr>
                <w:rFonts w:hint="eastAsia" w:ascii="仿宋" w:hAnsi="仿宋" w:eastAsia="仿宋" w:cs="仿宋"/>
                <w:color w:val="auto"/>
                <w:sz w:val="24"/>
                <w:szCs w:val="24"/>
              </w:rPr>
              <w:t>投标总报价</w:t>
            </w:r>
          </w:p>
        </w:tc>
        <w:tc>
          <w:tcPr>
            <w:tcW w:w="4668" w:type="dxa"/>
            <w:tcBorders>
              <w:top w:val="single" w:color="auto" w:sz="4" w:space="0"/>
              <w:left w:val="single" w:color="auto" w:sz="4" w:space="0"/>
              <w:bottom w:val="single" w:color="auto" w:sz="4" w:space="0"/>
              <w:right w:val="single" w:color="auto" w:sz="4" w:space="0"/>
            </w:tcBorders>
            <w:noWrap w:val="0"/>
            <w:vAlign w:val="center"/>
          </w:tcPr>
          <w:p w14:paraId="5F2EC5B3">
            <w:pPr>
              <w:widowControl/>
              <w:rPr>
                <w:rFonts w:hint="eastAsia" w:ascii="仿宋" w:hAnsi="仿宋" w:eastAsia="仿宋" w:cs="仿宋"/>
                <w:color w:val="auto"/>
                <w:sz w:val="24"/>
                <w:szCs w:val="24"/>
              </w:rPr>
            </w:pPr>
            <w:r>
              <w:rPr>
                <w:rFonts w:hint="eastAsia" w:ascii="仿宋" w:hAnsi="仿宋" w:eastAsia="仿宋" w:cs="仿宋"/>
                <w:color w:val="auto"/>
                <w:sz w:val="24"/>
                <w:szCs w:val="24"/>
              </w:rPr>
              <w:t>大写：           元</w:t>
            </w:r>
          </w:p>
          <w:p w14:paraId="5D94D0B9">
            <w:pPr>
              <w:snapToGrid w:val="0"/>
              <w:spacing w:line="400" w:lineRule="exact"/>
              <w:rPr>
                <w:rFonts w:hint="eastAsia" w:ascii="仿宋" w:hAnsi="仿宋" w:eastAsia="仿宋" w:cs="仿宋"/>
                <w:color w:val="auto"/>
                <w:sz w:val="24"/>
                <w:szCs w:val="24"/>
              </w:rPr>
            </w:pPr>
            <w:r>
              <w:rPr>
                <w:rFonts w:hint="eastAsia" w:ascii="仿宋" w:hAnsi="仿宋" w:eastAsia="仿宋" w:cs="仿宋"/>
                <w:color w:val="auto"/>
                <w:sz w:val="24"/>
                <w:szCs w:val="24"/>
              </w:rPr>
              <w:t xml:space="preserve">小写：           </w:t>
            </w:r>
          </w:p>
        </w:tc>
        <w:tc>
          <w:tcPr>
            <w:tcW w:w="1299" w:type="dxa"/>
            <w:tcBorders>
              <w:top w:val="single" w:color="auto" w:sz="4" w:space="0"/>
              <w:left w:val="single" w:color="auto" w:sz="4" w:space="0"/>
              <w:bottom w:val="single" w:color="auto" w:sz="4" w:space="0"/>
              <w:right w:val="single" w:color="auto" w:sz="4" w:space="0"/>
            </w:tcBorders>
            <w:noWrap w:val="0"/>
            <w:vAlign w:val="center"/>
          </w:tcPr>
          <w:p w14:paraId="386ADC81">
            <w:pPr>
              <w:snapToGrid w:val="0"/>
              <w:spacing w:line="400" w:lineRule="exact"/>
              <w:rPr>
                <w:rFonts w:hint="eastAsia" w:ascii="仿宋" w:hAnsi="仿宋" w:eastAsia="仿宋" w:cs="仿宋"/>
                <w:color w:val="auto"/>
                <w:sz w:val="24"/>
                <w:szCs w:val="24"/>
              </w:rPr>
            </w:pPr>
          </w:p>
        </w:tc>
      </w:tr>
      <w:tr w14:paraId="30788B5A">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75" w:hRule="atLeast"/>
          <w:jc w:val="center"/>
        </w:trPr>
        <w:tc>
          <w:tcPr>
            <w:tcW w:w="909" w:type="dxa"/>
            <w:tcBorders>
              <w:top w:val="single" w:color="auto" w:sz="4" w:space="0"/>
              <w:left w:val="single" w:color="auto" w:sz="4" w:space="0"/>
              <w:bottom w:val="single" w:color="auto" w:sz="4" w:space="0"/>
              <w:right w:val="single" w:color="auto" w:sz="4" w:space="0"/>
            </w:tcBorders>
            <w:noWrap w:val="0"/>
            <w:vAlign w:val="center"/>
          </w:tcPr>
          <w:p w14:paraId="0D01EF3F">
            <w:pPr>
              <w:snapToGrid w:val="0"/>
              <w:spacing w:line="400" w:lineRule="exact"/>
              <w:jc w:val="center"/>
              <w:rPr>
                <w:rFonts w:hint="eastAsia" w:ascii="仿宋" w:hAnsi="仿宋" w:eastAsia="仿宋" w:cs="仿宋"/>
                <w:color w:val="auto"/>
                <w:sz w:val="24"/>
                <w:szCs w:val="24"/>
              </w:rPr>
            </w:pPr>
            <w:r>
              <w:rPr>
                <w:rFonts w:hint="eastAsia" w:ascii="仿宋" w:hAnsi="仿宋" w:eastAsia="仿宋" w:cs="仿宋"/>
                <w:color w:val="auto"/>
                <w:sz w:val="24"/>
                <w:szCs w:val="24"/>
              </w:rPr>
              <w:t>3</w:t>
            </w:r>
          </w:p>
        </w:tc>
        <w:tc>
          <w:tcPr>
            <w:tcW w:w="1827" w:type="dxa"/>
            <w:tcBorders>
              <w:top w:val="single" w:color="auto" w:sz="4" w:space="0"/>
              <w:left w:val="single" w:color="auto" w:sz="4" w:space="0"/>
              <w:bottom w:val="single" w:color="auto" w:sz="4" w:space="0"/>
              <w:right w:val="single" w:color="auto" w:sz="4" w:space="0"/>
            </w:tcBorders>
            <w:noWrap w:val="0"/>
            <w:vAlign w:val="center"/>
          </w:tcPr>
          <w:p w14:paraId="30E44177">
            <w:pPr>
              <w:snapToGrid w:val="0"/>
              <w:spacing w:line="400" w:lineRule="exact"/>
              <w:rPr>
                <w:rFonts w:hint="eastAsia" w:ascii="仿宋" w:hAnsi="仿宋" w:eastAsia="仿宋" w:cs="仿宋"/>
                <w:color w:val="auto"/>
                <w:sz w:val="24"/>
                <w:szCs w:val="24"/>
                <w:u w:val="single"/>
              </w:rPr>
            </w:pPr>
            <w:r>
              <w:rPr>
                <w:rFonts w:hint="eastAsia" w:ascii="仿宋" w:hAnsi="仿宋" w:eastAsia="仿宋" w:cs="仿宋"/>
                <w:color w:val="auto"/>
                <w:sz w:val="24"/>
                <w:szCs w:val="24"/>
              </w:rPr>
              <w:t>合同履约期限</w:t>
            </w:r>
          </w:p>
        </w:tc>
        <w:tc>
          <w:tcPr>
            <w:tcW w:w="4668" w:type="dxa"/>
            <w:tcBorders>
              <w:top w:val="single" w:color="auto" w:sz="4" w:space="0"/>
              <w:left w:val="single" w:color="auto" w:sz="4" w:space="0"/>
              <w:bottom w:val="single" w:color="auto" w:sz="4" w:space="0"/>
              <w:right w:val="single" w:color="auto" w:sz="4" w:space="0"/>
            </w:tcBorders>
            <w:noWrap w:val="0"/>
            <w:vAlign w:val="center"/>
          </w:tcPr>
          <w:p w14:paraId="74D20406">
            <w:pPr>
              <w:snapToGrid w:val="0"/>
              <w:spacing w:line="360" w:lineRule="auto"/>
              <w:ind w:firstLine="1440" w:firstLineChars="600"/>
              <w:rPr>
                <w:rFonts w:hint="eastAsia" w:ascii="仿宋" w:hAnsi="仿宋" w:eastAsia="仿宋" w:cs="仿宋"/>
                <w:color w:val="auto"/>
                <w:sz w:val="24"/>
                <w:szCs w:val="24"/>
                <w:u w:val="single"/>
              </w:rPr>
            </w:pPr>
          </w:p>
        </w:tc>
        <w:tc>
          <w:tcPr>
            <w:tcW w:w="1299" w:type="dxa"/>
            <w:tcBorders>
              <w:top w:val="single" w:color="auto" w:sz="4" w:space="0"/>
              <w:left w:val="single" w:color="auto" w:sz="4" w:space="0"/>
              <w:bottom w:val="single" w:color="auto" w:sz="4" w:space="0"/>
              <w:right w:val="single" w:color="auto" w:sz="4" w:space="0"/>
            </w:tcBorders>
            <w:noWrap w:val="0"/>
            <w:vAlign w:val="center"/>
          </w:tcPr>
          <w:p w14:paraId="1C0F24C3">
            <w:pPr>
              <w:snapToGrid w:val="0"/>
              <w:spacing w:line="400" w:lineRule="exact"/>
              <w:rPr>
                <w:rFonts w:hint="eastAsia" w:ascii="仿宋" w:hAnsi="仿宋" w:eastAsia="仿宋" w:cs="仿宋"/>
                <w:color w:val="auto"/>
                <w:sz w:val="24"/>
                <w:szCs w:val="24"/>
                <w:u w:val="single"/>
              </w:rPr>
            </w:pPr>
          </w:p>
        </w:tc>
      </w:tr>
      <w:tr w14:paraId="2B66DD42">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23" w:hRule="atLeast"/>
          <w:jc w:val="center"/>
        </w:trPr>
        <w:tc>
          <w:tcPr>
            <w:tcW w:w="909" w:type="dxa"/>
            <w:tcBorders>
              <w:top w:val="single" w:color="auto" w:sz="4" w:space="0"/>
              <w:left w:val="single" w:color="auto" w:sz="4" w:space="0"/>
              <w:bottom w:val="single" w:color="auto" w:sz="4" w:space="0"/>
              <w:right w:val="single" w:color="auto" w:sz="4" w:space="0"/>
            </w:tcBorders>
            <w:noWrap w:val="0"/>
            <w:vAlign w:val="center"/>
          </w:tcPr>
          <w:p w14:paraId="3E9D952B">
            <w:pPr>
              <w:shd w:val="clear" w:color="auto" w:fill="auto"/>
              <w:snapToGrid w:val="0"/>
              <w:spacing w:line="400" w:lineRule="exact"/>
              <w:jc w:val="center"/>
              <w:rPr>
                <w:rFonts w:hint="eastAsia" w:ascii="仿宋" w:hAnsi="仿宋" w:eastAsia="仿宋" w:cs="仿宋"/>
                <w:color w:val="auto"/>
                <w:sz w:val="24"/>
                <w:szCs w:val="24"/>
                <w:lang w:val="en-US" w:eastAsia="zh-CN"/>
              </w:rPr>
            </w:pPr>
            <w:r>
              <w:rPr>
                <w:rFonts w:hint="eastAsia" w:ascii="仿宋" w:hAnsi="仿宋" w:eastAsia="仿宋" w:cs="仿宋"/>
                <w:color w:val="auto"/>
                <w:sz w:val="24"/>
                <w:szCs w:val="24"/>
                <w:lang w:val="en-US" w:eastAsia="zh-CN"/>
              </w:rPr>
              <w:t>4</w:t>
            </w:r>
          </w:p>
        </w:tc>
        <w:tc>
          <w:tcPr>
            <w:tcW w:w="1827" w:type="dxa"/>
            <w:tcBorders>
              <w:top w:val="single" w:color="auto" w:sz="4" w:space="0"/>
              <w:left w:val="single" w:color="auto" w:sz="4" w:space="0"/>
              <w:bottom w:val="single" w:color="auto" w:sz="4" w:space="0"/>
              <w:right w:val="single" w:color="auto" w:sz="4" w:space="0"/>
            </w:tcBorders>
            <w:noWrap w:val="0"/>
            <w:vAlign w:val="center"/>
          </w:tcPr>
          <w:p w14:paraId="7786B499">
            <w:pPr>
              <w:shd w:val="clear" w:color="auto" w:fill="auto"/>
              <w:snapToGrid w:val="0"/>
              <w:spacing w:line="400" w:lineRule="exact"/>
              <w:jc w:val="center"/>
              <w:rPr>
                <w:rFonts w:hint="eastAsia" w:ascii="仿宋" w:hAnsi="仿宋" w:eastAsia="仿宋" w:cs="仿宋"/>
                <w:color w:val="auto"/>
                <w:sz w:val="24"/>
                <w:szCs w:val="24"/>
                <w:lang w:val="en-US" w:eastAsia="zh-CN"/>
              </w:rPr>
            </w:pPr>
            <w:r>
              <w:rPr>
                <w:rFonts w:hint="eastAsia" w:ascii="仿宋" w:hAnsi="仿宋" w:eastAsia="仿宋" w:cs="仿宋"/>
                <w:color w:val="auto"/>
                <w:sz w:val="24"/>
                <w:szCs w:val="24"/>
                <w:lang w:val="en-US" w:eastAsia="zh-CN"/>
              </w:rPr>
              <w:t>质保期</w:t>
            </w:r>
          </w:p>
        </w:tc>
        <w:tc>
          <w:tcPr>
            <w:tcW w:w="4668" w:type="dxa"/>
            <w:tcBorders>
              <w:top w:val="single" w:color="auto" w:sz="4" w:space="0"/>
              <w:left w:val="single" w:color="auto" w:sz="4" w:space="0"/>
              <w:bottom w:val="single" w:color="auto" w:sz="4" w:space="0"/>
              <w:right w:val="single" w:color="auto" w:sz="4" w:space="0"/>
            </w:tcBorders>
            <w:noWrap w:val="0"/>
            <w:vAlign w:val="center"/>
          </w:tcPr>
          <w:p w14:paraId="4A607092">
            <w:pPr>
              <w:shd w:val="clear" w:color="auto" w:fill="auto"/>
              <w:snapToGrid w:val="0"/>
              <w:spacing w:line="400" w:lineRule="exact"/>
              <w:jc w:val="center"/>
              <w:rPr>
                <w:rFonts w:hint="eastAsia" w:ascii="仿宋" w:hAnsi="仿宋" w:eastAsia="仿宋" w:cs="仿宋"/>
                <w:color w:val="auto"/>
                <w:sz w:val="24"/>
                <w:szCs w:val="24"/>
              </w:rPr>
            </w:pPr>
          </w:p>
        </w:tc>
        <w:tc>
          <w:tcPr>
            <w:tcW w:w="1299" w:type="dxa"/>
            <w:tcBorders>
              <w:top w:val="single" w:color="auto" w:sz="4" w:space="0"/>
              <w:left w:val="single" w:color="auto" w:sz="4" w:space="0"/>
              <w:bottom w:val="single" w:color="auto" w:sz="4" w:space="0"/>
              <w:right w:val="single" w:color="auto" w:sz="4" w:space="0"/>
            </w:tcBorders>
            <w:noWrap w:val="0"/>
            <w:vAlign w:val="center"/>
          </w:tcPr>
          <w:p w14:paraId="552EF874">
            <w:pPr>
              <w:shd w:val="clear" w:color="auto" w:fill="auto"/>
              <w:snapToGrid w:val="0"/>
              <w:spacing w:line="400" w:lineRule="exact"/>
              <w:jc w:val="center"/>
              <w:rPr>
                <w:rFonts w:hint="eastAsia" w:ascii="仿宋" w:hAnsi="仿宋" w:eastAsia="仿宋" w:cs="仿宋"/>
                <w:color w:val="auto"/>
                <w:sz w:val="24"/>
                <w:szCs w:val="24"/>
              </w:rPr>
            </w:pPr>
          </w:p>
        </w:tc>
      </w:tr>
    </w:tbl>
    <w:p w14:paraId="08D4BE20">
      <w:pPr>
        <w:shd w:val="clear" w:color="auto" w:fill="auto"/>
        <w:snapToGrid w:val="0"/>
        <w:spacing w:line="400" w:lineRule="exact"/>
        <w:jc w:val="both"/>
        <w:rPr>
          <w:rFonts w:hint="eastAsia" w:ascii="仿宋" w:hAnsi="仿宋" w:eastAsia="仿宋" w:cs="仿宋"/>
          <w:color w:val="auto"/>
          <w:szCs w:val="21"/>
          <w:highlight w:val="none"/>
        </w:rPr>
      </w:pPr>
      <w:r>
        <w:rPr>
          <w:rFonts w:hint="eastAsia" w:ascii="仿宋" w:hAnsi="仿宋" w:eastAsia="仿宋" w:cs="仿宋"/>
          <w:color w:val="auto"/>
          <w:sz w:val="24"/>
          <w:szCs w:val="24"/>
        </w:rPr>
        <w:t>填</w:t>
      </w:r>
      <w:r>
        <w:rPr>
          <w:rFonts w:hint="eastAsia" w:ascii="仿宋" w:hAnsi="仿宋" w:eastAsia="仿宋" w:cs="仿宋"/>
          <w:color w:val="auto"/>
          <w:szCs w:val="21"/>
          <w:highlight w:val="none"/>
        </w:rPr>
        <w:t>写说明：</w:t>
      </w:r>
    </w:p>
    <w:p w14:paraId="2BE8A9C3">
      <w:pPr>
        <w:shd w:val="clear" w:color="auto" w:fill="auto"/>
        <w:spacing w:line="500" w:lineRule="exact"/>
        <w:ind w:firstLine="470" w:firstLineChars="196"/>
        <w:rPr>
          <w:rFonts w:hint="eastAsia" w:ascii="仿宋" w:hAnsi="仿宋" w:eastAsia="仿宋" w:cs="仿宋"/>
          <w:b/>
          <w:bCs/>
          <w:color w:val="auto"/>
          <w:szCs w:val="21"/>
          <w:highlight w:val="none"/>
          <w:lang w:val="en-US" w:eastAsia="zh-CN"/>
        </w:rPr>
      </w:pPr>
      <w:r>
        <w:rPr>
          <w:rFonts w:hint="eastAsia" w:ascii="仿宋" w:hAnsi="仿宋" w:eastAsia="仿宋" w:cs="仿宋"/>
          <w:color w:val="auto"/>
          <w:szCs w:val="21"/>
          <w:highlight w:val="none"/>
        </w:rPr>
        <w:t>1.为方便开标唱标，投标人应将开标一览表单独密封，并在信封上标明“开标一览表”字样，然后在递交投标文件时单独递交</w:t>
      </w:r>
      <w:r>
        <w:rPr>
          <w:rFonts w:hint="eastAsia" w:ascii="仿宋" w:hAnsi="仿宋" w:eastAsia="仿宋" w:cs="仿宋"/>
          <w:b/>
          <w:bCs/>
          <w:color w:val="auto"/>
          <w:sz w:val="24"/>
          <w:highlight w:val="none"/>
        </w:rPr>
        <w:t>。</w:t>
      </w:r>
      <w:r>
        <w:rPr>
          <w:rFonts w:hint="eastAsia" w:ascii="仿宋" w:hAnsi="仿宋" w:eastAsia="仿宋" w:cs="仿宋"/>
          <w:b/>
          <w:bCs/>
          <w:color w:val="auto"/>
          <w:szCs w:val="21"/>
          <w:highlight w:val="none"/>
          <w:lang w:eastAsia="zh-CN"/>
        </w:rPr>
        <w:t>（不见面开标无需提供）</w:t>
      </w:r>
    </w:p>
    <w:p w14:paraId="20AF7032">
      <w:pPr>
        <w:shd w:val="clear" w:color="auto" w:fill="auto"/>
        <w:spacing w:line="500" w:lineRule="exact"/>
        <w:ind w:firstLine="480" w:firstLineChars="200"/>
        <w:rPr>
          <w:rFonts w:hint="eastAsia" w:ascii="仿宋" w:hAnsi="仿宋" w:eastAsia="仿宋" w:cs="仿宋"/>
          <w:color w:val="auto"/>
          <w:szCs w:val="21"/>
          <w:highlight w:val="none"/>
        </w:rPr>
      </w:pPr>
      <w:r>
        <w:rPr>
          <w:rFonts w:hint="eastAsia" w:ascii="仿宋" w:hAnsi="仿宋" w:eastAsia="仿宋" w:cs="仿宋"/>
          <w:color w:val="auto"/>
          <w:szCs w:val="21"/>
          <w:highlight w:val="none"/>
        </w:rPr>
        <w:t>2.开标时，本表中的内容与投标文件中的投标函、货物价格明细表及分项价格表的内容不一致的，以本表为准；大写金额与小写金额不一致的，以大写金额为准；总价金额与按单价汇总金额不一致的，以单价金额计算结果为准；单价金额小数点有明显错位的，应以总价为准，并修改单价。</w:t>
      </w:r>
    </w:p>
    <w:p w14:paraId="4FA34081">
      <w:pPr>
        <w:shd w:val="clear" w:color="auto" w:fill="auto"/>
        <w:spacing w:line="500" w:lineRule="exact"/>
        <w:ind w:firstLine="480" w:firstLineChars="200"/>
        <w:rPr>
          <w:rFonts w:hint="eastAsia" w:ascii="仿宋" w:hAnsi="仿宋" w:eastAsia="仿宋" w:cs="仿宋"/>
          <w:color w:val="auto"/>
          <w:szCs w:val="21"/>
          <w:highlight w:val="none"/>
        </w:rPr>
      </w:pPr>
      <w:r>
        <w:rPr>
          <w:rFonts w:hint="eastAsia" w:ascii="仿宋" w:hAnsi="仿宋" w:eastAsia="仿宋" w:cs="仿宋"/>
          <w:color w:val="auto"/>
          <w:szCs w:val="21"/>
          <w:highlight w:val="none"/>
        </w:rPr>
        <w:t>3.投标总价为招标范围所列全部招标项目的报价总和，并应与投标报价明细表及分项价格表保持一致。</w:t>
      </w:r>
    </w:p>
    <w:p w14:paraId="75B172E2">
      <w:pPr>
        <w:shd w:val="clear" w:color="auto" w:fill="auto"/>
        <w:spacing w:line="500" w:lineRule="exact"/>
        <w:ind w:firstLine="480" w:firstLineChars="200"/>
        <w:rPr>
          <w:rFonts w:hint="eastAsia" w:ascii="仿宋" w:hAnsi="仿宋" w:eastAsia="仿宋" w:cs="仿宋"/>
          <w:color w:val="auto"/>
          <w:szCs w:val="21"/>
          <w:highlight w:val="none"/>
        </w:rPr>
      </w:pPr>
      <w:r>
        <w:rPr>
          <w:rFonts w:hint="eastAsia" w:ascii="仿宋" w:hAnsi="仿宋" w:eastAsia="仿宋" w:cs="仿宋"/>
          <w:color w:val="auto"/>
          <w:szCs w:val="21"/>
          <w:highlight w:val="none"/>
        </w:rPr>
        <w:t>4.必须在投标文件中装订。</w:t>
      </w:r>
    </w:p>
    <w:p w14:paraId="28ED6616">
      <w:pPr>
        <w:shd w:val="clear" w:color="auto" w:fill="auto"/>
        <w:spacing w:line="500" w:lineRule="exact"/>
        <w:ind w:firstLine="480" w:firstLineChars="200"/>
        <w:rPr>
          <w:rFonts w:hint="eastAsia" w:ascii="仿宋" w:hAnsi="仿宋" w:eastAsia="仿宋" w:cs="仿宋"/>
          <w:color w:val="auto"/>
          <w:szCs w:val="21"/>
          <w:highlight w:val="none"/>
        </w:rPr>
      </w:pPr>
      <w:r>
        <w:rPr>
          <w:rFonts w:hint="eastAsia" w:ascii="仿宋" w:hAnsi="仿宋" w:eastAsia="仿宋" w:cs="仿宋"/>
          <w:color w:val="auto"/>
          <w:szCs w:val="21"/>
          <w:highlight w:val="none"/>
        </w:rPr>
        <w:t>5.投标报价不得填报选择性报价。</w:t>
      </w:r>
    </w:p>
    <w:p w14:paraId="288E2A0E">
      <w:pPr>
        <w:pStyle w:val="41"/>
        <w:keepNext w:val="0"/>
        <w:keepLines w:val="0"/>
        <w:widowControl w:val="0"/>
        <w:shd w:val="clear" w:color="auto" w:fill="auto"/>
        <w:bidi w:val="0"/>
        <w:spacing w:before="0" w:after="0" w:line="317" w:lineRule="exact"/>
        <w:ind w:left="176" w:right="0" w:firstLine="0"/>
        <w:jc w:val="left"/>
        <w:rPr>
          <w:rFonts w:hint="eastAsia" w:ascii="仿宋" w:hAnsi="仿宋" w:eastAsia="仿宋" w:cs="仿宋"/>
          <w:color w:val="auto"/>
          <w:spacing w:val="0"/>
          <w:w w:val="100"/>
          <w:position w:val="0"/>
          <w:sz w:val="24"/>
          <w:szCs w:val="24"/>
          <w:lang w:val="en-US" w:eastAsia="zh-CN"/>
        </w:rPr>
      </w:pPr>
      <w:r>
        <w:rPr>
          <w:rFonts w:hint="eastAsia" w:ascii="仿宋" w:hAnsi="仿宋" w:eastAsia="仿宋" w:cs="仿宋"/>
          <w:color w:val="auto"/>
          <w:kern w:val="0"/>
          <w:sz w:val="24"/>
          <w:lang w:val="en-US" w:eastAsia="zh-CN"/>
        </w:rPr>
        <w:t xml:space="preserve">                             </w:t>
      </w:r>
      <w:r>
        <w:rPr>
          <w:rFonts w:hint="eastAsia" w:ascii="仿宋" w:hAnsi="仿宋" w:eastAsia="仿宋" w:cs="仿宋"/>
          <w:color w:val="auto"/>
          <w:spacing w:val="0"/>
          <w:w w:val="100"/>
          <w:position w:val="0"/>
          <w:sz w:val="24"/>
          <w:szCs w:val="24"/>
          <w:lang w:val="en-US" w:eastAsia="zh-CN"/>
        </w:rPr>
        <w:t xml:space="preserve"> </w:t>
      </w:r>
    </w:p>
    <w:p w14:paraId="5139FEC4">
      <w:pPr>
        <w:pStyle w:val="41"/>
        <w:keepNext w:val="0"/>
        <w:keepLines w:val="0"/>
        <w:widowControl w:val="0"/>
        <w:shd w:val="clear" w:color="auto" w:fill="auto"/>
        <w:bidi w:val="0"/>
        <w:spacing w:before="0" w:after="0" w:line="317" w:lineRule="exact"/>
        <w:ind w:right="0" w:firstLine="3600" w:firstLineChars="1500"/>
        <w:jc w:val="left"/>
        <w:rPr>
          <w:rFonts w:hint="eastAsia" w:ascii="仿宋" w:hAnsi="仿宋" w:eastAsia="仿宋" w:cs="仿宋"/>
          <w:color w:val="auto"/>
          <w:spacing w:val="0"/>
          <w:w w:val="100"/>
          <w:position w:val="0"/>
          <w:sz w:val="24"/>
          <w:szCs w:val="24"/>
          <w:u w:val="single"/>
        </w:rPr>
      </w:pPr>
      <w:r>
        <w:rPr>
          <w:rFonts w:hint="eastAsia" w:ascii="仿宋" w:hAnsi="仿宋" w:eastAsia="仿宋" w:cs="仿宋"/>
          <w:color w:val="auto"/>
          <w:spacing w:val="0"/>
          <w:w w:val="100"/>
          <w:position w:val="0"/>
          <w:sz w:val="24"/>
          <w:szCs w:val="24"/>
          <w:lang w:eastAsia="zh-CN"/>
        </w:rPr>
        <w:t>供应商</w:t>
      </w:r>
      <w:r>
        <w:rPr>
          <w:rFonts w:hint="eastAsia" w:ascii="仿宋" w:hAnsi="仿宋" w:eastAsia="仿宋" w:cs="仿宋"/>
          <w:color w:val="auto"/>
          <w:spacing w:val="0"/>
          <w:w w:val="100"/>
          <w:position w:val="0"/>
          <w:sz w:val="24"/>
          <w:szCs w:val="24"/>
        </w:rPr>
        <w:t>（盖单位章）：</w:t>
      </w:r>
      <w:r>
        <w:rPr>
          <w:rFonts w:hint="eastAsia" w:ascii="仿宋" w:hAnsi="仿宋" w:eastAsia="仿宋" w:cs="仿宋"/>
          <w:color w:val="auto"/>
          <w:spacing w:val="0"/>
          <w:w w:val="100"/>
          <w:position w:val="0"/>
          <w:sz w:val="24"/>
          <w:szCs w:val="24"/>
          <w:u w:val="single"/>
        </w:rPr>
        <w:t xml:space="preserve">       </w:t>
      </w:r>
    </w:p>
    <w:p w14:paraId="41608933">
      <w:pPr>
        <w:pStyle w:val="41"/>
        <w:keepNext w:val="0"/>
        <w:keepLines w:val="0"/>
        <w:widowControl w:val="0"/>
        <w:shd w:val="clear" w:color="auto" w:fill="auto"/>
        <w:bidi w:val="0"/>
        <w:spacing w:before="0" w:after="0" w:line="317" w:lineRule="exact"/>
        <w:ind w:left="176" w:right="0" w:firstLine="0"/>
        <w:jc w:val="left"/>
        <w:rPr>
          <w:rFonts w:hint="eastAsia" w:ascii="仿宋" w:hAnsi="仿宋" w:eastAsia="仿宋" w:cs="仿宋"/>
          <w:color w:val="auto"/>
          <w:spacing w:val="0"/>
          <w:w w:val="100"/>
          <w:position w:val="0"/>
          <w:sz w:val="24"/>
          <w:szCs w:val="24"/>
        </w:rPr>
      </w:pPr>
      <w:r>
        <w:rPr>
          <w:rFonts w:hint="eastAsia" w:ascii="仿宋" w:hAnsi="仿宋" w:eastAsia="仿宋" w:cs="仿宋"/>
          <w:color w:val="auto"/>
          <w:spacing w:val="0"/>
          <w:w w:val="100"/>
          <w:position w:val="0"/>
          <w:sz w:val="24"/>
          <w:szCs w:val="24"/>
          <w:lang w:val="en-US" w:eastAsia="zh-CN"/>
        </w:rPr>
        <w:t xml:space="preserve">                </w:t>
      </w:r>
      <w:r>
        <w:rPr>
          <w:rFonts w:hint="eastAsia" w:ascii="仿宋" w:hAnsi="仿宋" w:eastAsia="仿宋" w:cs="仿宋"/>
          <w:color w:val="auto"/>
          <w:spacing w:val="0"/>
          <w:w w:val="100"/>
          <w:position w:val="0"/>
          <w:sz w:val="24"/>
          <w:szCs w:val="24"/>
        </w:rPr>
        <w:t>法定代表人或其委托代理人</w:t>
      </w:r>
      <w:r>
        <w:rPr>
          <w:rFonts w:hint="eastAsia" w:ascii="仿宋" w:hAnsi="仿宋" w:eastAsia="仿宋" w:cs="仿宋"/>
          <w:color w:val="auto"/>
          <w:spacing w:val="0"/>
          <w:w w:val="100"/>
          <w:position w:val="0"/>
          <w:sz w:val="24"/>
          <w:szCs w:val="24"/>
          <w:lang w:eastAsia="zh-CN"/>
        </w:rPr>
        <w:t>（</w:t>
      </w:r>
      <w:r>
        <w:rPr>
          <w:rFonts w:hint="eastAsia" w:ascii="仿宋" w:hAnsi="仿宋" w:eastAsia="仿宋" w:cs="仿宋"/>
          <w:color w:val="auto"/>
          <w:spacing w:val="0"/>
          <w:w w:val="100"/>
          <w:position w:val="0"/>
          <w:sz w:val="24"/>
          <w:szCs w:val="24"/>
          <w:lang w:val="en-US" w:eastAsia="zh-CN"/>
        </w:rPr>
        <w:t>签字或盖章）：</w:t>
      </w:r>
      <w:r>
        <w:rPr>
          <w:rFonts w:hint="eastAsia" w:ascii="仿宋" w:hAnsi="仿宋" w:eastAsia="仿宋" w:cs="仿宋"/>
          <w:color w:val="auto"/>
          <w:spacing w:val="0"/>
          <w:w w:val="100"/>
          <w:position w:val="0"/>
          <w:sz w:val="24"/>
          <w:szCs w:val="24"/>
        </w:rPr>
        <w:t xml:space="preserve"> </w:t>
      </w:r>
      <w:r>
        <w:rPr>
          <w:rFonts w:hint="eastAsia" w:ascii="仿宋" w:hAnsi="仿宋" w:eastAsia="仿宋" w:cs="仿宋"/>
          <w:color w:val="auto"/>
          <w:spacing w:val="0"/>
          <w:w w:val="100"/>
          <w:position w:val="0"/>
          <w:sz w:val="24"/>
          <w:szCs w:val="24"/>
          <w:u w:val="single"/>
        </w:rPr>
        <w:t xml:space="preserve">       </w:t>
      </w:r>
      <w:r>
        <w:rPr>
          <w:rFonts w:hint="eastAsia" w:ascii="仿宋" w:hAnsi="仿宋" w:eastAsia="仿宋" w:cs="仿宋"/>
          <w:color w:val="auto"/>
          <w:spacing w:val="0"/>
          <w:w w:val="100"/>
          <w:position w:val="0"/>
          <w:sz w:val="24"/>
          <w:szCs w:val="24"/>
        </w:rPr>
        <w:t xml:space="preserve">      </w:t>
      </w:r>
    </w:p>
    <w:p w14:paraId="1526741B">
      <w:pPr>
        <w:pStyle w:val="41"/>
        <w:keepNext w:val="0"/>
        <w:keepLines w:val="0"/>
        <w:widowControl w:val="0"/>
        <w:shd w:val="clear" w:color="auto" w:fill="auto"/>
        <w:bidi w:val="0"/>
        <w:spacing w:before="0" w:after="0" w:line="317" w:lineRule="exact"/>
        <w:ind w:left="176" w:right="0" w:firstLine="0"/>
        <w:jc w:val="left"/>
        <w:rPr>
          <w:rFonts w:hint="eastAsia" w:ascii="仿宋" w:hAnsi="仿宋" w:eastAsia="仿宋" w:cs="仿宋"/>
          <w:color w:val="auto"/>
          <w:spacing w:val="0"/>
          <w:w w:val="100"/>
          <w:position w:val="0"/>
          <w:sz w:val="24"/>
          <w:szCs w:val="24"/>
        </w:rPr>
      </w:pPr>
      <w:r>
        <w:rPr>
          <w:rFonts w:hint="eastAsia" w:ascii="仿宋" w:hAnsi="仿宋" w:eastAsia="仿宋" w:cs="仿宋"/>
          <w:color w:val="auto"/>
          <w:spacing w:val="0"/>
          <w:w w:val="100"/>
          <w:position w:val="0"/>
          <w:sz w:val="24"/>
          <w:szCs w:val="24"/>
          <w:lang w:val="en-US" w:eastAsia="zh-CN"/>
        </w:rPr>
        <w:t xml:space="preserve">                            </w:t>
      </w:r>
      <w:r>
        <w:rPr>
          <w:rFonts w:hint="eastAsia" w:ascii="仿宋" w:hAnsi="仿宋" w:eastAsia="仿宋" w:cs="仿宋"/>
          <w:color w:val="auto"/>
          <w:spacing w:val="0"/>
          <w:w w:val="100"/>
          <w:position w:val="0"/>
          <w:sz w:val="24"/>
          <w:szCs w:val="24"/>
        </w:rPr>
        <w:t>日期：</w:t>
      </w:r>
      <w:r>
        <w:rPr>
          <w:rFonts w:hint="eastAsia" w:ascii="仿宋" w:hAnsi="仿宋" w:eastAsia="仿宋" w:cs="仿宋"/>
          <w:color w:val="auto"/>
          <w:spacing w:val="0"/>
          <w:w w:val="100"/>
          <w:position w:val="0"/>
          <w:sz w:val="24"/>
          <w:szCs w:val="24"/>
          <w:u w:val="single"/>
        </w:rPr>
        <w:t xml:space="preserve">      </w:t>
      </w:r>
      <w:r>
        <w:rPr>
          <w:rFonts w:hint="eastAsia" w:ascii="仿宋" w:hAnsi="仿宋" w:eastAsia="仿宋" w:cs="仿宋"/>
          <w:color w:val="auto"/>
          <w:spacing w:val="0"/>
          <w:w w:val="100"/>
          <w:position w:val="0"/>
          <w:sz w:val="24"/>
          <w:szCs w:val="24"/>
        </w:rPr>
        <w:t>年</w:t>
      </w:r>
      <w:r>
        <w:rPr>
          <w:rFonts w:hint="eastAsia" w:ascii="仿宋" w:hAnsi="仿宋" w:eastAsia="仿宋" w:cs="仿宋"/>
          <w:color w:val="auto"/>
          <w:spacing w:val="0"/>
          <w:w w:val="100"/>
          <w:position w:val="0"/>
          <w:sz w:val="24"/>
          <w:szCs w:val="24"/>
          <w:u w:val="single"/>
        </w:rPr>
        <w:t xml:space="preserve">    </w:t>
      </w:r>
      <w:r>
        <w:rPr>
          <w:rFonts w:hint="eastAsia" w:ascii="仿宋" w:hAnsi="仿宋" w:eastAsia="仿宋" w:cs="仿宋"/>
          <w:color w:val="auto"/>
          <w:spacing w:val="0"/>
          <w:w w:val="100"/>
          <w:position w:val="0"/>
          <w:sz w:val="24"/>
          <w:szCs w:val="24"/>
        </w:rPr>
        <w:t>月</w:t>
      </w:r>
      <w:r>
        <w:rPr>
          <w:rFonts w:hint="eastAsia" w:ascii="仿宋" w:hAnsi="仿宋" w:eastAsia="仿宋" w:cs="仿宋"/>
          <w:color w:val="auto"/>
          <w:spacing w:val="0"/>
          <w:w w:val="100"/>
          <w:position w:val="0"/>
          <w:sz w:val="24"/>
          <w:szCs w:val="24"/>
          <w:u w:val="single"/>
        </w:rPr>
        <w:t xml:space="preserve">   </w:t>
      </w:r>
      <w:r>
        <w:rPr>
          <w:rFonts w:hint="eastAsia" w:ascii="仿宋" w:hAnsi="仿宋" w:eastAsia="仿宋" w:cs="仿宋"/>
          <w:color w:val="auto"/>
          <w:spacing w:val="0"/>
          <w:w w:val="100"/>
          <w:position w:val="0"/>
          <w:sz w:val="24"/>
          <w:szCs w:val="24"/>
        </w:rPr>
        <w:t xml:space="preserve">日 </w:t>
      </w:r>
    </w:p>
    <w:p w14:paraId="214A4BB5">
      <w:pPr>
        <w:keepNext w:val="0"/>
        <w:keepLines w:val="0"/>
        <w:pageBreakBefore w:val="0"/>
        <w:widowControl w:val="0"/>
        <w:wordWrap w:val="0"/>
        <w:topLinePunct w:val="0"/>
        <w:autoSpaceDE/>
        <w:autoSpaceDN/>
        <w:bidi w:val="0"/>
        <w:adjustRightInd/>
        <w:snapToGrid/>
        <w:spacing w:line="440" w:lineRule="exact"/>
        <w:ind w:firstLine="480" w:firstLineChars="200"/>
        <w:jc w:val="center"/>
        <w:textAlignment w:val="auto"/>
        <w:rPr>
          <w:rFonts w:hint="eastAsia" w:ascii="仿宋" w:hAnsi="仿宋" w:eastAsia="仿宋" w:cs="仿宋"/>
          <w:color w:val="auto"/>
          <w:kern w:val="0"/>
          <w:sz w:val="24"/>
        </w:rPr>
      </w:pPr>
    </w:p>
    <w:p w14:paraId="6484D8DE">
      <w:pPr>
        <w:pStyle w:val="34"/>
        <w:rPr>
          <w:rFonts w:hint="eastAsia" w:ascii="仿宋" w:hAnsi="仿宋" w:eastAsia="仿宋" w:cs="仿宋"/>
          <w:color w:val="auto"/>
          <w:sz w:val="24"/>
          <w:highlight w:val="none"/>
        </w:rPr>
      </w:pPr>
      <w:r>
        <w:rPr>
          <w:rFonts w:hint="eastAsia" w:ascii="仿宋" w:hAnsi="仿宋" w:eastAsia="仿宋" w:cs="仿宋"/>
          <w:color w:val="auto"/>
        </w:rPr>
        <w:br w:type="page"/>
      </w:r>
    </w:p>
    <w:p w14:paraId="1E14803F">
      <w:pPr>
        <w:pStyle w:val="37"/>
        <w:keepNext/>
        <w:keepLines/>
        <w:widowControl w:val="0"/>
        <w:numPr>
          <w:ilvl w:val="0"/>
          <w:numId w:val="0"/>
        </w:numPr>
        <w:shd w:val="clear" w:color="auto" w:fill="auto"/>
        <w:bidi w:val="0"/>
        <w:spacing w:before="0" w:after="220" w:line="240" w:lineRule="auto"/>
        <w:ind w:right="0" w:rightChars="0"/>
        <w:jc w:val="center"/>
        <w:outlineLvl w:val="9"/>
        <w:rPr>
          <w:rFonts w:hint="eastAsia" w:ascii="仿宋" w:hAnsi="仿宋" w:eastAsia="仿宋" w:cs="仿宋"/>
          <w:b/>
          <w:bCs/>
          <w:color w:val="auto"/>
          <w:spacing w:val="0"/>
          <w:w w:val="100"/>
          <w:position w:val="0"/>
        </w:rPr>
      </w:pPr>
      <w:r>
        <w:rPr>
          <w:rFonts w:hint="eastAsia" w:ascii="仿宋" w:hAnsi="仿宋" w:eastAsia="仿宋" w:cs="仿宋"/>
          <w:b/>
          <w:color w:val="auto"/>
          <w:sz w:val="36"/>
          <w:szCs w:val="24"/>
          <w:highlight w:val="none"/>
          <w:lang w:val="en-US" w:eastAsia="zh-CN"/>
        </w:rPr>
        <w:t>3、</w:t>
      </w:r>
      <w:r>
        <w:rPr>
          <w:rFonts w:hint="eastAsia" w:ascii="仿宋" w:hAnsi="仿宋" w:eastAsia="仿宋" w:cs="仿宋"/>
          <w:b/>
          <w:bCs/>
          <w:color w:val="auto"/>
          <w:spacing w:val="0"/>
          <w:w w:val="100"/>
          <w:position w:val="0"/>
        </w:rPr>
        <w:t>投标报价明细表</w:t>
      </w:r>
    </w:p>
    <w:p w14:paraId="0C0CB5DB">
      <w:pPr>
        <w:pStyle w:val="37"/>
        <w:keepNext/>
        <w:keepLines/>
        <w:widowControl w:val="0"/>
        <w:numPr>
          <w:ilvl w:val="0"/>
          <w:numId w:val="0"/>
        </w:numPr>
        <w:shd w:val="clear" w:color="auto" w:fill="auto"/>
        <w:bidi w:val="0"/>
        <w:spacing w:before="0" w:after="220" w:line="240" w:lineRule="auto"/>
        <w:ind w:right="0" w:rightChars="0"/>
        <w:jc w:val="both"/>
        <w:outlineLvl w:val="9"/>
        <w:rPr>
          <w:rFonts w:hint="eastAsia" w:ascii="仿宋" w:hAnsi="仿宋" w:eastAsia="仿宋" w:cs="仿宋"/>
          <w:color w:val="auto"/>
          <w:sz w:val="24"/>
          <w:highlight w:val="none"/>
        </w:rPr>
      </w:pPr>
      <w:r>
        <w:rPr>
          <w:rFonts w:hint="eastAsia" w:ascii="仿宋" w:hAnsi="仿宋" w:eastAsia="仿宋" w:cs="仿宋"/>
          <w:color w:val="auto"/>
          <w:sz w:val="24"/>
          <w:highlight w:val="none"/>
        </w:rPr>
        <w:t xml:space="preserve">项目名称:                      </w:t>
      </w:r>
    </w:p>
    <w:p w14:paraId="5C955A22">
      <w:pPr>
        <w:pStyle w:val="37"/>
        <w:keepNext/>
        <w:keepLines/>
        <w:widowControl w:val="0"/>
        <w:numPr>
          <w:ilvl w:val="0"/>
          <w:numId w:val="0"/>
        </w:numPr>
        <w:shd w:val="clear" w:color="auto" w:fill="auto"/>
        <w:bidi w:val="0"/>
        <w:spacing w:before="0" w:after="220" w:line="240" w:lineRule="auto"/>
        <w:ind w:right="0" w:rightChars="0"/>
        <w:jc w:val="both"/>
        <w:outlineLvl w:val="9"/>
        <w:rPr>
          <w:rFonts w:hint="eastAsia" w:ascii="仿宋" w:hAnsi="仿宋" w:eastAsia="仿宋" w:cs="仿宋"/>
          <w:color w:val="auto"/>
          <w:sz w:val="24"/>
          <w:highlight w:val="none"/>
        </w:rPr>
      </w:pPr>
      <w:r>
        <w:rPr>
          <w:rFonts w:hint="eastAsia" w:ascii="仿宋" w:hAnsi="仿宋" w:eastAsia="仿宋" w:cs="仿宋"/>
          <w:color w:val="auto"/>
          <w:sz w:val="24"/>
          <w:highlight w:val="none"/>
        </w:rPr>
        <w:t xml:space="preserve">招标编号:                </w:t>
      </w:r>
      <w:r>
        <w:rPr>
          <w:rFonts w:hint="eastAsia" w:ascii="仿宋" w:hAnsi="仿宋" w:eastAsia="仿宋" w:cs="仿宋"/>
          <w:color w:val="auto"/>
          <w:sz w:val="24"/>
          <w:highlight w:val="none"/>
          <w:lang w:val="en-US" w:eastAsia="zh-CN"/>
        </w:rPr>
        <w:t xml:space="preserve">                         </w:t>
      </w:r>
      <w:r>
        <w:rPr>
          <w:rFonts w:hint="eastAsia" w:ascii="仿宋" w:hAnsi="仿宋" w:eastAsia="仿宋" w:cs="仿宋"/>
          <w:color w:val="auto"/>
          <w:sz w:val="24"/>
          <w:highlight w:val="none"/>
        </w:rPr>
        <w:t xml:space="preserve">包号: 　 </w:t>
      </w:r>
    </w:p>
    <w:p w14:paraId="29FFA969">
      <w:pPr>
        <w:pStyle w:val="14"/>
        <w:shd w:val="clear" w:color="auto" w:fill="auto"/>
        <w:spacing w:line="240" w:lineRule="atLeast"/>
        <w:ind w:left="1157" w:leftChars="257" w:hanging="540"/>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lang w:val="en-US" w:eastAsia="zh-CN"/>
        </w:rPr>
        <w:t xml:space="preserve">                                         </w:t>
      </w:r>
      <w:r>
        <w:rPr>
          <w:rFonts w:hint="eastAsia" w:ascii="仿宋" w:hAnsi="仿宋" w:eastAsia="仿宋" w:cs="仿宋"/>
          <w:color w:val="auto"/>
          <w:sz w:val="24"/>
          <w:highlight w:val="none"/>
        </w:rPr>
        <w:t>　</w:t>
      </w:r>
      <w:r>
        <w:rPr>
          <w:rFonts w:hint="eastAsia" w:ascii="仿宋" w:hAnsi="仿宋" w:eastAsia="仿宋" w:cs="仿宋"/>
          <w:color w:val="auto"/>
          <w:sz w:val="24"/>
          <w:highlight w:val="none"/>
          <w:lang w:val="en-US" w:eastAsia="zh-CN"/>
        </w:rPr>
        <w:t xml:space="preserve"> </w:t>
      </w:r>
      <w:r>
        <w:rPr>
          <w:rFonts w:hint="eastAsia" w:ascii="仿宋" w:hAnsi="仿宋" w:eastAsia="仿宋" w:cs="仿宋"/>
          <w:color w:val="auto"/>
          <w:sz w:val="24"/>
          <w:highlight w:val="none"/>
        </w:rPr>
        <w:t>单位：</w:t>
      </w:r>
      <w:r>
        <w:rPr>
          <w:rFonts w:hint="eastAsia" w:ascii="仿宋" w:hAnsi="仿宋" w:eastAsia="仿宋" w:cs="仿宋"/>
          <w:color w:val="auto"/>
          <w:szCs w:val="21"/>
        </w:rPr>
        <w:t>元（人民币）</w:t>
      </w:r>
    </w:p>
    <w:tbl>
      <w:tblPr>
        <w:tblStyle w:val="25"/>
        <w:tblW w:w="8536" w:type="dxa"/>
        <w:jc w:val="center"/>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
      <w:tblGrid>
        <w:gridCol w:w="695"/>
        <w:gridCol w:w="872"/>
        <w:gridCol w:w="986"/>
        <w:gridCol w:w="1267"/>
        <w:gridCol w:w="1138"/>
        <w:gridCol w:w="748"/>
        <w:gridCol w:w="1067"/>
        <w:gridCol w:w="953"/>
        <w:gridCol w:w="810"/>
      </w:tblGrid>
      <w:tr w14:paraId="48DF1E50">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800" w:hRule="atLeast"/>
          <w:jc w:val="center"/>
        </w:trPr>
        <w:tc>
          <w:tcPr>
            <w:tcW w:w="695" w:type="dxa"/>
            <w:tcBorders>
              <w:top w:val="single" w:color="auto" w:sz="12" w:space="0"/>
              <w:left w:val="single" w:color="auto" w:sz="12" w:space="0"/>
              <w:bottom w:val="single" w:color="auto" w:sz="6" w:space="0"/>
              <w:right w:val="single" w:color="auto" w:sz="6" w:space="0"/>
            </w:tcBorders>
            <w:noWrap w:val="0"/>
            <w:vAlign w:val="center"/>
          </w:tcPr>
          <w:p w14:paraId="5D65E098">
            <w:pPr>
              <w:spacing w:line="500" w:lineRule="exact"/>
              <w:jc w:val="center"/>
              <w:rPr>
                <w:rFonts w:hint="eastAsia" w:ascii="仿宋" w:hAnsi="仿宋" w:eastAsia="仿宋" w:cs="仿宋"/>
                <w:color w:val="auto"/>
                <w:szCs w:val="21"/>
              </w:rPr>
            </w:pPr>
            <w:r>
              <w:rPr>
                <w:rFonts w:hint="eastAsia" w:ascii="仿宋" w:hAnsi="仿宋" w:eastAsia="仿宋" w:cs="仿宋"/>
                <w:color w:val="auto"/>
                <w:szCs w:val="21"/>
              </w:rPr>
              <w:t>序号</w:t>
            </w:r>
          </w:p>
        </w:tc>
        <w:tc>
          <w:tcPr>
            <w:tcW w:w="872" w:type="dxa"/>
            <w:tcBorders>
              <w:top w:val="single" w:color="auto" w:sz="12" w:space="0"/>
              <w:left w:val="single" w:color="auto" w:sz="6" w:space="0"/>
              <w:bottom w:val="single" w:color="auto" w:sz="6" w:space="0"/>
              <w:right w:val="single" w:color="auto" w:sz="6" w:space="0"/>
            </w:tcBorders>
            <w:noWrap w:val="0"/>
            <w:vAlign w:val="center"/>
          </w:tcPr>
          <w:p w14:paraId="02936ADD">
            <w:pPr>
              <w:spacing w:line="500" w:lineRule="exact"/>
              <w:jc w:val="center"/>
              <w:rPr>
                <w:rFonts w:hint="eastAsia" w:ascii="仿宋" w:hAnsi="仿宋" w:eastAsia="仿宋" w:cs="仿宋"/>
                <w:color w:val="auto"/>
                <w:szCs w:val="21"/>
              </w:rPr>
            </w:pPr>
            <w:r>
              <w:rPr>
                <w:rFonts w:hint="eastAsia" w:ascii="仿宋" w:hAnsi="仿宋" w:eastAsia="仿宋" w:cs="仿宋"/>
                <w:color w:val="auto"/>
                <w:szCs w:val="21"/>
              </w:rPr>
              <w:t>标的名称</w:t>
            </w:r>
          </w:p>
        </w:tc>
        <w:tc>
          <w:tcPr>
            <w:tcW w:w="986" w:type="dxa"/>
            <w:tcBorders>
              <w:top w:val="single" w:color="auto" w:sz="12" w:space="0"/>
              <w:left w:val="single" w:color="auto" w:sz="6" w:space="0"/>
              <w:bottom w:val="single" w:color="auto" w:sz="6" w:space="0"/>
              <w:right w:val="single" w:color="auto" w:sz="6" w:space="0"/>
            </w:tcBorders>
            <w:noWrap w:val="0"/>
            <w:vAlign w:val="center"/>
          </w:tcPr>
          <w:p w14:paraId="457CFB7E">
            <w:pPr>
              <w:spacing w:line="500" w:lineRule="exact"/>
              <w:jc w:val="center"/>
              <w:rPr>
                <w:rFonts w:hint="eastAsia" w:ascii="仿宋" w:hAnsi="仿宋" w:eastAsia="仿宋" w:cs="仿宋"/>
                <w:color w:val="auto"/>
                <w:szCs w:val="21"/>
                <w:lang w:val="en-US" w:eastAsia="zh-CN"/>
              </w:rPr>
            </w:pPr>
            <w:r>
              <w:rPr>
                <w:rFonts w:hint="eastAsia" w:ascii="仿宋" w:hAnsi="仿宋" w:eastAsia="仿宋" w:cs="仿宋"/>
                <w:color w:val="auto"/>
                <w:szCs w:val="21"/>
                <w:lang w:val="en-US" w:eastAsia="zh-CN"/>
              </w:rPr>
              <w:t>品牌</w:t>
            </w:r>
          </w:p>
        </w:tc>
        <w:tc>
          <w:tcPr>
            <w:tcW w:w="1267" w:type="dxa"/>
            <w:tcBorders>
              <w:top w:val="single" w:color="auto" w:sz="12" w:space="0"/>
              <w:left w:val="single" w:color="auto" w:sz="6" w:space="0"/>
              <w:bottom w:val="single" w:color="auto" w:sz="6" w:space="0"/>
              <w:right w:val="single" w:color="auto" w:sz="4" w:space="0"/>
            </w:tcBorders>
            <w:noWrap w:val="0"/>
            <w:vAlign w:val="center"/>
          </w:tcPr>
          <w:p w14:paraId="5E362437">
            <w:pPr>
              <w:spacing w:line="500" w:lineRule="exact"/>
              <w:jc w:val="center"/>
              <w:rPr>
                <w:rFonts w:hint="eastAsia" w:ascii="仿宋" w:hAnsi="仿宋" w:eastAsia="仿宋" w:cs="仿宋"/>
                <w:color w:val="auto"/>
                <w:szCs w:val="21"/>
              </w:rPr>
            </w:pPr>
            <w:r>
              <w:rPr>
                <w:rFonts w:hint="eastAsia" w:ascii="仿宋" w:hAnsi="仿宋" w:eastAsia="仿宋" w:cs="仿宋"/>
                <w:color w:val="auto"/>
                <w:szCs w:val="21"/>
              </w:rPr>
              <w:t>规格</w:t>
            </w:r>
          </w:p>
          <w:p w14:paraId="2BB080ED">
            <w:pPr>
              <w:spacing w:line="500" w:lineRule="exact"/>
              <w:ind w:firstLine="240" w:firstLineChars="100"/>
              <w:rPr>
                <w:rFonts w:hint="eastAsia" w:ascii="仿宋" w:hAnsi="仿宋" w:eastAsia="仿宋" w:cs="仿宋"/>
                <w:color w:val="auto"/>
                <w:szCs w:val="21"/>
                <w:lang w:val="en-US" w:eastAsia="zh-CN"/>
              </w:rPr>
            </w:pPr>
            <w:r>
              <w:rPr>
                <w:rFonts w:hint="eastAsia" w:ascii="仿宋" w:hAnsi="仿宋" w:eastAsia="仿宋" w:cs="仿宋"/>
                <w:color w:val="auto"/>
                <w:szCs w:val="21"/>
                <w:lang w:val="en-US" w:eastAsia="zh-CN"/>
              </w:rPr>
              <w:t>型号</w:t>
            </w:r>
          </w:p>
        </w:tc>
        <w:tc>
          <w:tcPr>
            <w:tcW w:w="1138" w:type="dxa"/>
            <w:tcBorders>
              <w:top w:val="single" w:color="auto" w:sz="12" w:space="0"/>
              <w:left w:val="single" w:color="auto" w:sz="6" w:space="0"/>
              <w:bottom w:val="single" w:color="auto" w:sz="6" w:space="0"/>
              <w:right w:val="single" w:color="auto" w:sz="6" w:space="0"/>
            </w:tcBorders>
            <w:noWrap w:val="0"/>
            <w:vAlign w:val="center"/>
          </w:tcPr>
          <w:p w14:paraId="318DA99F">
            <w:pPr>
              <w:spacing w:line="500" w:lineRule="exact"/>
              <w:jc w:val="center"/>
              <w:rPr>
                <w:rFonts w:hint="eastAsia" w:ascii="仿宋" w:hAnsi="仿宋" w:eastAsia="仿宋" w:cs="仿宋"/>
                <w:color w:val="auto"/>
                <w:szCs w:val="21"/>
              </w:rPr>
            </w:pPr>
            <w:r>
              <w:rPr>
                <w:rFonts w:hint="eastAsia" w:ascii="仿宋" w:hAnsi="仿宋" w:eastAsia="仿宋" w:cs="仿宋"/>
                <w:color w:val="auto"/>
                <w:szCs w:val="21"/>
              </w:rPr>
              <w:t>数量</w:t>
            </w:r>
          </w:p>
          <w:p w14:paraId="4C58E367">
            <w:pPr>
              <w:spacing w:line="500" w:lineRule="exact"/>
              <w:jc w:val="center"/>
              <w:rPr>
                <w:rFonts w:hint="eastAsia" w:ascii="仿宋" w:hAnsi="仿宋" w:eastAsia="仿宋" w:cs="仿宋"/>
                <w:color w:val="auto"/>
                <w:szCs w:val="21"/>
              </w:rPr>
            </w:pPr>
            <w:r>
              <w:rPr>
                <w:rFonts w:hint="eastAsia" w:ascii="Times New Roman" w:hAnsi="方正仿宋_GB2312" w:eastAsia="方正仿宋_GB2312" w:cs="方正仿宋_GB2312"/>
                <w:b w:val="0"/>
                <w:bCs w:val="0"/>
                <w:color w:val="auto"/>
                <w:sz w:val="24"/>
                <w:szCs w:val="24"/>
                <w:shd w:val="clear" w:color="auto" w:fill="auto"/>
                <w:lang w:val="en-US" w:eastAsia="zh-CN"/>
              </w:rPr>
              <w:t>（台套）</w:t>
            </w:r>
          </w:p>
        </w:tc>
        <w:tc>
          <w:tcPr>
            <w:tcW w:w="748" w:type="dxa"/>
            <w:tcBorders>
              <w:top w:val="single" w:color="auto" w:sz="12" w:space="0"/>
              <w:left w:val="single" w:color="auto" w:sz="6" w:space="0"/>
              <w:bottom w:val="single" w:color="auto" w:sz="6" w:space="0"/>
              <w:right w:val="single" w:color="auto" w:sz="6" w:space="0"/>
            </w:tcBorders>
            <w:noWrap w:val="0"/>
            <w:vAlign w:val="center"/>
          </w:tcPr>
          <w:p w14:paraId="74D393D0">
            <w:pPr>
              <w:spacing w:line="500" w:lineRule="exact"/>
              <w:jc w:val="center"/>
              <w:rPr>
                <w:rFonts w:hint="eastAsia" w:ascii="仿宋" w:hAnsi="仿宋" w:eastAsia="仿宋" w:cs="仿宋"/>
                <w:color w:val="auto"/>
                <w:szCs w:val="21"/>
                <w:lang w:eastAsia="zh-CN"/>
              </w:rPr>
            </w:pPr>
            <w:r>
              <w:rPr>
                <w:rFonts w:hint="eastAsia" w:ascii="仿宋" w:hAnsi="仿宋" w:eastAsia="仿宋" w:cs="仿宋"/>
                <w:color w:val="auto"/>
                <w:szCs w:val="21"/>
                <w:lang w:val="en-US" w:eastAsia="zh-CN"/>
              </w:rPr>
              <w:t>单价</w:t>
            </w:r>
          </w:p>
        </w:tc>
        <w:tc>
          <w:tcPr>
            <w:tcW w:w="1067" w:type="dxa"/>
            <w:tcBorders>
              <w:top w:val="single" w:color="auto" w:sz="12" w:space="0"/>
              <w:left w:val="single" w:color="auto" w:sz="6" w:space="0"/>
              <w:bottom w:val="single" w:color="auto" w:sz="6" w:space="0"/>
              <w:right w:val="single" w:color="auto" w:sz="12" w:space="0"/>
            </w:tcBorders>
            <w:noWrap w:val="0"/>
            <w:vAlign w:val="center"/>
          </w:tcPr>
          <w:p w14:paraId="4E91E01F">
            <w:pPr>
              <w:spacing w:line="500" w:lineRule="exact"/>
              <w:jc w:val="center"/>
              <w:rPr>
                <w:rFonts w:hint="eastAsia" w:ascii="仿宋" w:hAnsi="仿宋" w:eastAsia="仿宋" w:cs="仿宋"/>
                <w:color w:val="auto"/>
                <w:szCs w:val="21"/>
              </w:rPr>
            </w:pPr>
            <w:r>
              <w:rPr>
                <w:rFonts w:hint="eastAsia" w:ascii="仿宋" w:hAnsi="仿宋" w:eastAsia="仿宋" w:cs="仿宋"/>
                <w:color w:val="auto"/>
                <w:szCs w:val="21"/>
              </w:rPr>
              <w:t>总价</w:t>
            </w:r>
          </w:p>
        </w:tc>
        <w:tc>
          <w:tcPr>
            <w:tcW w:w="953" w:type="dxa"/>
            <w:tcBorders>
              <w:top w:val="single" w:color="auto" w:sz="12" w:space="0"/>
              <w:left w:val="single" w:color="auto" w:sz="6" w:space="0"/>
              <w:bottom w:val="single" w:color="auto" w:sz="6" w:space="0"/>
              <w:right w:val="single" w:color="auto" w:sz="12" w:space="0"/>
            </w:tcBorders>
            <w:noWrap w:val="0"/>
            <w:vAlign w:val="center"/>
          </w:tcPr>
          <w:p w14:paraId="70DD8FFE">
            <w:pPr>
              <w:spacing w:line="500" w:lineRule="exact"/>
              <w:jc w:val="center"/>
              <w:rPr>
                <w:rFonts w:hint="eastAsia" w:ascii="仿宋" w:hAnsi="仿宋" w:eastAsia="仿宋" w:cs="仿宋"/>
                <w:color w:val="auto"/>
                <w:szCs w:val="21"/>
                <w:lang w:val="en-US" w:eastAsia="zh-CN"/>
              </w:rPr>
            </w:pPr>
            <w:r>
              <w:rPr>
                <w:rFonts w:hint="eastAsia" w:ascii="仿宋" w:hAnsi="仿宋" w:eastAsia="仿宋" w:cs="仿宋"/>
                <w:color w:val="auto"/>
                <w:szCs w:val="21"/>
                <w:lang w:val="en-US" w:eastAsia="zh-CN"/>
              </w:rPr>
              <w:t>质保期</w:t>
            </w:r>
          </w:p>
        </w:tc>
        <w:tc>
          <w:tcPr>
            <w:tcW w:w="810" w:type="dxa"/>
            <w:tcBorders>
              <w:top w:val="single" w:color="auto" w:sz="12" w:space="0"/>
              <w:left w:val="single" w:color="auto" w:sz="6" w:space="0"/>
              <w:bottom w:val="single" w:color="auto" w:sz="6" w:space="0"/>
              <w:right w:val="single" w:color="auto" w:sz="12" w:space="0"/>
            </w:tcBorders>
            <w:noWrap w:val="0"/>
            <w:vAlign w:val="center"/>
          </w:tcPr>
          <w:p w14:paraId="4B28CD09">
            <w:pPr>
              <w:spacing w:line="500" w:lineRule="exact"/>
              <w:jc w:val="center"/>
              <w:rPr>
                <w:rFonts w:hint="eastAsia" w:ascii="仿宋" w:hAnsi="仿宋" w:eastAsia="仿宋" w:cs="仿宋"/>
                <w:color w:val="auto"/>
                <w:szCs w:val="21"/>
                <w:lang w:val="en-US" w:eastAsia="zh-CN"/>
              </w:rPr>
            </w:pPr>
            <w:r>
              <w:rPr>
                <w:rFonts w:hint="eastAsia" w:ascii="仿宋" w:hAnsi="仿宋" w:eastAsia="仿宋" w:cs="仿宋"/>
                <w:color w:val="auto"/>
                <w:szCs w:val="21"/>
                <w:lang w:val="en-US" w:eastAsia="zh-CN"/>
              </w:rPr>
              <w:t>备注</w:t>
            </w:r>
          </w:p>
        </w:tc>
      </w:tr>
      <w:tr w14:paraId="73CF91E1">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800" w:hRule="atLeast"/>
          <w:jc w:val="center"/>
        </w:trPr>
        <w:tc>
          <w:tcPr>
            <w:tcW w:w="695" w:type="dxa"/>
            <w:tcBorders>
              <w:top w:val="single" w:color="auto" w:sz="6" w:space="0"/>
              <w:left w:val="single" w:color="auto" w:sz="12" w:space="0"/>
              <w:bottom w:val="single" w:color="auto" w:sz="6" w:space="0"/>
              <w:right w:val="single" w:color="auto" w:sz="6" w:space="0"/>
            </w:tcBorders>
            <w:noWrap w:val="0"/>
            <w:vAlign w:val="center"/>
          </w:tcPr>
          <w:p w14:paraId="32658F30">
            <w:pPr>
              <w:spacing w:line="500" w:lineRule="exact"/>
              <w:jc w:val="center"/>
              <w:rPr>
                <w:rFonts w:hint="eastAsia" w:ascii="仿宋" w:hAnsi="仿宋" w:eastAsia="仿宋" w:cs="仿宋"/>
                <w:color w:val="auto"/>
                <w:szCs w:val="21"/>
              </w:rPr>
            </w:pPr>
          </w:p>
        </w:tc>
        <w:tc>
          <w:tcPr>
            <w:tcW w:w="872" w:type="dxa"/>
            <w:tcBorders>
              <w:top w:val="single" w:color="auto" w:sz="6" w:space="0"/>
              <w:left w:val="single" w:color="auto" w:sz="6" w:space="0"/>
              <w:bottom w:val="single" w:color="auto" w:sz="6" w:space="0"/>
              <w:right w:val="single" w:color="auto" w:sz="6" w:space="0"/>
            </w:tcBorders>
            <w:noWrap w:val="0"/>
            <w:vAlign w:val="center"/>
          </w:tcPr>
          <w:p w14:paraId="6B0A6F7F">
            <w:pPr>
              <w:spacing w:line="500" w:lineRule="exact"/>
              <w:jc w:val="center"/>
              <w:rPr>
                <w:rFonts w:hint="eastAsia" w:ascii="仿宋" w:hAnsi="仿宋" w:eastAsia="仿宋" w:cs="仿宋"/>
                <w:color w:val="auto"/>
                <w:szCs w:val="21"/>
              </w:rPr>
            </w:pPr>
          </w:p>
        </w:tc>
        <w:tc>
          <w:tcPr>
            <w:tcW w:w="986" w:type="dxa"/>
            <w:tcBorders>
              <w:top w:val="single" w:color="auto" w:sz="6" w:space="0"/>
              <w:left w:val="single" w:color="auto" w:sz="6" w:space="0"/>
              <w:bottom w:val="single" w:color="auto" w:sz="6" w:space="0"/>
              <w:right w:val="single" w:color="auto" w:sz="6" w:space="0"/>
            </w:tcBorders>
            <w:noWrap w:val="0"/>
            <w:vAlign w:val="center"/>
          </w:tcPr>
          <w:p w14:paraId="449751DD">
            <w:pPr>
              <w:spacing w:line="500" w:lineRule="exact"/>
              <w:jc w:val="center"/>
              <w:rPr>
                <w:rFonts w:hint="eastAsia" w:ascii="仿宋" w:hAnsi="仿宋" w:eastAsia="仿宋" w:cs="仿宋"/>
                <w:color w:val="auto"/>
                <w:szCs w:val="21"/>
              </w:rPr>
            </w:pPr>
          </w:p>
        </w:tc>
        <w:tc>
          <w:tcPr>
            <w:tcW w:w="1267" w:type="dxa"/>
            <w:tcBorders>
              <w:top w:val="single" w:color="auto" w:sz="6" w:space="0"/>
              <w:left w:val="single" w:color="auto" w:sz="6" w:space="0"/>
              <w:bottom w:val="single" w:color="auto" w:sz="6" w:space="0"/>
              <w:right w:val="single" w:color="auto" w:sz="4" w:space="0"/>
            </w:tcBorders>
            <w:noWrap w:val="0"/>
            <w:vAlign w:val="center"/>
          </w:tcPr>
          <w:p w14:paraId="74F6A309">
            <w:pPr>
              <w:spacing w:line="500" w:lineRule="exact"/>
              <w:jc w:val="center"/>
              <w:rPr>
                <w:rFonts w:hint="eastAsia" w:ascii="仿宋" w:hAnsi="仿宋" w:eastAsia="仿宋" w:cs="仿宋"/>
                <w:color w:val="auto"/>
                <w:szCs w:val="21"/>
              </w:rPr>
            </w:pPr>
          </w:p>
        </w:tc>
        <w:tc>
          <w:tcPr>
            <w:tcW w:w="1138" w:type="dxa"/>
            <w:tcBorders>
              <w:top w:val="single" w:color="auto" w:sz="6" w:space="0"/>
              <w:left w:val="single" w:color="auto" w:sz="6" w:space="0"/>
              <w:bottom w:val="single" w:color="auto" w:sz="6" w:space="0"/>
              <w:right w:val="single" w:color="auto" w:sz="6" w:space="0"/>
            </w:tcBorders>
            <w:noWrap w:val="0"/>
            <w:vAlign w:val="center"/>
          </w:tcPr>
          <w:p w14:paraId="05A18387">
            <w:pPr>
              <w:spacing w:line="500" w:lineRule="exact"/>
              <w:jc w:val="center"/>
              <w:rPr>
                <w:rFonts w:hint="eastAsia" w:ascii="仿宋" w:hAnsi="仿宋" w:eastAsia="仿宋" w:cs="仿宋"/>
                <w:color w:val="auto"/>
                <w:szCs w:val="21"/>
              </w:rPr>
            </w:pPr>
          </w:p>
        </w:tc>
        <w:tc>
          <w:tcPr>
            <w:tcW w:w="748" w:type="dxa"/>
            <w:tcBorders>
              <w:top w:val="single" w:color="auto" w:sz="6" w:space="0"/>
              <w:left w:val="single" w:color="auto" w:sz="6" w:space="0"/>
              <w:bottom w:val="single" w:color="auto" w:sz="6" w:space="0"/>
              <w:right w:val="single" w:color="auto" w:sz="6" w:space="0"/>
            </w:tcBorders>
            <w:noWrap w:val="0"/>
            <w:vAlign w:val="center"/>
          </w:tcPr>
          <w:p w14:paraId="0C3A9DFF">
            <w:pPr>
              <w:spacing w:line="500" w:lineRule="exact"/>
              <w:jc w:val="center"/>
              <w:rPr>
                <w:rFonts w:hint="eastAsia" w:ascii="仿宋" w:hAnsi="仿宋" w:eastAsia="仿宋" w:cs="仿宋"/>
                <w:color w:val="auto"/>
                <w:szCs w:val="21"/>
              </w:rPr>
            </w:pPr>
          </w:p>
        </w:tc>
        <w:tc>
          <w:tcPr>
            <w:tcW w:w="1067" w:type="dxa"/>
            <w:tcBorders>
              <w:top w:val="single" w:color="auto" w:sz="6" w:space="0"/>
              <w:left w:val="single" w:color="auto" w:sz="6" w:space="0"/>
              <w:bottom w:val="single" w:color="auto" w:sz="6" w:space="0"/>
              <w:right w:val="single" w:color="auto" w:sz="12" w:space="0"/>
            </w:tcBorders>
            <w:noWrap w:val="0"/>
            <w:vAlign w:val="center"/>
          </w:tcPr>
          <w:p w14:paraId="784A0873">
            <w:pPr>
              <w:spacing w:line="500" w:lineRule="exact"/>
              <w:jc w:val="center"/>
              <w:rPr>
                <w:rFonts w:hint="eastAsia" w:ascii="仿宋" w:hAnsi="仿宋" w:eastAsia="仿宋" w:cs="仿宋"/>
                <w:color w:val="auto"/>
                <w:szCs w:val="21"/>
              </w:rPr>
            </w:pPr>
          </w:p>
        </w:tc>
        <w:tc>
          <w:tcPr>
            <w:tcW w:w="953" w:type="dxa"/>
            <w:tcBorders>
              <w:top w:val="single" w:color="auto" w:sz="6" w:space="0"/>
              <w:left w:val="single" w:color="auto" w:sz="6" w:space="0"/>
              <w:bottom w:val="single" w:color="auto" w:sz="6" w:space="0"/>
              <w:right w:val="single" w:color="auto" w:sz="12" w:space="0"/>
            </w:tcBorders>
            <w:noWrap w:val="0"/>
            <w:vAlign w:val="center"/>
          </w:tcPr>
          <w:p w14:paraId="5DB26C31">
            <w:pPr>
              <w:spacing w:line="500" w:lineRule="exact"/>
              <w:jc w:val="center"/>
              <w:rPr>
                <w:rFonts w:hint="eastAsia" w:ascii="仿宋" w:hAnsi="仿宋" w:eastAsia="仿宋" w:cs="仿宋"/>
                <w:color w:val="auto"/>
                <w:szCs w:val="21"/>
              </w:rPr>
            </w:pPr>
          </w:p>
        </w:tc>
        <w:tc>
          <w:tcPr>
            <w:tcW w:w="810" w:type="dxa"/>
            <w:tcBorders>
              <w:top w:val="single" w:color="auto" w:sz="6" w:space="0"/>
              <w:left w:val="single" w:color="auto" w:sz="6" w:space="0"/>
              <w:bottom w:val="single" w:color="auto" w:sz="6" w:space="0"/>
              <w:right w:val="single" w:color="auto" w:sz="12" w:space="0"/>
            </w:tcBorders>
            <w:noWrap w:val="0"/>
            <w:vAlign w:val="center"/>
          </w:tcPr>
          <w:p w14:paraId="322ED5C4">
            <w:pPr>
              <w:spacing w:line="500" w:lineRule="exact"/>
              <w:jc w:val="center"/>
              <w:rPr>
                <w:rFonts w:hint="eastAsia" w:ascii="仿宋" w:hAnsi="仿宋" w:eastAsia="仿宋" w:cs="仿宋"/>
                <w:color w:val="auto"/>
                <w:szCs w:val="21"/>
              </w:rPr>
            </w:pPr>
          </w:p>
        </w:tc>
      </w:tr>
      <w:tr w14:paraId="502017B1">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800" w:hRule="atLeast"/>
          <w:jc w:val="center"/>
        </w:trPr>
        <w:tc>
          <w:tcPr>
            <w:tcW w:w="695" w:type="dxa"/>
            <w:tcBorders>
              <w:top w:val="single" w:color="auto" w:sz="6" w:space="0"/>
              <w:left w:val="single" w:color="auto" w:sz="12" w:space="0"/>
              <w:bottom w:val="single" w:color="auto" w:sz="6" w:space="0"/>
              <w:right w:val="single" w:color="auto" w:sz="6" w:space="0"/>
            </w:tcBorders>
            <w:noWrap w:val="0"/>
            <w:vAlign w:val="center"/>
          </w:tcPr>
          <w:p w14:paraId="461852D5">
            <w:pPr>
              <w:spacing w:line="500" w:lineRule="exact"/>
              <w:jc w:val="center"/>
              <w:rPr>
                <w:rFonts w:hint="eastAsia" w:ascii="仿宋" w:hAnsi="仿宋" w:eastAsia="仿宋" w:cs="仿宋"/>
                <w:color w:val="auto"/>
                <w:szCs w:val="21"/>
              </w:rPr>
            </w:pPr>
          </w:p>
        </w:tc>
        <w:tc>
          <w:tcPr>
            <w:tcW w:w="872" w:type="dxa"/>
            <w:tcBorders>
              <w:top w:val="single" w:color="auto" w:sz="6" w:space="0"/>
              <w:left w:val="single" w:color="auto" w:sz="6" w:space="0"/>
              <w:bottom w:val="single" w:color="auto" w:sz="6" w:space="0"/>
              <w:right w:val="single" w:color="auto" w:sz="6" w:space="0"/>
            </w:tcBorders>
            <w:noWrap w:val="0"/>
            <w:vAlign w:val="center"/>
          </w:tcPr>
          <w:p w14:paraId="51AC6863">
            <w:pPr>
              <w:spacing w:line="500" w:lineRule="exact"/>
              <w:jc w:val="center"/>
              <w:rPr>
                <w:rFonts w:hint="eastAsia" w:ascii="仿宋" w:hAnsi="仿宋" w:eastAsia="仿宋" w:cs="仿宋"/>
                <w:color w:val="auto"/>
                <w:szCs w:val="21"/>
              </w:rPr>
            </w:pPr>
          </w:p>
        </w:tc>
        <w:tc>
          <w:tcPr>
            <w:tcW w:w="986" w:type="dxa"/>
            <w:tcBorders>
              <w:top w:val="single" w:color="auto" w:sz="6" w:space="0"/>
              <w:left w:val="single" w:color="auto" w:sz="6" w:space="0"/>
              <w:bottom w:val="single" w:color="auto" w:sz="6" w:space="0"/>
              <w:right w:val="single" w:color="auto" w:sz="6" w:space="0"/>
            </w:tcBorders>
            <w:noWrap w:val="0"/>
            <w:vAlign w:val="center"/>
          </w:tcPr>
          <w:p w14:paraId="64142469">
            <w:pPr>
              <w:spacing w:line="500" w:lineRule="exact"/>
              <w:jc w:val="center"/>
              <w:rPr>
                <w:rFonts w:hint="eastAsia" w:ascii="仿宋" w:hAnsi="仿宋" w:eastAsia="仿宋" w:cs="仿宋"/>
                <w:color w:val="auto"/>
                <w:szCs w:val="21"/>
              </w:rPr>
            </w:pPr>
          </w:p>
        </w:tc>
        <w:tc>
          <w:tcPr>
            <w:tcW w:w="1267" w:type="dxa"/>
            <w:tcBorders>
              <w:top w:val="single" w:color="auto" w:sz="6" w:space="0"/>
              <w:left w:val="single" w:color="auto" w:sz="6" w:space="0"/>
              <w:bottom w:val="single" w:color="auto" w:sz="6" w:space="0"/>
              <w:right w:val="single" w:color="auto" w:sz="4" w:space="0"/>
            </w:tcBorders>
            <w:noWrap w:val="0"/>
            <w:vAlign w:val="center"/>
          </w:tcPr>
          <w:p w14:paraId="4D5C4F67">
            <w:pPr>
              <w:spacing w:line="500" w:lineRule="exact"/>
              <w:jc w:val="center"/>
              <w:rPr>
                <w:rFonts w:hint="eastAsia" w:ascii="仿宋" w:hAnsi="仿宋" w:eastAsia="仿宋" w:cs="仿宋"/>
                <w:color w:val="auto"/>
                <w:szCs w:val="21"/>
              </w:rPr>
            </w:pPr>
          </w:p>
        </w:tc>
        <w:tc>
          <w:tcPr>
            <w:tcW w:w="1138" w:type="dxa"/>
            <w:tcBorders>
              <w:top w:val="single" w:color="auto" w:sz="6" w:space="0"/>
              <w:left w:val="single" w:color="auto" w:sz="6" w:space="0"/>
              <w:bottom w:val="single" w:color="auto" w:sz="6" w:space="0"/>
              <w:right w:val="single" w:color="auto" w:sz="6" w:space="0"/>
            </w:tcBorders>
            <w:noWrap w:val="0"/>
            <w:vAlign w:val="center"/>
          </w:tcPr>
          <w:p w14:paraId="434D8D33">
            <w:pPr>
              <w:spacing w:line="500" w:lineRule="exact"/>
              <w:jc w:val="center"/>
              <w:rPr>
                <w:rFonts w:hint="eastAsia" w:ascii="仿宋" w:hAnsi="仿宋" w:eastAsia="仿宋" w:cs="仿宋"/>
                <w:color w:val="auto"/>
                <w:szCs w:val="21"/>
              </w:rPr>
            </w:pPr>
          </w:p>
        </w:tc>
        <w:tc>
          <w:tcPr>
            <w:tcW w:w="748" w:type="dxa"/>
            <w:tcBorders>
              <w:top w:val="single" w:color="auto" w:sz="6" w:space="0"/>
              <w:left w:val="single" w:color="auto" w:sz="6" w:space="0"/>
              <w:bottom w:val="single" w:color="auto" w:sz="6" w:space="0"/>
              <w:right w:val="single" w:color="auto" w:sz="6" w:space="0"/>
            </w:tcBorders>
            <w:noWrap w:val="0"/>
            <w:vAlign w:val="center"/>
          </w:tcPr>
          <w:p w14:paraId="722F1189">
            <w:pPr>
              <w:spacing w:line="500" w:lineRule="exact"/>
              <w:jc w:val="center"/>
              <w:rPr>
                <w:rFonts w:hint="eastAsia" w:ascii="仿宋" w:hAnsi="仿宋" w:eastAsia="仿宋" w:cs="仿宋"/>
                <w:color w:val="auto"/>
                <w:szCs w:val="21"/>
              </w:rPr>
            </w:pPr>
          </w:p>
        </w:tc>
        <w:tc>
          <w:tcPr>
            <w:tcW w:w="1067" w:type="dxa"/>
            <w:tcBorders>
              <w:top w:val="single" w:color="auto" w:sz="6" w:space="0"/>
              <w:left w:val="single" w:color="auto" w:sz="6" w:space="0"/>
              <w:bottom w:val="single" w:color="auto" w:sz="6" w:space="0"/>
              <w:right w:val="single" w:color="auto" w:sz="12" w:space="0"/>
            </w:tcBorders>
            <w:noWrap w:val="0"/>
            <w:vAlign w:val="center"/>
          </w:tcPr>
          <w:p w14:paraId="55EB2D7F">
            <w:pPr>
              <w:spacing w:line="500" w:lineRule="exact"/>
              <w:jc w:val="center"/>
              <w:rPr>
                <w:rFonts w:hint="eastAsia" w:ascii="仿宋" w:hAnsi="仿宋" w:eastAsia="仿宋" w:cs="仿宋"/>
                <w:color w:val="auto"/>
                <w:szCs w:val="21"/>
              </w:rPr>
            </w:pPr>
          </w:p>
        </w:tc>
        <w:tc>
          <w:tcPr>
            <w:tcW w:w="953" w:type="dxa"/>
            <w:tcBorders>
              <w:top w:val="single" w:color="auto" w:sz="6" w:space="0"/>
              <w:left w:val="single" w:color="auto" w:sz="6" w:space="0"/>
              <w:bottom w:val="single" w:color="auto" w:sz="6" w:space="0"/>
              <w:right w:val="single" w:color="auto" w:sz="12" w:space="0"/>
            </w:tcBorders>
            <w:noWrap w:val="0"/>
            <w:vAlign w:val="center"/>
          </w:tcPr>
          <w:p w14:paraId="2B56E34A">
            <w:pPr>
              <w:spacing w:line="500" w:lineRule="exact"/>
              <w:jc w:val="center"/>
              <w:rPr>
                <w:rFonts w:hint="eastAsia" w:ascii="仿宋" w:hAnsi="仿宋" w:eastAsia="仿宋" w:cs="仿宋"/>
                <w:color w:val="auto"/>
                <w:szCs w:val="21"/>
              </w:rPr>
            </w:pPr>
          </w:p>
        </w:tc>
        <w:tc>
          <w:tcPr>
            <w:tcW w:w="810" w:type="dxa"/>
            <w:tcBorders>
              <w:top w:val="single" w:color="auto" w:sz="6" w:space="0"/>
              <w:left w:val="single" w:color="auto" w:sz="6" w:space="0"/>
              <w:bottom w:val="single" w:color="auto" w:sz="6" w:space="0"/>
              <w:right w:val="single" w:color="auto" w:sz="12" w:space="0"/>
            </w:tcBorders>
            <w:noWrap w:val="0"/>
            <w:vAlign w:val="center"/>
          </w:tcPr>
          <w:p w14:paraId="463B0BDE">
            <w:pPr>
              <w:spacing w:line="500" w:lineRule="exact"/>
              <w:jc w:val="center"/>
              <w:rPr>
                <w:rFonts w:hint="eastAsia" w:ascii="仿宋" w:hAnsi="仿宋" w:eastAsia="仿宋" w:cs="仿宋"/>
                <w:color w:val="auto"/>
                <w:szCs w:val="21"/>
              </w:rPr>
            </w:pPr>
          </w:p>
        </w:tc>
      </w:tr>
      <w:tr w14:paraId="1C8EBBC3">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800" w:hRule="atLeast"/>
          <w:jc w:val="center"/>
        </w:trPr>
        <w:tc>
          <w:tcPr>
            <w:tcW w:w="695" w:type="dxa"/>
            <w:tcBorders>
              <w:top w:val="single" w:color="auto" w:sz="6" w:space="0"/>
              <w:left w:val="single" w:color="auto" w:sz="12" w:space="0"/>
              <w:bottom w:val="single" w:color="auto" w:sz="6" w:space="0"/>
              <w:right w:val="single" w:color="auto" w:sz="6" w:space="0"/>
            </w:tcBorders>
            <w:noWrap w:val="0"/>
            <w:vAlign w:val="center"/>
          </w:tcPr>
          <w:p w14:paraId="6047EA17">
            <w:pPr>
              <w:spacing w:line="500" w:lineRule="exact"/>
              <w:jc w:val="center"/>
              <w:rPr>
                <w:rFonts w:hint="eastAsia" w:ascii="仿宋" w:hAnsi="仿宋" w:eastAsia="仿宋" w:cs="仿宋"/>
                <w:color w:val="auto"/>
                <w:szCs w:val="21"/>
              </w:rPr>
            </w:pPr>
          </w:p>
        </w:tc>
        <w:tc>
          <w:tcPr>
            <w:tcW w:w="872" w:type="dxa"/>
            <w:tcBorders>
              <w:top w:val="single" w:color="auto" w:sz="6" w:space="0"/>
              <w:left w:val="single" w:color="auto" w:sz="6" w:space="0"/>
              <w:bottom w:val="single" w:color="auto" w:sz="6" w:space="0"/>
              <w:right w:val="single" w:color="auto" w:sz="6" w:space="0"/>
            </w:tcBorders>
            <w:noWrap w:val="0"/>
            <w:vAlign w:val="center"/>
          </w:tcPr>
          <w:p w14:paraId="214BC20B">
            <w:pPr>
              <w:spacing w:line="500" w:lineRule="exact"/>
              <w:jc w:val="center"/>
              <w:rPr>
                <w:rFonts w:hint="eastAsia" w:ascii="仿宋" w:hAnsi="仿宋" w:eastAsia="仿宋" w:cs="仿宋"/>
                <w:color w:val="auto"/>
                <w:szCs w:val="21"/>
              </w:rPr>
            </w:pPr>
          </w:p>
        </w:tc>
        <w:tc>
          <w:tcPr>
            <w:tcW w:w="986" w:type="dxa"/>
            <w:tcBorders>
              <w:top w:val="single" w:color="auto" w:sz="6" w:space="0"/>
              <w:left w:val="single" w:color="auto" w:sz="6" w:space="0"/>
              <w:bottom w:val="single" w:color="auto" w:sz="6" w:space="0"/>
              <w:right w:val="single" w:color="auto" w:sz="6" w:space="0"/>
            </w:tcBorders>
            <w:noWrap w:val="0"/>
            <w:vAlign w:val="center"/>
          </w:tcPr>
          <w:p w14:paraId="7D77FA2A">
            <w:pPr>
              <w:spacing w:line="500" w:lineRule="exact"/>
              <w:jc w:val="center"/>
              <w:rPr>
                <w:rFonts w:hint="eastAsia" w:ascii="仿宋" w:hAnsi="仿宋" w:eastAsia="仿宋" w:cs="仿宋"/>
                <w:color w:val="auto"/>
                <w:szCs w:val="21"/>
              </w:rPr>
            </w:pPr>
          </w:p>
        </w:tc>
        <w:tc>
          <w:tcPr>
            <w:tcW w:w="1267" w:type="dxa"/>
            <w:tcBorders>
              <w:top w:val="single" w:color="auto" w:sz="6" w:space="0"/>
              <w:left w:val="single" w:color="auto" w:sz="6" w:space="0"/>
              <w:bottom w:val="single" w:color="auto" w:sz="6" w:space="0"/>
              <w:right w:val="single" w:color="auto" w:sz="4" w:space="0"/>
            </w:tcBorders>
            <w:noWrap w:val="0"/>
            <w:vAlign w:val="center"/>
          </w:tcPr>
          <w:p w14:paraId="52C45122">
            <w:pPr>
              <w:spacing w:line="500" w:lineRule="exact"/>
              <w:jc w:val="center"/>
              <w:rPr>
                <w:rFonts w:hint="eastAsia" w:ascii="仿宋" w:hAnsi="仿宋" w:eastAsia="仿宋" w:cs="仿宋"/>
                <w:color w:val="auto"/>
                <w:szCs w:val="21"/>
              </w:rPr>
            </w:pPr>
          </w:p>
        </w:tc>
        <w:tc>
          <w:tcPr>
            <w:tcW w:w="1138" w:type="dxa"/>
            <w:tcBorders>
              <w:top w:val="single" w:color="auto" w:sz="6" w:space="0"/>
              <w:left w:val="single" w:color="auto" w:sz="6" w:space="0"/>
              <w:bottom w:val="single" w:color="auto" w:sz="6" w:space="0"/>
              <w:right w:val="single" w:color="auto" w:sz="6" w:space="0"/>
            </w:tcBorders>
            <w:noWrap w:val="0"/>
            <w:vAlign w:val="center"/>
          </w:tcPr>
          <w:p w14:paraId="1ECA3D62">
            <w:pPr>
              <w:spacing w:line="500" w:lineRule="exact"/>
              <w:jc w:val="center"/>
              <w:rPr>
                <w:rFonts w:hint="eastAsia" w:ascii="仿宋" w:hAnsi="仿宋" w:eastAsia="仿宋" w:cs="仿宋"/>
                <w:color w:val="auto"/>
                <w:szCs w:val="21"/>
              </w:rPr>
            </w:pPr>
          </w:p>
        </w:tc>
        <w:tc>
          <w:tcPr>
            <w:tcW w:w="748" w:type="dxa"/>
            <w:tcBorders>
              <w:top w:val="single" w:color="auto" w:sz="6" w:space="0"/>
              <w:left w:val="single" w:color="auto" w:sz="6" w:space="0"/>
              <w:bottom w:val="single" w:color="auto" w:sz="6" w:space="0"/>
              <w:right w:val="single" w:color="auto" w:sz="6" w:space="0"/>
            </w:tcBorders>
            <w:noWrap w:val="0"/>
            <w:vAlign w:val="center"/>
          </w:tcPr>
          <w:p w14:paraId="65B974E1">
            <w:pPr>
              <w:spacing w:line="500" w:lineRule="exact"/>
              <w:jc w:val="center"/>
              <w:rPr>
                <w:rFonts w:hint="eastAsia" w:ascii="仿宋" w:hAnsi="仿宋" w:eastAsia="仿宋" w:cs="仿宋"/>
                <w:color w:val="auto"/>
                <w:szCs w:val="21"/>
              </w:rPr>
            </w:pPr>
          </w:p>
        </w:tc>
        <w:tc>
          <w:tcPr>
            <w:tcW w:w="1067" w:type="dxa"/>
            <w:tcBorders>
              <w:top w:val="single" w:color="auto" w:sz="6" w:space="0"/>
              <w:left w:val="single" w:color="auto" w:sz="6" w:space="0"/>
              <w:bottom w:val="single" w:color="auto" w:sz="6" w:space="0"/>
              <w:right w:val="single" w:color="auto" w:sz="12" w:space="0"/>
            </w:tcBorders>
            <w:noWrap w:val="0"/>
            <w:vAlign w:val="center"/>
          </w:tcPr>
          <w:p w14:paraId="738CF537">
            <w:pPr>
              <w:spacing w:line="500" w:lineRule="exact"/>
              <w:jc w:val="center"/>
              <w:rPr>
                <w:rFonts w:hint="eastAsia" w:ascii="仿宋" w:hAnsi="仿宋" w:eastAsia="仿宋" w:cs="仿宋"/>
                <w:color w:val="auto"/>
                <w:szCs w:val="21"/>
              </w:rPr>
            </w:pPr>
          </w:p>
        </w:tc>
        <w:tc>
          <w:tcPr>
            <w:tcW w:w="953" w:type="dxa"/>
            <w:tcBorders>
              <w:top w:val="single" w:color="auto" w:sz="6" w:space="0"/>
              <w:left w:val="single" w:color="auto" w:sz="6" w:space="0"/>
              <w:bottom w:val="single" w:color="auto" w:sz="6" w:space="0"/>
              <w:right w:val="single" w:color="auto" w:sz="12" w:space="0"/>
            </w:tcBorders>
            <w:noWrap w:val="0"/>
            <w:vAlign w:val="center"/>
          </w:tcPr>
          <w:p w14:paraId="0E5932DC">
            <w:pPr>
              <w:spacing w:line="500" w:lineRule="exact"/>
              <w:jc w:val="center"/>
              <w:rPr>
                <w:rFonts w:hint="eastAsia" w:ascii="仿宋" w:hAnsi="仿宋" w:eastAsia="仿宋" w:cs="仿宋"/>
                <w:color w:val="auto"/>
                <w:szCs w:val="21"/>
              </w:rPr>
            </w:pPr>
          </w:p>
        </w:tc>
        <w:tc>
          <w:tcPr>
            <w:tcW w:w="810" w:type="dxa"/>
            <w:tcBorders>
              <w:top w:val="single" w:color="auto" w:sz="6" w:space="0"/>
              <w:left w:val="single" w:color="auto" w:sz="6" w:space="0"/>
              <w:bottom w:val="single" w:color="auto" w:sz="6" w:space="0"/>
              <w:right w:val="single" w:color="auto" w:sz="12" w:space="0"/>
            </w:tcBorders>
            <w:noWrap w:val="0"/>
            <w:vAlign w:val="center"/>
          </w:tcPr>
          <w:p w14:paraId="30078686">
            <w:pPr>
              <w:spacing w:line="500" w:lineRule="exact"/>
              <w:jc w:val="center"/>
              <w:rPr>
                <w:rFonts w:hint="eastAsia" w:ascii="仿宋" w:hAnsi="仿宋" w:eastAsia="仿宋" w:cs="仿宋"/>
                <w:color w:val="auto"/>
                <w:szCs w:val="21"/>
              </w:rPr>
            </w:pPr>
          </w:p>
        </w:tc>
      </w:tr>
      <w:tr w14:paraId="5AA764A7">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800" w:hRule="atLeast"/>
          <w:jc w:val="center"/>
        </w:trPr>
        <w:tc>
          <w:tcPr>
            <w:tcW w:w="695" w:type="dxa"/>
            <w:tcBorders>
              <w:top w:val="single" w:color="auto" w:sz="6" w:space="0"/>
              <w:left w:val="single" w:color="auto" w:sz="12" w:space="0"/>
              <w:bottom w:val="single" w:color="auto" w:sz="6" w:space="0"/>
              <w:right w:val="single" w:color="auto" w:sz="6" w:space="0"/>
            </w:tcBorders>
            <w:noWrap w:val="0"/>
            <w:vAlign w:val="center"/>
          </w:tcPr>
          <w:p w14:paraId="6196D280">
            <w:pPr>
              <w:spacing w:line="500" w:lineRule="exact"/>
              <w:jc w:val="center"/>
              <w:rPr>
                <w:rFonts w:hint="eastAsia" w:ascii="仿宋" w:hAnsi="仿宋" w:eastAsia="仿宋" w:cs="仿宋"/>
                <w:color w:val="auto"/>
                <w:szCs w:val="21"/>
              </w:rPr>
            </w:pPr>
          </w:p>
        </w:tc>
        <w:tc>
          <w:tcPr>
            <w:tcW w:w="872" w:type="dxa"/>
            <w:tcBorders>
              <w:top w:val="single" w:color="auto" w:sz="6" w:space="0"/>
              <w:left w:val="single" w:color="auto" w:sz="6" w:space="0"/>
              <w:bottom w:val="single" w:color="auto" w:sz="6" w:space="0"/>
              <w:right w:val="single" w:color="auto" w:sz="6" w:space="0"/>
            </w:tcBorders>
            <w:noWrap w:val="0"/>
            <w:vAlign w:val="center"/>
          </w:tcPr>
          <w:p w14:paraId="34306350">
            <w:pPr>
              <w:spacing w:line="500" w:lineRule="exact"/>
              <w:jc w:val="center"/>
              <w:rPr>
                <w:rFonts w:hint="eastAsia" w:ascii="仿宋" w:hAnsi="仿宋" w:eastAsia="仿宋" w:cs="仿宋"/>
                <w:color w:val="auto"/>
                <w:szCs w:val="21"/>
              </w:rPr>
            </w:pPr>
          </w:p>
        </w:tc>
        <w:tc>
          <w:tcPr>
            <w:tcW w:w="986" w:type="dxa"/>
            <w:tcBorders>
              <w:top w:val="single" w:color="auto" w:sz="6" w:space="0"/>
              <w:left w:val="single" w:color="auto" w:sz="6" w:space="0"/>
              <w:bottom w:val="single" w:color="auto" w:sz="6" w:space="0"/>
              <w:right w:val="single" w:color="auto" w:sz="6" w:space="0"/>
            </w:tcBorders>
            <w:noWrap w:val="0"/>
            <w:vAlign w:val="center"/>
          </w:tcPr>
          <w:p w14:paraId="5B8D18DA">
            <w:pPr>
              <w:spacing w:line="500" w:lineRule="exact"/>
              <w:jc w:val="center"/>
              <w:rPr>
                <w:rFonts w:hint="eastAsia" w:ascii="仿宋" w:hAnsi="仿宋" w:eastAsia="仿宋" w:cs="仿宋"/>
                <w:color w:val="auto"/>
                <w:szCs w:val="21"/>
              </w:rPr>
            </w:pPr>
          </w:p>
        </w:tc>
        <w:tc>
          <w:tcPr>
            <w:tcW w:w="1267" w:type="dxa"/>
            <w:tcBorders>
              <w:top w:val="single" w:color="auto" w:sz="6" w:space="0"/>
              <w:left w:val="single" w:color="auto" w:sz="6" w:space="0"/>
              <w:bottom w:val="single" w:color="auto" w:sz="6" w:space="0"/>
              <w:right w:val="single" w:color="auto" w:sz="4" w:space="0"/>
            </w:tcBorders>
            <w:noWrap w:val="0"/>
            <w:vAlign w:val="center"/>
          </w:tcPr>
          <w:p w14:paraId="3394AB20">
            <w:pPr>
              <w:spacing w:line="500" w:lineRule="exact"/>
              <w:jc w:val="center"/>
              <w:rPr>
                <w:rFonts w:hint="eastAsia" w:ascii="仿宋" w:hAnsi="仿宋" w:eastAsia="仿宋" w:cs="仿宋"/>
                <w:color w:val="auto"/>
                <w:szCs w:val="21"/>
              </w:rPr>
            </w:pPr>
          </w:p>
        </w:tc>
        <w:tc>
          <w:tcPr>
            <w:tcW w:w="1138" w:type="dxa"/>
            <w:tcBorders>
              <w:top w:val="single" w:color="auto" w:sz="6" w:space="0"/>
              <w:left w:val="single" w:color="auto" w:sz="6" w:space="0"/>
              <w:bottom w:val="single" w:color="auto" w:sz="6" w:space="0"/>
              <w:right w:val="single" w:color="auto" w:sz="6" w:space="0"/>
            </w:tcBorders>
            <w:noWrap w:val="0"/>
            <w:vAlign w:val="center"/>
          </w:tcPr>
          <w:p w14:paraId="7A44C092">
            <w:pPr>
              <w:spacing w:line="500" w:lineRule="exact"/>
              <w:jc w:val="center"/>
              <w:rPr>
                <w:rFonts w:hint="eastAsia" w:ascii="仿宋" w:hAnsi="仿宋" w:eastAsia="仿宋" w:cs="仿宋"/>
                <w:color w:val="auto"/>
                <w:szCs w:val="21"/>
              </w:rPr>
            </w:pPr>
          </w:p>
        </w:tc>
        <w:tc>
          <w:tcPr>
            <w:tcW w:w="748" w:type="dxa"/>
            <w:tcBorders>
              <w:top w:val="single" w:color="auto" w:sz="6" w:space="0"/>
              <w:left w:val="single" w:color="auto" w:sz="6" w:space="0"/>
              <w:bottom w:val="single" w:color="auto" w:sz="6" w:space="0"/>
              <w:right w:val="single" w:color="auto" w:sz="6" w:space="0"/>
            </w:tcBorders>
            <w:noWrap w:val="0"/>
            <w:vAlign w:val="center"/>
          </w:tcPr>
          <w:p w14:paraId="572BA3D9">
            <w:pPr>
              <w:spacing w:line="500" w:lineRule="exact"/>
              <w:jc w:val="center"/>
              <w:rPr>
                <w:rFonts w:hint="eastAsia" w:ascii="仿宋" w:hAnsi="仿宋" w:eastAsia="仿宋" w:cs="仿宋"/>
                <w:color w:val="auto"/>
                <w:szCs w:val="21"/>
              </w:rPr>
            </w:pPr>
          </w:p>
        </w:tc>
        <w:tc>
          <w:tcPr>
            <w:tcW w:w="1067" w:type="dxa"/>
            <w:tcBorders>
              <w:top w:val="single" w:color="auto" w:sz="6" w:space="0"/>
              <w:left w:val="single" w:color="auto" w:sz="6" w:space="0"/>
              <w:bottom w:val="single" w:color="auto" w:sz="6" w:space="0"/>
              <w:right w:val="single" w:color="auto" w:sz="12" w:space="0"/>
            </w:tcBorders>
            <w:noWrap w:val="0"/>
            <w:vAlign w:val="center"/>
          </w:tcPr>
          <w:p w14:paraId="73D60101">
            <w:pPr>
              <w:spacing w:line="500" w:lineRule="exact"/>
              <w:jc w:val="center"/>
              <w:rPr>
                <w:rFonts w:hint="eastAsia" w:ascii="仿宋" w:hAnsi="仿宋" w:eastAsia="仿宋" w:cs="仿宋"/>
                <w:color w:val="auto"/>
                <w:szCs w:val="21"/>
              </w:rPr>
            </w:pPr>
          </w:p>
        </w:tc>
        <w:tc>
          <w:tcPr>
            <w:tcW w:w="953" w:type="dxa"/>
            <w:tcBorders>
              <w:top w:val="single" w:color="auto" w:sz="6" w:space="0"/>
              <w:left w:val="single" w:color="auto" w:sz="6" w:space="0"/>
              <w:bottom w:val="single" w:color="auto" w:sz="6" w:space="0"/>
              <w:right w:val="single" w:color="auto" w:sz="12" w:space="0"/>
            </w:tcBorders>
            <w:noWrap w:val="0"/>
            <w:vAlign w:val="center"/>
          </w:tcPr>
          <w:p w14:paraId="044A5343">
            <w:pPr>
              <w:spacing w:line="500" w:lineRule="exact"/>
              <w:jc w:val="center"/>
              <w:rPr>
                <w:rFonts w:hint="eastAsia" w:ascii="仿宋" w:hAnsi="仿宋" w:eastAsia="仿宋" w:cs="仿宋"/>
                <w:color w:val="auto"/>
                <w:szCs w:val="21"/>
              </w:rPr>
            </w:pPr>
          </w:p>
        </w:tc>
        <w:tc>
          <w:tcPr>
            <w:tcW w:w="810" w:type="dxa"/>
            <w:tcBorders>
              <w:top w:val="single" w:color="auto" w:sz="6" w:space="0"/>
              <w:left w:val="single" w:color="auto" w:sz="6" w:space="0"/>
              <w:bottom w:val="single" w:color="auto" w:sz="6" w:space="0"/>
              <w:right w:val="single" w:color="auto" w:sz="12" w:space="0"/>
            </w:tcBorders>
            <w:noWrap w:val="0"/>
            <w:vAlign w:val="center"/>
          </w:tcPr>
          <w:p w14:paraId="65ADE6D0">
            <w:pPr>
              <w:spacing w:line="500" w:lineRule="exact"/>
              <w:jc w:val="center"/>
              <w:rPr>
                <w:rFonts w:hint="eastAsia" w:ascii="仿宋" w:hAnsi="仿宋" w:eastAsia="仿宋" w:cs="仿宋"/>
                <w:color w:val="auto"/>
                <w:szCs w:val="21"/>
              </w:rPr>
            </w:pPr>
          </w:p>
        </w:tc>
      </w:tr>
      <w:tr w14:paraId="623DEEDD">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800" w:hRule="atLeast"/>
          <w:jc w:val="center"/>
        </w:trPr>
        <w:tc>
          <w:tcPr>
            <w:tcW w:w="695" w:type="dxa"/>
            <w:tcBorders>
              <w:top w:val="single" w:color="auto" w:sz="6" w:space="0"/>
              <w:left w:val="single" w:color="auto" w:sz="12" w:space="0"/>
              <w:bottom w:val="single" w:color="auto" w:sz="6" w:space="0"/>
              <w:right w:val="single" w:color="auto" w:sz="6" w:space="0"/>
            </w:tcBorders>
            <w:noWrap w:val="0"/>
            <w:vAlign w:val="center"/>
          </w:tcPr>
          <w:p w14:paraId="1E6AF177">
            <w:pPr>
              <w:spacing w:line="500" w:lineRule="exact"/>
              <w:jc w:val="center"/>
              <w:rPr>
                <w:rFonts w:hint="eastAsia" w:ascii="仿宋" w:hAnsi="仿宋" w:eastAsia="仿宋" w:cs="仿宋"/>
                <w:color w:val="auto"/>
                <w:szCs w:val="21"/>
              </w:rPr>
            </w:pPr>
          </w:p>
        </w:tc>
        <w:tc>
          <w:tcPr>
            <w:tcW w:w="872" w:type="dxa"/>
            <w:tcBorders>
              <w:top w:val="single" w:color="auto" w:sz="6" w:space="0"/>
              <w:left w:val="single" w:color="auto" w:sz="6" w:space="0"/>
              <w:bottom w:val="single" w:color="auto" w:sz="6" w:space="0"/>
              <w:right w:val="single" w:color="auto" w:sz="6" w:space="0"/>
            </w:tcBorders>
            <w:noWrap w:val="0"/>
            <w:vAlign w:val="center"/>
          </w:tcPr>
          <w:p w14:paraId="0A970A9A">
            <w:pPr>
              <w:spacing w:line="500" w:lineRule="exact"/>
              <w:jc w:val="center"/>
              <w:rPr>
                <w:rFonts w:hint="eastAsia" w:ascii="仿宋" w:hAnsi="仿宋" w:eastAsia="仿宋" w:cs="仿宋"/>
                <w:color w:val="auto"/>
                <w:szCs w:val="21"/>
              </w:rPr>
            </w:pPr>
          </w:p>
        </w:tc>
        <w:tc>
          <w:tcPr>
            <w:tcW w:w="986" w:type="dxa"/>
            <w:tcBorders>
              <w:top w:val="single" w:color="auto" w:sz="6" w:space="0"/>
              <w:left w:val="single" w:color="auto" w:sz="6" w:space="0"/>
              <w:bottom w:val="single" w:color="auto" w:sz="6" w:space="0"/>
              <w:right w:val="single" w:color="auto" w:sz="6" w:space="0"/>
            </w:tcBorders>
            <w:noWrap w:val="0"/>
            <w:vAlign w:val="center"/>
          </w:tcPr>
          <w:p w14:paraId="2F4D632D">
            <w:pPr>
              <w:spacing w:line="500" w:lineRule="exact"/>
              <w:jc w:val="center"/>
              <w:rPr>
                <w:rFonts w:hint="eastAsia" w:ascii="仿宋" w:hAnsi="仿宋" w:eastAsia="仿宋" w:cs="仿宋"/>
                <w:color w:val="auto"/>
                <w:szCs w:val="21"/>
              </w:rPr>
            </w:pPr>
          </w:p>
        </w:tc>
        <w:tc>
          <w:tcPr>
            <w:tcW w:w="1267" w:type="dxa"/>
            <w:tcBorders>
              <w:top w:val="single" w:color="auto" w:sz="6" w:space="0"/>
              <w:left w:val="single" w:color="auto" w:sz="6" w:space="0"/>
              <w:bottom w:val="single" w:color="auto" w:sz="6" w:space="0"/>
              <w:right w:val="single" w:color="auto" w:sz="4" w:space="0"/>
            </w:tcBorders>
            <w:noWrap w:val="0"/>
            <w:vAlign w:val="center"/>
          </w:tcPr>
          <w:p w14:paraId="11CD830C">
            <w:pPr>
              <w:spacing w:line="500" w:lineRule="exact"/>
              <w:jc w:val="center"/>
              <w:rPr>
                <w:rFonts w:hint="eastAsia" w:ascii="仿宋" w:hAnsi="仿宋" w:eastAsia="仿宋" w:cs="仿宋"/>
                <w:color w:val="auto"/>
                <w:szCs w:val="21"/>
              </w:rPr>
            </w:pPr>
          </w:p>
        </w:tc>
        <w:tc>
          <w:tcPr>
            <w:tcW w:w="1138" w:type="dxa"/>
            <w:tcBorders>
              <w:top w:val="single" w:color="auto" w:sz="6" w:space="0"/>
              <w:left w:val="single" w:color="auto" w:sz="6" w:space="0"/>
              <w:bottom w:val="single" w:color="auto" w:sz="6" w:space="0"/>
              <w:right w:val="single" w:color="auto" w:sz="6" w:space="0"/>
            </w:tcBorders>
            <w:noWrap w:val="0"/>
            <w:vAlign w:val="center"/>
          </w:tcPr>
          <w:p w14:paraId="2CA3A417">
            <w:pPr>
              <w:spacing w:line="500" w:lineRule="exact"/>
              <w:jc w:val="center"/>
              <w:rPr>
                <w:rFonts w:hint="eastAsia" w:ascii="仿宋" w:hAnsi="仿宋" w:eastAsia="仿宋" w:cs="仿宋"/>
                <w:color w:val="auto"/>
                <w:szCs w:val="21"/>
              </w:rPr>
            </w:pPr>
          </w:p>
        </w:tc>
        <w:tc>
          <w:tcPr>
            <w:tcW w:w="748" w:type="dxa"/>
            <w:tcBorders>
              <w:top w:val="single" w:color="auto" w:sz="6" w:space="0"/>
              <w:left w:val="single" w:color="auto" w:sz="6" w:space="0"/>
              <w:bottom w:val="single" w:color="auto" w:sz="6" w:space="0"/>
              <w:right w:val="single" w:color="auto" w:sz="6" w:space="0"/>
            </w:tcBorders>
            <w:noWrap w:val="0"/>
            <w:vAlign w:val="center"/>
          </w:tcPr>
          <w:p w14:paraId="22493E1F">
            <w:pPr>
              <w:spacing w:line="500" w:lineRule="exact"/>
              <w:jc w:val="center"/>
              <w:rPr>
                <w:rFonts w:hint="eastAsia" w:ascii="仿宋" w:hAnsi="仿宋" w:eastAsia="仿宋" w:cs="仿宋"/>
                <w:color w:val="auto"/>
                <w:szCs w:val="21"/>
              </w:rPr>
            </w:pPr>
          </w:p>
        </w:tc>
        <w:tc>
          <w:tcPr>
            <w:tcW w:w="1067" w:type="dxa"/>
            <w:tcBorders>
              <w:top w:val="single" w:color="auto" w:sz="6" w:space="0"/>
              <w:left w:val="single" w:color="auto" w:sz="6" w:space="0"/>
              <w:bottom w:val="single" w:color="auto" w:sz="6" w:space="0"/>
              <w:right w:val="single" w:color="auto" w:sz="12" w:space="0"/>
            </w:tcBorders>
            <w:noWrap w:val="0"/>
            <w:vAlign w:val="center"/>
          </w:tcPr>
          <w:p w14:paraId="406E1F19">
            <w:pPr>
              <w:spacing w:line="500" w:lineRule="exact"/>
              <w:jc w:val="center"/>
              <w:rPr>
                <w:rFonts w:hint="eastAsia" w:ascii="仿宋" w:hAnsi="仿宋" w:eastAsia="仿宋" w:cs="仿宋"/>
                <w:color w:val="auto"/>
                <w:szCs w:val="21"/>
              </w:rPr>
            </w:pPr>
          </w:p>
        </w:tc>
        <w:tc>
          <w:tcPr>
            <w:tcW w:w="953" w:type="dxa"/>
            <w:tcBorders>
              <w:top w:val="single" w:color="auto" w:sz="6" w:space="0"/>
              <w:left w:val="single" w:color="auto" w:sz="6" w:space="0"/>
              <w:bottom w:val="single" w:color="auto" w:sz="6" w:space="0"/>
              <w:right w:val="single" w:color="auto" w:sz="12" w:space="0"/>
            </w:tcBorders>
            <w:noWrap w:val="0"/>
            <w:vAlign w:val="center"/>
          </w:tcPr>
          <w:p w14:paraId="2997FC54">
            <w:pPr>
              <w:spacing w:line="500" w:lineRule="exact"/>
              <w:jc w:val="center"/>
              <w:rPr>
                <w:rFonts w:hint="eastAsia" w:ascii="仿宋" w:hAnsi="仿宋" w:eastAsia="仿宋" w:cs="仿宋"/>
                <w:color w:val="auto"/>
                <w:szCs w:val="21"/>
              </w:rPr>
            </w:pPr>
          </w:p>
        </w:tc>
        <w:tc>
          <w:tcPr>
            <w:tcW w:w="810" w:type="dxa"/>
            <w:tcBorders>
              <w:top w:val="single" w:color="auto" w:sz="6" w:space="0"/>
              <w:left w:val="single" w:color="auto" w:sz="6" w:space="0"/>
              <w:bottom w:val="single" w:color="auto" w:sz="6" w:space="0"/>
              <w:right w:val="single" w:color="auto" w:sz="12" w:space="0"/>
            </w:tcBorders>
            <w:noWrap w:val="0"/>
            <w:vAlign w:val="center"/>
          </w:tcPr>
          <w:p w14:paraId="07B4AEE0">
            <w:pPr>
              <w:spacing w:line="500" w:lineRule="exact"/>
              <w:jc w:val="center"/>
              <w:rPr>
                <w:rFonts w:hint="eastAsia" w:ascii="仿宋" w:hAnsi="仿宋" w:eastAsia="仿宋" w:cs="仿宋"/>
                <w:color w:val="auto"/>
                <w:szCs w:val="21"/>
              </w:rPr>
            </w:pPr>
          </w:p>
        </w:tc>
      </w:tr>
      <w:tr w14:paraId="0250555F">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800" w:hRule="atLeast"/>
          <w:jc w:val="center"/>
        </w:trPr>
        <w:tc>
          <w:tcPr>
            <w:tcW w:w="695" w:type="dxa"/>
            <w:tcBorders>
              <w:top w:val="single" w:color="auto" w:sz="6" w:space="0"/>
              <w:left w:val="single" w:color="auto" w:sz="12" w:space="0"/>
              <w:bottom w:val="single" w:color="auto" w:sz="6" w:space="0"/>
              <w:right w:val="single" w:color="auto" w:sz="6" w:space="0"/>
            </w:tcBorders>
            <w:noWrap w:val="0"/>
            <w:vAlign w:val="center"/>
          </w:tcPr>
          <w:p w14:paraId="0D25250C">
            <w:pPr>
              <w:spacing w:line="500" w:lineRule="exact"/>
              <w:jc w:val="center"/>
              <w:rPr>
                <w:rFonts w:hint="eastAsia" w:ascii="仿宋" w:hAnsi="仿宋" w:eastAsia="仿宋" w:cs="仿宋"/>
                <w:color w:val="auto"/>
                <w:szCs w:val="21"/>
              </w:rPr>
            </w:pPr>
          </w:p>
        </w:tc>
        <w:tc>
          <w:tcPr>
            <w:tcW w:w="872" w:type="dxa"/>
            <w:tcBorders>
              <w:top w:val="single" w:color="auto" w:sz="6" w:space="0"/>
              <w:left w:val="single" w:color="auto" w:sz="6" w:space="0"/>
              <w:bottom w:val="single" w:color="auto" w:sz="6" w:space="0"/>
              <w:right w:val="single" w:color="auto" w:sz="6" w:space="0"/>
            </w:tcBorders>
            <w:noWrap w:val="0"/>
            <w:vAlign w:val="center"/>
          </w:tcPr>
          <w:p w14:paraId="2073E702">
            <w:pPr>
              <w:spacing w:line="500" w:lineRule="exact"/>
              <w:jc w:val="center"/>
              <w:rPr>
                <w:rFonts w:hint="eastAsia" w:ascii="仿宋" w:hAnsi="仿宋" w:eastAsia="仿宋" w:cs="仿宋"/>
                <w:color w:val="auto"/>
                <w:szCs w:val="21"/>
              </w:rPr>
            </w:pPr>
          </w:p>
        </w:tc>
        <w:tc>
          <w:tcPr>
            <w:tcW w:w="986" w:type="dxa"/>
            <w:tcBorders>
              <w:top w:val="single" w:color="auto" w:sz="6" w:space="0"/>
              <w:left w:val="single" w:color="auto" w:sz="6" w:space="0"/>
              <w:bottom w:val="single" w:color="auto" w:sz="6" w:space="0"/>
              <w:right w:val="single" w:color="auto" w:sz="6" w:space="0"/>
            </w:tcBorders>
            <w:noWrap w:val="0"/>
            <w:vAlign w:val="center"/>
          </w:tcPr>
          <w:p w14:paraId="006F42B5">
            <w:pPr>
              <w:spacing w:line="500" w:lineRule="exact"/>
              <w:jc w:val="center"/>
              <w:rPr>
                <w:rFonts w:hint="eastAsia" w:ascii="仿宋" w:hAnsi="仿宋" w:eastAsia="仿宋" w:cs="仿宋"/>
                <w:color w:val="auto"/>
                <w:szCs w:val="21"/>
              </w:rPr>
            </w:pPr>
          </w:p>
        </w:tc>
        <w:tc>
          <w:tcPr>
            <w:tcW w:w="1267" w:type="dxa"/>
            <w:tcBorders>
              <w:top w:val="single" w:color="auto" w:sz="6" w:space="0"/>
              <w:left w:val="single" w:color="auto" w:sz="6" w:space="0"/>
              <w:bottom w:val="single" w:color="auto" w:sz="6" w:space="0"/>
              <w:right w:val="single" w:color="auto" w:sz="4" w:space="0"/>
            </w:tcBorders>
            <w:noWrap w:val="0"/>
            <w:vAlign w:val="center"/>
          </w:tcPr>
          <w:p w14:paraId="7FAF1827">
            <w:pPr>
              <w:spacing w:line="500" w:lineRule="exact"/>
              <w:jc w:val="center"/>
              <w:rPr>
                <w:rFonts w:hint="eastAsia" w:ascii="仿宋" w:hAnsi="仿宋" w:eastAsia="仿宋" w:cs="仿宋"/>
                <w:color w:val="auto"/>
                <w:szCs w:val="21"/>
              </w:rPr>
            </w:pPr>
          </w:p>
        </w:tc>
        <w:tc>
          <w:tcPr>
            <w:tcW w:w="1138" w:type="dxa"/>
            <w:tcBorders>
              <w:top w:val="single" w:color="auto" w:sz="6" w:space="0"/>
              <w:left w:val="single" w:color="auto" w:sz="6" w:space="0"/>
              <w:bottom w:val="single" w:color="auto" w:sz="6" w:space="0"/>
              <w:right w:val="single" w:color="auto" w:sz="6" w:space="0"/>
            </w:tcBorders>
            <w:noWrap w:val="0"/>
            <w:vAlign w:val="center"/>
          </w:tcPr>
          <w:p w14:paraId="28AAD662">
            <w:pPr>
              <w:spacing w:line="500" w:lineRule="exact"/>
              <w:jc w:val="center"/>
              <w:rPr>
                <w:rFonts w:hint="eastAsia" w:ascii="仿宋" w:hAnsi="仿宋" w:eastAsia="仿宋" w:cs="仿宋"/>
                <w:color w:val="auto"/>
                <w:szCs w:val="21"/>
              </w:rPr>
            </w:pPr>
          </w:p>
        </w:tc>
        <w:tc>
          <w:tcPr>
            <w:tcW w:w="748" w:type="dxa"/>
            <w:tcBorders>
              <w:top w:val="single" w:color="auto" w:sz="6" w:space="0"/>
              <w:left w:val="single" w:color="auto" w:sz="6" w:space="0"/>
              <w:bottom w:val="single" w:color="auto" w:sz="6" w:space="0"/>
              <w:right w:val="single" w:color="auto" w:sz="6" w:space="0"/>
            </w:tcBorders>
            <w:noWrap w:val="0"/>
            <w:vAlign w:val="center"/>
          </w:tcPr>
          <w:p w14:paraId="6658D5F1">
            <w:pPr>
              <w:spacing w:line="500" w:lineRule="exact"/>
              <w:jc w:val="center"/>
              <w:rPr>
                <w:rFonts w:hint="eastAsia" w:ascii="仿宋" w:hAnsi="仿宋" w:eastAsia="仿宋" w:cs="仿宋"/>
                <w:color w:val="auto"/>
                <w:szCs w:val="21"/>
              </w:rPr>
            </w:pPr>
          </w:p>
        </w:tc>
        <w:tc>
          <w:tcPr>
            <w:tcW w:w="1067" w:type="dxa"/>
            <w:tcBorders>
              <w:top w:val="single" w:color="auto" w:sz="6" w:space="0"/>
              <w:left w:val="single" w:color="auto" w:sz="6" w:space="0"/>
              <w:bottom w:val="single" w:color="auto" w:sz="6" w:space="0"/>
              <w:right w:val="single" w:color="auto" w:sz="12" w:space="0"/>
            </w:tcBorders>
            <w:noWrap w:val="0"/>
            <w:vAlign w:val="center"/>
          </w:tcPr>
          <w:p w14:paraId="07BC0FF0">
            <w:pPr>
              <w:spacing w:line="500" w:lineRule="exact"/>
              <w:jc w:val="center"/>
              <w:rPr>
                <w:rFonts w:hint="eastAsia" w:ascii="仿宋" w:hAnsi="仿宋" w:eastAsia="仿宋" w:cs="仿宋"/>
                <w:color w:val="auto"/>
                <w:szCs w:val="21"/>
              </w:rPr>
            </w:pPr>
          </w:p>
        </w:tc>
        <w:tc>
          <w:tcPr>
            <w:tcW w:w="953" w:type="dxa"/>
            <w:tcBorders>
              <w:top w:val="single" w:color="auto" w:sz="6" w:space="0"/>
              <w:left w:val="single" w:color="auto" w:sz="6" w:space="0"/>
              <w:bottom w:val="single" w:color="auto" w:sz="6" w:space="0"/>
              <w:right w:val="single" w:color="auto" w:sz="12" w:space="0"/>
            </w:tcBorders>
            <w:noWrap w:val="0"/>
            <w:vAlign w:val="center"/>
          </w:tcPr>
          <w:p w14:paraId="50A81DC0">
            <w:pPr>
              <w:spacing w:line="500" w:lineRule="exact"/>
              <w:jc w:val="center"/>
              <w:rPr>
                <w:rFonts w:hint="eastAsia" w:ascii="仿宋" w:hAnsi="仿宋" w:eastAsia="仿宋" w:cs="仿宋"/>
                <w:color w:val="auto"/>
                <w:szCs w:val="21"/>
              </w:rPr>
            </w:pPr>
          </w:p>
        </w:tc>
        <w:tc>
          <w:tcPr>
            <w:tcW w:w="810" w:type="dxa"/>
            <w:tcBorders>
              <w:top w:val="single" w:color="auto" w:sz="6" w:space="0"/>
              <w:left w:val="single" w:color="auto" w:sz="6" w:space="0"/>
              <w:bottom w:val="single" w:color="auto" w:sz="6" w:space="0"/>
              <w:right w:val="single" w:color="auto" w:sz="12" w:space="0"/>
            </w:tcBorders>
            <w:noWrap w:val="0"/>
            <w:vAlign w:val="center"/>
          </w:tcPr>
          <w:p w14:paraId="6B5AAEAB">
            <w:pPr>
              <w:spacing w:line="500" w:lineRule="exact"/>
              <w:jc w:val="center"/>
              <w:rPr>
                <w:rFonts w:hint="eastAsia" w:ascii="仿宋" w:hAnsi="仿宋" w:eastAsia="仿宋" w:cs="仿宋"/>
                <w:color w:val="auto"/>
                <w:szCs w:val="21"/>
              </w:rPr>
            </w:pPr>
          </w:p>
        </w:tc>
      </w:tr>
    </w:tbl>
    <w:p w14:paraId="0B517EF9">
      <w:pPr>
        <w:pStyle w:val="41"/>
        <w:keepNext w:val="0"/>
        <w:keepLines w:val="0"/>
        <w:widowControl w:val="0"/>
        <w:shd w:val="clear" w:color="auto" w:fill="auto"/>
        <w:bidi w:val="0"/>
        <w:spacing w:before="0" w:after="0" w:line="317" w:lineRule="exact"/>
        <w:ind w:left="176" w:right="0" w:firstLine="0"/>
        <w:jc w:val="left"/>
        <w:rPr>
          <w:rFonts w:hint="eastAsia" w:ascii="仿宋" w:hAnsi="仿宋" w:eastAsia="仿宋" w:cs="仿宋"/>
          <w:color w:val="auto"/>
          <w:spacing w:val="0"/>
          <w:w w:val="100"/>
          <w:position w:val="0"/>
          <w:sz w:val="24"/>
          <w:szCs w:val="24"/>
        </w:rPr>
      </w:pPr>
    </w:p>
    <w:p w14:paraId="0E12B523">
      <w:pPr>
        <w:pStyle w:val="41"/>
        <w:keepNext w:val="0"/>
        <w:keepLines w:val="0"/>
        <w:widowControl w:val="0"/>
        <w:shd w:val="clear" w:color="auto" w:fill="auto"/>
        <w:bidi w:val="0"/>
        <w:spacing w:before="0" w:after="0" w:line="317" w:lineRule="exact"/>
        <w:ind w:left="176" w:right="0" w:firstLine="0"/>
        <w:jc w:val="left"/>
        <w:rPr>
          <w:rFonts w:hint="eastAsia" w:ascii="仿宋" w:hAnsi="仿宋" w:eastAsia="仿宋" w:cs="仿宋"/>
          <w:color w:val="auto"/>
          <w:sz w:val="24"/>
          <w:szCs w:val="24"/>
        </w:rPr>
      </w:pPr>
      <w:r>
        <w:rPr>
          <w:rFonts w:hint="eastAsia" w:ascii="仿宋" w:hAnsi="仿宋" w:eastAsia="仿宋" w:cs="仿宋"/>
          <w:color w:val="auto"/>
          <w:spacing w:val="0"/>
          <w:w w:val="100"/>
          <w:position w:val="0"/>
          <w:sz w:val="24"/>
          <w:szCs w:val="24"/>
        </w:rPr>
        <w:t>说明：</w:t>
      </w:r>
      <w:r>
        <w:rPr>
          <w:rFonts w:hint="eastAsia" w:ascii="仿宋" w:hAnsi="仿宋" w:eastAsia="仿宋" w:cs="仿宋"/>
          <w:color w:val="auto"/>
          <w:spacing w:val="0"/>
          <w:w w:val="100"/>
          <w:position w:val="0"/>
          <w:sz w:val="24"/>
          <w:szCs w:val="24"/>
          <w:lang w:val="en-US" w:eastAsia="en-US" w:bidi="en-US"/>
        </w:rPr>
        <w:t>1.</w:t>
      </w:r>
      <w:r>
        <w:rPr>
          <w:rFonts w:hint="eastAsia" w:ascii="仿宋" w:hAnsi="仿宋" w:eastAsia="仿宋" w:cs="仿宋"/>
          <w:color w:val="auto"/>
          <w:spacing w:val="0"/>
          <w:w w:val="100"/>
          <w:position w:val="0"/>
          <w:sz w:val="24"/>
          <w:szCs w:val="24"/>
        </w:rPr>
        <w:t>所有价格均用人民币表示，单位为元。</w:t>
      </w:r>
    </w:p>
    <w:p w14:paraId="1CECC13A">
      <w:pPr>
        <w:pStyle w:val="41"/>
        <w:keepNext w:val="0"/>
        <w:keepLines w:val="0"/>
        <w:widowControl w:val="0"/>
        <w:numPr>
          <w:ilvl w:val="0"/>
          <w:numId w:val="19"/>
        </w:numPr>
        <w:shd w:val="clear" w:color="auto" w:fill="auto"/>
        <w:tabs>
          <w:tab w:val="left" w:pos="378"/>
        </w:tabs>
        <w:bidi w:val="0"/>
        <w:spacing w:before="0" w:after="0" w:line="317" w:lineRule="exact"/>
        <w:ind w:left="176" w:right="0" w:firstLine="0"/>
        <w:jc w:val="left"/>
        <w:rPr>
          <w:rFonts w:hint="eastAsia" w:ascii="仿宋" w:hAnsi="仿宋" w:eastAsia="仿宋" w:cs="仿宋"/>
          <w:color w:val="auto"/>
          <w:sz w:val="24"/>
          <w:szCs w:val="24"/>
        </w:rPr>
      </w:pPr>
      <w:r>
        <w:rPr>
          <w:rFonts w:hint="eastAsia" w:ascii="仿宋" w:hAnsi="仿宋" w:eastAsia="仿宋" w:cs="仿宋"/>
          <w:color w:val="auto"/>
          <w:spacing w:val="0"/>
          <w:w w:val="100"/>
          <w:position w:val="0"/>
          <w:sz w:val="24"/>
          <w:szCs w:val="24"/>
        </w:rPr>
        <w:t>报价总计价格必须与《</w:t>
      </w:r>
      <w:r>
        <w:rPr>
          <w:rFonts w:hint="eastAsia" w:ascii="仿宋" w:hAnsi="仿宋" w:eastAsia="仿宋" w:cs="仿宋"/>
          <w:color w:val="auto"/>
          <w:spacing w:val="0"/>
          <w:w w:val="100"/>
          <w:position w:val="0"/>
          <w:sz w:val="24"/>
          <w:szCs w:val="24"/>
          <w:lang w:eastAsia="zh-CN"/>
        </w:rPr>
        <w:t>投标报价单</w:t>
      </w:r>
      <w:r>
        <w:rPr>
          <w:rFonts w:hint="eastAsia" w:ascii="仿宋" w:hAnsi="仿宋" w:eastAsia="仿宋" w:cs="仿宋"/>
          <w:color w:val="auto"/>
          <w:spacing w:val="0"/>
          <w:w w:val="100"/>
          <w:position w:val="0"/>
          <w:sz w:val="24"/>
          <w:szCs w:val="24"/>
        </w:rPr>
        <w:t>》报价一致。</w:t>
      </w:r>
    </w:p>
    <w:p w14:paraId="57A0C45F">
      <w:pPr>
        <w:pStyle w:val="41"/>
        <w:keepNext w:val="0"/>
        <w:keepLines w:val="0"/>
        <w:widowControl w:val="0"/>
        <w:numPr>
          <w:ilvl w:val="0"/>
          <w:numId w:val="19"/>
        </w:numPr>
        <w:shd w:val="clear" w:color="auto" w:fill="auto"/>
        <w:tabs>
          <w:tab w:val="left" w:pos="490"/>
        </w:tabs>
        <w:bidi w:val="0"/>
        <w:spacing w:before="0" w:after="0" w:line="317" w:lineRule="exact"/>
        <w:ind w:left="176" w:right="0" w:firstLine="0"/>
        <w:jc w:val="left"/>
        <w:rPr>
          <w:rFonts w:hint="eastAsia" w:ascii="仿宋" w:hAnsi="仿宋" w:eastAsia="仿宋" w:cs="仿宋"/>
          <w:color w:val="auto"/>
          <w:sz w:val="24"/>
          <w:szCs w:val="24"/>
        </w:rPr>
      </w:pPr>
      <w:r>
        <w:rPr>
          <w:rFonts w:hint="eastAsia" w:ascii="仿宋" w:hAnsi="仿宋" w:eastAsia="仿宋" w:cs="仿宋"/>
          <w:color w:val="auto"/>
          <w:spacing w:val="0"/>
          <w:w w:val="100"/>
          <w:position w:val="0"/>
          <w:sz w:val="24"/>
          <w:szCs w:val="24"/>
        </w:rPr>
        <w:t>如果不提供详细的分项报价表将被视为没有实质性</w:t>
      </w:r>
      <w:r>
        <w:rPr>
          <w:rFonts w:hint="eastAsia" w:ascii="仿宋" w:hAnsi="仿宋" w:eastAsia="仿宋" w:cs="仿宋"/>
          <w:color w:val="auto"/>
          <w:spacing w:val="0"/>
          <w:w w:val="100"/>
          <w:position w:val="0"/>
          <w:sz w:val="24"/>
          <w:szCs w:val="24"/>
          <w:lang w:eastAsia="zh-CN"/>
        </w:rPr>
        <w:t>投标文件</w:t>
      </w:r>
      <w:r>
        <w:rPr>
          <w:rFonts w:hint="eastAsia" w:ascii="仿宋" w:hAnsi="仿宋" w:eastAsia="仿宋" w:cs="仿宋"/>
          <w:color w:val="auto"/>
          <w:spacing w:val="0"/>
          <w:w w:val="100"/>
          <w:position w:val="0"/>
          <w:sz w:val="24"/>
          <w:szCs w:val="24"/>
        </w:rPr>
        <w:t>。</w:t>
      </w:r>
    </w:p>
    <w:p w14:paraId="70F3134F">
      <w:pPr>
        <w:pStyle w:val="41"/>
        <w:keepNext w:val="0"/>
        <w:keepLines w:val="0"/>
        <w:widowControl w:val="0"/>
        <w:numPr>
          <w:ilvl w:val="0"/>
          <w:numId w:val="19"/>
        </w:numPr>
        <w:shd w:val="clear" w:color="auto" w:fill="auto"/>
        <w:tabs>
          <w:tab w:val="left" w:pos="493"/>
        </w:tabs>
        <w:bidi w:val="0"/>
        <w:spacing w:before="0" w:after="0" w:line="317" w:lineRule="exact"/>
        <w:ind w:left="176" w:right="0" w:firstLine="0"/>
        <w:jc w:val="left"/>
        <w:rPr>
          <w:rFonts w:hint="eastAsia" w:ascii="仿宋" w:hAnsi="仿宋" w:eastAsia="仿宋" w:cs="仿宋"/>
          <w:color w:val="auto"/>
          <w:sz w:val="24"/>
          <w:szCs w:val="24"/>
        </w:rPr>
      </w:pPr>
      <w:r>
        <w:rPr>
          <w:rFonts w:hint="eastAsia" w:ascii="仿宋" w:hAnsi="仿宋" w:eastAsia="仿宋" w:cs="仿宋"/>
          <w:color w:val="auto"/>
          <w:spacing w:val="0"/>
          <w:w w:val="100"/>
          <w:position w:val="0"/>
          <w:sz w:val="24"/>
          <w:szCs w:val="24"/>
        </w:rPr>
        <w:t>投标人必须按此表格式中的对应栏目内容填写，若需增加栏目，请在栏目</w:t>
      </w:r>
      <w:r>
        <w:rPr>
          <w:rFonts w:hint="eastAsia" w:ascii="仿宋" w:hAnsi="仿宋" w:eastAsia="仿宋" w:cs="仿宋"/>
          <w:color w:val="auto"/>
          <w:spacing w:val="0"/>
          <w:w w:val="100"/>
          <w:position w:val="0"/>
          <w:sz w:val="24"/>
          <w:szCs w:val="24"/>
          <w:lang w:val="zh-CN" w:eastAsia="zh-CN" w:bidi="zh-CN"/>
        </w:rPr>
        <w:t>“其</w:t>
      </w:r>
      <w:r>
        <w:rPr>
          <w:rFonts w:hint="eastAsia" w:ascii="仿宋" w:hAnsi="仿宋" w:eastAsia="仿宋" w:cs="仿宋"/>
          <w:color w:val="auto"/>
          <w:spacing w:val="0"/>
          <w:w w:val="100"/>
          <w:position w:val="0"/>
          <w:sz w:val="24"/>
          <w:szCs w:val="24"/>
        </w:rPr>
        <w:t>它”中填写，并作详细说明。</w:t>
      </w:r>
    </w:p>
    <w:p w14:paraId="55763F97">
      <w:pPr>
        <w:pStyle w:val="41"/>
        <w:keepNext w:val="0"/>
        <w:keepLines w:val="0"/>
        <w:widowControl w:val="0"/>
        <w:numPr>
          <w:ilvl w:val="0"/>
          <w:numId w:val="0"/>
        </w:numPr>
        <w:shd w:val="clear" w:color="auto" w:fill="auto"/>
        <w:tabs>
          <w:tab w:val="left" w:pos="493"/>
        </w:tabs>
        <w:bidi w:val="0"/>
        <w:spacing w:before="0" w:after="0" w:line="317" w:lineRule="exact"/>
        <w:ind w:left="176" w:leftChars="0" w:right="0" w:rightChars="0"/>
        <w:jc w:val="left"/>
        <w:rPr>
          <w:rFonts w:hint="eastAsia" w:ascii="仿宋" w:hAnsi="仿宋" w:eastAsia="仿宋" w:cs="仿宋"/>
          <w:color w:val="auto"/>
          <w:spacing w:val="0"/>
          <w:w w:val="100"/>
          <w:position w:val="0"/>
          <w:sz w:val="20"/>
          <w:szCs w:val="20"/>
        </w:rPr>
      </w:pPr>
    </w:p>
    <w:p w14:paraId="02797CED">
      <w:pPr>
        <w:pStyle w:val="41"/>
        <w:keepNext w:val="0"/>
        <w:keepLines w:val="0"/>
        <w:widowControl w:val="0"/>
        <w:numPr>
          <w:ilvl w:val="0"/>
          <w:numId w:val="0"/>
        </w:numPr>
        <w:shd w:val="clear" w:color="auto" w:fill="auto"/>
        <w:tabs>
          <w:tab w:val="left" w:pos="493"/>
        </w:tabs>
        <w:bidi w:val="0"/>
        <w:spacing w:before="0" w:after="0" w:line="317" w:lineRule="exact"/>
        <w:ind w:left="176" w:leftChars="0" w:right="0" w:rightChars="0"/>
        <w:jc w:val="left"/>
        <w:rPr>
          <w:rFonts w:hint="eastAsia" w:ascii="仿宋" w:hAnsi="仿宋" w:eastAsia="仿宋" w:cs="仿宋"/>
          <w:color w:val="auto"/>
          <w:spacing w:val="0"/>
          <w:w w:val="100"/>
          <w:position w:val="0"/>
          <w:sz w:val="20"/>
          <w:szCs w:val="20"/>
        </w:rPr>
      </w:pPr>
    </w:p>
    <w:p w14:paraId="6773C094">
      <w:pPr>
        <w:pStyle w:val="41"/>
        <w:keepNext w:val="0"/>
        <w:keepLines w:val="0"/>
        <w:widowControl w:val="0"/>
        <w:shd w:val="clear" w:color="auto" w:fill="auto"/>
        <w:bidi w:val="0"/>
        <w:spacing w:before="0" w:after="0" w:line="317" w:lineRule="exact"/>
        <w:ind w:left="176" w:right="0" w:firstLine="0"/>
        <w:jc w:val="left"/>
        <w:rPr>
          <w:rFonts w:hint="eastAsia" w:ascii="仿宋" w:hAnsi="仿宋" w:eastAsia="仿宋" w:cs="仿宋"/>
          <w:color w:val="auto"/>
          <w:spacing w:val="0"/>
          <w:w w:val="100"/>
          <w:position w:val="0"/>
          <w:sz w:val="24"/>
          <w:szCs w:val="24"/>
          <w:u w:val="single"/>
        </w:rPr>
      </w:pPr>
      <w:r>
        <w:rPr>
          <w:rFonts w:hint="eastAsia" w:ascii="仿宋" w:hAnsi="仿宋" w:eastAsia="仿宋" w:cs="仿宋"/>
          <w:color w:val="auto"/>
          <w:spacing w:val="0"/>
          <w:w w:val="100"/>
          <w:position w:val="0"/>
          <w:sz w:val="24"/>
          <w:szCs w:val="24"/>
          <w:lang w:val="en-US" w:eastAsia="zh-CN"/>
        </w:rPr>
        <w:t xml:space="preserve">                          </w:t>
      </w:r>
      <w:r>
        <w:rPr>
          <w:rFonts w:hint="eastAsia" w:ascii="仿宋" w:hAnsi="仿宋" w:eastAsia="仿宋" w:cs="仿宋"/>
          <w:color w:val="auto"/>
          <w:spacing w:val="0"/>
          <w:w w:val="100"/>
          <w:position w:val="0"/>
          <w:sz w:val="24"/>
          <w:szCs w:val="24"/>
          <w:lang w:eastAsia="zh-CN"/>
        </w:rPr>
        <w:t>供应商</w:t>
      </w:r>
      <w:r>
        <w:rPr>
          <w:rFonts w:hint="eastAsia" w:ascii="仿宋" w:hAnsi="仿宋" w:eastAsia="仿宋" w:cs="仿宋"/>
          <w:color w:val="auto"/>
          <w:spacing w:val="0"/>
          <w:w w:val="100"/>
          <w:position w:val="0"/>
          <w:sz w:val="24"/>
          <w:szCs w:val="24"/>
        </w:rPr>
        <w:t>（盖单位章）：</w:t>
      </w:r>
      <w:r>
        <w:rPr>
          <w:rFonts w:hint="eastAsia" w:ascii="仿宋" w:hAnsi="仿宋" w:eastAsia="仿宋" w:cs="仿宋"/>
          <w:color w:val="auto"/>
          <w:spacing w:val="0"/>
          <w:w w:val="100"/>
          <w:position w:val="0"/>
          <w:sz w:val="24"/>
          <w:szCs w:val="24"/>
          <w:u w:val="single"/>
        </w:rPr>
        <w:t xml:space="preserve">       </w:t>
      </w:r>
    </w:p>
    <w:p w14:paraId="6E92E8D4">
      <w:pPr>
        <w:pStyle w:val="41"/>
        <w:keepNext w:val="0"/>
        <w:keepLines w:val="0"/>
        <w:widowControl w:val="0"/>
        <w:shd w:val="clear" w:color="auto" w:fill="auto"/>
        <w:bidi w:val="0"/>
        <w:spacing w:before="0" w:after="0" w:line="317" w:lineRule="exact"/>
        <w:ind w:left="176" w:right="0" w:firstLine="0"/>
        <w:jc w:val="left"/>
        <w:rPr>
          <w:rFonts w:hint="eastAsia" w:ascii="仿宋" w:hAnsi="仿宋" w:eastAsia="仿宋" w:cs="仿宋"/>
          <w:color w:val="auto"/>
          <w:spacing w:val="0"/>
          <w:w w:val="100"/>
          <w:position w:val="0"/>
          <w:sz w:val="24"/>
          <w:szCs w:val="24"/>
        </w:rPr>
      </w:pPr>
      <w:r>
        <w:rPr>
          <w:rFonts w:hint="eastAsia" w:ascii="仿宋" w:hAnsi="仿宋" w:eastAsia="仿宋" w:cs="仿宋"/>
          <w:color w:val="auto"/>
          <w:spacing w:val="0"/>
          <w:w w:val="100"/>
          <w:position w:val="0"/>
          <w:sz w:val="24"/>
          <w:szCs w:val="24"/>
          <w:lang w:val="en-US" w:eastAsia="zh-CN"/>
        </w:rPr>
        <w:t xml:space="preserve">                  </w:t>
      </w:r>
      <w:r>
        <w:rPr>
          <w:rFonts w:hint="eastAsia" w:ascii="仿宋" w:hAnsi="仿宋" w:eastAsia="仿宋" w:cs="仿宋"/>
          <w:color w:val="auto"/>
          <w:spacing w:val="0"/>
          <w:w w:val="100"/>
          <w:position w:val="0"/>
          <w:sz w:val="24"/>
          <w:szCs w:val="24"/>
        </w:rPr>
        <w:t>法定代表人或其委托代理人</w:t>
      </w:r>
      <w:r>
        <w:rPr>
          <w:rFonts w:hint="eastAsia" w:ascii="仿宋" w:hAnsi="仿宋" w:eastAsia="仿宋" w:cs="仿宋"/>
          <w:color w:val="auto"/>
          <w:spacing w:val="0"/>
          <w:w w:val="100"/>
          <w:position w:val="0"/>
          <w:sz w:val="24"/>
          <w:szCs w:val="24"/>
          <w:lang w:eastAsia="zh-CN"/>
        </w:rPr>
        <w:t>（</w:t>
      </w:r>
      <w:r>
        <w:rPr>
          <w:rFonts w:hint="eastAsia" w:ascii="仿宋" w:hAnsi="仿宋" w:eastAsia="仿宋" w:cs="仿宋"/>
          <w:color w:val="auto"/>
          <w:spacing w:val="0"/>
          <w:w w:val="100"/>
          <w:position w:val="0"/>
          <w:sz w:val="24"/>
          <w:szCs w:val="24"/>
          <w:lang w:val="en-US" w:eastAsia="zh-CN"/>
        </w:rPr>
        <w:t>签字或盖章）：</w:t>
      </w:r>
      <w:r>
        <w:rPr>
          <w:rFonts w:hint="eastAsia" w:ascii="仿宋" w:hAnsi="仿宋" w:eastAsia="仿宋" w:cs="仿宋"/>
          <w:color w:val="auto"/>
          <w:spacing w:val="0"/>
          <w:w w:val="100"/>
          <w:position w:val="0"/>
          <w:sz w:val="24"/>
          <w:szCs w:val="24"/>
        </w:rPr>
        <w:t xml:space="preserve"> </w:t>
      </w:r>
      <w:r>
        <w:rPr>
          <w:rFonts w:hint="eastAsia" w:ascii="仿宋" w:hAnsi="仿宋" w:eastAsia="仿宋" w:cs="仿宋"/>
          <w:color w:val="auto"/>
          <w:spacing w:val="0"/>
          <w:w w:val="100"/>
          <w:position w:val="0"/>
          <w:sz w:val="24"/>
          <w:szCs w:val="24"/>
          <w:u w:val="single"/>
        </w:rPr>
        <w:t xml:space="preserve">       </w:t>
      </w:r>
      <w:r>
        <w:rPr>
          <w:rFonts w:hint="eastAsia" w:ascii="仿宋" w:hAnsi="仿宋" w:eastAsia="仿宋" w:cs="仿宋"/>
          <w:color w:val="auto"/>
          <w:spacing w:val="0"/>
          <w:w w:val="100"/>
          <w:position w:val="0"/>
          <w:sz w:val="24"/>
          <w:szCs w:val="24"/>
        </w:rPr>
        <w:t xml:space="preserve">      </w:t>
      </w:r>
    </w:p>
    <w:p w14:paraId="55771CB6">
      <w:pPr>
        <w:pStyle w:val="41"/>
        <w:keepNext w:val="0"/>
        <w:keepLines w:val="0"/>
        <w:widowControl w:val="0"/>
        <w:shd w:val="clear" w:color="auto" w:fill="auto"/>
        <w:bidi w:val="0"/>
        <w:spacing w:before="0" w:after="0" w:line="317" w:lineRule="exact"/>
        <w:ind w:left="176" w:right="0" w:firstLine="0"/>
        <w:jc w:val="left"/>
        <w:rPr>
          <w:rFonts w:hint="eastAsia" w:ascii="仿宋" w:hAnsi="仿宋" w:eastAsia="仿宋" w:cs="仿宋"/>
          <w:color w:val="auto"/>
          <w:spacing w:val="0"/>
          <w:w w:val="100"/>
          <w:position w:val="0"/>
          <w:sz w:val="24"/>
          <w:szCs w:val="24"/>
        </w:rPr>
      </w:pPr>
      <w:r>
        <w:rPr>
          <w:rFonts w:hint="eastAsia" w:ascii="仿宋" w:hAnsi="仿宋" w:eastAsia="仿宋" w:cs="仿宋"/>
          <w:color w:val="auto"/>
          <w:spacing w:val="0"/>
          <w:w w:val="100"/>
          <w:position w:val="0"/>
          <w:sz w:val="24"/>
          <w:szCs w:val="24"/>
          <w:lang w:val="en-US" w:eastAsia="zh-CN"/>
        </w:rPr>
        <w:t xml:space="preserve">                          </w:t>
      </w:r>
      <w:r>
        <w:rPr>
          <w:rFonts w:hint="eastAsia" w:ascii="仿宋" w:hAnsi="仿宋" w:eastAsia="仿宋" w:cs="仿宋"/>
          <w:color w:val="auto"/>
          <w:spacing w:val="0"/>
          <w:w w:val="100"/>
          <w:position w:val="0"/>
          <w:sz w:val="24"/>
          <w:szCs w:val="24"/>
        </w:rPr>
        <w:t>日期：</w:t>
      </w:r>
      <w:r>
        <w:rPr>
          <w:rFonts w:hint="eastAsia" w:ascii="仿宋" w:hAnsi="仿宋" w:eastAsia="仿宋" w:cs="仿宋"/>
          <w:color w:val="auto"/>
          <w:spacing w:val="0"/>
          <w:w w:val="100"/>
          <w:position w:val="0"/>
          <w:sz w:val="24"/>
          <w:szCs w:val="24"/>
          <w:u w:val="single"/>
        </w:rPr>
        <w:t xml:space="preserve">      </w:t>
      </w:r>
      <w:r>
        <w:rPr>
          <w:rFonts w:hint="eastAsia" w:ascii="仿宋" w:hAnsi="仿宋" w:eastAsia="仿宋" w:cs="仿宋"/>
          <w:color w:val="auto"/>
          <w:spacing w:val="0"/>
          <w:w w:val="100"/>
          <w:position w:val="0"/>
          <w:sz w:val="24"/>
          <w:szCs w:val="24"/>
        </w:rPr>
        <w:t>年</w:t>
      </w:r>
      <w:r>
        <w:rPr>
          <w:rFonts w:hint="eastAsia" w:ascii="仿宋" w:hAnsi="仿宋" w:eastAsia="仿宋" w:cs="仿宋"/>
          <w:color w:val="auto"/>
          <w:spacing w:val="0"/>
          <w:w w:val="100"/>
          <w:position w:val="0"/>
          <w:sz w:val="24"/>
          <w:szCs w:val="24"/>
          <w:u w:val="single"/>
        </w:rPr>
        <w:t xml:space="preserve">    </w:t>
      </w:r>
      <w:r>
        <w:rPr>
          <w:rFonts w:hint="eastAsia" w:ascii="仿宋" w:hAnsi="仿宋" w:eastAsia="仿宋" w:cs="仿宋"/>
          <w:color w:val="auto"/>
          <w:spacing w:val="0"/>
          <w:w w:val="100"/>
          <w:position w:val="0"/>
          <w:sz w:val="24"/>
          <w:szCs w:val="24"/>
        </w:rPr>
        <w:t>月</w:t>
      </w:r>
      <w:r>
        <w:rPr>
          <w:rFonts w:hint="eastAsia" w:ascii="仿宋" w:hAnsi="仿宋" w:eastAsia="仿宋" w:cs="仿宋"/>
          <w:color w:val="auto"/>
          <w:spacing w:val="0"/>
          <w:w w:val="100"/>
          <w:position w:val="0"/>
          <w:sz w:val="24"/>
          <w:szCs w:val="24"/>
          <w:u w:val="single"/>
        </w:rPr>
        <w:t xml:space="preserve">   </w:t>
      </w:r>
      <w:r>
        <w:rPr>
          <w:rFonts w:hint="eastAsia" w:ascii="仿宋" w:hAnsi="仿宋" w:eastAsia="仿宋" w:cs="仿宋"/>
          <w:color w:val="auto"/>
          <w:spacing w:val="0"/>
          <w:w w:val="100"/>
          <w:position w:val="0"/>
          <w:sz w:val="24"/>
          <w:szCs w:val="24"/>
        </w:rPr>
        <w:t xml:space="preserve">日 </w:t>
      </w:r>
    </w:p>
    <w:p w14:paraId="4A42C4B7">
      <w:pPr>
        <w:pStyle w:val="11"/>
        <w:numPr>
          <w:ilvl w:val="0"/>
          <w:numId w:val="0"/>
        </w:numPr>
        <w:kinsoku w:val="0"/>
        <w:overflowPunct w:val="0"/>
        <w:spacing w:before="34" w:line="357" w:lineRule="auto"/>
        <w:ind w:left="480" w:leftChars="0" w:right="126" w:rightChars="0"/>
        <w:jc w:val="center"/>
        <w:rPr>
          <w:rFonts w:hint="eastAsia" w:ascii="仿宋" w:hAnsi="仿宋" w:eastAsia="仿宋" w:cs="仿宋"/>
          <w:b/>
          <w:bCs/>
          <w:color w:val="auto"/>
          <w:sz w:val="36"/>
          <w:szCs w:val="36"/>
          <w:lang w:eastAsia="zh-CN"/>
        </w:rPr>
      </w:pPr>
    </w:p>
    <w:p w14:paraId="65137CA0">
      <w:pPr>
        <w:spacing w:line="360" w:lineRule="auto"/>
        <w:jc w:val="center"/>
        <w:rPr>
          <w:rFonts w:hint="eastAsia" w:ascii="仿宋" w:hAnsi="仿宋" w:eastAsia="仿宋" w:cs="仿宋"/>
          <w:b/>
          <w:color w:val="auto"/>
          <w:kern w:val="0"/>
          <w:sz w:val="36"/>
          <w:szCs w:val="36"/>
          <w:lang w:val="en-US" w:eastAsia="zh-CN"/>
        </w:rPr>
      </w:pPr>
    </w:p>
    <w:p w14:paraId="410E9182">
      <w:pPr>
        <w:adjustRightInd w:val="0"/>
        <w:snapToGrid w:val="0"/>
        <w:spacing w:line="360" w:lineRule="auto"/>
        <w:jc w:val="center"/>
        <w:rPr>
          <w:rFonts w:hint="eastAsia" w:ascii="仿宋" w:hAnsi="仿宋" w:eastAsia="仿宋" w:cs="仿宋"/>
          <w:b/>
          <w:color w:val="auto"/>
          <w:kern w:val="0"/>
          <w:sz w:val="36"/>
          <w:szCs w:val="36"/>
          <w:lang w:val="en-US" w:eastAsia="zh-CN"/>
        </w:rPr>
      </w:pPr>
    </w:p>
    <w:p w14:paraId="234FEC35">
      <w:pPr>
        <w:pStyle w:val="11"/>
        <w:numPr>
          <w:ilvl w:val="0"/>
          <w:numId w:val="0"/>
        </w:numPr>
        <w:ind w:leftChars="0" w:right="0" w:rightChars="0"/>
        <w:jc w:val="center"/>
        <w:rPr>
          <w:rFonts w:hint="eastAsia" w:ascii="仿宋" w:hAnsi="仿宋" w:eastAsia="仿宋" w:cs="仿宋"/>
          <w:b/>
          <w:color w:val="auto"/>
          <w:kern w:val="0"/>
          <w:sz w:val="36"/>
          <w:szCs w:val="36"/>
          <w:lang w:eastAsia="zh-CN"/>
        </w:rPr>
      </w:pPr>
      <w:r>
        <w:rPr>
          <w:rFonts w:hint="eastAsia" w:ascii="仿宋" w:hAnsi="仿宋" w:eastAsia="仿宋" w:cs="仿宋"/>
          <w:b/>
          <w:color w:val="auto"/>
          <w:kern w:val="0"/>
          <w:sz w:val="36"/>
          <w:szCs w:val="36"/>
          <w:lang w:val="en-US" w:eastAsia="zh-CN"/>
        </w:rPr>
        <w:t>4、</w:t>
      </w:r>
      <w:r>
        <w:rPr>
          <w:rFonts w:hint="eastAsia" w:ascii="仿宋" w:hAnsi="仿宋" w:eastAsia="仿宋" w:cs="仿宋"/>
          <w:b/>
          <w:color w:val="auto"/>
          <w:kern w:val="0"/>
          <w:sz w:val="36"/>
          <w:szCs w:val="36"/>
          <w:lang w:eastAsia="zh-CN"/>
        </w:rPr>
        <w:t>商务条款偏离表</w:t>
      </w:r>
    </w:p>
    <w:p w14:paraId="4E9C6BD5">
      <w:pPr>
        <w:pStyle w:val="11"/>
        <w:numPr>
          <w:ilvl w:val="0"/>
          <w:numId w:val="0"/>
        </w:numPr>
        <w:ind w:leftChars="0" w:right="0" w:rightChars="0"/>
        <w:rPr>
          <w:rFonts w:hint="eastAsia"/>
          <w:color w:val="auto"/>
        </w:rPr>
      </w:pPr>
      <w:r>
        <w:rPr>
          <w:rFonts w:hint="eastAsia" w:ascii="仿宋" w:hAnsi="仿宋" w:eastAsia="仿宋" w:cs="仿宋"/>
          <w:color w:val="auto"/>
          <w:szCs w:val="21"/>
        </w:rPr>
        <w:t xml:space="preserve">供应商名称：                                         项目编号： </w:t>
      </w:r>
      <w:r>
        <w:rPr>
          <w:rFonts w:hint="eastAsia" w:ascii="宋体" w:hAnsi="宋体"/>
          <w:color w:val="auto"/>
          <w:szCs w:val="21"/>
        </w:rPr>
        <w:t xml:space="preserve">          </w:t>
      </w:r>
    </w:p>
    <w:tbl>
      <w:tblPr>
        <w:tblStyle w:val="25"/>
        <w:tblW w:w="9179" w:type="dxa"/>
        <w:jc w:val="cente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28" w:type="dxa"/>
          <w:bottom w:w="0" w:type="dxa"/>
          <w:right w:w="28" w:type="dxa"/>
        </w:tblCellMar>
      </w:tblPr>
      <w:tblGrid>
        <w:gridCol w:w="1006"/>
        <w:gridCol w:w="3211"/>
        <w:gridCol w:w="2155"/>
        <w:gridCol w:w="1098"/>
        <w:gridCol w:w="1709"/>
      </w:tblGrid>
      <w:tr w14:paraId="6498378D">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28" w:type="dxa"/>
            <w:bottom w:w="0" w:type="dxa"/>
            <w:right w:w="28" w:type="dxa"/>
          </w:tblCellMar>
        </w:tblPrEx>
        <w:trPr>
          <w:trHeight w:val="620" w:hRule="atLeast"/>
          <w:jc w:val="center"/>
        </w:trPr>
        <w:tc>
          <w:tcPr>
            <w:tcW w:w="1006" w:type="dxa"/>
            <w:noWrap w:val="0"/>
            <w:vAlign w:val="center"/>
          </w:tcPr>
          <w:p w14:paraId="42260C74">
            <w:pPr>
              <w:adjustRightInd w:val="0"/>
              <w:snapToGrid w:val="0"/>
              <w:spacing w:line="360" w:lineRule="auto"/>
              <w:ind w:left="-101" w:leftChars="-42" w:firstLine="240" w:firstLineChars="100"/>
              <w:jc w:val="center"/>
              <w:rPr>
                <w:rFonts w:hint="eastAsia" w:ascii="仿宋" w:hAnsi="仿宋" w:eastAsia="仿宋" w:cs="仿宋"/>
                <w:color w:val="auto"/>
                <w:szCs w:val="21"/>
              </w:rPr>
            </w:pPr>
            <w:r>
              <w:rPr>
                <w:rFonts w:hint="eastAsia" w:ascii="仿宋" w:hAnsi="仿宋" w:eastAsia="仿宋" w:cs="仿宋"/>
                <w:color w:val="auto"/>
                <w:szCs w:val="21"/>
              </w:rPr>
              <w:t>序号</w:t>
            </w:r>
          </w:p>
        </w:tc>
        <w:tc>
          <w:tcPr>
            <w:tcW w:w="3211" w:type="dxa"/>
            <w:noWrap w:val="0"/>
            <w:vAlign w:val="center"/>
          </w:tcPr>
          <w:p w14:paraId="44665010">
            <w:pPr>
              <w:adjustRightInd w:val="0"/>
              <w:snapToGrid w:val="0"/>
              <w:spacing w:line="360" w:lineRule="auto"/>
              <w:ind w:left="-101" w:leftChars="-42" w:firstLine="240" w:firstLineChars="100"/>
              <w:jc w:val="center"/>
              <w:rPr>
                <w:rFonts w:hint="eastAsia" w:ascii="仿宋" w:hAnsi="仿宋" w:eastAsia="仿宋" w:cs="仿宋"/>
                <w:color w:val="auto"/>
                <w:szCs w:val="21"/>
              </w:rPr>
            </w:pPr>
            <w:r>
              <w:rPr>
                <w:rFonts w:hint="eastAsia" w:ascii="仿宋" w:hAnsi="仿宋" w:eastAsia="仿宋" w:cs="仿宋"/>
                <w:color w:val="auto"/>
                <w:szCs w:val="21"/>
              </w:rPr>
              <w:t>文件商务要求</w:t>
            </w:r>
          </w:p>
        </w:tc>
        <w:tc>
          <w:tcPr>
            <w:tcW w:w="2155" w:type="dxa"/>
            <w:noWrap w:val="0"/>
            <w:vAlign w:val="center"/>
          </w:tcPr>
          <w:p w14:paraId="398440D9">
            <w:pPr>
              <w:adjustRightInd w:val="0"/>
              <w:snapToGrid w:val="0"/>
              <w:spacing w:line="360" w:lineRule="auto"/>
              <w:ind w:left="-101" w:leftChars="-42" w:firstLine="240" w:firstLineChars="100"/>
              <w:jc w:val="center"/>
              <w:rPr>
                <w:rFonts w:hint="eastAsia" w:ascii="仿宋" w:hAnsi="仿宋" w:eastAsia="仿宋" w:cs="仿宋"/>
                <w:color w:val="auto"/>
                <w:szCs w:val="21"/>
              </w:rPr>
            </w:pPr>
            <w:r>
              <w:rPr>
                <w:rFonts w:hint="eastAsia" w:ascii="仿宋" w:hAnsi="仿宋" w:eastAsia="仿宋" w:cs="仿宋"/>
                <w:color w:val="auto"/>
                <w:szCs w:val="21"/>
              </w:rPr>
              <w:t>响应文件商务响应</w:t>
            </w:r>
          </w:p>
        </w:tc>
        <w:tc>
          <w:tcPr>
            <w:tcW w:w="1098" w:type="dxa"/>
            <w:noWrap w:val="0"/>
            <w:vAlign w:val="center"/>
          </w:tcPr>
          <w:p w14:paraId="02814592">
            <w:pPr>
              <w:adjustRightInd w:val="0"/>
              <w:snapToGrid w:val="0"/>
              <w:spacing w:line="360" w:lineRule="auto"/>
              <w:ind w:left="-101" w:leftChars="-42" w:firstLine="240" w:firstLineChars="100"/>
              <w:jc w:val="center"/>
              <w:rPr>
                <w:rFonts w:hint="eastAsia" w:ascii="仿宋" w:hAnsi="仿宋" w:eastAsia="仿宋" w:cs="仿宋"/>
                <w:color w:val="auto"/>
                <w:szCs w:val="21"/>
              </w:rPr>
            </w:pPr>
            <w:r>
              <w:rPr>
                <w:rFonts w:hint="eastAsia" w:ascii="仿宋" w:hAnsi="仿宋" w:eastAsia="仿宋" w:cs="仿宋"/>
                <w:color w:val="auto"/>
                <w:szCs w:val="21"/>
              </w:rPr>
              <w:t>偏离</w:t>
            </w:r>
          </w:p>
        </w:tc>
        <w:tc>
          <w:tcPr>
            <w:tcW w:w="1709" w:type="dxa"/>
            <w:noWrap w:val="0"/>
            <w:vAlign w:val="center"/>
          </w:tcPr>
          <w:p w14:paraId="60469A2D">
            <w:pPr>
              <w:adjustRightInd w:val="0"/>
              <w:snapToGrid w:val="0"/>
              <w:spacing w:line="360" w:lineRule="auto"/>
              <w:ind w:left="-101" w:leftChars="-42" w:firstLine="240" w:firstLineChars="100"/>
              <w:jc w:val="center"/>
              <w:rPr>
                <w:rFonts w:hint="eastAsia" w:ascii="仿宋" w:hAnsi="仿宋" w:eastAsia="仿宋" w:cs="仿宋"/>
                <w:color w:val="auto"/>
                <w:szCs w:val="21"/>
              </w:rPr>
            </w:pPr>
            <w:r>
              <w:rPr>
                <w:rFonts w:hint="eastAsia" w:ascii="仿宋" w:hAnsi="仿宋" w:eastAsia="仿宋" w:cs="仿宋"/>
                <w:color w:val="auto"/>
                <w:szCs w:val="21"/>
              </w:rPr>
              <w:t>说明</w:t>
            </w:r>
          </w:p>
        </w:tc>
      </w:tr>
      <w:tr w14:paraId="1960D1CB">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28" w:type="dxa"/>
            <w:bottom w:w="0" w:type="dxa"/>
            <w:right w:w="28" w:type="dxa"/>
          </w:tblCellMar>
        </w:tblPrEx>
        <w:trPr>
          <w:cantSplit/>
          <w:trHeight w:val="620" w:hRule="atLeast"/>
          <w:jc w:val="center"/>
        </w:trPr>
        <w:tc>
          <w:tcPr>
            <w:tcW w:w="1006" w:type="dxa"/>
            <w:noWrap w:val="0"/>
            <w:vAlign w:val="center"/>
          </w:tcPr>
          <w:p w14:paraId="40C3EFAD">
            <w:pPr>
              <w:spacing w:line="360" w:lineRule="auto"/>
              <w:jc w:val="center"/>
              <w:rPr>
                <w:rFonts w:hint="eastAsia" w:ascii="仿宋" w:hAnsi="仿宋" w:eastAsia="仿宋" w:cs="仿宋"/>
                <w:color w:val="auto"/>
                <w:sz w:val="24"/>
              </w:rPr>
            </w:pPr>
          </w:p>
        </w:tc>
        <w:tc>
          <w:tcPr>
            <w:tcW w:w="3211" w:type="dxa"/>
            <w:noWrap w:val="0"/>
            <w:vAlign w:val="center"/>
          </w:tcPr>
          <w:p w14:paraId="2E098EC5">
            <w:pPr>
              <w:spacing w:line="360" w:lineRule="auto"/>
              <w:jc w:val="center"/>
              <w:rPr>
                <w:rFonts w:hint="eastAsia" w:ascii="仿宋" w:hAnsi="仿宋" w:eastAsia="仿宋" w:cs="仿宋"/>
                <w:color w:val="auto"/>
                <w:sz w:val="24"/>
              </w:rPr>
            </w:pPr>
          </w:p>
        </w:tc>
        <w:tc>
          <w:tcPr>
            <w:tcW w:w="2155" w:type="dxa"/>
            <w:noWrap w:val="0"/>
            <w:vAlign w:val="center"/>
          </w:tcPr>
          <w:p w14:paraId="0107E256">
            <w:pPr>
              <w:spacing w:line="360" w:lineRule="auto"/>
              <w:jc w:val="center"/>
              <w:rPr>
                <w:rFonts w:hint="eastAsia" w:ascii="仿宋" w:hAnsi="仿宋" w:eastAsia="仿宋" w:cs="仿宋"/>
                <w:color w:val="auto"/>
                <w:sz w:val="24"/>
              </w:rPr>
            </w:pPr>
          </w:p>
        </w:tc>
        <w:tc>
          <w:tcPr>
            <w:tcW w:w="1098" w:type="dxa"/>
            <w:noWrap w:val="0"/>
            <w:vAlign w:val="center"/>
          </w:tcPr>
          <w:p w14:paraId="052A43BE">
            <w:pPr>
              <w:spacing w:line="360" w:lineRule="auto"/>
              <w:jc w:val="center"/>
              <w:rPr>
                <w:rFonts w:hint="eastAsia" w:ascii="仿宋" w:hAnsi="仿宋" w:eastAsia="仿宋" w:cs="仿宋"/>
                <w:color w:val="auto"/>
                <w:sz w:val="24"/>
              </w:rPr>
            </w:pPr>
          </w:p>
        </w:tc>
        <w:tc>
          <w:tcPr>
            <w:tcW w:w="1709" w:type="dxa"/>
            <w:noWrap w:val="0"/>
            <w:vAlign w:val="center"/>
          </w:tcPr>
          <w:p w14:paraId="43EC6A4D">
            <w:pPr>
              <w:spacing w:line="360" w:lineRule="auto"/>
              <w:jc w:val="center"/>
              <w:rPr>
                <w:rFonts w:hint="eastAsia" w:ascii="仿宋" w:hAnsi="仿宋" w:eastAsia="仿宋" w:cs="仿宋"/>
                <w:color w:val="auto"/>
                <w:sz w:val="24"/>
              </w:rPr>
            </w:pPr>
          </w:p>
        </w:tc>
      </w:tr>
      <w:tr w14:paraId="367C4B5D">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28" w:type="dxa"/>
            <w:bottom w:w="0" w:type="dxa"/>
            <w:right w:w="28" w:type="dxa"/>
          </w:tblCellMar>
        </w:tblPrEx>
        <w:trPr>
          <w:cantSplit/>
          <w:trHeight w:val="620" w:hRule="atLeast"/>
          <w:jc w:val="center"/>
        </w:trPr>
        <w:tc>
          <w:tcPr>
            <w:tcW w:w="1006" w:type="dxa"/>
            <w:noWrap w:val="0"/>
            <w:vAlign w:val="center"/>
          </w:tcPr>
          <w:p w14:paraId="7BAF93B4">
            <w:pPr>
              <w:spacing w:line="360" w:lineRule="auto"/>
              <w:jc w:val="center"/>
              <w:rPr>
                <w:rFonts w:hint="eastAsia" w:ascii="仿宋" w:hAnsi="仿宋" w:eastAsia="仿宋" w:cs="仿宋"/>
                <w:color w:val="auto"/>
                <w:sz w:val="24"/>
              </w:rPr>
            </w:pPr>
          </w:p>
        </w:tc>
        <w:tc>
          <w:tcPr>
            <w:tcW w:w="3211" w:type="dxa"/>
            <w:noWrap w:val="0"/>
            <w:vAlign w:val="center"/>
          </w:tcPr>
          <w:p w14:paraId="1F01BA6D">
            <w:pPr>
              <w:spacing w:line="360" w:lineRule="auto"/>
              <w:jc w:val="center"/>
              <w:rPr>
                <w:rFonts w:hint="eastAsia" w:ascii="仿宋" w:hAnsi="仿宋" w:eastAsia="仿宋" w:cs="仿宋"/>
                <w:color w:val="auto"/>
                <w:sz w:val="24"/>
              </w:rPr>
            </w:pPr>
          </w:p>
        </w:tc>
        <w:tc>
          <w:tcPr>
            <w:tcW w:w="2155" w:type="dxa"/>
            <w:noWrap w:val="0"/>
            <w:vAlign w:val="center"/>
          </w:tcPr>
          <w:p w14:paraId="3598EB74">
            <w:pPr>
              <w:spacing w:line="360" w:lineRule="auto"/>
              <w:jc w:val="center"/>
              <w:rPr>
                <w:rFonts w:hint="eastAsia" w:ascii="仿宋" w:hAnsi="仿宋" w:eastAsia="仿宋" w:cs="仿宋"/>
                <w:color w:val="auto"/>
                <w:sz w:val="24"/>
              </w:rPr>
            </w:pPr>
          </w:p>
        </w:tc>
        <w:tc>
          <w:tcPr>
            <w:tcW w:w="1098" w:type="dxa"/>
            <w:noWrap w:val="0"/>
            <w:vAlign w:val="center"/>
          </w:tcPr>
          <w:p w14:paraId="7C799B90">
            <w:pPr>
              <w:spacing w:line="360" w:lineRule="auto"/>
              <w:jc w:val="center"/>
              <w:rPr>
                <w:rFonts w:hint="eastAsia" w:ascii="仿宋" w:hAnsi="仿宋" w:eastAsia="仿宋" w:cs="仿宋"/>
                <w:color w:val="auto"/>
                <w:sz w:val="24"/>
              </w:rPr>
            </w:pPr>
          </w:p>
        </w:tc>
        <w:tc>
          <w:tcPr>
            <w:tcW w:w="1709" w:type="dxa"/>
            <w:noWrap w:val="0"/>
            <w:vAlign w:val="center"/>
          </w:tcPr>
          <w:p w14:paraId="32BFE45A">
            <w:pPr>
              <w:spacing w:line="360" w:lineRule="auto"/>
              <w:jc w:val="center"/>
              <w:rPr>
                <w:rFonts w:hint="eastAsia" w:ascii="仿宋" w:hAnsi="仿宋" w:eastAsia="仿宋" w:cs="仿宋"/>
                <w:color w:val="auto"/>
                <w:sz w:val="24"/>
              </w:rPr>
            </w:pPr>
          </w:p>
        </w:tc>
      </w:tr>
      <w:tr w14:paraId="4FF56E1F">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28" w:type="dxa"/>
            <w:bottom w:w="0" w:type="dxa"/>
            <w:right w:w="28" w:type="dxa"/>
          </w:tblCellMar>
        </w:tblPrEx>
        <w:trPr>
          <w:cantSplit/>
          <w:trHeight w:val="620" w:hRule="atLeast"/>
          <w:jc w:val="center"/>
        </w:trPr>
        <w:tc>
          <w:tcPr>
            <w:tcW w:w="1006" w:type="dxa"/>
            <w:noWrap w:val="0"/>
            <w:vAlign w:val="center"/>
          </w:tcPr>
          <w:p w14:paraId="2826733C">
            <w:pPr>
              <w:spacing w:line="360" w:lineRule="auto"/>
              <w:jc w:val="center"/>
              <w:rPr>
                <w:rFonts w:hint="eastAsia" w:ascii="仿宋" w:hAnsi="仿宋" w:eastAsia="仿宋" w:cs="仿宋"/>
                <w:color w:val="auto"/>
                <w:sz w:val="24"/>
              </w:rPr>
            </w:pPr>
          </w:p>
        </w:tc>
        <w:tc>
          <w:tcPr>
            <w:tcW w:w="3211" w:type="dxa"/>
            <w:noWrap w:val="0"/>
            <w:vAlign w:val="center"/>
          </w:tcPr>
          <w:p w14:paraId="5F77B827">
            <w:pPr>
              <w:spacing w:line="360" w:lineRule="auto"/>
              <w:jc w:val="center"/>
              <w:rPr>
                <w:rFonts w:hint="eastAsia" w:ascii="仿宋" w:hAnsi="仿宋" w:eastAsia="仿宋" w:cs="仿宋"/>
                <w:color w:val="auto"/>
                <w:sz w:val="24"/>
              </w:rPr>
            </w:pPr>
          </w:p>
        </w:tc>
        <w:tc>
          <w:tcPr>
            <w:tcW w:w="2155" w:type="dxa"/>
            <w:noWrap w:val="0"/>
            <w:vAlign w:val="center"/>
          </w:tcPr>
          <w:p w14:paraId="37B4E99C">
            <w:pPr>
              <w:spacing w:line="360" w:lineRule="auto"/>
              <w:jc w:val="center"/>
              <w:rPr>
                <w:rFonts w:hint="eastAsia" w:ascii="仿宋" w:hAnsi="仿宋" w:eastAsia="仿宋" w:cs="仿宋"/>
                <w:color w:val="auto"/>
                <w:sz w:val="24"/>
              </w:rPr>
            </w:pPr>
          </w:p>
        </w:tc>
        <w:tc>
          <w:tcPr>
            <w:tcW w:w="1098" w:type="dxa"/>
            <w:noWrap w:val="0"/>
            <w:vAlign w:val="center"/>
          </w:tcPr>
          <w:p w14:paraId="6ABD2BA7">
            <w:pPr>
              <w:spacing w:line="360" w:lineRule="auto"/>
              <w:jc w:val="center"/>
              <w:rPr>
                <w:rFonts w:hint="eastAsia" w:ascii="仿宋" w:hAnsi="仿宋" w:eastAsia="仿宋" w:cs="仿宋"/>
                <w:color w:val="auto"/>
                <w:sz w:val="24"/>
              </w:rPr>
            </w:pPr>
          </w:p>
        </w:tc>
        <w:tc>
          <w:tcPr>
            <w:tcW w:w="1709" w:type="dxa"/>
            <w:noWrap w:val="0"/>
            <w:vAlign w:val="center"/>
          </w:tcPr>
          <w:p w14:paraId="7C872FBF">
            <w:pPr>
              <w:spacing w:line="360" w:lineRule="auto"/>
              <w:jc w:val="center"/>
              <w:rPr>
                <w:rFonts w:hint="eastAsia" w:ascii="仿宋" w:hAnsi="仿宋" w:eastAsia="仿宋" w:cs="仿宋"/>
                <w:color w:val="auto"/>
                <w:sz w:val="24"/>
              </w:rPr>
            </w:pPr>
          </w:p>
        </w:tc>
      </w:tr>
      <w:tr w14:paraId="55D63956">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28" w:type="dxa"/>
            <w:bottom w:w="0" w:type="dxa"/>
            <w:right w:w="28" w:type="dxa"/>
          </w:tblCellMar>
        </w:tblPrEx>
        <w:trPr>
          <w:cantSplit/>
          <w:trHeight w:val="620" w:hRule="atLeast"/>
          <w:jc w:val="center"/>
        </w:trPr>
        <w:tc>
          <w:tcPr>
            <w:tcW w:w="1006" w:type="dxa"/>
            <w:noWrap w:val="0"/>
            <w:vAlign w:val="center"/>
          </w:tcPr>
          <w:p w14:paraId="13EBA2F7">
            <w:pPr>
              <w:spacing w:line="360" w:lineRule="auto"/>
              <w:jc w:val="center"/>
              <w:rPr>
                <w:rFonts w:hint="eastAsia" w:ascii="仿宋" w:hAnsi="仿宋" w:eastAsia="仿宋" w:cs="仿宋"/>
                <w:color w:val="auto"/>
                <w:sz w:val="24"/>
              </w:rPr>
            </w:pPr>
          </w:p>
        </w:tc>
        <w:tc>
          <w:tcPr>
            <w:tcW w:w="3211" w:type="dxa"/>
            <w:noWrap w:val="0"/>
            <w:vAlign w:val="center"/>
          </w:tcPr>
          <w:p w14:paraId="4DEEEB70">
            <w:pPr>
              <w:spacing w:line="360" w:lineRule="auto"/>
              <w:jc w:val="center"/>
              <w:rPr>
                <w:rFonts w:hint="eastAsia" w:ascii="仿宋" w:hAnsi="仿宋" w:eastAsia="仿宋" w:cs="仿宋"/>
                <w:color w:val="auto"/>
                <w:sz w:val="24"/>
              </w:rPr>
            </w:pPr>
          </w:p>
        </w:tc>
        <w:tc>
          <w:tcPr>
            <w:tcW w:w="2155" w:type="dxa"/>
            <w:noWrap w:val="0"/>
            <w:vAlign w:val="center"/>
          </w:tcPr>
          <w:p w14:paraId="4AACC339">
            <w:pPr>
              <w:spacing w:line="360" w:lineRule="auto"/>
              <w:jc w:val="center"/>
              <w:rPr>
                <w:rFonts w:hint="eastAsia" w:ascii="仿宋" w:hAnsi="仿宋" w:eastAsia="仿宋" w:cs="仿宋"/>
                <w:color w:val="auto"/>
                <w:sz w:val="24"/>
              </w:rPr>
            </w:pPr>
          </w:p>
        </w:tc>
        <w:tc>
          <w:tcPr>
            <w:tcW w:w="1098" w:type="dxa"/>
            <w:noWrap w:val="0"/>
            <w:vAlign w:val="center"/>
          </w:tcPr>
          <w:p w14:paraId="03A1E973">
            <w:pPr>
              <w:spacing w:line="360" w:lineRule="auto"/>
              <w:jc w:val="center"/>
              <w:rPr>
                <w:rFonts w:hint="eastAsia" w:ascii="仿宋" w:hAnsi="仿宋" w:eastAsia="仿宋" w:cs="仿宋"/>
                <w:color w:val="auto"/>
                <w:sz w:val="24"/>
              </w:rPr>
            </w:pPr>
          </w:p>
        </w:tc>
        <w:tc>
          <w:tcPr>
            <w:tcW w:w="1709" w:type="dxa"/>
            <w:noWrap w:val="0"/>
            <w:vAlign w:val="center"/>
          </w:tcPr>
          <w:p w14:paraId="7EAFC73C">
            <w:pPr>
              <w:spacing w:line="360" w:lineRule="auto"/>
              <w:jc w:val="center"/>
              <w:rPr>
                <w:rFonts w:hint="eastAsia" w:ascii="仿宋" w:hAnsi="仿宋" w:eastAsia="仿宋" w:cs="仿宋"/>
                <w:color w:val="auto"/>
                <w:sz w:val="24"/>
              </w:rPr>
            </w:pPr>
          </w:p>
        </w:tc>
      </w:tr>
      <w:tr w14:paraId="3806C7FA">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28" w:type="dxa"/>
            <w:bottom w:w="0" w:type="dxa"/>
            <w:right w:w="28" w:type="dxa"/>
          </w:tblCellMar>
        </w:tblPrEx>
        <w:trPr>
          <w:cantSplit/>
          <w:trHeight w:val="620" w:hRule="atLeast"/>
          <w:jc w:val="center"/>
        </w:trPr>
        <w:tc>
          <w:tcPr>
            <w:tcW w:w="1006" w:type="dxa"/>
            <w:noWrap w:val="0"/>
            <w:vAlign w:val="center"/>
          </w:tcPr>
          <w:p w14:paraId="5660BA6C">
            <w:pPr>
              <w:spacing w:line="360" w:lineRule="auto"/>
              <w:jc w:val="center"/>
              <w:rPr>
                <w:rFonts w:hint="eastAsia" w:ascii="仿宋" w:hAnsi="仿宋" w:eastAsia="仿宋" w:cs="仿宋"/>
                <w:color w:val="auto"/>
                <w:sz w:val="24"/>
              </w:rPr>
            </w:pPr>
          </w:p>
        </w:tc>
        <w:tc>
          <w:tcPr>
            <w:tcW w:w="3211" w:type="dxa"/>
            <w:noWrap w:val="0"/>
            <w:vAlign w:val="center"/>
          </w:tcPr>
          <w:p w14:paraId="3A4B9C3F">
            <w:pPr>
              <w:spacing w:line="360" w:lineRule="auto"/>
              <w:jc w:val="center"/>
              <w:rPr>
                <w:rFonts w:hint="eastAsia" w:ascii="仿宋" w:hAnsi="仿宋" w:eastAsia="仿宋" w:cs="仿宋"/>
                <w:color w:val="auto"/>
                <w:sz w:val="24"/>
              </w:rPr>
            </w:pPr>
          </w:p>
        </w:tc>
        <w:tc>
          <w:tcPr>
            <w:tcW w:w="2155" w:type="dxa"/>
            <w:noWrap w:val="0"/>
            <w:vAlign w:val="center"/>
          </w:tcPr>
          <w:p w14:paraId="3B14F771">
            <w:pPr>
              <w:spacing w:line="360" w:lineRule="auto"/>
              <w:jc w:val="center"/>
              <w:rPr>
                <w:rFonts w:hint="eastAsia" w:ascii="仿宋" w:hAnsi="仿宋" w:eastAsia="仿宋" w:cs="仿宋"/>
                <w:color w:val="auto"/>
                <w:sz w:val="24"/>
              </w:rPr>
            </w:pPr>
          </w:p>
        </w:tc>
        <w:tc>
          <w:tcPr>
            <w:tcW w:w="1098" w:type="dxa"/>
            <w:noWrap w:val="0"/>
            <w:vAlign w:val="center"/>
          </w:tcPr>
          <w:p w14:paraId="15055580">
            <w:pPr>
              <w:spacing w:line="360" w:lineRule="auto"/>
              <w:jc w:val="center"/>
              <w:rPr>
                <w:rFonts w:hint="eastAsia" w:ascii="仿宋" w:hAnsi="仿宋" w:eastAsia="仿宋" w:cs="仿宋"/>
                <w:color w:val="auto"/>
                <w:sz w:val="24"/>
              </w:rPr>
            </w:pPr>
          </w:p>
        </w:tc>
        <w:tc>
          <w:tcPr>
            <w:tcW w:w="1709" w:type="dxa"/>
            <w:noWrap w:val="0"/>
            <w:vAlign w:val="center"/>
          </w:tcPr>
          <w:p w14:paraId="61EE9A10">
            <w:pPr>
              <w:spacing w:line="360" w:lineRule="auto"/>
              <w:jc w:val="center"/>
              <w:rPr>
                <w:rFonts w:hint="eastAsia" w:ascii="仿宋" w:hAnsi="仿宋" w:eastAsia="仿宋" w:cs="仿宋"/>
                <w:color w:val="auto"/>
                <w:sz w:val="24"/>
              </w:rPr>
            </w:pPr>
          </w:p>
        </w:tc>
      </w:tr>
      <w:tr w14:paraId="1523D087">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28" w:type="dxa"/>
            <w:bottom w:w="0" w:type="dxa"/>
            <w:right w:w="28" w:type="dxa"/>
          </w:tblCellMar>
        </w:tblPrEx>
        <w:trPr>
          <w:cantSplit/>
          <w:trHeight w:val="620" w:hRule="atLeast"/>
          <w:jc w:val="center"/>
        </w:trPr>
        <w:tc>
          <w:tcPr>
            <w:tcW w:w="1006" w:type="dxa"/>
            <w:noWrap w:val="0"/>
            <w:vAlign w:val="center"/>
          </w:tcPr>
          <w:p w14:paraId="4B13A6AC">
            <w:pPr>
              <w:spacing w:line="360" w:lineRule="auto"/>
              <w:jc w:val="center"/>
              <w:rPr>
                <w:rFonts w:hint="eastAsia" w:ascii="仿宋" w:hAnsi="仿宋" w:eastAsia="仿宋" w:cs="仿宋"/>
                <w:color w:val="auto"/>
                <w:sz w:val="24"/>
              </w:rPr>
            </w:pPr>
          </w:p>
        </w:tc>
        <w:tc>
          <w:tcPr>
            <w:tcW w:w="3211" w:type="dxa"/>
            <w:noWrap w:val="0"/>
            <w:vAlign w:val="center"/>
          </w:tcPr>
          <w:p w14:paraId="515244CA">
            <w:pPr>
              <w:spacing w:line="360" w:lineRule="auto"/>
              <w:jc w:val="center"/>
              <w:rPr>
                <w:rFonts w:hint="eastAsia" w:ascii="仿宋" w:hAnsi="仿宋" w:eastAsia="仿宋" w:cs="仿宋"/>
                <w:color w:val="auto"/>
                <w:sz w:val="24"/>
              </w:rPr>
            </w:pPr>
          </w:p>
        </w:tc>
        <w:tc>
          <w:tcPr>
            <w:tcW w:w="2155" w:type="dxa"/>
            <w:noWrap w:val="0"/>
            <w:vAlign w:val="center"/>
          </w:tcPr>
          <w:p w14:paraId="688C9F23">
            <w:pPr>
              <w:spacing w:line="360" w:lineRule="auto"/>
              <w:jc w:val="center"/>
              <w:rPr>
                <w:rFonts w:hint="eastAsia" w:ascii="仿宋" w:hAnsi="仿宋" w:eastAsia="仿宋" w:cs="仿宋"/>
                <w:color w:val="auto"/>
                <w:sz w:val="24"/>
              </w:rPr>
            </w:pPr>
          </w:p>
        </w:tc>
        <w:tc>
          <w:tcPr>
            <w:tcW w:w="1098" w:type="dxa"/>
            <w:noWrap w:val="0"/>
            <w:vAlign w:val="center"/>
          </w:tcPr>
          <w:p w14:paraId="51B010CC">
            <w:pPr>
              <w:spacing w:line="360" w:lineRule="auto"/>
              <w:jc w:val="center"/>
              <w:rPr>
                <w:rFonts w:hint="eastAsia" w:ascii="仿宋" w:hAnsi="仿宋" w:eastAsia="仿宋" w:cs="仿宋"/>
                <w:color w:val="auto"/>
                <w:sz w:val="24"/>
              </w:rPr>
            </w:pPr>
          </w:p>
        </w:tc>
        <w:tc>
          <w:tcPr>
            <w:tcW w:w="1709" w:type="dxa"/>
            <w:noWrap w:val="0"/>
            <w:vAlign w:val="center"/>
          </w:tcPr>
          <w:p w14:paraId="5B9D3776">
            <w:pPr>
              <w:spacing w:line="360" w:lineRule="auto"/>
              <w:jc w:val="center"/>
              <w:rPr>
                <w:rFonts w:hint="eastAsia" w:ascii="仿宋" w:hAnsi="仿宋" w:eastAsia="仿宋" w:cs="仿宋"/>
                <w:color w:val="auto"/>
                <w:sz w:val="24"/>
              </w:rPr>
            </w:pPr>
          </w:p>
        </w:tc>
      </w:tr>
      <w:tr w14:paraId="3566B837">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28" w:type="dxa"/>
            <w:bottom w:w="0" w:type="dxa"/>
            <w:right w:w="28" w:type="dxa"/>
          </w:tblCellMar>
        </w:tblPrEx>
        <w:trPr>
          <w:cantSplit/>
          <w:trHeight w:val="620" w:hRule="atLeast"/>
          <w:jc w:val="center"/>
        </w:trPr>
        <w:tc>
          <w:tcPr>
            <w:tcW w:w="1006" w:type="dxa"/>
            <w:noWrap w:val="0"/>
            <w:vAlign w:val="center"/>
          </w:tcPr>
          <w:p w14:paraId="11B412B9">
            <w:pPr>
              <w:spacing w:line="360" w:lineRule="auto"/>
              <w:jc w:val="center"/>
              <w:rPr>
                <w:rFonts w:hint="eastAsia" w:ascii="仿宋" w:hAnsi="仿宋" w:eastAsia="仿宋" w:cs="仿宋"/>
                <w:color w:val="auto"/>
                <w:sz w:val="24"/>
              </w:rPr>
            </w:pPr>
          </w:p>
        </w:tc>
        <w:tc>
          <w:tcPr>
            <w:tcW w:w="3211" w:type="dxa"/>
            <w:noWrap w:val="0"/>
            <w:vAlign w:val="center"/>
          </w:tcPr>
          <w:p w14:paraId="221EF743">
            <w:pPr>
              <w:spacing w:line="360" w:lineRule="auto"/>
              <w:jc w:val="center"/>
              <w:rPr>
                <w:rFonts w:hint="eastAsia" w:ascii="仿宋" w:hAnsi="仿宋" w:eastAsia="仿宋" w:cs="仿宋"/>
                <w:color w:val="auto"/>
                <w:sz w:val="24"/>
              </w:rPr>
            </w:pPr>
          </w:p>
        </w:tc>
        <w:tc>
          <w:tcPr>
            <w:tcW w:w="2155" w:type="dxa"/>
            <w:noWrap w:val="0"/>
            <w:vAlign w:val="center"/>
          </w:tcPr>
          <w:p w14:paraId="4F1589FE">
            <w:pPr>
              <w:spacing w:line="360" w:lineRule="auto"/>
              <w:jc w:val="center"/>
              <w:rPr>
                <w:rFonts w:hint="eastAsia" w:ascii="仿宋" w:hAnsi="仿宋" w:eastAsia="仿宋" w:cs="仿宋"/>
                <w:color w:val="auto"/>
                <w:sz w:val="24"/>
              </w:rPr>
            </w:pPr>
          </w:p>
        </w:tc>
        <w:tc>
          <w:tcPr>
            <w:tcW w:w="1098" w:type="dxa"/>
            <w:noWrap w:val="0"/>
            <w:vAlign w:val="center"/>
          </w:tcPr>
          <w:p w14:paraId="1DDECBA6">
            <w:pPr>
              <w:spacing w:line="360" w:lineRule="auto"/>
              <w:jc w:val="center"/>
              <w:rPr>
                <w:rFonts w:hint="eastAsia" w:ascii="仿宋" w:hAnsi="仿宋" w:eastAsia="仿宋" w:cs="仿宋"/>
                <w:color w:val="auto"/>
                <w:sz w:val="24"/>
              </w:rPr>
            </w:pPr>
          </w:p>
        </w:tc>
        <w:tc>
          <w:tcPr>
            <w:tcW w:w="1709" w:type="dxa"/>
            <w:noWrap w:val="0"/>
            <w:vAlign w:val="center"/>
          </w:tcPr>
          <w:p w14:paraId="3D97F97B">
            <w:pPr>
              <w:spacing w:line="360" w:lineRule="auto"/>
              <w:jc w:val="center"/>
              <w:rPr>
                <w:rFonts w:hint="eastAsia" w:ascii="仿宋" w:hAnsi="仿宋" w:eastAsia="仿宋" w:cs="仿宋"/>
                <w:color w:val="auto"/>
                <w:sz w:val="24"/>
              </w:rPr>
            </w:pPr>
          </w:p>
        </w:tc>
      </w:tr>
      <w:tr w14:paraId="5D6E9381">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28" w:type="dxa"/>
            <w:bottom w:w="0" w:type="dxa"/>
            <w:right w:w="28" w:type="dxa"/>
          </w:tblCellMar>
        </w:tblPrEx>
        <w:trPr>
          <w:cantSplit/>
          <w:trHeight w:val="620" w:hRule="atLeast"/>
          <w:jc w:val="center"/>
        </w:trPr>
        <w:tc>
          <w:tcPr>
            <w:tcW w:w="1006" w:type="dxa"/>
            <w:noWrap w:val="0"/>
            <w:vAlign w:val="center"/>
          </w:tcPr>
          <w:p w14:paraId="69021872">
            <w:pPr>
              <w:spacing w:line="360" w:lineRule="auto"/>
              <w:jc w:val="center"/>
              <w:rPr>
                <w:rFonts w:hint="eastAsia" w:ascii="仿宋" w:hAnsi="仿宋" w:eastAsia="仿宋" w:cs="仿宋"/>
                <w:color w:val="auto"/>
                <w:sz w:val="24"/>
              </w:rPr>
            </w:pPr>
          </w:p>
        </w:tc>
        <w:tc>
          <w:tcPr>
            <w:tcW w:w="3211" w:type="dxa"/>
            <w:noWrap w:val="0"/>
            <w:vAlign w:val="center"/>
          </w:tcPr>
          <w:p w14:paraId="1049B421">
            <w:pPr>
              <w:spacing w:line="360" w:lineRule="auto"/>
              <w:jc w:val="center"/>
              <w:rPr>
                <w:rFonts w:hint="eastAsia" w:ascii="仿宋" w:hAnsi="仿宋" w:eastAsia="仿宋" w:cs="仿宋"/>
                <w:color w:val="auto"/>
                <w:sz w:val="24"/>
              </w:rPr>
            </w:pPr>
          </w:p>
        </w:tc>
        <w:tc>
          <w:tcPr>
            <w:tcW w:w="2155" w:type="dxa"/>
            <w:noWrap w:val="0"/>
            <w:vAlign w:val="center"/>
          </w:tcPr>
          <w:p w14:paraId="65CD405F">
            <w:pPr>
              <w:spacing w:line="360" w:lineRule="auto"/>
              <w:jc w:val="center"/>
              <w:rPr>
                <w:rFonts w:hint="eastAsia" w:ascii="仿宋" w:hAnsi="仿宋" w:eastAsia="仿宋" w:cs="仿宋"/>
                <w:color w:val="auto"/>
                <w:sz w:val="24"/>
              </w:rPr>
            </w:pPr>
          </w:p>
        </w:tc>
        <w:tc>
          <w:tcPr>
            <w:tcW w:w="1098" w:type="dxa"/>
            <w:noWrap w:val="0"/>
            <w:vAlign w:val="center"/>
          </w:tcPr>
          <w:p w14:paraId="6003F0FF">
            <w:pPr>
              <w:spacing w:line="360" w:lineRule="auto"/>
              <w:jc w:val="center"/>
              <w:rPr>
                <w:rFonts w:hint="eastAsia" w:ascii="仿宋" w:hAnsi="仿宋" w:eastAsia="仿宋" w:cs="仿宋"/>
                <w:color w:val="auto"/>
                <w:sz w:val="24"/>
              </w:rPr>
            </w:pPr>
          </w:p>
        </w:tc>
        <w:tc>
          <w:tcPr>
            <w:tcW w:w="1709" w:type="dxa"/>
            <w:noWrap w:val="0"/>
            <w:vAlign w:val="center"/>
          </w:tcPr>
          <w:p w14:paraId="16EB3CE0">
            <w:pPr>
              <w:spacing w:line="360" w:lineRule="auto"/>
              <w:jc w:val="center"/>
              <w:rPr>
                <w:rFonts w:hint="eastAsia" w:ascii="仿宋" w:hAnsi="仿宋" w:eastAsia="仿宋" w:cs="仿宋"/>
                <w:color w:val="auto"/>
                <w:sz w:val="24"/>
              </w:rPr>
            </w:pPr>
          </w:p>
        </w:tc>
      </w:tr>
      <w:tr w14:paraId="0F46265D">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28" w:type="dxa"/>
            <w:bottom w:w="0" w:type="dxa"/>
            <w:right w:w="28" w:type="dxa"/>
          </w:tblCellMar>
        </w:tblPrEx>
        <w:trPr>
          <w:cantSplit/>
          <w:trHeight w:val="620" w:hRule="atLeast"/>
          <w:jc w:val="center"/>
        </w:trPr>
        <w:tc>
          <w:tcPr>
            <w:tcW w:w="1006" w:type="dxa"/>
            <w:noWrap w:val="0"/>
            <w:vAlign w:val="center"/>
          </w:tcPr>
          <w:p w14:paraId="169EC175">
            <w:pPr>
              <w:spacing w:line="360" w:lineRule="auto"/>
              <w:jc w:val="center"/>
              <w:rPr>
                <w:rFonts w:hint="eastAsia" w:ascii="仿宋" w:hAnsi="仿宋" w:eastAsia="仿宋" w:cs="仿宋"/>
                <w:color w:val="auto"/>
                <w:sz w:val="24"/>
              </w:rPr>
            </w:pPr>
          </w:p>
        </w:tc>
        <w:tc>
          <w:tcPr>
            <w:tcW w:w="3211" w:type="dxa"/>
            <w:noWrap w:val="0"/>
            <w:vAlign w:val="center"/>
          </w:tcPr>
          <w:p w14:paraId="71654407">
            <w:pPr>
              <w:spacing w:line="360" w:lineRule="auto"/>
              <w:jc w:val="center"/>
              <w:rPr>
                <w:rFonts w:hint="eastAsia" w:ascii="仿宋" w:hAnsi="仿宋" w:eastAsia="仿宋" w:cs="仿宋"/>
                <w:color w:val="auto"/>
                <w:sz w:val="24"/>
              </w:rPr>
            </w:pPr>
          </w:p>
        </w:tc>
        <w:tc>
          <w:tcPr>
            <w:tcW w:w="2155" w:type="dxa"/>
            <w:noWrap w:val="0"/>
            <w:vAlign w:val="center"/>
          </w:tcPr>
          <w:p w14:paraId="0162E379">
            <w:pPr>
              <w:spacing w:line="360" w:lineRule="auto"/>
              <w:jc w:val="center"/>
              <w:rPr>
                <w:rFonts w:hint="eastAsia" w:ascii="仿宋" w:hAnsi="仿宋" w:eastAsia="仿宋" w:cs="仿宋"/>
                <w:color w:val="auto"/>
                <w:sz w:val="24"/>
              </w:rPr>
            </w:pPr>
          </w:p>
        </w:tc>
        <w:tc>
          <w:tcPr>
            <w:tcW w:w="1098" w:type="dxa"/>
            <w:noWrap w:val="0"/>
            <w:vAlign w:val="center"/>
          </w:tcPr>
          <w:p w14:paraId="6DF5EB48">
            <w:pPr>
              <w:spacing w:line="360" w:lineRule="auto"/>
              <w:jc w:val="center"/>
              <w:rPr>
                <w:rFonts w:hint="eastAsia" w:ascii="仿宋" w:hAnsi="仿宋" w:eastAsia="仿宋" w:cs="仿宋"/>
                <w:color w:val="auto"/>
                <w:sz w:val="24"/>
              </w:rPr>
            </w:pPr>
          </w:p>
        </w:tc>
        <w:tc>
          <w:tcPr>
            <w:tcW w:w="1709" w:type="dxa"/>
            <w:noWrap w:val="0"/>
            <w:vAlign w:val="center"/>
          </w:tcPr>
          <w:p w14:paraId="608439B2">
            <w:pPr>
              <w:spacing w:line="360" w:lineRule="auto"/>
              <w:jc w:val="center"/>
              <w:rPr>
                <w:rFonts w:hint="eastAsia" w:ascii="仿宋" w:hAnsi="仿宋" w:eastAsia="仿宋" w:cs="仿宋"/>
                <w:color w:val="auto"/>
                <w:sz w:val="24"/>
              </w:rPr>
            </w:pPr>
          </w:p>
        </w:tc>
      </w:tr>
      <w:tr w14:paraId="5F434C26">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28" w:type="dxa"/>
            <w:bottom w:w="0" w:type="dxa"/>
            <w:right w:w="28" w:type="dxa"/>
          </w:tblCellMar>
        </w:tblPrEx>
        <w:trPr>
          <w:cantSplit/>
          <w:trHeight w:val="620" w:hRule="atLeast"/>
          <w:jc w:val="center"/>
        </w:trPr>
        <w:tc>
          <w:tcPr>
            <w:tcW w:w="1006" w:type="dxa"/>
            <w:noWrap w:val="0"/>
            <w:vAlign w:val="center"/>
          </w:tcPr>
          <w:p w14:paraId="5685817B">
            <w:pPr>
              <w:spacing w:line="360" w:lineRule="auto"/>
              <w:jc w:val="center"/>
              <w:rPr>
                <w:rFonts w:hint="eastAsia" w:ascii="仿宋" w:hAnsi="仿宋" w:eastAsia="仿宋" w:cs="仿宋"/>
                <w:color w:val="auto"/>
                <w:sz w:val="24"/>
              </w:rPr>
            </w:pPr>
          </w:p>
        </w:tc>
        <w:tc>
          <w:tcPr>
            <w:tcW w:w="3211" w:type="dxa"/>
            <w:noWrap w:val="0"/>
            <w:vAlign w:val="center"/>
          </w:tcPr>
          <w:p w14:paraId="35E8FC97">
            <w:pPr>
              <w:spacing w:line="360" w:lineRule="auto"/>
              <w:jc w:val="center"/>
              <w:rPr>
                <w:rFonts w:hint="eastAsia" w:ascii="仿宋" w:hAnsi="仿宋" w:eastAsia="仿宋" w:cs="仿宋"/>
                <w:color w:val="auto"/>
                <w:sz w:val="24"/>
              </w:rPr>
            </w:pPr>
          </w:p>
        </w:tc>
        <w:tc>
          <w:tcPr>
            <w:tcW w:w="2155" w:type="dxa"/>
            <w:noWrap w:val="0"/>
            <w:vAlign w:val="center"/>
          </w:tcPr>
          <w:p w14:paraId="0BA03A44">
            <w:pPr>
              <w:spacing w:line="360" w:lineRule="auto"/>
              <w:jc w:val="center"/>
              <w:rPr>
                <w:rFonts w:hint="eastAsia" w:ascii="仿宋" w:hAnsi="仿宋" w:eastAsia="仿宋" w:cs="仿宋"/>
                <w:color w:val="auto"/>
                <w:sz w:val="24"/>
              </w:rPr>
            </w:pPr>
          </w:p>
        </w:tc>
        <w:tc>
          <w:tcPr>
            <w:tcW w:w="1098" w:type="dxa"/>
            <w:noWrap w:val="0"/>
            <w:vAlign w:val="center"/>
          </w:tcPr>
          <w:p w14:paraId="44779C55">
            <w:pPr>
              <w:spacing w:line="360" w:lineRule="auto"/>
              <w:jc w:val="center"/>
              <w:rPr>
                <w:rFonts w:hint="eastAsia" w:ascii="仿宋" w:hAnsi="仿宋" w:eastAsia="仿宋" w:cs="仿宋"/>
                <w:color w:val="auto"/>
                <w:sz w:val="24"/>
              </w:rPr>
            </w:pPr>
          </w:p>
        </w:tc>
        <w:tc>
          <w:tcPr>
            <w:tcW w:w="1709" w:type="dxa"/>
            <w:noWrap w:val="0"/>
            <w:vAlign w:val="center"/>
          </w:tcPr>
          <w:p w14:paraId="006CDD88">
            <w:pPr>
              <w:spacing w:line="360" w:lineRule="auto"/>
              <w:jc w:val="center"/>
              <w:rPr>
                <w:rFonts w:hint="eastAsia" w:ascii="仿宋" w:hAnsi="仿宋" w:eastAsia="仿宋" w:cs="仿宋"/>
                <w:color w:val="auto"/>
                <w:sz w:val="24"/>
              </w:rPr>
            </w:pPr>
          </w:p>
        </w:tc>
      </w:tr>
      <w:tr w14:paraId="4ED8EB45">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28" w:type="dxa"/>
            <w:bottom w:w="0" w:type="dxa"/>
            <w:right w:w="28" w:type="dxa"/>
          </w:tblCellMar>
        </w:tblPrEx>
        <w:trPr>
          <w:cantSplit/>
          <w:trHeight w:val="620" w:hRule="atLeast"/>
          <w:jc w:val="center"/>
        </w:trPr>
        <w:tc>
          <w:tcPr>
            <w:tcW w:w="1006" w:type="dxa"/>
            <w:noWrap w:val="0"/>
            <w:vAlign w:val="center"/>
          </w:tcPr>
          <w:p w14:paraId="5E605626">
            <w:pPr>
              <w:spacing w:line="360" w:lineRule="auto"/>
              <w:jc w:val="center"/>
              <w:rPr>
                <w:rFonts w:hint="eastAsia" w:ascii="仿宋" w:hAnsi="仿宋" w:eastAsia="仿宋" w:cs="仿宋"/>
                <w:color w:val="auto"/>
                <w:sz w:val="24"/>
              </w:rPr>
            </w:pPr>
          </w:p>
        </w:tc>
        <w:tc>
          <w:tcPr>
            <w:tcW w:w="3211" w:type="dxa"/>
            <w:noWrap w:val="0"/>
            <w:vAlign w:val="center"/>
          </w:tcPr>
          <w:p w14:paraId="5C218EB4">
            <w:pPr>
              <w:spacing w:line="360" w:lineRule="auto"/>
              <w:jc w:val="center"/>
              <w:rPr>
                <w:rFonts w:hint="eastAsia" w:ascii="仿宋" w:hAnsi="仿宋" w:eastAsia="仿宋" w:cs="仿宋"/>
                <w:color w:val="auto"/>
                <w:sz w:val="24"/>
              </w:rPr>
            </w:pPr>
          </w:p>
        </w:tc>
        <w:tc>
          <w:tcPr>
            <w:tcW w:w="2155" w:type="dxa"/>
            <w:noWrap w:val="0"/>
            <w:vAlign w:val="center"/>
          </w:tcPr>
          <w:p w14:paraId="1B002893">
            <w:pPr>
              <w:spacing w:line="360" w:lineRule="auto"/>
              <w:jc w:val="center"/>
              <w:rPr>
                <w:rFonts w:hint="eastAsia" w:ascii="仿宋" w:hAnsi="仿宋" w:eastAsia="仿宋" w:cs="仿宋"/>
                <w:color w:val="auto"/>
                <w:sz w:val="24"/>
              </w:rPr>
            </w:pPr>
          </w:p>
        </w:tc>
        <w:tc>
          <w:tcPr>
            <w:tcW w:w="1098" w:type="dxa"/>
            <w:noWrap w:val="0"/>
            <w:vAlign w:val="center"/>
          </w:tcPr>
          <w:p w14:paraId="5FCD3CB6">
            <w:pPr>
              <w:spacing w:line="360" w:lineRule="auto"/>
              <w:jc w:val="center"/>
              <w:rPr>
                <w:rFonts w:hint="eastAsia" w:ascii="仿宋" w:hAnsi="仿宋" w:eastAsia="仿宋" w:cs="仿宋"/>
                <w:color w:val="auto"/>
                <w:sz w:val="24"/>
              </w:rPr>
            </w:pPr>
          </w:p>
        </w:tc>
        <w:tc>
          <w:tcPr>
            <w:tcW w:w="1709" w:type="dxa"/>
            <w:noWrap w:val="0"/>
            <w:vAlign w:val="center"/>
          </w:tcPr>
          <w:p w14:paraId="37002C42">
            <w:pPr>
              <w:spacing w:line="360" w:lineRule="auto"/>
              <w:jc w:val="center"/>
              <w:rPr>
                <w:rFonts w:hint="eastAsia" w:ascii="仿宋" w:hAnsi="仿宋" w:eastAsia="仿宋" w:cs="仿宋"/>
                <w:color w:val="auto"/>
                <w:sz w:val="24"/>
              </w:rPr>
            </w:pPr>
          </w:p>
        </w:tc>
      </w:tr>
      <w:tr w14:paraId="557B4424">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28" w:type="dxa"/>
            <w:bottom w:w="0" w:type="dxa"/>
            <w:right w:w="28" w:type="dxa"/>
          </w:tblCellMar>
        </w:tblPrEx>
        <w:trPr>
          <w:cantSplit/>
          <w:trHeight w:val="620" w:hRule="atLeast"/>
          <w:jc w:val="center"/>
        </w:trPr>
        <w:tc>
          <w:tcPr>
            <w:tcW w:w="1006" w:type="dxa"/>
            <w:noWrap w:val="0"/>
            <w:vAlign w:val="center"/>
          </w:tcPr>
          <w:p w14:paraId="1238A6E9">
            <w:pPr>
              <w:spacing w:line="360" w:lineRule="auto"/>
              <w:jc w:val="center"/>
              <w:rPr>
                <w:rFonts w:hint="eastAsia" w:ascii="仿宋" w:hAnsi="仿宋" w:eastAsia="仿宋" w:cs="仿宋"/>
                <w:color w:val="auto"/>
                <w:sz w:val="24"/>
              </w:rPr>
            </w:pPr>
          </w:p>
        </w:tc>
        <w:tc>
          <w:tcPr>
            <w:tcW w:w="3211" w:type="dxa"/>
            <w:noWrap w:val="0"/>
            <w:vAlign w:val="center"/>
          </w:tcPr>
          <w:p w14:paraId="014AA91E">
            <w:pPr>
              <w:spacing w:line="360" w:lineRule="auto"/>
              <w:jc w:val="center"/>
              <w:rPr>
                <w:rFonts w:hint="eastAsia" w:ascii="仿宋" w:hAnsi="仿宋" w:eastAsia="仿宋" w:cs="仿宋"/>
                <w:color w:val="auto"/>
                <w:sz w:val="24"/>
              </w:rPr>
            </w:pPr>
          </w:p>
        </w:tc>
        <w:tc>
          <w:tcPr>
            <w:tcW w:w="2155" w:type="dxa"/>
            <w:noWrap w:val="0"/>
            <w:vAlign w:val="center"/>
          </w:tcPr>
          <w:p w14:paraId="4342867E">
            <w:pPr>
              <w:spacing w:line="360" w:lineRule="auto"/>
              <w:jc w:val="center"/>
              <w:rPr>
                <w:rFonts w:hint="eastAsia" w:ascii="仿宋" w:hAnsi="仿宋" w:eastAsia="仿宋" w:cs="仿宋"/>
                <w:color w:val="auto"/>
                <w:sz w:val="24"/>
              </w:rPr>
            </w:pPr>
          </w:p>
        </w:tc>
        <w:tc>
          <w:tcPr>
            <w:tcW w:w="1098" w:type="dxa"/>
            <w:noWrap w:val="0"/>
            <w:vAlign w:val="center"/>
          </w:tcPr>
          <w:p w14:paraId="1EC5ED20">
            <w:pPr>
              <w:spacing w:line="360" w:lineRule="auto"/>
              <w:jc w:val="center"/>
              <w:rPr>
                <w:rFonts w:hint="eastAsia" w:ascii="仿宋" w:hAnsi="仿宋" w:eastAsia="仿宋" w:cs="仿宋"/>
                <w:color w:val="auto"/>
                <w:sz w:val="24"/>
              </w:rPr>
            </w:pPr>
          </w:p>
        </w:tc>
        <w:tc>
          <w:tcPr>
            <w:tcW w:w="1709" w:type="dxa"/>
            <w:noWrap w:val="0"/>
            <w:vAlign w:val="center"/>
          </w:tcPr>
          <w:p w14:paraId="261BF4E4">
            <w:pPr>
              <w:spacing w:line="360" w:lineRule="auto"/>
              <w:jc w:val="center"/>
              <w:rPr>
                <w:rFonts w:hint="eastAsia" w:ascii="仿宋" w:hAnsi="仿宋" w:eastAsia="仿宋" w:cs="仿宋"/>
                <w:color w:val="auto"/>
                <w:sz w:val="24"/>
              </w:rPr>
            </w:pPr>
          </w:p>
        </w:tc>
      </w:tr>
      <w:tr w14:paraId="55451419">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28" w:type="dxa"/>
            <w:bottom w:w="0" w:type="dxa"/>
            <w:right w:w="28" w:type="dxa"/>
          </w:tblCellMar>
        </w:tblPrEx>
        <w:trPr>
          <w:cantSplit/>
          <w:trHeight w:val="620" w:hRule="atLeast"/>
          <w:jc w:val="center"/>
        </w:trPr>
        <w:tc>
          <w:tcPr>
            <w:tcW w:w="1006" w:type="dxa"/>
            <w:noWrap w:val="0"/>
            <w:vAlign w:val="center"/>
          </w:tcPr>
          <w:p w14:paraId="7E2D318F">
            <w:pPr>
              <w:spacing w:line="360" w:lineRule="auto"/>
              <w:jc w:val="center"/>
              <w:rPr>
                <w:rFonts w:hint="eastAsia" w:ascii="仿宋" w:hAnsi="仿宋" w:eastAsia="仿宋" w:cs="仿宋"/>
                <w:color w:val="auto"/>
                <w:sz w:val="24"/>
              </w:rPr>
            </w:pPr>
          </w:p>
        </w:tc>
        <w:tc>
          <w:tcPr>
            <w:tcW w:w="3211" w:type="dxa"/>
            <w:noWrap w:val="0"/>
            <w:vAlign w:val="center"/>
          </w:tcPr>
          <w:p w14:paraId="0F1AD5CF">
            <w:pPr>
              <w:spacing w:line="360" w:lineRule="auto"/>
              <w:jc w:val="center"/>
              <w:rPr>
                <w:rFonts w:hint="eastAsia" w:ascii="仿宋" w:hAnsi="仿宋" w:eastAsia="仿宋" w:cs="仿宋"/>
                <w:color w:val="auto"/>
                <w:sz w:val="24"/>
              </w:rPr>
            </w:pPr>
          </w:p>
        </w:tc>
        <w:tc>
          <w:tcPr>
            <w:tcW w:w="2155" w:type="dxa"/>
            <w:noWrap w:val="0"/>
            <w:vAlign w:val="center"/>
          </w:tcPr>
          <w:p w14:paraId="0AE8A5CC">
            <w:pPr>
              <w:spacing w:line="360" w:lineRule="auto"/>
              <w:jc w:val="center"/>
              <w:rPr>
                <w:rFonts w:hint="eastAsia" w:ascii="仿宋" w:hAnsi="仿宋" w:eastAsia="仿宋" w:cs="仿宋"/>
                <w:color w:val="auto"/>
                <w:sz w:val="24"/>
              </w:rPr>
            </w:pPr>
          </w:p>
        </w:tc>
        <w:tc>
          <w:tcPr>
            <w:tcW w:w="1098" w:type="dxa"/>
            <w:noWrap w:val="0"/>
            <w:vAlign w:val="center"/>
          </w:tcPr>
          <w:p w14:paraId="03ACDDCE">
            <w:pPr>
              <w:spacing w:line="360" w:lineRule="auto"/>
              <w:jc w:val="center"/>
              <w:rPr>
                <w:rFonts w:hint="eastAsia" w:ascii="仿宋" w:hAnsi="仿宋" w:eastAsia="仿宋" w:cs="仿宋"/>
                <w:color w:val="auto"/>
                <w:sz w:val="24"/>
              </w:rPr>
            </w:pPr>
          </w:p>
        </w:tc>
        <w:tc>
          <w:tcPr>
            <w:tcW w:w="1709" w:type="dxa"/>
            <w:noWrap w:val="0"/>
            <w:vAlign w:val="center"/>
          </w:tcPr>
          <w:p w14:paraId="56A189CD">
            <w:pPr>
              <w:spacing w:line="360" w:lineRule="auto"/>
              <w:jc w:val="center"/>
              <w:rPr>
                <w:rFonts w:hint="eastAsia" w:ascii="仿宋" w:hAnsi="仿宋" w:eastAsia="仿宋" w:cs="仿宋"/>
                <w:color w:val="auto"/>
                <w:sz w:val="24"/>
              </w:rPr>
            </w:pPr>
          </w:p>
        </w:tc>
      </w:tr>
    </w:tbl>
    <w:p w14:paraId="1E7F9C66">
      <w:pPr>
        <w:pStyle w:val="14"/>
        <w:adjustRightInd w:val="0"/>
        <w:snapToGrid w:val="0"/>
        <w:spacing w:line="360" w:lineRule="auto"/>
        <w:rPr>
          <w:rFonts w:hint="eastAsia" w:ascii="仿宋" w:hAnsi="仿宋" w:eastAsia="仿宋" w:cs="仿宋"/>
          <w:color w:val="auto"/>
        </w:rPr>
      </w:pPr>
      <w:r>
        <w:rPr>
          <w:rFonts w:hint="eastAsia" w:ascii="仿宋" w:hAnsi="仿宋" w:eastAsia="仿宋" w:cs="仿宋"/>
          <w:color w:val="auto"/>
        </w:rPr>
        <w:t>注：本表中应列入所有与文件要求有偏离的项目及说明，若对本项目所有要求（如服务期限，付款方式等）均无偏离，应在表中填写“完全响应文件的所有商务要求，无偏离”，除本商务偏离表中所列的偏离项目外，其它所有商务均完全响应“文件”中的要求。</w:t>
      </w:r>
    </w:p>
    <w:p w14:paraId="19988543">
      <w:pPr>
        <w:pStyle w:val="41"/>
        <w:keepNext w:val="0"/>
        <w:keepLines w:val="0"/>
        <w:widowControl w:val="0"/>
        <w:shd w:val="clear" w:color="auto" w:fill="auto"/>
        <w:bidi w:val="0"/>
        <w:spacing w:before="0" w:after="0" w:line="317" w:lineRule="exact"/>
        <w:ind w:left="176" w:right="0" w:firstLine="0"/>
        <w:jc w:val="left"/>
        <w:rPr>
          <w:rFonts w:hint="eastAsia" w:ascii="仿宋" w:hAnsi="仿宋" w:eastAsia="仿宋" w:cs="仿宋"/>
          <w:color w:val="auto"/>
          <w:spacing w:val="0"/>
          <w:w w:val="100"/>
          <w:position w:val="0"/>
          <w:sz w:val="24"/>
          <w:szCs w:val="24"/>
          <w:u w:val="single"/>
        </w:rPr>
      </w:pPr>
      <w:r>
        <w:rPr>
          <w:rFonts w:hint="eastAsia" w:ascii="仿宋" w:hAnsi="仿宋" w:eastAsia="仿宋" w:cs="仿宋"/>
          <w:color w:val="auto"/>
          <w:spacing w:val="0"/>
          <w:w w:val="100"/>
          <w:position w:val="0"/>
          <w:sz w:val="24"/>
          <w:szCs w:val="24"/>
          <w:lang w:val="en-US" w:eastAsia="zh-CN"/>
        </w:rPr>
        <w:t xml:space="preserve">                                      </w:t>
      </w:r>
      <w:r>
        <w:rPr>
          <w:rFonts w:hint="eastAsia" w:ascii="仿宋" w:hAnsi="仿宋" w:eastAsia="仿宋" w:cs="仿宋"/>
          <w:color w:val="auto"/>
          <w:spacing w:val="0"/>
          <w:w w:val="100"/>
          <w:position w:val="0"/>
          <w:sz w:val="24"/>
          <w:szCs w:val="24"/>
          <w:lang w:eastAsia="zh-CN"/>
        </w:rPr>
        <w:t>供应商</w:t>
      </w:r>
      <w:r>
        <w:rPr>
          <w:rFonts w:hint="eastAsia" w:ascii="仿宋" w:hAnsi="仿宋" w:eastAsia="仿宋" w:cs="仿宋"/>
          <w:color w:val="auto"/>
          <w:spacing w:val="0"/>
          <w:w w:val="100"/>
          <w:position w:val="0"/>
          <w:sz w:val="24"/>
          <w:szCs w:val="24"/>
        </w:rPr>
        <w:t>（盖单位章）：</w:t>
      </w:r>
      <w:r>
        <w:rPr>
          <w:rFonts w:hint="eastAsia" w:ascii="仿宋" w:hAnsi="仿宋" w:eastAsia="仿宋" w:cs="仿宋"/>
          <w:color w:val="auto"/>
          <w:spacing w:val="0"/>
          <w:w w:val="100"/>
          <w:position w:val="0"/>
          <w:sz w:val="24"/>
          <w:szCs w:val="24"/>
          <w:u w:val="single"/>
        </w:rPr>
        <w:t xml:space="preserve">       </w:t>
      </w:r>
    </w:p>
    <w:p w14:paraId="6C20BBAD">
      <w:pPr>
        <w:pStyle w:val="41"/>
        <w:keepNext w:val="0"/>
        <w:keepLines w:val="0"/>
        <w:widowControl w:val="0"/>
        <w:shd w:val="clear" w:color="auto" w:fill="auto"/>
        <w:bidi w:val="0"/>
        <w:spacing w:before="0" w:after="0" w:line="317" w:lineRule="exact"/>
        <w:ind w:left="176" w:right="0" w:firstLine="0"/>
        <w:jc w:val="left"/>
        <w:rPr>
          <w:rFonts w:hint="eastAsia" w:ascii="仿宋" w:hAnsi="仿宋" w:eastAsia="仿宋" w:cs="仿宋"/>
          <w:color w:val="auto"/>
          <w:spacing w:val="0"/>
          <w:w w:val="100"/>
          <w:position w:val="0"/>
          <w:sz w:val="24"/>
          <w:szCs w:val="24"/>
        </w:rPr>
      </w:pPr>
      <w:r>
        <w:rPr>
          <w:rFonts w:hint="eastAsia" w:ascii="仿宋" w:hAnsi="仿宋" w:eastAsia="仿宋" w:cs="仿宋"/>
          <w:color w:val="auto"/>
          <w:spacing w:val="0"/>
          <w:w w:val="100"/>
          <w:position w:val="0"/>
          <w:sz w:val="24"/>
          <w:szCs w:val="24"/>
          <w:lang w:val="en-US" w:eastAsia="zh-CN"/>
        </w:rPr>
        <w:t xml:space="preserve">                  </w:t>
      </w:r>
      <w:r>
        <w:rPr>
          <w:rFonts w:hint="eastAsia" w:ascii="仿宋" w:hAnsi="仿宋" w:eastAsia="仿宋" w:cs="仿宋"/>
          <w:color w:val="auto"/>
          <w:spacing w:val="0"/>
          <w:w w:val="100"/>
          <w:position w:val="0"/>
          <w:sz w:val="24"/>
          <w:szCs w:val="24"/>
        </w:rPr>
        <w:t>法定代表人或其委托代理人</w:t>
      </w:r>
      <w:r>
        <w:rPr>
          <w:rFonts w:hint="eastAsia" w:ascii="仿宋" w:hAnsi="仿宋" w:eastAsia="仿宋" w:cs="仿宋"/>
          <w:color w:val="auto"/>
          <w:spacing w:val="0"/>
          <w:w w:val="100"/>
          <w:position w:val="0"/>
          <w:sz w:val="24"/>
          <w:szCs w:val="24"/>
          <w:lang w:eastAsia="zh-CN"/>
        </w:rPr>
        <w:t>（</w:t>
      </w:r>
      <w:r>
        <w:rPr>
          <w:rFonts w:hint="eastAsia" w:ascii="仿宋" w:hAnsi="仿宋" w:eastAsia="仿宋" w:cs="仿宋"/>
          <w:color w:val="auto"/>
          <w:spacing w:val="0"/>
          <w:w w:val="100"/>
          <w:position w:val="0"/>
          <w:sz w:val="24"/>
          <w:szCs w:val="24"/>
          <w:lang w:val="en-US" w:eastAsia="zh-CN"/>
        </w:rPr>
        <w:t>签字或盖章）：</w:t>
      </w:r>
      <w:r>
        <w:rPr>
          <w:rFonts w:hint="eastAsia" w:ascii="仿宋" w:hAnsi="仿宋" w:eastAsia="仿宋" w:cs="仿宋"/>
          <w:color w:val="auto"/>
          <w:spacing w:val="0"/>
          <w:w w:val="100"/>
          <w:position w:val="0"/>
          <w:sz w:val="24"/>
          <w:szCs w:val="24"/>
        </w:rPr>
        <w:t xml:space="preserve"> </w:t>
      </w:r>
      <w:r>
        <w:rPr>
          <w:rFonts w:hint="eastAsia" w:ascii="仿宋" w:hAnsi="仿宋" w:eastAsia="仿宋" w:cs="仿宋"/>
          <w:color w:val="auto"/>
          <w:spacing w:val="0"/>
          <w:w w:val="100"/>
          <w:position w:val="0"/>
          <w:sz w:val="24"/>
          <w:szCs w:val="24"/>
          <w:u w:val="single"/>
        </w:rPr>
        <w:t xml:space="preserve">       </w:t>
      </w:r>
      <w:r>
        <w:rPr>
          <w:rFonts w:hint="eastAsia" w:ascii="仿宋" w:hAnsi="仿宋" w:eastAsia="仿宋" w:cs="仿宋"/>
          <w:color w:val="auto"/>
          <w:spacing w:val="0"/>
          <w:w w:val="100"/>
          <w:position w:val="0"/>
          <w:sz w:val="24"/>
          <w:szCs w:val="24"/>
        </w:rPr>
        <w:t xml:space="preserve">      </w:t>
      </w:r>
    </w:p>
    <w:p w14:paraId="4E55ABE6">
      <w:pPr>
        <w:pStyle w:val="41"/>
        <w:keepNext w:val="0"/>
        <w:keepLines w:val="0"/>
        <w:widowControl w:val="0"/>
        <w:shd w:val="clear" w:color="auto" w:fill="auto"/>
        <w:bidi w:val="0"/>
        <w:spacing w:before="0" w:after="0" w:line="317" w:lineRule="exact"/>
        <w:ind w:left="176" w:right="0" w:firstLine="0"/>
        <w:jc w:val="left"/>
        <w:rPr>
          <w:rFonts w:hint="eastAsia" w:ascii="仿宋" w:hAnsi="仿宋" w:eastAsia="仿宋" w:cs="仿宋"/>
          <w:color w:val="auto"/>
          <w:spacing w:val="0"/>
          <w:w w:val="100"/>
          <w:position w:val="0"/>
          <w:sz w:val="24"/>
          <w:szCs w:val="24"/>
        </w:rPr>
      </w:pPr>
      <w:r>
        <w:rPr>
          <w:rFonts w:hint="eastAsia" w:ascii="仿宋" w:hAnsi="仿宋" w:eastAsia="仿宋" w:cs="仿宋"/>
          <w:color w:val="auto"/>
          <w:spacing w:val="0"/>
          <w:w w:val="100"/>
          <w:position w:val="0"/>
          <w:sz w:val="24"/>
          <w:szCs w:val="24"/>
          <w:lang w:val="en-US" w:eastAsia="zh-CN"/>
        </w:rPr>
        <w:t xml:space="preserve">                          </w:t>
      </w:r>
      <w:r>
        <w:rPr>
          <w:rFonts w:hint="eastAsia" w:ascii="仿宋" w:hAnsi="仿宋" w:eastAsia="仿宋" w:cs="仿宋"/>
          <w:color w:val="auto"/>
          <w:spacing w:val="0"/>
          <w:w w:val="100"/>
          <w:position w:val="0"/>
          <w:sz w:val="24"/>
          <w:szCs w:val="24"/>
        </w:rPr>
        <w:t>日期：</w:t>
      </w:r>
      <w:r>
        <w:rPr>
          <w:rFonts w:hint="eastAsia" w:ascii="仿宋" w:hAnsi="仿宋" w:eastAsia="仿宋" w:cs="仿宋"/>
          <w:color w:val="auto"/>
          <w:spacing w:val="0"/>
          <w:w w:val="100"/>
          <w:position w:val="0"/>
          <w:sz w:val="24"/>
          <w:szCs w:val="24"/>
          <w:u w:val="single"/>
        </w:rPr>
        <w:t xml:space="preserve">      </w:t>
      </w:r>
      <w:r>
        <w:rPr>
          <w:rFonts w:hint="eastAsia" w:ascii="仿宋" w:hAnsi="仿宋" w:eastAsia="仿宋" w:cs="仿宋"/>
          <w:color w:val="auto"/>
          <w:spacing w:val="0"/>
          <w:w w:val="100"/>
          <w:position w:val="0"/>
          <w:sz w:val="24"/>
          <w:szCs w:val="24"/>
        </w:rPr>
        <w:t>年</w:t>
      </w:r>
      <w:r>
        <w:rPr>
          <w:rFonts w:hint="eastAsia" w:ascii="仿宋" w:hAnsi="仿宋" w:eastAsia="仿宋" w:cs="仿宋"/>
          <w:color w:val="auto"/>
          <w:spacing w:val="0"/>
          <w:w w:val="100"/>
          <w:position w:val="0"/>
          <w:sz w:val="24"/>
          <w:szCs w:val="24"/>
          <w:u w:val="single"/>
        </w:rPr>
        <w:t xml:space="preserve">    </w:t>
      </w:r>
      <w:r>
        <w:rPr>
          <w:rFonts w:hint="eastAsia" w:ascii="仿宋" w:hAnsi="仿宋" w:eastAsia="仿宋" w:cs="仿宋"/>
          <w:color w:val="auto"/>
          <w:spacing w:val="0"/>
          <w:w w:val="100"/>
          <w:position w:val="0"/>
          <w:sz w:val="24"/>
          <w:szCs w:val="24"/>
        </w:rPr>
        <w:t>月</w:t>
      </w:r>
      <w:r>
        <w:rPr>
          <w:rFonts w:hint="eastAsia" w:ascii="仿宋" w:hAnsi="仿宋" w:eastAsia="仿宋" w:cs="仿宋"/>
          <w:color w:val="auto"/>
          <w:spacing w:val="0"/>
          <w:w w:val="100"/>
          <w:position w:val="0"/>
          <w:sz w:val="24"/>
          <w:szCs w:val="24"/>
          <w:u w:val="single"/>
        </w:rPr>
        <w:t xml:space="preserve">   </w:t>
      </w:r>
      <w:r>
        <w:rPr>
          <w:rFonts w:hint="eastAsia" w:ascii="仿宋" w:hAnsi="仿宋" w:eastAsia="仿宋" w:cs="仿宋"/>
          <w:color w:val="auto"/>
          <w:spacing w:val="0"/>
          <w:w w:val="100"/>
          <w:position w:val="0"/>
          <w:sz w:val="24"/>
          <w:szCs w:val="24"/>
        </w:rPr>
        <w:t xml:space="preserve">日 </w:t>
      </w:r>
    </w:p>
    <w:p w14:paraId="6FF327B0">
      <w:pPr>
        <w:pStyle w:val="11"/>
        <w:numPr>
          <w:ilvl w:val="0"/>
          <w:numId w:val="0"/>
        </w:numPr>
        <w:kinsoku w:val="0"/>
        <w:overflowPunct w:val="0"/>
        <w:spacing w:before="34" w:line="357" w:lineRule="auto"/>
        <w:ind w:left="480" w:leftChars="0" w:right="126" w:rightChars="0"/>
        <w:jc w:val="center"/>
        <w:rPr>
          <w:rFonts w:hint="eastAsia" w:ascii="仿宋" w:hAnsi="仿宋" w:eastAsia="仿宋" w:cs="仿宋"/>
          <w:b/>
          <w:bCs/>
          <w:color w:val="auto"/>
          <w:sz w:val="36"/>
          <w:szCs w:val="36"/>
          <w:lang w:eastAsia="zh-CN"/>
        </w:rPr>
      </w:pPr>
    </w:p>
    <w:p w14:paraId="3C8FA5AE">
      <w:pPr>
        <w:adjustRightInd w:val="0"/>
        <w:snapToGrid w:val="0"/>
        <w:spacing w:line="360" w:lineRule="auto"/>
        <w:jc w:val="right"/>
        <w:rPr>
          <w:rFonts w:hint="eastAsia" w:ascii="宋体" w:hAnsi="宋体"/>
          <w:color w:val="auto"/>
          <w:szCs w:val="21"/>
        </w:rPr>
        <w:sectPr>
          <w:pgSz w:w="11906" w:h="16838"/>
          <w:pgMar w:top="1440" w:right="1800" w:bottom="1440" w:left="1800" w:header="851" w:footer="992" w:gutter="0"/>
          <w:cols w:space="720" w:num="1"/>
          <w:docGrid w:type="lines" w:linePitch="312" w:charSpace="0"/>
        </w:sectPr>
      </w:pPr>
    </w:p>
    <w:p w14:paraId="0493B99D">
      <w:pPr>
        <w:spacing w:line="360" w:lineRule="auto"/>
        <w:jc w:val="center"/>
        <w:rPr>
          <w:rFonts w:hint="eastAsia" w:ascii="仿宋" w:hAnsi="仿宋" w:eastAsia="仿宋" w:cs="仿宋"/>
          <w:b/>
          <w:bCs/>
          <w:color w:val="auto"/>
          <w:sz w:val="36"/>
          <w:szCs w:val="36"/>
        </w:rPr>
      </w:pPr>
      <w:r>
        <w:rPr>
          <w:rFonts w:hint="eastAsia" w:ascii="仿宋" w:hAnsi="仿宋" w:eastAsia="仿宋" w:cs="仿宋"/>
          <w:b/>
          <w:bCs/>
          <w:color w:val="auto"/>
          <w:sz w:val="36"/>
          <w:szCs w:val="36"/>
          <w:lang w:val="en-US" w:eastAsia="zh-CN"/>
        </w:rPr>
        <w:t>5、</w:t>
      </w:r>
      <w:r>
        <w:rPr>
          <w:rFonts w:hint="eastAsia" w:ascii="仿宋" w:hAnsi="仿宋" w:eastAsia="仿宋" w:cs="仿宋"/>
          <w:b/>
          <w:bCs/>
          <w:color w:val="auto"/>
          <w:sz w:val="36"/>
          <w:szCs w:val="36"/>
        </w:rPr>
        <w:t>技术条款偏离表</w:t>
      </w:r>
    </w:p>
    <w:tbl>
      <w:tblPr>
        <w:tblStyle w:val="25"/>
        <w:tblW w:w="8866" w:type="dxa"/>
        <w:jc w:val="cente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
      <w:tblGrid>
        <w:gridCol w:w="905"/>
        <w:gridCol w:w="1357"/>
        <w:gridCol w:w="1326"/>
        <w:gridCol w:w="1326"/>
        <w:gridCol w:w="2749"/>
        <w:gridCol w:w="1203"/>
      </w:tblGrid>
      <w:tr w14:paraId="6BC4E90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jc w:val="center"/>
        </w:trPr>
        <w:tc>
          <w:tcPr>
            <w:tcW w:w="905" w:type="dxa"/>
            <w:noWrap w:val="0"/>
            <w:vAlign w:val="center"/>
          </w:tcPr>
          <w:p w14:paraId="1A433FFB">
            <w:pPr>
              <w:jc w:val="center"/>
              <w:rPr>
                <w:rFonts w:hint="eastAsia" w:ascii="仿宋" w:hAnsi="仿宋" w:eastAsia="仿宋" w:cs="仿宋"/>
                <w:bCs/>
                <w:color w:val="auto"/>
                <w:sz w:val="24"/>
                <w:szCs w:val="24"/>
              </w:rPr>
            </w:pPr>
            <w:r>
              <w:rPr>
                <w:rFonts w:hint="eastAsia" w:ascii="仿宋" w:hAnsi="仿宋" w:eastAsia="仿宋" w:cs="仿宋"/>
                <w:bCs/>
                <w:color w:val="auto"/>
                <w:sz w:val="24"/>
                <w:szCs w:val="24"/>
              </w:rPr>
              <w:t>序号</w:t>
            </w:r>
          </w:p>
        </w:tc>
        <w:tc>
          <w:tcPr>
            <w:tcW w:w="1357" w:type="dxa"/>
            <w:noWrap w:val="0"/>
            <w:vAlign w:val="center"/>
          </w:tcPr>
          <w:p w14:paraId="7037E0E5">
            <w:pPr>
              <w:jc w:val="center"/>
              <w:rPr>
                <w:rFonts w:hint="eastAsia" w:ascii="仿宋" w:hAnsi="仿宋" w:eastAsia="仿宋" w:cs="仿宋"/>
                <w:bCs/>
                <w:color w:val="auto"/>
                <w:sz w:val="24"/>
                <w:szCs w:val="24"/>
              </w:rPr>
            </w:pPr>
            <w:r>
              <w:rPr>
                <w:rFonts w:hint="eastAsia" w:ascii="仿宋" w:hAnsi="仿宋" w:eastAsia="仿宋" w:cs="仿宋"/>
                <w:color w:val="auto"/>
                <w:szCs w:val="21"/>
              </w:rPr>
              <w:t>标的名称</w:t>
            </w:r>
          </w:p>
        </w:tc>
        <w:tc>
          <w:tcPr>
            <w:tcW w:w="1326" w:type="dxa"/>
            <w:noWrap w:val="0"/>
            <w:vAlign w:val="center"/>
          </w:tcPr>
          <w:p w14:paraId="6B09D737">
            <w:pPr>
              <w:jc w:val="center"/>
              <w:rPr>
                <w:rFonts w:hint="eastAsia" w:ascii="仿宋" w:hAnsi="仿宋" w:eastAsia="仿宋" w:cs="仿宋"/>
                <w:bCs/>
                <w:color w:val="auto"/>
                <w:sz w:val="24"/>
                <w:szCs w:val="24"/>
              </w:rPr>
            </w:pPr>
            <w:r>
              <w:rPr>
                <w:rFonts w:hint="eastAsia" w:ascii="仿宋" w:hAnsi="仿宋" w:eastAsia="仿宋" w:cs="仿宋"/>
                <w:bCs/>
                <w:color w:val="auto"/>
                <w:sz w:val="24"/>
                <w:szCs w:val="24"/>
              </w:rPr>
              <w:t>招标文件要求规格</w:t>
            </w:r>
          </w:p>
        </w:tc>
        <w:tc>
          <w:tcPr>
            <w:tcW w:w="1326" w:type="dxa"/>
            <w:noWrap w:val="0"/>
            <w:vAlign w:val="center"/>
          </w:tcPr>
          <w:p w14:paraId="7D1006A1">
            <w:pPr>
              <w:jc w:val="center"/>
              <w:rPr>
                <w:rFonts w:hint="eastAsia" w:ascii="仿宋" w:hAnsi="仿宋" w:eastAsia="仿宋" w:cs="仿宋"/>
                <w:bCs/>
                <w:color w:val="auto"/>
                <w:sz w:val="24"/>
                <w:szCs w:val="24"/>
              </w:rPr>
            </w:pPr>
            <w:r>
              <w:rPr>
                <w:rFonts w:hint="eastAsia" w:ascii="仿宋" w:hAnsi="仿宋" w:eastAsia="仿宋" w:cs="仿宋"/>
                <w:bCs/>
                <w:color w:val="auto"/>
                <w:sz w:val="24"/>
                <w:szCs w:val="24"/>
              </w:rPr>
              <w:t>投标规格</w:t>
            </w:r>
          </w:p>
        </w:tc>
        <w:tc>
          <w:tcPr>
            <w:tcW w:w="2749" w:type="dxa"/>
            <w:noWrap w:val="0"/>
            <w:vAlign w:val="center"/>
          </w:tcPr>
          <w:p w14:paraId="46A2515E">
            <w:pPr>
              <w:jc w:val="center"/>
              <w:rPr>
                <w:rFonts w:hint="eastAsia" w:ascii="仿宋" w:hAnsi="仿宋" w:eastAsia="仿宋" w:cs="仿宋"/>
                <w:bCs/>
                <w:color w:val="auto"/>
                <w:sz w:val="24"/>
                <w:szCs w:val="24"/>
              </w:rPr>
            </w:pPr>
            <w:r>
              <w:rPr>
                <w:rFonts w:hint="eastAsia" w:ascii="仿宋" w:hAnsi="仿宋" w:eastAsia="仿宋" w:cs="仿宋"/>
                <w:bCs/>
                <w:color w:val="auto"/>
                <w:sz w:val="24"/>
                <w:szCs w:val="24"/>
              </w:rPr>
              <w:t>偏离</w:t>
            </w:r>
          </w:p>
        </w:tc>
        <w:tc>
          <w:tcPr>
            <w:tcW w:w="1203" w:type="dxa"/>
            <w:noWrap w:val="0"/>
            <w:vAlign w:val="center"/>
          </w:tcPr>
          <w:p w14:paraId="29DD2528">
            <w:pPr>
              <w:jc w:val="center"/>
              <w:rPr>
                <w:rFonts w:hint="eastAsia" w:ascii="仿宋" w:hAnsi="仿宋" w:eastAsia="仿宋" w:cs="仿宋"/>
                <w:bCs/>
                <w:color w:val="auto"/>
                <w:sz w:val="24"/>
                <w:szCs w:val="24"/>
              </w:rPr>
            </w:pPr>
            <w:r>
              <w:rPr>
                <w:rFonts w:hint="eastAsia" w:ascii="仿宋" w:hAnsi="仿宋" w:eastAsia="仿宋" w:cs="仿宋"/>
                <w:bCs/>
                <w:color w:val="auto"/>
                <w:sz w:val="24"/>
                <w:szCs w:val="24"/>
              </w:rPr>
              <w:t>说明</w:t>
            </w:r>
          </w:p>
        </w:tc>
      </w:tr>
      <w:tr w14:paraId="06CB517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jc w:val="center"/>
        </w:trPr>
        <w:tc>
          <w:tcPr>
            <w:tcW w:w="905" w:type="dxa"/>
            <w:noWrap w:val="0"/>
            <w:vAlign w:val="top"/>
          </w:tcPr>
          <w:p w14:paraId="199227FD">
            <w:pPr>
              <w:jc w:val="center"/>
              <w:rPr>
                <w:rFonts w:hint="eastAsia" w:ascii="仿宋" w:hAnsi="仿宋" w:eastAsia="仿宋" w:cs="仿宋"/>
                <w:b/>
                <w:bCs/>
                <w:color w:val="auto"/>
                <w:sz w:val="24"/>
                <w:szCs w:val="24"/>
              </w:rPr>
            </w:pPr>
          </w:p>
        </w:tc>
        <w:tc>
          <w:tcPr>
            <w:tcW w:w="1357" w:type="dxa"/>
            <w:noWrap w:val="0"/>
            <w:vAlign w:val="top"/>
          </w:tcPr>
          <w:p w14:paraId="02675412">
            <w:pPr>
              <w:jc w:val="center"/>
              <w:rPr>
                <w:rFonts w:hint="eastAsia" w:ascii="仿宋" w:hAnsi="仿宋" w:eastAsia="仿宋" w:cs="仿宋"/>
                <w:b/>
                <w:bCs/>
                <w:color w:val="auto"/>
                <w:sz w:val="24"/>
                <w:szCs w:val="24"/>
              </w:rPr>
            </w:pPr>
          </w:p>
        </w:tc>
        <w:tc>
          <w:tcPr>
            <w:tcW w:w="1326" w:type="dxa"/>
            <w:noWrap w:val="0"/>
            <w:vAlign w:val="top"/>
          </w:tcPr>
          <w:p w14:paraId="63AD0807">
            <w:pPr>
              <w:jc w:val="center"/>
              <w:rPr>
                <w:rFonts w:hint="eastAsia" w:ascii="仿宋" w:hAnsi="仿宋" w:eastAsia="仿宋" w:cs="仿宋"/>
                <w:b/>
                <w:bCs/>
                <w:color w:val="auto"/>
                <w:sz w:val="24"/>
                <w:szCs w:val="24"/>
              </w:rPr>
            </w:pPr>
          </w:p>
        </w:tc>
        <w:tc>
          <w:tcPr>
            <w:tcW w:w="1326" w:type="dxa"/>
            <w:noWrap w:val="0"/>
            <w:vAlign w:val="top"/>
          </w:tcPr>
          <w:p w14:paraId="3159EA8B">
            <w:pPr>
              <w:jc w:val="center"/>
              <w:rPr>
                <w:rFonts w:hint="eastAsia" w:ascii="仿宋" w:hAnsi="仿宋" w:eastAsia="仿宋" w:cs="仿宋"/>
                <w:b/>
                <w:bCs/>
                <w:color w:val="auto"/>
                <w:sz w:val="24"/>
                <w:szCs w:val="24"/>
              </w:rPr>
            </w:pPr>
          </w:p>
        </w:tc>
        <w:tc>
          <w:tcPr>
            <w:tcW w:w="2749" w:type="dxa"/>
            <w:noWrap w:val="0"/>
            <w:vAlign w:val="top"/>
          </w:tcPr>
          <w:p w14:paraId="79545D4C">
            <w:pPr>
              <w:jc w:val="center"/>
              <w:rPr>
                <w:rFonts w:hint="eastAsia" w:ascii="仿宋" w:hAnsi="仿宋" w:eastAsia="仿宋" w:cs="仿宋"/>
                <w:b/>
                <w:bCs/>
                <w:color w:val="auto"/>
                <w:sz w:val="24"/>
                <w:szCs w:val="24"/>
              </w:rPr>
            </w:pPr>
            <w:r>
              <w:rPr>
                <w:rFonts w:hint="eastAsia" w:ascii="仿宋" w:hAnsi="仿宋" w:eastAsia="仿宋" w:cs="仿宋"/>
                <w:bCs/>
                <w:color w:val="auto"/>
                <w:sz w:val="24"/>
                <w:szCs w:val="24"/>
                <w:lang w:val="en-US" w:eastAsia="zh-CN"/>
              </w:rPr>
              <w:t>如有正偏离需提供证明材料，证明材料附后(并注明页码)</w:t>
            </w:r>
          </w:p>
        </w:tc>
        <w:tc>
          <w:tcPr>
            <w:tcW w:w="1203" w:type="dxa"/>
            <w:noWrap w:val="0"/>
            <w:vAlign w:val="top"/>
          </w:tcPr>
          <w:p w14:paraId="04BCF495">
            <w:pPr>
              <w:jc w:val="center"/>
              <w:rPr>
                <w:rFonts w:hint="eastAsia" w:ascii="仿宋" w:hAnsi="仿宋" w:eastAsia="仿宋" w:cs="仿宋"/>
                <w:b/>
                <w:bCs/>
                <w:color w:val="auto"/>
                <w:sz w:val="24"/>
                <w:szCs w:val="24"/>
              </w:rPr>
            </w:pPr>
          </w:p>
        </w:tc>
      </w:tr>
      <w:tr w14:paraId="2557DEF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jc w:val="center"/>
        </w:trPr>
        <w:tc>
          <w:tcPr>
            <w:tcW w:w="905" w:type="dxa"/>
            <w:noWrap w:val="0"/>
            <w:vAlign w:val="top"/>
          </w:tcPr>
          <w:p w14:paraId="04E64511">
            <w:pPr>
              <w:jc w:val="center"/>
              <w:rPr>
                <w:rFonts w:hint="eastAsia" w:ascii="仿宋" w:hAnsi="仿宋" w:eastAsia="仿宋" w:cs="仿宋"/>
                <w:b/>
                <w:bCs/>
                <w:color w:val="auto"/>
                <w:sz w:val="24"/>
                <w:szCs w:val="24"/>
              </w:rPr>
            </w:pPr>
          </w:p>
        </w:tc>
        <w:tc>
          <w:tcPr>
            <w:tcW w:w="1357" w:type="dxa"/>
            <w:noWrap w:val="0"/>
            <w:vAlign w:val="top"/>
          </w:tcPr>
          <w:p w14:paraId="6BBC97EC">
            <w:pPr>
              <w:jc w:val="center"/>
              <w:rPr>
                <w:rFonts w:hint="eastAsia" w:ascii="仿宋" w:hAnsi="仿宋" w:eastAsia="仿宋" w:cs="仿宋"/>
                <w:b/>
                <w:bCs/>
                <w:color w:val="auto"/>
                <w:sz w:val="24"/>
                <w:szCs w:val="24"/>
              </w:rPr>
            </w:pPr>
          </w:p>
        </w:tc>
        <w:tc>
          <w:tcPr>
            <w:tcW w:w="1326" w:type="dxa"/>
            <w:noWrap w:val="0"/>
            <w:vAlign w:val="top"/>
          </w:tcPr>
          <w:p w14:paraId="3192679A">
            <w:pPr>
              <w:jc w:val="center"/>
              <w:rPr>
                <w:rFonts w:hint="eastAsia" w:ascii="仿宋" w:hAnsi="仿宋" w:eastAsia="仿宋" w:cs="仿宋"/>
                <w:b/>
                <w:bCs/>
                <w:color w:val="auto"/>
                <w:sz w:val="24"/>
                <w:szCs w:val="24"/>
              </w:rPr>
            </w:pPr>
          </w:p>
        </w:tc>
        <w:tc>
          <w:tcPr>
            <w:tcW w:w="1326" w:type="dxa"/>
            <w:noWrap w:val="0"/>
            <w:vAlign w:val="top"/>
          </w:tcPr>
          <w:p w14:paraId="6CBB47BF">
            <w:pPr>
              <w:jc w:val="center"/>
              <w:rPr>
                <w:rFonts w:hint="eastAsia" w:ascii="仿宋" w:hAnsi="仿宋" w:eastAsia="仿宋" w:cs="仿宋"/>
                <w:b/>
                <w:bCs/>
                <w:color w:val="auto"/>
                <w:sz w:val="24"/>
                <w:szCs w:val="24"/>
              </w:rPr>
            </w:pPr>
          </w:p>
        </w:tc>
        <w:tc>
          <w:tcPr>
            <w:tcW w:w="2749" w:type="dxa"/>
            <w:noWrap w:val="0"/>
            <w:vAlign w:val="top"/>
          </w:tcPr>
          <w:p w14:paraId="4CDF3DCF">
            <w:pPr>
              <w:jc w:val="center"/>
              <w:rPr>
                <w:rFonts w:hint="eastAsia" w:ascii="仿宋" w:hAnsi="仿宋" w:eastAsia="仿宋" w:cs="仿宋"/>
                <w:b/>
                <w:bCs/>
                <w:color w:val="auto"/>
                <w:sz w:val="24"/>
                <w:szCs w:val="24"/>
              </w:rPr>
            </w:pPr>
          </w:p>
        </w:tc>
        <w:tc>
          <w:tcPr>
            <w:tcW w:w="1203" w:type="dxa"/>
            <w:noWrap w:val="0"/>
            <w:vAlign w:val="top"/>
          </w:tcPr>
          <w:p w14:paraId="1877326A">
            <w:pPr>
              <w:jc w:val="center"/>
              <w:rPr>
                <w:rFonts w:hint="eastAsia" w:ascii="仿宋" w:hAnsi="仿宋" w:eastAsia="仿宋" w:cs="仿宋"/>
                <w:b/>
                <w:bCs/>
                <w:color w:val="auto"/>
                <w:sz w:val="24"/>
                <w:szCs w:val="24"/>
              </w:rPr>
            </w:pPr>
          </w:p>
        </w:tc>
      </w:tr>
      <w:tr w14:paraId="1FBBE63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jc w:val="center"/>
        </w:trPr>
        <w:tc>
          <w:tcPr>
            <w:tcW w:w="905" w:type="dxa"/>
            <w:noWrap w:val="0"/>
            <w:vAlign w:val="top"/>
          </w:tcPr>
          <w:p w14:paraId="68CDCD95">
            <w:pPr>
              <w:jc w:val="center"/>
              <w:rPr>
                <w:rFonts w:hint="eastAsia" w:ascii="仿宋" w:hAnsi="仿宋" w:eastAsia="仿宋" w:cs="仿宋"/>
                <w:b/>
                <w:bCs/>
                <w:color w:val="auto"/>
                <w:sz w:val="24"/>
                <w:szCs w:val="24"/>
              </w:rPr>
            </w:pPr>
          </w:p>
        </w:tc>
        <w:tc>
          <w:tcPr>
            <w:tcW w:w="1357" w:type="dxa"/>
            <w:noWrap w:val="0"/>
            <w:vAlign w:val="top"/>
          </w:tcPr>
          <w:p w14:paraId="02C6E9DA">
            <w:pPr>
              <w:jc w:val="center"/>
              <w:rPr>
                <w:rFonts w:hint="eastAsia" w:ascii="仿宋" w:hAnsi="仿宋" w:eastAsia="仿宋" w:cs="仿宋"/>
                <w:b/>
                <w:bCs/>
                <w:color w:val="auto"/>
                <w:sz w:val="24"/>
                <w:szCs w:val="24"/>
              </w:rPr>
            </w:pPr>
          </w:p>
        </w:tc>
        <w:tc>
          <w:tcPr>
            <w:tcW w:w="1326" w:type="dxa"/>
            <w:noWrap w:val="0"/>
            <w:vAlign w:val="top"/>
          </w:tcPr>
          <w:p w14:paraId="5CD80537">
            <w:pPr>
              <w:jc w:val="center"/>
              <w:rPr>
                <w:rFonts w:hint="eastAsia" w:ascii="仿宋" w:hAnsi="仿宋" w:eastAsia="仿宋" w:cs="仿宋"/>
                <w:b/>
                <w:bCs/>
                <w:color w:val="auto"/>
                <w:sz w:val="24"/>
                <w:szCs w:val="24"/>
              </w:rPr>
            </w:pPr>
          </w:p>
        </w:tc>
        <w:tc>
          <w:tcPr>
            <w:tcW w:w="1326" w:type="dxa"/>
            <w:noWrap w:val="0"/>
            <w:vAlign w:val="top"/>
          </w:tcPr>
          <w:p w14:paraId="5F88985C">
            <w:pPr>
              <w:jc w:val="center"/>
              <w:rPr>
                <w:rFonts w:hint="eastAsia" w:ascii="仿宋" w:hAnsi="仿宋" w:eastAsia="仿宋" w:cs="仿宋"/>
                <w:b/>
                <w:bCs/>
                <w:color w:val="auto"/>
                <w:sz w:val="24"/>
                <w:szCs w:val="24"/>
              </w:rPr>
            </w:pPr>
          </w:p>
        </w:tc>
        <w:tc>
          <w:tcPr>
            <w:tcW w:w="2749" w:type="dxa"/>
            <w:noWrap w:val="0"/>
            <w:vAlign w:val="top"/>
          </w:tcPr>
          <w:p w14:paraId="32097A7E">
            <w:pPr>
              <w:jc w:val="center"/>
              <w:rPr>
                <w:rFonts w:hint="eastAsia" w:ascii="仿宋" w:hAnsi="仿宋" w:eastAsia="仿宋" w:cs="仿宋"/>
                <w:b/>
                <w:bCs/>
                <w:color w:val="auto"/>
                <w:sz w:val="24"/>
                <w:szCs w:val="24"/>
              </w:rPr>
            </w:pPr>
          </w:p>
        </w:tc>
        <w:tc>
          <w:tcPr>
            <w:tcW w:w="1203" w:type="dxa"/>
            <w:noWrap w:val="0"/>
            <w:vAlign w:val="top"/>
          </w:tcPr>
          <w:p w14:paraId="55B2B4A6">
            <w:pPr>
              <w:jc w:val="center"/>
              <w:rPr>
                <w:rFonts w:hint="eastAsia" w:ascii="仿宋" w:hAnsi="仿宋" w:eastAsia="仿宋" w:cs="仿宋"/>
                <w:b/>
                <w:bCs/>
                <w:color w:val="auto"/>
                <w:sz w:val="24"/>
                <w:szCs w:val="24"/>
              </w:rPr>
            </w:pPr>
          </w:p>
        </w:tc>
      </w:tr>
      <w:tr w14:paraId="75B7940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jc w:val="center"/>
        </w:trPr>
        <w:tc>
          <w:tcPr>
            <w:tcW w:w="905" w:type="dxa"/>
            <w:noWrap w:val="0"/>
            <w:vAlign w:val="top"/>
          </w:tcPr>
          <w:p w14:paraId="77EA51C7">
            <w:pPr>
              <w:jc w:val="center"/>
              <w:rPr>
                <w:rFonts w:hint="eastAsia" w:ascii="仿宋" w:hAnsi="仿宋" w:eastAsia="仿宋" w:cs="仿宋"/>
                <w:b/>
                <w:bCs/>
                <w:color w:val="auto"/>
                <w:sz w:val="24"/>
                <w:szCs w:val="24"/>
              </w:rPr>
            </w:pPr>
          </w:p>
        </w:tc>
        <w:tc>
          <w:tcPr>
            <w:tcW w:w="1357" w:type="dxa"/>
            <w:noWrap w:val="0"/>
            <w:vAlign w:val="top"/>
          </w:tcPr>
          <w:p w14:paraId="5534BBC0">
            <w:pPr>
              <w:jc w:val="center"/>
              <w:rPr>
                <w:rFonts w:hint="eastAsia" w:ascii="仿宋" w:hAnsi="仿宋" w:eastAsia="仿宋" w:cs="仿宋"/>
                <w:b/>
                <w:bCs/>
                <w:color w:val="auto"/>
                <w:sz w:val="24"/>
                <w:szCs w:val="24"/>
              </w:rPr>
            </w:pPr>
          </w:p>
        </w:tc>
        <w:tc>
          <w:tcPr>
            <w:tcW w:w="1326" w:type="dxa"/>
            <w:noWrap w:val="0"/>
            <w:vAlign w:val="top"/>
          </w:tcPr>
          <w:p w14:paraId="65BF7091">
            <w:pPr>
              <w:jc w:val="center"/>
              <w:rPr>
                <w:rFonts w:hint="eastAsia" w:ascii="仿宋" w:hAnsi="仿宋" w:eastAsia="仿宋" w:cs="仿宋"/>
                <w:b/>
                <w:bCs/>
                <w:color w:val="auto"/>
                <w:sz w:val="24"/>
                <w:szCs w:val="24"/>
              </w:rPr>
            </w:pPr>
          </w:p>
        </w:tc>
        <w:tc>
          <w:tcPr>
            <w:tcW w:w="1326" w:type="dxa"/>
            <w:noWrap w:val="0"/>
            <w:vAlign w:val="top"/>
          </w:tcPr>
          <w:p w14:paraId="506BADA6">
            <w:pPr>
              <w:jc w:val="center"/>
              <w:rPr>
                <w:rFonts w:hint="eastAsia" w:ascii="仿宋" w:hAnsi="仿宋" w:eastAsia="仿宋" w:cs="仿宋"/>
                <w:b/>
                <w:bCs/>
                <w:color w:val="auto"/>
                <w:sz w:val="24"/>
                <w:szCs w:val="24"/>
              </w:rPr>
            </w:pPr>
          </w:p>
        </w:tc>
        <w:tc>
          <w:tcPr>
            <w:tcW w:w="2749" w:type="dxa"/>
            <w:noWrap w:val="0"/>
            <w:vAlign w:val="top"/>
          </w:tcPr>
          <w:p w14:paraId="2D3DF392">
            <w:pPr>
              <w:jc w:val="center"/>
              <w:rPr>
                <w:rFonts w:hint="eastAsia" w:ascii="仿宋" w:hAnsi="仿宋" w:eastAsia="仿宋" w:cs="仿宋"/>
                <w:b/>
                <w:bCs/>
                <w:color w:val="auto"/>
                <w:sz w:val="24"/>
                <w:szCs w:val="24"/>
              </w:rPr>
            </w:pPr>
          </w:p>
        </w:tc>
        <w:tc>
          <w:tcPr>
            <w:tcW w:w="1203" w:type="dxa"/>
            <w:noWrap w:val="0"/>
            <w:vAlign w:val="top"/>
          </w:tcPr>
          <w:p w14:paraId="62E707F7">
            <w:pPr>
              <w:jc w:val="center"/>
              <w:rPr>
                <w:rFonts w:hint="eastAsia" w:ascii="仿宋" w:hAnsi="仿宋" w:eastAsia="仿宋" w:cs="仿宋"/>
                <w:b/>
                <w:bCs/>
                <w:color w:val="auto"/>
                <w:sz w:val="24"/>
                <w:szCs w:val="24"/>
              </w:rPr>
            </w:pPr>
          </w:p>
        </w:tc>
      </w:tr>
      <w:tr w14:paraId="009DCD0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jc w:val="center"/>
        </w:trPr>
        <w:tc>
          <w:tcPr>
            <w:tcW w:w="905" w:type="dxa"/>
            <w:noWrap w:val="0"/>
            <w:vAlign w:val="top"/>
          </w:tcPr>
          <w:p w14:paraId="55881BD1">
            <w:pPr>
              <w:jc w:val="center"/>
              <w:rPr>
                <w:rFonts w:hint="eastAsia" w:ascii="仿宋" w:hAnsi="仿宋" w:eastAsia="仿宋" w:cs="仿宋"/>
                <w:b/>
                <w:bCs/>
                <w:color w:val="auto"/>
                <w:sz w:val="24"/>
                <w:szCs w:val="24"/>
              </w:rPr>
            </w:pPr>
          </w:p>
        </w:tc>
        <w:tc>
          <w:tcPr>
            <w:tcW w:w="1357" w:type="dxa"/>
            <w:noWrap w:val="0"/>
            <w:vAlign w:val="top"/>
          </w:tcPr>
          <w:p w14:paraId="7D67416B">
            <w:pPr>
              <w:jc w:val="center"/>
              <w:rPr>
                <w:rFonts w:hint="eastAsia" w:ascii="仿宋" w:hAnsi="仿宋" w:eastAsia="仿宋" w:cs="仿宋"/>
                <w:b/>
                <w:bCs/>
                <w:color w:val="auto"/>
                <w:sz w:val="24"/>
                <w:szCs w:val="24"/>
              </w:rPr>
            </w:pPr>
          </w:p>
        </w:tc>
        <w:tc>
          <w:tcPr>
            <w:tcW w:w="1326" w:type="dxa"/>
            <w:noWrap w:val="0"/>
            <w:vAlign w:val="top"/>
          </w:tcPr>
          <w:p w14:paraId="7A657377">
            <w:pPr>
              <w:jc w:val="center"/>
              <w:rPr>
                <w:rFonts w:hint="eastAsia" w:ascii="仿宋" w:hAnsi="仿宋" w:eastAsia="仿宋" w:cs="仿宋"/>
                <w:b/>
                <w:bCs/>
                <w:color w:val="auto"/>
                <w:sz w:val="24"/>
                <w:szCs w:val="24"/>
              </w:rPr>
            </w:pPr>
          </w:p>
        </w:tc>
        <w:tc>
          <w:tcPr>
            <w:tcW w:w="1326" w:type="dxa"/>
            <w:noWrap w:val="0"/>
            <w:vAlign w:val="top"/>
          </w:tcPr>
          <w:p w14:paraId="18B8812B">
            <w:pPr>
              <w:jc w:val="center"/>
              <w:rPr>
                <w:rFonts w:hint="eastAsia" w:ascii="仿宋" w:hAnsi="仿宋" w:eastAsia="仿宋" w:cs="仿宋"/>
                <w:b/>
                <w:bCs/>
                <w:color w:val="auto"/>
                <w:sz w:val="24"/>
                <w:szCs w:val="24"/>
              </w:rPr>
            </w:pPr>
          </w:p>
        </w:tc>
        <w:tc>
          <w:tcPr>
            <w:tcW w:w="2749" w:type="dxa"/>
            <w:noWrap w:val="0"/>
            <w:vAlign w:val="top"/>
          </w:tcPr>
          <w:p w14:paraId="73BDFD93">
            <w:pPr>
              <w:jc w:val="center"/>
              <w:rPr>
                <w:rFonts w:hint="eastAsia" w:ascii="仿宋" w:hAnsi="仿宋" w:eastAsia="仿宋" w:cs="仿宋"/>
                <w:b/>
                <w:bCs/>
                <w:color w:val="auto"/>
                <w:sz w:val="24"/>
                <w:szCs w:val="24"/>
              </w:rPr>
            </w:pPr>
          </w:p>
        </w:tc>
        <w:tc>
          <w:tcPr>
            <w:tcW w:w="1203" w:type="dxa"/>
            <w:noWrap w:val="0"/>
            <w:vAlign w:val="top"/>
          </w:tcPr>
          <w:p w14:paraId="5CC1FC09">
            <w:pPr>
              <w:jc w:val="center"/>
              <w:rPr>
                <w:rFonts w:hint="eastAsia" w:ascii="仿宋" w:hAnsi="仿宋" w:eastAsia="仿宋" w:cs="仿宋"/>
                <w:b/>
                <w:bCs/>
                <w:color w:val="auto"/>
                <w:sz w:val="24"/>
                <w:szCs w:val="24"/>
              </w:rPr>
            </w:pPr>
          </w:p>
        </w:tc>
      </w:tr>
    </w:tbl>
    <w:p w14:paraId="09CB8C62">
      <w:pPr>
        <w:pStyle w:val="14"/>
        <w:tabs>
          <w:tab w:val="left" w:pos="5580"/>
        </w:tabs>
        <w:spacing w:line="360" w:lineRule="auto"/>
        <w:ind w:firstLine="240" w:firstLineChars="100"/>
        <w:rPr>
          <w:rFonts w:hint="eastAsia" w:ascii="仿宋" w:hAnsi="仿宋" w:eastAsia="仿宋" w:cs="仿宋"/>
          <w:color w:val="auto"/>
          <w:sz w:val="24"/>
        </w:rPr>
      </w:pPr>
      <w:r>
        <w:rPr>
          <w:rFonts w:hint="eastAsia" w:ascii="仿宋" w:hAnsi="仿宋" w:eastAsia="仿宋" w:cs="仿宋"/>
          <w:color w:val="auto"/>
          <w:sz w:val="24"/>
        </w:rPr>
        <w:t>注：1、供应商可根据项目情况自行增加内容项完善表格，表格不够用，可按此表复制。</w:t>
      </w:r>
    </w:p>
    <w:p w14:paraId="4B87B48B">
      <w:pPr>
        <w:pStyle w:val="14"/>
        <w:tabs>
          <w:tab w:val="left" w:pos="5580"/>
        </w:tabs>
        <w:spacing w:line="360" w:lineRule="auto"/>
        <w:rPr>
          <w:rFonts w:hint="eastAsia" w:ascii="仿宋" w:hAnsi="仿宋" w:eastAsia="仿宋" w:cs="仿宋"/>
          <w:color w:val="auto"/>
          <w:sz w:val="24"/>
        </w:rPr>
      </w:pPr>
      <w:r>
        <w:rPr>
          <w:rFonts w:hint="eastAsia" w:ascii="仿宋" w:hAnsi="仿宋" w:eastAsia="仿宋" w:cs="仿宋"/>
          <w:color w:val="auto"/>
          <w:sz w:val="24"/>
        </w:rPr>
        <w:t>2、供应商须如实填写该表，如有隐瞒，后果由供应商自负。</w:t>
      </w:r>
    </w:p>
    <w:p w14:paraId="2627BD8F">
      <w:pPr>
        <w:pStyle w:val="14"/>
        <w:tabs>
          <w:tab w:val="left" w:pos="5580"/>
        </w:tabs>
        <w:spacing w:line="360" w:lineRule="auto"/>
        <w:rPr>
          <w:rFonts w:hint="eastAsia" w:ascii="仿宋" w:hAnsi="仿宋" w:eastAsia="仿宋" w:cs="仿宋"/>
          <w:color w:val="auto"/>
          <w:sz w:val="24"/>
        </w:rPr>
      </w:pPr>
      <w:r>
        <w:rPr>
          <w:rFonts w:hint="eastAsia" w:ascii="仿宋" w:hAnsi="仿宋" w:eastAsia="仿宋" w:cs="仿宋"/>
          <w:color w:val="auto"/>
          <w:sz w:val="24"/>
        </w:rPr>
        <w:t>3、即使微小的偏差也须写出。</w:t>
      </w:r>
    </w:p>
    <w:p w14:paraId="68514E55">
      <w:pPr>
        <w:pStyle w:val="41"/>
        <w:keepNext w:val="0"/>
        <w:keepLines w:val="0"/>
        <w:widowControl w:val="0"/>
        <w:shd w:val="clear" w:color="auto" w:fill="auto"/>
        <w:bidi w:val="0"/>
        <w:spacing w:before="0" w:after="0" w:line="317" w:lineRule="exact"/>
        <w:ind w:left="176" w:right="0" w:firstLine="0"/>
        <w:jc w:val="left"/>
        <w:rPr>
          <w:rFonts w:hint="eastAsia" w:ascii="仿宋" w:hAnsi="仿宋" w:eastAsia="仿宋" w:cs="仿宋"/>
          <w:color w:val="auto"/>
          <w:spacing w:val="0"/>
          <w:w w:val="100"/>
          <w:position w:val="0"/>
          <w:sz w:val="24"/>
          <w:szCs w:val="24"/>
          <w:lang w:val="en-US" w:eastAsia="zh-CN"/>
        </w:rPr>
      </w:pPr>
      <w:r>
        <w:rPr>
          <w:rFonts w:hint="eastAsia" w:ascii="仿宋" w:hAnsi="仿宋" w:eastAsia="仿宋" w:cs="仿宋"/>
          <w:color w:val="auto"/>
          <w:spacing w:val="0"/>
          <w:w w:val="100"/>
          <w:position w:val="0"/>
          <w:sz w:val="24"/>
          <w:szCs w:val="24"/>
          <w:lang w:val="en-US" w:eastAsia="zh-CN"/>
        </w:rPr>
        <w:t xml:space="preserve">                          </w:t>
      </w:r>
    </w:p>
    <w:p w14:paraId="0864A33F">
      <w:pPr>
        <w:pStyle w:val="41"/>
        <w:keepNext w:val="0"/>
        <w:keepLines w:val="0"/>
        <w:widowControl w:val="0"/>
        <w:shd w:val="clear" w:color="auto" w:fill="auto"/>
        <w:bidi w:val="0"/>
        <w:spacing w:before="0" w:after="0" w:line="317" w:lineRule="exact"/>
        <w:ind w:left="176" w:right="0" w:firstLine="0"/>
        <w:jc w:val="left"/>
        <w:rPr>
          <w:rFonts w:hint="eastAsia" w:ascii="仿宋" w:hAnsi="仿宋" w:eastAsia="仿宋" w:cs="仿宋"/>
          <w:color w:val="auto"/>
          <w:spacing w:val="0"/>
          <w:w w:val="100"/>
          <w:position w:val="0"/>
          <w:sz w:val="24"/>
          <w:szCs w:val="24"/>
          <w:lang w:val="en-US" w:eastAsia="zh-CN"/>
        </w:rPr>
      </w:pPr>
    </w:p>
    <w:p w14:paraId="3D77869B">
      <w:pPr>
        <w:pStyle w:val="41"/>
        <w:keepNext w:val="0"/>
        <w:keepLines w:val="0"/>
        <w:widowControl w:val="0"/>
        <w:shd w:val="clear" w:color="auto" w:fill="auto"/>
        <w:bidi w:val="0"/>
        <w:spacing w:before="0" w:after="0" w:line="317" w:lineRule="exact"/>
        <w:ind w:left="176" w:right="0" w:firstLine="3120" w:firstLineChars="1300"/>
        <w:jc w:val="left"/>
        <w:rPr>
          <w:rFonts w:hint="eastAsia" w:ascii="仿宋" w:hAnsi="仿宋" w:eastAsia="仿宋" w:cs="仿宋"/>
          <w:color w:val="auto"/>
          <w:spacing w:val="0"/>
          <w:w w:val="100"/>
          <w:position w:val="0"/>
          <w:sz w:val="24"/>
          <w:szCs w:val="24"/>
          <w:u w:val="single"/>
        </w:rPr>
      </w:pPr>
      <w:r>
        <w:rPr>
          <w:rFonts w:hint="eastAsia" w:ascii="仿宋" w:hAnsi="仿宋" w:eastAsia="仿宋" w:cs="仿宋"/>
          <w:color w:val="auto"/>
          <w:spacing w:val="0"/>
          <w:w w:val="100"/>
          <w:position w:val="0"/>
          <w:sz w:val="24"/>
          <w:szCs w:val="24"/>
          <w:lang w:eastAsia="zh-CN"/>
        </w:rPr>
        <w:t>供应商</w:t>
      </w:r>
      <w:r>
        <w:rPr>
          <w:rFonts w:hint="eastAsia" w:ascii="仿宋" w:hAnsi="仿宋" w:eastAsia="仿宋" w:cs="仿宋"/>
          <w:color w:val="auto"/>
          <w:spacing w:val="0"/>
          <w:w w:val="100"/>
          <w:position w:val="0"/>
          <w:sz w:val="24"/>
          <w:szCs w:val="24"/>
        </w:rPr>
        <w:t>（盖单位章）：</w:t>
      </w:r>
      <w:r>
        <w:rPr>
          <w:rFonts w:hint="eastAsia" w:ascii="仿宋" w:hAnsi="仿宋" w:eastAsia="仿宋" w:cs="仿宋"/>
          <w:color w:val="auto"/>
          <w:spacing w:val="0"/>
          <w:w w:val="100"/>
          <w:position w:val="0"/>
          <w:sz w:val="24"/>
          <w:szCs w:val="24"/>
          <w:u w:val="single"/>
        </w:rPr>
        <w:t xml:space="preserve">       </w:t>
      </w:r>
    </w:p>
    <w:p w14:paraId="4D08E510">
      <w:pPr>
        <w:pStyle w:val="41"/>
        <w:keepNext w:val="0"/>
        <w:keepLines w:val="0"/>
        <w:widowControl w:val="0"/>
        <w:shd w:val="clear" w:color="auto" w:fill="auto"/>
        <w:bidi w:val="0"/>
        <w:spacing w:before="0" w:after="0" w:line="317" w:lineRule="exact"/>
        <w:ind w:left="176" w:right="0" w:firstLine="0"/>
        <w:jc w:val="left"/>
        <w:rPr>
          <w:rFonts w:hint="eastAsia" w:ascii="仿宋" w:hAnsi="仿宋" w:eastAsia="仿宋" w:cs="仿宋"/>
          <w:color w:val="auto"/>
          <w:spacing w:val="0"/>
          <w:w w:val="100"/>
          <w:position w:val="0"/>
          <w:sz w:val="24"/>
          <w:szCs w:val="24"/>
        </w:rPr>
      </w:pPr>
      <w:r>
        <w:rPr>
          <w:rFonts w:hint="eastAsia" w:ascii="仿宋" w:hAnsi="仿宋" w:eastAsia="仿宋" w:cs="仿宋"/>
          <w:color w:val="auto"/>
          <w:spacing w:val="0"/>
          <w:w w:val="100"/>
          <w:position w:val="0"/>
          <w:sz w:val="24"/>
          <w:szCs w:val="24"/>
          <w:lang w:val="en-US" w:eastAsia="zh-CN"/>
        </w:rPr>
        <w:t xml:space="preserve">                     </w:t>
      </w:r>
      <w:r>
        <w:rPr>
          <w:rFonts w:hint="eastAsia" w:ascii="仿宋" w:hAnsi="仿宋" w:eastAsia="仿宋" w:cs="仿宋"/>
          <w:color w:val="auto"/>
          <w:spacing w:val="0"/>
          <w:w w:val="100"/>
          <w:position w:val="0"/>
          <w:sz w:val="24"/>
          <w:szCs w:val="24"/>
        </w:rPr>
        <w:t>法定代表人或其委托代理人</w:t>
      </w:r>
      <w:r>
        <w:rPr>
          <w:rFonts w:hint="eastAsia" w:ascii="仿宋" w:hAnsi="仿宋" w:eastAsia="仿宋" w:cs="仿宋"/>
          <w:color w:val="auto"/>
          <w:spacing w:val="0"/>
          <w:w w:val="100"/>
          <w:position w:val="0"/>
          <w:sz w:val="24"/>
          <w:szCs w:val="24"/>
          <w:lang w:eastAsia="zh-CN"/>
        </w:rPr>
        <w:t>（</w:t>
      </w:r>
      <w:r>
        <w:rPr>
          <w:rFonts w:hint="eastAsia" w:ascii="仿宋" w:hAnsi="仿宋" w:eastAsia="仿宋" w:cs="仿宋"/>
          <w:color w:val="auto"/>
          <w:spacing w:val="0"/>
          <w:w w:val="100"/>
          <w:position w:val="0"/>
          <w:sz w:val="24"/>
          <w:szCs w:val="24"/>
          <w:lang w:val="en-US" w:eastAsia="zh-CN"/>
        </w:rPr>
        <w:t>签字或盖章）：</w:t>
      </w:r>
      <w:r>
        <w:rPr>
          <w:rFonts w:hint="eastAsia" w:ascii="仿宋" w:hAnsi="仿宋" w:eastAsia="仿宋" w:cs="仿宋"/>
          <w:color w:val="auto"/>
          <w:spacing w:val="0"/>
          <w:w w:val="100"/>
          <w:position w:val="0"/>
          <w:sz w:val="24"/>
          <w:szCs w:val="24"/>
        </w:rPr>
        <w:t xml:space="preserve"> </w:t>
      </w:r>
      <w:r>
        <w:rPr>
          <w:rFonts w:hint="eastAsia" w:ascii="仿宋" w:hAnsi="仿宋" w:eastAsia="仿宋" w:cs="仿宋"/>
          <w:color w:val="auto"/>
          <w:spacing w:val="0"/>
          <w:w w:val="100"/>
          <w:position w:val="0"/>
          <w:sz w:val="24"/>
          <w:szCs w:val="24"/>
          <w:u w:val="single"/>
        </w:rPr>
        <w:t xml:space="preserve">       </w:t>
      </w:r>
      <w:r>
        <w:rPr>
          <w:rFonts w:hint="eastAsia" w:ascii="仿宋" w:hAnsi="仿宋" w:eastAsia="仿宋" w:cs="仿宋"/>
          <w:color w:val="auto"/>
          <w:spacing w:val="0"/>
          <w:w w:val="100"/>
          <w:position w:val="0"/>
          <w:sz w:val="24"/>
          <w:szCs w:val="24"/>
        </w:rPr>
        <w:t xml:space="preserve">      </w:t>
      </w:r>
    </w:p>
    <w:p w14:paraId="3031A3CB">
      <w:pPr>
        <w:pStyle w:val="41"/>
        <w:keepNext w:val="0"/>
        <w:keepLines w:val="0"/>
        <w:widowControl w:val="0"/>
        <w:shd w:val="clear" w:color="auto" w:fill="auto"/>
        <w:bidi w:val="0"/>
        <w:spacing w:before="0" w:after="0" w:line="317" w:lineRule="exact"/>
        <w:ind w:left="176" w:right="0" w:firstLine="0"/>
        <w:jc w:val="left"/>
        <w:rPr>
          <w:rFonts w:hint="eastAsia" w:ascii="仿宋" w:hAnsi="仿宋" w:eastAsia="仿宋" w:cs="仿宋"/>
          <w:color w:val="auto"/>
          <w:spacing w:val="0"/>
          <w:w w:val="100"/>
          <w:position w:val="0"/>
          <w:sz w:val="24"/>
          <w:szCs w:val="24"/>
        </w:rPr>
      </w:pPr>
      <w:r>
        <w:rPr>
          <w:rFonts w:hint="eastAsia" w:ascii="仿宋" w:hAnsi="仿宋" w:eastAsia="仿宋" w:cs="仿宋"/>
          <w:color w:val="auto"/>
          <w:spacing w:val="0"/>
          <w:w w:val="100"/>
          <w:position w:val="0"/>
          <w:sz w:val="24"/>
          <w:szCs w:val="24"/>
          <w:lang w:val="en-US" w:eastAsia="zh-CN"/>
        </w:rPr>
        <w:t xml:space="preserve">                          </w:t>
      </w:r>
      <w:r>
        <w:rPr>
          <w:rFonts w:hint="eastAsia" w:ascii="仿宋" w:hAnsi="仿宋" w:eastAsia="仿宋" w:cs="仿宋"/>
          <w:color w:val="auto"/>
          <w:spacing w:val="0"/>
          <w:w w:val="100"/>
          <w:position w:val="0"/>
          <w:sz w:val="24"/>
          <w:szCs w:val="24"/>
        </w:rPr>
        <w:t>日期：</w:t>
      </w:r>
      <w:r>
        <w:rPr>
          <w:rFonts w:hint="eastAsia" w:ascii="仿宋" w:hAnsi="仿宋" w:eastAsia="仿宋" w:cs="仿宋"/>
          <w:color w:val="auto"/>
          <w:spacing w:val="0"/>
          <w:w w:val="100"/>
          <w:position w:val="0"/>
          <w:sz w:val="24"/>
          <w:szCs w:val="24"/>
          <w:u w:val="single"/>
        </w:rPr>
        <w:t xml:space="preserve">      </w:t>
      </w:r>
      <w:r>
        <w:rPr>
          <w:rFonts w:hint="eastAsia" w:ascii="仿宋" w:hAnsi="仿宋" w:eastAsia="仿宋" w:cs="仿宋"/>
          <w:color w:val="auto"/>
          <w:spacing w:val="0"/>
          <w:w w:val="100"/>
          <w:position w:val="0"/>
          <w:sz w:val="24"/>
          <w:szCs w:val="24"/>
        </w:rPr>
        <w:t>年</w:t>
      </w:r>
      <w:r>
        <w:rPr>
          <w:rFonts w:hint="eastAsia" w:ascii="仿宋" w:hAnsi="仿宋" w:eastAsia="仿宋" w:cs="仿宋"/>
          <w:color w:val="auto"/>
          <w:spacing w:val="0"/>
          <w:w w:val="100"/>
          <w:position w:val="0"/>
          <w:sz w:val="24"/>
          <w:szCs w:val="24"/>
          <w:u w:val="single"/>
        </w:rPr>
        <w:t xml:space="preserve">    </w:t>
      </w:r>
      <w:r>
        <w:rPr>
          <w:rFonts w:hint="eastAsia" w:ascii="仿宋" w:hAnsi="仿宋" w:eastAsia="仿宋" w:cs="仿宋"/>
          <w:color w:val="auto"/>
          <w:spacing w:val="0"/>
          <w:w w:val="100"/>
          <w:position w:val="0"/>
          <w:sz w:val="24"/>
          <w:szCs w:val="24"/>
        </w:rPr>
        <w:t>月</w:t>
      </w:r>
      <w:r>
        <w:rPr>
          <w:rFonts w:hint="eastAsia" w:ascii="仿宋" w:hAnsi="仿宋" w:eastAsia="仿宋" w:cs="仿宋"/>
          <w:color w:val="auto"/>
          <w:spacing w:val="0"/>
          <w:w w:val="100"/>
          <w:position w:val="0"/>
          <w:sz w:val="24"/>
          <w:szCs w:val="24"/>
          <w:u w:val="single"/>
        </w:rPr>
        <w:t xml:space="preserve">   </w:t>
      </w:r>
      <w:r>
        <w:rPr>
          <w:rFonts w:hint="eastAsia" w:ascii="仿宋" w:hAnsi="仿宋" w:eastAsia="仿宋" w:cs="仿宋"/>
          <w:color w:val="auto"/>
          <w:spacing w:val="0"/>
          <w:w w:val="100"/>
          <w:position w:val="0"/>
          <w:sz w:val="24"/>
          <w:szCs w:val="24"/>
        </w:rPr>
        <w:t xml:space="preserve">日 </w:t>
      </w:r>
    </w:p>
    <w:p w14:paraId="5335158C">
      <w:pPr>
        <w:pStyle w:val="11"/>
        <w:numPr>
          <w:ilvl w:val="0"/>
          <w:numId w:val="0"/>
        </w:numPr>
        <w:kinsoku w:val="0"/>
        <w:overflowPunct w:val="0"/>
        <w:spacing w:before="34" w:line="357" w:lineRule="auto"/>
        <w:ind w:left="480" w:leftChars="0" w:right="126" w:rightChars="0"/>
        <w:jc w:val="center"/>
        <w:rPr>
          <w:rFonts w:hint="eastAsia" w:ascii="仿宋" w:hAnsi="仿宋" w:eastAsia="仿宋" w:cs="仿宋"/>
          <w:b/>
          <w:bCs/>
          <w:color w:val="auto"/>
          <w:sz w:val="36"/>
          <w:szCs w:val="36"/>
          <w:lang w:eastAsia="zh-CN"/>
        </w:rPr>
      </w:pPr>
    </w:p>
    <w:p w14:paraId="5A18C81B">
      <w:pPr>
        <w:pStyle w:val="5"/>
        <w:outlineLvl w:val="9"/>
        <w:rPr>
          <w:rFonts w:hint="eastAsia" w:ascii="仿宋" w:hAnsi="仿宋" w:eastAsia="仿宋" w:cs="仿宋"/>
          <w:b/>
          <w:bCs/>
          <w:color w:val="auto"/>
          <w:sz w:val="36"/>
          <w:szCs w:val="36"/>
        </w:rPr>
      </w:pPr>
    </w:p>
    <w:p w14:paraId="74683C32">
      <w:pPr>
        <w:rPr>
          <w:rFonts w:hint="eastAsia" w:ascii="仿宋" w:hAnsi="仿宋" w:eastAsia="仿宋" w:cs="仿宋"/>
          <w:color w:val="auto"/>
        </w:rPr>
      </w:pPr>
    </w:p>
    <w:p w14:paraId="5C633261">
      <w:pPr>
        <w:pStyle w:val="38"/>
        <w:keepNext w:val="0"/>
        <w:keepLines w:val="0"/>
        <w:widowControl w:val="0"/>
        <w:shd w:val="clear" w:color="auto" w:fill="auto"/>
        <w:bidi w:val="0"/>
        <w:spacing w:before="0" w:after="0" w:line="240" w:lineRule="auto"/>
        <w:ind w:left="0" w:right="0" w:firstLine="420"/>
        <w:jc w:val="center"/>
        <w:rPr>
          <w:rFonts w:hint="eastAsia" w:ascii="仿宋" w:hAnsi="仿宋" w:eastAsia="仿宋" w:cs="仿宋"/>
          <w:color w:val="auto"/>
          <w:spacing w:val="0"/>
          <w:w w:val="100"/>
          <w:position w:val="0"/>
          <w:sz w:val="36"/>
          <w:szCs w:val="36"/>
          <w:lang w:eastAsia="zh-CN"/>
        </w:rPr>
      </w:pPr>
    </w:p>
    <w:p w14:paraId="196FB869">
      <w:pPr>
        <w:pStyle w:val="38"/>
        <w:keepNext w:val="0"/>
        <w:keepLines w:val="0"/>
        <w:widowControl w:val="0"/>
        <w:shd w:val="clear" w:color="auto" w:fill="auto"/>
        <w:bidi w:val="0"/>
        <w:spacing w:before="0" w:after="0" w:line="240" w:lineRule="auto"/>
        <w:ind w:left="0" w:right="0" w:firstLine="420"/>
        <w:jc w:val="center"/>
        <w:rPr>
          <w:rFonts w:hint="eastAsia" w:ascii="仿宋" w:hAnsi="仿宋" w:eastAsia="仿宋" w:cs="仿宋"/>
          <w:color w:val="auto"/>
          <w:spacing w:val="0"/>
          <w:w w:val="100"/>
          <w:position w:val="0"/>
          <w:sz w:val="36"/>
          <w:szCs w:val="36"/>
          <w:lang w:eastAsia="zh-CN"/>
        </w:rPr>
      </w:pPr>
    </w:p>
    <w:p w14:paraId="3C7E49D0">
      <w:pPr>
        <w:pStyle w:val="38"/>
        <w:keepNext w:val="0"/>
        <w:keepLines w:val="0"/>
        <w:widowControl w:val="0"/>
        <w:shd w:val="clear" w:color="auto" w:fill="auto"/>
        <w:bidi w:val="0"/>
        <w:spacing w:before="0" w:after="0" w:line="240" w:lineRule="auto"/>
        <w:ind w:left="0" w:right="0" w:firstLine="420"/>
        <w:jc w:val="center"/>
        <w:rPr>
          <w:rFonts w:hint="eastAsia" w:ascii="仿宋" w:hAnsi="仿宋" w:eastAsia="仿宋" w:cs="仿宋"/>
          <w:color w:val="auto"/>
          <w:spacing w:val="0"/>
          <w:w w:val="100"/>
          <w:position w:val="0"/>
          <w:sz w:val="36"/>
          <w:szCs w:val="36"/>
          <w:lang w:eastAsia="zh-CN"/>
        </w:rPr>
      </w:pPr>
    </w:p>
    <w:p w14:paraId="0EF49A64">
      <w:pPr>
        <w:pStyle w:val="38"/>
        <w:keepNext w:val="0"/>
        <w:keepLines w:val="0"/>
        <w:widowControl w:val="0"/>
        <w:shd w:val="clear" w:color="auto" w:fill="auto"/>
        <w:bidi w:val="0"/>
        <w:spacing w:before="0" w:after="0" w:line="240" w:lineRule="auto"/>
        <w:ind w:left="0" w:right="0" w:firstLine="420"/>
        <w:jc w:val="center"/>
        <w:rPr>
          <w:rFonts w:hint="eastAsia" w:ascii="仿宋" w:hAnsi="仿宋" w:eastAsia="仿宋" w:cs="仿宋"/>
          <w:color w:val="auto"/>
          <w:spacing w:val="0"/>
          <w:w w:val="100"/>
          <w:position w:val="0"/>
          <w:sz w:val="36"/>
          <w:szCs w:val="36"/>
          <w:lang w:eastAsia="zh-CN"/>
        </w:rPr>
      </w:pPr>
    </w:p>
    <w:p w14:paraId="76ED4D5A">
      <w:pPr>
        <w:pStyle w:val="38"/>
        <w:keepNext w:val="0"/>
        <w:keepLines w:val="0"/>
        <w:widowControl w:val="0"/>
        <w:shd w:val="clear" w:color="auto" w:fill="auto"/>
        <w:bidi w:val="0"/>
        <w:spacing w:before="0" w:after="0" w:line="240" w:lineRule="auto"/>
        <w:ind w:left="0" w:right="0" w:firstLine="420"/>
        <w:jc w:val="center"/>
        <w:rPr>
          <w:rFonts w:hint="eastAsia" w:ascii="仿宋" w:hAnsi="仿宋" w:eastAsia="仿宋" w:cs="仿宋"/>
          <w:color w:val="auto"/>
          <w:spacing w:val="0"/>
          <w:w w:val="100"/>
          <w:position w:val="0"/>
          <w:sz w:val="36"/>
          <w:szCs w:val="36"/>
          <w:lang w:eastAsia="zh-CN"/>
        </w:rPr>
      </w:pPr>
    </w:p>
    <w:p w14:paraId="1401605E">
      <w:pPr>
        <w:pStyle w:val="38"/>
        <w:keepNext w:val="0"/>
        <w:keepLines w:val="0"/>
        <w:widowControl w:val="0"/>
        <w:shd w:val="clear" w:color="auto" w:fill="auto"/>
        <w:bidi w:val="0"/>
        <w:spacing w:before="0" w:after="0" w:line="240" w:lineRule="auto"/>
        <w:ind w:left="0" w:right="0" w:firstLine="420"/>
        <w:jc w:val="center"/>
        <w:rPr>
          <w:rFonts w:hint="eastAsia" w:ascii="仿宋" w:hAnsi="仿宋" w:eastAsia="仿宋" w:cs="仿宋"/>
          <w:color w:val="auto"/>
          <w:spacing w:val="0"/>
          <w:w w:val="100"/>
          <w:position w:val="0"/>
          <w:sz w:val="36"/>
          <w:szCs w:val="36"/>
          <w:lang w:eastAsia="zh-CN"/>
        </w:rPr>
      </w:pPr>
    </w:p>
    <w:p w14:paraId="1C98089D">
      <w:pPr>
        <w:pStyle w:val="38"/>
        <w:keepNext w:val="0"/>
        <w:keepLines w:val="0"/>
        <w:widowControl w:val="0"/>
        <w:shd w:val="clear" w:color="auto" w:fill="auto"/>
        <w:bidi w:val="0"/>
        <w:spacing w:before="0" w:after="0" w:line="240" w:lineRule="auto"/>
        <w:ind w:left="0" w:right="0" w:firstLine="420"/>
        <w:jc w:val="center"/>
        <w:rPr>
          <w:rFonts w:hint="eastAsia" w:ascii="仿宋" w:hAnsi="仿宋" w:eastAsia="仿宋" w:cs="仿宋"/>
          <w:color w:val="auto"/>
          <w:spacing w:val="0"/>
          <w:w w:val="100"/>
          <w:position w:val="0"/>
          <w:sz w:val="36"/>
          <w:szCs w:val="36"/>
          <w:lang w:eastAsia="zh-CN"/>
        </w:rPr>
      </w:pPr>
    </w:p>
    <w:p w14:paraId="0FF7526B">
      <w:pPr>
        <w:jc w:val="center"/>
        <w:rPr>
          <w:rFonts w:hint="eastAsia" w:ascii="仿宋" w:hAnsi="仿宋" w:eastAsia="仿宋" w:cs="仿宋"/>
          <w:b/>
          <w:bCs/>
          <w:color w:val="auto"/>
          <w:sz w:val="36"/>
          <w:szCs w:val="36"/>
        </w:rPr>
      </w:pPr>
      <w:r>
        <w:rPr>
          <w:rFonts w:hint="eastAsia" w:ascii="仿宋" w:hAnsi="仿宋" w:eastAsia="仿宋" w:cs="仿宋"/>
          <w:b/>
          <w:bCs/>
          <w:color w:val="auto"/>
          <w:sz w:val="36"/>
          <w:szCs w:val="36"/>
          <w:lang w:val="en-US" w:eastAsia="zh-CN"/>
        </w:rPr>
        <w:t>6、</w:t>
      </w:r>
      <w:r>
        <w:rPr>
          <w:rFonts w:hint="eastAsia" w:ascii="仿宋" w:hAnsi="仿宋" w:eastAsia="仿宋" w:cs="仿宋"/>
          <w:b/>
          <w:bCs/>
          <w:color w:val="auto"/>
          <w:sz w:val="36"/>
          <w:szCs w:val="36"/>
        </w:rPr>
        <w:t>投标人基本情况表</w:t>
      </w:r>
    </w:p>
    <w:p w14:paraId="0AA7425C">
      <w:pPr>
        <w:pStyle w:val="11"/>
        <w:numPr>
          <w:ilvl w:val="0"/>
          <w:numId w:val="0"/>
        </w:numPr>
        <w:kinsoku w:val="0"/>
        <w:overflowPunct w:val="0"/>
        <w:spacing w:before="5"/>
        <w:ind w:leftChars="0" w:right="0" w:rightChars="0"/>
        <w:rPr>
          <w:rFonts w:hint="eastAsia" w:ascii="仿宋" w:hAnsi="仿宋" w:eastAsia="仿宋" w:cs="仿宋"/>
          <w:b/>
          <w:bCs/>
          <w:color w:val="auto"/>
          <w:sz w:val="6"/>
          <w:szCs w:val="6"/>
        </w:rPr>
      </w:pPr>
    </w:p>
    <w:tbl>
      <w:tblPr>
        <w:tblStyle w:val="25"/>
        <w:tblW w:w="8714" w:type="dxa"/>
        <w:jc w:val="center"/>
        <w:tblLayout w:type="fixed"/>
        <w:tblCellMar>
          <w:top w:w="0" w:type="dxa"/>
          <w:left w:w="0" w:type="dxa"/>
          <w:bottom w:w="0" w:type="dxa"/>
          <w:right w:w="0" w:type="dxa"/>
        </w:tblCellMar>
      </w:tblPr>
      <w:tblGrid>
        <w:gridCol w:w="1242"/>
        <w:gridCol w:w="1445"/>
        <w:gridCol w:w="849"/>
        <w:gridCol w:w="493"/>
        <w:gridCol w:w="655"/>
        <w:gridCol w:w="688"/>
        <w:gridCol w:w="458"/>
        <w:gridCol w:w="367"/>
        <w:gridCol w:w="552"/>
        <w:gridCol w:w="1965"/>
      </w:tblGrid>
      <w:tr w14:paraId="6DEEFFDA">
        <w:tblPrEx>
          <w:tblCellMar>
            <w:top w:w="0" w:type="dxa"/>
            <w:left w:w="0" w:type="dxa"/>
            <w:bottom w:w="0" w:type="dxa"/>
            <w:right w:w="0" w:type="dxa"/>
          </w:tblCellMar>
        </w:tblPrEx>
        <w:trPr>
          <w:trHeight w:val="691" w:hRule="exact"/>
          <w:jc w:val="center"/>
        </w:trPr>
        <w:tc>
          <w:tcPr>
            <w:tcW w:w="1242" w:type="dxa"/>
            <w:tcBorders>
              <w:top w:val="single" w:color="000000" w:sz="4" w:space="0"/>
              <w:left w:val="single" w:color="000000" w:sz="4" w:space="0"/>
              <w:bottom w:val="single" w:color="000000" w:sz="4" w:space="0"/>
              <w:right w:val="single" w:color="000000" w:sz="4" w:space="0"/>
            </w:tcBorders>
            <w:noWrap w:val="0"/>
            <w:vAlign w:val="top"/>
          </w:tcPr>
          <w:p w14:paraId="17FFEF7A">
            <w:pPr>
              <w:pStyle w:val="42"/>
              <w:kinsoku w:val="0"/>
              <w:overflowPunct w:val="0"/>
              <w:spacing w:before="145"/>
              <w:ind w:left="137"/>
              <w:rPr>
                <w:rFonts w:hint="eastAsia" w:ascii="仿宋" w:hAnsi="仿宋" w:eastAsia="仿宋" w:cs="仿宋"/>
                <w:color w:val="auto"/>
              </w:rPr>
            </w:pPr>
            <w:r>
              <w:rPr>
                <w:rFonts w:hint="eastAsia" w:ascii="仿宋" w:hAnsi="仿宋" w:eastAsia="仿宋" w:cs="仿宋"/>
                <w:color w:val="auto"/>
              </w:rPr>
              <w:t>单位名称</w:t>
            </w:r>
          </w:p>
        </w:tc>
        <w:tc>
          <w:tcPr>
            <w:tcW w:w="7472" w:type="dxa"/>
            <w:gridSpan w:val="9"/>
            <w:tcBorders>
              <w:top w:val="single" w:color="000000" w:sz="4" w:space="0"/>
              <w:left w:val="single" w:color="000000" w:sz="4" w:space="0"/>
              <w:bottom w:val="single" w:color="000000" w:sz="4" w:space="0"/>
              <w:right w:val="single" w:color="000000" w:sz="4" w:space="0"/>
            </w:tcBorders>
            <w:noWrap w:val="0"/>
            <w:vAlign w:val="top"/>
          </w:tcPr>
          <w:p w14:paraId="20BE5877">
            <w:pPr>
              <w:rPr>
                <w:rFonts w:hint="eastAsia" w:ascii="仿宋" w:hAnsi="仿宋" w:eastAsia="仿宋" w:cs="仿宋"/>
                <w:color w:val="auto"/>
              </w:rPr>
            </w:pPr>
          </w:p>
        </w:tc>
      </w:tr>
      <w:tr w14:paraId="07486CAB">
        <w:tblPrEx>
          <w:tblCellMar>
            <w:top w:w="0" w:type="dxa"/>
            <w:left w:w="0" w:type="dxa"/>
            <w:bottom w:w="0" w:type="dxa"/>
            <w:right w:w="0" w:type="dxa"/>
          </w:tblCellMar>
        </w:tblPrEx>
        <w:trPr>
          <w:trHeight w:val="691" w:hRule="exact"/>
          <w:jc w:val="center"/>
        </w:trPr>
        <w:tc>
          <w:tcPr>
            <w:tcW w:w="1242" w:type="dxa"/>
            <w:tcBorders>
              <w:top w:val="single" w:color="000000" w:sz="4" w:space="0"/>
              <w:left w:val="single" w:color="000000" w:sz="4" w:space="0"/>
              <w:bottom w:val="single" w:color="000000" w:sz="4" w:space="0"/>
              <w:right w:val="single" w:color="000000" w:sz="4" w:space="0"/>
            </w:tcBorders>
            <w:noWrap w:val="0"/>
            <w:vAlign w:val="top"/>
          </w:tcPr>
          <w:p w14:paraId="3B84375E">
            <w:pPr>
              <w:pStyle w:val="42"/>
              <w:kinsoku w:val="0"/>
              <w:overflowPunct w:val="0"/>
              <w:spacing w:before="145"/>
              <w:ind w:left="137"/>
              <w:rPr>
                <w:rFonts w:hint="eastAsia" w:ascii="仿宋" w:hAnsi="仿宋" w:eastAsia="仿宋" w:cs="仿宋"/>
                <w:color w:val="auto"/>
              </w:rPr>
            </w:pPr>
            <w:r>
              <w:rPr>
                <w:rFonts w:hint="eastAsia" w:ascii="仿宋" w:hAnsi="仿宋" w:eastAsia="仿宋" w:cs="仿宋"/>
                <w:color w:val="auto"/>
              </w:rPr>
              <w:t>单位地址</w:t>
            </w:r>
          </w:p>
        </w:tc>
        <w:tc>
          <w:tcPr>
            <w:tcW w:w="7472" w:type="dxa"/>
            <w:gridSpan w:val="9"/>
            <w:tcBorders>
              <w:top w:val="single" w:color="000000" w:sz="4" w:space="0"/>
              <w:left w:val="single" w:color="000000" w:sz="4" w:space="0"/>
              <w:bottom w:val="single" w:color="000000" w:sz="4" w:space="0"/>
              <w:right w:val="single" w:color="000000" w:sz="4" w:space="0"/>
            </w:tcBorders>
            <w:noWrap w:val="0"/>
            <w:vAlign w:val="top"/>
          </w:tcPr>
          <w:p w14:paraId="051B93A7">
            <w:pPr>
              <w:rPr>
                <w:rFonts w:hint="eastAsia" w:ascii="仿宋" w:hAnsi="仿宋" w:eastAsia="仿宋" w:cs="仿宋"/>
                <w:color w:val="auto"/>
              </w:rPr>
            </w:pPr>
          </w:p>
        </w:tc>
      </w:tr>
      <w:tr w14:paraId="0AF70053">
        <w:tblPrEx>
          <w:tblCellMar>
            <w:top w:w="0" w:type="dxa"/>
            <w:left w:w="0" w:type="dxa"/>
            <w:bottom w:w="0" w:type="dxa"/>
            <w:right w:w="0" w:type="dxa"/>
          </w:tblCellMar>
        </w:tblPrEx>
        <w:trPr>
          <w:trHeight w:val="691" w:hRule="exact"/>
          <w:jc w:val="center"/>
        </w:trPr>
        <w:tc>
          <w:tcPr>
            <w:tcW w:w="1242" w:type="dxa"/>
            <w:tcBorders>
              <w:top w:val="single" w:color="000000" w:sz="4" w:space="0"/>
              <w:left w:val="single" w:color="000000" w:sz="4" w:space="0"/>
              <w:bottom w:val="single" w:color="000000" w:sz="4" w:space="0"/>
              <w:right w:val="single" w:color="000000" w:sz="4" w:space="0"/>
            </w:tcBorders>
            <w:noWrap w:val="0"/>
            <w:vAlign w:val="top"/>
          </w:tcPr>
          <w:p w14:paraId="2FECC24A">
            <w:pPr>
              <w:pStyle w:val="42"/>
              <w:kinsoku w:val="0"/>
              <w:overflowPunct w:val="0"/>
              <w:spacing w:before="145"/>
              <w:ind w:left="137"/>
              <w:rPr>
                <w:rFonts w:hint="eastAsia" w:ascii="仿宋" w:hAnsi="仿宋" w:eastAsia="仿宋" w:cs="仿宋"/>
                <w:color w:val="auto"/>
              </w:rPr>
            </w:pPr>
            <w:r>
              <w:rPr>
                <w:rFonts w:hint="eastAsia" w:ascii="仿宋" w:hAnsi="仿宋" w:eastAsia="仿宋" w:cs="仿宋"/>
                <w:color w:val="auto"/>
              </w:rPr>
              <w:t>主管部门</w:t>
            </w:r>
          </w:p>
        </w:tc>
        <w:tc>
          <w:tcPr>
            <w:tcW w:w="7472" w:type="dxa"/>
            <w:gridSpan w:val="9"/>
            <w:tcBorders>
              <w:top w:val="single" w:color="000000" w:sz="4" w:space="0"/>
              <w:left w:val="single" w:color="000000" w:sz="4" w:space="0"/>
              <w:bottom w:val="single" w:color="000000" w:sz="4" w:space="0"/>
              <w:right w:val="single" w:color="000000" w:sz="4" w:space="0"/>
            </w:tcBorders>
            <w:noWrap w:val="0"/>
            <w:vAlign w:val="top"/>
          </w:tcPr>
          <w:p w14:paraId="02B03527">
            <w:pPr>
              <w:rPr>
                <w:rFonts w:hint="eastAsia" w:ascii="仿宋" w:hAnsi="仿宋" w:eastAsia="仿宋" w:cs="仿宋"/>
                <w:color w:val="auto"/>
              </w:rPr>
            </w:pPr>
          </w:p>
        </w:tc>
      </w:tr>
      <w:tr w14:paraId="37AE01F7">
        <w:tblPrEx>
          <w:tblCellMar>
            <w:top w:w="0" w:type="dxa"/>
            <w:left w:w="0" w:type="dxa"/>
            <w:bottom w:w="0" w:type="dxa"/>
            <w:right w:w="0" w:type="dxa"/>
          </w:tblCellMar>
        </w:tblPrEx>
        <w:trPr>
          <w:trHeight w:val="691" w:hRule="exact"/>
          <w:jc w:val="center"/>
        </w:trPr>
        <w:tc>
          <w:tcPr>
            <w:tcW w:w="1242" w:type="dxa"/>
            <w:tcBorders>
              <w:top w:val="single" w:color="000000" w:sz="4" w:space="0"/>
              <w:left w:val="single" w:color="000000" w:sz="4" w:space="0"/>
              <w:bottom w:val="single" w:color="000000" w:sz="4" w:space="0"/>
              <w:right w:val="single" w:color="000000" w:sz="4" w:space="0"/>
            </w:tcBorders>
            <w:noWrap w:val="0"/>
            <w:vAlign w:val="top"/>
          </w:tcPr>
          <w:p w14:paraId="19BBDB0E">
            <w:pPr>
              <w:pStyle w:val="42"/>
              <w:kinsoku w:val="0"/>
              <w:overflowPunct w:val="0"/>
              <w:spacing w:before="145"/>
              <w:ind w:left="137"/>
              <w:rPr>
                <w:rFonts w:hint="eastAsia" w:ascii="仿宋" w:hAnsi="仿宋" w:eastAsia="仿宋" w:cs="仿宋"/>
                <w:color w:val="auto"/>
              </w:rPr>
            </w:pPr>
            <w:r>
              <w:rPr>
                <w:rFonts w:hint="eastAsia" w:ascii="仿宋" w:hAnsi="仿宋" w:eastAsia="仿宋" w:cs="仿宋"/>
                <w:color w:val="auto"/>
              </w:rPr>
              <w:t>成立时间</w:t>
            </w:r>
          </w:p>
        </w:tc>
        <w:tc>
          <w:tcPr>
            <w:tcW w:w="2294" w:type="dxa"/>
            <w:gridSpan w:val="2"/>
            <w:tcBorders>
              <w:top w:val="single" w:color="000000" w:sz="4" w:space="0"/>
              <w:left w:val="single" w:color="000000" w:sz="4" w:space="0"/>
              <w:bottom w:val="single" w:color="000000" w:sz="4" w:space="0"/>
              <w:right w:val="single" w:color="000000" w:sz="4" w:space="0"/>
            </w:tcBorders>
            <w:noWrap w:val="0"/>
            <w:vAlign w:val="top"/>
          </w:tcPr>
          <w:p w14:paraId="4E184D75">
            <w:pPr>
              <w:rPr>
                <w:rFonts w:hint="eastAsia" w:ascii="仿宋" w:hAnsi="仿宋" w:eastAsia="仿宋" w:cs="仿宋"/>
                <w:color w:val="auto"/>
              </w:rPr>
            </w:pPr>
          </w:p>
        </w:tc>
        <w:tc>
          <w:tcPr>
            <w:tcW w:w="2294" w:type="dxa"/>
            <w:gridSpan w:val="4"/>
            <w:tcBorders>
              <w:top w:val="single" w:color="000000" w:sz="4" w:space="0"/>
              <w:left w:val="single" w:color="000000" w:sz="4" w:space="0"/>
              <w:bottom w:val="single" w:color="000000" w:sz="4" w:space="0"/>
              <w:right w:val="single" w:color="000000" w:sz="4" w:space="0"/>
            </w:tcBorders>
            <w:noWrap w:val="0"/>
            <w:vAlign w:val="top"/>
          </w:tcPr>
          <w:p w14:paraId="1D8F8021">
            <w:pPr>
              <w:pStyle w:val="42"/>
              <w:kinsoku w:val="0"/>
              <w:overflowPunct w:val="0"/>
              <w:spacing w:before="145"/>
              <w:ind w:left="181"/>
              <w:rPr>
                <w:rFonts w:hint="eastAsia" w:ascii="仿宋" w:hAnsi="仿宋" w:eastAsia="仿宋" w:cs="仿宋"/>
                <w:color w:val="auto"/>
              </w:rPr>
            </w:pPr>
            <w:r>
              <w:rPr>
                <w:rFonts w:hint="eastAsia" w:ascii="仿宋" w:hAnsi="仿宋" w:eastAsia="仿宋" w:cs="仿宋"/>
                <w:color w:val="auto"/>
              </w:rPr>
              <w:t>注册资金（万元）</w:t>
            </w:r>
          </w:p>
        </w:tc>
        <w:tc>
          <w:tcPr>
            <w:tcW w:w="2884" w:type="dxa"/>
            <w:gridSpan w:val="3"/>
            <w:tcBorders>
              <w:top w:val="single" w:color="000000" w:sz="4" w:space="0"/>
              <w:left w:val="single" w:color="000000" w:sz="4" w:space="0"/>
              <w:bottom w:val="single" w:color="000000" w:sz="4" w:space="0"/>
              <w:right w:val="single" w:color="000000" w:sz="4" w:space="0"/>
            </w:tcBorders>
            <w:noWrap w:val="0"/>
            <w:vAlign w:val="top"/>
          </w:tcPr>
          <w:p w14:paraId="6B671C10">
            <w:pPr>
              <w:rPr>
                <w:rFonts w:hint="eastAsia" w:ascii="仿宋" w:hAnsi="仿宋" w:eastAsia="仿宋" w:cs="仿宋"/>
                <w:color w:val="auto"/>
              </w:rPr>
            </w:pPr>
          </w:p>
        </w:tc>
      </w:tr>
      <w:tr w14:paraId="550BFD73">
        <w:tblPrEx>
          <w:tblCellMar>
            <w:top w:w="0" w:type="dxa"/>
            <w:left w:w="0" w:type="dxa"/>
            <w:bottom w:w="0" w:type="dxa"/>
            <w:right w:w="0" w:type="dxa"/>
          </w:tblCellMar>
        </w:tblPrEx>
        <w:trPr>
          <w:trHeight w:val="691" w:hRule="exact"/>
          <w:jc w:val="center"/>
        </w:trPr>
        <w:tc>
          <w:tcPr>
            <w:tcW w:w="1242" w:type="dxa"/>
            <w:tcBorders>
              <w:top w:val="single" w:color="000000" w:sz="4" w:space="0"/>
              <w:left w:val="single" w:color="000000" w:sz="4" w:space="0"/>
              <w:bottom w:val="single" w:color="000000" w:sz="4" w:space="0"/>
              <w:right w:val="single" w:color="000000" w:sz="4" w:space="0"/>
            </w:tcBorders>
            <w:noWrap w:val="0"/>
            <w:vAlign w:val="top"/>
          </w:tcPr>
          <w:p w14:paraId="618F6104">
            <w:pPr>
              <w:pStyle w:val="42"/>
              <w:kinsoku w:val="0"/>
              <w:overflowPunct w:val="0"/>
              <w:spacing w:before="146"/>
              <w:ind w:left="137"/>
              <w:rPr>
                <w:rFonts w:hint="eastAsia" w:ascii="仿宋" w:hAnsi="仿宋" w:eastAsia="仿宋" w:cs="仿宋"/>
                <w:color w:val="auto"/>
              </w:rPr>
            </w:pPr>
            <w:r>
              <w:rPr>
                <w:rFonts w:hint="eastAsia" w:ascii="仿宋" w:hAnsi="仿宋" w:eastAsia="仿宋" w:cs="仿宋"/>
                <w:color w:val="auto"/>
              </w:rPr>
              <w:t>单位性质</w:t>
            </w:r>
          </w:p>
        </w:tc>
        <w:tc>
          <w:tcPr>
            <w:tcW w:w="7472" w:type="dxa"/>
            <w:gridSpan w:val="9"/>
            <w:tcBorders>
              <w:top w:val="single" w:color="000000" w:sz="4" w:space="0"/>
              <w:left w:val="single" w:color="000000" w:sz="4" w:space="0"/>
              <w:bottom w:val="single" w:color="000000" w:sz="4" w:space="0"/>
              <w:right w:val="single" w:color="000000" w:sz="4" w:space="0"/>
            </w:tcBorders>
            <w:noWrap w:val="0"/>
            <w:vAlign w:val="top"/>
          </w:tcPr>
          <w:p w14:paraId="4DCAF480">
            <w:pPr>
              <w:rPr>
                <w:rFonts w:hint="eastAsia" w:ascii="仿宋" w:hAnsi="仿宋" w:eastAsia="仿宋" w:cs="仿宋"/>
                <w:color w:val="auto"/>
              </w:rPr>
            </w:pPr>
          </w:p>
        </w:tc>
      </w:tr>
      <w:tr w14:paraId="47ACC369">
        <w:tblPrEx>
          <w:tblCellMar>
            <w:top w:w="0" w:type="dxa"/>
            <w:left w:w="0" w:type="dxa"/>
            <w:bottom w:w="0" w:type="dxa"/>
            <w:right w:w="0" w:type="dxa"/>
          </w:tblCellMar>
        </w:tblPrEx>
        <w:trPr>
          <w:trHeight w:val="933" w:hRule="exact"/>
          <w:jc w:val="center"/>
        </w:trPr>
        <w:tc>
          <w:tcPr>
            <w:tcW w:w="1242" w:type="dxa"/>
            <w:tcBorders>
              <w:top w:val="single" w:color="000000" w:sz="4" w:space="0"/>
              <w:left w:val="single" w:color="000000" w:sz="4" w:space="0"/>
              <w:bottom w:val="single" w:color="000000" w:sz="4" w:space="0"/>
              <w:right w:val="single" w:color="000000" w:sz="4" w:space="0"/>
            </w:tcBorders>
            <w:noWrap w:val="0"/>
            <w:vAlign w:val="top"/>
          </w:tcPr>
          <w:p w14:paraId="05FAB454">
            <w:pPr>
              <w:pStyle w:val="42"/>
              <w:kinsoku w:val="0"/>
              <w:overflowPunct w:val="0"/>
              <w:spacing w:before="141" w:line="312" w:lineRule="exact"/>
              <w:ind w:left="257" w:right="133" w:hanging="120"/>
              <w:rPr>
                <w:rFonts w:hint="eastAsia" w:ascii="仿宋" w:hAnsi="仿宋" w:eastAsia="仿宋" w:cs="仿宋"/>
                <w:color w:val="auto"/>
              </w:rPr>
            </w:pPr>
            <w:r>
              <w:rPr>
                <w:rFonts w:hint="eastAsia" w:ascii="仿宋" w:hAnsi="仿宋" w:eastAsia="仿宋" w:cs="仿宋"/>
                <w:color w:val="auto"/>
              </w:rPr>
              <w:t>投标期间 联系人</w:t>
            </w:r>
          </w:p>
        </w:tc>
        <w:tc>
          <w:tcPr>
            <w:tcW w:w="1445" w:type="dxa"/>
            <w:tcBorders>
              <w:top w:val="single" w:color="000000" w:sz="4" w:space="0"/>
              <w:left w:val="single" w:color="000000" w:sz="4" w:space="0"/>
              <w:bottom w:val="single" w:color="000000" w:sz="4" w:space="0"/>
              <w:right w:val="single" w:color="000000" w:sz="4" w:space="0"/>
            </w:tcBorders>
            <w:noWrap w:val="0"/>
            <w:vAlign w:val="top"/>
          </w:tcPr>
          <w:p w14:paraId="37345D2C">
            <w:pPr>
              <w:rPr>
                <w:rFonts w:hint="eastAsia" w:ascii="仿宋" w:hAnsi="仿宋" w:eastAsia="仿宋" w:cs="仿宋"/>
                <w:color w:val="auto"/>
              </w:rPr>
            </w:pPr>
          </w:p>
        </w:tc>
        <w:tc>
          <w:tcPr>
            <w:tcW w:w="1342" w:type="dxa"/>
            <w:gridSpan w:val="2"/>
            <w:tcBorders>
              <w:top w:val="single" w:color="000000" w:sz="4" w:space="0"/>
              <w:left w:val="single" w:color="000000" w:sz="4" w:space="0"/>
              <w:bottom w:val="single" w:color="000000" w:sz="4" w:space="0"/>
              <w:right w:val="single" w:color="000000" w:sz="4" w:space="0"/>
            </w:tcBorders>
            <w:noWrap w:val="0"/>
            <w:vAlign w:val="top"/>
          </w:tcPr>
          <w:p w14:paraId="265E54D5">
            <w:pPr>
              <w:pStyle w:val="42"/>
              <w:kinsoku w:val="0"/>
              <w:overflowPunct w:val="0"/>
              <w:spacing w:before="4"/>
              <w:rPr>
                <w:rFonts w:hint="eastAsia" w:ascii="仿宋" w:hAnsi="仿宋" w:eastAsia="仿宋" w:cs="仿宋"/>
                <w:b/>
                <w:bCs/>
                <w:color w:val="auto"/>
                <w:sz w:val="20"/>
                <w:szCs w:val="20"/>
              </w:rPr>
            </w:pPr>
          </w:p>
          <w:p w14:paraId="37F00039">
            <w:pPr>
              <w:pStyle w:val="42"/>
              <w:kinsoku w:val="0"/>
              <w:overflowPunct w:val="0"/>
              <w:ind w:left="366"/>
              <w:rPr>
                <w:rFonts w:hint="eastAsia" w:ascii="仿宋" w:hAnsi="仿宋" w:eastAsia="仿宋" w:cs="仿宋"/>
                <w:color w:val="auto"/>
              </w:rPr>
            </w:pPr>
            <w:r>
              <w:rPr>
                <w:rFonts w:hint="eastAsia" w:ascii="仿宋" w:hAnsi="仿宋" w:eastAsia="仿宋" w:cs="仿宋"/>
                <w:color w:val="auto"/>
              </w:rPr>
              <w:t>电 话</w:t>
            </w:r>
          </w:p>
        </w:tc>
        <w:tc>
          <w:tcPr>
            <w:tcW w:w="1343" w:type="dxa"/>
            <w:gridSpan w:val="2"/>
            <w:tcBorders>
              <w:top w:val="single" w:color="000000" w:sz="4" w:space="0"/>
              <w:left w:val="single" w:color="000000" w:sz="4" w:space="0"/>
              <w:bottom w:val="single" w:color="000000" w:sz="4" w:space="0"/>
              <w:right w:val="single" w:color="000000" w:sz="4" w:space="0"/>
            </w:tcBorders>
            <w:noWrap w:val="0"/>
            <w:vAlign w:val="top"/>
          </w:tcPr>
          <w:p w14:paraId="6903A47C">
            <w:pPr>
              <w:rPr>
                <w:rFonts w:hint="eastAsia" w:ascii="仿宋" w:hAnsi="仿宋" w:eastAsia="仿宋" w:cs="仿宋"/>
                <w:color w:val="auto"/>
              </w:rPr>
            </w:pPr>
          </w:p>
        </w:tc>
        <w:tc>
          <w:tcPr>
            <w:tcW w:w="1377" w:type="dxa"/>
            <w:gridSpan w:val="3"/>
            <w:tcBorders>
              <w:top w:val="single" w:color="000000" w:sz="4" w:space="0"/>
              <w:left w:val="single" w:color="000000" w:sz="4" w:space="0"/>
              <w:bottom w:val="single" w:color="000000" w:sz="4" w:space="0"/>
              <w:right w:val="single" w:color="000000" w:sz="4" w:space="0"/>
            </w:tcBorders>
            <w:noWrap w:val="0"/>
            <w:vAlign w:val="top"/>
          </w:tcPr>
          <w:p w14:paraId="19E42610">
            <w:pPr>
              <w:pStyle w:val="42"/>
              <w:kinsoku w:val="0"/>
              <w:overflowPunct w:val="0"/>
              <w:spacing w:before="4"/>
              <w:rPr>
                <w:rFonts w:hint="eastAsia" w:ascii="仿宋" w:hAnsi="仿宋" w:eastAsia="仿宋" w:cs="仿宋"/>
                <w:b/>
                <w:bCs/>
                <w:color w:val="auto"/>
                <w:sz w:val="20"/>
                <w:szCs w:val="20"/>
              </w:rPr>
            </w:pPr>
          </w:p>
          <w:p w14:paraId="3A07162B">
            <w:pPr>
              <w:pStyle w:val="42"/>
              <w:kinsoku w:val="0"/>
              <w:overflowPunct w:val="0"/>
              <w:ind w:left="383"/>
              <w:rPr>
                <w:rFonts w:hint="eastAsia" w:ascii="仿宋" w:hAnsi="仿宋" w:eastAsia="仿宋" w:cs="仿宋"/>
                <w:color w:val="auto"/>
              </w:rPr>
            </w:pPr>
            <w:r>
              <w:rPr>
                <w:rFonts w:hint="eastAsia" w:ascii="仿宋" w:hAnsi="仿宋" w:eastAsia="仿宋" w:cs="仿宋"/>
                <w:color w:val="auto"/>
              </w:rPr>
              <w:t>传 真</w:t>
            </w:r>
          </w:p>
        </w:tc>
        <w:tc>
          <w:tcPr>
            <w:tcW w:w="1965" w:type="dxa"/>
            <w:tcBorders>
              <w:top w:val="single" w:color="000000" w:sz="4" w:space="0"/>
              <w:left w:val="single" w:color="000000" w:sz="4" w:space="0"/>
              <w:bottom w:val="single" w:color="000000" w:sz="4" w:space="0"/>
              <w:right w:val="single" w:color="000000" w:sz="4" w:space="0"/>
            </w:tcBorders>
            <w:noWrap w:val="0"/>
            <w:vAlign w:val="top"/>
          </w:tcPr>
          <w:p w14:paraId="32E453F3">
            <w:pPr>
              <w:rPr>
                <w:rFonts w:hint="eastAsia" w:ascii="仿宋" w:hAnsi="仿宋" w:eastAsia="仿宋" w:cs="仿宋"/>
                <w:color w:val="auto"/>
              </w:rPr>
            </w:pPr>
          </w:p>
        </w:tc>
      </w:tr>
      <w:tr w14:paraId="77E6BF44">
        <w:tblPrEx>
          <w:tblCellMar>
            <w:top w:w="0" w:type="dxa"/>
            <w:left w:w="0" w:type="dxa"/>
            <w:bottom w:w="0" w:type="dxa"/>
            <w:right w:w="0" w:type="dxa"/>
          </w:tblCellMar>
        </w:tblPrEx>
        <w:trPr>
          <w:trHeight w:val="691" w:hRule="exact"/>
          <w:jc w:val="center"/>
        </w:trPr>
        <w:tc>
          <w:tcPr>
            <w:tcW w:w="1242" w:type="dxa"/>
            <w:vMerge w:val="restart"/>
            <w:tcBorders>
              <w:top w:val="single" w:color="000000" w:sz="4" w:space="0"/>
              <w:left w:val="single" w:color="000000" w:sz="4" w:space="0"/>
              <w:bottom w:val="single" w:color="000000" w:sz="4" w:space="0"/>
              <w:right w:val="single" w:color="000000" w:sz="4" w:space="0"/>
            </w:tcBorders>
            <w:noWrap w:val="0"/>
            <w:vAlign w:val="top"/>
          </w:tcPr>
          <w:p w14:paraId="7E91EC75">
            <w:pPr>
              <w:pStyle w:val="42"/>
              <w:kinsoku w:val="0"/>
              <w:overflowPunct w:val="0"/>
              <w:rPr>
                <w:rFonts w:hint="eastAsia" w:ascii="仿宋" w:hAnsi="仿宋" w:eastAsia="仿宋" w:cs="仿宋"/>
                <w:b/>
                <w:bCs/>
                <w:color w:val="auto"/>
              </w:rPr>
            </w:pPr>
          </w:p>
          <w:p w14:paraId="197B3D0B">
            <w:pPr>
              <w:pStyle w:val="42"/>
              <w:kinsoku w:val="0"/>
              <w:overflowPunct w:val="0"/>
              <w:rPr>
                <w:rFonts w:hint="eastAsia" w:ascii="仿宋" w:hAnsi="仿宋" w:eastAsia="仿宋" w:cs="仿宋"/>
                <w:b/>
                <w:bCs/>
                <w:color w:val="auto"/>
              </w:rPr>
            </w:pPr>
          </w:p>
          <w:p w14:paraId="350987DE">
            <w:pPr>
              <w:pStyle w:val="42"/>
              <w:kinsoku w:val="0"/>
              <w:overflowPunct w:val="0"/>
              <w:rPr>
                <w:rFonts w:hint="eastAsia" w:ascii="仿宋" w:hAnsi="仿宋" w:eastAsia="仿宋" w:cs="仿宋"/>
                <w:b/>
                <w:bCs/>
                <w:color w:val="auto"/>
              </w:rPr>
            </w:pPr>
          </w:p>
          <w:p w14:paraId="149E71CF">
            <w:pPr>
              <w:pStyle w:val="42"/>
              <w:kinsoku w:val="0"/>
              <w:overflowPunct w:val="0"/>
              <w:spacing w:line="475" w:lineRule="auto"/>
              <w:ind w:left="497" w:right="493"/>
              <w:jc w:val="both"/>
              <w:rPr>
                <w:rFonts w:hint="eastAsia" w:ascii="仿宋" w:hAnsi="仿宋" w:eastAsia="仿宋" w:cs="仿宋"/>
                <w:color w:val="auto"/>
              </w:rPr>
            </w:pPr>
            <w:r>
              <w:rPr>
                <w:rFonts w:hint="eastAsia" w:ascii="仿宋" w:hAnsi="仿宋" w:eastAsia="仿宋" w:cs="仿宋"/>
                <w:color w:val="auto"/>
              </w:rPr>
              <w:t>职 工 概 况</w:t>
            </w:r>
          </w:p>
        </w:tc>
        <w:tc>
          <w:tcPr>
            <w:tcW w:w="1445" w:type="dxa"/>
            <w:tcBorders>
              <w:top w:val="single" w:color="000000" w:sz="4" w:space="0"/>
              <w:left w:val="single" w:color="000000" w:sz="4" w:space="0"/>
              <w:bottom w:val="single" w:color="000000" w:sz="4" w:space="0"/>
              <w:right w:val="single" w:color="000000" w:sz="4" w:space="0"/>
            </w:tcBorders>
            <w:noWrap w:val="0"/>
            <w:vAlign w:val="top"/>
          </w:tcPr>
          <w:p w14:paraId="7E89F8CE">
            <w:pPr>
              <w:pStyle w:val="42"/>
              <w:kinsoku w:val="0"/>
              <w:overflowPunct w:val="0"/>
              <w:spacing w:before="144"/>
              <w:ind w:left="236"/>
              <w:rPr>
                <w:rFonts w:hint="eastAsia" w:ascii="仿宋" w:hAnsi="仿宋" w:eastAsia="仿宋" w:cs="仿宋"/>
                <w:color w:val="auto"/>
              </w:rPr>
            </w:pPr>
            <w:r>
              <w:rPr>
                <w:rFonts w:hint="eastAsia" w:ascii="仿宋" w:hAnsi="仿宋" w:eastAsia="仿宋" w:cs="仿宋"/>
                <w:color w:val="auto"/>
              </w:rPr>
              <w:t>职工总数</w:t>
            </w:r>
          </w:p>
        </w:tc>
        <w:tc>
          <w:tcPr>
            <w:tcW w:w="1342" w:type="dxa"/>
            <w:gridSpan w:val="2"/>
            <w:tcBorders>
              <w:top w:val="single" w:color="000000" w:sz="4" w:space="0"/>
              <w:left w:val="single" w:color="000000" w:sz="4" w:space="0"/>
              <w:bottom w:val="single" w:color="000000" w:sz="4" w:space="0"/>
              <w:right w:val="single" w:color="000000" w:sz="4" w:space="0"/>
            </w:tcBorders>
            <w:noWrap w:val="0"/>
            <w:vAlign w:val="top"/>
          </w:tcPr>
          <w:p w14:paraId="43D6E67D">
            <w:pPr>
              <w:rPr>
                <w:rFonts w:hint="eastAsia" w:ascii="仿宋" w:hAnsi="仿宋" w:eastAsia="仿宋" w:cs="仿宋"/>
                <w:color w:val="auto"/>
              </w:rPr>
            </w:pPr>
          </w:p>
        </w:tc>
        <w:tc>
          <w:tcPr>
            <w:tcW w:w="2168" w:type="dxa"/>
            <w:gridSpan w:val="4"/>
            <w:tcBorders>
              <w:top w:val="single" w:color="000000" w:sz="4" w:space="0"/>
              <w:left w:val="single" w:color="000000" w:sz="4" w:space="0"/>
              <w:bottom w:val="single" w:color="000000" w:sz="4" w:space="0"/>
              <w:right w:val="single" w:color="000000" w:sz="4" w:space="0"/>
            </w:tcBorders>
            <w:noWrap w:val="0"/>
            <w:vAlign w:val="top"/>
          </w:tcPr>
          <w:p w14:paraId="2553ADE8">
            <w:pPr>
              <w:pStyle w:val="42"/>
              <w:kinsoku w:val="0"/>
              <w:overflowPunct w:val="0"/>
              <w:spacing w:before="144"/>
              <w:ind w:left="118"/>
              <w:rPr>
                <w:rFonts w:hint="eastAsia" w:ascii="仿宋" w:hAnsi="仿宋" w:eastAsia="仿宋" w:cs="仿宋"/>
                <w:color w:val="auto"/>
              </w:rPr>
            </w:pPr>
            <w:r>
              <w:rPr>
                <w:rFonts w:hint="eastAsia" w:ascii="仿宋" w:hAnsi="仿宋" w:eastAsia="仿宋" w:cs="仿宋"/>
                <w:color w:val="auto"/>
              </w:rPr>
              <w:t>其中：技术人员数</w:t>
            </w:r>
          </w:p>
        </w:tc>
        <w:tc>
          <w:tcPr>
            <w:tcW w:w="2517" w:type="dxa"/>
            <w:gridSpan w:val="2"/>
            <w:tcBorders>
              <w:top w:val="single" w:color="000000" w:sz="4" w:space="0"/>
              <w:left w:val="single" w:color="000000" w:sz="4" w:space="0"/>
              <w:bottom w:val="single" w:color="000000" w:sz="4" w:space="0"/>
              <w:right w:val="single" w:color="000000" w:sz="4" w:space="0"/>
            </w:tcBorders>
            <w:noWrap w:val="0"/>
            <w:vAlign w:val="top"/>
          </w:tcPr>
          <w:p w14:paraId="143E1A56">
            <w:pPr>
              <w:rPr>
                <w:rFonts w:hint="eastAsia" w:ascii="仿宋" w:hAnsi="仿宋" w:eastAsia="仿宋" w:cs="仿宋"/>
                <w:color w:val="auto"/>
              </w:rPr>
            </w:pPr>
          </w:p>
        </w:tc>
      </w:tr>
      <w:tr w14:paraId="76FB837E">
        <w:tblPrEx>
          <w:tblCellMar>
            <w:top w:w="0" w:type="dxa"/>
            <w:left w:w="0" w:type="dxa"/>
            <w:bottom w:w="0" w:type="dxa"/>
            <w:right w:w="0" w:type="dxa"/>
          </w:tblCellMar>
        </w:tblPrEx>
        <w:trPr>
          <w:trHeight w:val="691" w:hRule="exact"/>
          <w:jc w:val="center"/>
        </w:trPr>
        <w:tc>
          <w:tcPr>
            <w:tcW w:w="1242" w:type="dxa"/>
            <w:vMerge w:val="continue"/>
            <w:tcBorders>
              <w:top w:val="single" w:color="000000" w:sz="4" w:space="0"/>
              <w:left w:val="single" w:color="000000" w:sz="4" w:space="0"/>
              <w:bottom w:val="single" w:color="000000" w:sz="4" w:space="0"/>
              <w:right w:val="single" w:color="000000" w:sz="4" w:space="0"/>
            </w:tcBorders>
            <w:noWrap w:val="0"/>
            <w:vAlign w:val="top"/>
          </w:tcPr>
          <w:p w14:paraId="5AF6CC02">
            <w:pPr>
              <w:rPr>
                <w:rFonts w:hint="eastAsia" w:ascii="仿宋" w:hAnsi="仿宋" w:eastAsia="仿宋" w:cs="仿宋"/>
                <w:color w:val="auto"/>
              </w:rPr>
            </w:pPr>
          </w:p>
        </w:tc>
        <w:tc>
          <w:tcPr>
            <w:tcW w:w="7472" w:type="dxa"/>
            <w:gridSpan w:val="9"/>
            <w:tcBorders>
              <w:top w:val="single" w:color="000000" w:sz="4" w:space="0"/>
              <w:left w:val="single" w:color="000000" w:sz="4" w:space="0"/>
              <w:bottom w:val="single" w:color="000000" w:sz="4" w:space="0"/>
              <w:right w:val="single" w:color="000000" w:sz="4" w:space="0"/>
            </w:tcBorders>
            <w:noWrap w:val="0"/>
            <w:vAlign w:val="top"/>
          </w:tcPr>
          <w:p w14:paraId="48BA3B57">
            <w:pPr>
              <w:pStyle w:val="42"/>
              <w:kinsoku w:val="0"/>
              <w:overflowPunct w:val="0"/>
              <w:spacing w:before="145"/>
              <w:jc w:val="center"/>
              <w:rPr>
                <w:rFonts w:hint="eastAsia" w:ascii="仿宋" w:hAnsi="仿宋" w:eastAsia="仿宋" w:cs="仿宋"/>
                <w:color w:val="auto"/>
              </w:rPr>
            </w:pPr>
            <w:r>
              <w:rPr>
                <w:rFonts w:hint="eastAsia" w:ascii="仿宋" w:hAnsi="仿宋" w:eastAsia="仿宋" w:cs="仿宋"/>
                <w:color w:val="auto"/>
              </w:rPr>
              <w:t>单位行政和技术负责人</w:t>
            </w:r>
          </w:p>
        </w:tc>
      </w:tr>
      <w:tr w14:paraId="0DD14131">
        <w:tblPrEx>
          <w:tblCellMar>
            <w:top w:w="0" w:type="dxa"/>
            <w:left w:w="0" w:type="dxa"/>
            <w:bottom w:w="0" w:type="dxa"/>
            <w:right w:w="0" w:type="dxa"/>
          </w:tblCellMar>
        </w:tblPrEx>
        <w:trPr>
          <w:trHeight w:val="691" w:hRule="exact"/>
          <w:jc w:val="center"/>
        </w:trPr>
        <w:tc>
          <w:tcPr>
            <w:tcW w:w="1242" w:type="dxa"/>
            <w:vMerge w:val="continue"/>
            <w:tcBorders>
              <w:top w:val="single" w:color="000000" w:sz="4" w:space="0"/>
              <w:left w:val="single" w:color="000000" w:sz="4" w:space="0"/>
              <w:bottom w:val="single" w:color="000000" w:sz="4" w:space="0"/>
              <w:right w:val="single" w:color="000000" w:sz="4" w:space="0"/>
            </w:tcBorders>
            <w:noWrap w:val="0"/>
            <w:vAlign w:val="top"/>
          </w:tcPr>
          <w:p w14:paraId="3145129E">
            <w:pPr>
              <w:pStyle w:val="42"/>
              <w:kinsoku w:val="0"/>
              <w:overflowPunct w:val="0"/>
              <w:spacing w:before="145"/>
              <w:jc w:val="center"/>
              <w:rPr>
                <w:rFonts w:hint="eastAsia" w:ascii="仿宋" w:hAnsi="仿宋" w:eastAsia="仿宋" w:cs="仿宋"/>
                <w:color w:val="auto"/>
              </w:rPr>
            </w:pPr>
          </w:p>
        </w:tc>
        <w:tc>
          <w:tcPr>
            <w:tcW w:w="1445" w:type="dxa"/>
            <w:tcBorders>
              <w:top w:val="single" w:color="000000" w:sz="4" w:space="0"/>
              <w:left w:val="single" w:color="000000" w:sz="4" w:space="0"/>
              <w:bottom w:val="single" w:color="000000" w:sz="4" w:space="0"/>
              <w:right w:val="single" w:color="000000" w:sz="4" w:space="0"/>
            </w:tcBorders>
            <w:noWrap w:val="0"/>
            <w:vAlign w:val="top"/>
          </w:tcPr>
          <w:p w14:paraId="11308317">
            <w:pPr>
              <w:pStyle w:val="42"/>
              <w:kinsoku w:val="0"/>
              <w:overflowPunct w:val="0"/>
              <w:spacing w:before="145"/>
              <w:ind w:left="416"/>
              <w:rPr>
                <w:rFonts w:hint="eastAsia" w:ascii="仿宋" w:hAnsi="仿宋" w:eastAsia="仿宋" w:cs="仿宋"/>
                <w:color w:val="auto"/>
              </w:rPr>
            </w:pPr>
            <w:r>
              <w:rPr>
                <w:rFonts w:hint="eastAsia" w:ascii="仿宋" w:hAnsi="仿宋" w:eastAsia="仿宋" w:cs="仿宋"/>
                <w:color w:val="auto"/>
              </w:rPr>
              <w:t>姓 名</w:t>
            </w:r>
          </w:p>
        </w:tc>
        <w:tc>
          <w:tcPr>
            <w:tcW w:w="1997" w:type="dxa"/>
            <w:gridSpan w:val="3"/>
            <w:tcBorders>
              <w:top w:val="single" w:color="000000" w:sz="4" w:space="0"/>
              <w:left w:val="single" w:color="000000" w:sz="4" w:space="0"/>
              <w:bottom w:val="single" w:color="000000" w:sz="4" w:space="0"/>
              <w:right w:val="single" w:color="000000" w:sz="4" w:space="0"/>
            </w:tcBorders>
            <w:noWrap w:val="0"/>
            <w:vAlign w:val="top"/>
          </w:tcPr>
          <w:p w14:paraId="608D9E3C">
            <w:pPr>
              <w:pStyle w:val="42"/>
              <w:kinsoku w:val="0"/>
              <w:overflowPunct w:val="0"/>
              <w:spacing w:before="145"/>
              <w:ind w:left="452"/>
              <w:rPr>
                <w:rFonts w:hint="eastAsia" w:ascii="仿宋" w:hAnsi="仿宋" w:eastAsia="仿宋" w:cs="仿宋"/>
                <w:color w:val="auto"/>
              </w:rPr>
            </w:pPr>
            <w:r>
              <w:rPr>
                <w:rFonts w:hint="eastAsia" w:ascii="仿宋" w:hAnsi="仿宋" w:eastAsia="仿宋" w:cs="仿宋"/>
                <w:color w:val="auto"/>
              </w:rPr>
              <w:t>职务/职称</w:t>
            </w:r>
          </w:p>
        </w:tc>
        <w:tc>
          <w:tcPr>
            <w:tcW w:w="1513" w:type="dxa"/>
            <w:gridSpan w:val="3"/>
            <w:tcBorders>
              <w:top w:val="single" w:color="000000" w:sz="4" w:space="0"/>
              <w:left w:val="single" w:color="000000" w:sz="4" w:space="0"/>
              <w:bottom w:val="single" w:color="000000" w:sz="4" w:space="0"/>
              <w:right w:val="single" w:color="000000" w:sz="4" w:space="0"/>
            </w:tcBorders>
            <w:noWrap w:val="0"/>
            <w:vAlign w:val="top"/>
          </w:tcPr>
          <w:p w14:paraId="3A0E7DDE">
            <w:pPr>
              <w:pStyle w:val="42"/>
              <w:kinsoku w:val="0"/>
              <w:overflowPunct w:val="0"/>
              <w:spacing w:before="145"/>
              <w:ind w:left="450"/>
              <w:rPr>
                <w:rFonts w:hint="eastAsia" w:ascii="仿宋" w:hAnsi="仿宋" w:eastAsia="仿宋" w:cs="仿宋"/>
                <w:color w:val="auto"/>
              </w:rPr>
            </w:pPr>
            <w:r>
              <w:rPr>
                <w:rFonts w:hint="eastAsia" w:ascii="仿宋" w:hAnsi="仿宋" w:eastAsia="仿宋" w:cs="仿宋"/>
                <w:color w:val="auto"/>
              </w:rPr>
              <w:t>年 龄</w:t>
            </w:r>
          </w:p>
        </w:tc>
        <w:tc>
          <w:tcPr>
            <w:tcW w:w="2517" w:type="dxa"/>
            <w:gridSpan w:val="2"/>
            <w:tcBorders>
              <w:top w:val="single" w:color="000000" w:sz="4" w:space="0"/>
              <w:left w:val="single" w:color="000000" w:sz="4" w:space="0"/>
              <w:bottom w:val="single" w:color="000000" w:sz="4" w:space="0"/>
              <w:right w:val="single" w:color="000000" w:sz="4" w:space="0"/>
            </w:tcBorders>
            <w:noWrap w:val="0"/>
            <w:vAlign w:val="top"/>
          </w:tcPr>
          <w:p w14:paraId="6CF037D8">
            <w:pPr>
              <w:pStyle w:val="42"/>
              <w:tabs>
                <w:tab w:val="left" w:pos="479"/>
              </w:tabs>
              <w:kinsoku w:val="0"/>
              <w:overflowPunct w:val="0"/>
              <w:spacing w:before="145"/>
              <w:ind w:right="1"/>
              <w:jc w:val="center"/>
              <w:rPr>
                <w:rFonts w:hint="eastAsia" w:ascii="仿宋" w:hAnsi="仿宋" w:eastAsia="仿宋" w:cs="仿宋"/>
                <w:color w:val="auto"/>
              </w:rPr>
            </w:pPr>
            <w:r>
              <w:rPr>
                <w:rFonts w:hint="eastAsia" w:ascii="仿宋" w:hAnsi="仿宋" w:eastAsia="仿宋" w:cs="仿宋"/>
                <w:color w:val="auto"/>
              </w:rPr>
              <w:t>专</w:t>
            </w:r>
            <w:r>
              <w:rPr>
                <w:rFonts w:hint="eastAsia" w:ascii="仿宋" w:hAnsi="仿宋" w:eastAsia="仿宋" w:cs="仿宋"/>
                <w:color w:val="auto"/>
              </w:rPr>
              <w:tab/>
            </w:r>
            <w:r>
              <w:rPr>
                <w:rFonts w:hint="eastAsia" w:ascii="仿宋" w:hAnsi="仿宋" w:eastAsia="仿宋" w:cs="仿宋"/>
                <w:color w:val="auto"/>
              </w:rPr>
              <w:t>业</w:t>
            </w:r>
          </w:p>
        </w:tc>
      </w:tr>
      <w:tr w14:paraId="342FD73B">
        <w:tblPrEx>
          <w:tblCellMar>
            <w:top w:w="0" w:type="dxa"/>
            <w:left w:w="0" w:type="dxa"/>
            <w:bottom w:w="0" w:type="dxa"/>
            <w:right w:w="0" w:type="dxa"/>
          </w:tblCellMar>
        </w:tblPrEx>
        <w:trPr>
          <w:trHeight w:val="425" w:hRule="exact"/>
          <w:jc w:val="center"/>
        </w:trPr>
        <w:tc>
          <w:tcPr>
            <w:tcW w:w="1242" w:type="dxa"/>
            <w:vMerge w:val="continue"/>
            <w:tcBorders>
              <w:top w:val="single" w:color="000000" w:sz="4" w:space="0"/>
              <w:left w:val="single" w:color="000000" w:sz="4" w:space="0"/>
              <w:bottom w:val="single" w:color="000000" w:sz="4" w:space="0"/>
              <w:right w:val="single" w:color="000000" w:sz="4" w:space="0"/>
            </w:tcBorders>
            <w:noWrap w:val="0"/>
            <w:vAlign w:val="top"/>
          </w:tcPr>
          <w:p w14:paraId="6D108A60">
            <w:pPr>
              <w:pStyle w:val="42"/>
              <w:tabs>
                <w:tab w:val="left" w:pos="479"/>
              </w:tabs>
              <w:kinsoku w:val="0"/>
              <w:overflowPunct w:val="0"/>
              <w:spacing w:before="145"/>
              <w:ind w:right="1"/>
              <w:jc w:val="center"/>
              <w:rPr>
                <w:rFonts w:hint="eastAsia" w:ascii="仿宋" w:hAnsi="仿宋" w:eastAsia="仿宋" w:cs="仿宋"/>
                <w:color w:val="auto"/>
              </w:rPr>
            </w:pPr>
          </w:p>
        </w:tc>
        <w:tc>
          <w:tcPr>
            <w:tcW w:w="1445" w:type="dxa"/>
            <w:tcBorders>
              <w:top w:val="single" w:color="000000" w:sz="4" w:space="0"/>
              <w:left w:val="single" w:color="000000" w:sz="4" w:space="0"/>
              <w:bottom w:val="single" w:color="000000" w:sz="4" w:space="0"/>
              <w:right w:val="single" w:color="000000" w:sz="4" w:space="0"/>
            </w:tcBorders>
            <w:noWrap w:val="0"/>
            <w:vAlign w:val="top"/>
          </w:tcPr>
          <w:p w14:paraId="03B4904A">
            <w:pPr>
              <w:rPr>
                <w:rFonts w:hint="eastAsia" w:ascii="仿宋" w:hAnsi="仿宋" w:eastAsia="仿宋" w:cs="仿宋"/>
                <w:color w:val="auto"/>
              </w:rPr>
            </w:pPr>
          </w:p>
        </w:tc>
        <w:tc>
          <w:tcPr>
            <w:tcW w:w="1997" w:type="dxa"/>
            <w:gridSpan w:val="3"/>
            <w:tcBorders>
              <w:top w:val="single" w:color="000000" w:sz="4" w:space="0"/>
              <w:left w:val="single" w:color="000000" w:sz="4" w:space="0"/>
              <w:bottom w:val="single" w:color="000000" w:sz="4" w:space="0"/>
              <w:right w:val="single" w:color="000000" w:sz="4" w:space="0"/>
            </w:tcBorders>
            <w:noWrap w:val="0"/>
            <w:vAlign w:val="top"/>
          </w:tcPr>
          <w:p w14:paraId="68D6936B">
            <w:pPr>
              <w:rPr>
                <w:rFonts w:hint="eastAsia" w:ascii="仿宋" w:hAnsi="仿宋" w:eastAsia="仿宋" w:cs="仿宋"/>
                <w:color w:val="auto"/>
              </w:rPr>
            </w:pPr>
          </w:p>
        </w:tc>
        <w:tc>
          <w:tcPr>
            <w:tcW w:w="1513" w:type="dxa"/>
            <w:gridSpan w:val="3"/>
            <w:tcBorders>
              <w:top w:val="single" w:color="000000" w:sz="4" w:space="0"/>
              <w:left w:val="single" w:color="000000" w:sz="4" w:space="0"/>
              <w:bottom w:val="single" w:color="000000" w:sz="4" w:space="0"/>
              <w:right w:val="single" w:color="000000" w:sz="4" w:space="0"/>
            </w:tcBorders>
            <w:noWrap w:val="0"/>
            <w:vAlign w:val="top"/>
          </w:tcPr>
          <w:p w14:paraId="6FA785B8">
            <w:pPr>
              <w:rPr>
                <w:rFonts w:hint="eastAsia" w:ascii="仿宋" w:hAnsi="仿宋" w:eastAsia="仿宋" w:cs="仿宋"/>
                <w:color w:val="auto"/>
              </w:rPr>
            </w:pPr>
          </w:p>
        </w:tc>
        <w:tc>
          <w:tcPr>
            <w:tcW w:w="2517" w:type="dxa"/>
            <w:gridSpan w:val="2"/>
            <w:tcBorders>
              <w:top w:val="single" w:color="000000" w:sz="4" w:space="0"/>
              <w:left w:val="single" w:color="000000" w:sz="4" w:space="0"/>
              <w:bottom w:val="single" w:color="000000" w:sz="4" w:space="0"/>
              <w:right w:val="single" w:color="000000" w:sz="4" w:space="0"/>
            </w:tcBorders>
            <w:noWrap w:val="0"/>
            <w:vAlign w:val="top"/>
          </w:tcPr>
          <w:p w14:paraId="6EC9200F">
            <w:pPr>
              <w:rPr>
                <w:rFonts w:hint="eastAsia" w:ascii="仿宋" w:hAnsi="仿宋" w:eastAsia="仿宋" w:cs="仿宋"/>
                <w:color w:val="auto"/>
              </w:rPr>
            </w:pPr>
          </w:p>
        </w:tc>
      </w:tr>
      <w:tr w14:paraId="12CB8A5D">
        <w:tblPrEx>
          <w:tblCellMar>
            <w:top w:w="0" w:type="dxa"/>
            <w:left w:w="0" w:type="dxa"/>
            <w:bottom w:w="0" w:type="dxa"/>
            <w:right w:w="0" w:type="dxa"/>
          </w:tblCellMar>
        </w:tblPrEx>
        <w:trPr>
          <w:trHeight w:val="371" w:hRule="exact"/>
          <w:jc w:val="center"/>
        </w:trPr>
        <w:tc>
          <w:tcPr>
            <w:tcW w:w="1242" w:type="dxa"/>
            <w:vMerge w:val="continue"/>
            <w:tcBorders>
              <w:top w:val="single" w:color="000000" w:sz="4" w:space="0"/>
              <w:left w:val="single" w:color="000000" w:sz="4" w:space="0"/>
              <w:bottom w:val="single" w:color="000000" w:sz="4" w:space="0"/>
              <w:right w:val="single" w:color="000000" w:sz="4" w:space="0"/>
            </w:tcBorders>
            <w:noWrap w:val="0"/>
            <w:vAlign w:val="top"/>
          </w:tcPr>
          <w:p w14:paraId="10EF8982">
            <w:pPr>
              <w:rPr>
                <w:rFonts w:hint="eastAsia" w:ascii="仿宋" w:hAnsi="仿宋" w:eastAsia="仿宋" w:cs="仿宋"/>
                <w:color w:val="auto"/>
              </w:rPr>
            </w:pPr>
          </w:p>
        </w:tc>
        <w:tc>
          <w:tcPr>
            <w:tcW w:w="1445" w:type="dxa"/>
            <w:tcBorders>
              <w:top w:val="single" w:color="000000" w:sz="4" w:space="0"/>
              <w:left w:val="single" w:color="000000" w:sz="4" w:space="0"/>
              <w:bottom w:val="single" w:color="000000" w:sz="4" w:space="0"/>
              <w:right w:val="single" w:color="000000" w:sz="4" w:space="0"/>
            </w:tcBorders>
            <w:noWrap w:val="0"/>
            <w:vAlign w:val="top"/>
          </w:tcPr>
          <w:p w14:paraId="3DAF36FA">
            <w:pPr>
              <w:rPr>
                <w:rFonts w:hint="eastAsia" w:ascii="仿宋" w:hAnsi="仿宋" w:eastAsia="仿宋" w:cs="仿宋"/>
                <w:color w:val="auto"/>
              </w:rPr>
            </w:pPr>
          </w:p>
        </w:tc>
        <w:tc>
          <w:tcPr>
            <w:tcW w:w="1997" w:type="dxa"/>
            <w:gridSpan w:val="3"/>
            <w:tcBorders>
              <w:top w:val="single" w:color="000000" w:sz="4" w:space="0"/>
              <w:left w:val="single" w:color="000000" w:sz="4" w:space="0"/>
              <w:bottom w:val="single" w:color="000000" w:sz="4" w:space="0"/>
              <w:right w:val="single" w:color="000000" w:sz="4" w:space="0"/>
            </w:tcBorders>
            <w:noWrap w:val="0"/>
            <w:vAlign w:val="top"/>
          </w:tcPr>
          <w:p w14:paraId="3D3FC79A">
            <w:pPr>
              <w:rPr>
                <w:rFonts w:hint="eastAsia" w:ascii="仿宋" w:hAnsi="仿宋" w:eastAsia="仿宋" w:cs="仿宋"/>
                <w:color w:val="auto"/>
              </w:rPr>
            </w:pPr>
          </w:p>
        </w:tc>
        <w:tc>
          <w:tcPr>
            <w:tcW w:w="1513" w:type="dxa"/>
            <w:gridSpan w:val="3"/>
            <w:tcBorders>
              <w:top w:val="single" w:color="000000" w:sz="4" w:space="0"/>
              <w:left w:val="single" w:color="000000" w:sz="4" w:space="0"/>
              <w:bottom w:val="single" w:color="000000" w:sz="4" w:space="0"/>
              <w:right w:val="single" w:color="000000" w:sz="4" w:space="0"/>
            </w:tcBorders>
            <w:noWrap w:val="0"/>
            <w:vAlign w:val="top"/>
          </w:tcPr>
          <w:p w14:paraId="65B1E5ED">
            <w:pPr>
              <w:rPr>
                <w:rFonts w:hint="eastAsia" w:ascii="仿宋" w:hAnsi="仿宋" w:eastAsia="仿宋" w:cs="仿宋"/>
                <w:color w:val="auto"/>
              </w:rPr>
            </w:pPr>
          </w:p>
        </w:tc>
        <w:tc>
          <w:tcPr>
            <w:tcW w:w="2517" w:type="dxa"/>
            <w:gridSpan w:val="2"/>
            <w:tcBorders>
              <w:top w:val="single" w:color="000000" w:sz="4" w:space="0"/>
              <w:left w:val="single" w:color="000000" w:sz="4" w:space="0"/>
              <w:bottom w:val="single" w:color="000000" w:sz="4" w:space="0"/>
              <w:right w:val="single" w:color="000000" w:sz="4" w:space="0"/>
            </w:tcBorders>
            <w:noWrap w:val="0"/>
            <w:vAlign w:val="top"/>
          </w:tcPr>
          <w:p w14:paraId="596368D7">
            <w:pPr>
              <w:rPr>
                <w:rFonts w:hint="eastAsia" w:ascii="仿宋" w:hAnsi="仿宋" w:eastAsia="仿宋" w:cs="仿宋"/>
                <w:color w:val="auto"/>
              </w:rPr>
            </w:pPr>
          </w:p>
        </w:tc>
      </w:tr>
      <w:tr w14:paraId="4CBBB83D">
        <w:tblPrEx>
          <w:tblCellMar>
            <w:top w:w="0" w:type="dxa"/>
            <w:left w:w="0" w:type="dxa"/>
            <w:bottom w:w="0" w:type="dxa"/>
            <w:right w:w="0" w:type="dxa"/>
          </w:tblCellMar>
        </w:tblPrEx>
        <w:trPr>
          <w:trHeight w:val="439" w:hRule="exact"/>
          <w:jc w:val="center"/>
        </w:trPr>
        <w:tc>
          <w:tcPr>
            <w:tcW w:w="1242" w:type="dxa"/>
            <w:vMerge w:val="continue"/>
            <w:tcBorders>
              <w:top w:val="single" w:color="000000" w:sz="4" w:space="0"/>
              <w:left w:val="single" w:color="000000" w:sz="4" w:space="0"/>
              <w:bottom w:val="single" w:color="000000" w:sz="4" w:space="0"/>
              <w:right w:val="single" w:color="000000" w:sz="4" w:space="0"/>
            </w:tcBorders>
            <w:noWrap w:val="0"/>
            <w:vAlign w:val="top"/>
          </w:tcPr>
          <w:p w14:paraId="00ADA8A9">
            <w:pPr>
              <w:rPr>
                <w:rFonts w:hint="eastAsia" w:ascii="仿宋" w:hAnsi="仿宋" w:eastAsia="仿宋" w:cs="仿宋"/>
                <w:color w:val="auto"/>
              </w:rPr>
            </w:pPr>
          </w:p>
        </w:tc>
        <w:tc>
          <w:tcPr>
            <w:tcW w:w="1445" w:type="dxa"/>
            <w:tcBorders>
              <w:top w:val="single" w:color="000000" w:sz="4" w:space="0"/>
              <w:left w:val="single" w:color="000000" w:sz="4" w:space="0"/>
              <w:bottom w:val="single" w:color="000000" w:sz="4" w:space="0"/>
              <w:right w:val="single" w:color="000000" w:sz="4" w:space="0"/>
            </w:tcBorders>
            <w:noWrap w:val="0"/>
            <w:vAlign w:val="top"/>
          </w:tcPr>
          <w:p w14:paraId="4A9DA7F1">
            <w:pPr>
              <w:rPr>
                <w:rFonts w:hint="eastAsia" w:ascii="仿宋" w:hAnsi="仿宋" w:eastAsia="仿宋" w:cs="仿宋"/>
                <w:color w:val="auto"/>
              </w:rPr>
            </w:pPr>
          </w:p>
        </w:tc>
        <w:tc>
          <w:tcPr>
            <w:tcW w:w="1997" w:type="dxa"/>
            <w:gridSpan w:val="3"/>
            <w:tcBorders>
              <w:top w:val="single" w:color="000000" w:sz="4" w:space="0"/>
              <w:left w:val="single" w:color="000000" w:sz="4" w:space="0"/>
              <w:bottom w:val="single" w:color="000000" w:sz="4" w:space="0"/>
              <w:right w:val="single" w:color="000000" w:sz="4" w:space="0"/>
            </w:tcBorders>
            <w:noWrap w:val="0"/>
            <w:vAlign w:val="top"/>
          </w:tcPr>
          <w:p w14:paraId="6E5BF929">
            <w:pPr>
              <w:rPr>
                <w:rFonts w:hint="eastAsia" w:ascii="仿宋" w:hAnsi="仿宋" w:eastAsia="仿宋" w:cs="仿宋"/>
                <w:color w:val="auto"/>
              </w:rPr>
            </w:pPr>
          </w:p>
        </w:tc>
        <w:tc>
          <w:tcPr>
            <w:tcW w:w="1513" w:type="dxa"/>
            <w:gridSpan w:val="3"/>
            <w:tcBorders>
              <w:top w:val="single" w:color="000000" w:sz="4" w:space="0"/>
              <w:left w:val="single" w:color="000000" w:sz="4" w:space="0"/>
              <w:bottom w:val="single" w:color="000000" w:sz="4" w:space="0"/>
              <w:right w:val="single" w:color="000000" w:sz="4" w:space="0"/>
            </w:tcBorders>
            <w:noWrap w:val="0"/>
            <w:vAlign w:val="top"/>
          </w:tcPr>
          <w:p w14:paraId="504D7427">
            <w:pPr>
              <w:rPr>
                <w:rFonts w:hint="eastAsia" w:ascii="仿宋" w:hAnsi="仿宋" w:eastAsia="仿宋" w:cs="仿宋"/>
                <w:color w:val="auto"/>
              </w:rPr>
            </w:pPr>
          </w:p>
        </w:tc>
        <w:tc>
          <w:tcPr>
            <w:tcW w:w="2517" w:type="dxa"/>
            <w:gridSpan w:val="2"/>
            <w:tcBorders>
              <w:top w:val="single" w:color="000000" w:sz="4" w:space="0"/>
              <w:left w:val="single" w:color="000000" w:sz="4" w:space="0"/>
              <w:bottom w:val="single" w:color="000000" w:sz="4" w:space="0"/>
              <w:right w:val="single" w:color="000000" w:sz="4" w:space="0"/>
            </w:tcBorders>
            <w:noWrap w:val="0"/>
            <w:vAlign w:val="top"/>
          </w:tcPr>
          <w:p w14:paraId="7030C923">
            <w:pPr>
              <w:rPr>
                <w:rFonts w:hint="eastAsia" w:ascii="仿宋" w:hAnsi="仿宋" w:eastAsia="仿宋" w:cs="仿宋"/>
                <w:color w:val="auto"/>
              </w:rPr>
            </w:pPr>
          </w:p>
        </w:tc>
      </w:tr>
      <w:tr w14:paraId="0549B7C1">
        <w:tblPrEx>
          <w:tblCellMar>
            <w:top w:w="0" w:type="dxa"/>
            <w:left w:w="0" w:type="dxa"/>
            <w:bottom w:w="0" w:type="dxa"/>
            <w:right w:w="0" w:type="dxa"/>
          </w:tblCellMar>
        </w:tblPrEx>
        <w:trPr>
          <w:trHeight w:val="1620" w:hRule="exact"/>
          <w:jc w:val="center"/>
        </w:trPr>
        <w:tc>
          <w:tcPr>
            <w:tcW w:w="1242" w:type="dxa"/>
            <w:tcBorders>
              <w:top w:val="single" w:color="000000" w:sz="4" w:space="0"/>
              <w:left w:val="single" w:color="000000" w:sz="4" w:space="0"/>
              <w:bottom w:val="single" w:color="000000" w:sz="4" w:space="0"/>
              <w:right w:val="single" w:color="000000" w:sz="4" w:space="0"/>
            </w:tcBorders>
            <w:noWrap w:val="0"/>
            <w:vAlign w:val="top"/>
          </w:tcPr>
          <w:p w14:paraId="5788B22E">
            <w:pPr>
              <w:pStyle w:val="42"/>
              <w:kinsoku w:val="0"/>
              <w:overflowPunct w:val="0"/>
              <w:spacing w:before="1"/>
              <w:rPr>
                <w:rFonts w:hint="eastAsia" w:ascii="仿宋" w:hAnsi="仿宋" w:eastAsia="仿宋" w:cs="仿宋"/>
                <w:b/>
                <w:bCs/>
                <w:color w:val="auto"/>
                <w:sz w:val="23"/>
                <w:szCs w:val="23"/>
              </w:rPr>
            </w:pPr>
          </w:p>
          <w:p w14:paraId="2C53F7E8">
            <w:pPr>
              <w:pStyle w:val="42"/>
              <w:kinsoku w:val="0"/>
              <w:overflowPunct w:val="0"/>
              <w:spacing w:line="237" w:lineRule="auto"/>
              <w:ind w:left="497" w:right="493"/>
              <w:jc w:val="both"/>
              <w:rPr>
                <w:rFonts w:hint="eastAsia" w:ascii="仿宋" w:hAnsi="仿宋" w:eastAsia="仿宋" w:cs="仿宋"/>
                <w:color w:val="auto"/>
              </w:rPr>
            </w:pPr>
            <w:r>
              <w:rPr>
                <w:rFonts w:hint="eastAsia" w:ascii="仿宋" w:hAnsi="仿宋" w:eastAsia="仿宋" w:cs="仿宋"/>
                <w:color w:val="auto"/>
              </w:rPr>
              <w:t>单 位 概 况</w:t>
            </w:r>
          </w:p>
        </w:tc>
        <w:tc>
          <w:tcPr>
            <w:tcW w:w="7472" w:type="dxa"/>
            <w:gridSpan w:val="9"/>
            <w:tcBorders>
              <w:top w:val="single" w:color="000000" w:sz="4" w:space="0"/>
              <w:left w:val="single" w:color="000000" w:sz="4" w:space="0"/>
              <w:bottom w:val="single" w:color="000000" w:sz="4" w:space="0"/>
              <w:right w:val="single" w:color="000000" w:sz="4" w:space="0"/>
            </w:tcBorders>
            <w:noWrap w:val="0"/>
            <w:vAlign w:val="top"/>
          </w:tcPr>
          <w:p w14:paraId="10B78924">
            <w:pPr>
              <w:rPr>
                <w:rFonts w:hint="eastAsia" w:ascii="仿宋" w:hAnsi="仿宋" w:eastAsia="仿宋" w:cs="仿宋"/>
                <w:color w:val="auto"/>
              </w:rPr>
            </w:pPr>
          </w:p>
        </w:tc>
      </w:tr>
    </w:tbl>
    <w:p w14:paraId="23B19C9B">
      <w:pPr>
        <w:pStyle w:val="39"/>
        <w:keepNext w:val="0"/>
        <w:keepLines w:val="0"/>
        <w:pageBreakBefore w:val="0"/>
        <w:widowControl w:val="0"/>
        <w:numPr>
          <w:ilvl w:val="0"/>
          <w:numId w:val="0"/>
        </w:numPr>
        <w:shd w:val="clear" w:color="auto" w:fill="auto"/>
        <w:wordWrap/>
        <w:topLinePunct w:val="0"/>
        <w:autoSpaceDE/>
        <w:autoSpaceDN/>
        <w:bidi w:val="0"/>
        <w:adjustRightInd/>
        <w:snapToGrid/>
        <w:spacing w:before="0" w:after="0" w:line="440" w:lineRule="exact"/>
        <w:ind w:leftChars="0" w:right="0" w:rightChars="0"/>
        <w:jc w:val="both"/>
        <w:textAlignment w:val="auto"/>
        <w:rPr>
          <w:rFonts w:hint="eastAsia" w:ascii="仿宋" w:hAnsi="仿宋" w:eastAsia="仿宋" w:cs="仿宋"/>
          <w:b/>
          <w:color w:val="auto"/>
          <w:sz w:val="30"/>
          <w:szCs w:val="30"/>
        </w:rPr>
      </w:pPr>
    </w:p>
    <w:p w14:paraId="15742EEE">
      <w:pPr>
        <w:pStyle w:val="39"/>
        <w:keepNext w:val="0"/>
        <w:keepLines w:val="0"/>
        <w:pageBreakBefore w:val="0"/>
        <w:widowControl w:val="0"/>
        <w:numPr>
          <w:ilvl w:val="0"/>
          <w:numId w:val="0"/>
        </w:numPr>
        <w:shd w:val="clear" w:color="auto" w:fill="auto"/>
        <w:wordWrap/>
        <w:topLinePunct w:val="0"/>
        <w:autoSpaceDE/>
        <w:autoSpaceDN/>
        <w:bidi w:val="0"/>
        <w:adjustRightInd/>
        <w:snapToGrid/>
        <w:spacing w:before="0" w:after="0" w:line="440" w:lineRule="exact"/>
        <w:ind w:leftChars="0" w:right="0" w:rightChars="0"/>
        <w:jc w:val="both"/>
        <w:textAlignment w:val="auto"/>
        <w:rPr>
          <w:rFonts w:hint="eastAsia" w:ascii="仿宋" w:hAnsi="仿宋" w:eastAsia="仿宋" w:cs="仿宋"/>
          <w:b/>
          <w:color w:val="auto"/>
          <w:sz w:val="30"/>
          <w:szCs w:val="30"/>
        </w:rPr>
      </w:pPr>
    </w:p>
    <w:p w14:paraId="62587450">
      <w:pPr>
        <w:pStyle w:val="39"/>
        <w:keepNext w:val="0"/>
        <w:keepLines w:val="0"/>
        <w:pageBreakBefore w:val="0"/>
        <w:widowControl w:val="0"/>
        <w:numPr>
          <w:ilvl w:val="0"/>
          <w:numId w:val="0"/>
        </w:numPr>
        <w:shd w:val="clear" w:color="auto" w:fill="auto"/>
        <w:wordWrap/>
        <w:topLinePunct w:val="0"/>
        <w:autoSpaceDE/>
        <w:autoSpaceDN/>
        <w:bidi w:val="0"/>
        <w:adjustRightInd/>
        <w:snapToGrid/>
        <w:spacing w:before="0" w:after="0" w:line="440" w:lineRule="exact"/>
        <w:ind w:leftChars="0" w:right="0" w:rightChars="0"/>
        <w:jc w:val="both"/>
        <w:textAlignment w:val="auto"/>
        <w:rPr>
          <w:rFonts w:hint="eastAsia" w:ascii="仿宋" w:hAnsi="仿宋" w:eastAsia="仿宋" w:cs="仿宋"/>
          <w:b/>
          <w:color w:val="auto"/>
          <w:sz w:val="30"/>
          <w:szCs w:val="30"/>
        </w:rPr>
      </w:pPr>
    </w:p>
    <w:p w14:paraId="4A9D8EA2">
      <w:pPr>
        <w:pStyle w:val="39"/>
        <w:keepNext w:val="0"/>
        <w:keepLines w:val="0"/>
        <w:pageBreakBefore w:val="0"/>
        <w:widowControl w:val="0"/>
        <w:numPr>
          <w:ilvl w:val="0"/>
          <w:numId w:val="0"/>
        </w:numPr>
        <w:shd w:val="clear" w:color="auto" w:fill="auto"/>
        <w:wordWrap/>
        <w:topLinePunct w:val="0"/>
        <w:autoSpaceDE/>
        <w:autoSpaceDN/>
        <w:bidi w:val="0"/>
        <w:adjustRightInd/>
        <w:snapToGrid/>
        <w:spacing w:before="0" w:after="0" w:line="440" w:lineRule="exact"/>
        <w:ind w:leftChars="0" w:right="0" w:rightChars="0"/>
        <w:jc w:val="both"/>
        <w:textAlignment w:val="auto"/>
        <w:rPr>
          <w:rFonts w:hint="eastAsia" w:ascii="仿宋" w:hAnsi="仿宋" w:eastAsia="仿宋" w:cs="仿宋"/>
          <w:b/>
          <w:color w:val="auto"/>
          <w:sz w:val="30"/>
          <w:szCs w:val="30"/>
        </w:rPr>
      </w:pPr>
    </w:p>
    <w:p w14:paraId="57B0B019">
      <w:pPr>
        <w:pStyle w:val="39"/>
        <w:keepNext w:val="0"/>
        <w:keepLines w:val="0"/>
        <w:pageBreakBefore w:val="0"/>
        <w:widowControl w:val="0"/>
        <w:numPr>
          <w:ilvl w:val="0"/>
          <w:numId w:val="0"/>
        </w:numPr>
        <w:shd w:val="clear" w:color="auto" w:fill="auto"/>
        <w:wordWrap/>
        <w:topLinePunct w:val="0"/>
        <w:autoSpaceDE/>
        <w:autoSpaceDN/>
        <w:bidi w:val="0"/>
        <w:adjustRightInd/>
        <w:snapToGrid/>
        <w:spacing w:before="0" w:after="0" w:line="440" w:lineRule="exact"/>
        <w:ind w:leftChars="0" w:right="0" w:rightChars="0"/>
        <w:jc w:val="both"/>
        <w:textAlignment w:val="auto"/>
        <w:rPr>
          <w:rFonts w:hint="eastAsia" w:ascii="仿宋" w:hAnsi="仿宋" w:eastAsia="仿宋" w:cs="仿宋"/>
          <w:b/>
          <w:color w:val="auto"/>
          <w:sz w:val="30"/>
          <w:szCs w:val="30"/>
        </w:rPr>
      </w:pPr>
    </w:p>
    <w:p w14:paraId="12F77973">
      <w:pPr>
        <w:pStyle w:val="39"/>
        <w:keepNext w:val="0"/>
        <w:keepLines w:val="0"/>
        <w:pageBreakBefore w:val="0"/>
        <w:widowControl w:val="0"/>
        <w:numPr>
          <w:ilvl w:val="0"/>
          <w:numId w:val="0"/>
        </w:numPr>
        <w:shd w:val="clear" w:color="auto" w:fill="auto"/>
        <w:wordWrap/>
        <w:topLinePunct w:val="0"/>
        <w:autoSpaceDE/>
        <w:autoSpaceDN/>
        <w:bidi w:val="0"/>
        <w:adjustRightInd/>
        <w:snapToGrid/>
        <w:spacing w:before="0" w:after="0" w:line="440" w:lineRule="exact"/>
        <w:ind w:leftChars="0" w:right="0" w:rightChars="0"/>
        <w:jc w:val="both"/>
        <w:textAlignment w:val="auto"/>
        <w:rPr>
          <w:rFonts w:hint="eastAsia" w:ascii="仿宋" w:hAnsi="仿宋" w:eastAsia="仿宋" w:cs="仿宋"/>
          <w:b/>
          <w:color w:val="auto"/>
          <w:sz w:val="30"/>
          <w:szCs w:val="30"/>
        </w:rPr>
      </w:pPr>
    </w:p>
    <w:p w14:paraId="13F5A6A8">
      <w:pPr>
        <w:pStyle w:val="11"/>
        <w:numPr>
          <w:ilvl w:val="0"/>
          <w:numId w:val="0"/>
        </w:numPr>
        <w:kinsoku w:val="0"/>
        <w:overflowPunct w:val="0"/>
        <w:spacing w:before="34" w:line="357" w:lineRule="auto"/>
        <w:ind w:left="480" w:leftChars="0" w:right="126" w:rightChars="0"/>
        <w:jc w:val="center"/>
        <w:rPr>
          <w:rFonts w:hint="eastAsia" w:ascii="仿宋" w:hAnsi="仿宋" w:eastAsia="仿宋" w:cs="仿宋"/>
          <w:b w:val="0"/>
          <w:bCs/>
          <w:color w:val="auto"/>
          <w:kern w:val="0"/>
          <w:sz w:val="36"/>
          <w:szCs w:val="36"/>
          <w:lang w:val="en-US" w:eastAsia="zh-CN"/>
        </w:rPr>
      </w:pPr>
    </w:p>
    <w:p w14:paraId="634E8E9C">
      <w:pPr>
        <w:pStyle w:val="11"/>
        <w:numPr>
          <w:ilvl w:val="0"/>
          <w:numId w:val="0"/>
        </w:numPr>
        <w:kinsoku w:val="0"/>
        <w:overflowPunct w:val="0"/>
        <w:spacing w:before="34" w:line="357" w:lineRule="auto"/>
        <w:ind w:left="480" w:leftChars="0" w:right="126" w:rightChars="0"/>
        <w:jc w:val="center"/>
        <w:rPr>
          <w:rFonts w:hint="eastAsia" w:ascii="仿宋" w:hAnsi="仿宋" w:eastAsia="仿宋" w:cs="仿宋"/>
          <w:b/>
          <w:bCs w:val="0"/>
          <w:color w:val="auto"/>
          <w:w w:val="90"/>
          <w:sz w:val="36"/>
          <w:szCs w:val="36"/>
          <w:lang w:eastAsia="zh-CN"/>
        </w:rPr>
      </w:pPr>
      <w:r>
        <w:rPr>
          <w:rFonts w:hint="eastAsia" w:ascii="仿宋" w:hAnsi="仿宋" w:eastAsia="仿宋" w:cs="仿宋"/>
          <w:b/>
          <w:bCs w:val="0"/>
          <w:color w:val="auto"/>
          <w:kern w:val="0"/>
          <w:sz w:val="36"/>
          <w:szCs w:val="36"/>
          <w:lang w:val="en-US" w:eastAsia="zh-CN"/>
        </w:rPr>
        <w:t>7、</w:t>
      </w:r>
      <w:r>
        <w:rPr>
          <w:rFonts w:hint="eastAsia" w:ascii="仿宋" w:hAnsi="仿宋" w:eastAsia="仿宋" w:cs="仿宋"/>
          <w:b/>
          <w:bCs w:val="0"/>
          <w:color w:val="auto"/>
          <w:w w:val="90"/>
          <w:sz w:val="36"/>
          <w:szCs w:val="36"/>
        </w:rPr>
        <w:t>近</w:t>
      </w:r>
      <w:r>
        <w:rPr>
          <w:rFonts w:hint="eastAsia" w:ascii="仿宋" w:hAnsi="仿宋" w:eastAsia="仿宋" w:cs="仿宋"/>
          <w:b/>
          <w:bCs w:val="0"/>
          <w:color w:val="auto"/>
          <w:w w:val="90"/>
          <w:sz w:val="36"/>
          <w:szCs w:val="36"/>
          <w:lang w:val="en-US" w:eastAsia="zh-CN"/>
        </w:rPr>
        <w:t>两</w:t>
      </w:r>
      <w:r>
        <w:rPr>
          <w:rFonts w:hint="eastAsia" w:ascii="仿宋" w:hAnsi="仿宋" w:eastAsia="仿宋" w:cs="仿宋"/>
          <w:b/>
          <w:bCs w:val="0"/>
          <w:color w:val="auto"/>
          <w:w w:val="90"/>
          <w:sz w:val="36"/>
          <w:szCs w:val="36"/>
        </w:rPr>
        <w:t>年（20</w:t>
      </w:r>
      <w:r>
        <w:rPr>
          <w:rFonts w:hint="eastAsia" w:ascii="仿宋" w:hAnsi="仿宋" w:eastAsia="仿宋" w:cs="仿宋"/>
          <w:b/>
          <w:bCs w:val="0"/>
          <w:color w:val="auto"/>
          <w:w w:val="90"/>
          <w:sz w:val="36"/>
          <w:szCs w:val="36"/>
          <w:lang w:val="en-US" w:eastAsia="zh-CN"/>
        </w:rPr>
        <w:t>23</w:t>
      </w:r>
      <w:r>
        <w:rPr>
          <w:rFonts w:hint="eastAsia" w:ascii="仿宋" w:hAnsi="仿宋" w:eastAsia="仿宋" w:cs="仿宋"/>
          <w:b/>
          <w:bCs w:val="0"/>
          <w:color w:val="auto"/>
          <w:w w:val="90"/>
          <w:sz w:val="36"/>
          <w:szCs w:val="36"/>
        </w:rPr>
        <w:t>年</w:t>
      </w:r>
      <w:r>
        <w:rPr>
          <w:rFonts w:hint="eastAsia" w:ascii="仿宋" w:hAnsi="仿宋" w:eastAsia="仿宋" w:cs="仿宋"/>
          <w:b/>
          <w:bCs w:val="0"/>
          <w:color w:val="auto"/>
          <w:w w:val="90"/>
          <w:sz w:val="36"/>
          <w:szCs w:val="36"/>
          <w:lang w:val="en-US" w:eastAsia="zh-CN"/>
        </w:rPr>
        <w:t>3</w:t>
      </w:r>
      <w:r>
        <w:rPr>
          <w:rFonts w:hint="eastAsia" w:ascii="仿宋" w:hAnsi="仿宋" w:eastAsia="仿宋" w:cs="仿宋"/>
          <w:b/>
          <w:bCs w:val="0"/>
          <w:color w:val="auto"/>
          <w:w w:val="90"/>
          <w:sz w:val="36"/>
          <w:szCs w:val="36"/>
        </w:rPr>
        <w:t>月1日至今）类似项目业绩</w:t>
      </w:r>
      <w:r>
        <w:rPr>
          <w:rFonts w:hint="eastAsia" w:ascii="仿宋" w:hAnsi="仿宋" w:eastAsia="仿宋" w:cs="仿宋"/>
          <w:b/>
          <w:bCs w:val="0"/>
          <w:color w:val="auto"/>
          <w:w w:val="90"/>
          <w:sz w:val="36"/>
          <w:szCs w:val="36"/>
          <w:lang w:eastAsia="zh-CN"/>
        </w:rPr>
        <w:t>表</w:t>
      </w:r>
    </w:p>
    <w:p w14:paraId="06546078">
      <w:pPr>
        <w:pStyle w:val="11"/>
        <w:numPr>
          <w:ilvl w:val="0"/>
          <w:numId w:val="0"/>
        </w:numPr>
        <w:kinsoku w:val="0"/>
        <w:overflowPunct w:val="0"/>
        <w:ind w:leftChars="0" w:right="0" w:rightChars="0"/>
        <w:rPr>
          <w:rFonts w:hint="eastAsia" w:ascii="仿宋" w:hAnsi="仿宋" w:eastAsia="仿宋" w:cs="仿宋"/>
          <w:b/>
          <w:bCs/>
          <w:color w:val="auto"/>
          <w:sz w:val="20"/>
          <w:szCs w:val="20"/>
        </w:rPr>
      </w:pPr>
    </w:p>
    <w:tbl>
      <w:tblPr>
        <w:tblStyle w:val="25"/>
        <w:tblW w:w="9115" w:type="dxa"/>
        <w:jc w:val="center"/>
        <w:tblLayout w:type="fixed"/>
        <w:tblCellMar>
          <w:top w:w="0" w:type="dxa"/>
          <w:left w:w="10" w:type="dxa"/>
          <w:bottom w:w="0" w:type="dxa"/>
          <w:right w:w="10" w:type="dxa"/>
        </w:tblCellMar>
      </w:tblPr>
      <w:tblGrid>
        <w:gridCol w:w="1919"/>
        <w:gridCol w:w="7196"/>
      </w:tblGrid>
      <w:tr w14:paraId="641FBB16">
        <w:tblPrEx>
          <w:tblCellMar>
            <w:top w:w="0" w:type="dxa"/>
            <w:left w:w="10" w:type="dxa"/>
            <w:bottom w:w="0" w:type="dxa"/>
            <w:right w:w="10" w:type="dxa"/>
          </w:tblCellMar>
        </w:tblPrEx>
        <w:trPr>
          <w:trHeight w:val="511" w:hRule="exact"/>
          <w:jc w:val="center"/>
        </w:trPr>
        <w:tc>
          <w:tcPr>
            <w:tcW w:w="1919" w:type="dxa"/>
            <w:tcBorders>
              <w:top w:val="single" w:color="auto" w:sz="4" w:space="0"/>
              <w:left w:val="single" w:color="auto" w:sz="4" w:space="0"/>
            </w:tcBorders>
            <w:shd w:val="clear" w:color="auto" w:fill="FFFFFF"/>
            <w:vAlign w:val="center"/>
          </w:tcPr>
          <w:p w14:paraId="35D1701A">
            <w:pPr>
              <w:pStyle w:val="40"/>
              <w:keepNext w:val="0"/>
              <w:keepLines w:val="0"/>
              <w:widowControl w:val="0"/>
              <w:shd w:val="clear" w:color="auto" w:fill="auto"/>
              <w:bidi w:val="0"/>
              <w:spacing w:before="0" w:after="0" w:line="240" w:lineRule="auto"/>
              <w:ind w:left="0" w:right="0" w:firstLine="0"/>
              <w:jc w:val="center"/>
              <w:rPr>
                <w:rFonts w:hint="eastAsia" w:ascii="仿宋" w:hAnsi="仿宋" w:eastAsia="仿宋" w:cs="仿宋"/>
                <w:color w:val="auto"/>
              </w:rPr>
            </w:pPr>
            <w:r>
              <w:rPr>
                <w:rFonts w:hint="eastAsia" w:ascii="仿宋" w:hAnsi="仿宋" w:eastAsia="仿宋" w:cs="仿宋"/>
                <w:color w:val="auto"/>
                <w:spacing w:val="0"/>
                <w:w w:val="100"/>
                <w:position w:val="0"/>
              </w:rPr>
              <w:t>项目名称</w:t>
            </w:r>
          </w:p>
        </w:tc>
        <w:tc>
          <w:tcPr>
            <w:tcW w:w="7196" w:type="dxa"/>
            <w:tcBorders>
              <w:top w:val="single" w:color="auto" w:sz="4" w:space="0"/>
              <w:left w:val="single" w:color="auto" w:sz="4" w:space="0"/>
              <w:right w:val="single" w:color="auto" w:sz="4" w:space="0"/>
            </w:tcBorders>
            <w:shd w:val="clear" w:color="auto" w:fill="FFFFFF"/>
            <w:vAlign w:val="top"/>
          </w:tcPr>
          <w:p w14:paraId="6927E2B3">
            <w:pPr>
              <w:widowControl w:val="0"/>
              <w:rPr>
                <w:rFonts w:hint="eastAsia" w:ascii="仿宋" w:hAnsi="仿宋" w:eastAsia="仿宋" w:cs="仿宋"/>
                <w:color w:val="auto"/>
                <w:sz w:val="10"/>
                <w:szCs w:val="10"/>
              </w:rPr>
            </w:pPr>
          </w:p>
        </w:tc>
      </w:tr>
      <w:tr w14:paraId="13E07E68">
        <w:tblPrEx>
          <w:tblCellMar>
            <w:top w:w="0" w:type="dxa"/>
            <w:left w:w="10" w:type="dxa"/>
            <w:bottom w:w="0" w:type="dxa"/>
            <w:right w:w="10" w:type="dxa"/>
          </w:tblCellMar>
        </w:tblPrEx>
        <w:trPr>
          <w:trHeight w:val="482" w:hRule="exact"/>
          <w:jc w:val="center"/>
        </w:trPr>
        <w:tc>
          <w:tcPr>
            <w:tcW w:w="1919" w:type="dxa"/>
            <w:tcBorders>
              <w:top w:val="single" w:color="auto" w:sz="4" w:space="0"/>
              <w:left w:val="single" w:color="auto" w:sz="4" w:space="0"/>
            </w:tcBorders>
            <w:shd w:val="clear" w:color="auto" w:fill="FFFFFF"/>
            <w:vAlign w:val="top"/>
          </w:tcPr>
          <w:p w14:paraId="7E0E9C0E">
            <w:pPr>
              <w:pStyle w:val="40"/>
              <w:keepNext w:val="0"/>
              <w:keepLines w:val="0"/>
              <w:widowControl w:val="0"/>
              <w:shd w:val="clear" w:color="auto" w:fill="auto"/>
              <w:bidi w:val="0"/>
              <w:spacing w:before="120" w:after="0" w:line="240" w:lineRule="auto"/>
              <w:ind w:left="0" w:right="0" w:firstLine="220"/>
              <w:jc w:val="left"/>
              <w:rPr>
                <w:rFonts w:hint="eastAsia" w:ascii="仿宋" w:hAnsi="仿宋" w:eastAsia="仿宋" w:cs="仿宋"/>
                <w:color w:val="auto"/>
              </w:rPr>
            </w:pPr>
            <w:r>
              <w:rPr>
                <w:rFonts w:hint="eastAsia" w:ascii="仿宋" w:hAnsi="仿宋" w:eastAsia="仿宋" w:cs="仿宋"/>
                <w:color w:val="auto"/>
                <w:spacing w:val="0"/>
                <w:w w:val="100"/>
                <w:position w:val="0"/>
              </w:rPr>
              <w:t>项目单位名称</w:t>
            </w:r>
          </w:p>
        </w:tc>
        <w:tc>
          <w:tcPr>
            <w:tcW w:w="7196" w:type="dxa"/>
            <w:tcBorders>
              <w:top w:val="single" w:color="auto" w:sz="4" w:space="0"/>
              <w:left w:val="single" w:color="auto" w:sz="4" w:space="0"/>
              <w:right w:val="single" w:color="auto" w:sz="4" w:space="0"/>
            </w:tcBorders>
            <w:shd w:val="clear" w:color="auto" w:fill="FFFFFF"/>
            <w:vAlign w:val="top"/>
          </w:tcPr>
          <w:p w14:paraId="52C2C4B7">
            <w:pPr>
              <w:widowControl w:val="0"/>
              <w:rPr>
                <w:rFonts w:hint="eastAsia" w:ascii="仿宋" w:hAnsi="仿宋" w:eastAsia="仿宋" w:cs="仿宋"/>
                <w:color w:val="auto"/>
                <w:sz w:val="10"/>
                <w:szCs w:val="10"/>
              </w:rPr>
            </w:pPr>
          </w:p>
        </w:tc>
      </w:tr>
      <w:tr w14:paraId="7F7C36AC">
        <w:tblPrEx>
          <w:tblCellMar>
            <w:top w:w="0" w:type="dxa"/>
            <w:left w:w="10" w:type="dxa"/>
            <w:bottom w:w="0" w:type="dxa"/>
            <w:right w:w="10" w:type="dxa"/>
          </w:tblCellMar>
        </w:tblPrEx>
        <w:trPr>
          <w:trHeight w:val="641" w:hRule="exact"/>
          <w:jc w:val="center"/>
        </w:trPr>
        <w:tc>
          <w:tcPr>
            <w:tcW w:w="1919" w:type="dxa"/>
            <w:tcBorders>
              <w:top w:val="single" w:color="auto" w:sz="4" w:space="0"/>
              <w:left w:val="single" w:color="auto" w:sz="4" w:space="0"/>
            </w:tcBorders>
            <w:shd w:val="clear" w:color="auto" w:fill="FFFFFF"/>
            <w:vAlign w:val="top"/>
          </w:tcPr>
          <w:p w14:paraId="046CC530">
            <w:pPr>
              <w:pStyle w:val="40"/>
              <w:keepNext w:val="0"/>
              <w:keepLines w:val="0"/>
              <w:widowControl w:val="0"/>
              <w:shd w:val="clear" w:color="auto" w:fill="auto"/>
              <w:bidi w:val="0"/>
              <w:spacing w:before="0" w:after="0" w:line="320" w:lineRule="exact"/>
              <w:ind w:left="0" w:right="0" w:firstLine="0"/>
              <w:jc w:val="center"/>
              <w:rPr>
                <w:rFonts w:hint="eastAsia" w:ascii="仿宋" w:hAnsi="仿宋" w:eastAsia="仿宋" w:cs="仿宋"/>
                <w:color w:val="auto"/>
              </w:rPr>
            </w:pPr>
            <w:r>
              <w:rPr>
                <w:rFonts w:hint="eastAsia" w:ascii="仿宋" w:hAnsi="仿宋" w:eastAsia="仿宋" w:cs="仿宋"/>
                <w:color w:val="auto"/>
                <w:spacing w:val="0"/>
                <w:w w:val="100"/>
                <w:position w:val="0"/>
              </w:rPr>
              <w:t>项目单位联系姓名及联系方式</w:t>
            </w:r>
          </w:p>
        </w:tc>
        <w:tc>
          <w:tcPr>
            <w:tcW w:w="7196" w:type="dxa"/>
            <w:tcBorders>
              <w:top w:val="single" w:color="auto" w:sz="4" w:space="0"/>
              <w:left w:val="single" w:color="auto" w:sz="4" w:space="0"/>
              <w:right w:val="single" w:color="auto" w:sz="4" w:space="0"/>
            </w:tcBorders>
            <w:shd w:val="clear" w:color="auto" w:fill="FFFFFF"/>
            <w:vAlign w:val="top"/>
          </w:tcPr>
          <w:p w14:paraId="2DF5ED62">
            <w:pPr>
              <w:widowControl w:val="0"/>
              <w:rPr>
                <w:rFonts w:hint="eastAsia" w:ascii="仿宋" w:hAnsi="仿宋" w:eastAsia="仿宋" w:cs="仿宋"/>
                <w:color w:val="auto"/>
                <w:sz w:val="10"/>
                <w:szCs w:val="10"/>
              </w:rPr>
            </w:pPr>
          </w:p>
        </w:tc>
      </w:tr>
      <w:tr w14:paraId="7D394347">
        <w:tblPrEx>
          <w:tblCellMar>
            <w:top w:w="0" w:type="dxa"/>
            <w:left w:w="10" w:type="dxa"/>
            <w:bottom w:w="0" w:type="dxa"/>
            <w:right w:w="10" w:type="dxa"/>
          </w:tblCellMar>
        </w:tblPrEx>
        <w:trPr>
          <w:trHeight w:val="634" w:hRule="exact"/>
          <w:jc w:val="center"/>
        </w:trPr>
        <w:tc>
          <w:tcPr>
            <w:tcW w:w="1919" w:type="dxa"/>
            <w:tcBorders>
              <w:top w:val="single" w:color="auto" w:sz="4" w:space="0"/>
              <w:left w:val="single" w:color="auto" w:sz="4" w:space="0"/>
            </w:tcBorders>
            <w:shd w:val="clear" w:color="auto" w:fill="FFFFFF"/>
            <w:vAlign w:val="center"/>
          </w:tcPr>
          <w:p w14:paraId="50AA4553">
            <w:pPr>
              <w:pStyle w:val="40"/>
              <w:keepNext w:val="0"/>
              <w:keepLines w:val="0"/>
              <w:widowControl w:val="0"/>
              <w:shd w:val="clear" w:color="auto" w:fill="auto"/>
              <w:bidi w:val="0"/>
              <w:spacing w:before="0" w:after="0" w:line="240" w:lineRule="auto"/>
              <w:ind w:left="0" w:right="0" w:firstLine="0"/>
              <w:jc w:val="center"/>
              <w:rPr>
                <w:rFonts w:hint="eastAsia" w:ascii="仿宋" w:hAnsi="仿宋" w:eastAsia="仿宋" w:cs="仿宋"/>
                <w:color w:val="auto"/>
              </w:rPr>
            </w:pPr>
            <w:r>
              <w:rPr>
                <w:rFonts w:hint="eastAsia" w:ascii="仿宋" w:hAnsi="仿宋" w:eastAsia="仿宋" w:cs="仿宋"/>
                <w:color w:val="auto"/>
                <w:spacing w:val="0"/>
                <w:w w:val="100"/>
                <w:position w:val="0"/>
              </w:rPr>
              <w:t>合同金额</w:t>
            </w:r>
          </w:p>
        </w:tc>
        <w:tc>
          <w:tcPr>
            <w:tcW w:w="7196" w:type="dxa"/>
            <w:tcBorders>
              <w:top w:val="single" w:color="auto" w:sz="4" w:space="0"/>
              <w:left w:val="single" w:color="auto" w:sz="4" w:space="0"/>
              <w:right w:val="single" w:color="auto" w:sz="4" w:space="0"/>
            </w:tcBorders>
            <w:shd w:val="clear" w:color="auto" w:fill="FFFFFF"/>
            <w:vAlign w:val="top"/>
          </w:tcPr>
          <w:p w14:paraId="7902FC77">
            <w:pPr>
              <w:widowControl w:val="0"/>
              <w:rPr>
                <w:rFonts w:hint="eastAsia" w:ascii="仿宋" w:hAnsi="仿宋" w:eastAsia="仿宋" w:cs="仿宋"/>
                <w:color w:val="auto"/>
                <w:sz w:val="10"/>
                <w:szCs w:val="10"/>
              </w:rPr>
            </w:pPr>
          </w:p>
        </w:tc>
      </w:tr>
      <w:tr w14:paraId="3222BDD2">
        <w:tblPrEx>
          <w:tblCellMar>
            <w:top w:w="0" w:type="dxa"/>
            <w:left w:w="10" w:type="dxa"/>
            <w:bottom w:w="0" w:type="dxa"/>
            <w:right w:w="10" w:type="dxa"/>
          </w:tblCellMar>
        </w:tblPrEx>
        <w:trPr>
          <w:trHeight w:val="637" w:hRule="exact"/>
          <w:jc w:val="center"/>
        </w:trPr>
        <w:tc>
          <w:tcPr>
            <w:tcW w:w="1919" w:type="dxa"/>
            <w:tcBorders>
              <w:top w:val="single" w:color="auto" w:sz="4" w:space="0"/>
              <w:left w:val="single" w:color="auto" w:sz="4" w:space="0"/>
            </w:tcBorders>
            <w:shd w:val="clear" w:color="auto" w:fill="FFFFFF"/>
            <w:vAlign w:val="top"/>
          </w:tcPr>
          <w:p w14:paraId="6D460F2C">
            <w:pPr>
              <w:pStyle w:val="40"/>
              <w:keepNext w:val="0"/>
              <w:keepLines w:val="0"/>
              <w:widowControl w:val="0"/>
              <w:shd w:val="clear" w:color="auto" w:fill="auto"/>
              <w:bidi w:val="0"/>
              <w:spacing w:before="0" w:after="0" w:line="306" w:lineRule="exact"/>
              <w:ind w:left="0" w:right="0" w:firstLine="0"/>
              <w:jc w:val="center"/>
              <w:rPr>
                <w:rFonts w:hint="eastAsia" w:ascii="仿宋" w:hAnsi="仿宋" w:eastAsia="仿宋" w:cs="仿宋"/>
                <w:color w:val="auto"/>
              </w:rPr>
            </w:pPr>
            <w:r>
              <w:rPr>
                <w:rFonts w:hint="eastAsia" w:ascii="仿宋" w:hAnsi="仿宋" w:eastAsia="仿宋" w:cs="仿宋"/>
                <w:color w:val="auto"/>
                <w:spacing w:val="0"/>
                <w:w w:val="100"/>
                <w:position w:val="0"/>
              </w:rPr>
              <w:t>项目负责人姓名</w:t>
            </w:r>
          </w:p>
        </w:tc>
        <w:tc>
          <w:tcPr>
            <w:tcW w:w="7196" w:type="dxa"/>
            <w:tcBorders>
              <w:top w:val="single" w:color="auto" w:sz="4" w:space="0"/>
              <w:left w:val="single" w:color="auto" w:sz="4" w:space="0"/>
              <w:right w:val="single" w:color="auto" w:sz="4" w:space="0"/>
            </w:tcBorders>
            <w:shd w:val="clear" w:color="auto" w:fill="FFFFFF"/>
            <w:vAlign w:val="top"/>
          </w:tcPr>
          <w:p w14:paraId="48C63605">
            <w:pPr>
              <w:widowControl w:val="0"/>
              <w:rPr>
                <w:rFonts w:hint="eastAsia" w:ascii="仿宋" w:hAnsi="仿宋" w:eastAsia="仿宋" w:cs="仿宋"/>
                <w:color w:val="auto"/>
                <w:sz w:val="10"/>
                <w:szCs w:val="10"/>
              </w:rPr>
            </w:pPr>
          </w:p>
        </w:tc>
      </w:tr>
      <w:tr w14:paraId="718F77C9">
        <w:tblPrEx>
          <w:tblCellMar>
            <w:top w:w="0" w:type="dxa"/>
            <w:left w:w="10" w:type="dxa"/>
            <w:bottom w:w="0" w:type="dxa"/>
            <w:right w:w="10" w:type="dxa"/>
          </w:tblCellMar>
        </w:tblPrEx>
        <w:trPr>
          <w:trHeight w:val="482" w:hRule="exact"/>
          <w:jc w:val="center"/>
        </w:trPr>
        <w:tc>
          <w:tcPr>
            <w:tcW w:w="1919" w:type="dxa"/>
            <w:tcBorders>
              <w:top w:val="single" w:color="auto" w:sz="4" w:space="0"/>
              <w:left w:val="single" w:color="auto" w:sz="4" w:space="0"/>
            </w:tcBorders>
            <w:shd w:val="clear" w:color="auto" w:fill="FFFFFF"/>
            <w:vAlign w:val="top"/>
          </w:tcPr>
          <w:p w14:paraId="08AE3855">
            <w:pPr>
              <w:pStyle w:val="40"/>
              <w:keepNext w:val="0"/>
              <w:keepLines w:val="0"/>
              <w:widowControl w:val="0"/>
              <w:shd w:val="clear" w:color="auto" w:fill="auto"/>
              <w:bidi w:val="0"/>
              <w:spacing w:before="120" w:after="0" w:line="240" w:lineRule="auto"/>
              <w:ind w:left="0" w:right="0" w:firstLine="220"/>
              <w:jc w:val="left"/>
              <w:rPr>
                <w:rFonts w:hint="eastAsia" w:ascii="仿宋" w:hAnsi="仿宋" w:eastAsia="仿宋" w:cs="仿宋"/>
                <w:color w:val="auto"/>
              </w:rPr>
            </w:pPr>
            <w:r>
              <w:rPr>
                <w:rFonts w:hint="eastAsia" w:ascii="仿宋" w:hAnsi="仿宋" w:eastAsia="仿宋" w:cs="仿宋"/>
                <w:color w:val="auto"/>
                <w:spacing w:val="0"/>
                <w:w w:val="100"/>
                <w:position w:val="0"/>
              </w:rPr>
              <w:t>项目实施时间</w:t>
            </w:r>
          </w:p>
        </w:tc>
        <w:tc>
          <w:tcPr>
            <w:tcW w:w="7196" w:type="dxa"/>
            <w:tcBorders>
              <w:top w:val="single" w:color="auto" w:sz="4" w:space="0"/>
              <w:left w:val="single" w:color="auto" w:sz="4" w:space="0"/>
              <w:right w:val="single" w:color="auto" w:sz="4" w:space="0"/>
            </w:tcBorders>
            <w:shd w:val="clear" w:color="auto" w:fill="FFFFFF"/>
            <w:vAlign w:val="top"/>
          </w:tcPr>
          <w:p w14:paraId="694D3E51">
            <w:pPr>
              <w:widowControl w:val="0"/>
              <w:rPr>
                <w:rFonts w:hint="eastAsia" w:ascii="仿宋" w:hAnsi="仿宋" w:eastAsia="仿宋" w:cs="仿宋"/>
                <w:color w:val="auto"/>
                <w:sz w:val="10"/>
                <w:szCs w:val="10"/>
              </w:rPr>
            </w:pPr>
          </w:p>
        </w:tc>
      </w:tr>
      <w:tr w14:paraId="3256AAE9">
        <w:tblPrEx>
          <w:tblCellMar>
            <w:top w:w="0" w:type="dxa"/>
            <w:left w:w="10" w:type="dxa"/>
            <w:bottom w:w="0" w:type="dxa"/>
            <w:right w:w="10" w:type="dxa"/>
          </w:tblCellMar>
        </w:tblPrEx>
        <w:trPr>
          <w:trHeight w:val="1699" w:hRule="exact"/>
          <w:jc w:val="center"/>
        </w:trPr>
        <w:tc>
          <w:tcPr>
            <w:tcW w:w="1919" w:type="dxa"/>
            <w:tcBorders>
              <w:top w:val="single" w:color="auto" w:sz="4" w:space="0"/>
              <w:left w:val="single" w:color="auto" w:sz="4" w:space="0"/>
              <w:bottom w:val="single" w:color="auto" w:sz="4" w:space="0"/>
            </w:tcBorders>
            <w:shd w:val="clear" w:color="auto" w:fill="FFFFFF"/>
            <w:vAlign w:val="center"/>
          </w:tcPr>
          <w:p w14:paraId="7F446040">
            <w:pPr>
              <w:pStyle w:val="40"/>
              <w:keepNext w:val="0"/>
              <w:keepLines w:val="0"/>
              <w:widowControl w:val="0"/>
              <w:shd w:val="clear" w:color="auto" w:fill="auto"/>
              <w:bidi w:val="0"/>
              <w:spacing w:before="0" w:after="0" w:line="240" w:lineRule="auto"/>
              <w:ind w:left="0" w:right="0" w:firstLine="220"/>
              <w:jc w:val="left"/>
              <w:rPr>
                <w:rFonts w:hint="eastAsia" w:ascii="仿宋" w:hAnsi="仿宋" w:eastAsia="仿宋" w:cs="仿宋"/>
                <w:color w:val="auto"/>
              </w:rPr>
            </w:pPr>
            <w:r>
              <w:rPr>
                <w:rFonts w:hint="eastAsia" w:ascii="仿宋" w:hAnsi="仿宋" w:eastAsia="仿宋" w:cs="仿宋"/>
                <w:color w:val="auto"/>
                <w:spacing w:val="0"/>
                <w:w w:val="100"/>
                <w:position w:val="0"/>
              </w:rPr>
              <w:t>项目内容说明</w:t>
            </w:r>
          </w:p>
        </w:tc>
        <w:tc>
          <w:tcPr>
            <w:tcW w:w="7196" w:type="dxa"/>
            <w:tcBorders>
              <w:top w:val="single" w:color="auto" w:sz="4" w:space="0"/>
              <w:left w:val="single" w:color="auto" w:sz="4" w:space="0"/>
              <w:bottom w:val="single" w:color="auto" w:sz="4" w:space="0"/>
              <w:right w:val="single" w:color="auto" w:sz="4" w:space="0"/>
            </w:tcBorders>
            <w:shd w:val="clear" w:color="auto" w:fill="FFFFFF"/>
            <w:vAlign w:val="top"/>
          </w:tcPr>
          <w:p w14:paraId="5B7DD10A">
            <w:pPr>
              <w:widowControl w:val="0"/>
              <w:rPr>
                <w:rFonts w:hint="eastAsia" w:ascii="仿宋" w:hAnsi="仿宋" w:eastAsia="仿宋" w:cs="仿宋"/>
                <w:color w:val="auto"/>
                <w:sz w:val="10"/>
                <w:szCs w:val="10"/>
              </w:rPr>
            </w:pPr>
          </w:p>
        </w:tc>
      </w:tr>
    </w:tbl>
    <w:p w14:paraId="36B31EA4">
      <w:pPr>
        <w:rPr>
          <w:rFonts w:hint="eastAsia" w:ascii="仿宋" w:hAnsi="仿宋" w:eastAsia="仿宋" w:cs="仿宋"/>
          <w:color w:val="auto"/>
          <w:spacing w:val="-1"/>
          <w:kern w:val="0"/>
          <w:sz w:val="24"/>
        </w:rPr>
      </w:pPr>
      <w:r>
        <w:rPr>
          <w:rFonts w:hint="eastAsia" w:ascii="仿宋" w:hAnsi="仿宋" w:eastAsia="仿宋" w:cs="仿宋"/>
          <w:color w:val="auto"/>
          <w:spacing w:val="-1"/>
          <w:kern w:val="0"/>
          <w:sz w:val="24"/>
        </w:rPr>
        <w:t>注：每个</w:t>
      </w:r>
      <w:r>
        <w:rPr>
          <w:rFonts w:hint="eastAsia" w:ascii="仿宋" w:hAnsi="仿宋" w:eastAsia="仿宋" w:cs="仿宋"/>
          <w:color w:val="auto"/>
          <w:spacing w:val="-1"/>
          <w:kern w:val="0"/>
          <w:sz w:val="24"/>
          <w:lang w:eastAsia="zh-CN"/>
        </w:rPr>
        <w:t>业绩</w:t>
      </w:r>
      <w:r>
        <w:rPr>
          <w:rFonts w:hint="eastAsia" w:ascii="仿宋" w:hAnsi="仿宋" w:eastAsia="仿宋" w:cs="仿宋"/>
          <w:color w:val="auto"/>
          <w:spacing w:val="-1"/>
          <w:kern w:val="0"/>
          <w:sz w:val="24"/>
        </w:rPr>
        <w:t>须单独附表，并附上</w:t>
      </w:r>
      <w:r>
        <w:rPr>
          <w:rFonts w:hint="eastAsia" w:ascii="仿宋" w:hAnsi="仿宋" w:eastAsia="仿宋" w:cs="仿宋"/>
          <w:color w:val="auto"/>
          <w:szCs w:val="21"/>
          <w:highlight w:val="none"/>
          <w:lang w:eastAsia="zh-CN"/>
        </w:rPr>
        <w:t>中标通知书（</w:t>
      </w:r>
      <w:r>
        <w:rPr>
          <w:rFonts w:hint="eastAsia" w:ascii="仿宋" w:hAnsi="仿宋" w:eastAsia="仿宋" w:cs="仿宋"/>
          <w:color w:val="auto"/>
          <w:szCs w:val="21"/>
          <w:highlight w:val="none"/>
          <w:lang w:val="en-US" w:eastAsia="zh-CN"/>
        </w:rPr>
        <w:t>或</w:t>
      </w:r>
      <w:r>
        <w:rPr>
          <w:rFonts w:hint="eastAsia" w:ascii="仿宋" w:hAnsi="仿宋" w:eastAsia="仿宋" w:cs="仿宋"/>
          <w:color w:val="auto"/>
          <w:szCs w:val="21"/>
          <w:highlight w:val="none"/>
          <w:lang w:eastAsia="zh-CN"/>
        </w:rPr>
        <w:t>成交通知书）</w:t>
      </w:r>
      <w:r>
        <w:rPr>
          <w:rFonts w:hint="eastAsia" w:ascii="仿宋" w:hAnsi="仿宋" w:eastAsia="仿宋" w:cs="仿宋"/>
          <w:color w:val="auto"/>
          <w:szCs w:val="21"/>
          <w:highlight w:val="none"/>
          <w:lang w:val="en-US" w:eastAsia="zh-CN"/>
        </w:rPr>
        <w:t>和</w:t>
      </w:r>
      <w:r>
        <w:rPr>
          <w:rFonts w:hint="eastAsia" w:ascii="仿宋" w:hAnsi="仿宋" w:eastAsia="仿宋" w:cs="仿宋"/>
          <w:color w:val="auto"/>
          <w:szCs w:val="21"/>
          <w:highlight w:val="none"/>
          <w:lang w:eastAsia="zh-CN"/>
        </w:rPr>
        <w:t>合同</w:t>
      </w:r>
      <w:r>
        <w:rPr>
          <w:rFonts w:hint="eastAsia" w:ascii="仿宋" w:hAnsi="仿宋" w:eastAsia="仿宋" w:cs="仿宋"/>
          <w:color w:val="auto"/>
          <w:szCs w:val="21"/>
          <w:highlight w:val="none"/>
          <w:lang w:val="en-US" w:eastAsia="zh-CN"/>
        </w:rPr>
        <w:t>，</w:t>
      </w:r>
      <w:r>
        <w:rPr>
          <w:rFonts w:hint="eastAsia" w:ascii="仿宋" w:hAnsi="仿宋" w:eastAsia="仿宋" w:cs="仿宋"/>
          <w:color w:val="auto"/>
          <w:spacing w:val="-1"/>
          <w:kern w:val="0"/>
          <w:sz w:val="24"/>
        </w:rPr>
        <w:t>合同须体现：甲方信息、采购内容清单、签订日期等）扫描件加盖投标人公章，否则专家在评审时将不予采信。</w:t>
      </w:r>
    </w:p>
    <w:p w14:paraId="58982F4A">
      <w:pPr>
        <w:pStyle w:val="11"/>
        <w:numPr>
          <w:ilvl w:val="0"/>
          <w:numId w:val="0"/>
        </w:numPr>
        <w:tabs>
          <w:tab w:val="left" w:pos="8227"/>
        </w:tabs>
        <w:kinsoku w:val="0"/>
        <w:overflowPunct w:val="0"/>
        <w:spacing w:line="381" w:lineRule="auto"/>
        <w:ind w:left="1680" w:leftChars="0" w:right="118" w:rightChars="0"/>
        <w:rPr>
          <w:rFonts w:hint="eastAsia" w:ascii="仿宋" w:hAnsi="仿宋" w:eastAsia="仿宋" w:cs="仿宋"/>
          <w:color w:val="auto"/>
          <w:sz w:val="24"/>
          <w:szCs w:val="24"/>
        </w:rPr>
      </w:pPr>
    </w:p>
    <w:p w14:paraId="125DD260">
      <w:pPr>
        <w:pStyle w:val="11"/>
        <w:numPr>
          <w:ilvl w:val="0"/>
          <w:numId w:val="0"/>
        </w:numPr>
        <w:tabs>
          <w:tab w:val="left" w:pos="8227"/>
        </w:tabs>
        <w:kinsoku w:val="0"/>
        <w:overflowPunct w:val="0"/>
        <w:spacing w:line="381" w:lineRule="auto"/>
        <w:ind w:left="1680" w:leftChars="0" w:right="118" w:rightChars="0"/>
        <w:rPr>
          <w:rFonts w:hint="eastAsia" w:ascii="仿宋" w:hAnsi="仿宋" w:eastAsia="仿宋" w:cs="仿宋"/>
          <w:color w:val="auto"/>
          <w:sz w:val="24"/>
          <w:szCs w:val="24"/>
        </w:rPr>
      </w:pPr>
    </w:p>
    <w:p w14:paraId="53E13B29">
      <w:pPr>
        <w:pStyle w:val="11"/>
        <w:numPr>
          <w:ilvl w:val="0"/>
          <w:numId w:val="0"/>
        </w:numPr>
        <w:tabs>
          <w:tab w:val="left" w:pos="8227"/>
        </w:tabs>
        <w:kinsoku w:val="0"/>
        <w:overflowPunct w:val="0"/>
        <w:spacing w:line="381" w:lineRule="auto"/>
        <w:ind w:left="1680" w:leftChars="0" w:right="118" w:rightChars="0"/>
        <w:rPr>
          <w:rFonts w:hint="eastAsia" w:ascii="仿宋" w:hAnsi="仿宋" w:eastAsia="仿宋" w:cs="仿宋"/>
          <w:color w:val="auto"/>
          <w:sz w:val="24"/>
          <w:szCs w:val="24"/>
        </w:rPr>
      </w:pPr>
    </w:p>
    <w:p w14:paraId="4044264F">
      <w:pPr>
        <w:pStyle w:val="41"/>
        <w:keepNext w:val="0"/>
        <w:keepLines w:val="0"/>
        <w:widowControl w:val="0"/>
        <w:shd w:val="clear" w:color="auto" w:fill="auto"/>
        <w:bidi w:val="0"/>
        <w:spacing w:before="0" w:after="0" w:line="317" w:lineRule="exact"/>
        <w:ind w:left="176" w:right="0" w:firstLine="3120" w:firstLineChars="1300"/>
        <w:jc w:val="left"/>
        <w:rPr>
          <w:rFonts w:hint="eastAsia" w:ascii="仿宋" w:hAnsi="仿宋" w:eastAsia="仿宋" w:cs="仿宋"/>
          <w:color w:val="auto"/>
          <w:spacing w:val="0"/>
          <w:w w:val="100"/>
          <w:position w:val="0"/>
          <w:sz w:val="24"/>
          <w:szCs w:val="24"/>
          <w:u w:val="single"/>
        </w:rPr>
      </w:pPr>
      <w:r>
        <w:rPr>
          <w:rFonts w:hint="eastAsia" w:ascii="仿宋" w:hAnsi="仿宋" w:eastAsia="仿宋" w:cs="仿宋"/>
          <w:color w:val="auto"/>
          <w:spacing w:val="0"/>
          <w:w w:val="100"/>
          <w:position w:val="0"/>
          <w:sz w:val="24"/>
          <w:szCs w:val="24"/>
          <w:lang w:val="en-US" w:eastAsia="zh-CN"/>
        </w:rPr>
        <w:t xml:space="preserve">        </w:t>
      </w:r>
      <w:r>
        <w:rPr>
          <w:rFonts w:hint="eastAsia" w:ascii="仿宋" w:hAnsi="仿宋" w:eastAsia="仿宋" w:cs="仿宋"/>
          <w:color w:val="auto"/>
          <w:spacing w:val="0"/>
          <w:w w:val="100"/>
          <w:position w:val="0"/>
          <w:sz w:val="24"/>
          <w:szCs w:val="24"/>
          <w:lang w:eastAsia="zh-CN"/>
        </w:rPr>
        <w:t>供应商</w:t>
      </w:r>
      <w:r>
        <w:rPr>
          <w:rFonts w:hint="eastAsia" w:ascii="仿宋" w:hAnsi="仿宋" w:eastAsia="仿宋" w:cs="仿宋"/>
          <w:color w:val="auto"/>
          <w:spacing w:val="0"/>
          <w:w w:val="100"/>
          <w:position w:val="0"/>
          <w:sz w:val="24"/>
          <w:szCs w:val="24"/>
        </w:rPr>
        <w:t>（盖单位章）：</w:t>
      </w:r>
      <w:r>
        <w:rPr>
          <w:rFonts w:hint="eastAsia" w:ascii="仿宋" w:hAnsi="仿宋" w:eastAsia="仿宋" w:cs="仿宋"/>
          <w:color w:val="auto"/>
          <w:spacing w:val="0"/>
          <w:w w:val="100"/>
          <w:position w:val="0"/>
          <w:sz w:val="24"/>
          <w:szCs w:val="24"/>
          <w:u w:val="single"/>
        </w:rPr>
        <w:t xml:space="preserve">       </w:t>
      </w:r>
    </w:p>
    <w:p w14:paraId="434B96AF">
      <w:pPr>
        <w:pStyle w:val="41"/>
        <w:keepNext w:val="0"/>
        <w:keepLines w:val="0"/>
        <w:widowControl w:val="0"/>
        <w:shd w:val="clear" w:color="auto" w:fill="auto"/>
        <w:bidi w:val="0"/>
        <w:spacing w:before="0" w:after="0" w:line="317" w:lineRule="exact"/>
        <w:ind w:left="176" w:right="0" w:firstLine="0"/>
        <w:jc w:val="left"/>
        <w:rPr>
          <w:rFonts w:hint="eastAsia" w:ascii="仿宋" w:hAnsi="仿宋" w:eastAsia="仿宋" w:cs="仿宋"/>
          <w:color w:val="auto"/>
          <w:spacing w:val="0"/>
          <w:w w:val="100"/>
          <w:position w:val="0"/>
          <w:sz w:val="24"/>
          <w:szCs w:val="24"/>
        </w:rPr>
      </w:pPr>
      <w:r>
        <w:rPr>
          <w:rFonts w:hint="eastAsia" w:ascii="仿宋" w:hAnsi="仿宋" w:eastAsia="仿宋" w:cs="仿宋"/>
          <w:color w:val="auto"/>
          <w:spacing w:val="0"/>
          <w:w w:val="100"/>
          <w:position w:val="0"/>
          <w:sz w:val="24"/>
          <w:szCs w:val="24"/>
          <w:lang w:val="en-US" w:eastAsia="zh-CN"/>
        </w:rPr>
        <w:t xml:space="preserve">                     </w:t>
      </w:r>
      <w:r>
        <w:rPr>
          <w:rFonts w:hint="eastAsia" w:ascii="仿宋" w:hAnsi="仿宋" w:eastAsia="仿宋" w:cs="仿宋"/>
          <w:color w:val="auto"/>
          <w:spacing w:val="0"/>
          <w:w w:val="100"/>
          <w:position w:val="0"/>
          <w:sz w:val="24"/>
          <w:szCs w:val="24"/>
        </w:rPr>
        <w:t>法定代表人或其委托代理人</w:t>
      </w:r>
      <w:r>
        <w:rPr>
          <w:rFonts w:hint="eastAsia" w:ascii="仿宋" w:hAnsi="仿宋" w:eastAsia="仿宋" w:cs="仿宋"/>
          <w:color w:val="auto"/>
          <w:spacing w:val="0"/>
          <w:w w:val="100"/>
          <w:position w:val="0"/>
          <w:sz w:val="24"/>
          <w:szCs w:val="24"/>
          <w:lang w:eastAsia="zh-CN"/>
        </w:rPr>
        <w:t>（</w:t>
      </w:r>
      <w:r>
        <w:rPr>
          <w:rFonts w:hint="eastAsia" w:ascii="仿宋" w:hAnsi="仿宋" w:eastAsia="仿宋" w:cs="仿宋"/>
          <w:color w:val="auto"/>
          <w:spacing w:val="0"/>
          <w:w w:val="100"/>
          <w:position w:val="0"/>
          <w:sz w:val="24"/>
          <w:szCs w:val="24"/>
          <w:lang w:val="en-US" w:eastAsia="zh-CN"/>
        </w:rPr>
        <w:t>签字或盖章）：</w:t>
      </w:r>
      <w:r>
        <w:rPr>
          <w:rFonts w:hint="eastAsia" w:ascii="仿宋" w:hAnsi="仿宋" w:eastAsia="仿宋" w:cs="仿宋"/>
          <w:color w:val="auto"/>
          <w:spacing w:val="0"/>
          <w:w w:val="100"/>
          <w:position w:val="0"/>
          <w:sz w:val="24"/>
          <w:szCs w:val="24"/>
        </w:rPr>
        <w:t xml:space="preserve"> </w:t>
      </w:r>
      <w:r>
        <w:rPr>
          <w:rFonts w:hint="eastAsia" w:ascii="仿宋" w:hAnsi="仿宋" w:eastAsia="仿宋" w:cs="仿宋"/>
          <w:color w:val="auto"/>
          <w:spacing w:val="0"/>
          <w:w w:val="100"/>
          <w:position w:val="0"/>
          <w:sz w:val="24"/>
          <w:szCs w:val="24"/>
          <w:u w:val="single"/>
        </w:rPr>
        <w:t xml:space="preserve">       </w:t>
      </w:r>
      <w:r>
        <w:rPr>
          <w:rFonts w:hint="eastAsia" w:ascii="仿宋" w:hAnsi="仿宋" w:eastAsia="仿宋" w:cs="仿宋"/>
          <w:color w:val="auto"/>
          <w:spacing w:val="0"/>
          <w:w w:val="100"/>
          <w:position w:val="0"/>
          <w:sz w:val="24"/>
          <w:szCs w:val="24"/>
        </w:rPr>
        <w:t xml:space="preserve">      </w:t>
      </w:r>
    </w:p>
    <w:p w14:paraId="5E277A69">
      <w:pPr>
        <w:pStyle w:val="41"/>
        <w:keepNext w:val="0"/>
        <w:keepLines w:val="0"/>
        <w:widowControl w:val="0"/>
        <w:shd w:val="clear" w:color="auto" w:fill="auto"/>
        <w:bidi w:val="0"/>
        <w:spacing w:before="0" w:after="0" w:line="317" w:lineRule="exact"/>
        <w:ind w:left="176" w:right="0" w:firstLine="0"/>
        <w:jc w:val="left"/>
        <w:rPr>
          <w:rFonts w:hint="eastAsia" w:ascii="仿宋" w:hAnsi="仿宋" w:eastAsia="仿宋" w:cs="仿宋"/>
          <w:color w:val="auto"/>
          <w:spacing w:val="0"/>
          <w:w w:val="100"/>
          <w:position w:val="0"/>
          <w:sz w:val="24"/>
          <w:szCs w:val="24"/>
        </w:rPr>
      </w:pPr>
      <w:r>
        <w:rPr>
          <w:rFonts w:hint="eastAsia" w:ascii="仿宋" w:hAnsi="仿宋" w:eastAsia="仿宋" w:cs="仿宋"/>
          <w:color w:val="auto"/>
          <w:spacing w:val="0"/>
          <w:w w:val="100"/>
          <w:position w:val="0"/>
          <w:sz w:val="24"/>
          <w:szCs w:val="24"/>
          <w:lang w:val="en-US" w:eastAsia="zh-CN"/>
        </w:rPr>
        <w:t xml:space="preserve">                          </w:t>
      </w:r>
      <w:r>
        <w:rPr>
          <w:rFonts w:hint="eastAsia" w:ascii="仿宋" w:hAnsi="仿宋" w:eastAsia="仿宋" w:cs="仿宋"/>
          <w:color w:val="auto"/>
          <w:spacing w:val="0"/>
          <w:w w:val="100"/>
          <w:position w:val="0"/>
          <w:sz w:val="24"/>
          <w:szCs w:val="24"/>
        </w:rPr>
        <w:t>日期：</w:t>
      </w:r>
      <w:r>
        <w:rPr>
          <w:rFonts w:hint="eastAsia" w:ascii="仿宋" w:hAnsi="仿宋" w:eastAsia="仿宋" w:cs="仿宋"/>
          <w:color w:val="auto"/>
          <w:spacing w:val="0"/>
          <w:w w:val="100"/>
          <w:position w:val="0"/>
          <w:sz w:val="24"/>
          <w:szCs w:val="24"/>
          <w:u w:val="single"/>
        </w:rPr>
        <w:t xml:space="preserve">      </w:t>
      </w:r>
      <w:r>
        <w:rPr>
          <w:rFonts w:hint="eastAsia" w:ascii="仿宋" w:hAnsi="仿宋" w:eastAsia="仿宋" w:cs="仿宋"/>
          <w:color w:val="auto"/>
          <w:spacing w:val="0"/>
          <w:w w:val="100"/>
          <w:position w:val="0"/>
          <w:sz w:val="24"/>
          <w:szCs w:val="24"/>
        </w:rPr>
        <w:t>年</w:t>
      </w:r>
      <w:r>
        <w:rPr>
          <w:rFonts w:hint="eastAsia" w:ascii="仿宋" w:hAnsi="仿宋" w:eastAsia="仿宋" w:cs="仿宋"/>
          <w:color w:val="auto"/>
          <w:spacing w:val="0"/>
          <w:w w:val="100"/>
          <w:position w:val="0"/>
          <w:sz w:val="24"/>
          <w:szCs w:val="24"/>
          <w:u w:val="single"/>
        </w:rPr>
        <w:t xml:space="preserve">    </w:t>
      </w:r>
      <w:r>
        <w:rPr>
          <w:rFonts w:hint="eastAsia" w:ascii="仿宋" w:hAnsi="仿宋" w:eastAsia="仿宋" w:cs="仿宋"/>
          <w:color w:val="auto"/>
          <w:spacing w:val="0"/>
          <w:w w:val="100"/>
          <w:position w:val="0"/>
          <w:sz w:val="24"/>
          <w:szCs w:val="24"/>
        </w:rPr>
        <w:t>月</w:t>
      </w:r>
      <w:r>
        <w:rPr>
          <w:rFonts w:hint="eastAsia" w:ascii="仿宋" w:hAnsi="仿宋" w:eastAsia="仿宋" w:cs="仿宋"/>
          <w:color w:val="auto"/>
          <w:spacing w:val="0"/>
          <w:w w:val="100"/>
          <w:position w:val="0"/>
          <w:sz w:val="24"/>
          <w:szCs w:val="24"/>
          <w:u w:val="single"/>
        </w:rPr>
        <w:t xml:space="preserve">   </w:t>
      </w:r>
      <w:r>
        <w:rPr>
          <w:rFonts w:hint="eastAsia" w:ascii="仿宋" w:hAnsi="仿宋" w:eastAsia="仿宋" w:cs="仿宋"/>
          <w:color w:val="auto"/>
          <w:spacing w:val="0"/>
          <w:w w:val="100"/>
          <w:position w:val="0"/>
          <w:sz w:val="24"/>
          <w:szCs w:val="24"/>
        </w:rPr>
        <w:t xml:space="preserve">日 </w:t>
      </w:r>
    </w:p>
    <w:p w14:paraId="5B3E7291">
      <w:pPr>
        <w:pStyle w:val="11"/>
        <w:numPr>
          <w:ilvl w:val="0"/>
          <w:numId w:val="0"/>
        </w:numPr>
        <w:kinsoku w:val="0"/>
        <w:overflowPunct w:val="0"/>
        <w:spacing w:before="34" w:line="357" w:lineRule="auto"/>
        <w:ind w:left="480" w:leftChars="0" w:right="126" w:rightChars="0"/>
        <w:jc w:val="center"/>
        <w:rPr>
          <w:rFonts w:hint="eastAsia" w:ascii="仿宋" w:hAnsi="仿宋" w:eastAsia="仿宋" w:cs="仿宋"/>
          <w:b/>
          <w:bCs/>
          <w:color w:val="auto"/>
          <w:sz w:val="36"/>
          <w:szCs w:val="36"/>
          <w:lang w:eastAsia="zh-CN"/>
        </w:rPr>
      </w:pPr>
    </w:p>
    <w:p w14:paraId="0C2850CC">
      <w:pPr>
        <w:shd w:val="clear" w:color="auto" w:fill="auto"/>
        <w:spacing w:line="360" w:lineRule="auto"/>
        <w:jc w:val="center"/>
        <w:rPr>
          <w:rFonts w:hint="eastAsia" w:ascii="仿宋" w:hAnsi="仿宋" w:eastAsia="仿宋" w:cs="仿宋"/>
          <w:b w:val="0"/>
          <w:bCs/>
          <w:color w:val="auto"/>
          <w:kern w:val="0"/>
          <w:sz w:val="36"/>
          <w:szCs w:val="36"/>
          <w:lang w:val="en-US" w:eastAsia="zh-CN"/>
        </w:rPr>
      </w:pPr>
    </w:p>
    <w:p w14:paraId="0107769C">
      <w:pPr>
        <w:shd w:val="clear" w:color="auto" w:fill="auto"/>
        <w:spacing w:line="360" w:lineRule="auto"/>
        <w:jc w:val="center"/>
        <w:rPr>
          <w:rFonts w:hint="eastAsia" w:ascii="仿宋" w:hAnsi="仿宋" w:eastAsia="仿宋" w:cs="仿宋"/>
          <w:b w:val="0"/>
          <w:bCs/>
          <w:color w:val="auto"/>
          <w:kern w:val="0"/>
          <w:sz w:val="36"/>
          <w:szCs w:val="36"/>
          <w:lang w:val="en-US" w:eastAsia="zh-CN"/>
        </w:rPr>
      </w:pPr>
    </w:p>
    <w:p w14:paraId="5199FCF6">
      <w:pPr>
        <w:pStyle w:val="36"/>
        <w:rPr>
          <w:rFonts w:hint="eastAsia" w:ascii="仿宋" w:hAnsi="仿宋" w:eastAsia="仿宋" w:cs="仿宋"/>
          <w:b w:val="0"/>
          <w:bCs/>
          <w:color w:val="auto"/>
          <w:kern w:val="0"/>
          <w:sz w:val="36"/>
          <w:szCs w:val="36"/>
          <w:lang w:val="en-US" w:eastAsia="zh-CN"/>
        </w:rPr>
      </w:pPr>
    </w:p>
    <w:p w14:paraId="6409617C">
      <w:pPr>
        <w:rPr>
          <w:rFonts w:hint="eastAsia"/>
          <w:color w:val="auto"/>
          <w:lang w:val="en-US" w:eastAsia="zh-CN"/>
        </w:rPr>
      </w:pPr>
    </w:p>
    <w:p w14:paraId="5FC80F07">
      <w:pPr>
        <w:shd w:val="clear" w:color="auto" w:fill="auto"/>
        <w:spacing w:line="360" w:lineRule="auto"/>
        <w:jc w:val="center"/>
        <w:rPr>
          <w:rFonts w:hint="eastAsia" w:ascii="仿宋" w:hAnsi="仿宋" w:eastAsia="仿宋" w:cs="仿宋"/>
          <w:b w:val="0"/>
          <w:bCs/>
          <w:color w:val="auto"/>
          <w:kern w:val="0"/>
          <w:sz w:val="36"/>
          <w:szCs w:val="36"/>
          <w:lang w:val="en-US" w:eastAsia="zh-CN"/>
        </w:rPr>
      </w:pPr>
    </w:p>
    <w:p w14:paraId="7B10FC86">
      <w:pPr>
        <w:shd w:val="clear" w:color="auto" w:fill="auto"/>
        <w:spacing w:line="360" w:lineRule="auto"/>
        <w:jc w:val="center"/>
        <w:rPr>
          <w:rFonts w:hint="eastAsia" w:ascii="仿宋" w:hAnsi="仿宋" w:eastAsia="仿宋" w:cs="仿宋"/>
          <w:b w:val="0"/>
          <w:bCs/>
          <w:color w:val="auto"/>
          <w:kern w:val="0"/>
          <w:sz w:val="36"/>
          <w:szCs w:val="36"/>
          <w:lang w:val="en-US" w:eastAsia="zh-CN"/>
        </w:rPr>
      </w:pPr>
    </w:p>
    <w:p w14:paraId="3CD57958">
      <w:pPr>
        <w:tabs>
          <w:tab w:val="left" w:pos="3600"/>
        </w:tabs>
        <w:adjustRightInd w:val="0"/>
        <w:snapToGrid w:val="0"/>
        <w:spacing w:line="440" w:lineRule="exact"/>
        <w:jc w:val="both"/>
        <w:rPr>
          <w:rFonts w:hint="eastAsia" w:ascii="仿宋" w:hAnsi="仿宋" w:eastAsia="仿宋" w:cs="仿宋"/>
          <w:color w:val="auto"/>
          <w:spacing w:val="0"/>
          <w:w w:val="100"/>
          <w:position w:val="0"/>
          <w:sz w:val="36"/>
          <w:szCs w:val="36"/>
          <w:lang w:val="en-US" w:eastAsia="zh-CN"/>
        </w:rPr>
      </w:pPr>
    </w:p>
    <w:p w14:paraId="33651CF5">
      <w:pPr>
        <w:pStyle w:val="11"/>
        <w:numPr>
          <w:ilvl w:val="0"/>
          <w:numId w:val="0"/>
        </w:numPr>
        <w:ind w:leftChars="0" w:right="0" w:rightChars="0"/>
        <w:rPr>
          <w:rFonts w:hint="eastAsia" w:ascii="宋体" w:hAnsi="宋体"/>
          <w:color w:val="auto"/>
          <w:sz w:val="22"/>
          <w:szCs w:val="22"/>
        </w:rPr>
      </w:pPr>
    </w:p>
    <w:p w14:paraId="0CA39A0F">
      <w:pPr>
        <w:spacing w:line="480" w:lineRule="auto"/>
        <w:jc w:val="center"/>
        <w:rPr>
          <w:rFonts w:hint="eastAsia" w:ascii="宋体" w:hAnsi="宋体"/>
          <w:b/>
          <w:color w:val="auto"/>
          <w:sz w:val="24"/>
        </w:rPr>
      </w:pPr>
      <w:r>
        <w:rPr>
          <w:rFonts w:hint="eastAsia" w:ascii="仿宋" w:hAnsi="仿宋" w:eastAsia="仿宋" w:cs="仿宋"/>
          <w:b/>
          <w:bCs/>
          <w:color w:val="auto"/>
          <w:spacing w:val="0"/>
          <w:w w:val="90"/>
          <w:position w:val="0"/>
          <w:sz w:val="36"/>
          <w:szCs w:val="36"/>
          <w:shd w:val="clear" w:color="auto" w:fill="auto"/>
          <w:lang w:val="en-US" w:eastAsia="zh-CN" w:bidi="en-US"/>
        </w:rPr>
        <w:t xml:space="preserve">   8、中小企业声明函格式</w:t>
      </w:r>
    </w:p>
    <w:p w14:paraId="04EAE676">
      <w:pPr>
        <w:widowControl/>
        <w:ind w:firstLine="480" w:firstLineChars="200"/>
        <w:jc w:val="center"/>
        <w:rPr>
          <w:rFonts w:hint="eastAsia" w:ascii="仿宋" w:hAnsi="仿宋" w:eastAsia="仿宋" w:cs="仿宋"/>
          <w:b/>
          <w:bCs/>
          <w:color w:val="auto"/>
          <w:kern w:val="0"/>
          <w:sz w:val="28"/>
          <w:szCs w:val="28"/>
        </w:rPr>
      </w:pPr>
      <w:bookmarkStart w:id="123" w:name="_Toc27586"/>
      <w:r>
        <w:rPr>
          <w:rFonts w:hint="eastAsia" w:ascii="仿宋" w:hAnsi="仿宋" w:eastAsia="仿宋" w:cs="仿宋"/>
          <w:color w:val="auto"/>
          <w:kern w:val="0"/>
          <w:sz w:val="24"/>
        </w:rPr>
        <w:t xml:space="preserve">  </w:t>
      </w:r>
      <w:r>
        <w:rPr>
          <w:rFonts w:hint="eastAsia" w:ascii="仿宋" w:hAnsi="仿宋" w:eastAsia="仿宋" w:cs="仿宋"/>
          <w:b/>
          <w:bCs/>
          <w:color w:val="auto"/>
          <w:kern w:val="0"/>
          <w:sz w:val="24"/>
        </w:rPr>
        <w:t xml:space="preserve">  　</w:t>
      </w:r>
      <w:r>
        <w:rPr>
          <w:rFonts w:hint="eastAsia" w:ascii="仿宋" w:hAnsi="仿宋" w:eastAsia="仿宋" w:cs="仿宋"/>
          <w:b/>
          <w:bCs/>
          <w:color w:val="auto"/>
          <w:kern w:val="0"/>
          <w:sz w:val="28"/>
          <w:szCs w:val="28"/>
        </w:rPr>
        <w:t>中小企业声明函</w:t>
      </w:r>
    </w:p>
    <w:p w14:paraId="7F854510">
      <w:pPr>
        <w:pStyle w:val="16"/>
        <w:rPr>
          <w:rFonts w:hint="eastAsia" w:ascii="仿宋" w:hAnsi="仿宋" w:eastAsia="仿宋" w:cs="仿宋"/>
          <w:color w:val="auto"/>
        </w:rPr>
      </w:pPr>
    </w:p>
    <w:p w14:paraId="0B74ED52">
      <w:pPr>
        <w:widowControl/>
        <w:spacing w:line="360" w:lineRule="auto"/>
        <w:ind w:firstLine="708" w:firstLineChars="300"/>
        <w:jc w:val="left"/>
        <w:rPr>
          <w:rFonts w:hint="eastAsia" w:ascii="仿宋" w:hAnsi="仿宋" w:eastAsia="仿宋" w:cs="仿宋"/>
          <w:color w:val="auto"/>
          <w:spacing w:val="-2"/>
          <w:szCs w:val="21"/>
        </w:rPr>
      </w:pPr>
      <w:r>
        <w:rPr>
          <w:rFonts w:hint="eastAsia" w:ascii="仿宋" w:hAnsi="仿宋" w:eastAsia="仿宋" w:cs="仿宋"/>
          <w:color w:val="auto"/>
          <w:spacing w:val="-2"/>
          <w:szCs w:val="21"/>
        </w:rPr>
        <w:t>本公司（联合体）郑重声明， 根据《政府采购促进中小企业发展管理办法》（财库﹝ 2020﹞ 46 号）的规定，本公司（联合体）参加（单位名称）的</w:t>
      </w:r>
      <w:r>
        <w:rPr>
          <w:rFonts w:hint="eastAsia" w:ascii="仿宋" w:hAnsi="仿宋" w:eastAsia="仿宋" w:cs="仿宋"/>
          <w:color w:val="auto"/>
          <w:spacing w:val="-2"/>
          <w:szCs w:val="21"/>
          <w:u w:val="single"/>
        </w:rPr>
        <w:t xml:space="preserve">（项目名称） </w:t>
      </w:r>
      <w:r>
        <w:rPr>
          <w:rFonts w:hint="eastAsia" w:ascii="仿宋" w:hAnsi="仿宋" w:eastAsia="仿宋" w:cs="仿宋"/>
          <w:color w:val="auto"/>
          <w:spacing w:val="-2"/>
          <w:szCs w:val="21"/>
        </w:rPr>
        <w:t>采购活动， 提供的货物全部由符合政策要求的中小企业制造。相关企业（含联合体中的中小企业、签订分包意向协议的中小企业）的具体情况如下：</w:t>
      </w:r>
    </w:p>
    <w:p w14:paraId="175C5394">
      <w:pPr>
        <w:widowControl/>
        <w:spacing w:line="360" w:lineRule="auto"/>
        <w:ind w:firstLine="480" w:firstLineChars="200"/>
        <w:jc w:val="left"/>
        <w:rPr>
          <w:rFonts w:hint="eastAsia" w:ascii="仿宋" w:hAnsi="仿宋" w:eastAsia="仿宋" w:cs="仿宋"/>
          <w:color w:val="auto"/>
          <w:kern w:val="0"/>
          <w:szCs w:val="21"/>
        </w:rPr>
      </w:pPr>
      <w:r>
        <w:rPr>
          <w:rFonts w:hint="eastAsia" w:ascii="仿宋" w:hAnsi="仿宋" w:eastAsia="仿宋" w:cs="仿宋"/>
          <w:color w:val="auto"/>
          <w:kern w:val="0"/>
          <w:szCs w:val="21"/>
        </w:rPr>
        <w:t xml:space="preserve">1. </w:t>
      </w:r>
      <w:r>
        <w:rPr>
          <w:rFonts w:hint="eastAsia" w:ascii="仿宋" w:hAnsi="仿宋" w:eastAsia="仿宋" w:cs="仿宋"/>
          <w:color w:val="auto"/>
          <w:kern w:val="0"/>
          <w:szCs w:val="21"/>
          <w:u w:val="single"/>
        </w:rPr>
        <w:t>（标的名称）</w:t>
      </w:r>
      <w:r>
        <w:rPr>
          <w:rFonts w:hint="eastAsia" w:ascii="仿宋" w:hAnsi="仿宋" w:eastAsia="仿宋" w:cs="仿宋"/>
          <w:color w:val="auto"/>
          <w:kern w:val="0"/>
          <w:szCs w:val="21"/>
        </w:rPr>
        <w:t xml:space="preserve"> ， 属于</w:t>
      </w:r>
      <w:r>
        <w:rPr>
          <w:rFonts w:hint="eastAsia" w:ascii="仿宋" w:hAnsi="仿宋" w:eastAsia="仿宋" w:cs="仿宋"/>
          <w:color w:val="auto"/>
          <w:kern w:val="0"/>
          <w:szCs w:val="21"/>
          <w:u w:val="single"/>
        </w:rPr>
        <w:t>（采购文件中明确的所属行业）行业</w:t>
      </w:r>
      <w:r>
        <w:rPr>
          <w:rFonts w:hint="eastAsia" w:ascii="仿宋" w:hAnsi="仿宋" w:eastAsia="仿宋" w:cs="仿宋"/>
          <w:color w:val="auto"/>
          <w:kern w:val="0"/>
          <w:szCs w:val="21"/>
        </w:rPr>
        <w:t>； 制造商为</w:t>
      </w:r>
      <w:r>
        <w:rPr>
          <w:rFonts w:hint="eastAsia" w:ascii="仿宋" w:hAnsi="仿宋" w:eastAsia="仿宋" w:cs="仿宋"/>
          <w:color w:val="auto"/>
          <w:kern w:val="0"/>
          <w:szCs w:val="21"/>
          <w:u w:val="single"/>
        </w:rPr>
        <w:t>（ 企业名称）</w:t>
      </w:r>
      <w:r>
        <w:rPr>
          <w:rFonts w:hint="eastAsia" w:ascii="仿宋" w:hAnsi="仿宋" w:eastAsia="仿宋" w:cs="仿宋"/>
          <w:color w:val="auto"/>
          <w:kern w:val="0"/>
          <w:szCs w:val="21"/>
        </w:rPr>
        <w:t>， 从业人员</w:t>
      </w:r>
      <w:r>
        <w:rPr>
          <w:rFonts w:hint="eastAsia" w:ascii="仿宋" w:hAnsi="仿宋" w:eastAsia="仿宋" w:cs="仿宋"/>
          <w:color w:val="auto"/>
          <w:kern w:val="0"/>
          <w:szCs w:val="21"/>
          <w:u w:val="single"/>
        </w:rPr>
        <w:t xml:space="preserve">      </w:t>
      </w:r>
      <w:r>
        <w:rPr>
          <w:rFonts w:hint="eastAsia" w:ascii="仿宋" w:hAnsi="仿宋" w:eastAsia="仿宋" w:cs="仿宋"/>
          <w:color w:val="auto"/>
          <w:kern w:val="0"/>
          <w:szCs w:val="21"/>
        </w:rPr>
        <w:t>人， 营业收入为</w:t>
      </w:r>
      <w:r>
        <w:rPr>
          <w:rFonts w:hint="eastAsia" w:ascii="仿宋" w:hAnsi="仿宋" w:eastAsia="仿宋" w:cs="仿宋"/>
          <w:color w:val="auto"/>
          <w:kern w:val="0"/>
          <w:szCs w:val="21"/>
          <w:u w:val="single"/>
        </w:rPr>
        <w:t xml:space="preserve">     </w:t>
      </w:r>
      <w:r>
        <w:rPr>
          <w:rFonts w:hint="eastAsia" w:ascii="仿宋" w:hAnsi="仿宋" w:eastAsia="仿宋" w:cs="仿宋"/>
          <w:color w:val="auto"/>
          <w:kern w:val="0"/>
          <w:szCs w:val="21"/>
        </w:rPr>
        <w:t>万元， 资产总额为</w:t>
      </w:r>
      <w:r>
        <w:rPr>
          <w:rFonts w:hint="eastAsia" w:ascii="仿宋" w:hAnsi="仿宋" w:eastAsia="仿宋" w:cs="仿宋"/>
          <w:color w:val="auto"/>
          <w:kern w:val="0"/>
          <w:szCs w:val="21"/>
          <w:u w:val="single"/>
        </w:rPr>
        <w:t xml:space="preserve">      </w:t>
      </w:r>
      <w:r>
        <w:rPr>
          <w:rFonts w:hint="eastAsia" w:ascii="仿宋" w:hAnsi="仿宋" w:eastAsia="仿宋" w:cs="仿宋"/>
          <w:color w:val="auto"/>
          <w:kern w:val="0"/>
          <w:szCs w:val="21"/>
        </w:rPr>
        <w:t>万元， 属于（</w:t>
      </w:r>
      <w:r>
        <w:rPr>
          <w:rFonts w:hint="eastAsia" w:ascii="仿宋" w:hAnsi="仿宋" w:eastAsia="仿宋" w:cs="仿宋"/>
          <w:color w:val="auto"/>
          <w:kern w:val="0"/>
          <w:szCs w:val="21"/>
          <w:u w:val="single"/>
        </w:rPr>
        <w:t>中型企业、 小型企业、 微型企业</w:t>
      </w:r>
      <w:r>
        <w:rPr>
          <w:rFonts w:hint="eastAsia" w:ascii="仿宋" w:hAnsi="仿宋" w:eastAsia="仿宋" w:cs="仿宋"/>
          <w:color w:val="auto"/>
          <w:kern w:val="0"/>
          <w:szCs w:val="21"/>
        </w:rPr>
        <w:t>）；</w:t>
      </w:r>
    </w:p>
    <w:p w14:paraId="7C54F8BD">
      <w:pPr>
        <w:widowControl/>
        <w:spacing w:line="360" w:lineRule="auto"/>
        <w:ind w:firstLine="480" w:firstLineChars="200"/>
        <w:jc w:val="left"/>
        <w:rPr>
          <w:rFonts w:hint="eastAsia" w:ascii="仿宋" w:hAnsi="仿宋" w:eastAsia="仿宋" w:cs="仿宋"/>
          <w:color w:val="auto"/>
          <w:kern w:val="0"/>
          <w:szCs w:val="21"/>
        </w:rPr>
      </w:pPr>
      <w:r>
        <w:rPr>
          <w:rFonts w:hint="eastAsia" w:ascii="仿宋" w:hAnsi="仿宋" w:eastAsia="仿宋" w:cs="仿宋"/>
          <w:color w:val="auto"/>
          <w:kern w:val="0"/>
          <w:szCs w:val="21"/>
        </w:rPr>
        <w:t xml:space="preserve">2. </w:t>
      </w:r>
      <w:r>
        <w:rPr>
          <w:rFonts w:hint="eastAsia" w:ascii="仿宋" w:hAnsi="仿宋" w:eastAsia="仿宋" w:cs="仿宋"/>
          <w:color w:val="auto"/>
          <w:kern w:val="0"/>
          <w:szCs w:val="21"/>
          <w:u w:val="single"/>
        </w:rPr>
        <w:t>（标的名称）</w:t>
      </w:r>
      <w:r>
        <w:rPr>
          <w:rFonts w:hint="eastAsia" w:ascii="仿宋" w:hAnsi="仿宋" w:eastAsia="仿宋" w:cs="仿宋"/>
          <w:color w:val="auto"/>
          <w:kern w:val="0"/>
          <w:szCs w:val="21"/>
        </w:rPr>
        <w:t xml:space="preserve"> ， 属于</w:t>
      </w:r>
      <w:r>
        <w:rPr>
          <w:rFonts w:hint="eastAsia" w:ascii="仿宋" w:hAnsi="仿宋" w:eastAsia="仿宋" w:cs="仿宋"/>
          <w:color w:val="auto"/>
          <w:kern w:val="0"/>
          <w:szCs w:val="21"/>
          <w:u w:val="single"/>
        </w:rPr>
        <w:t>（采购文件中明确的所属行业）</w:t>
      </w:r>
      <w:r>
        <w:rPr>
          <w:rFonts w:hint="eastAsia" w:ascii="仿宋" w:hAnsi="仿宋" w:eastAsia="仿宋" w:cs="仿宋"/>
          <w:color w:val="auto"/>
          <w:kern w:val="0"/>
          <w:szCs w:val="21"/>
        </w:rPr>
        <w:t>行业； 制造商为</w:t>
      </w:r>
      <w:r>
        <w:rPr>
          <w:rFonts w:hint="eastAsia" w:ascii="仿宋" w:hAnsi="仿宋" w:eastAsia="仿宋" w:cs="仿宋"/>
          <w:color w:val="auto"/>
          <w:kern w:val="0"/>
          <w:szCs w:val="21"/>
          <w:u w:val="single"/>
        </w:rPr>
        <w:t>（ 企业名称）</w:t>
      </w:r>
      <w:r>
        <w:rPr>
          <w:rFonts w:hint="eastAsia" w:ascii="仿宋" w:hAnsi="仿宋" w:eastAsia="仿宋" w:cs="仿宋"/>
          <w:color w:val="auto"/>
          <w:kern w:val="0"/>
          <w:szCs w:val="21"/>
        </w:rPr>
        <w:t>， 从业人员</w:t>
      </w:r>
      <w:r>
        <w:rPr>
          <w:rFonts w:hint="eastAsia" w:ascii="仿宋" w:hAnsi="仿宋" w:eastAsia="仿宋" w:cs="仿宋"/>
          <w:color w:val="auto"/>
          <w:kern w:val="0"/>
          <w:szCs w:val="21"/>
          <w:u w:val="single"/>
        </w:rPr>
        <w:t xml:space="preserve">      </w:t>
      </w:r>
      <w:r>
        <w:rPr>
          <w:rFonts w:hint="eastAsia" w:ascii="仿宋" w:hAnsi="仿宋" w:eastAsia="仿宋" w:cs="仿宋"/>
          <w:color w:val="auto"/>
          <w:kern w:val="0"/>
          <w:szCs w:val="21"/>
        </w:rPr>
        <w:t>人， 营业收为</w:t>
      </w:r>
      <w:r>
        <w:rPr>
          <w:rFonts w:hint="eastAsia" w:ascii="仿宋" w:hAnsi="仿宋" w:eastAsia="仿宋" w:cs="仿宋"/>
          <w:color w:val="auto"/>
          <w:kern w:val="0"/>
          <w:szCs w:val="21"/>
          <w:u w:val="single"/>
        </w:rPr>
        <w:t xml:space="preserve">      </w:t>
      </w:r>
      <w:r>
        <w:rPr>
          <w:rFonts w:hint="eastAsia" w:ascii="仿宋" w:hAnsi="仿宋" w:eastAsia="仿宋" w:cs="仿宋"/>
          <w:color w:val="auto"/>
          <w:kern w:val="0"/>
          <w:szCs w:val="21"/>
        </w:rPr>
        <w:t>万元， 资产总额为</w:t>
      </w:r>
      <w:r>
        <w:rPr>
          <w:rFonts w:hint="eastAsia" w:ascii="仿宋" w:hAnsi="仿宋" w:eastAsia="仿宋" w:cs="仿宋"/>
          <w:color w:val="auto"/>
          <w:kern w:val="0"/>
          <w:szCs w:val="21"/>
          <w:u w:val="single"/>
        </w:rPr>
        <w:t xml:space="preserve">   </w:t>
      </w:r>
      <w:r>
        <w:rPr>
          <w:rFonts w:hint="eastAsia" w:ascii="仿宋" w:hAnsi="仿宋" w:eastAsia="仿宋" w:cs="仿宋"/>
          <w:color w:val="auto"/>
          <w:kern w:val="0"/>
          <w:szCs w:val="21"/>
        </w:rPr>
        <w:t>万元， 属于</w:t>
      </w:r>
      <w:r>
        <w:rPr>
          <w:rFonts w:hint="eastAsia" w:ascii="仿宋" w:hAnsi="仿宋" w:eastAsia="仿宋" w:cs="仿宋"/>
          <w:color w:val="auto"/>
          <w:kern w:val="0"/>
          <w:szCs w:val="21"/>
          <w:u w:val="single"/>
        </w:rPr>
        <w:t>（中型企业、 小型企业、 微型企业）</w:t>
      </w:r>
      <w:r>
        <w:rPr>
          <w:rFonts w:hint="eastAsia" w:ascii="仿宋" w:hAnsi="仿宋" w:eastAsia="仿宋" w:cs="仿宋"/>
          <w:color w:val="auto"/>
          <w:kern w:val="0"/>
          <w:szCs w:val="21"/>
        </w:rPr>
        <w:t>；</w:t>
      </w:r>
    </w:p>
    <w:p w14:paraId="4F013FA5">
      <w:pPr>
        <w:widowControl/>
        <w:spacing w:line="360" w:lineRule="auto"/>
        <w:ind w:firstLine="480" w:firstLineChars="200"/>
        <w:jc w:val="left"/>
        <w:rPr>
          <w:rFonts w:hint="eastAsia" w:ascii="仿宋" w:hAnsi="仿宋" w:eastAsia="仿宋" w:cs="仿宋"/>
          <w:color w:val="auto"/>
          <w:kern w:val="0"/>
          <w:szCs w:val="21"/>
        </w:rPr>
      </w:pPr>
      <w:r>
        <w:rPr>
          <w:rFonts w:hint="eastAsia" w:ascii="仿宋" w:hAnsi="仿宋" w:eastAsia="仿宋" w:cs="仿宋"/>
          <w:color w:val="auto"/>
          <w:kern w:val="0"/>
          <w:szCs w:val="21"/>
        </w:rPr>
        <w:t>……</w:t>
      </w:r>
    </w:p>
    <w:p w14:paraId="5FC2BDD4">
      <w:pPr>
        <w:widowControl/>
        <w:spacing w:line="360" w:lineRule="auto"/>
        <w:ind w:firstLine="480" w:firstLineChars="200"/>
        <w:jc w:val="left"/>
        <w:rPr>
          <w:rFonts w:hint="eastAsia" w:ascii="仿宋" w:hAnsi="仿宋" w:eastAsia="仿宋" w:cs="仿宋"/>
          <w:color w:val="auto"/>
          <w:kern w:val="0"/>
          <w:szCs w:val="21"/>
        </w:rPr>
      </w:pPr>
      <w:r>
        <w:rPr>
          <w:rFonts w:hint="eastAsia" w:ascii="仿宋" w:hAnsi="仿宋" w:eastAsia="仿宋" w:cs="仿宋"/>
          <w:color w:val="auto"/>
          <w:kern w:val="0"/>
          <w:szCs w:val="21"/>
        </w:rPr>
        <w:t>以上企业， 不属于大企业的分支机构， 不存在控股股东为大企业的情形， 也不存在与大企业的负责人为同一人的情形。</w:t>
      </w:r>
    </w:p>
    <w:p w14:paraId="70C28066">
      <w:pPr>
        <w:widowControl/>
        <w:spacing w:line="360" w:lineRule="auto"/>
        <w:ind w:firstLine="480" w:firstLineChars="200"/>
        <w:jc w:val="left"/>
        <w:rPr>
          <w:rFonts w:hint="eastAsia" w:ascii="仿宋" w:hAnsi="仿宋" w:eastAsia="仿宋" w:cs="仿宋"/>
          <w:color w:val="auto"/>
          <w:kern w:val="0"/>
          <w:szCs w:val="21"/>
        </w:rPr>
      </w:pPr>
      <w:r>
        <w:rPr>
          <w:rFonts w:hint="eastAsia" w:ascii="仿宋" w:hAnsi="仿宋" w:eastAsia="仿宋" w:cs="仿宋"/>
          <w:color w:val="auto"/>
          <w:kern w:val="0"/>
          <w:szCs w:val="21"/>
        </w:rPr>
        <w:t>本企业对上述声明内容的真实性负责。如有虚假，将依法承担相应责任。</w:t>
      </w:r>
    </w:p>
    <w:p w14:paraId="1B2CEC07">
      <w:pPr>
        <w:widowControl/>
        <w:wordWrap w:val="0"/>
        <w:spacing w:line="360" w:lineRule="auto"/>
        <w:ind w:firstLine="480" w:firstLineChars="200"/>
        <w:jc w:val="right"/>
        <w:rPr>
          <w:rFonts w:hint="eastAsia" w:ascii="仿宋" w:hAnsi="仿宋" w:eastAsia="仿宋" w:cs="仿宋"/>
          <w:color w:val="auto"/>
          <w:kern w:val="0"/>
          <w:sz w:val="24"/>
        </w:rPr>
      </w:pPr>
    </w:p>
    <w:p w14:paraId="0E2DAF70">
      <w:pPr>
        <w:widowControl/>
        <w:wordWrap w:val="0"/>
        <w:spacing w:line="360" w:lineRule="auto"/>
        <w:ind w:firstLine="480" w:firstLineChars="200"/>
        <w:jc w:val="right"/>
        <w:rPr>
          <w:rFonts w:hint="eastAsia" w:ascii="仿宋" w:hAnsi="仿宋" w:eastAsia="仿宋" w:cs="仿宋"/>
          <w:color w:val="auto"/>
          <w:kern w:val="0"/>
          <w:szCs w:val="21"/>
        </w:rPr>
      </w:pPr>
      <w:r>
        <w:rPr>
          <w:rFonts w:hint="eastAsia" w:ascii="仿宋" w:hAnsi="仿宋" w:eastAsia="仿宋" w:cs="仿宋"/>
          <w:color w:val="auto"/>
          <w:kern w:val="0"/>
          <w:szCs w:val="21"/>
        </w:rPr>
        <w:t xml:space="preserve">企业名称（盖章）：        </w:t>
      </w:r>
    </w:p>
    <w:p w14:paraId="667DB56A">
      <w:pPr>
        <w:pStyle w:val="60"/>
        <w:spacing w:line="560" w:lineRule="exact"/>
        <w:ind w:firstLine="6090" w:firstLineChars="2900"/>
        <w:rPr>
          <w:rFonts w:hint="eastAsia" w:ascii="仿宋" w:hAnsi="仿宋" w:eastAsia="仿宋" w:cs="仿宋"/>
          <w:color w:val="auto"/>
          <w:spacing w:val="-2"/>
          <w:szCs w:val="21"/>
        </w:rPr>
      </w:pPr>
      <w:r>
        <w:rPr>
          <w:rFonts w:hint="eastAsia" w:ascii="仿宋" w:hAnsi="仿宋" w:eastAsia="仿宋" w:cs="仿宋"/>
          <w:color w:val="auto"/>
          <w:kern w:val="0"/>
          <w:szCs w:val="21"/>
        </w:rPr>
        <w:t xml:space="preserve">日 期：   </w:t>
      </w:r>
    </w:p>
    <w:p w14:paraId="10E73E7C">
      <w:pPr>
        <w:widowControl/>
        <w:wordWrap w:val="0"/>
        <w:spacing w:line="360" w:lineRule="auto"/>
        <w:ind w:right="480" w:firstLine="480" w:firstLineChars="200"/>
        <w:jc w:val="right"/>
        <w:rPr>
          <w:rFonts w:hint="eastAsia" w:ascii="仿宋" w:hAnsi="仿宋" w:eastAsia="仿宋" w:cs="仿宋"/>
          <w:color w:val="auto"/>
          <w:kern w:val="0"/>
          <w:sz w:val="24"/>
        </w:rPr>
      </w:pPr>
      <w:r>
        <w:rPr>
          <w:rFonts w:hint="eastAsia" w:ascii="仿宋" w:hAnsi="仿宋" w:eastAsia="仿宋" w:cs="仿宋"/>
          <w:color w:val="auto"/>
          <w:kern w:val="0"/>
          <w:sz w:val="24"/>
        </w:rPr>
        <w:t xml:space="preserve">     </w:t>
      </w:r>
    </w:p>
    <w:p w14:paraId="3C6F40A5">
      <w:pPr>
        <w:widowControl/>
        <w:spacing w:line="360" w:lineRule="auto"/>
        <w:ind w:right="480" w:firstLine="480" w:firstLineChars="200"/>
        <w:jc w:val="right"/>
        <w:rPr>
          <w:rFonts w:hint="eastAsia" w:ascii="仿宋" w:hAnsi="仿宋" w:eastAsia="仿宋" w:cs="仿宋"/>
          <w:color w:val="auto"/>
          <w:kern w:val="0"/>
          <w:sz w:val="24"/>
        </w:rPr>
      </w:pPr>
    </w:p>
    <w:p w14:paraId="142BF895">
      <w:pPr>
        <w:widowControl/>
        <w:spacing w:before="100" w:beforeAutospacing="1" w:after="100" w:afterAutospacing="1" w:line="360" w:lineRule="auto"/>
        <w:ind w:firstLine="3132" w:firstLineChars="1300"/>
        <w:jc w:val="left"/>
        <w:rPr>
          <w:rFonts w:hint="eastAsia" w:ascii="仿宋" w:hAnsi="仿宋" w:eastAsia="仿宋" w:cs="仿宋"/>
          <w:b/>
          <w:color w:val="auto"/>
          <w:kern w:val="0"/>
          <w:sz w:val="24"/>
        </w:rPr>
      </w:pPr>
    </w:p>
    <w:p w14:paraId="7D4A1DAC">
      <w:pPr>
        <w:adjustRightInd w:val="0"/>
        <w:snapToGrid w:val="0"/>
        <w:spacing w:line="360" w:lineRule="auto"/>
        <w:ind w:right="24"/>
        <w:rPr>
          <w:rFonts w:hint="eastAsia" w:ascii="仿宋" w:hAnsi="仿宋" w:eastAsia="仿宋" w:cs="仿宋"/>
          <w:color w:val="auto"/>
          <w:szCs w:val="21"/>
        </w:rPr>
      </w:pPr>
      <w:r>
        <w:rPr>
          <w:rFonts w:hint="eastAsia" w:ascii="仿宋" w:hAnsi="仿宋" w:eastAsia="仿宋" w:cs="仿宋"/>
          <w:color w:val="auto"/>
          <w:szCs w:val="21"/>
        </w:rPr>
        <w:t>注：1、从业人员、营业收入、资产总额填报上一年度数据，无上一年度数据的新成立企业可不填报。</w:t>
      </w:r>
    </w:p>
    <w:p w14:paraId="0F8D3A89">
      <w:pPr>
        <w:adjustRightInd w:val="0"/>
        <w:snapToGrid w:val="0"/>
        <w:spacing w:line="360" w:lineRule="auto"/>
        <w:ind w:right="24" w:firstLine="482" w:firstLineChars="200"/>
        <w:rPr>
          <w:rFonts w:hint="eastAsia" w:ascii="仿宋" w:hAnsi="仿宋" w:eastAsia="仿宋" w:cs="仿宋"/>
          <w:b/>
          <w:color w:val="auto"/>
          <w:szCs w:val="21"/>
        </w:rPr>
      </w:pPr>
      <w:r>
        <w:rPr>
          <w:rFonts w:hint="eastAsia" w:ascii="仿宋" w:hAnsi="仿宋" w:eastAsia="仿宋" w:cs="仿宋"/>
          <w:b/>
          <w:color w:val="auto"/>
          <w:szCs w:val="21"/>
        </w:rPr>
        <w:t>2、如未按上述要求提供、填写，评审时造成的资格审查不通过或价格评审时的价格扣除不予认定等后果，由供应商自行承担。</w:t>
      </w:r>
      <w:r>
        <w:rPr>
          <w:rFonts w:hint="eastAsia" w:ascii="仿宋" w:hAnsi="仿宋" w:eastAsia="仿宋" w:cs="仿宋"/>
          <w:color w:val="auto"/>
          <w:kern w:val="0"/>
          <w:sz w:val="24"/>
        </w:rPr>
        <w:t xml:space="preserve"> </w:t>
      </w:r>
      <w:r>
        <w:rPr>
          <w:rFonts w:hint="eastAsia" w:ascii="仿宋" w:hAnsi="仿宋" w:eastAsia="仿宋" w:cs="仿宋"/>
          <w:b/>
          <w:color w:val="auto"/>
          <w:kern w:val="0"/>
          <w:sz w:val="24"/>
          <w:szCs w:val="20"/>
        </w:rPr>
        <w:t>　</w:t>
      </w:r>
    </w:p>
    <w:p w14:paraId="0F4D7100">
      <w:pPr>
        <w:pStyle w:val="4"/>
        <w:jc w:val="center"/>
        <w:rPr>
          <w:rFonts w:hint="eastAsia" w:ascii="仿宋" w:hAnsi="仿宋" w:eastAsia="仿宋" w:cs="仿宋"/>
          <w:color w:val="auto"/>
        </w:rPr>
      </w:pPr>
      <w:r>
        <w:rPr>
          <w:rFonts w:hint="eastAsia" w:ascii="仿宋" w:hAnsi="仿宋" w:eastAsia="仿宋" w:cs="仿宋"/>
          <w:color w:val="auto"/>
        </w:rPr>
        <w:t>监狱企业声明函</w:t>
      </w:r>
      <w:bookmarkEnd w:id="123"/>
    </w:p>
    <w:p w14:paraId="554950F4">
      <w:pPr>
        <w:widowControl/>
        <w:spacing w:before="100" w:beforeAutospacing="1" w:after="100" w:afterAutospacing="1" w:line="360" w:lineRule="auto"/>
        <w:ind w:firstLine="482" w:firstLineChars="200"/>
        <w:jc w:val="center"/>
        <w:rPr>
          <w:rFonts w:hint="eastAsia" w:ascii="仿宋" w:hAnsi="仿宋" w:eastAsia="仿宋" w:cs="仿宋"/>
          <w:b/>
          <w:color w:val="auto"/>
          <w:sz w:val="24"/>
          <w:highlight w:val="yellow"/>
        </w:rPr>
      </w:pPr>
    </w:p>
    <w:p w14:paraId="3D176F02">
      <w:pPr>
        <w:widowControl/>
        <w:spacing w:before="100" w:beforeAutospacing="1" w:after="100" w:afterAutospacing="1" w:line="360" w:lineRule="auto"/>
        <w:ind w:firstLine="480" w:firstLineChars="200"/>
        <w:jc w:val="left"/>
        <w:rPr>
          <w:rFonts w:hint="eastAsia" w:ascii="仿宋" w:hAnsi="仿宋" w:eastAsia="仿宋" w:cs="仿宋"/>
          <w:color w:val="auto"/>
          <w:kern w:val="0"/>
          <w:szCs w:val="21"/>
        </w:rPr>
      </w:pPr>
      <w:r>
        <w:rPr>
          <w:rFonts w:hint="eastAsia" w:ascii="仿宋" w:hAnsi="仿宋" w:eastAsia="仿宋" w:cs="仿宋"/>
          <w:color w:val="auto"/>
          <w:kern w:val="0"/>
          <w:szCs w:val="21"/>
        </w:rPr>
        <w:t>本企业（单位）郑重声明下列事项（按照实际情况勾选或填空）：</w:t>
      </w:r>
    </w:p>
    <w:p w14:paraId="726A17E5">
      <w:pPr>
        <w:widowControl/>
        <w:spacing w:before="100" w:beforeAutospacing="1" w:after="100" w:afterAutospacing="1" w:line="360" w:lineRule="auto"/>
        <w:ind w:firstLine="480" w:firstLineChars="200"/>
        <w:jc w:val="left"/>
        <w:rPr>
          <w:rFonts w:hint="eastAsia" w:ascii="仿宋" w:hAnsi="仿宋" w:eastAsia="仿宋" w:cs="仿宋"/>
          <w:color w:val="auto"/>
          <w:kern w:val="0"/>
          <w:szCs w:val="21"/>
        </w:rPr>
      </w:pPr>
      <w:r>
        <w:rPr>
          <w:rFonts w:hint="eastAsia" w:ascii="仿宋" w:hAnsi="仿宋" w:eastAsia="仿宋" w:cs="仿宋"/>
          <w:color w:val="auto"/>
          <w:kern w:val="0"/>
          <w:szCs w:val="21"/>
        </w:rPr>
        <w:t>本企业（单位）为直接服务商，提供本企业（单位）服务。</w:t>
      </w:r>
    </w:p>
    <w:p w14:paraId="16FCCA05">
      <w:pPr>
        <w:widowControl/>
        <w:spacing w:before="100" w:beforeAutospacing="1" w:after="100" w:afterAutospacing="1" w:line="360" w:lineRule="auto"/>
        <w:ind w:firstLine="360" w:firstLineChars="150"/>
        <w:jc w:val="left"/>
        <w:rPr>
          <w:rFonts w:hint="eastAsia" w:ascii="仿宋" w:hAnsi="仿宋" w:eastAsia="仿宋" w:cs="仿宋"/>
          <w:color w:val="auto"/>
          <w:kern w:val="0"/>
          <w:szCs w:val="21"/>
        </w:rPr>
      </w:pPr>
      <w:r>
        <w:rPr>
          <w:rFonts w:hint="eastAsia" w:ascii="仿宋" w:hAnsi="仿宋" w:eastAsia="仿宋" w:cs="仿宋"/>
          <w:color w:val="auto"/>
          <w:kern w:val="0"/>
          <w:szCs w:val="21"/>
        </w:rPr>
        <w:t>（1）本企业（单位）</w:t>
      </w:r>
      <w:r>
        <w:rPr>
          <w:rFonts w:hint="eastAsia" w:ascii="仿宋" w:hAnsi="仿宋" w:eastAsia="仿宋" w:cs="仿宋"/>
          <w:color w:val="auto"/>
          <w:kern w:val="0"/>
          <w:szCs w:val="21"/>
          <w:u w:val="single"/>
        </w:rPr>
        <w:t xml:space="preserve">        </w:t>
      </w:r>
      <w:r>
        <w:rPr>
          <w:rFonts w:hint="eastAsia" w:ascii="仿宋" w:hAnsi="仿宋" w:eastAsia="仿宋" w:cs="仿宋"/>
          <w:color w:val="auto"/>
          <w:kern w:val="0"/>
          <w:szCs w:val="21"/>
        </w:rPr>
        <w:t>（请填写：是、不是）监狱企业。后附省级以上监狱管理局、戒毒管理局（含新疆生产建设兵团）出具的属于监狱企业的证明文件。</w:t>
      </w:r>
    </w:p>
    <w:p w14:paraId="6454EB54">
      <w:pPr>
        <w:widowControl/>
        <w:spacing w:before="100" w:beforeAutospacing="1" w:after="100" w:afterAutospacing="1" w:line="360" w:lineRule="auto"/>
        <w:ind w:firstLine="420"/>
        <w:jc w:val="left"/>
        <w:rPr>
          <w:rFonts w:hint="eastAsia" w:ascii="仿宋" w:hAnsi="仿宋" w:eastAsia="仿宋" w:cs="仿宋"/>
          <w:color w:val="auto"/>
          <w:kern w:val="0"/>
          <w:szCs w:val="21"/>
        </w:rPr>
      </w:pPr>
      <w:r>
        <w:rPr>
          <w:rFonts w:hint="eastAsia" w:ascii="仿宋" w:hAnsi="仿宋" w:eastAsia="仿宋" w:cs="仿宋"/>
          <w:color w:val="auto"/>
          <w:kern w:val="0"/>
          <w:szCs w:val="21"/>
        </w:rPr>
        <w:t>（2）本企业（单位）</w:t>
      </w:r>
      <w:r>
        <w:rPr>
          <w:rFonts w:hint="eastAsia" w:ascii="仿宋" w:hAnsi="仿宋" w:eastAsia="仿宋" w:cs="仿宋"/>
          <w:color w:val="auto"/>
          <w:kern w:val="0"/>
          <w:szCs w:val="21"/>
          <w:u w:val="single"/>
        </w:rPr>
        <w:t xml:space="preserve">        </w:t>
      </w:r>
      <w:r>
        <w:rPr>
          <w:rFonts w:hint="eastAsia" w:ascii="仿宋" w:hAnsi="仿宋" w:eastAsia="仿宋" w:cs="仿宋"/>
          <w:color w:val="auto"/>
          <w:kern w:val="0"/>
          <w:szCs w:val="21"/>
        </w:rPr>
        <w:t>（请填写：是、不是）为联合体一方，提供本企业（单位）的服务。本企业（单位）提供协议合同金额占到共同投标协议合同总金额的比例为</w:t>
      </w:r>
      <w:r>
        <w:rPr>
          <w:rFonts w:hint="eastAsia" w:ascii="仿宋" w:hAnsi="仿宋" w:eastAsia="仿宋" w:cs="仿宋"/>
          <w:color w:val="auto"/>
          <w:kern w:val="0"/>
          <w:szCs w:val="21"/>
          <w:u w:val="single"/>
        </w:rPr>
        <w:t xml:space="preserve">       </w:t>
      </w:r>
      <w:r>
        <w:rPr>
          <w:rFonts w:hint="eastAsia" w:ascii="仿宋" w:hAnsi="仿宋" w:eastAsia="仿宋" w:cs="仿宋"/>
          <w:color w:val="auto"/>
          <w:kern w:val="0"/>
          <w:szCs w:val="21"/>
        </w:rPr>
        <w:t>。</w:t>
      </w:r>
    </w:p>
    <w:p w14:paraId="2836CA89">
      <w:pPr>
        <w:widowControl/>
        <w:spacing w:before="100" w:beforeAutospacing="1" w:after="100" w:afterAutospacing="1" w:line="360" w:lineRule="auto"/>
        <w:ind w:firstLine="408"/>
        <w:jc w:val="left"/>
        <w:rPr>
          <w:rFonts w:hint="eastAsia" w:ascii="仿宋" w:hAnsi="仿宋" w:eastAsia="仿宋" w:cs="仿宋"/>
          <w:color w:val="auto"/>
          <w:kern w:val="0"/>
          <w:szCs w:val="21"/>
        </w:rPr>
      </w:pPr>
      <w:r>
        <w:rPr>
          <w:rFonts w:hint="eastAsia" w:ascii="仿宋" w:hAnsi="仿宋" w:eastAsia="仿宋" w:cs="仿宋"/>
          <w:color w:val="auto"/>
          <w:kern w:val="0"/>
          <w:szCs w:val="21"/>
        </w:rPr>
        <w:t>本企业（单位）对上述声明的真实性负责。如有虚假，将依法承担相应责任。</w:t>
      </w:r>
    </w:p>
    <w:p w14:paraId="5A5D50E3">
      <w:pPr>
        <w:widowControl/>
        <w:spacing w:before="100" w:beforeAutospacing="1" w:after="100" w:afterAutospacing="1" w:line="360" w:lineRule="auto"/>
        <w:ind w:firstLine="408"/>
        <w:jc w:val="left"/>
        <w:rPr>
          <w:rFonts w:hint="eastAsia" w:ascii="仿宋" w:hAnsi="仿宋" w:eastAsia="仿宋" w:cs="仿宋"/>
          <w:color w:val="auto"/>
          <w:kern w:val="0"/>
          <w:szCs w:val="21"/>
        </w:rPr>
      </w:pPr>
    </w:p>
    <w:p w14:paraId="70B278BE">
      <w:pPr>
        <w:widowControl/>
        <w:spacing w:before="100" w:beforeAutospacing="1" w:after="100" w:afterAutospacing="1" w:line="360" w:lineRule="auto"/>
        <w:ind w:firstLine="3960" w:firstLineChars="1650"/>
        <w:jc w:val="left"/>
        <w:rPr>
          <w:rFonts w:hint="eastAsia" w:ascii="仿宋" w:hAnsi="仿宋" w:eastAsia="仿宋" w:cs="仿宋"/>
          <w:color w:val="auto"/>
          <w:kern w:val="0"/>
          <w:szCs w:val="21"/>
        </w:rPr>
      </w:pPr>
      <w:r>
        <w:rPr>
          <w:rFonts w:hint="eastAsia" w:ascii="仿宋" w:hAnsi="仿宋" w:eastAsia="仿宋" w:cs="仿宋"/>
          <w:color w:val="auto"/>
          <w:kern w:val="0"/>
          <w:szCs w:val="21"/>
        </w:rPr>
        <w:t>服务商名称（盖公章）：</w:t>
      </w:r>
      <w:r>
        <w:rPr>
          <w:rFonts w:hint="eastAsia" w:ascii="仿宋" w:hAnsi="仿宋" w:eastAsia="仿宋" w:cs="仿宋"/>
          <w:color w:val="auto"/>
          <w:kern w:val="0"/>
          <w:szCs w:val="21"/>
          <w:u w:val="single"/>
        </w:rPr>
        <w:t xml:space="preserve">             </w:t>
      </w:r>
    </w:p>
    <w:p w14:paraId="4B5C8317">
      <w:pPr>
        <w:widowControl/>
        <w:spacing w:before="100" w:beforeAutospacing="1" w:after="100" w:afterAutospacing="1" w:line="360" w:lineRule="auto"/>
        <w:ind w:right="210" w:firstLine="3960" w:firstLineChars="1650"/>
        <w:jc w:val="left"/>
        <w:rPr>
          <w:rFonts w:hint="eastAsia" w:ascii="仿宋" w:hAnsi="仿宋" w:eastAsia="仿宋" w:cs="仿宋"/>
          <w:color w:val="auto"/>
          <w:kern w:val="0"/>
          <w:szCs w:val="21"/>
          <w:u w:val="single"/>
        </w:rPr>
      </w:pPr>
      <w:r>
        <w:rPr>
          <w:rFonts w:hint="eastAsia" w:ascii="仿宋" w:hAnsi="仿宋" w:eastAsia="仿宋" w:cs="仿宋"/>
          <w:color w:val="auto"/>
          <w:kern w:val="0"/>
          <w:szCs w:val="21"/>
        </w:rPr>
        <w:t>日　期：</w:t>
      </w:r>
      <w:r>
        <w:rPr>
          <w:rFonts w:hint="eastAsia" w:ascii="仿宋" w:hAnsi="仿宋" w:eastAsia="仿宋" w:cs="仿宋"/>
          <w:color w:val="auto"/>
          <w:kern w:val="0"/>
          <w:szCs w:val="21"/>
          <w:u w:val="single"/>
        </w:rPr>
        <w:t xml:space="preserve">             </w:t>
      </w:r>
    </w:p>
    <w:p w14:paraId="593BBFB8">
      <w:pPr>
        <w:widowControl/>
        <w:spacing w:before="100" w:beforeAutospacing="1" w:after="100" w:afterAutospacing="1" w:line="360" w:lineRule="auto"/>
        <w:ind w:right="210" w:firstLine="3960" w:firstLineChars="1650"/>
        <w:jc w:val="left"/>
        <w:rPr>
          <w:rFonts w:hint="eastAsia" w:ascii="仿宋" w:hAnsi="仿宋" w:eastAsia="仿宋" w:cs="仿宋"/>
          <w:color w:val="auto"/>
          <w:kern w:val="0"/>
          <w:szCs w:val="21"/>
          <w:highlight w:val="yellow"/>
          <w:u w:val="single"/>
        </w:rPr>
      </w:pPr>
    </w:p>
    <w:p w14:paraId="3FC52FBD">
      <w:pPr>
        <w:widowControl/>
        <w:adjustRightInd w:val="0"/>
        <w:snapToGrid w:val="0"/>
        <w:spacing w:line="360" w:lineRule="auto"/>
        <w:ind w:firstLine="504" w:firstLineChars="200"/>
        <w:jc w:val="left"/>
        <w:rPr>
          <w:rFonts w:hint="eastAsia" w:ascii="仿宋" w:hAnsi="仿宋" w:eastAsia="仿宋" w:cs="仿宋"/>
          <w:b/>
          <w:color w:val="auto"/>
          <w:spacing w:val="6"/>
          <w:kern w:val="0"/>
          <w:szCs w:val="21"/>
        </w:rPr>
      </w:pPr>
      <w:r>
        <w:rPr>
          <w:rFonts w:hint="eastAsia" w:ascii="仿宋" w:hAnsi="仿宋" w:eastAsia="仿宋" w:cs="仿宋"/>
          <w:color w:val="auto"/>
          <w:spacing w:val="6"/>
          <w:kern w:val="0"/>
          <w:szCs w:val="21"/>
        </w:rPr>
        <w:t>说明：</w:t>
      </w:r>
      <w:r>
        <w:rPr>
          <w:rFonts w:hint="eastAsia" w:ascii="仿宋" w:hAnsi="仿宋" w:eastAsia="仿宋" w:cs="仿宋"/>
          <w:b/>
          <w:color w:val="auto"/>
          <w:spacing w:val="6"/>
          <w:kern w:val="0"/>
          <w:szCs w:val="21"/>
        </w:rPr>
        <w:t>非监狱企业，本表可不提供。</w:t>
      </w:r>
    </w:p>
    <w:p w14:paraId="6A1DE4B6">
      <w:pPr>
        <w:widowControl/>
        <w:spacing w:before="100" w:beforeAutospacing="1" w:after="100" w:afterAutospacing="1" w:line="360" w:lineRule="auto"/>
        <w:ind w:right="210"/>
        <w:jc w:val="center"/>
        <w:rPr>
          <w:rFonts w:hint="eastAsia" w:ascii="仿宋" w:hAnsi="仿宋" w:eastAsia="仿宋" w:cs="仿宋"/>
          <w:b/>
          <w:bCs/>
          <w:color w:val="auto"/>
          <w:sz w:val="24"/>
          <w:szCs w:val="32"/>
        </w:rPr>
      </w:pPr>
      <w:r>
        <w:rPr>
          <w:rFonts w:hint="eastAsia" w:ascii="仿宋" w:hAnsi="仿宋" w:eastAsia="仿宋" w:cs="仿宋"/>
          <w:color w:val="auto"/>
          <w:kern w:val="0"/>
          <w:szCs w:val="21"/>
          <w:highlight w:val="yellow"/>
        </w:rPr>
        <w:br w:type="page"/>
      </w:r>
      <w:bookmarkStart w:id="124" w:name="_Toc28922"/>
      <w:r>
        <w:rPr>
          <w:rFonts w:hint="eastAsia" w:ascii="仿宋" w:hAnsi="仿宋" w:eastAsia="仿宋" w:cs="仿宋"/>
          <w:b/>
          <w:bCs/>
          <w:color w:val="auto"/>
          <w:sz w:val="24"/>
          <w:szCs w:val="32"/>
        </w:rPr>
        <w:t>残疾人福利性单位声明函</w:t>
      </w:r>
      <w:bookmarkEnd w:id="124"/>
    </w:p>
    <w:p w14:paraId="0A77F8F2">
      <w:pPr>
        <w:spacing w:line="360" w:lineRule="auto"/>
        <w:ind w:left="1157" w:leftChars="257" w:hanging="540"/>
        <w:jc w:val="center"/>
        <w:rPr>
          <w:rFonts w:hint="eastAsia" w:ascii="仿宋" w:hAnsi="仿宋" w:eastAsia="仿宋" w:cs="仿宋"/>
          <w:color w:val="auto"/>
          <w:kern w:val="0"/>
          <w:sz w:val="24"/>
          <w:szCs w:val="20"/>
          <w:highlight w:val="yellow"/>
        </w:rPr>
      </w:pPr>
    </w:p>
    <w:p w14:paraId="05074BD6">
      <w:pPr>
        <w:spacing w:line="360" w:lineRule="auto"/>
        <w:ind w:firstLine="567"/>
        <w:rPr>
          <w:rFonts w:hint="eastAsia" w:ascii="仿宋" w:hAnsi="仿宋" w:eastAsia="仿宋" w:cs="仿宋"/>
          <w:color w:val="auto"/>
          <w:kern w:val="0"/>
          <w:szCs w:val="21"/>
        </w:rPr>
      </w:pPr>
      <w:r>
        <w:rPr>
          <w:rFonts w:hint="eastAsia" w:ascii="仿宋" w:hAnsi="仿宋" w:eastAsia="仿宋" w:cs="仿宋"/>
          <w:color w:val="auto"/>
          <w:kern w:val="0"/>
          <w:szCs w:val="21"/>
        </w:rPr>
        <w:t>本单位郑重声明，根据《财政部 民政部 中国残疾人联合会关于促进残疾人就业政府采购政策的通知》（财库〔2017〕141号）的规定，本单位为符合条件的残疾人福利性单位，且本单位参加______单位的______项目采购活动提供本单位制造的货物（由本单位承担工程/提供服务），或者提供其他残疾人福利性单位制造的货物（不包括使用非残疾人福利性单位注册商标的货物）。</w:t>
      </w:r>
    </w:p>
    <w:p w14:paraId="313222F9">
      <w:pPr>
        <w:spacing w:line="360" w:lineRule="auto"/>
        <w:ind w:left="1157" w:leftChars="257" w:hanging="540"/>
        <w:rPr>
          <w:rFonts w:hint="eastAsia" w:ascii="仿宋" w:hAnsi="仿宋" w:eastAsia="仿宋" w:cs="仿宋"/>
          <w:color w:val="auto"/>
          <w:kern w:val="0"/>
          <w:szCs w:val="21"/>
        </w:rPr>
      </w:pPr>
      <w:r>
        <w:rPr>
          <w:rFonts w:hint="eastAsia" w:ascii="仿宋" w:hAnsi="仿宋" w:eastAsia="仿宋" w:cs="仿宋"/>
          <w:color w:val="auto"/>
          <w:kern w:val="0"/>
          <w:szCs w:val="21"/>
        </w:rPr>
        <w:t>本单位对上述声明的真实性负责。如有虚假，将依法承担相应责任。</w:t>
      </w:r>
    </w:p>
    <w:p w14:paraId="7D352B01">
      <w:pPr>
        <w:spacing w:line="360" w:lineRule="auto"/>
        <w:ind w:left="1157" w:leftChars="257" w:hanging="540"/>
        <w:jc w:val="center"/>
        <w:rPr>
          <w:rFonts w:hint="eastAsia" w:ascii="仿宋" w:hAnsi="仿宋" w:eastAsia="仿宋" w:cs="仿宋"/>
          <w:color w:val="auto"/>
          <w:kern w:val="0"/>
          <w:szCs w:val="21"/>
        </w:rPr>
      </w:pPr>
    </w:p>
    <w:p w14:paraId="732868D5">
      <w:pPr>
        <w:spacing w:line="360" w:lineRule="auto"/>
        <w:ind w:left="1157" w:leftChars="257" w:hanging="540"/>
        <w:jc w:val="center"/>
        <w:rPr>
          <w:rFonts w:hint="eastAsia" w:ascii="仿宋" w:hAnsi="仿宋" w:eastAsia="仿宋" w:cs="仿宋"/>
          <w:color w:val="auto"/>
          <w:kern w:val="0"/>
          <w:szCs w:val="21"/>
          <w:highlight w:val="yellow"/>
        </w:rPr>
      </w:pPr>
    </w:p>
    <w:p w14:paraId="4DFE42F8">
      <w:pPr>
        <w:spacing w:line="360" w:lineRule="auto"/>
        <w:ind w:left="1157" w:leftChars="257" w:hanging="540"/>
        <w:jc w:val="center"/>
        <w:rPr>
          <w:rFonts w:hint="eastAsia" w:ascii="仿宋" w:hAnsi="仿宋" w:eastAsia="仿宋" w:cs="仿宋"/>
          <w:color w:val="auto"/>
          <w:kern w:val="0"/>
          <w:szCs w:val="21"/>
          <w:u w:val="single"/>
        </w:rPr>
      </w:pPr>
      <w:r>
        <w:rPr>
          <w:rFonts w:hint="eastAsia" w:ascii="仿宋" w:hAnsi="仿宋" w:eastAsia="仿宋" w:cs="仿宋"/>
          <w:color w:val="auto"/>
          <w:kern w:val="0"/>
          <w:szCs w:val="21"/>
        </w:rPr>
        <w:t xml:space="preserve">              残疾人福利性单位名称（盖公章）：</w:t>
      </w:r>
      <w:r>
        <w:rPr>
          <w:rFonts w:hint="eastAsia" w:ascii="仿宋" w:hAnsi="仿宋" w:eastAsia="仿宋" w:cs="仿宋"/>
          <w:color w:val="auto"/>
          <w:kern w:val="0"/>
          <w:szCs w:val="21"/>
          <w:u w:val="single"/>
        </w:rPr>
        <w:t xml:space="preserve">                  </w:t>
      </w:r>
    </w:p>
    <w:p w14:paraId="5AA0C3ED">
      <w:pPr>
        <w:spacing w:line="360" w:lineRule="auto"/>
        <w:ind w:left="1157" w:leftChars="257" w:hanging="540"/>
        <w:jc w:val="center"/>
        <w:rPr>
          <w:rFonts w:hint="eastAsia" w:ascii="仿宋" w:hAnsi="仿宋" w:eastAsia="仿宋" w:cs="仿宋"/>
          <w:color w:val="auto"/>
          <w:kern w:val="0"/>
          <w:szCs w:val="21"/>
        </w:rPr>
      </w:pPr>
      <w:r>
        <w:rPr>
          <w:rFonts w:hint="eastAsia" w:ascii="仿宋" w:hAnsi="仿宋" w:eastAsia="仿宋" w:cs="仿宋"/>
          <w:color w:val="auto"/>
          <w:kern w:val="0"/>
          <w:szCs w:val="21"/>
        </w:rPr>
        <w:t xml:space="preserve">         </w:t>
      </w:r>
    </w:p>
    <w:p w14:paraId="59B230F5">
      <w:pPr>
        <w:spacing w:line="360" w:lineRule="auto"/>
        <w:ind w:left="737" w:leftChars="307" w:firstLine="3120" w:firstLineChars="1300"/>
        <w:rPr>
          <w:rFonts w:hint="eastAsia" w:ascii="仿宋" w:hAnsi="仿宋" w:eastAsia="仿宋" w:cs="仿宋"/>
          <w:color w:val="auto"/>
          <w:kern w:val="0"/>
          <w:szCs w:val="21"/>
          <w:u w:val="single"/>
        </w:rPr>
      </w:pPr>
      <w:r>
        <w:rPr>
          <w:rFonts w:hint="eastAsia" w:ascii="仿宋" w:hAnsi="仿宋" w:eastAsia="仿宋" w:cs="仿宋"/>
          <w:color w:val="auto"/>
          <w:kern w:val="0"/>
          <w:szCs w:val="21"/>
        </w:rPr>
        <w:t>日  期：</w:t>
      </w:r>
      <w:r>
        <w:rPr>
          <w:rFonts w:hint="eastAsia" w:ascii="仿宋" w:hAnsi="仿宋" w:eastAsia="仿宋" w:cs="仿宋"/>
          <w:color w:val="auto"/>
          <w:kern w:val="0"/>
          <w:szCs w:val="21"/>
          <w:u w:val="single"/>
        </w:rPr>
        <w:t xml:space="preserve">                             </w:t>
      </w:r>
    </w:p>
    <w:p w14:paraId="58462A59">
      <w:pPr>
        <w:widowControl/>
        <w:spacing w:before="100" w:beforeAutospacing="1" w:after="100" w:afterAutospacing="1" w:line="360" w:lineRule="auto"/>
        <w:jc w:val="left"/>
        <w:rPr>
          <w:rFonts w:hint="eastAsia" w:ascii="仿宋" w:hAnsi="仿宋" w:eastAsia="仿宋" w:cs="仿宋"/>
          <w:color w:val="auto"/>
          <w:kern w:val="0"/>
          <w:szCs w:val="21"/>
          <w:highlight w:val="yellow"/>
        </w:rPr>
      </w:pPr>
    </w:p>
    <w:p w14:paraId="0F301F39">
      <w:pPr>
        <w:widowControl/>
        <w:spacing w:before="100" w:beforeAutospacing="1" w:after="100" w:afterAutospacing="1" w:line="360" w:lineRule="auto"/>
        <w:jc w:val="left"/>
        <w:rPr>
          <w:rFonts w:hint="eastAsia" w:ascii="仿宋" w:hAnsi="仿宋" w:eastAsia="仿宋" w:cs="仿宋"/>
          <w:color w:val="auto"/>
          <w:kern w:val="0"/>
          <w:szCs w:val="21"/>
          <w:highlight w:val="yellow"/>
        </w:rPr>
      </w:pPr>
    </w:p>
    <w:p w14:paraId="0DEADAA7">
      <w:pPr>
        <w:widowControl/>
        <w:spacing w:before="100" w:beforeAutospacing="1" w:after="100" w:afterAutospacing="1" w:line="360" w:lineRule="auto"/>
        <w:jc w:val="left"/>
        <w:rPr>
          <w:rFonts w:hint="eastAsia" w:ascii="仿宋" w:hAnsi="仿宋" w:eastAsia="仿宋" w:cs="仿宋"/>
          <w:color w:val="auto"/>
          <w:kern w:val="0"/>
          <w:szCs w:val="21"/>
          <w:highlight w:val="yellow"/>
        </w:rPr>
      </w:pPr>
    </w:p>
    <w:p w14:paraId="02192B84">
      <w:pPr>
        <w:spacing w:line="360" w:lineRule="auto"/>
        <w:ind w:left="1157" w:leftChars="257" w:hanging="540"/>
        <w:jc w:val="center"/>
        <w:rPr>
          <w:rFonts w:hint="eastAsia" w:ascii="仿宋" w:hAnsi="仿宋" w:eastAsia="仿宋" w:cs="仿宋"/>
          <w:b/>
          <w:color w:val="auto"/>
          <w:kern w:val="0"/>
          <w:szCs w:val="21"/>
        </w:rPr>
      </w:pPr>
      <w:r>
        <w:rPr>
          <w:rFonts w:hint="eastAsia" w:ascii="仿宋" w:hAnsi="仿宋" w:eastAsia="仿宋" w:cs="仿宋"/>
          <w:b/>
          <w:color w:val="auto"/>
          <w:kern w:val="0"/>
          <w:szCs w:val="21"/>
        </w:rPr>
        <w:t>　</w:t>
      </w:r>
    </w:p>
    <w:p w14:paraId="76F5CC31">
      <w:pPr>
        <w:widowControl/>
        <w:adjustRightInd w:val="0"/>
        <w:snapToGrid w:val="0"/>
        <w:spacing w:line="360" w:lineRule="auto"/>
        <w:ind w:firstLine="504" w:firstLineChars="200"/>
        <w:jc w:val="left"/>
        <w:rPr>
          <w:rFonts w:hint="eastAsia" w:ascii="仿宋" w:hAnsi="仿宋" w:eastAsia="仿宋" w:cs="仿宋"/>
          <w:b/>
          <w:color w:val="auto"/>
          <w:spacing w:val="6"/>
          <w:kern w:val="0"/>
          <w:szCs w:val="21"/>
        </w:rPr>
      </w:pPr>
      <w:r>
        <w:rPr>
          <w:rFonts w:hint="eastAsia" w:ascii="仿宋" w:hAnsi="仿宋" w:eastAsia="仿宋" w:cs="仿宋"/>
          <w:color w:val="auto"/>
          <w:spacing w:val="6"/>
          <w:kern w:val="0"/>
          <w:szCs w:val="21"/>
        </w:rPr>
        <w:t>说明：按照《关于促进残疾人就业政府采购政策的通知》（财库〔2017〕141号）的规定，残疾人福利性单位仅需提供声明函，不需提供其他证明材料。</w:t>
      </w:r>
      <w:r>
        <w:rPr>
          <w:rFonts w:hint="eastAsia" w:ascii="仿宋" w:hAnsi="仿宋" w:eastAsia="仿宋" w:cs="仿宋"/>
          <w:b/>
          <w:color w:val="auto"/>
          <w:spacing w:val="6"/>
          <w:kern w:val="0"/>
          <w:szCs w:val="21"/>
        </w:rPr>
        <w:t>非残疾人福利性单位，本表可不提供。</w:t>
      </w:r>
    </w:p>
    <w:p w14:paraId="64C0FF3A">
      <w:pPr>
        <w:tabs>
          <w:tab w:val="left" w:pos="3600"/>
        </w:tabs>
        <w:adjustRightInd w:val="0"/>
        <w:snapToGrid w:val="0"/>
        <w:jc w:val="center"/>
        <w:rPr>
          <w:rFonts w:hint="eastAsia" w:ascii="仿宋" w:hAnsi="仿宋" w:eastAsia="仿宋" w:cs="仿宋"/>
          <w:b/>
          <w:bCs/>
          <w:color w:val="auto"/>
          <w:spacing w:val="6"/>
          <w:kern w:val="0"/>
          <w:sz w:val="24"/>
          <w:highlight w:val="yellow"/>
        </w:rPr>
      </w:pPr>
    </w:p>
    <w:p w14:paraId="708792F7">
      <w:pPr>
        <w:adjustRightInd w:val="0"/>
        <w:snapToGrid w:val="0"/>
        <w:spacing w:line="360" w:lineRule="auto"/>
        <w:ind w:right="24" w:firstLine="482" w:firstLineChars="200"/>
        <w:rPr>
          <w:rFonts w:hint="eastAsia" w:ascii="仿宋" w:hAnsi="仿宋" w:eastAsia="仿宋" w:cs="仿宋"/>
          <w:b/>
          <w:color w:val="auto"/>
          <w:szCs w:val="21"/>
        </w:rPr>
      </w:pPr>
      <w:r>
        <w:rPr>
          <w:rFonts w:hint="eastAsia" w:ascii="仿宋" w:hAnsi="仿宋" w:eastAsia="仿宋" w:cs="仿宋"/>
          <w:b/>
          <w:color w:val="auto"/>
          <w:kern w:val="0"/>
          <w:sz w:val="24"/>
          <w:szCs w:val="20"/>
        </w:rPr>
        <w:t>　</w:t>
      </w:r>
    </w:p>
    <w:p w14:paraId="3F8612F3">
      <w:pPr>
        <w:adjustRightInd w:val="0"/>
        <w:snapToGrid w:val="0"/>
        <w:spacing w:line="360" w:lineRule="auto"/>
        <w:ind w:firstLine="600" w:firstLineChars="250"/>
        <w:rPr>
          <w:rFonts w:hint="eastAsia" w:ascii="仿宋" w:hAnsi="仿宋" w:eastAsia="仿宋" w:cs="仿宋"/>
          <w:color w:val="auto"/>
          <w:szCs w:val="21"/>
          <w:highlight w:val="yellow"/>
        </w:rPr>
      </w:pPr>
    </w:p>
    <w:p w14:paraId="6D6BD79A">
      <w:pPr>
        <w:adjustRightInd w:val="0"/>
        <w:snapToGrid w:val="0"/>
        <w:spacing w:line="360" w:lineRule="auto"/>
        <w:ind w:firstLine="600" w:firstLineChars="250"/>
        <w:rPr>
          <w:rFonts w:hint="eastAsia" w:ascii="仿宋" w:hAnsi="仿宋" w:eastAsia="仿宋" w:cs="仿宋"/>
          <w:color w:val="auto"/>
          <w:szCs w:val="21"/>
          <w:highlight w:val="yellow"/>
        </w:rPr>
      </w:pPr>
    </w:p>
    <w:p w14:paraId="0A7F329B">
      <w:pPr>
        <w:adjustRightInd w:val="0"/>
        <w:snapToGrid w:val="0"/>
        <w:spacing w:line="360" w:lineRule="auto"/>
        <w:ind w:firstLine="600" w:firstLineChars="250"/>
        <w:rPr>
          <w:rFonts w:hint="eastAsia" w:ascii="仿宋" w:hAnsi="仿宋" w:eastAsia="仿宋" w:cs="仿宋"/>
          <w:color w:val="auto"/>
          <w:szCs w:val="21"/>
          <w:highlight w:val="yellow"/>
        </w:rPr>
      </w:pPr>
    </w:p>
    <w:p w14:paraId="60D07E82">
      <w:pPr>
        <w:adjustRightInd w:val="0"/>
        <w:snapToGrid w:val="0"/>
        <w:spacing w:line="360" w:lineRule="auto"/>
        <w:ind w:firstLine="602" w:firstLineChars="250"/>
        <w:rPr>
          <w:rFonts w:hint="eastAsia" w:ascii="仿宋" w:hAnsi="仿宋" w:eastAsia="仿宋" w:cs="仿宋"/>
          <w:b/>
          <w:color w:val="auto"/>
          <w:kern w:val="0"/>
          <w:szCs w:val="21"/>
          <w:highlight w:val="yellow"/>
        </w:rPr>
      </w:pPr>
    </w:p>
    <w:p w14:paraId="3595626F">
      <w:pPr>
        <w:adjustRightInd w:val="0"/>
        <w:snapToGrid w:val="0"/>
        <w:spacing w:line="360" w:lineRule="auto"/>
        <w:ind w:firstLine="600" w:firstLineChars="250"/>
        <w:rPr>
          <w:b/>
          <w:color w:val="auto"/>
          <w:kern w:val="0"/>
          <w:szCs w:val="21"/>
          <w:highlight w:val="yellow"/>
        </w:rPr>
      </w:pPr>
    </w:p>
    <w:p w14:paraId="71953058">
      <w:pPr>
        <w:pStyle w:val="34"/>
        <w:rPr>
          <w:rFonts w:hint="eastAsia" w:ascii="仿宋" w:hAnsi="仿宋" w:eastAsia="仿宋" w:cs="仿宋"/>
          <w:b/>
          <w:bCs/>
          <w:color w:val="auto"/>
          <w:sz w:val="24"/>
          <w:highlight w:val="none"/>
          <w:lang w:val="en-US" w:eastAsia="zh-CN"/>
        </w:rPr>
      </w:pPr>
    </w:p>
    <w:p w14:paraId="3BF0B99A">
      <w:pPr>
        <w:pStyle w:val="4"/>
        <w:numPr>
          <w:ilvl w:val="1"/>
          <w:numId w:val="0"/>
        </w:numPr>
        <w:shd w:val="clear" w:color="auto" w:fill="auto"/>
        <w:spacing w:before="0" w:line="240" w:lineRule="atLeast"/>
        <w:jc w:val="left"/>
        <w:outlineLvl w:val="9"/>
        <w:rPr>
          <w:rFonts w:hint="eastAsia" w:ascii="仿宋" w:hAnsi="仿宋" w:eastAsia="仿宋" w:cs="仿宋"/>
          <w:b/>
          <w:bCs/>
          <w:color w:val="auto"/>
          <w:sz w:val="24"/>
          <w:highlight w:val="none"/>
          <w:lang w:val="en-US" w:eastAsia="zh-CN"/>
        </w:rPr>
      </w:pPr>
    </w:p>
    <w:p w14:paraId="77944A7C">
      <w:pPr>
        <w:numPr>
          <w:ilvl w:val="0"/>
          <w:numId w:val="0"/>
        </w:numPr>
        <w:shd w:val="clear" w:color="auto" w:fill="auto"/>
        <w:tabs>
          <w:tab w:val="left" w:pos="3600"/>
        </w:tabs>
        <w:adjustRightInd w:val="0"/>
        <w:snapToGrid w:val="0"/>
        <w:spacing w:line="440" w:lineRule="exact"/>
        <w:ind w:leftChars="100" w:right="0" w:rightChars="0"/>
        <w:jc w:val="center"/>
        <w:rPr>
          <w:rFonts w:hint="eastAsia" w:ascii="仿宋" w:hAnsi="仿宋" w:eastAsia="仿宋" w:cs="仿宋"/>
          <w:b/>
          <w:bCs/>
          <w:color w:val="auto"/>
          <w:spacing w:val="0"/>
          <w:w w:val="100"/>
          <w:position w:val="0"/>
          <w:sz w:val="36"/>
          <w:szCs w:val="36"/>
          <w:lang w:val="en-US" w:eastAsia="zh-CN"/>
        </w:rPr>
      </w:pPr>
      <w:r>
        <w:rPr>
          <w:rFonts w:hint="eastAsia" w:ascii="仿宋" w:hAnsi="仿宋" w:eastAsia="仿宋" w:cs="仿宋"/>
          <w:b/>
          <w:bCs/>
          <w:color w:val="auto"/>
          <w:spacing w:val="0"/>
          <w:w w:val="100"/>
          <w:position w:val="0"/>
          <w:sz w:val="36"/>
          <w:szCs w:val="36"/>
          <w:lang w:val="en-US" w:eastAsia="zh-CN"/>
        </w:rPr>
        <w:t>9、评分标准和细则中商务技术部分证明材料（格式自拟）</w:t>
      </w:r>
    </w:p>
    <w:p w14:paraId="524B2F6C">
      <w:pPr>
        <w:pStyle w:val="4"/>
        <w:numPr>
          <w:ilvl w:val="1"/>
          <w:numId w:val="0"/>
        </w:numPr>
        <w:shd w:val="clear" w:color="auto" w:fill="auto"/>
        <w:spacing w:before="0" w:line="240" w:lineRule="atLeast"/>
        <w:ind w:leftChars="257"/>
        <w:jc w:val="center"/>
        <w:outlineLvl w:val="9"/>
        <w:rPr>
          <w:rFonts w:hint="eastAsia" w:ascii="仿宋" w:hAnsi="仿宋" w:eastAsia="仿宋" w:cs="仿宋"/>
          <w:color w:val="auto"/>
          <w:sz w:val="24"/>
          <w:highlight w:val="none"/>
          <w:lang w:val="en-US" w:eastAsia="zh-CN"/>
        </w:rPr>
      </w:pPr>
    </w:p>
    <w:p w14:paraId="32E35CBF">
      <w:pPr>
        <w:pStyle w:val="5"/>
        <w:shd w:val="clear" w:color="auto" w:fill="auto"/>
        <w:outlineLvl w:val="9"/>
        <w:rPr>
          <w:rFonts w:hint="eastAsia" w:ascii="仿宋" w:hAnsi="仿宋" w:eastAsia="仿宋" w:cs="仿宋"/>
          <w:color w:val="auto"/>
          <w:sz w:val="24"/>
          <w:highlight w:val="none"/>
        </w:rPr>
      </w:pPr>
      <w:r>
        <w:rPr>
          <w:rFonts w:hint="eastAsia" w:ascii="仿宋" w:hAnsi="仿宋" w:eastAsia="仿宋" w:cs="仿宋"/>
          <w:color w:val="auto"/>
          <w:sz w:val="24"/>
          <w:highlight w:val="none"/>
        </w:rPr>
        <w:t xml:space="preserve">   </w:t>
      </w:r>
    </w:p>
    <w:p w14:paraId="08A1D568">
      <w:pPr>
        <w:rPr>
          <w:rFonts w:hint="eastAsia" w:ascii="仿宋" w:hAnsi="仿宋" w:eastAsia="仿宋" w:cs="仿宋"/>
          <w:color w:val="auto"/>
          <w:lang w:val="en-US" w:eastAsia="zh-CN"/>
        </w:rPr>
      </w:pPr>
    </w:p>
    <w:p w14:paraId="493702E4">
      <w:pPr>
        <w:pStyle w:val="4"/>
        <w:numPr>
          <w:ilvl w:val="1"/>
          <w:numId w:val="0"/>
        </w:numPr>
        <w:shd w:val="clear" w:color="auto" w:fill="auto"/>
        <w:spacing w:before="0" w:line="240" w:lineRule="atLeast"/>
        <w:ind w:leftChars="257"/>
        <w:jc w:val="center"/>
        <w:outlineLvl w:val="9"/>
        <w:rPr>
          <w:rFonts w:hint="eastAsia" w:ascii="仿宋" w:hAnsi="仿宋" w:eastAsia="仿宋" w:cs="仿宋"/>
          <w:color w:val="auto"/>
          <w:sz w:val="24"/>
          <w:highlight w:val="none"/>
          <w:lang w:val="en-US" w:eastAsia="zh-CN"/>
        </w:rPr>
      </w:pPr>
    </w:p>
    <w:p w14:paraId="6DBDAD46">
      <w:pPr>
        <w:shd w:val="clear" w:color="auto" w:fill="auto"/>
        <w:tabs>
          <w:tab w:val="left" w:pos="3600"/>
        </w:tabs>
        <w:adjustRightInd w:val="0"/>
        <w:snapToGrid w:val="0"/>
        <w:spacing w:line="440" w:lineRule="exact"/>
        <w:jc w:val="both"/>
        <w:rPr>
          <w:rFonts w:hint="eastAsia" w:ascii="仿宋" w:hAnsi="仿宋" w:eastAsia="仿宋" w:cs="仿宋"/>
          <w:b/>
          <w:bCs/>
          <w:color w:val="auto"/>
          <w:spacing w:val="0"/>
          <w:w w:val="90"/>
          <w:position w:val="0"/>
          <w:sz w:val="36"/>
          <w:szCs w:val="36"/>
          <w:lang w:val="en-US" w:eastAsia="zh-CN"/>
        </w:rPr>
      </w:pPr>
      <w:r>
        <w:rPr>
          <w:rFonts w:hint="eastAsia" w:ascii="仿宋" w:hAnsi="仿宋" w:eastAsia="仿宋" w:cs="仿宋"/>
          <w:b/>
          <w:bCs/>
          <w:color w:val="auto"/>
          <w:spacing w:val="0"/>
          <w:w w:val="100"/>
          <w:position w:val="0"/>
          <w:sz w:val="36"/>
          <w:szCs w:val="36"/>
          <w:lang w:val="en-US" w:eastAsia="zh-CN"/>
        </w:rPr>
        <w:t>10、</w:t>
      </w:r>
      <w:r>
        <w:rPr>
          <w:rFonts w:hint="eastAsia" w:ascii="仿宋" w:hAnsi="仿宋" w:eastAsia="仿宋" w:cs="仿宋"/>
          <w:b/>
          <w:bCs/>
          <w:color w:val="auto"/>
          <w:spacing w:val="0"/>
          <w:w w:val="90"/>
          <w:position w:val="0"/>
          <w:sz w:val="36"/>
          <w:szCs w:val="36"/>
          <w:lang w:val="en-US" w:eastAsia="zh-CN"/>
        </w:rPr>
        <w:t>投标人认为有必要提供的其他证明材料</w:t>
      </w:r>
    </w:p>
    <w:p w14:paraId="08460F66">
      <w:pPr>
        <w:pStyle w:val="14"/>
        <w:shd w:val="clear" w:color="auto" w:fill="auto"/>
        <w:tabs>
          <w:tab w:val="left" w:pos="5580"/>
        </w:tabs>
        <w:spacing w:line="240" w:lineRule="atLeast"/>
        <w:ind w:firstLine="480" w:firstLineChars="200"/>
        <w:rPr>
          <w:rFonts w:hint="eastAsia" w:ascii="仿宋" w:hAnsi="仿宋" w:eastAsia="仿宋" w:cs="仿宋"/>
          <w:color w:val="auto"/>
          <w:sz w:val="24"/>
          <w:highlight w:val="none"/>
        </w:rPr>
      </w:pPr>
    </w:p>
    <w:p w14:paraId="3A22C12B">
      <w:pPr>
        <w:pStyle w:val="20"/>
        <w:rPr>
          <w:rFonts w:hint="eastAsia"/>
          <w:color w:val="auto"/>
        </w:rPr>
      </w:pPr>
    </w:p>
    <w:sectPr>
      <w:headerReference r:id="rId9" w:type="default"/>
      <w:footerReference r:id="rId10" w:type="default"/>
      <w:pgSz w:w="11906" w:h="16838"/>
      <w:pgMar w:top="1440" w:right="1800" w:bottom="1440" w:left="1800" w:header="851" w:footer="992" w:gutter="0"/>
      <w:pgNumType w:fmt="decimal"/>
      <w:cols w:space="425" w:num="1"/>
      <w:docGrid w:type="lines" w:linePitch="312" w:charSpace="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endnote w:type="separator" w:id="0">
    <w:p>
      <w:pPr>
        <w:spacing w:line="240" w:lineRule="auto"/>
      </w:pPr>
      <w:r>
        <w:separator/>
      </w:r>
    </w:p>
  </w:endnote>
  <w:endnote w:type="continuationSeparator" w:id="1">
    <w:p>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EFF" w:usb1="C000785B" w:usb2="00000009" w:usb3="00000000" w:csb0="400001FF" w:csb1="FFFF0000"/>
  </w:font>
  <w:font w:name="宋体">
    <w:panose1 w:val="02010600030101010101"/>
    <w:charset w:val="7A"/>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华文楷体">
    <w:altName w:val="宋体"/>
    <w:panose1 w:val="02010600040101010101"/>
    <w:charset w:val="86"/>
    <w:family w:val="auto"/>
    <w:pitch w:val="default"/>
    <w:sig w:usb0="00000000" w:usb1="00000000" w:usb2="00000000" w:usb3="00000000" w:csb0="0004009F" w:csb1="DFD70000"/>
  </w:font>
  <w:font w:name="Cambria">
    <w:panose1 w:val="02040503050406030204"/>
    <w:charset w:val="00"/>
    <w:family w:val="roman"/>
    <w:pitch w:val="default"/>
    <w:sig w:usb0="E00006FF" w:usb1="420024FF" w:usb2="02000000" w:usb3="00000000" w:csb0="2000019F" w:csb1="00000000"/>
  </w:font>
  <w:font w:name="仿宋_GB2312">
    <w:altName w:val="仿宋"/>
    <w:panose1 w:val="02010609030101010101"/>
    <w:charset w:val="86"/>
    <w:family w:val="modern"/>
    <w:pitch w:val="default"/>
    <w:sig w:usb0="00000000" w:usb1="00000000" w:usb2="00000000" w:usb3="00000000" w:csb0="00040000" w:csb1="00000000"/>
  </w:font>
  <w:font w:name="仿宋">
    <w:panose1 w:val="02010609060101010101"/>
    <w:charset w:val="86"/>
    <w:family w:val="auto"/>
    <w:pitch w:val="default"/>
    <w:sig w:usb0="800002BF" w:usb1="38CF7CFA" w:usb2="00000016" w:usb3="00000000" w:csb0="00040001" w:csb1="00000000"/>
  </w:font>
  <w:font w:name="_x000B__x000C_">
    <w:altName w:val="Courier New"/>
    <w:panose1 w:val="00000000000000000000"/>
    <w:charset w:val="00"/>
    <w:family w:val="roman"/>
    <w:pitch w:val="default"/>
    <w:sig w:usb0="00000000" w:usb1="00000000" w:usb2="00000000" w:usb3="00000000" w:csb0="00040001" w:csb1="00000000"/>
  </w:font>
  <w:font w:name="等线">
    <w:panose1 w:val="02010600030101010101"/>
    <w:charset w:val="86"/>
    <w:family w:val="auto"/>
    <w:pitch w:val="default"/>
    <w:sig w:usb0="A00002BF" w:usb1="38CF7CFA" w:usb2="00000016" w:usb3="00000000" w:csb0="0004000F" w:csb1="00000000"/>
  </w:font>
  <w:font w:name="Tahoma">
    <w:panose1 w:val="020B0604030504040204"/>
    <w:charset w:val="00"/>
    <w:family w:val="swiss"/>
    <w:pitch w:val="default"/>
    <w:sig w:usb0="E1002EFF" w:usb1="C000605B" w:usb2="00000029" w:usb3="00000000" w:csb0="200101FF" w:csb1="20280000"/>
  </w:font>
  <w:font w:name="微软雅黑">
    <w:panose1 w:val="020B0503020204020204"/>
    <w:charset w:val="86"/>
    <w:family w:val="swiss"/>
    <w:pitch w:val="default"/>
    <w:sig w:usb0="80000287" w:usb1="2ACF3C50" w:usb2="00000016" w:usb3="00000000" w:csb0="0004001F" w:csb1="00000000"/>
  </w:font>
  <w:font w:name="方正仿宋_GB2312">
    <w:altName w:val="仿宋"/>
    <w:panose1 w:val="02000000000000000000"/>
    <w:charset w:val="86"/>
    <w:family w:val="auto"/>
    <w:pitch w:val="default"/>
    <w:sig w:usb0="00000000" w:usb1="00000000" w:usb2="00000012"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26CFE59">
    <w:pPr>
      <w:pStyle w:val="16"/>
      <w:jc w:val="cen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7B7394A">
    <w:pPr>
      <w:pStyle w:val="16"/>
      <w:ind w:right="360"/>
      <w:jc w:val="both"/>
      <w:rPr>
        <w:rFonts w:hint="eastAsia"/>
      </w:rPr>
    </w:pPr>
    <w:r>
      <w:rPr>
        <w:sz w:val="16"/>
      </w:rPr>
      <mc:AlternateContent>
        <mc:Choice Requires="wps">
          <w:drawing>
            <wp:anchor distT="0" distB="0" distL="114300" distR="114300" simplePos="0" relativeHeight="251662336" behindDoc="0" locked="0" layoutInCell="1" allowOverlap="1">
              <wp:simplePos x="0" y="0"/>
              <wp:positionH relativeFrom="margin">
                <wp:align>center</wp:align>
              </wp:positionH>
              <wp:positionV relativeFrom="paragraph">
                <wp:posOffset>0</wp:posOffset>
              </wp:positionV>
              <wp:extent cx="1828800" cy="1828800"/>
              <wp:effectExtent l="0" t="0" r="0" b="0"/>
              <wp:wrapNone/>
              <wp:docPr id="18" name="文本框 18"/>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31CA0602">
                          <w:pPr>
                            <w:pStyle w:val="16"/>
                          </w:pPr>
                          <w:r>
                            <w:fldChar w:fldCharType="begin"/>
                          </w:r>
                          <w:r>
                            <w:instrText xml:space="preserve"> PAGE  \* MERGEFORMAT </w:instrText>
                          </w:r>
                          <w:r>
                            <w:fldChar w:fldCharType="separate"/>
                          </w:r>
                          <w:r>
                            <w:t>1</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2336;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C989aEMQIAAGMEAAAOAAAAAAAAAAEAIAAAAB8BAABkcnMvZTJvRG9jLnhtbFBLBQYA&#10;AAAABgAGAFkBAADCBQAAAAA=&#10;">
              <v:fill on="f" focussize="0,0"/>
              <v:stroke on="f" weight="0.5pt"/>
              <v:imagedata o:title=""/>
              <o:lock v:ext="edit" aspectratio="f"/>
              <v:textbox inset="0mm,0mm,0mm,0mm" style="mso-fit-shape-to-text:t;">
                <w:txbxContent>
                  <w:p w14:paraId="31CA0602">
                    <w:pPr>
                      <w:pStyle w:val="16"/>
                    </w:pPr>
                    <w:r>
                      <w:fldChar w:fldCharType="begin"/>
                    </w:r>
                    <w:r>
                      <w:instrText xml:space="preserve"> PAGE  \* MERGEFORMAT </w:instrText>
                    </w:r>
                    <w:r>
                      <w:fldChar w:fldCharType="separate"/>
                    </w:r>
                    <w:r>
                      <w:t>1</w:t>
                    </w:r>
                    <w:r>
                      <w:fldChar w:fldCharType="end"/>
                    </w:r>
                  </w:p>
                </w:txbxContent>
              </v:textbox>
            </v:shape>
          </w:pict>
        </mc:Fallback>
      </mc:AlternateContent>
    </w:r>
    <w:r>
      <w:rPr>
        <w:sz w:val="16"/>
      </w:rPr>
      <mc:AlternateContent>
        <mc:Choice Requires="wps">
          <w:drawing>
            <wp:anchor distT="0" distB="0" distL="114300" distR="114300" simplePos="0" relativeHeight="251661312" behindDoc="0" locked="0" layoutInCell="1" allowOverlap="1">
              <wp:simplePos x="0" y="0"/>
              <wp:positionH relativeFrom="margin">
                <wp:align>center</wp:align>
              </wp:positionH>
              <wp:positionV relativeFrom="paragraph">
                <wp:posOffset>0</wp:posOffset>
              </wp:positionV>
              <wp:extent cx="1828800" cy="1828800"/>
              <wp:effectExtent l="0" t="0" r="0" b="0"/>
              <wp:wrapNone/>
              <wp:docPr id="25" name="文本框 25"/>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wps:spPr>
                    <wps:txbx>
                      <w:txbxContent>
                        <w:p w14:paraId="619F0C8E">
                          <w:pPr>
                            <w:pStyle w:val="16"/>
                          </w:pPr>
                        </w:p>
                      </w:txbxContent>
                    </wps:txbx>
                    <wps:bodyPr wrap="none" lIns="0" tIns="0" rIns="0" bIns="0" upright="0">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1312;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">
              <v:fill on="f" focussize="0,0"/>
              <v:stroke on="f"/>
              <v:imagedata o:title=""/>
              <o:lock v:ext="edit" aspectratio="f"/>
              <v:textbox inset="0mm,0mm,0mm,0mm" style="mso-fit-shape-to-text:t;">
                <w:txbxContent>
                  <w:p w14:paraId="619F0C8E">
                    <w:pPr>
                      <w:pStyle w:val="16"/>
                    </w:pPr>
                  </w:p>
                </w:txbxContent>
              </v:textbox>
            </v:shape>
          </w:pict>
        </mc:Fallback>
      </mc:AlternateContent>
    </w:r>
    <w:r>
      <w:rPr>
        <w:rFonts w:hint="eastAsia"/>
        <w:sz w:val="16"/>
        <w:szCs w:val="16"/>
      </w:rPr>
      <w:t xml:space="preserve"> </w:t>
    </w:r>
    <w:r>
      <w:rPr>
        <w:rFonts w:hint="eastAsia"/>
        <w:color w:val="800000"/>
        <w:sz w:val="16"/>
        <w:szCs w:val="20"/>
        <w:lang w:val="en-US" w:eastAsia="zh-CN"/>
      </w:rPr>
      <w:t xml:space="preserve">   </w: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E8D057A">
    <w:pPr>
      <w:pStyle w:val="16"/>
    </w:pPr>
    <w:r>
      <w:rPr>
        <w:sz w:val="18"/>
      </w:rPr>
      <mc:AlternateContent>
        <mc:Choice Requires="wps">
          <w:drawing>
            <wp:anchor distT="0" distB="0" distL="114300" distR="114300" simplePos="0" relativeHeight="251660288" behindDoc="0" locked="0" layoutInCell="1" allowOverlap="1">
              <wp:simplePos x="0" y="0"/>
              <wp:positionH relativeFrom="margin">
                <wp:align>center</wp:align>
              </wp:positionH>
              <wp:positionV relativeFrom="paragraph">
                <wp:posOffset>0</wp:posOffset>
              </wp:positionV>
              <wp:extent cx="1828800" cy="1828800"/>
              <wp:effectExtent l="0" t="0" r="0" b="0"/>
              <wp:wrapNone/>
              <wp:docPr id="13" name="文本框 13"/>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51365DF8">
                          <w:pPr>
                            <w:pStyle w:val="16"/>
                          </w:pPr>
                          <w:r>
                            <w:fldChar w:fldCharType="begin"/>
                          </w:r>
                          <w:r>
                            <w:instrText xml:space="preserve"> PAGE  \* MERGEFORMAT </w:instrText>
                          </w:r>
                          <w:r>
                            <w:fldChar w:fldCharType="separate"/>
                          </w:r>
                          <w:r>
                            <w:t>44</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028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LlZmfjICAABjBAAADgAAAAAAAAABACAAAAAfAQAAZHJzL2Uyb0RvYy54bWxQSwUG&#10;AAAAAAYABgBZAQAAwwUAAAAA&#10;">
              <v:fill on="f" focussize="0,0"/>
              <v:stroke on="f" weight="0.5pt"/>
              <v:imagedata o:title=""/>
              <o:lock v:ext="edit" aspectratio="f"/>
              <v:textbox inset="0mm,0mm,0mm,0mm" style="mso-fit-shape-to-text:t;">
                <w:txbxContent>
                  <w:p w14:paraId="51365DF8">
                    <w:pPr>
                      <w:pStyle w:val="16"/>
                    </w:pPr>
                    <w:r>
                      <w:fldChar w:fldCharType="begin"/>
                    </w:r>
                    <w:r>
                      <w:instrText xml:space="preserve"> PAGE  \* MERGEFORMAT </w:instrText>
                    </w:r>
                    <w:r>
                      <w:fldChar w:fldCharType="separate"/>
                    </w:r>
                    <w:r>
                      <w:t>44</w:t>
                    </w:r>
                    <w:r>
                      <w:fldChar w:fldCharType="end"/>
                    </w:r>
                  </w:p>
                </w:txbxContent>
              </v:textbox>
            </v:shape>
          </w:pict>
        </mc:Fallback>
      </mc:AlternateConten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footnote w:type="separator" w:id="0">
    <w:p>
      <w:pPr>
        <w:spacing w:before="0" w:after="0" w:line="240" w:lineRule="auto"/>
      </w:pPr>
      <w:r>
        <w:separator/>
      </w:r>
    </w:p>
  </w:footnote>
  <w:footnote w:type="continuationSeparator" w:id="1">
    <w:p>
      <w:pPr>
        <w:spacing w:before="0"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6431755">
    <w:pPr>
      <w:pStyle w:val="17"/>
      <w:pBdr>
        <w:bottom w:val="none" w:color="auto" w:sz="0" w:space="1"/>
      </w:pBd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BB6DE1E">
    <w:pPr>
      <w:pStyle w:val="17"/>
      <w:pBdr>
        <w:bottom w:val="none" w:color="auto" w:sz="0" w:space="0"/>
      </w:pBdr>
      <w:tabs>
        <w:tab w:val="clear" w:pos="4153"/>
        <w:tab w:val="clear" w:pos="8306"/>
      </w:tabs>
      <w:rPr>
        <w:rFonts w:hint="eastAsia" w:eastAsia="宋体"/>
        <w:lang w:eastAsia="zh-CN"/>
      </w:rP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C910453">
    <w:pPr>
      <w:pStyle w:val="17"/>
      <w:jc w:val="both"/>
      <w:rPr>
        <w:rFonts w:hint="eastAsia" w:ascii="宋体" w:hAnsi="宋体" w:eastAsia="宋体" w:cs="宋体"/>
        <w:sz w:val="20"/>
        <w:szCs w:val="20"/>
        <w:lang w:val="en-US" w:eastAsia="zh-CN"/>
      </w:rP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814C9C52"/>
    <w:multiLevelType w:val="singleLevel"/>
    <w:tmpl w:val="814C9C52"/>
    <w:lvl w:ilvl="0" w:tentative="0">
      <w:start w:val="2"/>
      <w:numFmt w:val="chineseCounting"/>
      <w:suff w:val="nothing"/>
      <w:lvlText w:val="（%1）"/>
      <w:lvlJc w:val="left"/>
      <w:rPr>
        <w:rFonts w:hint="eastAsia"/>
      </w:rPr>
    </w:lvl>
  </w:abstractNum>
  <w:abstractNum w:abstractNumId="1">
    <w:nsid w:val="B0C002DE"/>
    <w:multiLevelType w:val="singleLevel"/>
    <w:tmpl w:val="B0C002DE"/>
    <w:lvl w:ilvl="0" w:tentative="0">
      <w:start w:val="1"/>
      <w:numFmt w:val="decimal"/>
      <w:suff w:val="nothing"/>
      <w:lvlText w:val="%1、"/>
      <w:lvlJc w:val="left"/>
      <w:rPr>
        <w:rFonts w:ascii="Times New Roman"/>
      </w:rPr>
    </w:lvl>
  </w:abstractNum>
  <w:abstractNum w:abstractNumId="2">
    <w:nsid w:val="B0D7F0DE"/>
    <w:multiLevelType w:val="singleLevel"/>
    <w:tmpl w:val="B0D7F0DE"/>
    <w:lvl w:ilvl="0" w:tentative="0">
      <w:start w:val="1"/>
      <w:numFmt w:val="decimal"/>
      <w:suff w:val="nothing"/>
      <w:lvlText w:val="%1、"/>
      <w:lvlJc w:val="left"/>
    </w:lvl>
  </w:abstractNum>
  <w:abstractNum w:abstractNumId="3">
    <w:nsid w:val="B0F1ACD9"/>
    <w:multiLevelType w:val="singleLevel"/>
    <w:tmpl w:val="B0F1ACD9"/>
    <w:lvl w:ilvl="0" w:tentative="0">
      <w:start w:val="2"/>
      <w:numFmt w:val="decimal"/>
      <w:lvlText w:val="%1."/>
      <w:lvlJc w:val="left"/>
      <w:rPr>
        <w:rFonts w:ascii="Times New Roman" w:hAnsi="Times New Roman" w:eastAsia="Times New Roman" w:cs="Times New Roman"/>
        <w:b w:val="0"/>
        <w:bCs w:val="0"/>
        <w:i w:val="0"/>
        <w:iCs w:val="0"/>
        <w:smallCaps w:val="0"/>
        <w:strike w:val="0"/>
        <w:color w:val="000000"/>
        <w:spacing w:val="0"/>
        <w:w w:val="100"/>
        <w:position w:val="0"/>
        <w:sz w:val="20"/>
        <w:szCs w:val="20"/>
        <w:u w:val="none"/>
        <w:shd w:val="clear" w:color="auto" w:fill="auto"/>
        <w:lang w:val="en-US" w:eastAsia="en-US" w:bidi="en-US"/>
      </w:rPr>
    </w:lvl>
  </w:abstractNum>
  <w:abstractNum w:abstractNumId="4">
    <w:nsid w:val="B64983AB"/>
    <w:multiLevelType w:val="singleLevel"/>
    <w:tmpl w:val="B64983AB"/>
    <w:lvl w:ilvl="0" w:tentative="0">
      <w:start w:val="1"/>
      <w:numFmt w:val="decimal"/>
      <w:lvlText w:val="%1."/>
      <w:lvlJc w:val="left"/>
      <w:pPr>
        <w:tabs>
          <w:tab w:val="left" w:pos="312"/>
        </w:tabs>
      </w:pPr>
    </w:lvl>
  </w:abstractNum>
  <w:abstractNum w:abstractNumId="5">
    <w:nsid w:val="BCDE47A0"/>
    <w:multiLevelType w:val="singleLevel"/>
    <w:tmpl w:val="BCDE47A0"/>
    <w:lvl w:ilvl="0" w:tentative="0">
      <w:start w:val="1"/>
      <w:numFmt w:val="decimal"/>
      <w:suff w:val="nothing"/>
      <w:lvlText w:val="（%1）"/>
      <w:lvlJc w:val="left"/>
      <w:rPr>
        <w:rFonts w:hint="default"/>
        <w:b w:val="0"/>
        <w:bCs w:val="0"/>
      </w:rPr>
    </w:lvl>
  </w:abstractNum>
  <w:abstractNum w:abstractNumId="6">
    <w:nsid w:val="D57F1EBC"/>
    <w:multiLevelType w:val="singleLevel"/>
    <w:tmpl w:val="D57F1EBC"/>
    <w:lvl w:ilvl="0" w:tentative="0">
      <w:start w:val="1"/>
      <w:numFmt w:val="chineseCounting"/>
      <w:suff w:val="nothing"/>
      <w:lvlText w:val="（%1）"/>
      <w:lvlJc w:val="left"/>
      <w:rPr>
        <w:rFonts w:hint="eastAsia"/>
      </w:rPr>
    </w:lvl>
  </w:abstractNum>
  <w:abstractNum w:abstractNumId="7">
    <w:nsid w:val="E13D28C5"/>
    <w:multiLevelType w:val="singleLevel"/>
    <w:tmpl w:val="E13D28C5"/>
    <w:lvl w:ilvl="0" w:tentative="0">
      <w:start w:val="2"/>
      <w:numFmt w:val="decimal"/>
      <w:suff w:val="nothing"/>
      <w:lvlText w:val="%1）"/>
      <w:lvlJc w:val="left"/>
    </w:lvl>
  </w:abstractNum>
  <w:abstractNum w:abstractNumId="8">
    <w:nsid w:val="00000000"/>
    <w:multiLevelType w:val="multilevel"/>
    <w:tmpl w:val="00000000"/>
    <w:lvl w:ilvl="0" w:tentative="0">
      <w:start w:val="1"/>
      <w:numFmt w:val="japaneseCounting"/>
      <w:lvlText w:val="%1"/>
      <w:lvlJc w:val="left"/>
      <w:pPr>
        <w:tabs>
          <w:tab w:val="left" w:pos="0"/>
        </w:tabs>
        <w:ind w:left="360" w:hanging="360"/>
      </w:pPr>
      <w:rPr>
        <w:rFonts w:hint="default" w:ascii="宋体" w:hAnsi="宋体" w:eastAsia="宋体"/>
      </w:rPr>
    </w:lvl>
    <w:lvl w:ilvl="1" w:tentative="0">
      <w:start w:val="1"/>
      <w:numFmt w:val="lowerLetter"/>
      <w:lvlText w:val="%2)"/>
      <w:lvlJc w:val="left"/>
      <w:pPr>
        <w:tabs>
          <w:tab w:val="left" w:pos="0"/>
        </w:tabs>
        <w:ind w:left="840" w:hanging="420"/>
      </w:pPr>
    </w:lvl>
    <w:lvl w:ilvl="2" w:tentative="0">
      <w:start w:val="1"/>
      <w:numFmt w:val="lowerRoman"/>
      <w:lvlText w:val="%3."/>
      <w:lvlJc w:val="right"/>
      <w:pPr>
        <w:tabs>
          <w:tab w:val="left" w:pos="0"/>
        </w:tabs>
        <w:ind w:left="1260" w:hanging="420"/>
      </w:pPr>
    </w:lvl>
    <w:lvl w:ilvl="3" w:tentative="0">
      <w:start w:val="1"/>
      <w:numFmt w:val="decimal"/>
      <w:lvlText w:val="%4."/>
      <w:lvlJc w:val="left"/>
      <w:pPr>
        <w:tabs>
          <w:tab w:val="left" w:pos="0"/>
        </w:tabs>
        <w:ind w:left="1680" w:hanging="420"/>
      </w:pPr>
    </w:lvl>
    <w:lvl w:ilvl="4" w:tentative="0">
      <w:start w:val="1"/>
      <w:numFmt w:val="lowerLetter"/>
      <w:lvlText w:val="%5)"/>
      <w:lvlJc w:val="left"/>
      <w:pPr>
        <w:tabs>
          <w:tab w:val="left" w:pos="0"/>
        </w:tabs>
        <w:ind w:left="2100" w:hanging="420"/>
      </w:pPr>
    </w:lvl>
    <w:lvl w:ilvl="5" w:tentative="0">
      <w:start w:val="1"/>
      <w:numFmt w:val="lowerRoman"/>
      <w:lvlText w:val="%6."/>
      <w:lvlJc w:val="right"/>
      <w:pPr>
        <w:tabs>
          <w:tab w:val="left" w:pos="0"/>
        </w:tabs>
        <w:ind w:left="2520" w:hanging="420"/>
      </w:pPr>
    </w:lvl>
    <w:lvl w:ilvl="6" w:tentative="0">
      <w:start w:val="1"/>
      <w:numFmt w:val="decimal"/>
      <w:lvlText w:val="%7."/>
      <w:lvlJc w:val="left"/>
      <w:pPr>
        <w:tabs>
          <w:tab w:val="left" w:pos="0"/>
        </w:tabs>
        <w:ind w:left="2940" w:hanging="420"/>
      </w:pPr>
    </w:lvl>
    <w:lvl w:ilvl="7" w:tentative="0">
      <w:start w:val="1"/>
      <w:numFmt w:val="lowerLetter"/>
      <w:lvlText w:val="%8)"/>
      <w:lvlJc w:val="left"/>
      <w:pPr>
        <w:tabs>
          <w:tab w:val="left" w:pos="0"/>
        </w:tabs>
        <w:ind w:left="3360" w:hanging="420"/>
      </w:pPr>
    </w:lvl>
    <w:lvl w:ilvl="8" w:tentative="0">
      <w:start w:val="1"/>
      <w:numFmt w:val="lowerRoman"/>
      <w:lvlText w:val="%9."/>
      <w:lvlJc w:val="right"/>
      <w:pPr>
        <w:tabs>
          <w:tab w:val="left" w:pos="0"/>
        </w:tabs>
        <w:ind w:left="3780" w:hanging="420"/>
      </w:pPr>
    </w:lvl>
  </w:abstractNum>
  <w:abstractNum w:abstractNumId="9">
    <w:nsid w:val="0000000D"/>
    <w:multiLevelType w:val="multilevel"/>
    <w:tmpl w:val="0000000D"/>
    <w:lvl w:ilvl="0" w:tentative="0">
      <w:start w:val="1"/>
      <w:numFmt w:val="decimal"/>
      <w:pStyle w:val="11"/>
      <w:lvlText w:val="%1."/>
      <w:lvlJc w:val="left"/>
      <w:pPr>
        <w:tabs>
          <w:tab w:val="left" w:pos="780"/>
        </w:tabs>
        <w:ind w:left="790" w:hanging="430"/>
      </w:pPr>
      <w:rPr>
        <w:rFonts w:hint="eastAsia"/>
      </w:rPr>
    </w:lvl>
    <w:lvl w:ilvl="1" w:tentative="0">
      <w:start w:val="1"/>
      <w:numFmt w:val="decimal"/>
      <w:lvlText w:val="%1.%2"/>
      <w:lvlJc w:val="left"/>
      <w:pPr>
        <w:tabs>
          <w:tab w:val="left" w:pos="880"/>
        </w:tabs>
        <w:ind w:left="880" w:hanging="700"/>
      </w:pPr>
      <w:rPr>
        <w:rFonts w:ascii="宋体" w:hAnsi="宋体" w:eastAsia="宋体" w:cs="Times New Roman"/>
        <w:lang w:val="en-US"/>
      </w:rPr>
    </w:lvl>
    <w:lvl w:ilvl="2" w:tentative="0">
      <w:start w:val="1"/>
      <w:numFmt w:val="decimal"/>
      <w:lvlText w:val="%1.%2.%3"/>
      <w:lvlJc w:val="left"/>
      <w:pPr>
        <w:tabs>
          <w:tab w:val="left" w:pos="1360"/>
        </w:tabs>
        <w:ind w:left="1360" w:hanging="1000"/>
      </w:pPr>
      <w:rPr>
        <w:rFonts w:hint="eastAsia"/>
      </w:rPr>
    </w:lvl>
    <w:lvl w:ilvl="3" w:tentative="0">
      <w:start w:val="1"/>
      <w:numFmt w:val="decimal"/>
      <w:lvlText w:val="%1.%2.%3.%4"/>
      <w:lvlJc w:val="left"/>
      <w:pPr>
        <w:tabs>
          <w:tab w:val="left" w:pos="360"/>
        </w:tabs>
        <w:ind w:left="2344" w:hanging="1984"/>
      </w:pPr>
      <w:rPr>
        <w:rFonts w:hint="eastAsia"/>
      </w:rPr>
    </w:lvl>
    <w:lvl w:ilvl="4" w:tentative="0">
      <w:start w:val="1"/>
      <w:numFmt w:val="decimal"/>
      <w:lvlText w:val="%1.%2.%3.%4.%5"/>
      <w:lvlJc w:val="left"/>
      <w:pPr>
        <w:tabs>
          <w:tab w:val="left" w:pos="2911"/>
        </w:tabs>
        <w:ind w:left="2911" w:hanging="850"/>
      </w:pPr>
      <w:rPr>
        <w:rFonts w:hint="eastAsia"/>
      </w:rPr>
    </w:lvl>
    <w:lvl w:ilvl="5" w:tentative="0">
      <w:start w:val="1"/>
      <w:numFmt w:val="decimal"/>
      <w:lvlText w:val="%1.%2.%3.%4.%5.%6"/>
      <w:lvlJc w:val="left"/>
      <w:pPr>
        <w:tabs>
          <w:tab w:val="left" w:pos="3620"/>
        </w:tabs>
        <w:ind w:left="3620" w:hanging="1134"/>
      </w:pPr>
      <w:rPr>
        <w:rFonts w:hint="eastAsia"/>
      </w:rPr>
    </w:lvl>
    <w:lvl w:ilvl="6" w:tentative="0">
      <w:start w:val="1"/>
      <w:numFmt w:val="decimal"/>
      <w:lvlText w:val="%1.%2.%3.%4.%5.%6.%7"/>
      <w:lvlJc w:val="left"/>
      <w:pPr>
        <w:tabs>
          <w:tab w:val="left" w:pos="4187"/>
        </w:tabs>
        <w:ind w:left="4187" w:hanging="1276"/>
      </w:pPr>
      <w:rPr>
        <w:rFonts w:hint="eastAsia"/>
      </w:rPr>
    </w:lvl>
    <w:lvl w:ilvl="7" w:tentative="0">
      <w:start w:val="1"/>
      <w:numFmt w:val="decimal"/>
      <w:lvlText w:val="%1.%2.%3.%4.%5.%6.%7.%8"/>
      <w:lvlJc w:val="left"/>
      <w:pPr>
        <w:tabs>
          <w:tab w:val="left" w:pos="4754"/>
        </w:tabs>
        <w:ind w:left="4754" w:hanging="1418"/>
      </w:pPr>
      <w:rPr>
        <w:rFonts w:hint="eastAsia"/>
      </w:rPr>
    </w:lvl>
    <w:lvl w:ilvl="8" w:tentative="0">
      <w:start w:val="1"/>
      <w:numFmt w:val="decimal"/>
      <w:lvlText w:val="%1.%2.%3.%4.%5.%6.%7.%8.%9"/>
      <w:lvlJc w:val="left"/>
      <w:pPr>
        <w:tabs>
          <w:tab w:val="left" w:pos="5462"/>
        </w:tabs>
        <w:ind w:left="5462" w:hanging="1700"/>
      </w:pPr>
      <w:rPr>
        <w:rFonts w:hint="eastAsia"/>
      </w:rPr>
    </w:lvl>
  </w:abstractNum>
  <w:abstractNum w:abstractNumId="10">
    <w:nsid w:val="0EB613E9"/>
    <w:multiLevelType w:val="multilevel"/>
    <w:tmpl w:val="0EB613E9"/>
    <w:lvl w:ilvl="0" w:tentative="0">
      <w:start w:val="1"/>
      <w:numFmt w:val="decimal"/>
      <w:pStyle w:val="33"/>
      <w:lvlText w:val="1.%1"/>
      <w:lvlJc w:val="left"/>
      <w:pPr>
        <w:ind w:left="420" w:firstLine="0"/>
      </w:pPr>
      <w:rPr>
        <w:rFonts w:hint="eastAsia" w:ascii="宋体" w:hAnsi="宋体" w:eastAsia="宋体"/>
      </w:rPr>
    </w:lvl>
    <w:lvl w:ilvl="1" w:tentative="0">
      <w:start w:val="1"/>
      <w:numFmt w:val="lowerLetter"/>
      <w:lvlText w:val="%2)"/>
      <w:lvlJc w:val="left"/>
      <w:pPr>
        <w:ind w:left="1080" w:hanging="420"/>
      </w:pPr>
    </w:lvl>
    <w:lvl w:ilvl="2" w:tentative="0">
      <w:start w:val="1"/>
      <w:numFmt w:val="lowerRoman"/>
      <w:lvlText w:val="%3."/>
      <w:lvlJc w:val="right"/>
      <w:pPr>
        <w:ind w:left="1500" w:hanging="420"/>
      </w:pPr>
    </w:lvl>
    <w:lvl w:ilvl="3" w:tentative="0">
      <w:start w:val="1"/>
      <w:numFmt w:val="decimal"/>
      <w:lvlText w:val="%4."/>
      <w:lvlJc w:val="left"/>
      <w:pPr>
        <w:ind w:left="1920" w:hanging="420"/>
      </w:pPr>
    </w:lvl>
    <w:lvl w:ilvl="4" w:tentative="0">
      <w:start w:val="1"/>
      <w:numFmt w:val="lowerLetter"/>
      <w:lvlText w:val="%5)"/>
      <w:lvlJc w:val="left"/>
      <w:pPr>
        <w:ind w:left="2340" w:hanging="420"/>
      </w:pPr>
    </w:lvl>
    <w:lvl w:ilvl="5" w:tentative="0">
      <w:start w:val="1"/>
      <w:numFmt w:val="lowerRoman"/>
      <w:lvlText w:val="%6."/>
      <w:lvlJc w:val="right"/>
      <w:pPr>
        <w:ind w:left="2760" w:hanging="420"/>
      </w:pPr>
    </w:lvl>
    <w:lvl w:ilvl="6" w:tentative="0">
      <w:start w:val="1"/>
      <w:numFmt w:val="decimal"/>
      <w:lvlText w:val="%7."/>
      <w:lvlJc w:val="left"/>
      <w:pPr>
        <w:ind w:left="3180" w:hanging="420"/>
      </w:pPr>
    </w:lvl>
    <w:lvl w:ilvl="7" w:tentative="0">
      <w:start w:val="1"/>
      <w:numFmt w:val="lowerLetter"/>
      <w:lvlText w:val="%8)"/>
      <w:lvlJc w:val="left"/>
      <w:pPr>
        <w:ind w:left="3600" w:hanging="420"/>
      </w:pPr>
    </w:lvl>
    <w:lvl w:ilvl="8" w:tentative="0">
      <w:start w:val="1"/>
      <w:numFmt w:val="lowerRoman"/>
      <w:lvlText w:val="%9."/>
      <w:lvlJc w:val="right"/>
      <w:pPr>
        <w:ind w:left="4020" w:hanging="420"/>
      </w:pPr>
    </w:lvl>
  </w:abstractNum>
  <w:abstractNum w:abstractNumId="11">
    <w:nsid w:val="11715540"/>
    <w:multiLevelType w:val="multilevel"/>
    <w:tmpl w:val="11715540"/>
    <w:lvl w:ilvl="0" w:tentative="0">
      <w:start w:val="1"/>
      <w:numFmt w:val="japaneseCounting"/>
      <w:lvlText w:val="（%1）"/>
      <w:lvlJc w:val="left"/>
      <w:pPr>
        <w:tabs>
          <w:tab w:val="left" w:pos="1725"/>
        </w:tabs>
        <w:ind w:left="1725" w:hanging="1080"/>
      </w:pPr>
      <w:rPr>
        <w:rFonts w:hint="default"/>
      </w:rPr>
    </w:lvl>
    <w:lvl w:ilvl="1" w:tentative="0">
      <w:start w:val="1"/>
      <w:numFmt w:val="lowerLetter"/>
      <w:lvlText w:val="%2)"/>
      <w:lvlJc w:val="left"/>
      <w:pPr>
        <w:tabs>
          <w:tab w:val="left" w:pos="1485"/>
        </w:tabs>
        <w:ind w:left="1485" w:hanging="420"/>
      </w:pPr>
    </w:lvl>
    <w:lvl w:ilvl="2" w:tentative="0">
      <w:start w:val="1"/>
      <w:numFmt w:val="lowerRoman"/>
      <w:lvlText w:val="%3."/>
      <w:lvlJc w:val="right"/>
      <w:pPr>
        <w:tabs>
          <w:tab w:val="left" w:pos="1905"/>
        </w:tabs>
        <w:ind w:left="1905" w:hanging="420"/>
      </w:pPr>
    </w:lvl>
    <w:lvl w:ilvl="3" w:tentative="0">
      <w:start w:val="1"/>
      <w:numFmt w:val="decimal"/>
      <w:lvlText w:val="%4."/>
      <w:lvlJc w:val="left"/>
      <w:pPr>
        <w:tabs>
          <w:tab w:val="left" w:pos="2325"/>
        </w:tabs>
        <w:ind w:left="2325" w:hanging="420"/>
      </w:pPr>
    </w:lvl>
    <w:lvl w:ilvl="4" w:tentative="0">
      <w:start w:val="1"/>
      <w:numFmt w:val="lowerLetter"/>
      <w:lvlText w:val="%5)"/>
      <w:lvlJc w:val="left"/>
      <w:pPr>
        <w:tabs>
          <w:tab w:val="left" w:pos="2745"/>
        </w:tabs>
        <w:ind w:left="2745" w:hanging="420"/>
      </w:pPr>
    </w:lvl>
    <w:lvl w:ilvl="5" w:tentative="0">
      <w:start w:val="1"/>
      <w:numFmt w:val="lowerRoman"/>
      <w:lvlText w:val="%6."/>
      <w:lvlJc w:val="right"/>
      <w:pPr>
        <w:tabs>
          <w:tab w:val="left" w:pos="3165"/>
        </w:tabs>
        <w:ind w:left="3165" w:hanging="420"/>
      </w:pPr>
    </w:lvl>
    <w:lvl w:ilvl="6" w:tentative="0">
      <w:start w:val="1"/>
      <w:numFmt w:val="decimal"/>
      <w:lvlText w:val="%7."/>
      <w:lvlJc w:val="left"/>
      <w:pPr>
        <w:tabs>
          <w:tab w:val="left" w:pos="3585"/>
        </w:tabs>
        <w:ind w:left="3585" w:hanging="420"/>
      </w:pPr>
    </w:lvl>
    <w:lvl w:ilvl="7" w:tentative="0">
      <w:start w:val="1"/>
      <w:numFmt w:val="lowerLetter"/>
      <w:lvlText w:val="%8)"/>
      <w:lvlJc w:val="left"/>
      <w:pPr>
        <w:tabs>
          <w:tab w:val="left" w:pos="4005"/>
        </w:tabs>
        <w:ind w:left="4005" w:hanging="420"/>
      </w:pPr>
    </w:lvl>
    <w:lvl w:ilvl="8" w:tentative="0">
      <w:start w:val="1"/>
      <w:numFmt w:val="lowerRoman"/>
      <w:lvlText w:val="%9."/>
      <w:lvlJc w:val="right"/>
      <w:pPr>
        <w:tabs>
          <w:tab w:val="left" w:pos="4425"/>
        </w:tabs>
        <w:ind w:left="4425" w:hanging="420"/>
      </w:pPr>
    </w:lvl>
  </w:abstractNum>
  <w:abstractNum w:abstractNumId="12">
    <w:nsid w:val="12E159A9"/>
    <w:multiLevelType w:val="singleLevel"/>
    <w:tmpl w:val="12E159A9"/>
    <w:lvl w:ilvl="0" w:tentative="0">
      <w:start w:val="4"/>
      <w:numFmt w:val="chineseCounting"/>
      <w:suff w:val="space"/>
      <w:lvlText w:val="第%1部分"/>
      <w:lvlJc w:val="left"/>
      <w:rPr>
        <w:rFonts w:hint="eastAsia"/>
      </w:rPr>
    </w:lvl>
  </w:abstractNum>
  <w:abstractNum w:abstractNumId="13">
    <w:nsid w:val="1DE0E65D"/>
    <w:multiLevelType w:val="singleLevel"/>
    <w:tmpl w:val="1DE0E65D"/>
    <w:lvl w:ilvl="0" w:tentative="0">
      <w:start w:val="1"/>
      <w:numFmt w:val="decimal"/>
      <w:suff w:val="nothing"/>
      <w:lvlText w:val="%1、"/>
      <w:lvlJc w:val="left"/>
      <w:rPr>
        <w:rFonts w:ascii="Times New Roman"/>
      </w:rPr>
    </w:lvl>
  </w:abstractNum>
  <w:abstractNum w:abstractNumId="14">
    <w:nsid w:val="46295251"/>
    <w:multiLevelType w:val="singleLevel"/>
    <w:tmpl w:val="46295251"/>
    <w:lvl w:ilvl="0" w:tentative="0">
      <w:start w:val="5"/>
      <w:numFmt w:val="decimal"/>
      <w:suff w:val="nothing"/>
      <w:lvlText w:val="%1、"/>
      <w:lvlJc w:val="left"/>
    </w:lvl>
  </w:abstractNum>
  <w:abstractNum w:abstractNumId="15">
    <w:nsid w:val="55CD4C99"/>
    <w:multiLevelType w:val="singleLevel"/>
    <w:tmpl w:val="55CD4C99"/>
    <w:lvl w:ilvl="0" w:tentative="0">
      <w:start w:val="1"/>
      <w:numFmt w:val="chineseCounting"/>
      <w:suff w:val="nothing"/>
      <w:lvlText w:val="%1、"/>
      <w:lvlJc w:val="left"/>
    </w:lvl>
  </w:abstractNum>
  <w:abstractNum w:abstractNumId="16">
    <w:nsid w:val="59ACCC40"/>
    <w:multiLevelType w:val="singleLevel"/>
    <w:tmpl w:val="59ACCC40"/>
    <w:lvl w:ilvl="0" w:tentative="0">
      <w:start w:val="1"/>
      <w:numFmt w:val="decimal"/>
      <w:suff w:val="nothing"/>
      <w:lvlText w:val="%1、"/>
      <w:lvlJc w:val="left"/>
      <w:rPr>
        <w:rFonts w:ascii="Times New Roman"/>
      </w:rPr>
    </w:lvl>
  </w:abstractNum>
  <w:abstractNum w:abstractNumId="17">
    <w:nsid w:val="6CBB4DBC"/>
    <w:multiLevelType w:val="singleLevel"/>
    <w:tmpl w:val="6CBB4DBC"/>
    <w:lvl w:ilvl="0" w:tentative="0">
      <w:start w:val="17"/>
      <w:numFmt w:val="decimal"/>
      <w:lvlText w:val="%1."/>
      <w:lvlJc w:val="left"/>
      <w:pPr>
        <w:tabs>
          <w:tab w:val="left" w:pos="312"/>
        </w:tabs>
      </w:pPr>
    </w:lvl>
  </w:abstractNum>
  <w:abstractNum w:abstractNumId="18">
    <w:nsid w:val="78AA6554"/>
    <w:multiLevelType w:val="multilevel"/>
    <w:tmpl w:val="78AA6554"/>
    <w:lvl w:ilvl="0" w:tentative="0">
      <w:start w:val="1"/>
      <w:numFmt w:val="japaneseCounting"/>
      <w:lvlText w:val="（%1）"/>
      <w:lvlJc w:val="left"/>
      <w:pPr>
        <w:tabs>
          <w:tab w:val="left" w:pos="1725"/>
        </w:tabs>
        <w:ind w:left="1725" w:hanging="1080"/>
      </w:pPr>
      <w:rPr>
        <w:rFonts w:hint="default"/>
        <w:lang w:val="en-US"/>
      </w:rPr>
    </w:lvl>
    <w:lvl w:ilvl="1" w:tentative="0">
      <w:start w:val="1"/>
      <w:numFmt w:val="lowerLetter"/>
      <w:lvlText w:val="%2)"/>
      <w:lvlJc w:val="left"/>
      <w:pPr>
        <w:tabs>
          <w:tab w:val="left" w:pos="1485"/>
        </w:tabs>
        <w:ind w:left="1485" w:hanging="420"/>
      </w:pPr>
    </w:lvl>
    <w:lvl w:ilvl="2" w:tentative="0">
      <w:start w:val="1"/>
      <w:numFmt w:val="lowerRoman"/>
      <w:lvlText w:val="%3."/>
      <w:lvlJc w:val="right"/>
      <w:pPr>
        <w:tabs>
          <w:tab w:val="left" w:pos="1905"/>
        </w:tabs>
        <w:ind w:left="1905" w:hanging="420"/>
      </w:pPr>
    </w:lvl>
    <w:lvl w:ilvl="3" w:tentative="0">
      <w:start w:val="1"/>
      <w:numFmt w:val="decimal"/>
      <w:lvlText w:val="%4."/>
      <w:lvlJc w:val="left"/>
      <w:pPr>
        <w:tabs>
          <w:tab w:val="left" w:pos="2325"/>
        </w:tabs>
        <w:ind w:left="2325" w:hanging="420"/>
      </w:pPr>
    </w:lvl>
    <w:lvl w:ilvl="4" w:tentative="0">
      <w:start w:val="1"/>
      <w:numFmt w:val="lowerLetter"/>
      <w:lvlText w:val="%5)"/>
      <w:lvlJc w:val="left"/>
      <w:pPr>
        <w:tabs>
          <w:tab w:val="left" w:pos="2745"/>
        </w:tabs>
        <w:ind w:left="2745" w:hanging="420"/>
      </w:pPr>
    </w:lvl>
    <w:lvl w:ilvl="5" w:tentative="0">
      <w:start w:val="1"/>
      <w:numFmt w:val="lowerRoman"/>
      <w:lvlText w:val="%6."/>
      <w:lvlJc w:val="right"/>
      <w:pPr>
        <w:tabs>
          <w:tab w:val="left" w:pos="3165"/>
        </w:tabs>
        <w:ind w:left="3165" w:hanging="420"/>
      </w:pPr>
    </w:lvl>
    <w:lvl w:ilvl="6" w:tentative="0">
      <w:start w:val="1"/>
      <w:numFmt w:val="decimal"/>
      <w:lvlText w:val="%7."/>
      <w:lvlJc w:val="left"/>
      <w:pPr>
        <w:tabs>
          <w:tab w:val="left" w:pos="3585"/>
        </w:tabs>
        <w:ind w:left="3585" w:hanging="420"/>
      </w:pPr>
    </w:lvl>
    <w:lvl w:ilvl="7" w:tentative="0">
      <w:start w:val="1"/>
      <w:numFmt w:val="lowerLetter"/>
      <w:lvlText w:val="%8)"/>
      <w:lvlJc w:val="left"/>
      <w:pPr>
        <w:tabs>
          <w:tab w:val="left" w:pos="4005"/>
        </w:tabs>
        <w:ind w:left="4005" w:hanging="420"/>
      </w:pPr>
    </w:lvl>
    <w:lvl w:ilvl="8" w:tentative="0">
      <w:start w:val="1"/>
      <w:numFmt w:val="lowerRoman"/>
      <w:lvlText w:val="%9."/>
      <w:lvlJc w:val="right"/>
      <w:pPr>
        <w:tabs>
          <w:tab w:val="left" w:pos="4425"/>
        </w:tabs>
        <w:ind w:left="4425" w:hanging="420"/>
      </w:pPr>
    </w:lvl>
  </w:abstractNum>
  <w:num w:numId="1">
    <w:abstractNumId w:val="9"/>
  </w:num>
  <w:num w:numId="2">
    <w:abstractNumId w:val="10"/>
  </w:num>
  <w:num w:numId="3">
    <w:abstractNumId w:val="14"/>
  </w:num>
  <w:num w:numId="4">
    <w:abstractNumId w:val="5"/>
  </w:num>
  <w:num w:numId="5">
    <w:abstractNumId w:val="17"/>
  </w:num>
  <w:num w:numId="6">
    <w:abstractNumId w:val="15"/>
  </w:num>
  <w:num w:numId="7">
    <w:abstractNumId w:val="11"/>
  </w:num>
  <w:num w:numId="8">
    <w:abstractNumId w:val="18"/>
  </w:num>
  <w:num w:numId="9">
    <w:abstractNumId w:val="4"/>
  </w:num>
  <w:num w:numId="10">
    <w:abstractNumId w:val="0"/>
  </w:num>
  <w:num w:numId="11">
    <w:abstractNumId w:val="12"/>
  </w:num>
  <w:num w:numId="12">
    <w:abstractNumId w:val="13"/>
  </w:num>
  <w:num w:numId="13">
    <w:abstractNumId w:val="1"/>
  </w:num>
  <w:num w:numId="14">
    <w:abstractNumId w:val="16"/>
  </w:num>
  <w:num w:numId="15">
    <w:abstractNumId w:val="7"/>
  </w:num>
  <w:num w:numId="16">
    <w:abstractNumId w:val="6"/>
  </w:num>
  <w:num w:numId="17">
    <w:abstractNumId w:val="8"/>
  </w:num>
  <w:num w:numId="18">
    <w:abstractNumId w:val="2"/>
  </w:num>
  <w:num w:numId="19">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50"/>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hdrShapeDefaults>
    <o:shapelayout v:ext="edit">
      <o:idmap v:ext="edit" data="12"/>
    </o:shapelayout>
  </w:hdrShapeDefaults>
  <w:footnotePr>
    <w:footnote w:id="0"/>
    <w:footnote w:id="1"/>
  </w:footnotePr>
  <w:endnotePr>
    <w:endnote w:id="0"/>
    <w:endnote w:id="1"/>
  </w:endnotePr>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NmQwMWE5MzhmNTFiZDNlNTgzY2UwYmYwYTRlMDIxOWIifQ=="/>
  </w:docVars>
  <w:rsids>
    <w:rsidRoot w:val="00172A27"/>
    <w:rsid w:val="00036274"/>
    <w:rsid w:val="0046375D"/>
    <w:rsid w:val="005F65CD"/>
    <w:rsid w:val="00643BE3"/>
    <w:rsid w:val="00733EE0"/>
    <w:rsid w:val="007B1270"/>
    <w:rsid w:val="008E7CAF"/>
    <w:rsid w:val="00B32AD5"/>
    <w:rsid w:val="00D27639"/>
    <w:rsid w:val="00D64AE1"/>
    <w:rsid w:val="00EF16FF"/>
    <w:rsid w:val="00EF7950"/>
    <w:rsid w:val="0123584C"/>
    <w:rsid w:val="014F6266"/>
    <w:rsid w:val="01876FB2"/>
    <w:rsid w:val="01B841E6"/>
    <w:rsid w:val="01B85F94"/>
    <w:rsid w:val="01E44B68"/>
    <w:rsid w:val="02201D8C"/>
    <w:rsid w:val="02B04EBD"/>
    <w:rsid w:val="02C744AF"/>
    <w:rsid w:val="03120DC1"/>
    <w:rsid w:val="03152839"/>
    <w:rsid w:val="03391357"/>
    <w:rsid w:val="035C6DF3"/>
    <w:rsid w:val="03634626"/>
    <w:rsid w:val="03C4585A"/>
    <w:rsid w:val="03D57E12"/>
    <w:rsid w:val="03EE3575"/>
    <w:rsid w:val="042A106A"/>
    <w:rsid w:val="04757DC9"/>
    <w:rsid w:val="04822E1A"/>
    <w:rsid w:val="04923B81"/>
    <w:rsid w:val="04936EF5"/>
    <w:rsid w:val="04C2712A"/>
    <w:rsid w:val="04ED23F9"/>
    <w:rsid w:val="0506793D"/>
    <w:rsid w:val="056F1251"/>
    <w:rsid w:val="0591547A"/>
    <w:rsid w:val="05A72C43"/>
    <w:rsid w:val="05CD222A"/>
    <w:rsid w:val="05CE725F"/>
    <w:rsid w:val="05FD48BE"/>
    <w:rsid w:val="060A030C"/>
    <w:rsid w:val="06141E47"/>
    <w:rsid w:val="06385AA9"/>
    <w:rsid w:val="063B7194"/>
    <w:rsid w:val="064C13A1"/>
    <w:rsid w:val="06A20D46"/>
    <w:rsid w:val="06A26F79"/>
    <w:rsid w:val="06B761B3"/>
    <w:rsid w:val="070E000F"/>
    <w:rsid w:val="07187ECF"/>
    <w:rsid w:val="074309F6"/>
    <w:rsid w:val="07860F05"/>
    <w:rsid w:val="07A33243"/>
    <w:rsid w:val="07B611C8"/>
    <w:rsid w:val="08071A24"/>
    <w:rsid w:val="0807527A"/>
    <w:rsid w:val="08323FEC"/>
    <w:rsid w:val="08327D56"/>
    <w:rsid w:val="085D5AE7"/>
    <w:rsid w:val="086504F8"/>
    <w:rsid w:val="086C7996"/>
    <w:rsid w:val="088034E8"/>
    <w:rsid w:val="08874912"/>
    <w:rsid w:val="08941525"/>
    <w:rsid w:val="089808CE"/>
    <w:rsid w:val="08CC4A1B"/>
    <w:rsid w:val="08EE2C3C"/>
    <w:rsid w:val="08FF6B9F"/>
    <w:rsid w:val="091D31C0"/>
    <w:rsid w:val="091D420B"/>
    <w:rsid w:val="092263E9"/>
    <w:rsid w:val="09231976"/>
    <w:rsid w:val="093F2ABC"/>
    <w:rsid w:val="09413235"/>
    <w:rsid w:val="095073FA"/>
    <w:rsid w:val="09B17236"/>
    <w:rsid w:val="09B85E23"/>
    <w:rsid w:val="09E8497F"/>
    <w:rsid w:val="0A1D552E"/>
    <w:rsid w:val="0A3D7C94"/>
    <w:rsid w:val="0A622E54"/>
    <w:rsid w:val="0A6C7AE9"/>
    <w:rsid w:val="0A982D0F"/>
    <w:rsid w:val="0AA51080"/>
    <w:rsid w:val="0AAF279C"/>
    <w:rsid w:val="0ADF4592"/>
    <w:rsid w:val="0AEB409B"/>
    <w:rsid w:val="0AEC1713"/>
    <w:rsid w:val="0B0D0762"/>
    <w:rsid w:val="0B213EE8"/>
    <w:rsid w:val="0B2F3756"/>
    <w:rsid w:val="0B84338B"/>
    <w:rsid w:val="0B9E39F1"/>
    <w:rsid w:val="0B9F2EC9"/>
    <w:rsid w:val="0BD344B2"/>
    <w:rsid w:val="0BEE6322"/>
    <w:rsid w:val="0BF26C44"/>
    <w:rsid w:val="0C1429D4"/>
    <w:rsid w:val="0C174344"/>
    <w:rsid w:val="0C6D3E1F"/>
    <w:rsid w:val="0CA05FA3"/>
    <w:rsid w:val="0CD10852"/>
    <w:rsid w:val="0D06609D"/>
    <w:rsid w:val="0D554FDF"/>
    <w:rsid w:val="0D5B2D7D"/>
    <w:rsid w:val="0DBB6A20"/>
    <w:rsid w:val="0DD21C31"/>
    <w:rsid w:val="0DD23455"/>
    <w:rsid w:val="0E14312D"/>
    <w:rsid w:val="0E1C0FB5"/>
    <w:rsid w:val="0E3310C6"/>
    <w:rsid w:val="0E3C479C"/>
    <w:rsid w:val="0E4A24FD"/>
    <w:rsid w:val="0E791699"/>
    <w:rsid w:val="0E9E29B6"/>
    <w:rsid w:val="0EB90C93"/>
    <w:rsid w:val="0F0310A6"/>
    <w:rsid w:val="0F273882"/>
    <w:rsid w:val="0F3550C8"/>
    <w:rsid w:val="0F933B9D"/>
    <w:rsid w:val="0FB52476"/>
    <w:rsid w:val="10015291"/>
    <w:rsid w:val="100F3B6B"/>
    <w:rsid w:val="101133B7"/>
    <w:rsid w:val="101B0B84"/>
    <w:rsid w:val="103E1D5B"/>
    <w:rsid w:val="10485E1F"/>
    <w:rsid w:val="10536FF3"/>
    <w:rsid w:val="10685029"/>
    <w:rsid w:val="10B14F79"/>
    <w:rsid w:val="10ED3781"/>
    <w:rsid w:val="110D797F"/>
    <w:rsid w:val="1120151B"/>
    <w:rsid w:val="112076B2"/>
    <w:rsid w:val="11265E9F"/>
    <w:rsid w:val="113949E1"/>
    <w:rsid w:val="114227C7"/>
    <w:rsid w:val="11597998"/>
    <w:rsid w:val="11717F0E"/>
    <w:rsid w:val="119A6215"/>
    <w:rsid w:val="11DE3E23"/>
    <w:rsid w:val="11E06E41"/>
    <w:rsid w:val="123F000C"/>
    <w:rsid w:val="125F245C"/>
    <w:rsid w:val="12767ED2"/>
    <w:rsid w:val="12B04A66"/>
    <w:rsid w:val="12CE2C53"/>
    <w:rsid w:val="130308CA"/>
    <w:rsid w:val="131B45D5"/>
    <w:rsid w:val="13292BC2"/>
    <w:rsid w:val="132C218A"/>
    <w:rsid w:val="133E130E"/>
    <w:rsid w:val="13497394"/>
    <w:rsid w:val="135B2C24"/>
    <w:rsid w:val="13F90708"/>
    <w:rsid w:val="149504DB"/>
    <w:rsid w:val="14F41582"/>
    <w:rsid w:val="15241A91"/>
    <w:rsid w:val="1525173B"/>
    <w:rsid w:val="153C6A85"/>
    <w:rsid w:val="15482B1B"/>
    <w:rsid w:val="1558244E"/>
    <w:rsid w:val="15BE749A"/>
    <w:rsid w:val="15D13671"/>
    <w:rsid w:val="15E839EB"/>
    <w:rsid w:val="15F15AC1"/>
    <w:rsid w:val="15F31839"/>
    <w:rsid w:val="1611149D"/>
    <w:rsid w:val="16111B25"/>
    <w:rsid w:val="16252AD1"/>
    <w:rsid w:val="16774218"/>
    <w:rsid w:val="167B61DA"/>
    <w:rsid w:val="16931D8B"/>
    <w:rsid w:val="16A63A4C"/>
    <w:rsid w:val="16A9506F"/>
    <w:rsid w:val="16FA2753"/>
    <w:rsid w:val="171F0B4E"/>
    <w:rsid w:val="174247F3"/>
    <w:rsid w:val="17CA65CA"/>
    <w:rsid w:val="17EB3771"/>
    <w:rsid w:val="17EE3153"/>
    <w:rsid w:val="17FB49D5"/>
    <w:rsid w:val="182643EE"/>
    <w:rsid w:val="18316649"/>
    <w:rsid w:val="186B1B5B"/>
    <w:rsid w:val="18763A83"/>
    <w:rsid w:val="18B33100"/>
    <w:rsid w:val="18DA45EA"/>
    <w:rsid w:val="18FE29CF"/>
    <w:rsid w:val="1910625E"/>
    <w:rsid w:val="19791440"/>
    <w:rsid w:val="198A7589"/>
    <w:rsid w:val="198D3D53"/>
    <w:rsid w:val="198F1879"/>
    <w:rsid w:val="199E7D0E"/>
    <w:rsid w:val="19C1039C"/>
    <w:rsid w:val="19D262E0"/>
    <w:rsid w:val="19EC0A79"/>
    <w:rsid w:val="1A065AF7"/>
    <w:rsid w:val="1A217544"/>
    <w:rsid w:val="1A22449B"/>
    <w:rsid w:val="1A3702AF"/>
    <w:rsid w:val="1A3F6DFB"/>
    <w:rsid w:val="1A604FC3"/>
    <w:rsid w:val="1A8A2DE5"/>
    <w:rsid w:val="1A8B64E4"/>
    <w:rsid w:val="1AA14F3E"/>
    <w:rsid w:val="1AB345D8"/>
    <w:rsid w:val="1AC41C40"/>
    <w:rsid w:val="1ACD57BB"/>
    <w:rsid w:val="1AD14314"/>
    <w:rsid w:val="1B247CD4"/>
    <w:rsid w:val="1B2C531C"/>
    <w:rsid w:val="1B526E30"/>
    <w:rsid w:val="1B7725C5"/>
    <w:rsid w:val="1B7A3E63"/>
    <w:rsid w:val="1B960EC2"/>
    <w:rsid w:val="1B9C027D"/>
    <w:rsid w:val="1BE65325"/>
    <w:rsid w:val="1BF77A73"/>
    <w:rsid w:val="1C3340F8"/>
    <w:rsid w:val="1C3D6238"/>
    <w:rsid w:val="1C5A616E"/>
    <w:rsid w:val="1C8D1DF9"/>
    <w:rsid w:val="1CB20E75"/>
    <w:rsid w:val="1CB4256F"/>
    <w:rsid w:val="1CC048D1"/>
    <w:rsid w:val="1D457AD9"/>
    <w:rsid w:val="1D660734"/>
    <w:rsid w:val="1D9D5AD0"/>
    <w:rsid w:val="1DA16DA3"/>
    <w:rsid w:val="1DBC74F6"/>
    <w:rsid w:val="1DC37D43"/>
    <w:rsid w:val="1DDE4B7D"/>
    <w:rsid w:val="1E026ABD"/>
    <w:rsid w:val="1E0D3ABF"/>
    <w:rsid w:val="1E54417D"/>
    <w:rsid w:val="1E6813A9"/>
    <w:rsid w:val="1E71373D"/>
    <w:rsid w:val="1E8A470F"/>
    <w:rsid w:val="1ECE4F82"/>
    <w:rsid w:val="1EE5064C"/>
    <w:rsid w:val="1EE53001"/>
    <w:rsid w:val="1F006516"/>
    <w:rsid w:val="1F0E1492"/>
    <w:rsid w:val="1F3F5AEF"/>
    <w:rsid w:val="1F51312D"/>
    <w:rsid w:val="1F5B26D6"/>
    <w:rsid w:val="1F6007D8"/>
    <w:rsid w:val="1F7F0FEC"/>
    <w:rsid w:val="1FA6381C"/>
    <w:rsid w:val="1FA714E9"/>
    <w:rsid w:val="1FBC0EEE"/>
    <w:rsid w:val="1FE52181"/>
    <w:rsid w:val="1FFF0CB9"/>
    <w:rsid w:val="203031FA"/>
    <w:rsid w:val="20341BF8"/>
    <w:rsid w:val="203828DD"/>
    <w:rsid w:val="20401B1F"/>
    <w:rsid w:val="20666F74"/>
    <w:rsid w:val="206A26F8"/>
    <w:rsid w:val="20C77B4A"/>
    <w:rsid w:val="20F326ED"/>
    <w:rsid w:val="21147AC7"/>
    <w:rsid w:val="212C5A43"/>
    <w:rsid w:val="213A47C0"/>
    <w:rsid w:val="215A1295"/>
    <w:rsid w:val="217A696B"/>
    <w:rsid w:val="21A60DAE"/>
    <w:rsid w:val="21D47956"/>
    <w:rsid w:val="22123047"/>
    <w:rsid w:val="221565FB"/>
    <w:rsid w:val="224C009A"/>
    <w:rsid w:val="22965E6B"/>
    <w:rsid w:val="22C00CF5"/>
    <w:rsid w:val="22D7082A"/>
    <w:rsid w:val="22D93D5B"/>
    <w:rsid w:val="22F917C9"/>
    <w:rsid w:val="230F7587"/>
    <w:rsid w:val="232079E6"/>
    <w:rsid w:val="23463622"/>
    <w:rsid w:val="235B27CC"/>
    <w:rsid w:val="23874BA3"/>
    <w:rsid w:val="23C16DA8"/>
    <w:rsid w:val="24174945"/>
    <w:rsid w:val="241C1D6E"/>
    <w:rsid w:val="245B2E54"/>
    <w:rsid w:val="247A3A3B"/>
    <w:rsid w:val="24B93C4E"/>
    <w:rsid w:val="25002F8D"/>
    <w:rsid w:val="25090731"/>
    <w:rsid w:val="25374999"/>
    <w:rsid w:val="25546BA5"/>
    <w:rsid w:val="25550156"/>
    <w:rsid w:val="25E1520A"/>
    <w:rsid w:val="262B2929"/>
    <w:rsid w:val="26392EAB"/>
    <w:rsid w:val="26782243"/>
    <w:rsid w:val="267D2FA7"/>
    <w:rsid w:val="26A84D61"/>
    <w:rsid w:val="26AE7449"/>
    <w:rsid w:val="26CD5C4C"/>
    <w:rsid w:val="26D37563"/>
    <w:rsid w:val="26ED58F5"/>
    <w:rsid w:val="26EE5496"/>
    <w:rsid w:val="26F251F5"/>
    <w:rsid w:val="26FD42C6"/>
    <w:rsid w:val="27167136"/>
    <w:rsid w:val="279932E9"/>
    <w:rsid w:val="27ED433A"/>
    <w:rsid w:val="27EE00B2"/>
    <w:rsid w:val="280C1B93"/>
    <w:rsid w:val="283D072F"/>
    <w:rsid w:val="28577041"/>
    <w:rsid w:val="285F4B0C"/>
    <w:rsid w:val="286B44D3"/>
    <w:rsid w:val="287C121A"/>
    <w:rsid w:val="28976074"/>
    <w:rsid w:val="28AD3ACA"/>
    <w:rsid w:val="28B9421C"/>
    <w:rsid w:val="28C82C87"/>
    <w:rsid w:val="28E374EB"/>
    <w:rsid w:val="28ED4468"/>
    <w:rsid w:val="28F65471"/>
    <w:rsid w:val="290967AF"/>
    <w:rsid w:val="291C049E"/>
    <w:rsid w:val="292D4815"/>
    <w:rsid w:val="29384AB9"/>
    <w:rsid w:val="294361DC"/>
    <w:rsid w:val="294E1863"/>
    <w:rsid w:val="294E2BCC"/>
    <w:rsid w:val="294F692F"/>
    <w:rsid w:val="296E3259"/>
    <w:rsid w:val="29AE06BF"/>
    <w:rsid w:val="29B80978"/>
    <w:rsid w:val="29B9024C"/>
    <w:rsid w:val="29C554FD"/>
    <w:rsid w:val="29DB01C2"/>
    <w:rsid w:val="29E65DFA"/>
    <w:rsid w:val="29EB7458"/>
    <w:rsid w:val="2A015314"/>
    <w:rsid w:val="2A0B7CA3"/>
    <w:rsid w:val="2A0F714F"/>
    <w:rsid w:val="2A2953D2"/>
    <w:rsid w:val="2A5D1FD9"/>
    <w:rsid w:val="2A6F2C28"/>
    <w:rsid w:val="2A7D1832"/>
    <w:rsid w:val="2A81345D"/>
    <w:rsid w:val="2A994305"/>
    <w:rsid w:val="2AB303AA"/>
    <w:rsid w:val="2AB54EB7"/>
    <w:rsid w:val="2AB57F24"/>
    <w:rsid w:val="2AE56C24"/>
    <w:rsid w:val="2AF552B4"/>
    <w:rsid w:val="2AF9470D"/>
    <w:rsid w:val="2B0B4AD7"/>
    <w:rsid w:val="2B2A724C"/>
    <w:rsid w:val="2B762634"/>
    <w:rsid w:val="2BC37E07"/>
    <w:rsid w:val="2BDE059F"/>
    <w:rsid w:val="2C1421D1"/>
    <w:rsid w:val="2C5A3F68"/>
    <w:rsid w:val="2CF12A68"/>
    <w:rsid w:val="2D0D2D89"/>
    <w:rsid w:val="2D1B0C53"/>
    <w:rsid w:val="2D26209C"/>
    <w:rsid w:val="2D481CC5"/>
    <w:rsid w:val="2D60110A"/>
    <w:rsid w:val="2D9B50E0"/>
    <w:rsid w:val="2DB44E75"/>
    <w:rsid w:val="2DF1140A"/>
    <w:rsid w:val="2E1B0C2F"/>
    <w:rsid w:val="2E1D349F"/>
    <w:rsid w:val="2E3E4FD5"/>
    <w:rsid w:val="2E422F06"/>
    <w:rsid w:val="2E764B34"/>
    <w:rsid w:val="2E7E0BF9"/>
    <w:rsid w:val="2E844228"/>
    <w:rsid w:val="2E85094C"/>
    <w:rsid w:val="2E862EAD"/>
    <w:rsid w:val="2EA35682"/>
    <w:rsid w:val="2EA803FF"/>
    <w:rsid w:val="2EB84F76"/>
    <w:rsid w:val="2ECF342E"/>
    <w:rsid w:val="2F4031E9"/>
    <w:rsid w:val="2F575BC0"/>
    <w:rsid w:val="2F77273B"/>
    <w:rsid w:val="2FA50B1C"/>
    <w:rsid w:val="2FA84FEB"/>
    <w:rsid w:val="2FB67708"/>
    <w:rsid w:val="301A20DD"/>
    <w:rsid w:val="303D13E9"/>
    <w:rsid w:val="30A1697A"/>
    <w:rsid w:val="31116F16"/>
    <w:rsid w:val="31336B36"/>
    <w:rsid w:val="313E10C1"/>
    <w:rsid w:val="31AD4B3A"/>
    <w:rsid w:val="31B41267"/>
    <w:rsid w:val="31C54436"/>
    <w:rsid w:val="31E85B72"/>
    <w:rsid w:val="31F45BB7"/>
    <w:rsid w:val="32284F55"/>
    <w:rsid w:val="324C16C5"/>
    <w:rsid w:val="32A6174D"/>
    <w:rsid w:val="32D70AF8"/>
    <w:rsid w:val="331D4748"/>
    <w:rsid w:val="335C76C1"/>
    <w:rsid w:val="338D6AB1"/>
    <w:rsid w:val="33C87493"/>
    <w:rsid w:val="33F44528"/>
    <w:rsid w:val="33FC5905"/>
    <w:rsid w:val="342804A8"/>
    <w:rsid w:val="343A17C9"/>
    <w:rsid w:val="34465E7F"/>
    <w:rsid w:val="3464452F"/>
    <w:rsid w:val="34931DC5"/>
    <w:rsid w:val="34993F6F"/>
    <w:rsid w:val="34AC63E7"/>
    <w:rsid w:val="34D80120"/>
    <w:rsid w:val="34F903B8"/>
    <w:rsid w:val="351A6043"/>
    <w:rsid w:val="35427B0F"/>
    <w:rsid w:val="355844A3"/>
    <w:rsid w:val="35A95F35"/>
    <w:rsid w:val="35E560EE"/>
    <w:rsid w:val="35E825E5"/>
    <w:rsid w:val="36147E72"/>
    <w:rsid w:val="365B2DB7"/>
    <w:rsid w:val="365B4B65"/>
    <w:rsid w:val="365C268B"/>
    <w:rsid w:val="36675384"/>
    <w:rsid w:val="36AA5E0A"/>
    <w:rsid w:val="36AC3612"/>
    <w:rsid w:val="36B62BE6"/>
    <w:rsid w:val="372467CB"/>
    <w:rsid w:val="372E5DD5"/>
    <w:rsid w:val="3762161D"/>
    <w:rsid w:val="378679C0"/>
    <w:rsid w:val="37A9280B"/>
    <w:rsid w:val="37D44BCF"/>
    <w:rsid w:val="38083993"/>
    <w:rsid w:val="38587E8F"/>
    <w:rsid w:val="386B4E07"/>
    <w:rsid w:val="38C56C0D"/>
    <w:rsid w:val="38D43F54"/>
    <w:rsid w:val="38DE52AC"/>
    <w:rsid w:val="38FF6DE9"/>
    <w:rsid w:val="39226967"/>
    <w:rsid w:val="394F0285"/>
    <w:rsid w:val="39A845B5"/>
    <w:rsid w:val="39E1743C"/>
    <w:rsid w:val="39F74BA5"/>
    <w:rsid w:val="3A1273C6"/>
    <w:rsid w:val="3A557B1D"/>
    <w:rsid w:val="3A59596C"/>
    <w:rsid w:val="3A5D257D"/>
    <w:rsid w:val="3A6F0BDF"/>
    <w:rsid w:val="3A920D71"/>
    <w:rsid w:val="3A9773C9"/>
    <w:rsid w:val="3ABF608A"/>
    <w:rsid w:val="3ADE133A"/>
    <w:rsid w:val="3AE06945"/>
    <w:rsid w:val="3AF35977"/>
    <w:rsid w:val="3B1A6A83"/>
    <w:rsid w:val="3B283ACB"/>
    <w:rsid w:val="3B7641EF"/>
    <w:rsid w:val="3B8D77D9"/>
    <w:rsid w:val="3B967CDA"/>
    <w:rsid w:val="3BAE1BDB"/>
    <w:rsid w:val="3BCA3912"/>
    <w:rsid w:val="3BD01638"/>
    <w:rsid w:val="3BDE19D1"/>
    <w:rsid w:val="3C024B2C"/>
    <w:rsid w:val="3C6329C5"/>
    <w:rsid w:val="3C9C66C4"/>
    <w:rsid w:val="3CA827C1"/>
    <w:rsid w:val="3CA93D69"/>
    <w:rsid w:val="3CAD59EE"/>
    <w:rsid w:val="3CDA4418"/>
    <w:rsid w:val="3D445A7B"/>
    <w:rsid w:val="3D723DD3"/>
    <w:rsid w:val="3D751F42"/>
    <w:rsid w:val="3DA05553"/>
    <w:rsid w:val="3DB72FC9"/>
    <w:rsid w:val="3DE74F30"/>
    <w:rsid w:val="3E063608"/>
    <w:rsid w:val="3E3933FF"/>
    <w:rsid w:val="3E76264A"/>
    <w:rsid w:val="3ECD4126"/>
    <w:rsid w:val="3F0E550D"/>
    <w:rsid w:val="3F40503A"/>
    <w:rsid w:val="3F625A9D"/>
    <w:rsid w:val="3F6A143C"/>
    <w:rsid w:val="3F6A3151"/>
    <w:rsid w:val="3F9B2D78"/>
    <w:rsid w:val="3F9C3D42"/>
    <w:rsid w:val="3FA24FEE"/>
    <w:rsid w:val="3FD12AA6"/>
    <w:rsid w:val="40354679"/>
    <w:rsid w:val="408E72C3"/>
    <w:rsid w:val="408E7BCF"/>
    <w:rsid w:val="40B26236"/>
    <w:rsid w:val="40CF687B"/>
    <w:rsid w:val="41270465"/>
    <w:rsid w:val="41681350"/>
    <w:rsid w:val="416F668A"/>
    <w:rsid w:val="41737342"/>
    <w:rsid w:val="419F6662"/>
    <w:rsid w:val="41A72D03"/>
    <w:rsid w:val="41BC55E0"/>
    <w:rsid w:val="41BD4926"/>
    <w:rsid w:val="41F30347"/>
    <w:rsid w:val="41F45E6E"/>
    <w:rsid w:val="420B7389"/>
    <w:rsid w:val="420C404A"/>
    <w:rsid w:val="421734B8"/>
    <w:rsid w:val="423563C7"/>
    <w:rsid w:val="425A3148"/>
    <w:rsid w:val="42894808"/>
    <w:rsid w:val="42C57370"/>
    <w:rsid w:val="42FD4743"/>
    <w:rsid w:val="430832B2"/>
    <w:rsid w:val="43144276"/>
    <w:rsid w:val="432E1ACA"/>
    <w:rsid w:val="433A03F2"/>
    <w:rsid w:val="433A7C09"/>
    <w:rsid w:val="43442CD4"/>
    <w:rsid w:val="43486471"/>
    <w:rsid w:val="437C4518"/>
    <w:rsid w:val="43853221"/>
    <w:rsid w:val="43880F63"/>
    <w:rsid w:val="43B22FEA"/>
    <w:rsid w:val="43B65AD0"/>
    <w:rsid w:val="43D124E1"/>
    <w:rsid w:val="43E6630E"/>
    <w:rsid w:val="43F26816"/>
    <w:rsid w:val="44297A79"/>
    <w:rsid w:val="442A5A15"/>
    <w:rsid w:val="44421112"/>
    <w:rsid w:val="445769C9"/>
    <w:rsid w:val="44637696"/>
    <w:rsid w:val="446C43E1"/>
    <w:rsid w:val="446C4F4A"/>
    <w:rsid w:val="44740DA7"/>
    <w:rsid w:val="447E28E2"/>
    <w:rsid w:val="44B57B36"/>
    <w:rsid w:val="44C935E1"/>
    <w:rsid w:val="45111167"/>
    <w:rsid w:val="4511341E"/>
    <w:rsid w:val="454815E5"/>
    <w:rsid w:val="45673C6A"/>
    <w:rsid w:val="4574179F"/>
    <w:rsid w:val="45792129"/>
    <w:rsid w:val="457B6FB0"/>
    <w:rsid w:val="457C2033"/>
    <w:rsid w:val="45961716"/>
    <w:rsid w:val="45980299"/>
    <w:rsid w:val="45A831F7"/>
    <w:rsid w:val="45B222C8"/>
    <w:rsid w:val="45B25DBF"/>
    <w:rsid w:val="45CD7101"/>
    <w:rsid w:val="45E2788A"/>
    <w:rsid w:val="46092B0B"/>
    <w:rsid w:val="46863C71"/>
    <w:rsid w:val="46983D83"/>
    <w:rsid w:val="46A47E62"/>
    <w:rsid w:val="46A95479"/>
    <w:rsid w:val="46D0431B"/>
    <w:rsid w:val="46F77B89"/>
    <w:rsid w:val="47200FB2"/>
    <w:rsid w:val="4743767B"/>
    <w:rsid w:val="47767A51"/>
    <w:rsid w:val="47871E56"/>
    <w:rsid w:val="47FD28C5"/>
    <w:rsid w:val="482F3F10"/>
    <w:rsid w:val="48536C7F"/>
    <w:rsid w:val="48654E23"/>
    <w:rsid w:val="487B3318"/>
    <w:rsid w:val="48BD16AF"/>
    <w:rsid w:val="48C172BC"/>
    <w:rsid w:val="48DD4141"/>
    <w:rsid w:val="49060960"/>
    <w:rsid w:val="49272ADC"/>
    <w:rsid w:val="49470F79"/>
    <w:rsid w:val="495F5BB2"/>
    <w:rsid w:val="496E15DA"/>
    <w:rsid w:val="49726A4B"/>
    <w:rsid w:val="49806038"/>
    <w:rsid w:val="498521CD"/>
    <w:rsid w:val="49C04BA6"/>
    <w:rsid w:val="49D2118A"/>
    <w:rsid w:val="49E0433F"/>
    <w:rsid w:val="4A4060F4"/>
    <w:rsid w:val="4A5C265D"/>
    <w:rsid w:val="4A62155C"/>
    <w:rsid w:val="4A6873F9"/>
    <w:rsid w:val="4A711501"/>
    <w:rsid w:val="4A712751"/>
    <w:rsid w:val="4A804742"/>
    <w:rsid w:val="4A8A3813"/>
    <w:rsid w:val="4A8F6C91"/>
    <w:rsid w:val="4A930919"/>
    <w:rsid w:val="4A977AF4"/>
    <w:rsid w:val="4A9D1B78"/>
    <w:rsid w:val="4AA5064D"/>
    <w:rsid w:val="4AA541A9"/>
    <w:rsid w:val="4AD252CB"/>
    <w:rsid w:val="4B04182A"/>
    <w:rsid w:val="4B1650A7"/>
    <w:rsid w:val="4B174D75"/>
    <w:rsid w:val="4B490FD8"/>
    <w:rsid w:val="4BB73B85"/>
    <w:rsid w:val="4BF478AD"/>
    <w:rsid w:val="4C003D8D"/>
    <w:rsid w:val="4C17356B"/>
    <w:rsid w:val="4C17384D"/>
    <w:rsid w:val="4C257A37"/>
    <w:rsid w:val="4C272E3D"/>
    <w:rsid w:val="4C285091"/>
    <w:rsid w:val="4C575E84"/>
    <w:rsid w:val="4C602571"/>
    <w:rsid w:val="4C760354"/>
    <w:rsid w:val="4C83676C"/>
    <w:rsid w:val="4C947C5B"/>
    <w:rsid w:val="4CD11E79"/>
    <w:rsid w:val="4CD174D7"/>
    <w:rsid w:val="4CDC28B9"/>
    <w:rsid w:val="4CE70AA9"/>
    <w:rsid w:val="4D135D42"/>
    <w:rsid w:val="4D1D77E4"/>
    <w:rsid w:val="4D20470B"/>
    <w:rsid w:val="4D2E5C09"/>
    <w:rsid w:val="4D5C3245"/>
    <w:rsid w:val="4D857AAA"/>
    <w:rsid w:val="4DD3168B"/>
    <w:rsid w:val="4DD74FC1"/>
    <w:rsid w:val="4DF50B78"/>
    <w:rsid w:val="4E0B6A19"/>
    <w:rsid w:val="4E4A7541"/>
    <w:rsid w:val="4E6938E7"/>
    <w:rsid w:val="4E701DC0"/>
    <w:rsid w:val="4E7A6CBB"/>
    <w:rsid w:val="4E850F02"/>
    <w:rsid w:val="4EA737A2"/>
    <w:rsid w:val="4EDD03B5"/>
    <w:rsid w:val="4F006719"/>
    <w:rsid w:val="4F04692B"/>
    <w:rsid w:val="4F066A24"/>
    <w:rsid w:val="4F244236"/>
    <w:rsid w:val="4F2E489B"/>
    <w:rsid w:val="4F4C1097"/>
    <w:rsid w:val="4F5166AD"/>
    <w:rsid w:val="4F5D25FD"/>
    <w:rsid w:val="4F6F318A"/>
    <w:rsid w:val="4F7F146C"/>
    <w:rsid w:val="4FB41D44"/>
    <w:rsid w:val="4FB93303"/>
    <w:rsid w:val="4FBC32D6"/>
    <w:rsid w:val="4FC90E39"/>
    <w:rsid w:val="506123D9"/>
    <w:rsid w:val="507F724A"/>
    <w:rsid w:val="50854860"/>
    <w:rsid w:val="5087052D"/>
    <w:rsid w:val="508C63A3"/>
    <w:rsid w:val="509727E6"/>
    <w:rsid w:val="509F23E6"/>
    <w:rsid w:val="50B40034"/>
    <w:rsid w:val="50BF6E81"/>
    <w:rsid w:val="50C75279"/>
    <w:rsid w:val="512C0D4E"/>
    <w:rsid w:val="512C2F2E"/>
    <w:rsid w:val="513F080C"/>
    <w:rsid w:val="5140577A"/>
    <w:rsid w:val="517454DA"/>
    <w:rsid w:val="51823496"/>
    <w:rsid w:val="518E2B89"/>
    <w:rsid w:val="525D10C7"/>
    <w:rsid w:val="52654DCD"/>
    <w:rsid w:val="52734CD5"/>
    <w:rsid w:val="52925761"/>
    <w:rsid w:val="52B9726B"/>
    <w:rsid w:val="5306542C"/>
    <w:rsid w:val="533407C0"/>
    <w:rsid w:val="533662E6"/>
    <w:rsid w:val="53390376"/>
    <w:rsid w:val="53416E2D"/>
    <w:rsid w:val="53654E1D"/>
    <w:rsid w:val="53670B95"/>
    <w:rsid w:val="537961D3"/>
    <w:rsid w:val="53A12DCE"/>
    <w:rsid w:val="53CB4EB4"/>
    <w:rsid w:val="54076D4F"/>
    <w:rsid w:val="540C7047"/>
    <w:rsid w:val="541D6439"/>
    <w:rsid w:val="545C08EF"/>
    <w:rsid w:val="545F416B"/>
    <w:rsid w:val="549A35B5"/>
    <w:rsid w:val="549E4143"/>
    <w:rsid w:val="54A238AF"/>
    <w:rsid w:val="54D506FD"/>
    <w:rsid w:val="54F008CA"/>
    <w:rsid w:val="55000C8A"/>
    <w:rsid w:val="551978A3"/>
    <w:rsid w:val="553813F1"/>
    <w:rsid w:val="557B26D6"/>
    <w:rsid w:val="55821076"/>
    <w:rsid w:val="55A9235E"/>
    <w:rsid w:val="55DB1F32"/>
    <w:rsid w:val="55F17168"/>
    <w:rsid w:val="56057281"/>
    <w:rsid w:val="560C332E"/>
    <w:rsid w:val="56440595"/>
    <w:rsid w:val="56493792"/>
    <w:rsid w:val="56794E67"/>
    <w:rsid w:val="56B75990"/>
    <w:rsid w:val="56CD51B3"/>
    <w:rsid w:val="57603931"/>
    <w:rsid w:val="57881C2C"/>
    <w:rsid w:val="57BE2850"/>
    <w:rsid w:val="57D460CD"/>
    <w:rsid w:val="583C2AE4"/>
    <w:rsid w:val="5888512F"/>
    <w:rsid w:val="58AB6E2E"/>
    <w:rsid w:val="58B06B3A"/>
    <w:rsid w:val="590824D3"/>
    <w:rsid w:val="59232E69"/>
    <w:rsid w:val="5939268C"/>
    <w:rsid w:val="594015B1"/>
    <w:rsid w:val="59407363"/>
    <w:rsid w:val="599B0EFC"/>
    <w:rsid w:val="59AE5A7E"/>
    <w:rsid w:val="59BD150F"/>
    <w:rsid w:val="59E446EB"/>
    <w:rsid w:val="59F004D4"/>
    <w:rsid w:val="59F40CA9"/>
    <w:rsid w:val="59F91E1B"/>
    <w:rsid w:val="5A495544"/>
    <w:rsid w:val="5A6526FC"/>
    <w:rsid w:val="5A7A103F"/>
    <w:rsid w:val="5A7D38BB"/>
    <w:rsid w:val="5A8C6419"/>
    <w:rsid w:val="5AE0581C"/>
    <w:rsid w:val="5B1212E9"/>
    <w:rsid w:val="5B2675A6"/>
    <w:rsid w:val="5B687259"/>
    <w:rsid w:val="5BE43388"/>
    <w:rsid w:val="5BF526CB"/>
    <w:rsid w:val="5CD53D28"/>
    <w:rsid w:val="5CE559FB"/>
    <w:rsid w:val="5CFC5149"/>
    <w:rsid w:val="5D0460DC"/>
    <w:rsid w:val="5D094A6B"/>
    <w:rsid w:val="5D0C2A18"/>
    <w:rsid w:val="5D2366CB"/>
    <w:rsid w:val="5D3331A6"/>
    <w:rsid w:val="5D8364F3"/>
    <w:rsid w:val="5DD62281"/>
    <w:rsid w:val="5E135BA1"/>
    <w:rsid w:val="5E1D1079"/>
    <w:rsid w:val="5E3204C8"/>
    <w:rsid w:val="5E5577A1"/>
    <w:rsid w:val="5E622685"/>
    <w:rsid w:val="5E7B50C6"/>
    <w:rsid w:val="5E963C4E"/>
    <w:rsid w:val="5EA64025"/>
    <w:rsid w:val="5EDA6373"/>
    <w:rsid w:val="5EE74938"/>
    <w:rsid w:val="5F113312"/>
    <w:rsid w:val="5F1171F6"/>
    <w:rsid w:val="5F696142"/>
    <w:rsid w:val="5F7563E8"/>
    <w:rsid w:val="5F922AF6"/>
    <w:rsid w:val="5FE968C8"/>
    <w:rsid w:val="5FF13CC0"/>
    <w:rsid w:val="601F4136"/>
    <w:rsid w:val="6020704A"/>
    <w:rsid w:val="60210924"/>
    <w:rsid w:val="6022031E"/>
    <w:rsid w:val="6025396A"/>
    <w:rsid w:val="603C12F6"/>
    <w:rsid w:val="60593614"/>
    <w:rsid w:val="60607191"/>
    <w:rsid w:val="60716BAF"/>
    <w:rsid w:val="608B2E61"/>
    <w:rsid w:val="60986C85"/>
    <w:rsid w:val="60AA69DE"/>
    <w:rsid w:val="60C01387"/>
    <w:rsid w:val="610C038F"/>
    <w:rsid w:val="61183C2B"/>
    <w:rsid w:val="611C2257"/>
    <w:rsid w:val="612113C8"/>
    <w:rsid w:val="612B3202"/>
    <w:rsid w:val="61461556"/>
    <w:rsid w:val="616C7377"/>
    <w:rsid w:val="618741B1"/>
    <w:rsid w:val="61C24BFD"/>
    <w:rsid w:val="61E138C1"/>
    <w:rsid w:val="61FF01EB"/>
    <w:rsid w:val="621B2B87"/>
    <w:rsid w:val="623205C0"/>
    <w:rsid w:val="624C1682"/>
    <w:rsid w:val="62640967"/>
    <w:rsid w:val="628E1274"/>
    <w:rsid w:val="629F5C72"/>
    <w:rsid w:val="62C843BD"/>
    <w:rsid w:val="62CC4571"/>
    <w:rsid w:val="62DE6052"/>
    <w:rsid w:val="630E06E5"/>
    <w:rsid w:val="63402869"/>
    <w:rsid w:val="634A483E"/>
    <w:rsid w:val="634A6ACD"/>
    <w:rsid w:val="635602DE"/>
    <w:rsid w:val="63581B96"/>
    <w:rsid w:val="63B138E5"/>
    <w:rsid w:val="63B55005"/>
    <w:rsid w:val="63B84AF5"/>
    <w:rsid w:val="63C51B85"/>
    <w:rsid w:val="640771BA"/>
    <w:rsid w:val="64191A38"/>
    <w:rsid w:val="64265EA3"/>
    <w:rsid w:val="642B45E0"/>
    <w:rsid w:val="64604EAC"/>
    <w:rsid w:val="64740A1C"/>
    <w:rsid w:val="6477050C"/>
    <w:rsid w:val="64794284"/>
    <w:rsid w:val="64816BEE"/>
    <w:rsid w:val="64C64F55"/>
    <w:rsid w:val="64D911C7"/>
    <w:rsid w:val="64EE06F3"/>
    <w:rsid w:val="6504473D"/>
    <w:rsid w:val="654A2F7B"/>
    <w:rsid w:val="655646D9"/>
    <w:rsid w:val="65652A5B"/>
    <w:rsid w:val="656914C6"/>
    <w:rsid w:val="659A4EAD"/>
    <w:rsid w:val="65DC08BB"/>
    <w:rsid w:val="65F73581"/>
    <w:rsid w:val="661753B1"/>
    <w:rsid w:val="661C73DE"/>
    <w:rsid w:val="66457796"/>
    <w:rsid w:val="66650F64"/>
    <w:rsid w:val="66763E5C"/>
    <w:rsid w:val="66852AA1"/>
    <w:rsid w:val="668C1431"/>
    <w:rsid w:val="66A5387A"/>
    <w:rsid w:val="66F01132"/>
    <w:rsid w:val="66FD73EF"/>
    <w:rsid w:val="675A37CC"/>
    <w:rsid w:val="67656B1B"/>
    <w:rsid w:val="678278F4"/>
    <w:rsid w:val="678C42CF"/>
    <w:rsid w:val="67975017"/>
    <w:rsid w:val="67AE419D"/>
    <w:rsid w:val="67B22635"/>
    <w:rsid w:val="67DC25DC"/>
    <w:rsid w:val="67F02AB0"/>
    <w:rsid w:val="6804305C"/>
    <w:rsid w:val="683769EB"/>
    <w:rsid w:val="689B2AA8"/>
    <w:rsid w:val="68AA5354"/>
    <w:rsid w:val="68AF4B31"/>
    <w:rsid w:val="68C44E43"/>
    <w:rsid w:val="68DF627C"/>
    <w:rsid w:val="68EB131E"/>
    <w:rsid w:val="68EE4E3C"/>
    <w:rsid w:val="69366BE8"/>
    <w:rsid w:val="696C43B8"/>
    <w:rsid w:val="696D7E31"/>
    <w:rsid w:val="698C50B9"/>
    <w:rsid w:val="69D47128"/>
    <w:rsid w:val="69F07ED0"/>
    <w:rsid w:val="69FE3890"/>
    <w:rsid w:val="6A42008C"/>
    <w:rsid w:val="6A6634FD"/>
    <w:rsid w:val="6A7A0A2B"/>
    <w:rsid w:val="6A853830"/>
    <w:rsid w:val="6AD71351"/>
    <w:rsid w:val="6ADE7537"/>
    <w:rsid w:val="6AEA1A38"/>
    <w:rsid w:val="6AF41275"/>
    <w:rsid w:val="6B0C5E52"/>
    <w:rsid w:val="6B221B0E"/>
    <w:rsid w:val="6B5E5F82"/>
    <w:rsid w:val="6B6712DB"/>
    <w:rsid w:val="6B8E6D55"/>
    <w:rsid w:val="6BA240C1"/>
    <w:rsid w:val="6BB43DF4"/>
    <w:rsid w:val="6C223454"/>
    <w:rsid w:val="6C4C5660"/>
    <w:rsid w:val="6C5D1E64"/>
    <w:rsid w:val="6C7543E1"/>
    <w:rsid w:val="6C7D42B4"/>
    <w:rsid w:val="6C8A3E98"/>
    <w:rsid w:val="6C963B87"/>
    <w:rsid w:val="6CA96079"/>
    <w:rsid w:val="6CAC1F8A"/>
    <w:rsid w:val="6CB47060"/>
    <w:rsid w:val="6CC81EA4"/>
    <w:rsid w:val="6CF94E2F"/>
    <w:rsid w:val="6D1234C8"/>
    <w:rsid w:val="6D37776E"/>
    <w:rsid w:val="6D4922A3"/>
    <w:rsid w:val="6D4A0EB4"/>
    <w:rsid w:val="6D754A33"/>
    <w:rsid w:val="6D7B2760"/>
    <w:rsid w:val="6DCD4D46"/>
    <w:rsid w:val="6DD32C57"/>
    <w:rsid w:val="6DD4077E"/>
    <w:rsid w:val="6DDB1B0C"/>
    <w:rsid w:val="6DEC3141"/>
    <w:rsid w:val="6E102D14"/>
    <w:rsid w:val="6EB96428"/>
    <w:rsid w:val="6EE844E0"/>
    <w:rsid w:val="6EEB569F"/>
    <w:rsid w:val="6F046B86"/>
    <w:rsid w:val="6F1A790A"/>
    <w:rsid w:val="6F2B4E91"/>
    <w:rsid w:val="6F316945"/>
    <w:rsid w:val="6F697B10"/>
    <w:rsid w:val="6FAF4024"/>
    <w:rsid w:val="6FF56CC1"/>
    <w:rsid w:val="6FFC5967"/>
    <w:rsid w:val="701F03D6"/>
    <w:rsid w:val="702E0619"/>
    <w:rsid w:val="703412AA"/>
    <w:rsid w:val="704838FD"/>
    <w:rsid w:val="70741413"/>
    <w:rsid w:val="709119F6"/>
    <w:rsid w:val="70BF74C3"/>
    <w:rsid w:val="70C920F0"/>
    <w:rsid w:val="70E076AF"/>
    <w:rsid w:val="71265794"/>
    <w:rsid w:val="712A703B"/>
    <w:rsid w:val="712E4649"/>
    <w:rsid w:val="713B72D1"/>
    <w:rsid w:val="713C0B14"/>
    <w:rsid w:val="7141437C"/>
    <w:rsid w:val="71425437"/>
    <w:rsid w:val="71597917"/>
    <w:rsid w:val="717A3B86"/>
    <w:rsid w:val="71C808DC"/>
    <w:rsid w:val="71C96148"/>
    <w:rsid w:val="71E06437"/>
    <w:rsid w:val="71E24DC4"/>
    <w:rsid w:val="71ED1E0E"/>
    <w:rsid w:val="71F7318A"/>
    <w:rsid w:val="7216438A"/>
    <w:rsid w:val="721A3870"/>
    <w:rsid w:val="721A5279"/>
    <w:rsid w:val="72345C8F"/>
    <w:rsid w:val="72402885"/>
    <w:rsid w:val="72635461"/>
    <w:rsid w:val="7285157E"/>
    <w:rsid w:val="72C40116"/>
    <w:rsid w:val="72DB435C"/>
    <w:rsid w:val="72F71196"/>
    <w:rsid w:val="73081ADA"/>
    <w:rsid w:val="732E6B82"/>
    <w:rsid w:val="735E48F9"/>
    <w:rsid w:val="739641CD"/>
    <w:rsid w:val="73B47087"/>
    <w:rsid w:val="73DA4614"/>
    <w:rsid w:val="73E07E7C"/>
    <w:rsid w:val="74160FF1"/>
    <w:rsid w:val="74360701"/>
    <w:rsid w:val="74406B6D"/>
    <w:rsid w:val="74681C20"/>
    <w:rsid w:val="74736F42"/>
    <w:rsid w:val="74B23D8F"/>
    <w:rsid w:val="74D73C0D"/>
    <w:rsid w:val="74F80127"/>
    <w:rsid w:val="75114BB7"/>
    <w:rsid w:val="753541F8"/>
    <w:rsid w:val="75824D9D"/>
    <w:rsid w:val="75AB1C93"/>
    <w:rsid w:val="75D532E5"/>
    <w:rsid w:val="76045978"/>
    <w:rsid w:val="761B163F"/>
    <w:rsid w:val="761F3505"/>
    <w:rsid w:val="763267CE"/>
    <w:rsid w:val="76810114"/>
    <w:rsid w:val="76C31EDD"/>
    <w:rsid w:val="76E41762"/>
    <w:rsid w:val="76EE2721"/>
    <w:rsid w:val="76F70978"/>
    <w:rsid w:val="7717316E"/>
    <w:rsid w:val="7722255A"/>
    <w:rsid w:val="77603777"/>
    <w:rsid w:val="77644920"/>
    <w:rsid w:val="77901BB9"/>
    <w:rsid w:val="779D3D11"/>
    <w:rsid w:val="77A6318B"/>
    <w:rsid w:val="77A66F32"/>
    <w:rsid w:val="77A80CB1"/>
    <w:rsid w:val="77C7479C"/>
    <w:rsid w:val="77C84383"/>
    <w:rsid w:val="77D9530E"/>
    <w:rsid w:val="783C67A5"/>
    <w:rsid w:val="785133AA"/>
    <w:rsid w:val="78600FD8"/>
    <w:rsid w:val="78645BB9"/>
    <w:rsid w:val="7880668D"/>
    <w:rsid w:val="788E3223"/>
    <w:rsid w:val="78A37E47"/>
    <w:rsid w:val="78A70F68"/>
    <w:rsid w:val="78B6564F"/>
    <w:rsid w:val="78E06AB0"/>
    <w:rsid w:val="78FB7425"/>
    <w:rsid w:val="79224A93"/>
    <w:rsid w:val="7953020F"/>
    <w:rsid w:val="798E0318"/>
    <w:rsid w:val="79A54D9F"/>
    <w:rsid w:val="79AF62F8"/>
    <w:rsid w:val="79BD71CD"/>
    <w:rsid w:val="7A0128FA"/>
    <w:rsid w:val="7A655ED8"/>
    <w:rsid w:val="7A6F6722"/>
    <w:rsid w:val="7A862E00"/>
    <w:rsid w:val="7ACF29F8"/>
    <w:rsid w:val="7AD93877"/>
    <w:rsid w:val="7AE74A5D"/>
    <w:rsid w:val="7AEC1379"/>
    <w:rsid w:val="7B2A7C2F"/>
    <w:rsid w:val="7B2E0BFB"/>
    <w:rsid w:val="7B466384"/>
    <w:rsid w:val="7B4F2A51"/>
    <w:rsid w:val="7B573D00"/>
    <w:rsid w:val="7B780783"/>
    <w:rsid w:val="7BC97448"/>
    <w:rsid w:val="7BF02C26"/>
    <w:rsid w:val="7BF36B1E"/>
    <w:rsid w:val="7BFC0690"/>
    <w:rsid w:val="7C0C6DAD"/>
    <w:rsid w:val="7C1728A9"/>
    <w:rsid w:val="7C1D50F5"/>
    <w:rsid w:val="7C2766D2"/>
    <w:rsid w:val="7C6106D5"/>
    <w:rsid w:val="7C6151AF"/>
    <w:rsid w:val="7CC540BD"/>
    <w:rsid w:val="7CD026F4"/>
    <w:rsid w:val="7D006E99"/>
    <w:rsid w:val="7D020E63"/>
    <w:rsid w:val="7D034BDB"/>
    <w:rsid w:val="7D32101D"/>
    <w:rsid w:val="7D423759"/>
    <w:rsid w:val="7D695F1A"/>
    <w:rsid w:val="7D6D25D4"/>
    <w:rsid w:val="7D753793"/>
    <w:rsid w:val="7DA243F4"/>
    <w:rsid w:val="7DC75C09"/>
    <w:rsid w:val="7DD956AA"/>
    <w:rsid w:val="7DFF1847"/>
    <w:rsid w:val="7E110805"/>
    <w:rsid w:val="7E2D5B39"/>
    <w:rsid w:val="7E505BFE"/>
    <w:rsid w:val="7E857F9E"/>
    <w:rsid w:val="7E941F8F"/>
    <w:rsid w:val="7EAA3560"/>
    <w:rsid w:val="7EB94460"/>
    <w:rsid w:val="7EBA751C"/>
    <w:rsid w:val="7EC60F9F"/>
    <w:rsid w:val="7ED160D1"/>
    <w:rsid w:val="7F0013D2"/>
    <w:rsid w:val="7F026277"/>
    <w:rsid w:val="7F1070CB"/>
    <w:rsid w:val="7F3C4743"/>
    <w:rsid w:val="7F4244D3"/>
    <w:rsid w:val="7F507FDA"/>
    <w:rsid w:val="7F523FDB"/>
    <w:rsid w:val="7F541B9F"/>
    <w:rsid w:val="7F911C85"/>
    <w:rsid w:val="7FA92BB9"/>
    <w:rsid w:val="7FE71D25"/>
    <w:rsid w:val="7FEA5BDF"/>
    <w:rsid w:val="7FEE56CF"/>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color="#FFFFFF" fill="t" stroke="t">
      <v:fill on="t" focussize="0,0"/>
      <v:stroke color="#000000"/>
    </o:shapedefaults>
    <o:shapelayout v:ext="edit">
      <o:idmap v:ext="edit" data="1,2,3,4,5,6,7,8,9,10,1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0" w:semiHidden="0" w:name="heading 2"/>
    <w:lsdException w:qFormat="1" w:unhideWhenUsed="0" w:uiPriority="9" w:semiHidden="0" w:name="heading 3"/>
    <w:lsdException w:qFormat="1" w:unhideWhenUsed="0" w:uiPriority="9" w:semiHidden="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qFormat="1" w:unhideWhenUsed="0" w:uiPriority="0" w:semiHidden="0" w:name="index 7"/>
    <w:lsdException w:unhideWhenUsed="0" w:uiPriority="0" w:semiHidden="0" w:name="index 8"/>
    <w:lsdException w:unhideWhenUsed="0" w:uiPriority="0" w:semiHidden="0" w:name="index 9"/>
    <w:lsdException w:qFormat="1"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qFormat="1" w:unhideWhenUsed="0" w:uiPriority="0" w:semiHidden="0" w:name="Normal Indent"/>
    <w:lsdException w:qFormat="1" w:uiPriority="99" w:name="footnote text"/>
    <w:lsdException w:qFormat="1"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qFormat="1" w:uiPriority="99" w:semiHidden="0" w:name="envelope return"/>
    <w:lsdException w:qFormat="1" w:uiPriority="99"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qFormat="1" w:unhideWhenUsed="0" w:uiPriority="99" w:semiHidden="0" w:name="table of authorities"/>
    <w:lsdException w:unhideWhenUsed="0" w:uiPriority="0" w:semiHidden="0" w:name="macro"/>
    <w:lsdException w:qFormat="1"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qFormat="1" w:unhideWhenUsed="0" w:uiPriority="99"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qFormat="1" w:unhideWhenUsed="0" w:uiPriority="0" w:semiHidden="0" w:name="Date"/>
    <w:lsdException w:qFormat="1" w:unhideWhenUsed="0" w:uiPriority="0" w:semiHidden="0" w:name="Body Text First Indent"/>
    <w:lsdException w:qFormat="1" w:unhideWhenUsed="0" w:uiPriority="99" w:semiHidden="0" w:name="Body Text First Indent 2"/>
    <w:lsdException w:unhideWhenUsed="0" w:uiPriority="0" w:semiHidden="0" w:name="Note Heading"/>
    <w:lsdException w:qFormat="1"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qFormat="1" w:unhideWhenUsed="0" w:uiPriority="99"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qFormat="1" w:unhideWhenUsed="0" w:uiPriority="0" w:semiHidden="0" w:name="Plain Text"/>
    <w:lsdException w:unhideWhenUsed="0" w:uiPriority="0" w:semiHidden="0" w:name="E-mail Signature"/>
    <w:lsdException w:qFormat="1" w:unhideWhenUsed="0" w:uiPriority="99"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qFormat="1"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qFormat="1"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iPriority="0"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autoRedefine/>
    <w:qFormat/>
    <w:uiPriority w:val="0"/>
    <w:pPr>
      <w:keepNext w:val="0"/>
      <w:keepLines w:val="0"/>
      <w:widowControl w:val="0"/>
      <w:shd w:val="clear" w:color="auto" w:fill="auto"/>
      <w:bidi w:val="0"/>
      <w:spacing w:before="0" w:after="0" w:line="240" w:lineRule="auto"/>
      <w:ind w:left="0" w:right="0" w:firstLine="0"/>
      <w:jc w:val="left"/>
    </w:pPr>
    <w:rPr>
      <w:rFonts w:ascii="Times New Roman" w:hAnsi="Times New Roman" w:eastAsia="Times New Roman" w:cs="Times New Roman"/>
      <w:color w:val="000000"/>
      <w:spacing w:val="0"/>
      <w:w w:val="100"/>
      <w:position w:val="0"/>
      <w:sz w:val="24"/>
      <w:szCs w:val="24"/>
      <w:shd w:val="clear" w:color="auto" w:fill="auto"/>
      <w:lang w:val="en-US" w:eastAsia="en-US" w:bidi="en-US"/>
    </w:rPr>
  </w:style>
  <w:style w:type="paragraph" w:styleId="3">
    <w:name w:val="heading 1"/>
    <w:basedOn w:val="1"/>
    <w:next w:val="1"/>
    <w:autoRedefine/>
    <w:qFormat/>
    <w:uiPriority w:val="0"/>
    <w:pPr>
      <w:keepNext/>
      <w:keepLines/>
      <w:spacing w:line="360" w:lineRule="auto"/>
      <w:jc w:val="center"/>
      <w:outlineLvl w:val="0"/>
    </w:pPr>
    <w:rPr>
      <w:b/>
      <w:bCs/>
      <w:kern w:val="44"/>
      <w:sz w:val="44"/>
      <w:szCs w:val="44"/>
    </w:rPr>
  </w:style>
  <w:style w:type="paragraph" w:styleId="4">
    <w:name w:val="heading 2"/>
    <w:basedOn w:val="1"/>
    <w:next w:val="1"/>
    <w:autoRedefine/>
    <w:qFormat/>
    <w:uiPriority w:val="0"/>
    <w:pPr>
      <w:tabs>
        <w:tab w:val="left" w:pos="540"/>
      </w:tabs>
      <w:adjustRightInd w:val="0"/>
      <w:snapToGrid w:val="0"/>
      <w:spacing w:line="360" w:lineRule="auto"/>
      <w:jc w:val="center"/>
      <w:outlineLvl w:val="1"/>
    </w:pPr>
    <w:rPr>
      <w:rFonts w:ascii="Arial" w:hAnsi="Arial"/>
      <w:b/>
      <w:sz w:val="28"/>
      <w:szCs w:val="20"/>
    </w:rPr>
  </w:style>
  <w:style w:type="paragraph" w:styleId="5">
    <w:name w:val="heading 3"/>
    <w:basedOn w:val="1"/>
    <w:next w:val="1"/>
    <w:autoRedefine/>
    <w:qFormat/>
    <w:uiPriority w:val="9"/>
    <w:pPr>
      <w:keepNext/>
      <w:keepLines/>
      <w:spacing w:before="260" w:after="260" w:line="416" w:lineRule="auto"/>
      <w:outlineLvl w:val="2"/>
    </w:pPr>
    <w:rPr>
      <w:b/>
      <w:bCs/>
      <w:sz w:val="32"/>
      <w:szCs w:val="32"/>
    </w:rPr>
  </w:style>
  <w:style w:type="paragraph" w:styleId="6">
    <w:name w:val="heading 4"/>
    <w:basedOn w:val="1"/>
    <w:next w:val="1"/>
    <w:autoRedefine/>
    <w:qFormat/>
    <w:uiPriority w:val="9"/>
    <w:pPr>
      <w:keepNext/>
      <w:keepLines/>
      <w:spacing w:before="200"/>
      <w:outlineLvl w:val="3"/>
    </w:pPr>
    <w:rPr>
      <w:i/>
      <w:iCs/>
      <w:color w:val="4F81BD"/>
      <w:sz w:val="20"/>
      <w:szCs w:val="20"/>
    </w:rPr>
  </w:style>
  <w:style w:type="character" w:default="1" w:styleId="27">
    <w:name w:val="Default Paragraph Font"/>
    <w:autoRedefine/>
    <w:semiHidden/>
    <w:qFormat/>
    <w:uiPriority w:val="0"/>
  </w:style>
  <w:style w:type="table" w:default="1" w:styleId="25">
    <w:name w:val="Normal Table"/>
    <w:autoRedefine/>
    <w:semiHidden/>
    <w:qFormat/>
    <w:uiPriority w:val="0"/>
    <w:tblPr>
      <w:tblCellMar>
        <w:top w:w="0" w:type="dxa"/>
        <w:left w:w="108" w:type="dxa"/>
        <w:bottom w:w="0" w:type="dxa"/>
        <w:right w:w="108" w:type="dxa"/>
      </w:tblCellMar>
    </w:tblPr>
  </w:style>
  <w:style w:type="paragraph" w:customStyle="1" w:styleId="2">
    <w:name w:val="AONormal"/>
    <w:qFormat/>
    <w:uiPriority w:val="0"/>
    <w:pPr>
      <w:autoSpaceDE w:val="0"/>
      <w:autoSpaceDN w:val="0"/>
      <w:adjustRightInd w:val="0"/>
      <w:spacing w:line="400" w:lineRule="exact"/>
      <w:ind w:firstLine="440" w:firstLineChars="200"/>
    </w:pPr>
    <w:rPr>
      <w:rFonts w:ascii="Times New Roman" w:hAnsi="华文楷体" w:eastAsia="华文楷体" w:cs="华文楷体"/>
      <w:sz w:val="22"/>
      <w:szCs w:val="21"/>
      <w:lang w:val="en-US" w:eastAsia="zh-CN" w:bidi="ar-SA"/>
    </w:rPr>
  </w:style>
  <w:style w:type="paragraph" w:styleId="7">
    <w:name w:val="table of authorities"/>
    <w:basedOn w:val="1"/>
    <w:next w:val="1"/>
    <w:autoRedefine/>
    <w:qFormat/>
    <w:uiPriority w:val="99"/>
    <w:pPr>
      <w:ind w:left="420" w:leftChars="200"/>
    </w:pPr>
  </w:style>
  <w:style w:type="paragraph" w:styleId="8">
    <w:name w:val="Normal Indent"/>
    <w:basedOn w:val="1"/>
    <w:next w:val="1"/>
    <w:autoRedefine/>
    <w:qFormat/>
    <w:uiPriority w:val="0"/>
    <w:pPr>
      <w:autoSpaceDE w:val="0"/>
      <w:autoSpaceDN w:val="0"/>
      <w:adjustRightInd w:val="0"/>
      <w:ind w:firstLine="420"/>
      <w:jc w:val="left"/>
    </w:pPr>
    <w:rPr>
      <w:rFonts w:ascii="宋体"/>
      <w:kern w:val="0"/>
      <w:sz w:val="24"/>
      <w:szCs w:val="20"/>
    </w:rPr>
  </w:style>
  <w:style w:type="paragraph" w:styleId="9">
    <w:name w:val="toa heading"/>
    <w:basedOn w:val="1"/>
    <w:next w:val="1"/>
    <w:autoRedefine/>
    <w:qFormat/>
    <w:uiPriority w:val="0"/>
    <w:pPr>
      <w:spacing w:before="120"/>
    </w:pPr>
    <w:rPr>
      <w:rFonts w:ascii="Cambria" w:hAnsi="Cambria"/>
      <w:sz w:val="24"/>
      <w:szCs w:val="20"/>
    </w:rPr>
  </w:style>
  <w:style w:type="paragraph" w:styleId="10">
    <w:name w:val="annotation text"/>
    <w:basedOn w:val="1"/>
    <w:autoRedefine/>
    <w:qFormat/>
    <w:uiPriority w:val="0"/>
    <w:pPr>
      <w:jc w:val="left"/>
    </w:pPr>
  </w:style>
  <w:style w:type="paragraph" w:styleId="11">
    <w:name w:val="Body Text"/>
    <w:basedOn w:val="1"/>
    <w:autoRedefine/>
    <w:qFormat/>
    <w:uiPriority w:val="99"/>
    <w:pPr>
      <w:numPr>
        <w:ilvl w:val="0"/>
        <w:numId w:val="1"/>
      </w:numPr>
      <w:tabs>
        <w:tab w:val="clear" w:pos="780"/>
      </w:tabs>
      <w:ind w:left="0" w:firstLine="0"/>
    </w:pPr>
    <w:rPr>
      <w:rFonts w:ascii="黑体" w:eastAsia="黑体"/>
      <w:sz w:val="22"/>
    </w:rPr>
  </w:style>
  <w:style w:type="paragraph" w:styleId="12">
    <w:name w:val="Body Text Indent"/>
    <w:basedOn w:val="1"/>
    <w:next w:val="13"/>
    <w:autoRedefine/>
    <w:qFormat/>
    <w:uiPriority w:val="0"/>
    <w:pPr>
      <w:spacing w:after="120"/>
      <w:ind w:left="200" w:leftChars="200"/>
    </w:pPr>
  </w:style>
  <w:style w:type="paragraph" w:styleId="13">
    <w:name w:val="envelope return"/>
    <w:basedOn w:val="1"/>
    <w:unhideWhenUsed/>
    <w:qFormat/>
    <w:uiPriority w:val="99"/>
    <w:pPr>
      <w:snapToGrid w:val="0"/>
    </w:pPr>
    <w:rPr>
      <w:rFonts w:ascii="Arial" w:hAnsi="Arial"/>
    </w:rPr>
  </w:style>
  <w:style w:type="paragraph" w:styleId="14">
    <w:name w:val="Plain Text"/>
    <w:basedOn w:val="1"/>
    <w:autoRedefine/>
    <w:qFormat/>
    <w:uiPriority w:val="0"/>
    <w:rPr>
      <w:rFonts w:ascii="宋体"/>
      <w:color w:val="000000"/>
      <w:szCs w:val="20"/>
      <w:u w:val="none" w:color="000000"/>
    </w:rPr>
  </w:style>
  <w:style w:type="paragraph" w:styleId="15">
    <w:name w:val="Date"/>
    <w:basedOn w:val="1"/>
    <w:next w:val="1"/>
    <w:autoRedefine/>
    <w:qFormat/>
    <w:uiPriority w:val="0"/>
    <w:rPr>
      <w:rFonts w:ascii="Arial" w:hAnsi="Arial" w:eastAsia="仿宋_GB2312"/>
      <w:color w:val="000000"/>
      <w:sz w:val="32"/>
      <w:szCs w:val="20"/>
      <w:u w:val="none" w:color="000000"/>
    </w:rPr>
  </w:style>
  <w:style w:type="paragraph" w:styleId="16">
    <w:name w:val="footer"/>
    <w:basedOn w:val="1"/>
    <w:autoRedefine/>
    <w:qFormat/>
    <w:uiPriority w:val="0"/>
    <w:pPr>
      <w:tabs>
        <w:tab w:val="center" w:pos="4153"/>
        <w:tab w:val="right" w:pos="8306"/>
      </w:tabs>
      <w:snapToGrid w:val="0"/>
      <w:jc w:val="left"/>
    </w:pPr>
    <w:rPr>
      <w:sz w:val="18"/>
    </w:rPr>
  </w:style>
  <w:style w:type="paragraph" w:styleId="17">
    <w:name w:val="header"/>
    <w:basedOn w:val="1"/>
    <w:autoRedefine/>
    <w:qFormat/>
    <w:uiPriority w:val="0"/>
    <w:pPr>
      <w:pBdr>
        <w:top w:val="none" w:color="auto" w:sz="0" w:space="1"/>
        <w:left w:val="none" w:color="auto" w:sz="0" w:space="4"/>
        <w:bottom w:val="none" w:color="auto" w:sz="0" w:space="1"/>
        <w:right w:val="none" w:color="auto" w:sz="0" w:space="4"/>
      </w:pBdr>
      <w:tabs>
        <w:tab w:val="center" w:pos="4153"/>
        <w:tab w:val="right" w:pos="8306"/>
      </w:tabs>
      <w:snapToGrid w:val="0"/>
      <w:spacing w:line="240" w:lineRule="auto"/>
      <w:jc w:val="both"/>
      <w:outlineLvl w:val="9"/>
    </w:pPr>
    <w:rPr>
      <w:sz w:val="18"/>
    </w:rPr>
  </w:style>
  <w:style w:type="paragraph" w:styleId="18">
    <w:name w:val="toc 1"/>
    <w:basedOn w:val="1"/>
    <w:next w:val="1"/>
    <w:autoRedefine/>
    <w:qFormat/>
    <w:uiPriority w:val="0"/>
  </w:style>
  <w:style w:type="paragraph" w:styleId="19">
    <w:name w:val="footnote text"/>
    <w:basedOn w:val="1"/>
    <w:autoRedefine/>
    <w:semiHidden/>
    <w:unhideWhenUsed/>
    <w:qFormat/>
    <w:uiPriority w:val="99"/>
    <w:pPr>
      <w:snapToGrid w:val="0"/>
      <w:jc w:val="left"/>
    </w:pPr>
    <w:rPr>
      <w:sz w:val="18"/>
      <w:szCs w:val="18"/>
    </w:rPr>
  </w:style>
  <w:style w:type="paragraph" w:styleId="20">
    <w:name w:val="index 7"/>
    <w:basedOn w:val="1"/>
    <w:next w:val="1"/>
    <w:autoRedefine/>
    <w:qFormat/>
    <w:uiPriority w:val="0"/>
    <w:pPr>
      <w:autoSpaceDE/>
      <w:autoSpaceDN/>
      <w:adjustRightInd/>
      <w:ind w:left="1200" w:leftChars="1200"/>
    </w:pPr>
    <w:rPr>
      <w:color w:val="auto"/>
      <w:kern w:val="2"/>
      <w:szCs w:val="24"/>
    </w:rPr>
  </w:style>
  <w:style w:type="paragraph" w:styleId="21">
    <w:name w:val="Body Text 2"/>
    <w:basedOn w:val="1"/>
    <w:next w:val="11"/>
    <w:autoRedefine/>
    <w:qFormat/>
    <w:uiPriority w:val="0"/>
    <w:pPr>
      <w:tabs>
        <w:tab w:val="left" w:pos="0"/>
      </w:tabs>
      <w:spacing w:line="400" w:lineRule="atLeast"/>
    </w:pPr>
    <w:rPr>
      <w:rFonts w:ascii="Arial" w:hAnsi="Arial"/>
      <w:color w:val="000000"/>
    </w:rPr>
  </w:style>
  <w:style w:type="paragraph" w:styleId="22">
    <w:name w:val="Normal (Web)"/>
    <w:basedOn w:val="1"/>
    <w:autoRedefine/>
    <w:qFormat/>
    <w:uiPriority w:val="99"/>
    <w:pPr>
      <w:widowControl/>
      <w:jc w:val="left"/>
    </w:pPr>
    <w:rPr>
      <w:rFonts w:ascii="宋体" w:hAnsi="宋体" w:eastAsia="宋体" w:cs="宋体"/>
      <w:kern w:val="0"/>
      <w:sz w:val="24"/>
      <w:szCs w:val="24"/>
    </w:rPr>
  </w:style>
  <w:style w:type="paragraph" w:styleId="23">
    <w:name w:val="Body Text First Indent"/>
    <w:basedOn w:val="11"/>
    <w:next w:val="24"/>
    <w:autoRedefine/>
    <w:qFormat/>
    <w:uiPriority w:val="0"/>
    <w:pPr>
      <w:tabs>
        <w:tab w:val="left" w:pos="630"/>
        <w:tab w:val="left" w:pos="780"/>
      </w:tabs>
      <w:spacing w:after="120"/>
      <w:ind w:firstLine="100" w:firstLineChars="100"/>
      <w:jc w:val="both"/>
      <w:textAlignment w:val="auto"/>
    </w:pPr>
    <w:rPr>
      <w:rFonts w:ascii="Times New Roman"/>
      <w:sz w:val="21"/>
      <w:szCs w:val="24"/>
    </w:rPr>
  </w:style>
  <w:style w:type="paragraph" w:styleId="24">
    <w:name w:val="Body Text First Indent 2"/>
    <w:basedOn w:val="12"/>
    <w:next w:val="9"/>
    <w:autoRedefine/>
    <w:qFormat/>
    <w:uiPriority w:val="99"/>
    <w:pPr>
      <w:ind w:firstLine="420" w:firstLineChars="200"/>
    </w:pPr>
    <w:rPr>
      <w:rFonts w:ascii="仿宋_GB2312" w:hAnsi="Calibri" w:eastAsia="Times New Roman"/>
      <w:color w:val="000000"/>
      <w:kern w:val="0"/>
      <w:sz w:val="24"/>
    </w:rPr>
  </w:style>
  <w:style w:type="table" w:styleId="26">
    <w:name w:val="Table Grid"/>
    <w:basedOn w:val="25"/>
    <w:autoRedefine/>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28">
    <w:name w:val="Strong"/>
    <w:basedOn w:val="27"/>
    <w:autoRedefine/>
    <w:qFormat/>
    <w:uiPriority w:val="0"/>
    <w:rPr>
      <w:b/>
      <w:bCs/>
    </w:rPr>
  </w:style>
  <w:style w:type="character" w:styleId="29">
    <w:name w:val="Hyperlink"/>
    <w:autoRedefine/>
    <w:qFormat/>
    <w:uiPriority w:val="99"/>
    <w:rPr>
      <w:color w:val="0000FF"/>
      <w:u w:val="single"/>
    </w:rPr>
  </w:style>
  <w:style w:type="character" w:styleId="30">
    <w:name w:val="footnote reference"/>
    <w:basedOn w:val="27"/>
    <w:autoRedefine/>
    <w:semiHidden/>
    <w:unhideWhenUsed/>
    <w:qFormat/>
    <w:uiPriority w:val="99"/>
    <w:rPr>
      <w:vertAlign w:val="superscript"/>
    </w:rPr>
  </w:style>
  <w:style w:type="character" w:styleId="31">
    <w:name w:val="HTML Sample"/>
    <w:basedOn w:val="27"/>
    <w:autoRedefine/>
    <w:qFormat/>
    <w:uiPriority w:val="0"/>
    <w:rPr>
      <w:rFonts w:ascii="Courier New" w:hAnsi="Courier New"/>
    </w:rPr>
  </w:style>
  <w:style w:type="paragraph" w:customStyle="1" w:styleId="32">
    <w:name w:val="_Style 2"/>
    <w:basedOn w:val="3"/>
    <w:next w:val="1"/>
    <w:autoRedefine/>
    <w:qFormat/>
    <w:uiPriority w:val="39"/>
    <w:pPr>
      <w:widowControl/>
      <w:tabs>
        <w:tab w:val="left" w:pos="715"/>
      </w:tabs>
      <w:spacing w:before="480" w:after="0" w:line="276" w:lineRule="auto"/>
      <w:jc w:val="left"/>
      <w:outlineLvl w:val="9"/>
    </w:pPr>
    <w:rPr>
      <w:rFonts w:ascii="Cambria" w:hAnsi="Cambria" w:eastAsia="宋体" w:cs="Times New Roman"/>
      <w:color w:val="365F91"/>
      <w:kern w:val="0"/>
      <w:sz w:val="28"/>
      <w:szCs w:val="28"/>
    </w:rPr>
  </w:style>
  <w:style w:type="paragraph" w:customStyle="1" w:styleId="33">
    <w:name w:val="二级标题"/>
    <w:basedOn w:val="3"/>
    <w:next w:val="1"/>
    <w:autoRedefine/>
    <w:qFormat/>
    <w:uiPriority w:val="0"/>
    <w:pPr>
      <w:numPr>
        <w:ilvl w:val="0"/>
        <w:numId w:val="2"/>
      </w:numPr>
      <w:spacing w:line="415" w:lineRule="auto"/>
      <w:ind w:left="226" w:hanging="226" w:hangingChars="75"/>
      <w:outlineLvl w:val="1"/>
    </w:pPr>
    <w:rPr>
      <w:sz w:val="30"/>
      <w:szCs w:val="28"/>
    </w:rPr>
  </w:style>
  <w:style w:type="paragraph" w:customStyle="1" w:styleId="34">
    <w:name w:val="正文格式"/>
    <w:basedOn w:val="1"/>
    <w:autoRedefine/>
    <w:qFormat/>
    <w:uiPriority w:val="99"/>
    <w:pPr>
      <w:widowControl/>
      <w:adjustRightInd w:val="0"/>
      <w:snapToGrid w:val="0"/>
      <w:spacing w:line="400" w:lineRule="atLeast"/>
      <w:ind w:firstLine="482"/>
      <w:textAlignment w:val="baseline"/>
    </w:pPr>
    <w:rPr>
      <w:rFonts w:ascii="Times New Roman" w:hAnsi="Times New Roman"/>
      <w:kern w:val="0"/>
      <w:sz w:val="24"/>
    </w:rPr>
  </w:style>
  <w:style w:type="paragraph" w:customStyle="1" w:styleId="35">
    <w:name w:val="文档正文"/>
    <w:basedOn w:val="8"/>
    <w:autoRedefine/>
    <w:qFormat/>
    <w:uiPriority w:val="0"/>
    <w:pPr>
      <w:spacing w:line="360" w:lineRule="auto"/>
    </w:pPr>
    <w:rPr>
      <w:rFonts w:ascii="宋体" w:hAnsi="宋体"/>
      <w:b/>
      <w:bCs/>
    </w:rPr>
  </w:style>
  <w:style w:type="paragraph" w:customStyle="1" w:styleId="36">
    <w:name w:val="Default"/>
    <w:next w:val="1"/>
    <w:autoRedefine/>
    <w:qFormat/>
    <w:uiPriority w:val="0"/>
    <w:pPr>
      <w:widowControl w:val="0"/>
      <w:autoSpaceDE w:val="0"/>
      <w:autoSpaceDN w:val="0"/>
      <w:adjustRightInd w:val="0"/>
    </w:pPr>
    <w:rPr>
      <w:rFonts w:ascii="宋体" w:hAnsi="Times New Roman" w:eastAsia="宋体" w:cs="宋体"/>
      <w:color w:val="000000"/>
      <w:sz w:val="24"/>
      <w:szCs w:val="24"/>
      <w:lang w:val="en-US" w:eastAsia="zh-CN" w:bidi="ar-SA"/>
    </w:rPr>
  </w:style>
  <w:style w:type="paragraph" w:customStyle="1" w:styleId="37">
    <w:name w:val="Heading #2|1"/>
    <w:basedOn w:val="1"/>
    <w:autoRedefine/>
    <w:qFormat/>
    <w:uiPriority w:val="0"/>
    <w:pPr>
      <w:widowControl w:val="0"/>
      <w:shd w:val="clear" w:color="auto" w:fill="auto"/>
      <w:spacing w:before="60" w:after="270"/>
      <w:jc w:val="center"/>
      <w:outlineLvl w:val="1"/>
    </w:pPr>
    <w:rPr>
      <w:rFonts w:ascii="宋体" w:hAnsi="宋体" w:eastAsia="宋体" w:cs="宋体"/>
      <w:sz w:val="36"/>
      <w:szCs w:val="36"/>
      <w:u w:val="none"/>
      <w:shd w:val="clear" w:color="auto" w:fill="auto"/>
      <w:lang w:val="zh-TW" w:eastAsia="zh-TW" w:bidi="zh-TW"/>
    </w:rPr>
  </w:style>
  <w:style w:type="paragraph" w:customStyle="1" w:styleId="38">
    <w:name w:val="Body text|2"/>
    <w:basedOn w:val="1"/>
    <w:autoRedefine/>
    <w:qFormat/>
    <w:uiPriority w:val="0"/>
    <w:pPr>
      <w:widowControl w:val="0"/>
      <w:shd w:val="clear" w:color="auto" w:fill="auto"/>
      <w:spacing w:after="260"/>
      <w:ind w:firstLine="140"/>
    </w:pPr>
    <w:rPr>
      <w:rFonts w:ascii="宋体" w:hAnsi="宋体" w:eastAsia="宋体" w:cs="宋体"/>
      <w:sz w:val="30"/>
      <w:szCs w:val="30"/>
      <w:u w:val="none"/>
      <w:shd w:val="clear" w:color="auto" w:fill="auto"/>
      <w:lang w:val="zh-TW" w:eastAsia="zh-TW" w:bidi="zh-TW"/>
    </w:rPr>
  </w:style>
  <w:style w:type="paragraph" w:customStyle="1" w:styleId="39">
    <w:name w:val="Body text|1"/>
    <w:basedOn w:val="1"/>
    <w:autoRedefine/>
    <w:qFormat/>
    <w:uiPriority w:val="0"/>
    <w:pPr>
      <w:widowControl w:val="0"/>
      <w:shd w:val="clear" w:color="auto" w:fill="auto"/>
      <w:spacing w:line="454" w:lineRule="auto"/>
      <w:ind w:firstLine="140"/>
    </w:pPr>
    <w:rPr>
      <w:rFonts w:ascii="宋体" w:hAnsi="宋体" w:eastAsia="宋体" w:cs="宋体"/>
      <w:sz w:val="22"/>
      <w:szCs w:val="22"/>
      <w:u w:val="none"/>
      <w:shd w:val="clear" w:color="auto" w:fill="auto"/>
      <w:lang w:val="zh-TW" w:eastAsia="zh-TW" w:bidi="zh-TW"/>
    </w:rPr>
  </w:style>
  <w:style w:type="paragraph" w:customStyle="1" w:styleId="40">
    <w:name w:val="Other|1"/>
    <w:basedOn w:val="1"/>
    <w:autoRedefine/>
    <w:qFormat/>
    <w:uiPriority w:val="0"/>
    <w:pPr>
      <w:widowControl w:val="0"/>
      <w:shd w:val="clear" w:color="auto" w:fill="auto"/>
      <w:spacing w:line="454" w:lineRule="auto"/>
      <w:ind w:firstLine="140"/>
    </w:pPr>
    <w:rPr>
      <w:rFonts w:ascii="宋体" w:hAnsi="宋体" w:eastAsia="宋体" w:cs="宋体"/>
      <w:sz w:val="22"/>
      <w:szCs w:val="22"/>
      <w:u w:val="none"/>
      <w:shd w:val="clear" w:color="auto" w:fill="auto"/>
      <w:lang w:val="zh-TW" w:eastAsia="zh-TW" w:bidi="zh-TW"/>
    </w:rPr>
  </w:style>
  <w:style w:type="paragraph" w:customStyle="1" w:styleId="41">
    <w:name w:val="Table caption|1"/>
    <w:basedOn w:val="1"/>
    <w:autoRedefine/>
    <w:qFormat/>
    <w:uiPriority w:val="0"/>
    <w:pPr>
      <w:widowControl w:val="0"/>
      <w:shd w:val="clear" w:color="auto" w:fill="auto"/>
    </w:pPr>
    <w:rPr>
      <w:rFonts w:ascii="宋体" w:hAnsi="宋体" w:eastAsia="宋体" w:cs="宋体"/>
      <w:sz w:val="22"/>
      <w:szCs w:val="22"/>
      <w:u w:val="none"/>
      <w:shd w:val="clear" w:color="auto" w:fill="auto"/>
      <w:lang w:val="zh-TW" w:eastAsia="zh-TW" w:bidi="zh-TW"/>
    </w:rPr>
  </w:style>
  <w:style w:type="paragraph" w:customStyle="1" w:styleId="42">
    <w:name w:val="Table Paragraph"/>
    <w:basedOn w:val="1"/>
    <w:autoRedefine/>
    <w:qFormat/>
    <w:uiPriority w:val="1"/>
    <w:pPr>
      <w:autoSpaceDE w:val="0"/>
      <w:autoSpaceDN w:val="0"/>
      <w:adjustRightInd w:val="0"/>
      <w:jc w:val="left"/>
    </w:pPr>
    <w:rPr>
      <w:rFonts w:ascii="Times New Roman" w:hAnsi="Times New Roman" w:eastAsia="宋体" w:cs="Times New Roman"/>
      <w:kern w:val="0"/>
      <w:sz w:val="24"/>
      <w:szCs w:val="24"/>
    </w:rPr>
  </w:style>
  <w:style w:type="paragraph" w:customStyle="1" w:styleId="43">
    <w:name w:val="black1"/>
    <w:basedOn w:val="1"/>
    <w:autoRedefine/>
    <w:qFormat/>
    <w:uiPriority w:val="0"/>
    <w:pPr>
      <w:widowControl/>
      <w:spacing w:before="100" w:beforeLines="0" w:beforeAutospacing="1" w:after="100" w:afterLines="0" w:afterAutospacing="1" w:line="280" w:lineRule="atLeast"/>
      <w:jc w:val="left"/>
    </w:pPr>
    <w:rPr>
      <w:rFonts w:ascii="_x000B__x000C_" w:hAnsi="_x000B__x000C_"/>
      <w:color w:val="000000"/>
      <w:kern w:val="0"/>
      <w:sz w:val="18"/>
      <w:szCs w:val="18"/>
    </w:rPr>
  </w:style>
  <w:style w:type="paragraph" w:customStyle="1" w:styleId="44">
    <w:name w:val="图例"/>
    <w:basedOn w:val="1"/>
    <w:autoRedefine/>
    <w:qFormat/>
    <w:uiPriority w:val="0"/>
    <w:pPr>
      <w:spacing w:before="120" w:beforeLines="0" w:after="120" w:afterLines="0" w:line="360" w:lineRule="auto"/>
      <w:jc w:val="center"/>
    </w:pPr>
    <w:rPr>
      <w:rFonts w:eastAsia="仿宋_GB2312"/>
      <w:b/>
      <w:sz w:val="24"/>
    </w:rPr>
  </w:style>
  <w:style w:type="paragraph" w:customStyle="1" w:styleId="45">
    <w:name w:val="WPS Plain"/>
    <w:autoRedefine/>
    <w:qFormat/>
    <w:uiPriority w:val="0"/>
    <w:rPr>
      <w:rFonts w:ascii="Times New Roman" w:hAnsi="Times New Roman" w:eastAsia="宋体" w:cs="Times New Roman"/>
      <w:lang w:val="en-US" w:eastAsia="zh-CN" w:bidi="ar-SA"/>
    </w:rPr>
  </w:style>
  <w:style w:type="paragraph" w:customStyle="1" w:styleId="46">
    <w:name w:val="样式 左侧:  0 厘米 悬挂缩进: 2.5 字符"/>
    <w:basedOn w:val="1"/>
    <w:autoRedefine/>
    <w:qFormat/>
    <w:uiPriority w:val="0"/>
    <w:pPr>
      <w:ind w:left="525" w:hanging="525" w:hangingChars="250"/>
    </w:pPr>
    <w:rPr>
      <w:szCs w:val="20"/>
    </w:rPr>
  </w:style>
  <w:style w:type="character" w:customStyle="1" w:styleId="47">
    <w:name w:val="font11"/>
    <w:basedOn w:val="27"/>
    <w:autoRedefine/>
    <w:qFormat/>
    <w:uiPriority w:val="0"/>
    <w:rPr>
      <w:rFonts w:ascii="Calibri" w:hAnsi="Calibri" w:cs="Calibri"/>
      <w:color w:val="000000"/>
      <w:sz w:val="20"/>
      <w:szCs w:val="20"/>
      <w:u w:val="none"/>
    </w:rPr>
  </w:style>
  <w:style w:type="table" w:customStyle="1" w:styleId="48">
    <w:name w:val="TableGrid"/>
    <w:basedOn w:val="25"/>
    <w:autoRedefine/>
    <w:qFormat/>
    <w:uiPriority w:val="0"/>
    <w:pPr>
      <w:keepNext w:val="0"/>
      <w:keepLines w:val="0"/>
      <w:widowControl/>
      <w:suppressLineNumbers w:val="0"/>
      <w:spacing w:before="0" w:beforeAutospacing="0" w:after="0" w:afterAutospacing="0"/>
      <w:ind w:left="0" w:right="0"/>
    </w:pPr>
    <w:rPr>
      <w:rFonts w:hint="eastAsia" w:ascii="等线" w:hAnsi="等线" w:eastAsia="等线" w:cs="等线"/>
      <w:kern w:val="2"/>
      <w:sz w:val="21"/>
      <w:szCs w:val="22"/>
    </w:rPr>
    <w:tblPr>
      <w:tblCellMar>
        <w:top w:w="0" w:type="dxa"/>
        <w:left w:w="0" w:type="dxa"/>
        <w:bottom w:w="0" w:type="dxa"/>
        <w:right w:w="0" w:type="dxa"/>
      </w:tblCellMar>
    </w:tblPr>
  </w:style>
  <w:style w:type="paragraph" w:styleId="49">
    <w:name w:val="List Paragraph"/>
    <w:basedOn w:val="1"/>
    <w:autoRedefine/>
    <w:unhideWhenUsed/>
    <w:qFormat/>
    <w:uiPriority w:val="0"/>
    <w:pPr>
      <w:spacing w:beforeLines="0" w:afterLines="0"/>
      <w:ind w:firstLine="200" w:firstLineChars="200"/>
    </w:pPr>
    <w:rPr>
      <w:rFonts w:hint="default"/>
      <w:sz w:val="21"/>
    </w:rPr>
  </w:style>
  <w:style w:type="paragraph" w:customStyle="1" w:styleId="50">
    <w:name w:val="正文缩进2格"/>
    <w:basedOn w:val="1"/>
    <w:autoRedefine/>
    <w:qFormat/>
    <w:uiPriority w:val="0"/>
    <w:pPr>
      <w:spacing w:line="600" w:lineRule="exact"/>
      <w:ind w:firstLine="639" w:firstLineChars="206"/>
    </w:pPr>
    <w:rPr>
      <w:rFonts w:ascii="仿宋_GB2312" w:hAnsi="宋体" w:eastAsia="仿宋_GB2312"/>
      <w:sz w:val="31"/>
      <w:szCs w:val="28"/>
    </w:rPr>
  </w:style>
  <w:style w:type="paragraph" w:customStyle="1" w:styleId="51">
    <w:name w:val="WPSOffice手动目录 1"/>
    <w:autoRedefine/>
    <w:qFormat/>
    <w:uiPriority w:val="0"/>
    <w:pPr>
      <w:ind w:leftChars="0"/>
    </w:pPr>
    <w:rPr>
      <w:rFonts w:ascii="Times New Roman" w:hAnsi="Times New Roman" w:eastAsia="宋体" w:cs="Times New Roman"/>
      <w:sz w:val="20"/>
      <w:szCs w:val="20"/>
    </w:rPr>
  </w:style>
  <w:style w:type="paragraph" w:customStyle="1" w:styleId="52">
    <w:name w:val="列表段落1"/>
    <w:basedOn w:val="1"/>
    <w:autoRedefine/>
    <w:qFormat/>
    <w:uiPriority w:val="34"/>
    <w:pPr>
      <w:ind w:firstLine="420" w:firstLineChars="200"/>
    </w:pPr>
    <w:rPr>
      <w:szCs w:val="24"/>
    </w:rPr>
  </w:style>
  <w:style w:type="character" w:customStyle="1" w:styleId="53">
    <w:name w:val="font51"/>
    <w:basedOn w:val="27"/>
    <w:autoRedefine/>
    <w:qFormat/>
    <w:uiPriority w:val="0"/>
    <w:rPr>
      <w:rFonts w:hint="eastAsia" w:ascii="仿宋" w:hAnsi="仿宋" w:eastAsia="仿宋" w:cs="仿宋"/>
      <w:color w:val="000000"/>
      <w:sz w:val="22"/>
      <w:szCs w:val="22"/>
      <w:u w:val="none"/>
    </w:rPr>
  </w:style>
  <w:style w:type="character" w:customStyle="1" w:styleId="54">
    <w:name w:val="font31"/>
    <w:basedOn w:val="27"/>
    <w:autoRedefine/>
    <w:qFormat/>
    <w:uiPriority w:val="0"/>
    <w:rPr>
      <w:rFonts w:hint="eastAsia" w:ascii="仿宋" w:hAnsi="仿宋" w:eastAsia="仿宋" w:cs="仿宋"/>
      <w:b/>
      <w:color w:val="000000"/>
      <w:sz w:val="22"/>
      <w:szCs w:val="22"/>
      <w:u w:val="none"/>
    </w:rPr>
  </w:style>
  <w:style w:type="character" w:customStyle="1" w:styleId="55">
    <w:name w:val="font21"/>
    <w:basedOn w:val="27"/>
    <w:autoRedefine/>
    <w:qFormat/>
    <w:uiPriority w:val="0"/>
    <w:rPr>
      <w:rFonts w:hint="eastAsia" w:ascii="宋体" w:hAnsi="宋体" w:eastAsia="宋体" w:cs="宋体"/>
      <w:b/>
      <w:color w:val="000000"/>
      <w:sz w:val="22"/>
      <w:szCs w:val="22"/>
      <w:u w:val="none"/>
    </w:rPr>
  </w:style>
  <w:style w:type="character" w:customStyle="1" w:styleId="56">
    <w:name w:val="font01"/>
    <w:basedOn w:val="27"/>
    <w:autoRedefine/>
    <w:qFormat/>
    <w:uiPriority w:val="0"/>
    <w:rPr>
      <w:rFonts w:hint="eastAsia" w:ascii="宋体" w:hAnsi="宋体" w:eastAsia="宋体" w:cs="宋体"/>
      <w:color w:val="444444"/>
      <w:sz w:val="22"/>
      <w:szCs w:val="22"/>
      <w:u w:val="none"/>
    </w:rPr>
  </w:style>
  <w:style w:type="character" w:customStyle="1" w:styleId="57">
    <w:name w:val="font41"/>
    <w:basedOn w:val="27"/>
    <w:autoRedefine/>
    <w:qFormat/>
    <w:uiPriority w:val="0"/>
    <w:rPr>
      <w:rFonts w:hint="eastAsia" w:ascii="宋体" w:hAnsi="宋体" w:eastAsia="宋体" w:cs="宋体"/>
      <w:color w:val="444444"/>
      <w:sz w:val="22"/>
      <w:szCs w:val="22"/>
      <w:u w:val="none"/>
    </w:rPr>
  </w:style>
  <w:style w:type="paragraph" w:customStyle="1" w:styleId="58">
    <w:name w:val="正文 New"/>
    <w:autoRedefine/>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59">
    <w:name w:val="列出段落1"/>
    <w:basedOn w:val="1"/>
    <w:autoRedefine/>
    <w:qFormat/>
    <w:uiPriority w:val="99"/>
    <w:pPr>
      <w:widowControl/>
      <w:adjustRightInd w:val="0"/>
      <w:snapToGrid w:val="0"/>
      <w:spacing w:after="200"/>
      <w:ind w:firstLine="420" w:firstLineChars="200"/>
      <w:jc w:val="left"/>
    </w:pPr>
    <w:rPr>
      <w:rFonts w:ascii="Tahoma" w:hAnsi="Tahoma" w:eastAsia="微软雅黑" w:cs="Tahoma"/>
      <w:kern w:val="0"/>
      <w:sz w:val="22"/>
      <w:szCs w:val="22"/>
    </w:rPr>
  </w:style>
  <w:style w:type="paragraph" w:customStyle="1" w:styleId="60">
    <w:name w:val="正文_8"/>
    <w:autoRedefine/>
    <w:qFormat/>
    <w:uiPriority w:val="0"/>
    <w:pPr>
      <w:widowControl w:val="0"/>
      <w:jc w:val="both"/>
    </w:pPr>
    <w:rPr>
      <w:rFonts w:ascii="Calibri" w:hAnsi="Calibri" w:eastAsia="宋体" w:cs="Times New Roman"/>
      <w:kern w:val="2"/>
      <w:sz w:val="21"/>
      <w:szCs w:val="22"/>
      <w:lang w:val="en-US" w:eastAsia="zh-CN" w:bidi="ar-SA"/>
    </w:rPr>
  </w:style>
  <w:style w:type="paragraph" w:customStyle="1" w:styleId="61">
    <w:name w:val="正文文本_0_0"/>
    <w:basedOn w:val="60"/>
    <w:autoRedefine/>
    <w:qFormat/>
    <w:uiPriority w:val="1"/>
    <w:pPr>
      <w:autoSpaceDE w:val="0"/>
      <w:autoSpaceDN w:val="0"/>
      <w:ind w:left="220"/>
      <w:jc w:val="left"/>
    </w:pPr>
    <w:rPr>
      <w:rFonts w:ascii="仿宋" w:hAnsi="仿宋" w:eastAsia="仿宋"/>
      <w:kern w:val="0"/>
      <w:sz w:val="32"/>
      <w:szCs w:val="32"/>
      <w:lang w:eastAsia="en-US"/>
    </w:rPr>
  </w:style>
  <w:style w:type="paragraph" w:customStyle="1" w:styleId="62">
    <w:name w:val="标题 L1"/>
    <w:basedOn w:val="3"/>
    <w:next w:val="1"/>
    <w:qFormat/>
    <w:uiPriority w:val="0"/>
    <w:pPr>
      <w:spacing w:before="120" w:after="120" w:line="360" w:lineRule="auto"/>
      <w:jc w:val="left"/>
    </w:pPr>
    <w:rPr>
      <w:rFonts w:eastAsia="仿宋" w:cs="Times New Roman" w:asciiTheme="minorEastAsia" w:hAnsiTheme="minorEastAsia"/>
      <w:sz w:val="30"/>
    </w:rPr>
  </w:style>
  <w:style w:type="paragraph" w:customStyle="1" w:styleId="63">
    <w:name w:val="Table Text"/>
    <w:basedOn w:val="1"/>
    <w:semiHidden/>
    <w:qFormat/>
    <w:uiPriority w:val="0"/>
    <w:rPr>
      <w:rFonts w:ascii="宋体" w:hAnsi="宋体" w:eastAsia="宋体" w:cs="宋体"/>
      <w:sz w:val="20"/>
      <w:szCs w:val="20"/>
      <w:lang w:val="en-US" w:eastAsia="en-US" w:bidi="ar-SA"/>
    </w:rPr>
  </w:style>
  <w:style w:type="character" w:customStyle="1" w:styleId="64">
    <w:name w:val="font112"/>
    <w:basedOn w:val="27"/>
    <w:qFormat/>
    <w:uiPriority w:val="0"/>
    <w:rPr>
      <w:rFonts w:ascii="Calibri" w:hAnsi="Calibri" w:cs="Calibri"/>
      <w:color w:val="000000"/>
      <w:sz w:val="18"/>
      <w:szCs w:val="18"/>
      <w:u w:val="none"/>
    </w:rPr>
  </w:style>
  <w:style w:type="character" w:customStyle="1" w:styleId="65">
    <w:name w:val="font81"/>
    <w:basedOn w:val="27"/>
    <w:qFormat/>
    <w:uiPriority w:val="0"/>
    <w:rPr>
      <w:rFonts w:ascii="微软雅黑" w:hAnsi="微软雅黑" w:eastAsia="微软雅黑" w:cs="微软雅黑"/>
      <w:color w:val="000000"/>
      <w:sz w:val="22"/>
      <w:szCs w:val="22"/>
      <w:u w:val="none"/>
    </w:rPr>
  </w:style>
  <w:style w:type="character" w:customStyle="1" w:styleId="66">
    <w:name w:val="font91"/>
    <w:basedOn w:val="27"/>
    <w:qFormat/>
    <w:uiPriority w:val="0"/>
    <w:rPr>
      <w:rFonts w:hint="eastAsia" w:ascii="宋体" w:hAnsi="宋体" w:eastAsia="宋体" w:cs="宋体"/>
      <w:color w:val="000000"/>
      <w:sz w:val="20"/>
      <w:szCs w:val="20"/>
      <w:u w:val="none"/>
    </w:rPr>
  </w:style>
  <w:style w:type="table" w:customStyle="1" w:styleId="67">
    <w:name w:val="Table Normal"/>
    <w:autoRedefine/>
    <w:semiHidden/>
    <w:unhideWhenUsed/>
    <w:qFormat/>
    <w:uiPriority w:val="0"/>
    <w:tblPr>
      <w:tblCellMar>
        <w:top w:w="0" w:type="dxa"/>
        <w:left w:w="0" w:type="dxa"/>
        <w:bottom w:w="0" w:type="dxa"/>
        <w:right w:w="0" w:type="dxa"/>
      </w:tblCellMar>
    </w:tblPr>
  </w:style>
  <w:style w:type="paragraph" w:customStyle="1" w:styleId="68">
    <w:name w:val="正文_3_0"/>
    <w:basedOn w:val="69"/>
    <w:autoRedefine/>
    <w:qFormat/>
    <w:uiPriority w:val="0"/>
    <w:pPr>
      <w:widowControl w:val="0"/>
      <w:jc w:val="both"/>
    </w:pPr>
    <w:rPr>
      <w:rFonts w:ascii="Calibri" w:hAnsi="Calibri" w:eastAsia="宋体" w:cs="Times New Roman"/>
      <w:kern w:val="2"/>
      <w:sz w:val="21"/>
      <w:szCs w:val="22"/>
      <w:lang w:val="en-US" w:eastAsia="zh-CN" w:bidi="ar-SA"/>
    </w:rPr>
  </w:style>
  <w:style w:type="paragraph" w:customStyle="1" w:styleId="69">
    <w:name w:val="Normal_0_0"/>
    <w:next w:val="70"/>
    <w:autoRedefine/>
    <w:qFormat/>
    <w:uiPriority w:val="0"/>
    <w:rPr>
      <w:rFonts w:ascii="黑体" w:hAnsi="黑体" w:eastAsia="黑体" w:cs="Times New Roman"/>
      <w:b/>
      <w:sz w:val="32"/>
      <w:szCs w:val="24"/>
      <w:lang w:val="en-US" w:eastAsia="zh-CN" w:bidi="ar-SA"/>
    </w:rPr>
  </w:style>
  <w:style w:type="paragraph" w:customStyle="1" w:styleId="70">
    <w:name w:val="Body Text_0_0"/>
    <w:basedOn w:val="69"/>
    <w:autoRedefine/>
    <w:qFormat/>
    <w:uiPriority w:val="0"/>
    <w:pPr>
      <w:spacing w:after="120"/>
    </w:pPr>
    <w:rPr>
      <w:rFonts w:eastAsia="Times New Roman"/>
    </w:rPr>
  </w:style>
</w:styles>
</file>

<file path=word/_rels/document.xml.rels><?xml version="1.0" encoding="UTF-8" standalone="yes"?>
<Relationships xmlns="http://schemas.openxmlformats.org/package/2006/relationships"><Relationship Id="rId9" Type="http://schemas.openxmlformats.org/officeDocument/2006/relationships/header" Target="header3.xml"/><Relationship Id="rId8" Type="http://schemas.openxmlformats.org/officeDocument/2006/relationships/footer" Target="footer2.xml"/><Relationship Id="rId7" Type="http://schemas.openxmlformats.org/officeDocument/2006/relationships/header" Target="header2.xml"/><Relationship Id="rId6" Type="http://schemas.openxmlformats.org/officeDocument/2006/relationships/footer" Target="footer1.xml"/><Relationship Id="rId5" Type="http://schemas.openxmlformats.org/officeDocument/2006/relationships/header" Target="header1.xml"/><Relationship Id="rId4" Type="http://schemas.openxmlformats.org/officeDocument/2006/relationships/endnotes" Target="endnotes.xml"/><Relationship Id="rId3" Type="http://schemas.openxmlformats.org/officeDocument/2006/relationships/footnotes" Target="footnotes.xml"/><Relationship Id="rId2" Type="http://schemas.openxmlformats.org/officeDocument/2006/relationships/settings" Target="settings.xml"/><Relationship Id="rId14" Type="http://schemas.openxmlformats.org/officeDocument/2006/relationships/fontTable" Target="fontTable.xml"/><Relationship Id="rId13" Type="http://schemas.openxmlformats.org/officeDocument/2006/relationships/numbering" Target="numbering.xml"/><Relationship Id="rId12" Type="http://schemas.openxmlformats.org/officeDocument/2006/relationships/customXml" Target="../customXml/item1.xml"/><Relationship Id="rId11" Type="http://schemas.openxmlformats.org/officeDocument/2006/relationships/theme" Target="theme/theme1.xml"/><Relationship Id="rId10" Type="http://schemas.openxmlformats.org/officeDocument/2006/relationships/footer" Target="footer3.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109</Pages>
  <Words>29483</Words>
  <Characters>31440</Characters>
  <Lines>0</Lines>
  <Paragraphs>0</Paragraphs>
  <TotalTime>16</TotalTime>
  <ScaleCrop>false</ScaleCrop>
  <LinksUpToDate>false</LinksUpToDate>
  <CharactersWithSpaces>32758</CharactersWithSpaces>
  <Application>WPS Office_12.1.0.20305_F1E327BC-269C-435d-A152-05C5408002CA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2021-12-16T05:31:00Z</dcterms:created>
  <dc:creator>梦花雨   甘安莉</dc:creator>
  <cp:lastModifiedBy>  似水骄阳</cp:lastModifiedBy>
  <cp:lastPrinted>2025-03-20T10:26:00Z</cp:lastPrinted>
  <dcterms:modified xsi:type="dcterms:W3CDTF">2025-03-21T05:37:06Z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2052-12.1.0.20305</vt:lpwstr>
  </property>
  <property fmtid="{D5CDD505-2E9C-101B-9397-08002B2CF9AE}" pid="3" name="ICV">
    <vt:lpwstr>E2B79744A5134ECD8258D5A7248E1F3D_13</vt:lpwstr>
  </property>
  <property fmtid="{D5CDD505-2E9C-101B-9397-08002B2CF9AE}" pid="4" name="KSOTemplateDocerSaveRecord">
    <vt:lpwstr>eyJoZGlkIjoiNmQwMWE5MzhmNTFiZDNlNTgzY2UwYmYwYTRlMDIxOWIiLCJ1c2VySWQiOiI0Mjk0MDMxNzQifQ==</vt:lpwstr>
  </property>
</Properties>
</file>