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10EAC">
      <w:pPr>
        <w:pStyle w:val="6"/>
        <w:rPr>
          <w:rFonts w:hint="eastAsia" w:ascii="宋体" w:hAnsi="宋体" w:eastAsia="宋体" w:cs="宋体"/>
          <w:b/>
          <w:bCs/>
          <w:sz w:val="52"/>
          <w:szCs w:val="52"/>
          <w:highlight w:val="none"/>
          <w:lang w:val="en-US" w:eastAsia="zh-CN"/>
        </w:rPr>
      </w:pPr>
    </w:p>
    <w:p w14:paraId="6776F322">
      <w:pPr>
        <w:rPr>
          <w:rFonts w:hint="eastAsia" w:ascii="宋体" w:hAnsi="宋体" w:eastAsia="宋体" w:cs="宋体"/>
          <w:highlight w:val="none"/>
          <w:lang w:val="en-US" w:eastAsia="zh-CN"/>
        </w:rPr>
      </w:pPr>
    </w:p>
    <w:p w14:paraId="379929FC">
      <w:pPr>
        <w:jc w:val="center"/>
        <w:outlineLvl w:val="0"/>
        <w:rPr>
          <w:rFonts w:hint="eastAsia" w:ascii="宋体" w:hAnsi="宋体" w:eastAsia="宋体" w:cs="宋体"/>
          <w:sz w:val="16"/>
          <w:szCs w:val="20"/>
          <w:highlight w:val="none"/>
          <w:lang w:val="en-US"/>
        </w:rPr>
      </w:pPr>
      <w:r>
        <w:rPr>
          <w:rFonts w:hint="eastAsia" w:ascii="宋体" w:hAnsi="宋体" w:eastAsia="宋体" w:cs="宋体"/>
          <w:b/>
          <w:bCs/>
          <w:sz w:val="60"/>
          <w:szCs w:val="60"/>
          <w:highlight w:val="none"/>
        </w:rPr>
        <w:t>政府采购项目</w:t>
      </w:r>
    </w:p>
    <w:p w14:paraId="5433BFCA">
      <w:pPr>
        <w:jc w:val="center"/>
        <w:rPr>
          <w:rFonts w:hint="eastAsia" w:ascii="宋体" w:hAnsi="宋体" w:eastAsia="宋体" w:cs="宋体"/>
          <w:b/>
          <w:bCs/>
          <w:sz w:val="60"/>
          <w:szCs w:val="60"/>
          <w:highlight w:val="none"/>
        </w:rPr>
      </w:pPr>
      <w:r>
        <w:rPr>
          <w:rFonts w:hint="eastAsia" w:ascii="宋体" w:hAnsi="宋体" w:eastAsia="宋体" w:cs="宋体"/>
          <w:b/>
          <w:bCs/>
          <w:sz w:val="60"/>
          <w:szCs w:val="60"/>
          <w:highlight w:val="none"/>
        </w:rPr>
        <w:t>公开招标文件</w:t>
      </w:r>
    </w:p>
    <w:p w14:paraId="69DD4D5D">
      <w:pPr>
        <w:pStyle w:val="5"/>
        <w:rPr>
          <w:rFonts w:hint="eastAsia" w:ascii="宋体" w:hAnsi="宋体" w:eastAsia="宋体" w:cs="宋体"/>
          <w:b/>
          <w:bCs/>
          <w:sz w:val="60"/>
          <w:szCs w:val="60"/>
          <w:highlight w:val="none"/>
        </w:rPr>
      </w:pPr>
    </w:p>
    <w:p w14:paraId="55ADA8D5">
      <w:pPr>
        <w:rPr>
          <w:rFonts w:hint="eastAsia" w:ascii="宋体" w:hAnsi="宋体" w:eastAsia="宋体" w:cs="宋体"/>
          <w:b/>
          <w:bCs/>
          <w:sz w:val="60"/>
          <w:szCs w:val="60"/>
          <w:highlight w:val="none"/>
        </w:rPr>
      </w:pPr>
    </w:p>
    <w:p w14:paraId="568F1B9B">
      <w:pPr>
        <w:pStyle w:val="5"/>
        <w:rPr>
          <w:rFonts w:hint="eastAsia" w:ascii="宋体" w:hAnsi="宋体" w:eastAsia="宋体" w:cs="宋体"/>
          <w:b/>
          <w:bCs/>
          <w:sz w:val="60"/>
          <w:szCs w:val="60"/>
          <w:highlight w:val="none"/>
        </w:rPr>
      </w:pPr>
    </w:p>
    <w:p w14:paraId="3FA26484">
      <w:pPr>
        <w:rPr>
          <w:rFonts w:hint="eastAsia" w:ascii="宋体" w:hAnsi="宋体" w:eastAsia="宋体" w:cs="宋体"/>
          <w:b/>
          <w:bCs/>
          <w:sz w:val="60"/>
          <w:szCs w:val="60"/>
          <w:highlight w:val="none"/>
        </w:rPr>
      </w:pPr>
    </w:p>
    <w:p w14:paraId="11FA36BE">
      <w:pPr>
        <w:pStyle w:val="5"/>
        <w:rPr>
          <w:rFonts w:hint="eastAsia" w:ascii="宋体" w:hAnsi="宋体" w:eastAsia="宋体" w:cs="宋体"/>
          <w:b/>
          <w:bCs/>
          <w:sz w:val="60"/>
          <w:szCs w:val="60"/>
          <w:highlight w:val="none"/>
        </w:rPr>
      </w:pPr>
    </w:p>
    <w:p w14:paraId="290C5D23">
      <w:pPr>
        <w:rPr>
          <w:rFonts w:hint="eastAsia" w:ascii="宋体" w:hAnsi="宋体" w:eastAsia="宋体" w:cs="宋体"/>
          <w:highlight w:val="none"/>
        </w:rPr>
      </w:pPr>
    </w:p>
    <w:p w14:paraId="12B673BA">
      <w:pPr>
        <w:pStyle w:val="25"/>
        <w:rPr>
          <w:rFonts w:hint="eastAsia" w:ascii="宋体" w:hAnsi="宋体" w:eastAsia="宋体" w:cs="宋体"/>
          <w:sz w:val="28"/>
          <w:szCs w:val="28"/>
          <w:highlight w:val="none"/>
        </w:rPr>
      </w:pPr>
    </w:p>
    <w:p w14:paraId="41BB3E66">
      <w:pPr>
        <w:tabs>
          <w:tab w:val="left" w:pos="3240"/>
          <w:tab w:val="left" w:pos="3420"/>
        </w:tabs>
        <w:spacing w:line="360" w:lineRule="auto"/>
        <w:ind w:left="2832" w:leftChars="444" w:hanging="1900" w:hangingChars="528"/>
        <w:jc w:val="left"/>
        <w:rPr>
          <w:rFonts w:hint="eastAsia" w:ascii="宋体" w:hAnsi="宋体" w:cs="宋体"/>
          <w:bCs/>
          <w:sz w:val="36"/>
          <w:szCs w:val="36"/>
          <w:highlight w:val="none"/>
          <w:u w:val="single"/>
          <w:lang w:eastAsia="zh-CN"/>
        </w:rPr>
      </w:pPr>
      <w:r>
        <w:rPr>
          <w:rFonts w:hint="eastAsia" w:ascii="宋体" w:hAnsi="宋体" w:eastAsia="宋体" w:cs="宋体"/>
          <w:bCs/>
          <w:sz w:val="36"/>
          <w:szCs w:val="36"/>
          <w:highlight w:val="none"/>
        </w:rPr>
        <w:t>项目名称：</w:t>
      </w:r>
      <w:bookmarkStart w:id="0" w:name="OLE_LINK18"/>
      <w:r>
        <w:rPr>
          <w:rFonts w:hint="eastAsia" w:ascii="宋体" w:hAnsi="宋体" w:cs="宋体"/>
          <w:bCs/>
          <w:sz w:val="36"/>
          <w:szCs w:val="36"/>
          <w:highlight w:val="none"/>
          <w:u w:val="single"/>
          <w:lang w:eastAsia="zh-CN"/>
        </w:rPr>
        <w:t>2025年政府购买社会救助类服务项目</w:t>
      </w:r>
      <w:bookmarkEnd w:id="0"/>
    </w:p>
    <w:p w14:paraId="1EC57FC3">
      <w:pPr>
        <w:tabs>
          <w:tab w:val="left" w:pos="3240"/>
          <w:tab w:val="left" w:pos="3420"/>
        </w:tabs>
        <w:spacing w:line="360" w:lineRule="auto"/>
        <w:ind w:left="2832" w:leftChars="444" w:hanging="1900" w:hangingChars="528"/>
        <w:jc w:val="left"/>
        <w:rPr>
          <w:rFonts w:hint="default" w:ascii="宋体" w:hAnsi="宋体" w:cs="宋体"/>
          <w:bCs/>
          <w:sz w:val="36"/>
          <w:szCs w:val="36"/>
          <w:highlight w:val="none"/>
          <w:u w:val="single"/>
          <w:lang w:val="en-US" w:eastAsia="zh-CN"/>
        </w:rPr>
      </w:pPr>
      <w:r>
        <w:rPr>
          <w:rFonts w:hint="eastAsia" w:ascii="宋体" w:hAnsi="宋体" w:cs="宋体"/>
          <w:bCs/>
          <w:sz w:val="36"/>
          <w:szCs w:val="36"/>
          <w:highlight w:val="none"/>
          <w:u w:val="none"/>
          <w:lang w:val="en-US" w:eastAsia="zh-CN"/>
        </w:rPr>
        <w:t>项目编号：</w:t>
      </w:r>
      <w:r>
        <w:rPr>
          <w:rFonts w:hint="eastAsia" w:ascii="宋体" w:hAnsi="宋体" w:cs="宋体"/>
          <w:bCs/>
          <w:sz w:val="36"/>
          <w:szCs w:val="36"/>
          <w:highlight w:val="none"/>
          <w:u w:val="single"/>
          <w:lang w:val="en-US" w:eastAsia="zh-CN"/>
        </w:rPr>
        <w:t>CLX-2025-005</w:t>
      </w:r>
    </w:p>
    <w:p w14:paraId="1667D36C">
      <w:pPr>
        <w:tabs>
          <w:tab w:val="left" w:pos="3240"/>
          <w:tab w:val="left" w:pos="3420"/>
        </w:tabs>
        <w:spacing w:line="360" w:lineRule="auto"/>
        <w:ind w:left="2832" w:leftChars="444" w:hanging="1900" w:hangingChars="528"/>
        <w:jc w:val="left"/>
        <w:rPr>
          <w:rFonts w:hint="eastAsia" w:ascii="宋体" w:hAnsi="宋体" w:eastAsia="宋体" w:cs="宋体"/>
          <w:bCs/>
          <w:sz w:val="36"/>
          <w:szCs w:val="36"/>
          <w:highlight w:val="none"/>
          <w:lang w:val="en-US" w:eastAsia="zh-CN"/>
        </w:rPr>
      </w:pPr>
      <w:r>
        <w:rPr>
          <w:rFonts w:hint="eastAsia" w:ascii="宋体" w:hAnsi="宋体" w:eastAsia="宋体" w:cs="宋体"/>
          <w:bCs/>
          <w:sz w:val="36"/>
          <w:szCs w:val="36"/>
          <w:highlight w:val="none"/>
        </w:rPr>
        <w:t>采购人：</w:t>
      </w:r>
      <w:r>
        <w:rPr>
          <w:rFonts w:hint="eastAsia" w:ascii="宋体" w:hAnsi="宋体" w:cs="宋体"/>
          <w:bCs/>
          <w:sz w:val="36"/>
          <w:szCs w:val="36"/>
          <w:highlight w:val="none"/>
          <w:u w:val="single"/>
          <w:lang w:val="en-US" w:eastAsia="zh-CN"/>
        </w:rPr>
        <w:t>策勒县民政局</w:t>
      </w:r>
    </w:p>
    <w:p w14:paraId="65E85C62">
      <w:pPr>
        <w:tabs>
          <w:tab w:val="left" w:pos="3240"/>
          <w:tab w:val="left" w:pos="3420"/>
        </w:tabs>
        <w:spacing w:line="360" w:lineRule="auto"/>
        <w:ind w:left="2832" w:leftChars="444" w:hanging="1900" w:hangingChars="528"/>
        <w:jc w:val="left"/>
        <w:rPr>
          <w:rFonts w:hint="eastAsia" w:ascii="宋体" w:hAnsi="宋体" w:eastAsia="宋体" w:cs="宋体"/>
          <w:bCs/>
          <w:sz w:val="36"/>
          <w:szCs w:val="36"/>
          <w:highlight w:val="none"/>
          <w:lang w:eastAsia="zh-CN"/>
        </w:rPr>
      </w:pPr>
      <w:r>
        <w:rPr>
          <w:rFonts w:hint="eastAsia" w:ascii="宋体" w:hAnsi="宋体" w:eastAsia="宋体" w:cs="宋体"/>
          <w:bCs/>
          <w:sz w:val="36"/>
          <w:szCs w:val="36"/>
          <w:highlight w:val="none"/>
        </w:rPr>
        <w:t>采购代理机构：</w:t>
      </w:r>
      <w:r>
        <w:rPr>
          <w:rFonts w:hint="eastAsia" w:ascii="宋体" w:hAnsi="宋体" w:cs="宋体"/>
          <w:bCs/>
          <w:sz w:val="36"/>
          <w:szCs w:val="36"/>
          <w:highlight w:val="none"/>
          <w:u w:val="single"/>
          <w:lang w:val="en-US" w:eastAsia="zh-CN"/>
        </w:rPr>
        <w:t>新疆昆源项目管理咨询有限公司</w:t>
      </w:r>
    </w:p>
    <w:p w14:paraId="78BDF1E2">
      <w:pPr>
        <w:autoSpaceDE w:val="0"/>
        <w:autoSpaceDN w:val="0"/>
        <w:jc w:val="center"/>
        <w:rPr>
          <w:rFonts w:hint="eastAsia" w:ascii="宋体" w:hAnsi="宋体" w:eastAsia="宋体" w:cs="宋体"/>
          <w:bCs/>
          <w:sz w:val="44"/>
          <w:szCs w:val="44"/>
          <w:highlight w:val="none"/>
          <w:lang w:val="zh-CN"/>
        </w:rPr>
      </w:pPr>
    </w:p>
    <w:p w14:paraId="593A1E60">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202</w:t>
      </w:r>
      <w:r>
        <w:rPr>
          <w:rFonts w:hint="eastAsia" w:ascii="宋体" w:hAnsi="宋体" w:cs="宋体"/>
          <w:b/>
          <w:bCs/>
          <w:color w:val="auto"/>
          <w:sz w:val="30"/>
          <w:szCs w:val="30"/>
          <w:highlight w:val="none"/>
          <w:lang w:val="en-US" w:eastAsia="zh-CN"/>
        </w:rPr>
        <w:t>5</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1</w:t>
      </w:r>
      <w:r>
        <w:rPr>
          <w:rFonts w:hint="eastAsia" w:ascii="宋体" w:hAnsi="宋体" w:eastAsia="宋体" w:cs="宋体"/>
          <w:b/>
          <w:bCs/>
          <w:color w:val="auto"/>
          <w:sz w:val="30"/>
          <w:szCs w:val="30"/>
          <w:highlight w:val="none"/>
        </w:rPr>
        <w:t>月</w:t>
      </w:r>
    </w:p>
    <w:p w14:paraId="64486874">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792E1EF5">
      <w:pPr>
        <w:pStyle w:val="5"/>
        <w:rPr>
          <w:rFonts w:hint="eastAsia" w:ascii="宋体" w:hAnsi="宋体" w:eastAsia="宋体" w:cs="宋体"/>
          <w:highlight w:val="none"/>
        </w:rPr>
        <w:sectPr>
          <w:headerReference r:id="rId5" w:type="default"/>
          <w:footerReference r:id="rId6" w:type="default"/>
          <w:pgSz w:w="11905" w:h="16838"/>
          <w:pgMar w:top="1304" w:right="964" w:bottom="1020" w:left="1191" w:header="567" w:footer="454" w:gutter="0"/>
          <w:pgNumType w:fmt="decimal"/>
          <w:cols w:space="720" w:num="1"/>
          <w:rtlGutter w:val="0"/>
          <w:docGrid w:type="lines" w:linePitch="317" w:charSpace="0"/>
        </w:sectPr>
      </w:pPr>
    </w:p>
    <w:p w14:paraId="29E8D63B">
      <w:pPr>
        <w:snapToGrid w:val="0"/>
        <w:spacing w:line="700" w:lineRule="exact"/>
        <w:ind w:left="-13" w:leftChars="-95" w:hanging="186" w:hangingChars="62"/>
        <w:rPr>
          <w:rFonts w:hint="eastAsia" w:ascii="宋体" w:hAnsi="宋体" w:cs="宋体"/>
          <w:bCs/>
          <w:sz w:val="30"/>
          <w:szCs w:val="30"/>
          <w:highlight w:val="none"/>
          <w:lang w:val="en-US" w:eastAsia="zh-CN"/>
        </w:rPr>
      </w:pPr>
      <w:r>
        <w:rPr>
          <w:rFonts w:hint="eastAsia" w:ascii="宋体" w:hAnsi="宋体" w:eastAsia="宋体" w:cs="宋体"/>
          <w:bCs/>
          <w:sz w:val="30"/>
          <w:szCs w:val="30"/>
          <w:highlight w:val="none"/>
          <w:lang w:eastAsia="zh-CN"/>
        </w:rPr>
        <w:t>项目</w:t>
      </w:r>
      <w:r>
        <w:rPr>
          <w:rFonts w:hint="eastAsia" w:ascii="宋体" w:hAnsi="宋体" w:eastAsia="宋体" w:cs="宋体"/>
          <w:bCs/>
          <w:sz w:val="30"/>
          <w:szCs w:val="30"/>
          <w:highlight w:val="none"/>
        </w:rPr>
        <w:t>名称：</w:t>
      </w:r>
      <w:r>
        <w:rPr>
          <w:rFonts w:hint="eastAsia" w:ascii="宋体" w:hAnsi="宋体" w:cs="宋体"/>
          <w:bCs/>
          <w:sz w:val="30"/>
          <w:szCs w:val="30"/>
          <w:highlight w:val="none"/>
          <w:u w:val="single"/>
          <w:lang w:val="en-US" w:eastAsia="zh-CN"/>
        </w:rPr>
        <w:t>2025年政府购买社会救助类服务项目</w:t>
      </w:r>
    </w:p>
    <w:p w14:paraId="4EEB03CD">
      <w:pPr>
        <w:snapToGrid w:val="0"/>
        <w:spacing w:line="700" w:lineRule="exact"/>
        <w:ind w:left="-13" w:leftChars="-95" w:hanging="186" w:hangingChars="62"/>
        <w:rPr>
          <w:rFonts w:hint="eastAsia" w:ascii="宋体" w:hAnsi="宋体" w:eastAsia="宋体" w:cs="宋体"/>
          <w:bCs/>
          <w:sz w:val="30"/>
          <w:szCs w:val="30"/>
          <w:highlight w:val="none"/>
          <w:lang w:val="en-US" w:eastAsia="zh-CN"/>
        </w:rPr>
      </w:pPr>
      <w:r>
        <w:rPr>
          <w:rFonts w:hint="eastAsia" w:ascii="宋体" w:hAnsi="宋体" w:eastAsia="宋体" w:cs="宋体"/>
          <w:bCs/>
          <w:sz w:val="30"/>
          <w:szCs w:val="30"/>
          <w:highlight w:val="none"/>
          <w:lang w:eastAsia="zh-CN"/>
        </w:rPr>
        <w:t>采购</w:t>
      </w:r>
      <w:r>
        <w:rPr>
          <w:rFonts w:hint="eastAsia" w:ascii="宋体" w:hAnsi="宋体" w:eastAsia="宋体" w:cs="宋体"/>
          <w:bCs/>
          <w:sz w:val="30"/>
          <w:szCs w:val="30"/>
          <w:highlight w:val="none"/>
        </w:rPr>
        <w:t>人</w:t>
      </w:r>
      <w:r>
        <w:rPr>
          <w:rFonts w:hint="eastAsia" w:ascii="宋体" w:hAnsi="宋体" w:eastAsia="宋体" w:cs="宋体"/>
          <w:bCs/>
          <w:sz w:val="30"/>
          <w:szCs w:val="30"/>
          <w:highlight w:val="none"/>
          <w:lang w:eastAsia="zh-CN"/>
        </w:rPr>
        <w:t>：（</w:t>
      </w:r>
      <w:r>
        <w:rPr>
          <w:rFonts w:hint="eastAsia" w:ascii="宋体" w:hAnsi="宋体" w:eastAsia="宋体" w:cs="宋体"/>
          <w:bCs/>
          <w:sz w:val="30"/>
          <w:szCs w:val="30"/>
          <w:highlight w:val="none"/>
          <w:lang w:val="en-US" w:eastAsia="zh-CN"/>
        </w:rPr>
        <w:t>盖章</w:t>
      </w:r>
      <w:r>
        <w:rPr>
          <w:rFonts w:hint="eastAsia" w:ascii="宋体" w:hAnsi="宋体" w:eastAsia="宋体" w:cs="宋体"/>
          <w:bCs/>
          <w:sz w:val="30"/>
          <w:szCs w:val="30"/>
          <w:highlight w:val="none"/>
          <w:lang w:eastAsia="zh-CN"/>
        </w:rPr>
        <w:t>）</w:t>
      </w:r>
      <w:r>
        <w:rPr>
          <w:rFonts w:hint="eastAsia" w:ascii="宋体" w:hAnsi="宋体" w:cs="宋体"/>
          <w:bCs/>
          <w:sz w:val="30"/>
          <w:szCs w:val="30"/>
          <w:highlight w:val="none"/>
          <w:u w:val="single"/>
          <w:lang w:val="en-US" w:eastAsia="zh-CN"/>
        </w:rPr>
        <w:t>策勒县民政局</w:t>
      </w:r>
    </w:p>
    <w:p w14:paraId="5884D663">
      <w:pPr>
        <w:snapToGrid w:val="0"/>
        <w:spacing w:line="700" w:lineRule="exact"/>
        <w:ind w:left="-13" w:leftChars="-95" w:hanging="186" w:hangingChars="62"/>
        <w:rPr>
          <w:rFonts w:hint="default" w:ascii="宋体" w:hAnsi="宋体" w:eastAsia="宋体" w:cs="宋体"/>
          <w:bCs/>
          <w:sz w:val="30"/>
          <w:szCs w:val="30"/>
          <w:highlight w:val="none"/>
          <w:lang w:val="en-US" w:eastAsia="zh-CN"/>
        </w:rPr>
      </w:pPr>
      <w:r>
        <w:rPr>
          <w:rFonts w:hint="eastAsia" w:ascii="宋体" w:hAnsi="宋体" w:eastAsia="宋体" w:cs="宋体"/>
          <w:bCs/>
          <w:sz w:val="30"/>
          <w:szCs w:val="30"/>
          <w:highlight w:val="none"/>
        </w:rPr>
        <w:t>联系人：</w:t>
      </w:r>
      <w:r>
        <w:rPr>
          <w:rFonts w:hint="eastAsia" w:ascii="宋体" w:hAnsi="宋体" w:cs="宋体"/>
          <w:bCs/>
          <w:sz w:val="30"/>
          <w:szCs w:val="30"/>
          <w:highlight w:val="none"/>
          <w:u w:val="single"/>
          <w:lang w:val="en-US" w:eastAsia="zh-CN"/>
        </w:rPr>
        <w:t>佧工</w:t>
      </w:r>
    </w:p>
    <w:p w14:paraId="299DD847">
      <w:pPr>
        <w:snapToGrid w:val="0"/>
        <w:spacing w:line="700" w:lineRule="exact"/>
        <w:ind w:left="-13" w:leftChars="-95" w:hanging="186" w:hangingChars="62"/>
        <w:rPr>
          <w:rFonts w:hint="default" w:ascii="宋体" w:hAnsi="宋体" w:eastAsia="宋体" w:cs="宋体"/>
          <w:bCs/>
          <w:sz w:val="30"/>
          <w:szCs w:val="30"/>
          <w:highlight w:val="none"/>
          <w:lang w:val="en-US" w:eastAsia="zh-CN"/>
        </w:rPr>
      </w:pPr>
      <w:r>
        <w:rPr>
          <w:rFonts w:hint="eastAsia" w:ascii="宋体" w:hAnsi="宋体" w:eastAsia="宋体" w:cs="宋体"/>
          <w:bCs/>
          <w:sz w:val="30"/>
          <w:szCs w:val="30"/>
          <w:highlight w:val="none"/>
        </w:rPr>
        <w:t>联系电话</w:t>
      </w:r>
      <w:r>
        <w:rPr>
          <w:rFonts w:hint="eastAsia" w:ascii="宋体" w:hAnsi="宋体" w:eastAsia="宋体" w:cs="宋体"/>
          <w:bCs/>
          <w:sz w:val="30"/>
          <w:szCs w:val="30"/>
          <w:highlight w:val="none"/>
          <w:lang w:eastAsia="zh-CN"/>
        </w:rPr>
        <w:t>：</w:t>
      </w:r>
      <w:r>
        <w:rPr>
          <w:rFonts w:hint="eastAsia" w:ascii="宋体" w:hAnsi="宋体" w:cs="宋体"/>
          <w:bCs/>
          <w:sz w:val="30"/>
          <w:szCs w:val="30"/>
          <w:highlight w:val="none"/>
          <w:u w:val="single"/>
          <w:lang w:val="en-US" w:eastAsia="zh-CN"/>
        </w:rPr>
        <w:t>16699831757</w:t>
      </w:r>
    </w:p>
    <w:p w14:paraId="1D5BD6C2">
      <w:pPr>
        <w:snapToGrid w:val="0"/>
        <w:spacing w:line="700" w:lineRule="exact"/>
        <w:ind w:left="-13" w:leftChars="-95" w:hanging="186" w:hangingChars="62"/>
        <w:rPr>
          <w:rFonts w:hint="eastAsia" w:ascii="宋体" w:hAnsi="宋体" w:eastAsia="宋体" w:cs="宋体"/>
          <w:bCs/>
          <w:sz w:val="30"/>
          <w:szCs w:val="30"/>
          <w:highlight w:val="none"/>
          <w:lang w:val="en-US" w:eastAsia="zh-CN"/>
        </w:rPr>
      </w:pPr>
      <w:r>
        <w:rPr>
          <w:rFonts w:hint="eastAsia" w:ascii="宋体" w:hAnsi="宋体" w:eastAsia="宋体" w:cs="宋体"/>
          <w:bCs/>
          <w:sz w:val="30"/>
          <w:szCs w:val="30"/>
          <w:highlight w:val="none"/>
        </w:rPr>
        <w:t>招标代理机构</w:t>
      </w:r>
      <w:r>
        <w:rPr>
          <w:rFonts w:hint="eastAsia" w:ascii="宋体" w:hAnsi="宋体" w:eastAsia="宋体" w:cs="宋体"/>
          <w:bCs/>
          <w:sz w:val="30"/>
          <w:szCs w:val="30"/>
          <w:highlight w:val="none"/>
          <w:lang w:eastAsia="zh-CN"/>
        </w:rPr>
        <w:t>：（</w:t>
      </w:r>
      <w:r>
        <w:rPr>
          <w:rFonts w:hint="eastAsia" w:ascii="宋体" w:hAnsi="宋体" w:eastAsia="宋体" w:cs="宋体"/>
          <w:bCs/>
          <w:sz w:val="30"/>
          <w:szCs w:val="30"/>
          <w:highlight w:val="none"/>
          <w:lang w:val="en-US" w:eastAsia="zh-CN"/>
        </w:rPr>
        <w:t>盖章</w:t>
      </w:r>
      <w:r>
        <w:rPr>
          <w:rFonts w:hint="eastAsia" w:ascii="宋体" w:hAnsi="宋体" w:eastAsia="宋体" w:cs="宋体"/>
          <w:bCs/>
          <w:sz w:val="30"/>
          <w:szCs w:val="30"/>
          <w:highlight w:val="none"/>
          <w:lang w:eastAsia="zh-CN"/>
        </w:rPr>
        <w:t>）</w:t>
      </w:r>
    </w:p>
    <w:p w14:paraId="72180790">
      <w:pPr>
        <w:snapToGrid w:val="0"/>
        <w:spacing w:line="700" w:lineRule="exact"/>
        <w:ind w:left="-13" w:leftChars="-95" w:hanging="186" w:hangingChars="62"/>
        <w:rPr>
          <w:rFonts w:hint="default" w:ascii="宋体" w:hAnsi="宋体" w:eastAsia="宋体" w:cs="宋体"/>
          <w:bCs/>
          <w:sz w:val="30"/>
          <w:szCs w:val="30"/>
          <w:highlight w:val="none"/>
          <w:lang w:val="en-US" w:eastAsia="zh-CN"/>
        </w:rPr>
      </w:pPr>
      <w:r>
        <w:rPr>
          <w:rFonts w:hint="eastAsia" w:ascii="宋体" w:hAnsi="宋体" w:eastAsia="宋体" w:cs="宋体"/>
          <w:bCs/>
          <w:sz w:val="30"/>
          <w:szCs w:val="30"/>
          <w:highlight w:val="none"/>
        </w:rPr>
        <w:t>联系人：</w:t>
      </w:r>
      <w:r>
        <w:rPr>
          <w:rFonts w:hint="eastAsia" w:ascii="宋体" w:hAnsi="宋体" w:cs="宋体"/>
          <w:bCs/>
          <w:sz w:val="30"/>
          <w:szCs w:val="30"/>
          <w:highlight w:val="none"/>
          <w:u w:val="single"/>
          <w:lang w:val="en-US" w:eastAsia="zh-CN"/>
        </w:rPr>
        <w:t>朱工</w:t>
      </w:r>
    </w:p>
    <w:p w14:paraId="196D2F06">
      <w:pPr>
        <w:snapToGrid w:val="0"/>
        <w:spacing w:line="700" w:lineRule="exact"/>
        <w:ind w:left="-13" w:leftChars="-95" w:hanging="186" w:hangingChars="62"/>
        <w:rPr>
          <w:rFonts w:hint="default" w:ascii="宋体" w:hAnsi="宋体" w:eastAsia="宋体" w:cs="宋体"/>
          <w:bCs/>
          <w:sz w:val="30"/>
          <w:szCs w:val="30"/>
          <w:highlight w:val="none"/>
          <w:lang w:val="en-US" w:eastAsia="zh-CN"/>
        </w:rPr>
      </w:pPr>
      <w:r>
        <w:rPr>
          <w:rFonts w:hint="eastAsia" w:ascii="宋体" w:hAnsi="宋体" w:eastAsia="宋体" w:cs="宋体"/>
          <w:bCs/>
          <w:sz w:val="30"/>
          <w:szCs w:val="30"/>
          <w:highlight w:val="none"/>
        </w:rPr>
        <w:t>联系电话：</w:t>
      </w:r>
      <w:r>
        <w:rPr>
          <w:rFonts w:hint="eastAsia" w:ascii="宋体" w:hAnsi="宋体" w:cs="宋体"/>
          <w:bCs/>
          <w:sz w:val="30"/>
          <w:szCs w:val="30"/>
          <w:highlight w:val="none"/>
          <w:u w:val="single"/>
          <w:lang w:val="en-US" w:eastAsia="zh-CN"/>
        </w:rPr>
        <w:t>13565871314</w:t>
      </w:r>
    </w:p>
    <w:p w14:paraId="76A6D0B3">
      <w:pPr>
        <w:rPr>
          <w:rFonts w:hint="eastAsia" w:ascii="宋体" w:hAnsi="宋体" w:eastAsia="宋体" w:cs="宋体"/>
          <w:b/>
          <w:bCs/>
          <w:sz w:val="30"/>
          <w:szCs w:val="30"/>
          <w:highlight w:val="none"/>
        </w:rPr>
      </w:pPr>
    </w:p>
    <w:p w14:paraId="454AC5CC">
      <w:pPr>
        <w:rPr>
          <w:rFonts w:hint="eastAsia" w:ascii="宋体" w:hAnsi="宋体" w:eastAsia="宋体" w:cs="宋体"/>
          <w:b/>
          <w:bCs/>
          <w:sz w:val="28"/>
          <w:szCs w:val="28"/>
          <w:highlight w:val="none"/>
        </w:rPr>
      </w:pPr>
    </w:p>
    <w:p w14:paraId="28067808">
      <w:pPr>
        <w:pStyle w:val="6"/>
        <w:ind w:firstLine="480"/>
        <w:rPr>
          <w:rFonts w:hint="eastAsia" w:ascii="宋体" w:hAnsi="宋体" w:eastAsia="宋体" w:cs="宋体"/>
          <w:highlight w:val="none"/>
        </w:rPr>
      </w:pPr>
    </w:p>
    <w:p w14:paraId="0ECC105C">
      <w:pPr>
        <w:pStyle w:val="6"/>
        <w:ind w:firstLine="480"/>
        <w:rPr>
          <w:rFonts w:hint="eastAsia" w:ascii="宋体" w:hAnsi="宋体" w:eastAsia="宋体" w:cs="宋体"/>
          <w:highlight w:val="none"/>
        </w:rPr>
      </w:pPr>
    </w:p>
    <w:p w14:paraId="5749A884">
      <w:pPr>
        <w:ind w:left="141" w:hanging="141"/>
        <w:rPr>
          <w:rFonts w:hint="eastAsia" w:ascii="宋体" w:hAnsi="宋体" w:eastAsia="宋体" w:cs="宋体"/>
          <w:b/>
          <w:bCs/>
          <w:sz w:val="28"/>
          <w:szCs w:val="28"/>
          <w:highlight w:val="none"/>
        </w:rPr>
        <w:sectPr>
          <w:headerReference r:id="rId8" w:type="first"/>
          <w:footerReference r:id="rId10" w:type="first"/>
          <w:headerReference r:id="rId7" w:type="default"/>
          <w:footerReference r:id="rId9" w:type="default"/>
          <w:footnotePr>
            <w:numFmt w:val="decimalHalfWidth"/>
          </w:footnotePr>
          <w:endnotePr>
            <w:numFmt w:val="chineseCounting"/>
          </w:endnotePr>
          <w:type w:val="continuous"/>
          <w:pgSz w:w="11905" w:h="16838"/>
          <w:pgMar w:top="1304" w:right="964" w:bottom="1020" w:left="1191" w:header="567" w:footer="454" w:gutter="0"/>
          <w:pgNumType w:fmt="decimal" w:start="1"/>
          <w:cols w:space="720" w:num="1"/>
          <w:rtlGutter w:val="0"/>
          <w:docGrid w:type="lines" w:linePitch="317" w:charSpace="0"/>
        </w:sectPr>
      </w:pPr>
    </w:p>
    <w:p w14:paraId="4E4A3BA2">
      <w:pPr>
        <w:pStyle w:val="26"/>
        <w:jc w:val="both"/>
        <w:rPr>
          <w:rFonts w:hint="eastAsia" w:ascii="宋体" w:hAnsi="宋体" w:eastAsia="宋体" w:cs="宋体"/>
          <w:b/>
          <w:bCs/>
          <w:color w:val="auto"/>
          <w:sz w:val="28"/>
          <w:szCs w:val="28"/>
          <w:highlight w:val="none"/>
          <w:lang w:eastAsia="zh-CN"/>
        </w:rPr>
      </w:pPr>
    </w:p>
    <w:p w14:paraId="0F7775EF">
      <w:pPr>
        <w:pStyle w:val="26"/>
        <w:jc w:val="both"/>
        <w:rPr>
          <w:rFonts w:hint="eastAsia" w:ascii="宋体" w:hAnsi="宋体" w:eastAsia="宋体" w:cs="宋体"/>
          <w:b/>
          <w:bCs/>
          <w:color w:val="auto"/>
          <w:sz w:val="28"/>
          <w:szCs w:val="28"/>
          <w:highlight w:val="none"/>
          <w:lang w:eastAsia="zh-CN"/>
        </w:rPr>
      </w:pPr>
      <w:bookmarkStart w:id="1" w:name="_Toc17774"/>
    </w:p>
    <w:p w14:paraId="70932A2F">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204593B8">
      <w:pPr>
        <w:ind w:left="0" w:firstLine="0" w:firstLineChars="0"/>
        <w:jc w:val="center"/>
        <w:outlineLvl w:val="0"/>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sz w:val="28"/>
          <w:szCs w:val="28"/>
          <w:highlight w:val="none"/>
        </w:rPr>
        <w:t>第一章招标公告</w:t>
      </w:r>
      <w:bookmarkEnd w:id="1"/>
    </w:p>
    <w:p w14:paraId="0B036165">
      <w:pPr>
        <w:keepNext w:val="0"/>
        <w:keepLines w:val="0"/>
        <w:pageBreakBefore w:val="0"/>
        <w:widowControl w:val="0"/>
        <w:pBdr>
          <w:top w:val="single" w:color="auto" w:sz="4" w:space="0"/>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left="0" w:right="0"/>
        <w:textAlignment w:val="auto"/>
        <w:rPr>
          <w:rFonts w:hint="eastAsia" w:ascii="宋体" w:hAnsi="宋体" w:eastAsia="宋体" w:cs="宋体"/>
          <w:i w:val="0"/>
          <w:iCs w:val="0"/>
          <w:caps w:val="0"/>
          <w:color w:val="000000"/>
          <w:spacing w:val="0"/>
          <w:kern w:val="0"/>
          <w:sz w:val="24"/>
          <w:szCs w:val="24"/>
          <w:highlight w:val="none"/>
          <w:lang w:val="en-US" w:eastAsia="zh-CN" w:bidi="ar-SA"/>
        </w:rPr>
      </w:pPr>
      <w:bookmarkStart w:id="2" w:name="_Toc35393790"/>
      <w:bookmarkStart w:id="3" w:name="_Hlk24379207"/>
      <w:bookmarkStart w:id="4" w:name="_Toc35393621"/>
      <w:bookmarkStart w:id="5" w:name="_Toc28359002"/>
      <w:bookmarkStart w:id="6" w:name="_Toc28359079"/>
      <w:r>
        <w:rPr>
          <w:rFonts w:hint="eastAsia" w:ascii="宋体" w:hAnsi="宋体" w:eastAsia="宋体" w:cs="宋体"/>
          <w:i w:val="0"/>
          <w:iCs w:val="0"/>
          <w:caps w:val="0"/>
          <w:color w:val="000000"/>
          <w:spacing w:val="0"/>
          <w:kern w:val="0"/>
          <w:sz w:val="24"/>
          <w:szCs w:val="24"/>
          <w:highlight w:val="none"/>
          <w:lang w:val="en-US" w:eastAsia="zh-CN" w:bidi="ar-SA"/>
        </w:rPr>
        <w:t>项目概况</w:t>
      </w:r>
      <w:r>
        <w:rPr>
          <w:rFonts w:hint="eastAsia" w:ascii="宋体" w:hAnsi="宋体" w:cs="宋体"/>
          <w:i w:val="0"/>
          <w:iCs w:val="0"/>
          <w:caps w:val="0"/>
          <w:color w:val="000000"/>
          <w:spacing w:val="0"/>
          <w:kern w:val="0"/>
          <w:sz w:val="24"/>
          <w:szCs w:val="24"/>
          <w:highlight w:val="none"/>
          <w:lang w:val="en-US" w:eastAsia="zh-CN" w:bidi="ar-SA"/>
        </w:rPr>
        <w:t>：</w:t>
      </w:r>
    </w:p>
    <w:p w14:paraId="4AFD4490">
      <w:pPr>
        <w:keepNext w:val="0"/>
        <w:keepLines w:val="0"/>
        <w:pageBreakBefore w:val="0"/>
        <w:widowControl w:val="0"/>
        <w:pBdr>
          <w:top w:val="single" w:color="auto" w:sz="4" w:space="0"/>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left="0" w:right="0" w:firstLine="600" w:firstLineChars="250"/>
        <w:jc w:val="left"/>
        <w:textAlignment w:val="auto"/>
        <w:rPr>
          <w:rFonts w:hint="eastAsia" w:ascii="宋体" w:hAnsi="宋体" w:eastAsia="宋体" w:cs="宋体"/>
          <w:i w:val="0"/>
          <w:iCs w:val="0"/>
          <w:caps w:val="0"/>
          <w:color w:val="000000"/>
          <w:spacing w:val="0"/>
          <w:kern w:val="0"/>
          <w:sz w:val="24"/>
          <w:szCs w:val="24"/>
          <w:highlight w:val="none"/>
          <w:lang w:val="en-US" w:eastAsia="zh-CN" w:bidi="ar-SA"/>
        </w:rPr>
      </w:pPr>
      <w:r>
        <w:rPr>
          <w:rFonts w:hint="eastAsia" w:ascii="宋体" w:hAnsi="宋体" w:cs="宋体"/>
          <w:i w:val="0"/>
          <w:iCs w:val="0"/>
          <w:caps w:val="0"/>
          <w:color w:val="000000"/>
          <w:spacing w:val="0"/>
          <w:kern w:val="0"/>
          <w:sz w:val="24"/>
          <w:szCs w:val="24"/>
          <w:highlight w:val="none"/>
          <w:lang w:val="en-US" w:eastAsia="zh-CN" w:bidi="ar-SA"/>
        </w:rPr>
        <w:t>2025年政府购买社会救助类服务项目</w:t>
      </w:r>
      <w:r>
        <w:rPr>
          <w:rFonts w:hint="eastAsia" w:ascii="宋体" w:hAnsi="宋体" w:eastAsia="宋体" w:cs="宋体"/>
          <w:i w:val="0"/>
          <w:iCs w:val="0"/>
          <w:caps w:val="0"/>
          <w:color w:val="000000"/>
          <w:spacing w:val="0"/>
          <w:kern w:val="0"/>
          <w:sz w:val="24"/>
          <w:szCs w:val="24"/>
          <w:highlight w:val="none"/>
          <w:lang w:val="en-US" w:eastAsia="zh-CN" w:bidi="ar-SA"/>
        </w:rPr>
        <w:t>的潜在投标人应</w:t>
      </w:r>
      <w:r>
        <w:rPr>
          <w:rFonts w:hint="eastAsia" w:ascii="宋体" w:hAnsi="宋体" w:cs="宋体"/>
          <w:i w:val="0"/>
          <w:iCs w:val="0"/>
          <w:caps w:val="0"/>
          <w:color w:val="000000"/>
          <w:spacing w:val="0"/>
          <w:kern w:val="0"/>
          <w:sz w:val="24"/>
          <w:szCs w:val="24"/>
          <w:highlight w:val="none"/>
          <w:lang w:val="en-US" w:eastAsia="zh-CN" w:bidi="ar-SA"/>
        </w:rPr>
        <w:t>登录</w:t>
      </w:r>
      <w:r>
        <w:rPr>
          <w:rFonts w:hint="eastAsia" w:ascii="宋体" w:hAnsi="宋体" w:eastAsia="宋体" w:cs="宋体"/>
          <w:i w:val="0"/>
          <w:iCs w:val="0"/>
          <w:caps w:val="0"/>
          <w:color w:val="000000"/>
          <w:spacing w:val="0"/>
          <w:kern w:val="0"/>
          <w:sz w:val="24"/>
          <w:szCs w:val="24"/>
          <w:highlight w:val="none"/>
          <w:lang w:val="en-US" w:eastAsia="zh-CN" w:bidi="ar-SA"/>
        </w:rPr>
        <w:t>政采云平台https://www.zcygov.cn/在线申请获取采购文件（进入“项目采购”应用，在获取采购文件菜单中选择项目，申请获取采购文件），并于</w:t>
      </w:r>
      <w:r>
        <w:rPr>
          <w:rFonts w:hint="eastAsia" w:ascii="宋体" w:hAnsi="宋体" w:cs="宋体"/>
          <w:i w:val="0"/>
          <w:iCs w:val="0"/>
          <w:caps w:val="0"/>
          <w:color w:val="000000"/>
          <w:spacing w:val="0"/>
          <w:kern w:val="0"/>
          <w:sz w:val="24"/>
          <w:szCs w:val="24"/>
          <w:highlight w:val="none"/>
          <w:lang w:val="en-US" w:eastAsia="zh-CN" w:bidi="ar-SA"/>
        </w:rPr>
        <w:t>2025年3月4日11点00分</w:t>
      </w:r>
      <w:r>
        <w:rPr>
          <w:rFonts w:hint="eastAsia" w:ascii="宋体" w:hAnsi="宋体" w:eastAsia="宋体" w:cs="宋体"/>
          <w:i w:val="0"/>
          <w:iCs w:val="0"/>
          <w:caps w:val="0"/>
          <w:color w:val="000000"/>
          <w:spacing w:val="0"/>
          <w:kern w:val="0"/>
          <w:sz w:val="24"/>
          <w:szCs w:val="24"/>
          <w:highlight w:val="none"/>
          <w:lang w:val="en-US" w:eastAsia="zh-CN" w:bidi="ar-SA"/>
        </w:rPr>
        <w:t>（北京时间）前递交投标文件。</w:t>
      </w:r>
    </w:p>
    <w:bookmarkEnd w:id="2"/>
    <w:bookmarkEnd w:id="3"/>
    <w:bookmarkEnd w:id="4"/>
    <w:bookmarkEnd w:id="5"/>
    <w:bookmarkEnd w:id="6"/>
    <w:p w14:paraId="7F3C1562">
      <w:pPr>
        <w:pStyle w:val="2"/>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宋体" w:hAnsi="宋体" w:eastAsia="宋体" w:cs="宋体"/>
          <w:b w:val="0"/>
          <w:bCs w:val="0"/>
          <w:i w:val="0"/>
          <w:iCs w:val="0"/>
          <w:kern w:val="2"/>
          <w:sz w:val="24"/>
          <w:szCs w:val="24"/>
          <w:highlight w:val="none"/>
          <w:lang w:val="en-US" w:eastAsia="zh-CN" w:bidi="ar-SA"/>
        </w:rPr>
      </w:pPr>
    </w:p>
    <w:p w14:paraId="04F7CFCA">
      <w:pPr>
        <w:pStyle w:val="2"/>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Style w:val="23"/>
          <w:rFonts w:hint="eastAsia" w:ascii="宋体" w:hAnsi="宋体" w:eastAsia="宋体" w:cs="宋体"/>
          <w:b/>
          <w:i w:val="0"/>
          <w:iCs w:val="0"/>
          <w:caps w:val="0"/>
          <w:color w:val="000000"/>
          <w:spacing w:val="0"/>
          <w:sz w:val="27"/>
          <w:szCs w:val="27"/>
          <w:highlight w:val="none"/>
        </w:rPr>
      </w:pPr>
      <w:bookmarkStart w:id="7" w:name="_Toc27595"/>
      <w:bookmarkStart w:id="8" w:name="_Toc24430"/>
      <w:bookmarkStart w:id="9" w:name="_Toc30392"/>
      <w:r>
        <w:rPr>
          <w:rFonts w:hint="eastAsia" w:ascii="宋体" w:hAnsi="宋体" w:eastAsia="宋体" w:cs="宋体"/>
          <w:b/>
          <w:bCs/>
          <w:i w:val="0"/>
          <w:iCs w:val="0"/>
          <w:caps w:val="0"/>
          <w:color w:val="000000"/>
          <w:spacing w:val="0"/>
          <w:kern w:val="0"/>
          <w:sz w:val="24"/>
          <w:szCs w:val="24"/>
          <w:highlight w:val="none"/>
          <w:lang w:val="en-US" w:eastAsia="zh-CN" w:bidi="ar"/>
        </w:rPr>
        <w:t>一、项目基本情况</w:t>
      </w:r>
      <w:bookmarkEnd w:id="7"/>
      <w:bookmarkEnd w:id="8"/>
      <w:bookmarkEnd w:id="9"/>
    </w:p>
    <w:p w14:paraId="43B5CC18">
      <w:pPr>
        <w:pStyle w:val="17"/>
        <w:keepNext w:val="0"/>
        <w:keepLines w:val="0"/>
        <w:widowControl/>
        <w:suppressLineNumbers w:val="0"/>
        <w:spacing w:before="75" w:beforeAutospacing="0" w:after="75" w:afterAutospacing="0" w:line="240" w:lineRule="auto"/>
        <w:ind w:left="0" w:right="0" w:firstLine="0"/>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rPr>
        <w:t>项目编号：</w:t>
      </w:r>
      <w:bookmarkStart w:id="370" w:name="_GoBack"/>
      <w:r>
        <w:rPr>
          <w:rFonts w:hint="eastAsia" w:cs="宋体"/>
          <w:i w:val="0"/>
          <w:iCs w:val="0"/>
          <w:caps w:val="0"/>
          <w:color w:val="000000"/>
          <w:spacing w:val="0"/>
          <w:sz w:val="24"/>
          <w:szCs w:val="24"/>
          <w:highlight w:val="none"/>
          <w:lang w:eastAsia="zh-CN"/>
        </w:rPr>
        <w:t>CLX-2025-005</w:t>
      </w:r>
      <w:bookmarkEnd w:id="370"/>
    </w:p>
    <w:p w14:paraId="3D05C63C">
      <w:pPr>
        <w:pStyle w:val="17"/>
        <w:keepNext w:val="0"/>
        <w:keepLines w:val="0"/>
        <w:widowControl/>
        <w:suppressLineNumbers w:val="0"/>
        <w:spacing w:before="75" w:beforeAutospacing="0" w:after="75" w:afterAutospacing="0" w:line="240" w:lineRule="auto"/>
        <w:ind w:left="0" w:right="0" w:firstLine="0"/>
        <w:rPr>
          <w:rFonts w:hint="eastAsia" w:cs="宋体"/>
          <w:i w:val="0"/>
          <w:iCs w:val="0"/>
          <w:caps w:val="0"/>
          <w:color w:val="000000"/>
          <w:spacing w:val="0"/>
          <w:kern w:val="0"/>
          <w:sz w:val="24"/>
          <w:szCs w:val="24"/>
          <w:highlight w:val="none"/>
          <w:lang w:val="en-US" w:eastAsia="zh-CN" w:bidi="ar-SA"/>
        </w:rPr>
      </w:pPr>
      <w:r>
        <w:rPr>
          <w:rFonts w:hint="eastAsia" w:ascii="宋体" w:hAnsi="宋体" w:eastAsia="宋体" w:cs="宋体"/>
          <w:i w:val="0"/>
          <w:iCs w:val="0"/>
          <w:caps w:val="0"/>
          <w:color w:val="000000"/>
          <w:spacing w:val="0"/>
          <w:sz w:val="24"/>
          <w:szCs w:val="24"/>
          <w:highlight w:val="none"/>
        </w:rPr>
        <w:t>项目名称：</w:t>
      </w:r>
      <w:r>
        <w:rPr>
          <w:rFonts w:hint="eastAsia" w:cs="宋体"/>
          <w:i w:val="0"/>
          <w:iCs w:val="0"/>
          <w:caps w:val="0"/>
          <w:color w:val="000000"/>
          <w:spacing w:val="0"/>
          <w:kern w:val="0"/>
          <w:sz w:val="24"/>
          <w:szCs w:val="24"/>
          <w:highlight w:val="none"/>
          <w:lang w:val="en-US" w:eastAsia="zh-CN" w:bidi="ar-SA"/>
        </w:rPr>
        <w:t>2025年政府购买社会救助类服务项目</w:t>
      </w:r>
    </w:p>
    <w:p w14:paraId="1A625F67">
      <w:pPr>
        <w:pStyle w:val="17"/>
        <w:keepNext w:val="0"/>
        <w:keepLines w:val="0"/>
        <w:widowControl/>
        <w:suppressLineNumbers w:val="0"/>
        <w:spacing w:before="75" w:beforeAutospacing="0" w:after="75" w:afterAutospacing="0" w:line="240" w:lineRule="auto"/>
        <w:ind w:left="0" w:right="0" w:firstLine="0"/>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rPr>
        <w:t>采购方式：</w:t>
      </w:r>
      <w:r>
        <w:rPr>
          <w:rFonts w:hint="eastAsia" w:ascii="宋体" w:hAnsi="宋体" w:eastAsia="宋体" w:cs="宋体"/>
          <w:i w:val="0"/>
          <w:iCs w:val="0"/>
          <w:caps w:val="0"/>
          <w:color w:val="000000"/>
          <w:spacing w:val="0"/>
          <w:sz w:val="24"/>
          <w:szCs w:val="24"/>
          <w:highlight w:val="none"/>
          <w:lang w:val="en-US" w:eastAsia="zh-CN"/>
        </w:rPr>
        <w:t>公开招标</w:t>
      </w:r>
    </w:p>
    <w:p w14:paraId="21E83898">
      <w:pPr>
        <w:pStyle w:val="17"/>
        <w:keepNext w:val="0"/>
        <w:keepLines w:val="0"/>
        <w:widowControl/>
        <w:suppressLineNumbers w:val="0"/>
        <w:spacing w:before="75" w:beforeAutospacing="0" w:after="75" w:afterAutospacing="0" w:line="240" w:lineRule="auto"/>
        <w:ind w:left="0" w:right="0" w:firstLine="0"/>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rPr>
        <w:t>预算金额：</w:t>
      </w:r>
      <w:r>
        <w:rPr>
          <w:rFonts w:hint="eastAsia" w:cs="宋体"/>
          <w:i w:val="0"/>
          <w:iCs w:val="0"/>
          <w:caps w:val="0"/>
          <w:color w:val="000000"/>
          <w:spacing w:val="0"/>
          <w:sz w:val="24"/>
          <w:szCs w:val="24"/>
          <w:highlight w:val="none"/>
          <w:lang w:val="en-US" w:eastAsia="zh-CN"/>
        </w:rPr>
        <w:t>5,096,960.00元</w:t>
      </w:r>
    </w:p>
    <w:p w14:paraId="5613B866">
      <w:pPr>
        <w:pStyle w:val="17"/>
        <w:keepNext w:val="0"/>
        <w:keepLines w:val="0"/>
        <w:widowControl/>
        <w:suppressLineNumbers w:val="0"/>
        <w:spacing w:before="75" w:beforeAutospacing="0" w:after="75" w:afterAutospacing="0" w:line="240" w:lineRule="auto"/>
        <w:ind w:left="0" w:right="0" w:firstLine="0"/>
        <w:rPr>
          <w:rFonts w:hint="default"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rPr>
        <w:t>最高限价：</w:t>
      </w:r>
      <w:r>
        <w:rPr>
          <w:rFonts w:hint="eastAsia" w:cs="宋体"/>
          <w:i w:val="0"/>
          <w:iCs w:val="0"/>
          <w:caps w:val="0"/>
          <w:color w:val="000000"/>
          <w:spacing w:val="0"/>
          <w:sz w:val="24"/>
          <w:szCs w:val="24"/>
          <w:highlight w:val="none"/>
          <w:lang w:val="en-US" w:eastAsia="zh-CN"/>
        </w:rPr>
        <w:t>5,096,960.00元</w:t>
      </w:r>
    </w:p>
    <w:p w14:paraId="368A2A13">
      <w:pPr>
        <w:pStyle w:val="17"/>
        <w:keepNext w:val="0"/>
        <w:keepLines w:val="0"/>
        <w:widowControl/>
        <w:suppressLineNumbers w:val="0"/>
        <w:spacing w:before="75" w:beforeAutospacing="0" w:after="75" w:afterAutospacing="0" w:line="240" w:lineRule="auto"/>
        <w:ind w:left="0" w:right="0" w:firstLine="0"/>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采购需求：</w:t>
      </w:r>
    </w:p>
    <w:p w14:paraId="08BD4B5A">
      <w:pPr>
        <w:pStyle w:val="17"/>
        <w:keepNext w:val="0"/>
        <w:keepLines w:val="0"/>
        <w:widowControl/>
        <w:suppressLineNumbers w:val="0"/>
        <w:spacing w:before="75" w:beforeAutospacing="0" w:after="75" w:afterAutospacing="0" w:line="240" w:lineRule="auto"/>
        <w:ind w:left="0" w:right="0" w:firstLine="0"/>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标项一</w:t>
      </w:r>
    </w:p>
    <w:p w14:paraId="2706CA7C">
      <w:pPr>
        <w:pStyle w:val="17"/>
        <w:keepNext w:val="0"/>
        <w:keepLines w:val="0"/>
        <w:widowControl/>
        <w:suppressLineNumbers w:val="0"/>
        <w:spacing w:before="75" w:beforeAutospacing="0" w:after="75" w:afterAutospacing="0" w:line="240" w:lineRule="auto"/>
        <w:ind w:left="0" w:right="0" w:firstLine="0"/>
        <w:rPr>
          <w:rFonts w:hint="eastAsia" w:cs="宋体"/>
          <w:i w:val="0"/>
          <w:iCs w:val="0"/>
          <w:caps w:val="0"/>
          <w:color w:val="000000"/>
          <w:spacing w:val="0"/>
          <w:kern w:val="0"/>
          <w:sz w:val="24"/>
          <w:szCs w:val="24"/>
          <w:highlight w:val="none"/>
          <w:lang w:val="en-US" w:eastAsia="zh-CN" w:bidi="ar-SA"/>
        </w:rPr>
      </w:pPr>
      <w:r>
        <w:rPr>
          <w:rFonts w:hint="eastAsia" w:ascii="宋体" w:hAnsi="宋体" w:eastAsia="宋体" w:cs="宋体"/>
          <w:i w:val="0"/>
          <w:iCs w:val="0"/>
          <w:caps w:val="0"/>
          <w:color w:val="000000"/>
          <w:spacing w:val="0"/>
          <w:sz w:val="24"/>
          <w:szCs w:val="24"/>
          <w:highlight w:val="none"/>
          <w:lang w:val="en-US" w:eastAsia="zh-CN"/>
        </w:rPr>
        <w:t>   标项名称：</w:t>
      </w:r>
      <w:r>
        <w:rPr>
          <w:rFonts w:hint="eastAsia" w:cs="宋体"/>
          <w:i w:val="0"/>
          <w:iCs w:val="0"/>
          <w:caps w:val="0"/>
          <w:color w:val="000000"/>
          <w:spacing w:val="0"/>
          <w:kern w:val="0"/>
          <w:sz w:val="24"/>
          <w:szCs w:val="24"/>
          <w:highlight w:val="none"/>
          <w:lang w:val="en-US" w:eastAsia="zh-CN" w:bidi="ar-SA"/>
        </w:rPr>
        <w:t>2025年政府购买社会救助类服务项目</w:t>
      </w:r>
    </w:p>
    <w:p w14:paraId="2BCA72F7">
      <w:pPr>
        <w:pStyle w:val="17"/>
        <w:keepNext w:val="0"/>
        <w:keepLines w:val="0"/>
        <w:widowControl/>
        <w:suppressLineNumbers w:val="0"/>
        <w:spacing w:before="75" w:beforeAutospacing="0" w:after="75" w:afterAutospacing="0" w:line="240" w:lineRule="auto"/>
        <w:ind w:right="0"/>
        <w:rPr>
          <w:rFonts w:hint="eastAsia"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数量：</w:t>
      </w:r>
      <w:r>
        <w:rPr>
          <w:rFonts w:hint="eastAsia" w:cs="宋体"/>
          <w:i w:val="0"/>
          <w:iCs w:val="0"/>
          <w:caps w:val="0"/>
          <w:color w:val="000000"/>
          <w:spacing w:val="0"/>
          <w:sz w:val="24"/>
          <w:szCs w:val="24"/>
          <w:highlight w:val="none"/>
          <w:lang w:val="en-US" w:eastAsia="zh-CN"/>
        </w:rPr>
        <w:t>1批</w:t>
      </w:r>
    </w:p>
    <w:p w14:paraId="0B65C16C">
      <w:pPr>
        <w:pStyle w:val="17"/>
        <w:keepNext w:val="0"/>
        <w:keepLines w:val="0"/>
        <w:widowControl/>
        <w:suppressLineNumbers w:val="0"/>
        <w:spacing w:before="75" w:beforeAutospacing="0" w:after="75" w:afterAutospacing="0" w:line="240" w:lineRule="auto"/>
        <w:ind w:right="0"/>
        <w:rPr>
          <w:rFonts w:hint="eastAsia"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预算金额（元）</w:t>
      </w:r>
      <w:r>
        <w:rPr>
          <w:rFonts w:hint="eastAsia" w:cs="宋体"/>
          <w:i w:val="0"/>
          <w:iCs w:val="0"/>
          <w:caps w:val="0"/>
          <w:color w:val="000000"/>
          <w:spacing w:val="0"/>
          <w:sz w:val="24"/>
          <w:szCs w:val="24"/>
          <w:highlight w:val="none"/>
          <w:lang w:val="en-US" w:eastAsia="zh-CN"/>
        </w:rPr>
        <w:t>：5,096,960.00元</w:t>
      </w:r>
    </w:p>
    <w:p w14:paraId="466683B1">
      <w:pPr>
        <w:pStyle w:val="17"/>
        <w:keepNext w:val="0"/>
        <w:keepLines w:val="0"/>
        <w:widowControl/>
        <w:suppressLineNumbers w:val="0"/>
        <w:spacing w:before="75" w:beforeAutospacing="0" w:after="75" w:afterAutospacing="0" w:line="240" w:lineRule="auto"/>
        <w:ind w:right="0"/>
        <w:rPr>
          <w:rFonts w:hint="eastAsia" w:cs="宋体"/>
          <w:i w:val="0"/>
          <w:iCs w:val="0"/>
          <w:caps w:val="0"/>
          <w:color w:val="000000"/>
          <w:spacing w:val="0"/>
          <w:kern w:val="0"/>
          <w:sz w:val="24"/>
          <w:szCs w:val="24"/>
          <w:highlight w:val="none"/>
          <w:lang w:val="en-US" w:eastAsia="zh-CN" w:bidi="ar-SA"/>
        </w:rPr>
      </w:pPr>
      <w:r>
        <w:rPr>
          <w:rFonts w:hint="eastAsia" w:ascii="宋体" w:hAnsi="宋体" w:eastAsia="宋体" w:cs="宋体"/>
          <w:i w:val="0"/>
          <w:iCs w:val="0"/>
          <w:caps w:val="0"/>
          <w:color w:val="000000"/>
          <w:spacing w:val="0"/>
          <w:sz w:val="24"/>
          <w:szCs w:val="24"/>
          <w:highlight w:val="none"/>
          <w:lang w:val="en-US" w:eastAsia="zh-CN"/>
        </w:rPr>
        <w:t>   简要规格描述或项目基本概况介绍、用途：</w:t>
      </w:r>
      <w:r>
        <w:rPr>
          <w:rFonts w:hint="eastAsia" w:ascii="宋体" w:hAnsi="宋体" w:cs="宋体"/>
          <w:i w:val="0"/>
          <w:iCs w:val="0"/>
          <w:caps w:val="0"/>
          <w:color w:val="000000"/>
          <w:spacing w:val="0"/>
          <w:kern w:val="0"/>
          <w:sz w:val="24"/>
          <w:szCs w:val="24"/>
          <w:highlight w:val="none"/>
          <w:lang w:val="en-US" w:eastAsia="zh-CN" w:bidi="ar-SA"/>
        </w:rPr>
        <w:t>政府购买城乡社会救助服务项目</w:t>
      </w:r>
    </w:p>
    <w:p w14:paraId="30528046">
      <w:pPr>
        <w:pStyle w:val="17"/>
        <w:keepNext w:val="0"/>
        <w:keepLines w:val="0"/>
        <w:widowControl/>
        <w:suppressLineNumbers w:val="0"/>
        <w:spacing w:before="75" w:beforeAutospacing="0" w:after="75" w:afterAutospacing="0" w:line="240" w:lineRule="auto"/>
        <w:ind w:right="0"/>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备注：</w:t>
      </w:r>
    </w:p>
    <w:p w14:paraId="6611C884">
      <w:pPr>
        <w:pStyle w:val="17"/>
        <w:spacing w:line="200" w:lineRule="atLeast"/>
        <w:ind w:firstLine="420"/>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合同履约期限：</w:t>
      </w:r>
      <w:r>
        <w:rPr>
          <w:rFonts w:hint="eastAsia" w:cs="宋体"/>
          <w:i w:val="0"/>
          <w:iCs w:val="0"/>
          <w:caps w:val="0"/>
          <w:color w:val="000000"/>
          <w:spacing w:val="0"/>
          <w:sz w:val="24"/>
          <w:szCs w:val="24"/>
          <w:highlight w:val="none"/>
          <w:lang w:val="en-US" w:eastAsia="zh-CN"/>
        </w:rPr>
        <w:t>自合同签订之日至2027年12月31日</w:t>
      </w:r>
      <w:r>
        <w:rPr>
          <w:rFonts w:hint="eastAsia" w:ascii="宋体" w:hAnsi="宋体" w:eastAsia="宋体" w:cs="宋体"/>
          <w:i w:val="0"/>
          <w:iCs w:val="0"/>
          <w:caps w:val="0"/>
          <w:color w:val="000000"/>
          <w:spacing w:val="0"/>
          <w:sz w:val="24"/>
          <w:szCs w:val="24"/>
          <w:highlight w:val="none"/>
          <w:lang w:val="en-US" w:eastAsia="zh-CN"/>
        </w:rPr>
        <w:t>；</w:t>
      </w:r>
    </w:p>
    <w:p w14:paraId="4826D9D1">
      <w:pPr>
        <w:pStyle w:val="2"/>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宋体" w:hAnsi="宋体" w:eastAsia="宋体" w:cs="宋体"/>
          <w:b/>
          <w:bCs/>
          <w:i w:val="0"/>
          <w:iCs w:val="0"/>
          <w:caps w:val="0"/>
          <w:color w:val="000000"/>
          <w:spacing w:val="0"/>
          <w:kern w:val="0"/>
          <w:sz w:val="24"/>
          <w:szCs w:val="24"/>
          <w:highlight w:val="none"/>
          <w:lang w:val="en-US" w:eastAsia="zh-CN" w:bidi="ar"/>
        </w:rPr>
      </w:pPr>
      <w:bookmarkStart w:id="10" w:name="_Toc11569"/>
      <w:bookmarkStart w:id="11" w:name="_Toc22510"/>
      <w:bookmarkStart w:id="12" w:name="_Toc22990"/>
      <w:r>
        <w:rPr>
          <w:rFonts w:hint="eastAsia" w:ascii="宋体" w:hAnsi="宋体" w:eastAsia="宋体" w:cs="宋体"/>
          <w:b/>
          <w:bCs/>
          <w:i w:val="0"/>
          <w:iCs w:val="0"/>
          <w:caps w:val="0"/>
          <w:color w:val="000000"/>
          <w:spacing w:val="0"/>
          <w:kern w:val="0"/>
          <w:sz w:val="24"/>
          <w:szCs w:val="24"/>
          <w:highlight w:val="none"/>
          <w:lang w:val="en-US" w:eastAsia="zh-CN" w:bidi="ar"/>
        </w:rPr>
        <w:t>本项目（是/否）接受联合体投标：否</w:t>
      </w:r>
    </w:p>
    <w:p w14:paraId="5E88877B">
      <w:pPr>
        <w:pStyle w:val="2"/>
        <w:pageBreakBefore w:val="0"/>
        <w:widowControl w:val="0"/>
        <w:kinsoku/>
        <w:wordWrap/>
        <w:overflowPunct/>
        <w:topLinePunct w:val="0"/>
        <w:autoSpaceDE/>
        <w:autoSpaceDN/>
        <w:bidi w:val="0"/>
        <w:adjustRightInd/>
        <w:snapToGrid/>
        <w:spacing w:before="0" w:after="0" w:afterAutospacing="0" w:line="240" w:lineRule="auto"/>
        <w:ind w:left="0" w:leftChars="0" w:firstLine="0" w:firstLineChars="0"/>
        <w:jc w:val="both"/>
        <w:textAlignment w:val="auto"/>
        <w:rPr>
          <w:rFonts w:hint="eastAsia" w:ascii="宋体" w:hAnsi="宋体" w:eastAsia="宋体" w:cs="宋体"/>
          <w:b/>
          <w:bCs/>
          <w:i w:val="0"/>
          <w:iCs w:val="0"/>
          <w:caps w:val="0"/>
          <w:color w:val="000000"/>
          <w:spacing w:val="0"/>
          <w:kern w:val="0"/>
          <w:sz w:val="24"/>
          <w:szCs w:val="24"/>
          <w:highlight w:val="none"/>
          <w:lang w:val="en-US" w:eastAsia="zh-CN" w:bidi="ar"/>
        </w:rPr>
      </w:pPr>
      <w:r>
        <w:rPr>
          <w:rFonts w:hint="eastAsia" w:ascii="宋体" w:hAnsi="宋体" w:eastAsia="宋体" w:cs="宋体"/>
          <w:b/>
          <w:bCs/>
          <w:i w:val="0"/>
          <w:iCs w:val="0"/>
          <w:caps w:val="0"/>
          <w:color w:val="000000"/>
          <w:spacing w:val="0"/>
          <w:kern w:val="0"/>
          <w:sz w:val="24"/>
          <w:szCs w:val="24"/>
          <w:highlight w:val="none"/>
          <w:lang w:val="en-US" w:eastAsia="zh-CN" w:bidi="ar"/>
        </w:rPr>
        <w:t>二、申请人的资格要求：</w:t>
      </w:r>
      <w:bookmarkEnd w:id="10"/>
      <w:bookmarkEnd w:id="11"/>
      <w:bookmarkEnd w:id="12"/>
    </w:p>
    <w:p w14:paraId="067A84BB">
      <w:pPr>
        <w:pStyle w:val="17"/>
        <w:spacing w:before="111" w:beforeLines="35" w:beforeAutospacing="0" w:after="110" w:afterLines="34" w:afterAutospacing="0" w:line="200" w:lineRule="atLeast"/>
        <w:ind w:firstLine="420"/>
        <w:rPr>
          <w:rFonts w:hint="eastAsia" w:ascii="宋体" w:hAnsi="宋体" w:eastAsia="宋体" w:cs="宋体"/>
          <w:highlight w:val="none"/>
          <w:lang w:val="en-US" w:eastAsia="zh-CN" w:bidi="ar"/>
        </w:rPr>
      </w:pPr>
      <w:bookmarkStart w:id="13" w:name="_Toc23893"/>
      <w:r>
        <w:rPr>
          <w:rFonts w:hint="eastAsia" w:ascii="宋体" w:hAnsi="宋体" w:eastAsia="宋体" w:cs="宋体"/>
          <w:highlight w:val="none"/>
          <w:lang w:val="en-US" w:eastAsia="zh-CN" w:bidi="ar"/>
        </w:rPr>
        <w:t>1.满足《中华人民共和国政府采购法》第二十二条规定；</w:t>
      </w:r>
      <w:bookmarkEnd w:id="13"/>
    </w:p>
    <w:p w14:paraId="03EBB292">
      <w:pPr>
        <w:pStyle w:val="17"/>
        <w:spacing w:before="0" w:beforeAutospacing="0" w:after="111" w:afterLines="35" w:afterAutospacing="0" w:line="200" w:lineRule="atLeast"/>
        <w:ind w:firstLine="420"/>
        <w:rPr>
          <w:rFonts w:hint="eastAsia" w:ascii="宋体" w:hAnsi="宋体" w:eastAsia="宋体" w:cs="宋体"/>
          <w:highlight w:val="none"/>
          <w:lang w:val="en-US" w:eastAsia="zh-CN" w:bidi="ar"/>
        </w:rPr>
      </w:pPr>
      <w:r>
        <w:rPr>
          <w:rFonts w:hint="eastAsia" w:ascii="宋体" w:hAnsi="宋体" w:eastAsia="宋体" w:cs="宋体"/>
          <w:highlight w:val="none"/>
          <w:lang w:val="en-US" w:eastAsia="zh-CN" w:bidi="ar"/>
        </w:rPr>
        <w:t>2.落实政府采购政策需满足的资格要求：</w:t>
      </w:r>
    </w:p>
    <w:p w14:paraId="039534F5">
      <w:pPr>
        <w:pStyle w:val="17"/>
        <w:spacing w:before="0" w:beforeAutospacing="0" w:after="0" w:afterAutospacing="0" w:line="200" w:lineRule="atLeast"/>
        <w:ind w:firstLine="420"/>
        <w:rPr>
          <w:rFonts w:hint="eastAsia" w:ascii="宋体" w:hAnsi="宋体" w:eastAsia="宋体" w:cs="宋体"/>
          <w:highlight w:val="none"/>
          <w:lang w:val="en-US" w:eastAsia="zh-CN" w:bidi="ar"/>
        </w:rPr>
      </w:pPr>
      <w:r>
        <w:rPr>
          <w:rFonts w:hint="eastAsia" w:ascii="宋体" w:hAnsi="宋体" w:eastAsia="宋体" w:cs="宋体"/>
          <w:highlight w:val="none"/>
          <w:lang w:val="en-US" w:eastAsia="zh-CN" w:bidi="ar"/>
        </w:rPr>
        <w:t>2.1中小企业政策落实政府采购政策需满足的资格要求：</w:t>
      </w:r>
      <w:r>
        <w:rPr>
          <w:rFonts w:hint="eastAsia" w:cs="宋体"/>
          <w:highlight w:val="none"/>
          <w:lang w:val="en-US" w:eastAsia="zh-CN" w:bidi="ar"/>
        </w:rPr>
        <w:t>本项目不专门面向中小企业</w:t>
      </w:r>
      <w:r>
        <w:rPr>
          <w:rFonts w:hint="eastAsia" w:ascii="宋体" w:hAnsi="宋体" w:eastAsia="宋体" w:cs="宋体"/>
          <w:highlight w:val="none"/>
          <w:lang w:val="en-US" w:eastAsia="zh-CN" w:bidi="ar"/>
        </w:rPr>
        <w:t>。</w:t>
      </w:r>
    </w:p>
    <w:p w14:paraId="487F0A7F">
      <w:pPr>
        <w:pStyle w:val="17"/>
        <w:spacing w:before="0" w:beforeAutospacing="0" w:after="55" w:afterLines="17" w:afterAutospacing="0" w:line="200" w:lineRule="atLeast"/>
        <w:ind w:firstLine="420"/>
        <w:rPr>
          <w:rFonts w:hint="eastAsia" w:ascii="宋体" w:hAnsi="宋体" w:eastAsia="宋体" w:cs="宋体"/>
          <w:highlight w:val="none"/>
          <w:lang w:val="en-US" w:eastAsia="zh-CN" w:bidi="ar"/>
        </w:rPr>
      </w:pPr>
      <w:r>
        <w:rPr>
          <w:rFonts w:hint="eastAsia" w:ascii="宋体" w:hAnsi="宋体" w:eastAsia="宋体" w:cs="宋体"/>
          <w:highlight w:val="none"/>
          <w:lang w:val="en-US" w:eastAsia="zh-CN" w:bidi="ar"/>
        </w:rPr>
        <w:t>2.2其他落实政府采购政策</w:t>
      </w:r>
    </w:p>
    <w:p w14:paraId="02984175">
      <w:pPr>
        <w:pStyle w:val="12"/>
        <w:snapToGrid w:val="0"/>
        <w:spacing w:beforeAutospacing="0" w:line="360" w:lineRule="auto"/>
        <w:ind w:left="0" w:leftChars="0" w:firstLine="480" w:firstLineChars="200"/>
        <w:outlineLvl w:val="2"/>
        <w:rPr>
          <w:rFonts w:hint="eastAsia" w:ascii="宋体" w:hAnsi="宋体" w:eastAsia="宋体" w:cs="宋体"/>
          <w:i w:val="0"/>
          <w:iCs w:val="0"/>
          <w:caps w:val="0"/>
          <w:color w:val="000000"/>
          <w:spacing w:val="0"/>
          <w:kern w:val="0"/>
          <w:sz w:val="24"/>
          <w:szCs w:val="24"/>
          <w:highlight w:val="none"/>
          <w:lang w:val="en-US" w:eastAsia="zh-CN" w:bidi="ar-SA"/>
        </w:rPr>
      </w:pPr>
      <w:r>
        <w:rPr>
          <w:rFonts w:hint="eastAsia" w:ascii="宋体" w:hAnsi="宋体" w:eastAsia="宋体" w:cs="宋体"/>
          <w:i w:val="0"/>
          <w:iCs w:val="0"/>
          <w:caps w:val="0"/>
          <w:color w:val="000000"/>
          <w:spacing w:val="0"/>
          <w:kern w:val="0"/>
          <w:sz w:val="24"/>
          <w:szCs w:val="24"/>
          <w:highlight w:val="none"/>
          <w:lang w:val="en-US" w:eastAsia="zh-CN" w:bidi="ar-SA"/>
        </w:rPr>
        <w:t>（1）财政部、国家发展改革委、生态环境部、市场监管总局《关于调整优化节能产品、环境标志产品政府采购执行机制的通知》（财库[2019]9号文）；</w:t>
      </w:r>
    </w:p>
    <w:p w14:paraId="1BBEDB4D">
      <w:pPr>
        <w:pStyle w:val="12"/>
        <w:snapToGrid w:val="0"/>
        <w:spacing w:line="360" w:lineRule="auto"/>
        <w:ind w:left="0" w:leftChars="0" w:firstLine="480" w:firstLineChars="200"/>
        <w:outlineLvl w:val="2"/>
        <w:rPr>
          <w:rFonts w:hint="eastAsia" w:ascii="宋体" w:hAnsi="宋体" w:eastAsia="宋体" w:cs="宋体"/>
          <w:i w:val="0"/>
          <w:iCs w:val="0"/>
          <w:caps w:val="0"/>
          <w:color w:val="000000"/>
          <w:spacing w:val="0"/>
          <w:kern w:val="0"/>
          <w:sz w:val="24"/>
          <w:szCs w:val="24"/>
          <w:highlight w:val="none"/>
          <w:lang w:val="en-US" w:eastAsia="zh-CN" w:bidi="ar-SA"/>
        </w:rPr>
      </w:pPr>
      <w:r>
        <w:rPr>
          <w:rFonts w:hint="eastAsia" w:ascii="宋体" w:hAnsi="宋体" w:eastAsia="宋体" w:cs="宋体"/>
          <w:i w:val="0"/>
          <w:iCs w:val="0"/>
          <w:caps w:val="0"/>
          <w:color w:val="000000"/>
          <w:spacing w:val="0"/>
          <w:kern w:val="0"/>
          <w:sz w:val="24"/>
          <w:szCs w:val="24"/>
          <w:highlight w:val="none"/>
          <w:lang w:val="en-US" w:eastAsia="zh-CN" w:bidi="ar-SA"/>
        </w:rPr>
        <w:t>（2）财政部、生态环境部《关于印发环境标志产品政府采购品目清单的通知》（财库[2019]18号文）；</w:t>
      </w:r>
    </w:p>
    <w:p w14:paraId="1FB14D66">
      <w:pPr>
        <w:pStyle w:val="12"/>
        <w:snapToGrid w:val="0"/>
        <w:spacing w:line="360" w:lineRule="auto"/>
        <w:ind w:left="0" w:leftChars="0" w:firstLine="480" w:firstLineChars="200"/>
        <w:outlineLvl w:val="2"/>
        <w:rPr>
          <w:rFonts w:hint="eastAsia" w:ascii="宋体" w:hAnsi="宋体" w:eastAsia="宋体" w:cs="宋体"/>
          <w:i w:val="0"/>
          <w:iCs w:val="0"/>
          <w:caps w:val="0"/>
          <w:color w:val="000000"/>
          <w:spacing w:val="0"/>
          <w:kern w:val="0"/>
          <w:sz w:val="24"/>
          <w:szCs w:val="24"/>
          <w:highlight w:val="none"/>
          <w:lang w:val="en-US" w:eastAsia="zh-CN" w:bidi="ar-SA"/>
        </w:rPr>
      </w:pPr>
      <w:r>
        <w:rPr>
          <w:rFonts w:hint="eastAsia" w:ascii="宋体" w:hAnsi="宋体" w:eastAsia="宋体" w:cs="宋体"/>
          <w:i w:val="0"/>
          <w:iCs w:val="0"/>
          <w:caps w:val="0"/>
          <w:color w:val="000000"/>
          <w:spacing w:val="0"/>
          <w:kern w:val="0"/>
          <w:sz w:val="24"/>
          <w:szCs w:val="24"/>
          <w:highlight w:val="none"/>
          <w:lang w:val="en-US" w:eastAsia="zh-CN" w:bidi="ar-SA"/>
        </w:rPr>
        <w:t>（3）财政部、发展改革委《关于印发节能产品政府采购品目清单的通知》（财库[2019]19号文）；</w:t>
      </w:r>
    </w:p>
    <w:p w14:paraId="12D6B209">
      <w:pPr>
        <w:pStyle w:val="12"/>
        <w:snapToGrid w:val="0"/>
        <w:spacing w:line="360" w:lineRule="auto"/>
        <w:ind w:left="0" w:leftChars="0" w:firstLine="480" w:firstLineChars="200"/>
        <w:outlineLvl w:val="2"/>
        <w:rPr>
          <w:rFonts w:hint="eastAsia" w:ascii="宋体" w:hAnsi="宋体" w:eastAsia="宋体" w:cs="宋体"/>
          <w:i w:val="0"/>
          <w:iCs w:val="0"/>
          <w:caps w:val="0"/>
          <w:color w:val="000000"/>
          <w:spacing w:val="0"/>
          <w:kern w:val="0"/>
          <w:sz w:val="24"/>
          <w:szCs w:val="24"/>
          <w:highlight w:val="none"/>
          <w:lang w:val="en-US" w:eastAsia="zh-CN" w:bidi="ar-SA"/>
        </w:rPr>
      </w:pPr>
      <w:r>
        <w:rPr>
          <w:rFonts w:hint="eastAsia" w:ascii="宋体" w:hAnsi="宋体" w:eastAsia="宋体" w:cs="宋体"/>
          <w:i w:val="0"/>
          <w:iCs w:val="0"/>
          <w:caps w:val="0"/>
          <w:color w:val="000000"/>
          <w:spacing w:val="0"/>
          <w:kern w:val="0"/>
          <w:sz w:val="24"/>
          <w:szCs w:val="24"/>
          <w:highlight w:val="none"/>
          <w:lang w:val="en-US" w:eastAsia="zh-CN" w:bidi="ar-SA"/>
        </w:rPr>
        <w:t>（4）市场监管总局《市场监管总局关于发布参与实施政府采购节能产品、环境标志产品认证机构名录的公告》（2019年第16号）；</w:t>
      </w:r>
    </w:p>
    <w:p w14:paraId="02F56E22">
      <w:pPr>
        <w:pStyle w:val="12"/>
        <w:snapToGrid w:val="0"/>
        <w:spacing w:line="360" w:lineRule="auto"/>
        <w:ind w:left="0" w:leftChars="0" w:firstLine="480" w:firstLineChars="200"/>
        <w:outlineLvl w:val="2"/>
        <w:rPr>
          <w:rFonts w:hint="eastAsia" w:ascii="宋体" w:hAnsi="宋体" w:eastAsia="宋体" w:cs="宋体"/>
          <w:i w:val="0"/>
          <w:iCs w:val="0"/>
          <w:caps w:val="0"/>
          <w:color w:val="000000"/>
          <w:spacing w:val="0"/>
          <w:kern w:val="0"/>
          <w:sz w:val="24"/>
          <w:szCs w:val="24"/>
          <w:highlight w:val="none"/>
          <w:lang w:val="en-US" w:eastAsia="zh-CN" w:bidi="ar-SA"/>
        </w:rPr>
      </w:pPr>
      <w:r>
        <w:rPr>
          <w:rFonts w:hint="eastAsia" w:ascii="宋体" w:hAnsi="宋体" w:eastAsia="宋体" w:cs="宋体"/>
          <w:i w:val="0"/>
          <w:iCs w:val="0"/>
          <w:caps w:val="0"/>
          <w:color w:val="000000"/>
          <w:spacing w:val="0"/>
          <w:kern w:val="0"/>
          <w:sz w:val="24"/>
          <w:szCs w:val="24"/>
          <w:highlight w:val="none"/>
          <w:lang w:val="en-US" w:eastAsia="zh-CN" w:bidi="ar-SA"/>
        </w:rPr>
        <w:t>（5）财政部、工业和信息化部《关于印发《政府采购促进中小企业发展管理办法》的通知》（财库[2020]46号文）《关于进一步加大政府采购支持中小企业力度的通知》（财库[2022]19号文）执行；</w:t>
      </w:r>
    </w:p>
    <w:p w14:paraId="50469BAB">
      <w:pPr>
        <w:pStyle w:val="12"/>
        <w:snapToGrid w:val="0"/>
        <w:spacing w:line="360" w:lineRule="auto"/>
        <w:ind w:left="0" w:leftChars="0" w:firstLine="480" w:firstLineChars="200"/>
        <w:outlineLvl w:val="2"/>
        <w:rPr>
          <w:rFonts w:hint="eastAsia" w:ascii="宋体" w:hAnsi="宋体" w:eastAsia="宋体" w:cs="宋体"/>
          <w:i w:val="0"/>
          <w:iCs w:val="0"/>
          <w:caps w:val="0"/>
          <w:color w:val="000000"/>
          <w:spacing w:val="0"/>
          <w:kern w:val="0"/>
          <w:sz w:val="24"/>
          <w:szCs w:val="24"/>
          <w:highlight w:val="none"/>
          <w:lang w:val="en-US" w:eastAsia="zh-CN" w:bidi="ar-SA"/>
        </w:rPr>
      </w:pPr>
      <w:r>
        <w:rPr>
          <w:rFonts w:hint="eastAsia" w:ascii="宋体" w:hAnsi="宋体" w:eastAsia="宋体" w:cs="宋体"/>
          <w:i w:val="0"/>
          <w:iCs w:val="0"/>
          <w:caps w:val="0"/>
          <w:color w:val="000000"/>
          <w:spacing w:val="0"/>
          <w:kern w:val="0"/>
          <w:sz w:val="24"/>
          <w:szCs w:val="24"/>
          <w:highlight w:val="none"/>
          <w:lang w:val="en-US" w:eastAsia="zh-CN" w:bidi="ar-SA"/>
        </w:rPr>
        <w:t>（6）财政部、民政部、中国残疾人联合会《关于促进残疾人就业政府采购政策的通知》（财库[2017]141号）；</w:t>
      </w:r>
    </w:p>
    <w:p w14:paraId="712132ED">
      <w:pPr>
        <w:pStyle w:val="12"/>
        <w:snapToGrid w:val="0"/>
        <w:spacing w:line="360" w:lineRule="auto"/>
        <w:ind w:left="0" w:leftChars="0" w:firstLine="480" w:firstLineChars="200"/>
        <w:outlineLvl w:val="2"/>
        <w:rPr>
          <w:rFonts w:hint="eastAsia" w:ascii="宋体" w:hAnsi="宋体" w:eastAsia="宋体" w:cs="宋体"/>
          <w:i w:val="0"/>
          <w:iCs w:val="0"/>
          <w:caps w:val="0"/>
          <w:color w:val="000000"/>
          <w:spacing w:val="0"/>
          <w:kern w:val="0"/>
          <w:sz w:val="24"/>
          <w:szCs w:val="24"/>
          <w:highlight w:val="none"/>
          <w:lang w:val="en-US" w:eastAsia="zh-CN" w:bidi="ar-SA"/>
        </w:rPr>
      </w:pPr>
      <w:r>
        <w:rPr>
          <w:rFonts w:hint="eastAsia" w:ascii="宋体" w:hAnsi="宋体" w:eastAsia="宋体" w:cs="宋体"/>
          <w:i w:val="0"/>
          <w:iCs w:val="0"/>
          <w:caps w:val="0"/>
          <w:color w:val="000000"/>
          <w:spacing w:val="0"/>
          <w:kern w:val="0"/>
          <w:sz w:val="24"/>
          <w:szCs w:val="24"/>
          <w:highlight w:val="none"/>
          <w:lang w:val="en-US" w:eastAsia="zh-CN" w:bidi="ar-SA"/>
        </w:rPr>
        <w:t>（7）财政部、司法部《关于政府采购支持监狱企业发展有关问题的通知》（财库[2014]68号文）；</w:t>
      </w:r>
    </w:p>
    <w:p w14:paraId="02F3B90D">
      <w:pPr>
        <w:pStyle w:val="12"/>
        <w:snapToGrid w:val="0"/>
        <w:spacing w:line="360" w:lineRule="auto"/>
        <w:ind w:left="0" w:leftChars="0" w:firstLine="480" w:firstLineChars="200"/>
        <w:outlineLvl w:val="2"/>
        <w:rPr>
          <w:rFonts w:hint="eastAsia" w:ascii="宋体" w:hAnsi="宋体" w:eastAsia="宋体" w:cs="宋体"/>
          <w:i w:val="0"/>
          <w:iCs w:val="0"/>
          <w:caps w:val="0"/>
          <w:color w:val="000000"/>
          <w:spacing w:val="0"/>
          <w:kern w:val="0"/>
          <w:sz w:val="24"/>
          <w:szCs w:val="24"/>
          <w:highlight w:val="none"/>
          <w:lang w:val="en-US" w:eastAsia="zh-CN" w:bidi="ar-SA"/>
        </w:rPr>
      </w:pPr>
      <w:r>
        <w:rPr>
          <w:rFonts w:hint="eastAsia" w:ascii="宋体" w:hAnsi="宋体" w:eastAsia="宋体" w:cs="宋体"/>
          <w:i w:val="0"/>
          <w:iCs w:val="0"/>
          <w:caps w:val="0"/>
          <w:color w:val="000000"/>
          <w:spacing w:val="0"/>
          <w:kern w:val="0"/>
          <w:sz w:val="24"/>
          <w:szCs w:val="24"/>
          <w:highlight w:val="none"/>
          <w:lang w:val="en-US" w:eastAsia="zh-CN" w:bidi="ar-SA"/>
        </w:rPr>
        <w:t>（8）财政部、生态环境部、国家邮政局《关于印发《商品包装政府采购需求标准（试行）》《快递包装政府采购需求标准（试行）》的通知》（财办库〔2020〕123号）。</w:t>
      </w:r>
    </w:p>
    <w:p w14:paraId="58B7B2FC">
      <w:pPr>
        <w:pStyle w:val="17"/>
        <w:keepNext w:val="0"/>
        <w:keepLines w:val="0"/>
        <w:widowControl/>
        <w:suppressLineNumbers w:val="0"/>
        <w:spacing w:before="75" w:beforeAutospacing="0" w:after="75" w:afterAutospacing="0" w:line="240" w:lineRule="auto"/>
        <w:ind w:left="0" w:right="0" w:firstLine="0"/>
        <w:jc w:val="left"/>
        <w:outlineLvl w:val="2"/>
        <w:rPr>
          <w:rFonts w:hint="eastAsia" w:ascii="宋体" w:hAnsi="宋体" w:eastAsia="宋体" w:cs="宋体"/>
          <w:i w:val="0"/>
          <w:iCs w:val="0"/>
          <w:caps w:val="0"/>
          <w:color w:val="000000"/>
          <w:spacing w:val="0"/>
          <w:sz w:val="24"/>
          <w:szCs w:val="24"/>
          <w:highlight w:val="none"/>
          <w:lang w:val="en-US" w:eastAsia="zh-CN"/>
        </w:rPr>
      </w:pPr>
      <w:bookmarkStart w:id="14" w:name="_Toc5294"/>
      <w:r>
        <w:rPr>
          <w:rFonts w:hint="eastAsia" w:ascii="宋体" w:hAnsi="宋体" w:eastAsia="宋体" w:cs="宋体"/>
          <w:i w:val="0"/>
          <w:iCs w:val="0"/>
          <w:caps w:val="0"/>
          <w:color w:val="000000"/>
          <w:spacing w:val="0"/>
          <w:sz w:val="24"/>
          <w:szCs w:val="24"/>
          <w:highlight w:val="none"/>
          <w:lang w:val="en-US" w:eastAsia="zh-CN"/>
        </w:rPr>
        <w:t>3.本项目的特定资格要求：</w:t>
      </w:r>
      <w:bookmarkEnd w:id="14"/>
    </w:p>
    <w:p w14:paraId="05C69502">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1）</w:t>
      </w:r>
      <w:r>
        <w:rPr>
          <w:rFonts w:hint="eastAsia" w:cs="宋体"/>
          <w:i w:val="0"/>
          <w:iCs w:val="0"/>
          <w:caps w:val="0"/>
          <w:color w:val="000000"/>
          <w:spacing w:val="0"/>
          <w:sz w:val="24"/>
          <w:szCs w:val="24"/>
          <w:highlight w:val="none"/>
          <w:lang w:val="en-US" w:eastAsia="zh-CN"/>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w:t>
      </w:r>
      <w:r>
        <w:rPr>
          <w:rFonts w:hint="eastAsia" w:ascii="宋体" w:hAnsi="宋体" w:eastAsia="宋体" w:cs="宋体"/>
          <w:i w:val="0"/>
          <w:iCs w:val="0"/>
          <w:caps w:val="0"/>
          <w:color w:val="000000"/>
          <w:spacing w:val="0"/>
          <w:sz w:val="24"/>
          <w:szCs w:val="24"/>
          <w:highlight w:val="none"/>
          <w:lang w:val="en-US" w:eastAsia="zh-CN"/>
        </w:rPr>
        <w:t>；</w:t>
      </w:r>
    </w:p>
    <w:p w14:paraId="5AC771A3">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2）有依法缴纳税收和社会保障资金的良好记录：提供近</w:t>
      </w:r>
      <w:r>
        <w:rPr>
          <w:rFonts w:hint="eastAsia" w:cs="宋体"/>
          <w:i w:val="0"/>
          <w:iCs w:val="0"/>
          <w:caps w:val="0"/>
          <w:color w:val="000000"/>
          <w:spacing w:val="0"/>
          <w:sz w:val="24"/>
          <w:szCs w:val="24"/>
          <w:highlight w:val="none"/>
          <w:lang w:val="en-US" w:eastAsia="zh-CN"/>
        </w:rPr>
        <w:t>三个月</w:t>
      </w:r>
      <w:r>
        <w:rPr>
          <w:rFonts w:hint="eastAsia" w:ascii="宋体" w:hAnsi="宋体" w:eastAsia="宋体" w:cs="宋体"/>
          <w:i w:val="0"/>
          <w:iCs w:val="0"/>
          <w:caps w:val="0"/>
          <w:color w:val="000000"/>
          <w:spacing w:val="0"/>
          <w:sz w:val="24"/>
          <w:szCs w:val="24"/>
          <w:highlight w:val="none"/>
          <w:lang w:val="en-US" w:eastAsia="zh-CN"/>
        </w:rPr>
        <w:t>内（</w:t>
      </w:r>
      <w:r>
        <w:rPr>
          <w:rFonts w:hint="eastAsia" w:cs="宋体"/>
          <w:i w:val="0"/>
          <w:iCs w:val="0"/>
          <w:caps w:val="0"/>
          <w:color w:val="000000"/>
          <w:spacing w:val="0"/>
          <w:sz w:val="24"/>
          <w:szCs w:val="24"/>
          <w:highlight w:val="none"/>
          <w:lang w:val="en-US" w:eastAsia="zh-CN"/>
        </w:rPr>
        <w:t>任意一</w:t>
      </w:r>
      <w:r>
        <w:rPr>
          <w:rFonts w:hint="eastAsia" w:ascii="宋体" w:hAnsi="宋体" w:eastAsia="宋体" w:cs="宋体"/>
          <w:i w:val="0"/>
          <w:iCs w:val="0"/>
          <w:caps w:val="0"/>
          <w:color w:val="000000"/>
          <w:spacing w:val="0"/>
          <w:sz w:val="24"/>
          <w:szCs w:val="24"/>
          <w:highlight w:val="none"/>
          <w:lang w:val="en-US" w:eastAsia="zh-CN"/>
        </w:rPr>
        <w:t>个月、新成立的公司按实际发生提供）的缴纳税收的</w:t>
      </w:r>
      <w:r>
        <w:rPr>
          <w:rFonts w:hint="eastAsia" w:cs="宋体"/>
          <w:i w:val="0"/>
          <w:iCs w:val="0"/>
          <w:caps w:val="0"/>
          <w:color w:val="000000"/>
          <w:spacing w:val="0"/>
          <w:sz w:val="24"/>
          <w:szCs w:val="24"/>
          <w:highlight w:val="none"/>
          <w:lang w:val="en-US" w:eastAsia="zh-CN"/>
        </w:rPr>
        <w:t>完税证明（开具日期须在招标公告发布日期之后）</w:t>
      </w:r>
      <w:r>
        <w:rPr>
          <w:rFonts w:hint="eastAsia" w:ascii="宋体" w:hAnsi="宋体" w:eastAsia="宋体" w:cs="宋体"/>
          <w:i w:val="0"/>
          <w:iCs w:val="0"/>
          <w:caps w:val="0"/>
          <w:color w:val="000000"/>
          <w:spacing w:val="0"/>
          <w:sz w:val="24"/>
          <w:szCs w:val="24"/>
          <w:highlight w:val="none"/>
          <w:lang w:val="en-US" w:eastAsia="zh-CN"/>
        </w:rPr>
        <w:t>或税务部门出具的纳税证明；如依法免税的，应提供相应文件证明；提供近段时间内（连续三个月、新成立的公司按实际发生提供）的缴纳社保证明材料加盖公章。如依法不需要缴纳社会保障资金的，应提供相应文件证明；</w:t>
      </w:r>
    </w:p>
    <w:p w14:paraId="01ACAD9B">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3）具有良好的商业信誉和健全的财务会计制度：提供</w:t>
      </w:r>
      <w:r>
        <w:rPr>
          <w:rFonts w:hint="eastAsia" w:cs="宋体"/>
          <w:i w:val="0"/>
          <w:iCs w:val="0"/>
          <w:caps w:val="0"/>
          <w:color w:val="000000"/>
          <w:spacing w:val="0"/>
          <w:sz w:val="24"/>
          <w:szCs w:val="24"/>
          <w:highlight w:val="none"/>
          <w:lang w:val="en-US" w:eastAsia="zh-CN"/>
        </w:rPr>
        <w:t>2023年度或2024年度由第三方财务</w:t>
      </w:r>
      <w:r>
        <w:rPr>
          <w:rFonts w:hint="eastAsia" w:ascii="宋体" w:hAnsi="宋体" w:eastAsia="宋体" w:cs="宋体"/>
          <w:i w:val="0"/>
          <w:iCs w:val="0"/>
          <w:caps w:val="0"/>
          <w:color w:val="000000"/>
          <w:spacing w:val="0"/>
          <w:sz w:val="24"/>
          <w:szCs w:val="24"/>
          <w:highlight w:val="none"/>
          <w:lang w:val="en-US" w:eastAsia="zh-CN"/>
        </w:rPr>
        <w:t>审计机构出具的财务审计报告或新成立的企业提供银行出具的近三个月的资信证明；</w:t>
      </w:r>
    </w:p>
    <w:p w14:paraId="7028800D">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4）履行合同所必需的设备和专业技术能力：提供《投标人资格声明函》；</w:t>
      </w:r>
    </w:p>
    <w:p w14:paraId="0355A641">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5）参加采购活动前3年内，在经营活动中没有重大违法记录：提供《投标人资格声明函》。重大违法记录，是指供应商因违法经营受到刑事处罚或者责令停产停业、吊销许可证或者执照、较大数额罚款等行政处罚。（根据财库〔2022〕3号文，“较大数额罚款”认定为200 万元以上的罚款，法律、行政法规以及国务院有关部门明确规定相关领域“较大数额罚款”标准高于200 万元的，从其规定）</w:t>
      </w:r>
    </w:p>
    <w:p w14:paraId="411BB61B">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13378AC7">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7）企业负责人为同一人或者存在直接控股、管理关系的不同投标人，不得参加同一合同项下的政府采购活动。否则，皆取消投标资格。</w:t>
      </w:r>
    </w:p>
    <w:p w14:paraId="79575370">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8）</w:t>
      </w:r>
      <w:r>
        <w:rPr>
          <w:rFonts w:hint="eastAsia" w:cs="宋体"/>
          <w:i w:val="0"/>
          <w:iCs w:val="0"/>
          <w:caps w:val="0"/>
          <w:color w:val="000000"/>
          <w:spacing w:val="0"/>
          <w:sz w:val="24"/>
          <w:szCs w:val="24"/>
          <w:highlight w:val="none"/>
          <w:lang w:val="en-US" w:eastAsia="zh-CN"/>
        </w:rPr>
        <w:t>提供</w:t>
      </w:r>
      <w:r>
        <w:rPr>
          <w:rFonts w:hint="eastAsia" w:ascii="宋体" w:hAnsi="宋体" w:eastAsia="宋体" w:cs="宋体"/>
          <w:i w:val="0"/>
          <w:iCs w:val="0"/>
          <w:caps w:val="0"/>
          <w:color w:val="000000"/>
          <w:spacing w:val="0"/>
          <w:sz w:val="24"/>
          <w:szCs w:val="24"/>
          <w:highlight w:val="none"/>
          <w:lang w:val="en-US" w:eastAsia="zh-CN"/>
        </w:rPr>
        <w:t>投标保证金或电子保函</w:t>
      </w:r>
    </w:p>
    <w:p w14:paraId="650F791C">
      <w:pPr>
        <w:pStyle w:val="2"/>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宋体" w:hAnsi="宋体" w:eastAsia="宋体" w:cs="宋体"/>
          <w:b/>
          <w:bCs/>
          <w:i w:val="0"/>
          <w:iCs w:val="0"/>
          <w:caps w:val="0"/>
          <w:color w:val="000000"/>
          <w:spacing w:val="0"/>
          <w:kern w:val="0"/>
          <w:sz w:val="24"/>
          <w:szCs w:val="24"/>
          <w:highlight w:val="none"/>
          <w:lang w:val="en-US" w:eastAsia="zh-CN" w:bidi="ar"/>
        </w:rPr>
      </w:pPr>
      <w:bookmarkStart w:id="15" w:name="_Toc14519"/>
      <w:bookmarkStart w:id="16" w:name="_Toc4096"/>
      <w:bookmarkStart w:id="17" w:name="_Toc29122"/>
      <w:r>
        <w:rPr>
          <w:rFonts w:hint="eastAsia" w:ascii="宋体" w:hAnsi="宋体" w:eastAsia="宋体" w:cs="宋体"/>
          <w:b/>
          <w:bCs/>
          <w:i w:val="0"/>
          <w:iCs w:val="0"/>
          <w:caps w:val="0"/>
          <w:color w:val="000000"/>
          <w:spacing w:val="0"/>
          <w:kern w:val="0"/>
          <w:sz w:val="24"/>
          <w:szCs w:val="24"/>
          <w:highlight w:val="none"/>
          <w:lang w:val="en-US" w:eastAsia="zh-CN" w:bidi="ar"/>
        </w:rPr>
        <w:t>三、获取招标文件</w:t>
      </w:r>
      <w:bookmarkEnd w:id="15"/>
      <w:bookmarkEnd w:id="16"/>
      <w:bookmarkEnd w:id="17"/>
    </w:p>
    <w:p w14:paraId="2214BAD0">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时间：202</w:t>
      </w:r>
      <w:r>
        <w:rPr>
          <w:rFonts w:hint="eastAsia" w:cs="宋体"/>
          <w:i w:val="0"/>
          <w:iCs w:val="0"/>
          <w:caps w:val="0"/>
          <w:color w:val="000000"/>
          <w:spacing w:val="0"/>
          <w:sz w:val="24"/>
          <w:szCs w:val="24"/>
          <w:highlight w:val="none"/>
          <w:lang w:val="en-US" w:eastAsia="zh-CN"/>
        </w:rPr>
        <w:t>5</w:t>
      </w:r>
      <w:r>
        <w:rPr>
          <w:rFonts w:hint="eastAsia" w:ascii="宋体" w:hAnsi="宋体" w:eastAsia="宋体" w:cs="宋体"/>
          <w:i w:val="0"/>
          <w:iCs w:val="0"/>
          <w:caps w:val="0"/>
          <w:color w:val="000000"/>
          <w:spacing w:val="0"/>
          <w:sz w:val="24"/>
          <w:szCs w:val="24"/>
          <w:highlight w:val="none"/>
          <w:lang w:val="en-US" w:eastAsia="zh-CN"/>
        </w:rPr>
        <w:t>年</w:t>
      </w:r>
      <w:r>
        <w:rPr>
          <w:rFonts w:hint="eastAsia" w:cs="宋体"/>
          <w:i w:val="0"/>
          <w:iCs w:val="0"/>
          <w:caps w:val="0"/>
          <w:color w:val="000000"/>
          <w:spacing w:val="0"/>
          <w:sz w:val="24"/>
          <w:szCs w:val="24"/>
          <w:highlight w:val="none"/>
          <w:lang w:val="en-US" w:eastAsia="zh-CN"/>
        </w:rPr>
        <w:t>2</w:t>
      </w:r>
      <w:r>
        <w:rPr>
          <w:rFonts w:hint="eastAsia" w:ascii="宋体" w:hAnsi="宋体" w:eastAsia="宋体" w:cs="宋体"/>
          <w:i w:val="0"/>
          <w:iCs w:val="0"/>
          <w:caps w:val="0"/>
          <w:color w:val="000000"/>
          <w:spacing w:val="0"/>
          <w:sz w:val="24"/>
          <w:szCs w:val="24"/>
          <w:highlight w:val="none"/>
          <w:lang w:val="en-US" w:eastAsia="zh-CN"/>
        </w:rPr>
        <w:t>月</w:t>
      </w:r>
      <w:r>
        <w:rPr>
          <w:rFonts w:hint="eastAsia" w:cs="宋体"/>
          <w:i w:val="0"/>
          <w:iCs w:val="0"/>
          <w:caps w:val="0"/>
          <w:color w:val="000000"/>
          <w:spacing w:val="0"/>
          <w:sz w:val="24"/>
          <w:szCs w:val="24"/>
          <w:highlight w:val="none"/>
          <w:lang w:val="en-US" w:eastAsia="zh-CN"/>
        </w:rPr>
        <w:t>12</w:t>
      </w:r>
      <w:r>
        <w:rPr>
          <w:rFonts w:hint="eastAsia" w:ascii="宋体" w:hAnsi="宋体" w:eastAsia="宋体" w:cs="宋体"/>
          <w:i w:val="0"/>
          <w:iCs w:val="0"/>
          <w:caps w:val="0"/>
          <w:color w:val="000000"/>
          <w:spacing w:val="0"/>
          <w:sz w:val="24"/>
          <w:szCs w:val="24"/>
          <w:highlight w:val="none"/>
          <w:lang w:val="en-US" w:eastAsia="zh-CN"/>
        </w:rPr>
        <w:t>日至202</w:t>
      </w:r>
      <w:r>
        <w:rPr>
          <w:rFonts w:hint="eastAsia" w:cs="宋体"/>
          <w:i w:val="0"/>
          <w:iCs w:val="0"/>
          <w:caps w:val="0"/>
          <w:color w:val="000000"/>
          <w:spacing w:val="0"/>
          <w:sz w:val="24"/>
          <w:szCs w:val="24"/>
          <w:highlight w:val="none"/>
          <w:lang w:val="en-US" w:eastAsia="zh-CN"/>
        </w:rPr>
        <w:t>5</w:t>
      </w:r>
      <w:r>
        <w:rPr>
          <w:rFonts w:hint="eastAsia" w:ascii="宋体" w:hAnsi="宋体" w:eastAsia="宋体" w:cs="宋体"/>
          <w:i w:val="0"/>
          <w:iCs w:val="0"/>
          <w:caps w:val="0"/>
          <w:color w:val="000000"/>
          <w:spacing w:val="0"/>
          <w:sz w:val="24"/>
          <w:szCs w:val="24"/>
          <w:highlight w:val="none"/>
          <w:lang w:val="en-US" w:eastAsia="zh-CN"/>
        </w:rPr>
        <w:t>年</w:t>
      </w:r>
      <w:r>
        <w:rPr>
          <w:rFonts w:hint="eastAsia" w:cs="宋体"/>
          <w:i w:val="0"/>
          <w:iCs w:val="0"/>
          <w:caps w:val="0"/>
          <w:color w:val="000000"/>
          <w:spacing w:val="0"/>
          <w:sz w:val="24"/>
          <w:szCs w:val="24"/>
          <w:highlight w:val="none"/>
          <w:lang w:val="en-US" w:eastAsia="zh-CN"/>
        </w:rPr>
        <w:t>3</w:t>
      </w:r>
      <w:r>
        <w:rPr>
          <w:rFonts w:hint="eastAsia" w:ascii="宋体" w:hAnsi="宋体" w:eastAsia="宋体" w:cs="宋体"/>
          <w:i w:val="0"/>
          <w:iCs w:val="0"/>
          <w:caps w:val="0"/>
          <w:color w:val="000000"/>
          <w:spacing w:val="0"/>
          <w:sz w:val="24"/>
          <w:szCs w:val="24"/>
          <w:highlight w:val="none"/>
          <w:lang w:val="en-US" w:eastAsia="zh-CN"/>
        </w:rPr>
        <w:t>月</w:t>
      </w:r>
      <w:r>
        <w:rPr>
          <w:rFonts w:hint="eastAsia" w:cs="宋体"/>
          <w:i w:val="0"/>
          <w:iCs w:val="0"/>
          <w:caps w:val="0"/>
          <w:color w:val="000000"/>
          <w:spacing w:val="0"/>
          <w:sz w:val="24"/>
          <w:szCs w:val="24"/>
          <w:highlight w:val="none"/>
          <w:lang w:val="en-US" w:eastAsia="zh-CN"/>
        </w:rPr>
        <w:t>3</w:t>
      </w:r>
      <w:r>
        <w:rPr>
          <w:rFonts w:hint="eastAsia" w:ascii="宋体" w:hAnsi="宋体" w:eastAsia="宋体" w:cs="宋体"/>
          <w:i w:val="0"/>
          <w:iCs w:val="0"/>
          <w:caps w:val="0"/>
          <w:color w:val="000000"/>
          <w:spacing w:val="0"/>
          <w:sz w:val="24"/>
          <w:szCs w:val="24"/>
          <w:highlight w:val="none"/>
          <w:lang w:val="en-US" w:eastAsia="zh-CN"/>
        </w:rPr>
        <w:t>日，每天上午00:00至12:00，下午12:00至23:59</w:t>
      </w:r>
    </w:p>
    <w:p w14:paraId="7A0C87DE">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地点：政采云平台https://www.zcygov.cn/线上获取</w:t>
      </w:r>
    </w:p>
    <w:p w14:paraId="55E20980">
      <w:pPr>
        <w:keepNext w:val="0"/>
        <w:keepLines w:val="0"/>
        <w:pageBreakBefore w:val="0"/>
        <w:widowControl w:val="0"/>
        <w:kinsoku/>
        <w:wordWrap/>
        <w:overflowPunct/>
        <w:topLinePunct/>
        <w:autoSpaceDE/>
        <w:autoSpaceDN/>
        <w:bidi w:val="0"/>
        <w:adjustRightInd w:val="0"/>
        <w:snapToGrid w:val="0"/>
        <w:spacing w:line="360" w:lineRule="auto"/>
        <w:ind w:left="0" w:right="0"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i w:val="0"/>
          <w:iCs w:val="0"/>
          <w:caps w:val="0"/>
          <w:color w:val="000000"/>
          <w:spacing w:val="0"/>
          <w:sz w:val="24"/>
          <w:szCs w:val="24"/>
          <w:highlight w:val="none"/>
          <w:lang w:val="en-US" w:eastAsia="zh-CN"/>
        </w:rPr>
        <w:t>方式：供应商登录政采云平台https://www.zcygov.cn/在线申请获取采购文件（进入“项目采购”应用，在获取采购文件菜单中选择项目，申请获取采购文件）</w:t>
      </w:r>
      <w:r>
        <w:rPr>
          <w:rFonts w:hint="eastAsia" w:ascii="宋体" w:hAnsi="宋体" w:eastAsia="宋体" w:cs="宋体"/>
          <w:kern w:val="0"/>
          <w:sz w:val="24"/>
          <w:szCs w:val="24"/>
          <w:highlight w:val="none"/>
        </w:rPr>
        <w:t>。 </w:t>
      </w:r>
    </w:p>
    <w:p w14:paraId="1FC63116">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售价（元）：0</w:t>
      </w:r>
    </w:p>
    <w:p w14:paraId="35553A4C">
      <w:pPr>
        <w:pStyle w:val="2"/>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宋体" w:hAnsi="宋体" w:eastAsia="宋体" w:cs="宋体"/>
          <w:b/>
          <w:bCs/>
          <w:i w:val="0"/>
          <w:iCs w:val="0"/>
          <w:caps w:val="0"/>
          <w:color w:val="000000"/>
          <w:spacing w:val="0"/>
          <w:kern w:val="0"/>
          <w:sz w:val="24"/>
          <w:szCs w:val="24"/>
          <w:highlight w:val="none"/>
          <w:lang w:val="en-US" w:eastAsia="zh-CN" w:bidi="ar"/>
        </w:rPr>
      </w:pPr>
      <w:bookmarkStart w:id="18" w:name="_Toc4398"/>
      <w:bookmarkStart w:id="19" w:name="_Toc4068"/>
      <w:bookmarkStart w:id="20" w:name="_Toc20322"/>
      <w:r>
        <w:rPr>
          <w:rFonts w:hint="eastAsia" w:ascii="宋体" w:hAnsi="宋体" w:eastAsia="宋体" w:cs="宋体"/>
          <w:b/>
          <w:bCs/>
          <w:i w:val="0"/>
          <w:iCs w:val="0"/>
          <w:caps w:val="0"/>
          <w:color w:val="000000"/>
          <w:spacing w:val="0"/>
          <w:kern w:val="0"/>
          <w:sz w:val="24"/>
          <w:szCs w:val="24"/>
          <w:highlight w:val="none"/>
          <w:lang w:val="en-US" w:eastAsia="zh-CN" w:bidi="ar"/>
        </w:rPr>
        <w:t>四、提交投标文件截止时间、开标时间和地点</w:t>
      </w:r>
      <w:bookmarkEnd w:id="18"/>
      <w:bookmarkEnd w:id="19"/>
      <w:bookmarkEnd w:id="20"/>
    </w:p>
    <w:p w14:paraId="06AB517A">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提交投标文件截止时间：</w:t>
      </w:r>
      <w:r>
        <w:rPr>
          <w:rFonts w:hint="eastAsia" w:cs="宋体"/>
          <w:i w:val="0"/>
          <w:iCs w:val="0"/>
          <w:caps w:val="0"/>
          <w:color w:val="000000"/>
          <w:spacing w:val="0"/>
          <w:sz w:val="24"/>
          <w:szCs w:val="24"/>
          <w:highlight w:val="none"/>
          <w:lang w:val="en-US" w:eastAsia="zh-CN"/>
        </w:rPr>
        <w:t>2025年3月4日11:00</w:t>
      </w:r>
      <w:r>
        <w:rPr>
          <w:rFonts w:hint="eastAsia" w:ascii="宋体" w:hAnsi="宋体" w:eastAsia="宋体" w:cs="宋体"/>
          <w:i w:val="0"/>
          <w:iCs w:val="0"/>
          <w:caps w:val="0"/>
          <w:color w:val="000000"/>
          <w:spacing w:val="0"/>
          <w:sz w:val="24"/>
          <w:szCs w:val="24"/>
          <w:highlight w:val="none"/>
          <w:lang w:val="en-US" w:eastAsia="zh-CN"/>
        </w:rPr>
        <w:t>（北京时间）</w:t>
      </w:r>
    </w:p>
    <w:p w14:paraId="4C5AA5E1">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投标地点：投标人应于</w:t>
      </w:r>
      <w:r>
        <w:rPr>
          <w:rFonts w:hint="eastAsia" w:cs="宋体"/>
          <w:i w:val="0"/>
          <w:iCs w:val="0"/>
          <w:caps w:val="0"/>
          <w:color w:val="000000"/>
          <w:spacing w:val="0"/>
          <w:sz w:val="24"/>
          <w:szCs w:val="24"/>
          <w:highlight w:val="none"/>
          <w:lang w:val="en-US" w:eastAsia="zh-CN"/>
        </w:rPr>
        <w:t>2025年3月4日11:00</w:t>
      </w:r>
      <w:r>
        <w:rPr>
          <w:rFonts w:hint="eastAsia" w:ascii="宋体" w:hAnsi="宋体" w:eastAsia="宋体" w:cs="宋体"/>
          <w:i w:val="0"/>
          <w:iCs w:val="0"/>
          <w:caps w:val="0"/>
          <w:color w:val="000000"/>
          <w:spacing w:val="0"/>
          <w:sz w:val="24"/>
          <w:szCs w:val="24"/>
          <w:highlight w:val="none"/>
          <w:lang w:val="en-US" w:eastAsia="zh-CN"/>
        </w:rPr>
        <w:t>（北京时间）之前将电子投标文件上传到新疆政府采购平台。应按照本项目招标文件和新疆政府采购平台的要求编制、加密传输投标文件。</w:t>
      </w:r>
    </w:p>
    <w:p w14:paraId="73D06D8A">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开标时间：</w:t>
      </w:r>
      <w:r>
        <w:rPr>
          <w:rFonts w:hint="eastAsia" w:cs="宋体"/>
          <w:i w:val="0"/>
          <w:iCs w:val="0"/>
          <w:caps w:val="0"/>
          <w:color w:val="000000"/>
          <w:spacing w:val="0"/>
          <w:sz w:val="24"/>
          <w:szCs w:val="24"/>
          <w:highlight w:val="none"/>
          <w:lang w:val="en-US" w:eastAsia="zh-CN"/>
        </w:rPr>
        <w:t>2025年3月4日11:00</w:t>
      </w:r>
      <w:r>
        <w:rPr>
          <w:rFonts w:hint="eastAsia" w:ascii="宋体" w:hAnsi="宋体" w:eastAsia="宋体" w:cs="宋体"/>
          <w:i w:val="0"/>
          <w:iCs w:val="0"/>
          <w:caps w:val="0"/>
          <w:color w:val="000000"/>
          <w:spacing w:val="0"/>
          <w:sz w:val="24"/>
          <w:szCs w:val="24"/>
          <w:highlight w:val="none"/>
          <w:lang w:val="en-US" w:eastAsia="zh-CN"/>
        </w:rPr>
        <w:t>（北京时间）</w:t>
      </w:r>
    </w:p>
    <w:p w14:paraId="52E0DD0A">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开标地点：政采云平台不见面开标</w:t>
      </w:r>
    </w:p>
    <w:p w14:paraId="51B0CF7D">
      <w:pPr>
        <w:pStyle w:val="2"/>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宋体" w:hAnsi="宋体" w:eastAsia="宋体" w:cs="宋体"/>
          <w:b/>
          <w:bCs/>
          <w:i w:val="0"/>
          <w:iCs w:val="0"/>
          <w:caps w:val="0"/>
          <w:color w:val="000000"/>
          <w:spacing w:val="0"/>
          <w:kern w:val="0"/>
          <w:sz w:val="24"/>
          <w:szCs w:val="24"/>
          <w:highlight w:val="none"/>
          <w:lang w:val="en-US" w:eastAsia="zh-CN" w:bidi="ar"/>
        </w:rPr>
      </w:pPr>
      <w:bookmarkStart w:id="21" w:name="_Toc9151"/>
      <w:bookmarkStart w:id="22" w:name="_Toc19015"/>
      <w:bookmarkStart w:id="23" w:name="_Toc30941"/>
      <w:r>
        <w:rPr>
          <w:rFonts w:hint="eastAsia" w:ascii="宋体" w:hAnsi="宋体" w:eastAsia="宋体" w:cs="宋体"/>
          <w:b/>
          <w:bCs/>
          <w:i w:val="0"/>
          <w:iCs w:val="0"/>
          <w:caps w:val="0"/>
          <w:color w:val="000000"/>
          <w:spacing w:val="0"/>
          <w:kern w:val="0"/>
          <w:sz w:val="24"/>
          <w:szCs w:val="24"/>
          <w:highlight w:val="none"/>
          <w:lang w:val="en-US" w:eastAsia="zh-CN" w:bidi="ar"/>
        </w:rPr>
        <w:t>五、公告期限</w:t>
      </w:r>
      <w:bookmarkEnd w:id="21"/>
      <w:bookmarkEnd w:id="22"/>
      <w:bookmarkEnd w:id="23"/>
    </w:p>
    <w:p w14:paraId="2B651CCB">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自本公告发布之日起5个工作日。</w:t>
      </w:r>
    </w:p>
    <w:p w14:paraId="19EF490C">
      <w:pPr>
        <w:pStyle w:val="2"/>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宋体" w:hAnsi="宋体" w:eastAsia="宋体" w:cs="宋体"/>
          <w:b/>
          <w:bCs/>
          <w:i w:val="0"/>
          <w:iCs w:val="0"/>
          <w:caps w:val="0"/>
          <w:color w:val="000000"/>
          <w:spacing w:val="0"/>
          <w:kern w:val="0"/>
          <w:sz w:val="24"/>
          <w:szCs w:val="24"/>
          <w:highlight w:val="none"/>
          <w:lang w:val="en-US" w:eastAsia="zh-CN" w:bidi="ar"/>
        </w:rPr>
      </w:pPr>
      <w:bookmarkStart w:id="24" w:name="_Toc32428"/>
      <w:bookmarkStart w:id="25" w:name="_Toc2426"/>
      <w:bookmarkStart w:id="26" w:name="_Toc1504"/>
      <w:r>
        <w:rPr>
          <w:rFonts w:hint="eastAsia" w:ascii="宋体" w:hAnsi="宋体" w:eastAsia="宋体" w:cs="宋体"/>
          <w:b/>
          <w:bCs/>
          <w:i w:val="0"/>
          <w:iCs w:val="0"/>
          <w:caps w:val="0"/>
          <w:color w:val="000000"/>
          <w:spacing w:val="0"/>
          <w:kern w:val="0"/>
          <w:sz w:val="24"/>
          <w:szCs w:val="24"/>
          <w:highlight w:val="none"/>
          <w:lang w:val="en-US" w:eastAsia="zh-CN" w:bidi="ar"/>
        </w:rPr>
        <w:t>六、其他补充事宜</w:t>
      </w:r>
      <w:bookmarkEnd w:id="24"/>
      <w:bookmarkEnd w:id="25"/>
      <w:bookmarkEnd w:id="26"/>
    </w:p>
    <w:p w14:paraId="0C110675">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1、本项目实行网上投标，采用电子投标文件。若供应商参与投标，自行承担投标一切费用。</w:t>
      </w:r>
    </w:p>
    <w:p w14:paraId="1AEB63E9">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249000C7">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7FF04784">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4、有意向参与新疆区域电子开评标的供应商，可访问新疆数字证书认证中心官方网站（https://www.xjca.com.cn/）或下载“新疆政务通”APP自行进行申领。如需咨询，请联系新疆CA服务热线0991-2819290</w:t>
      </w:r>
    </w:p>
    <w:p w14:paraId="25813037">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b/>
          <w:bCs/>
          <w:i w:val="0"/>
          <w:caps w:val="0"/>
          <w:color w:val="000000"/>
          <w:spacing w:val="0"/>
          <w:kern w:val="0"/>
          <w:sz w:val="21"/>
          <w:szCs w:val="21"/>
          <w:highlight w:val="none"/>
          <w:vertAlign w:val="baseline"/>
          <w:lang w:val="en-US" w:eastAsia="zh-CN" w:bidi="ar"/>
        </w:rPr>
        <w:t>特别强调：</w:t>
      </w:r>
    </w:p>
    <w:p w14:paraId="24DFBD44">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1、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得分的6％～10％作为其价格分。</w:t>
      </w:r>
    </w:p>
    <w:p w14:paraId="11738754">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2、接受大中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021CF902">
      <w:pPr>
        <w:pStyle w:val="2"/>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宋体" w:hAnsi="宋体" w:eastAsia="宋体" w:cs="宋体"/>
          <w:b/>
          <w:bCs/>
          <w:i w:val="0"/>
          <w:iCs w:val="0"/>
          <w:caps w:val="0"/>
          <w:color w:val="000000"/>
          <w:spacing w:val="0"/>
          <w:kern w:val="0"/>
          <w:sz w:val="24"/>
          <w:szCs w:val="24"/>
          <w:highlight w:val="none"/>
          <w:lang w:val="en-US" w:eastAsia="zh-CN" w:bidi="ar"/>
        </w:rPr>
      </w:pPr>
      <w:bookmarkStart w:id="27" w:name="_Toc9402"/>
      <w:bookmarkStart w:id="28" w:name="_Toc3331"/>
      <w:bookmarkStart w:id="29" w:name="_Toc3294"/>
      <w:r>
        <w:rPr>
          <w:rFonts w:hint="eastAsia" w:ascii="宋体" w:hAnsi="宋体" w:eastAsia="宋体" w:cs="宋体"/>
          <w:b/>
          <w:bCs/>
          <w:i w:val="0"/>
          <w:iCs w:val="0"/>
          <w:caps w:val="0"/>
          <w:color w:val="000000"/>
          <w:spacing w:val="0"/>
          <w:kern w:val="0"/>
          <w:sz w:val="24"/>
          <w:szCs w:val="24"/>
          <w:highlight w:val="none"/>
          <w:lang w:val="en-US" w:eastAsia="zh-CN" w:bidi="ar"/>
        </w:rPr>
        <w:t>七、对本次采购提出询问，请按以下方式联系</w:t>
      </w:r>
      <w:bookmarkEnd w:id="27"/>
      <w:bookmarkEnd w:id="28"/>
      <w:bookmarkEnd w:id="29"/>
    </w:p>
    <w:p w14:paraId="424BD122">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1.采购人信息</w:t>
      </w:r>
    </w:p>
    <w:p w14:paraId="1C3295E7">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名称：</w:t>
      </w:r>
      <w:r>
        <w:rPr>
          <w:rFonts w:hint="eastAsia" w:cs="宋体"/>
          <w:i w:val="0"/>
          <w:iCs w:val="0"/>
          <w:caps w:val="0"/>
          <w:color w:val="000000"/>
          <w:spacing w:val="0"/>
          <w:sz w:val="24"/>
          <w:szCs w:val="24"/>
          <w:highlight w:val="none"/>
          <w:lang w:val="en-US" w:eastAsia="zh-CN"/>
        </w:rPr>
        <w:t>策勒县民政局</w:t>
      </w:r>
    </w:p>
    <w:p w14:paraId="5A016217">
      <w:pPr>
        <w:pStyle w:val="17"/>
        <w:keepNext w:val="0"/>
        <w:keepLines w:val="0"/>
        <w:widowControl/>
        <w:suppressLineNumbers w:val="0"/>
        <w:spacing w:before="75" w:beforeAutospacing="0" w:after="75" w:afterAutospacing="0" w:line="240" w:lineRule="auto"/>
        <w:ind w:left="0" w:right="0" w:firstLine="0"/>
        <w:jc w:val="left"/>
        <w:rPr>
          <w:rFonts w:hint="default"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地址：</w:t>
      </w:r>
      <w:r>
        <w:rPr>
          <w:rFonts w:hint="eastAsia" w:cs="宋体"/>
          <w:i w:val="0"/>
          <w:iCs w:val="0"/>
          <w:caps w:val="0"/>
          <w:color w:val="000000"/>
          <w:spacing w:val="0"/>
          <w:sz w:val="24"/>
          <w:szCs w:val="24"/>
          <w:highlight w:val="none"/>
          <w:lang w:val="en-US" w:eastAsia="zh-CN"/>
        </w:rPr>
        <w:t>策勒县多斯鲁克南路286号</w:t>
      </w:r>
    </w:p>
    <w:p w14:paraId="7712ACF6">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联系方式：16699831757</w:t>
      </w:r>
    </w:p>
    <w:p w14:paraId="6E9F7B86">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2.采购代理机构信息</w:t>
      </w:r>
    </w:p>
    <w:p w14:paraId="0E020D4F">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名称：</w:t>
      </w:r>
      <w:r>
        <w:rPr>
          <w:rFonts w:hint="eastAsia" w:cs="宋体"/>
          <w:i w:val="0"/>
          <w:iCs w:val="0"/>
          <w:caps w:val="0"/>
          <w:color w:val="000000"/>
          <w:spacing w:val="0"/>
          <w:sz w:val="24"/>
          <w:szCs w:val="24"/>
          <w:highlight w:val="none"/>
          <w:lang w:val="en-US" w:eastAsia="zh-CN"/>
        </w:rPr>
        <w:t>新疆昆源项目管理咨询有限公司</w:t>
      </w:r>
    </w:p>
    <w:p w14:paraId="6CBE56E5">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地址：策勒县工业园区光明小区办公楼</w:t>
      </w:r>
    </w:p>
    <w:p w14:paraId="1906D1F2">
      <w:pPr>
        <w:pStyle w:val="17"/>
        <w:keepNext w:val="0"/>
        <w:keepLines w:val="0"/>
        <w:widowControl/>
        <w:suppressLineNumbers w:val="0"/>
        <w:spacing w:before="75" w:beforeAutospacing="0" w:after="75" w:afterAutospacing="0" w:line="240" w:lineRule="auto"/>
        <w:ind w:left="0" w:right="0" w:firstLine="0"/>
        <w:jc w:val="left"/>
        <w:rPr>
          <w:rFonts w:hint="default"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联系人：</w:t>
      </w:r>
      <w:r>
        <w:rPr>
          <w:rFonts w:hint="eastAsia" w:cs="宋体"/>
          <w:i w:val="0"/>
          <w:iCs w:val="0"/>
          <w:caps w:val="0"/>
          <w:color w:val="000000"/>
          <w:spacing w:val="0"/>
          <w:sz w:val="24"/>
          <w:szCs w:val="24"/>
          <w:highlight w:val="none"/>
          <w:lang w:val="en-US" w:eastAsia="zh-CN"/>
        </w:rPr>
        <w:t>朱工</w:t>
      </w:r>
    </w:p>
    <w:p w14:paraId="26DE357F">
      <w:pPr>
        <w:pStyle w:val="17"/>
        <w:keepNext w:val="0"/>
        <w:keepLines w:val="0"/>
        <w:widowControl/>
        <w:suppressLineNumbers w:val="0"/>
        <w:spacing w:before="75" w:beforeAutospacing="0" w:after="75" w:afterAutospacing="0" w:line="240" w:lineRule="auto"/>
        <w:ind w:left="0" w:right="0" w:firstLine="0"/>
        <w:jc w:val="left"/>
        <w:rPr>
          <w:rFonts w:hint="default"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联系方式：</w:t>
      </w:r>
      <w:r>
        <w:rPr>
          <w:rFonts w:hint="eastAsia" w:cs="宋体"/>
          <w:i w:val="0"/>
          <w:iCs w:val="0"/>
          <w:caps w:val="0"/>
          <w:color w:val="000000"/>
          <w:spacing w:val="0"/>
          <w:sz w:val="24"/>
          <w:szCs w:val="24"/>
          <w:highlight w:val="none"/>
          <w:lang w:val="en-US" w:eastAsia="zh-CN"/>
        </w:rPr>
        <w:t>13565871314</w:t>
      </w:r>
    </w:p>
    <w:p w14:paraId="4F6EED6A">
      <w:pPr>
        <w:widowControl/>
        <w:spacing w:line="320" w:lineRule="exact"/>
        <w:ind w:left="141" w:hanging="141"/>
        <w:jc w:val="both"/>
        <w:outlineLvl w:val="9"/>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2D840A09">
      <w:pPr>
        <w:pStyle w:val="27"/>
        <w:pageBreakBefore w:val="0"/>
        <w:kinsoku/>
        <w:wordWrap/>
        <w:topLinePunct w:val="0"/>
        <w:bidi w:val="0"/>
        <w:spacing w:line="360" w:lineRule="auto"/>
        <w:ind w:firstLine="0"/>
        <w:jc w:val="left"/>
        <w:outlineLvl w:val="9"/>
        <w:rPr>
          <w:rFonts w:hint="eastAsia" w:ascii="宋体" w:hAnsi="宋体" w:eastAsia="宋体" w:cs="宋体"/>
          <w:b/>
          <w:bCs/>
          <w:i w:val="0"/>
          <w:iCs w:val="0"/>
          <w:caps w:val="0"/>
          <w:color w:val="000000"/>
          <w:spacing w:val="0"/>
          <w:kern w:val="0"/>
          <w:sz w:val="24"/>
          <w:szCs w:val="24"/>
          <w:highlight w:val="none"/>
          <w:lang w:val="en-US" w:eastAsia="zh-CN" w:bidi="ar"/>
        </w:rPr>
      </w:pPr>
      <w:r>
        <w:rPr>
          <w:rFonts w:hint="eastAsia" w:ascii="宋体" w:hAnsi="宋体" w:eastAsia="宋体" w:cs="宋体"/>
          <w:b/>
          <w:bCs/>
          <w:i w:val="0"/>
          <w:iCs w:val="0"/>
          <w:caps w:val="0"/>
          <w:color w:val="000000"/>
          <w:spacing w:val="0"/>
          <w:kern w:val="0"/>
          <w:sz w:val="24"/>
          <w:szCs w:val="24"/>
          <w:highlight w:val="none"/>
          <w:lang w:val="en-US" w:eastAsia="zh-CN" w:bidi="ar"/>
        </w:rPr>
        <w:t>特别提醒：</w:t>
      </w:r>
    </w:p>
    <w:p w14:paraId="7CF907EA">
      <w:pPr>
        <w:spacing w:line="360" w:lineRule="auto"/>
        <w:jc w:val="left"/>
        <w:rPr>
          <w:rFonts w:hint="eastAsia" w:ascii="宋体" w:hAnsi="宋体" w:eastAsia="宋体" w:cs="宋体"/>
          <w:b/>
          <w:bCs/>
          <w:i w:val="0"/>
          <w:iCs w:val="0"/>
          <w:caps w:val="0"/>
          <w:color w:val="000000"/>
          <w:spacing w:val="0"/>
          <w:kern w:val="0"/>
          <w:sz w:val="24"/>
          <w:szCs w:val="24"/>
          <w:highlight w:val="none"/>
          <w:lang w:val="en-US" w:eastAsia="zh-CN" w:bidi="ar"/>
        </w:rPr>
      </w:pPr>
      <w:r>
        <w:rPr>
          <w:rFonts w:hint="eastAsia" w:ascii="宋体" w:hAnsi="宋体" w:eastAsia="宋体" w:cs="宋体"/>
          <w:b/>
          <w:bCs/>
          <w:i w:val="0"/>
          <w:iCs w:val="0"/>
          <w:caps w:val="0"/>
          <w:color w:val="000000"/>
          <w:spacing w:val="0"/>
          <w:kern w:val="0"/>
          <w:sz w:val="24"/>
          <w:szCs w:val="24"/>
          <w:highlight w:val="none"/>
          <w:lang w:val="en-US" w:eastAsia="zh-CN" w:bidi="ar"/>
        </w:rPr>
        <w:t>1、投标企业采用银行转账或电汇的方式的，投标保证金由投标人基本账户汇出（投标保证金需一笔汇出，分笔汇出银行系统将不予统计），且不得以分公司的名义转账，投标保证金需在</w:t>
      </w:r>
      <w:r>
        <w:rPr>
          <w:rFonts w:hint="eastAsia" w:ascii="宋体" w:hAnsi="宋体" w:cs="宋体"/>
          <w:b/>
          <w:bCs/>
          <w:i w:val="0"/>
          <w:iCs w:val="0"/>
          <w:caps w:val="0"/>
          <w:color w:val="000000"/>
          <w:spacing w:val="0"/>
          <w:kern w:val="0"/>
          <w:sz w:val="24"/>
          <w:szCs w:val="24"/>
          <w:highlight w:val="none"/>
          <w:lang w:val="en-US" w:eastAsia="zh-CN" w:bidi="ar"/>
        </w:rPr>
        <w:t>2025年3月4日11:00</w:t>
      </w:r>
      <w:r>
        <w:rPr>
          <w:rFonts w:hint="eastAsia" w:ascii="宋体" w:hAnsi="宋体" w:eastAsia="宋体" w:cs="宋体"/>
          <w:b/>
          <w:bCs/>
          <w:i w:val="0"/>
          <w:iCs w:val="0"/>
          <w:caps w:val="0"/>
          <w:color w:val="000000"/>
          <w:spacing w:val="0"/>
          <w:kern w:val="0"/>
          <w:sz w:val="24"/>
          <w:szCs w:val="24"/>
          <w:highlight w:val="none"/>
          <w:lang w:val="en-US" w:eastAsia="zh-CN" w:bidi="ar"/>
        </w:rPr>
        <w:t>（北京时间）前到账，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14:paraId="2A4953E0">
      <w:pPr>
        <w:spacing w:line="360" w:lineRule="auto"/>
        <w:jc w:val="left"/>
        <w:rPr>
          <w:rFonts w:hint="eastAsia" w:ascii="宋体" w:hAnsi="宋体" w:eastAsia="宋体" w:cs="宋体"/>
          <w:b/>
          <w:bCs/>
          <w:i w:val="0"/>
          <w:iCs w:val="0"/>
          <w:caps w:val="0"/>
          <w:color w:val="000000"/>
          <w:spacing w:val="0"/>
          <w:kern w:val="0"/>
          <w:sz w:val="24"/>
          <w:szCs w:val="24"/>
          <w:highlight w:val="none"/>
          <w:lang w:val="en-US" w:eastAsia="zh-CN" w:bidi="ar"/>
        </w:rPr>
      </w:pPr>
      <w:r>
        <w:rPr>
          <w:rFonts w:hint="eastAsia" w:ascii="宋体" w:hAnsi="宋体" w:eastAsia="宋体" w:cs="宋体"/>
          <w:b/>
          <w:bCs/>
          <w:i w:val="0"/>
          <w:iCs w:val="0"/>
          <w:caps w:val="0"/>
          <w:color w:val="000000"/>
          <w:spacing w:val="0"/>
          <w:kern w:val="0"/>
          <w:sz w:val="24"/>
          <w:szCs w:val="24"/>
          <w:highlight w:val="none"/>
          <w:lang w:val="en-US" w:eastAsia="zh-CN" w:bidi="ar"/>
        </w:rPr>
        <w:t>2、投标企业下载招标文件后请仔细阅读，如对招标文件内容有质疑，投标人应在有效质疑期内按招标文件中载明的方式，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14:paraId="689765E8">
      <w:pPr>
        <w:spacing w:line="360" w:lineRule="auto"/>
        <w:jc w:val="left"/>
        <w:rPr>
          <w:rFonts w:hint="eastAsia" w:ascii="宋体" w:hAnsi="宋体" w:eastAsia="宋体" w:cs="宋体"/>
          <w:b/>
          <w:bCs/>
          <w:i w:val="0"/>
          <w:iCs w:val="0"/>
          <w:caps w:val="0"/>
          <w:color w:val="000000"/>
          <w:spacing w:val="0"/>
          <w:kern w:val="0"/>
          <w:sz w:val="24"/>
          <w:szCs w:val="24"/>
          <w:highlight w:val="none"/>
          <w:lang w:val="en-US" w:eastAsia="zh-CN" w:bidi="ar"/>
        </w:rPr>
      </w:pPr>
      <w:r>
        <w:rPr>
          <w:rFonts w:hint="eastAsia" w:ascii="宋体" w:hAnsi="宋体" w:cs="宋体"/>
          <w:b/>
          <w:bCs/>
          <w:i w:val="0"/>
          <w:iCs w:val="0"/>
          <w:caps w:val="0"/>
          <w:color w:val="000000"/>
          <w:spacing w:val="0"/>
          <w:kern w:val="0"/>
          <w:sz w:val="24"/>
          <w:szCs w:val="24"/>
          <w:highlight w:val="none"/>
          <w:lang w:val="en-US" w:eastAsia="zh-CN" w:bidi="ar"/>
        </w:rPr>
        <w:t>3</w:t>
      </w:r>
      <w:r>
        <w:rPr>
          <w:rFonts w:hint="eastAsia" w:ascii="宋体" w:hAnsi="宋体" w:eastAsia="宋体" w:cs="宋体"/>
          <w:b/>
          <w:bCs/>
          <w:i w:val="0"/>
          <w:iCs w:val="0"/>
          <w:caps w:val="0"/>
          <w:color w:val="000000"/>
          <w:spacing w:val="0"/>
          <w:kern w:val="0"/>
          <w:sz w:val="24"/>
          <w:szCs w:val="24"/>
          <w:highlight w:val="none"/>
          <w:lang w:val="en-US" w:eastAsia="zh-CN" w:bidi="ar"/>
        </w:rPr>
        <w:t>.电子保函使用方法：1、登录新疆维吾尔自治区政府采购网，首页点击“电子保函”直接进入新疆政府采购电子保函申请页，点击【立即申请】2、依次完善页面显示的投保人信息（供应商信息），确认您要投保的项目信息，在</w:t>
      </w:r>
      <w:r>
        <w:rPr>
          <w:rFonts w:hint="eastAsia" w:ascii="宋体" w:hAnsi="宋体" w:cs="宋体"/>
          <w:b/>
          <w:bCs/>
          <w:i w:val="0"/>
          <w:iCs w:val="0"/>
          <w:caps w:val="0"/>
          <w:color w:val="000000"/>
          <w:spacing w:val="0"/>
          <w:kern w:val="0"/>
          <w:sz w:val="24"/>
          <w:szCs w:val="24"/>
          <w:highlight w:val="none"/>
          <w:lang w:val="en-US" w:eastAsia="zh-CN" w:bidi="ar"/>
        </w:rPr>
        <w:t>投保的</w:t>
      </w:r>
      <w:r>
        <w:rPr>
          <w:rFonts w:hint="eastAsia" w:ascii="宋体" w:hAnsi="宋体" w:eastAsia="宋体" w:cs="宋体"/>
          <w:b/>
          <w:bCs/>
          <w:i w:val="0"/>
          <w:iCs w:val="0"/>
          <w:caps w:val="0"/>
          <w:color w:val="000000"/>
          <w:spacing w:val="0"/>
          <w:kern w:val="0"/>
          <w:sz w:val="24"/>
          <w:szCs w:val="24"/>
          <w:highlight w:val="none"/>
          <w:lang w:val="en-US" w:eastAsia="zh-CN" w:bidi="ar"/>
        </w:rPr>
        <w:t>项目选择页面选择您需要投保的项目（可根据项目名称或项目保函进行搜索），选择投保项目后填写被保险人信息及投保内容。服务热线：400-9039583</w:t>
      </w:r>
    </w:p>
    <w:p w14:paraId="78FE65B2">
      <w:pPr>
        <w:widowControl/>
        <w:spacing w:line="320" w:lineRule="exact"/>
        <w:ind w:left="141" w:hanging="141"/>
        <w:jc w:val="center"/>
        <w:outlineLvl w:val="9"/>
        <w:rPr>
          <w:rFonts w:hint="eastAsia" w:ascii="宋体" w:hAnsi="宋体" w:eastAsia="宋体" w:cs="宋体"/>
          <w:b/>
          <w:sz w:val="28"/>
          <w:szCs w:val="28"/>
          <w:highlight w:val="none"/>
        </w:rPr>
      </w:pPr>
    </w:p>
    <w:p w14:paraId="226F34FF">
      <w:pPr>
        <w:pStyle w:val="5"/>
        <w:rPr>
          <w:rFonts w:hint="eastAsia" w:ascii="宋体" w:hAnsi="宋体" w:eastAsia="宋体" w:cs="宋体"/>
          <w:b/>
          <w:sz w:val="28"/>
          <w:szCs w:val="28"/>
          <w:highlight w:val="none"/>
        </w:rPr>
      </w:pPr>
    </w:p>
    <w:p w14:paraId="267D1FFB">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36845DF0">
      <w:pPr>
        <w:widowControl/>
        <w:spacing w:line="320" w:lineRule="exact"/>
        <w:ind w:left="141" w:hanging="141"/>
        <w:jc w:val="center"/>
        <w:outlineLvl w:val="0"/>
        <w:rPr>
          <w:rFonts w:hint="eastAsia" w:ascii="宋体" w:hAnsi="宋体" w:eastAsia="宋体" w:cs="宋体"/>
          <w:b/>
          <w:sz w:val="28"/>
          <w:szCs w:val="28"/>
          <w:highlight w:val="none"/>
        </w:rPr>
      </w:pPr>
      <w:bookmarkStart w:id="30" w:name="_Toc16152"/>
      <w:r>
        <w:rPr>
          <w:rFonts w:hint="eastAsia" w:ascii="宋体" w:hAnsi="宋体" w:eastAsia="宋体" w:cs="宋体"/>
          <w:b/>
          <w:sz w:val="28"/>
          <w:szCs w:val="28"/>
          <w:highlight w:val="none"/>
        </w:rPr>
        <w:t>第二章投标人须知</w:t>
      </w:r>
      <w:bookmarkEnd w:id="30"/>
    </w:p>
    <w:p w14:paraId="53AA8FAA">
      <w:pPr>
        <w:widowControl/>
        <w:spacing w:line="320" w:lineRule="exact"/>
        <w:ind w:left="141" w:hanging="141"/>
        <w:rPr>
          <w:rFonts w:hint="eastAsia" w:ascii="宋体" w:hAnsi="宋体" w:eastAsia="宋体" w:cs="宋体"/>
          <w:b/>
          <w:sz w:val="28"/>
          <w:szCs w:val="28"/>
          <w:highlight w:val="none"/>
        </w:rPr>
      </w:pPr>
    </w:p>
    <w:p w14:paraId="02DE33BB">
      <w:pPr>
        <w:widowControl/>
        <w:spacing w:line="320" w:lineRule="exact"/>
        <w:ind w:left="141" w:hanging="141"/>
        <w:jc w:val="center"/>
        <w:outlineLvl w:val="1"/>
        <w:rPr>
          <w:rFonts w:hint="eastAsia" w:ascii="宋体" w:hAnsi="宋体" w:eastAsia="宋体" w:cs="宋体"/>
          <w:b/>
          <w:sz w:val="32"/>
          <w:szCs w:val="32"/>
          <w:highlight w:val="none"/>
        </w:rPr>
      </w:pPr>
      <w:bookmarkStart w:id="31" w:name="_Toc10036"/>
      <w:r>
        <w:rPr>
          <w:rFonts w:hint="eastAsia" w:ascii="宋体" w:hAnsi="宋体" w:eastAsia="宋体" w:cs="宋体"/>
          <w:b/>
          <w:sz w:val="32"/>
          <w:szCs w:val="32"/>
          <w:highlight w:val="none"/>
        </w:rPr>
        <w:t>投标人须知前附表</w:t>
      </w:r>
      <w:bookmarkEnd w:id="31"/>
    </w:p>
    <w:p w14:paraId="328191B6">
      <w:pPr>
        <w:widowControl/>
        <w:spacing w:line="320" w:lineRule="exact"/>
        <w:ind w:left="141" w:hanging="141"/>
        <w:jc w:val="center"/>
        <w:rPr>
          <w:rFonts w:hint="eastAsia" w:ascii="宋体" w:hAnsi="宋体" w:eastAsia="宋体" w:cs="宋体"/>
          <w:b/>
          <w:sz w:val="28"/>
          <w:szCs w:val="28"/>
          <w:highlight w:val="none"/>
        </w:rPr>
      </w:pPr>
    </w:p>
    <w:tbl>
      <w:tblPr>
        <w:tblStyle w:val="20"/>
        <w:tblW w:w="95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93"/>
        <w:gridCol w:w="1550"/>
        <w:gridCol w:w="7512"/>
      </w:tblGrid>
      <w:tr w14:paraId="76724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93" w:type="dxa"/>
            <w:tcBorders>
              <w:top w:val="single" w:color="auto" w:sz="12" w:space="0"/>
            </w:tcBorders>
            <w:noWrap w:val="0"/>
            <w:vAlign w:val="center"/>
          </w:tcPr>
          <w:p w14:paraId="4157FC25">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550" w:type="dxa"/>
            <w:tcBorders>
              <w:top w:val="single" w:color="auto" w:sz="12" w:space="0"/>
              <w:right w:val="single" w:color="auto" w:sz="4" w:space="0"/>
            </w:tcBorders>
            <w:noWrap w:val="0"/>
            <w:vAlign w:val="center"/>
          </w:tcPr>
          <w:p w14:paraId="47DF07BD">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条款名称</w:t>
            </w:r>
          </w:p>
        </w:tc>
        <w:tc>
          <w:tcPr>
            <w:tcW w:w="7512" w:type="dxa"/>
            <w:tcBorders>
              <w:top w:val="single" w:color="auto" w:sz="12" w:space="0"/>
              <w:left w:val="single" w:color="auto" w:sz="4" w:space="0"/>
            </w:tcBorders>
            <w:noWrap w:val="0"/>
            <w:vAlign w:val="center"/>
          </w:tcPr>
          <w:p w14:paraId="173CC6E2">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说明和要求</w:t>
            </w:r>
          </w:p>
        </w:tc>
      </w:tr>
      <w:tr w14:paraId="7FD3E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0" w:hRule="atLeast"/>
          <w:jc w:val="center"/>
        </w:trPr>
        <w:tc>
          <w:tcPr>
            <w:tcW w:w="493" w:type="dxa"/>
            <w:noWrap w:val="0"/>
            <w:vAlign w:val="center"/>
          </w:tcPr>
          <w:p w14:paraId="07A2811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50" w:type="dxa"/>
            <w:tcBorders>
              <w:right w:val="single" w:color="auto" w:sz="4" w:space="0"/>
            </w:tcBorders>
            <w:noWrap w:val="0"/>
            <w:vAlign w:val="center"/>
          </w:tcPr>
          <w:p w14:paraId="167E8B01">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7512" w:type="dxa"/>
            <w:tcBorders>
              <w:left w:val="single" w:color="auto" w:sz="4" w:space="0"/>
            </w:tcBorders>
            <w:noWrap w:val="0"/>
            <w:vAlign w:val="center"/>
          </w:tcPr>
          <w:p w14:paraId="63A41856">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名称：</w:t>
            </w:r>
            <w:r>
              <w:rPr>
                <w:rFonts w:hint="eastAsia" w:cs="宋体"/>
                <w:i w:val="0"/>
                <w:iCs w:val="0"/>
                <w:caps w:val="0"/>
                <w:color w:val="000000"/>
                <w:spacing w:val="0"/>
                <w:sz w:val="24"/>
                <w:szCs w:val="24"/>
                <w:highlight w:val="none"/>
                <w:lang w:val="en-US" w:eastAsia="zh-CN"/>
              </w:rPr>
              <w:t>策勒县民政局</w:t>
            </w:r>
          </w:p>
          <w:p w14:paraId="5C1FEF78">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地址：</w:t>
            </w:r>
            <w:r>
              <w:rPr>
                <w:rFonts w:hint="eastAsia" w:cs="宋体"/>
                <w:i w:val="0"/>
                <w:iCs w:val="0"/>
                <w:caps w:val="0"/>
                <w:color w:val="000000"/>
                <w:spacing w:val="0"/>
                <w:sz w:val="24"/>
                <w:szCs w:val="24"/>
                <w:highlight w:val="none"/>
                <w:lang w:val="en-US" w:eastAsia="zh-CN"/>
              </w:rPr>
              <w:t>策勒县多斯鲁克南路286号</w:t>
            </w:r>
          </w:p>
          <w:p w14:paraId="42E627F1">
            <w:pPr>
              <w:pStyle w:val="17"/>
              <w:keepNext w:val="0"/>
              <w:keepLines w:val="0"/>
              <w:widowControl/>
              <w:suppressLineNumbers w:val="0"/>
              <w:spacing w:before="75" w:beforeAutospacing="0" w:after="75" w:afterAutospacing="0" w:line="240" w:lineRule="auto"/>
              <w:ind w:left="0" w:right="0" w:firstLine="0"/>
              <w:jc w:val="left"/>
              <w:rPr>
                <w:rFonts w:hint="default"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联系人：</w:t>
            </w:r>
            <w:r>
              <w:rPr>
                <w:rFonts w:hint="eastAsia" w:cs="宋体"/>
                <w:i w:val="0"/>
                <w:iCs w:val="0"/>
                <w:caps w:val="0"/>
                <w:color w:val="000000"/>
                <w:spacing w:val="0"/>
                <w:sz w:val="24"/>
                <w:szCs w:val="24"/>
                <w:highlight w:val="none"/>
                <w:lang w:val="en-US" w:eastAsia="zh-CN"/>
              </w:rPr>
              <w:t>佧工</w:t>
            </w:r>
          </w:p>
          <w:p w14:paraId="79C071A9">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联系方式：16699831757</w:t>
            </w:r>
          </w:p>
        </w:tc>
      </w:tr>
      <w:tr w14:paraId="1319E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5" w:hRule="atLeast"/>
          <w:jc w:val="center"/>
        </w:trPr>
        <w:tc>
          <w:tcPr>
            <w:tcW w:w="493" w:type="dxa"/>
            <w:noWrap w:val="0"/>
            <w:vAlign w:val="center"/>
          </w:tcPr>
          <w:p w14:paraId="6888B30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550" w:type="dxa"/>
            <w:tcBorders>
              <w:right w:val="single" w:color="auto" w:sz="4" w:space="0"/>
            </w:tcBorders>
            <w:noWrap w:val="0"/>
            <w:vAlign w:val="center"/>
          </w:tcPr>
          <w:p w14:paraId="1E3FFFCF">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代理机构</w:t>
            </w:r>
          </w:p>
        </w:tc>
        <w:tc>
          <w:tcPr>
            <w:tcW w:w="7512" w:type="dxa"/>
            <w:tcBorders>
              <w:left w:val="single" w:color="auto" w:sz="4" w:space="0"/>
            </w:tcBorders>
            <w:noWrap w:val="0"/>
            <w:vAlign w:val="center"/>
          </w:tcPr>
          <w:p w14:paraId="33EFA882">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2.采购代理机构信息</w:t>
            </w:r>
          </w:p>
          <w:p w14:paraId="256E5788">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名称：</w:t>
            </w:r>
            <w:r>
              <w:rPr>
                <w:rFonts w:hint="eastAsia" w:cs="宋体"/>
                <w:i w:val="0"/>
                <w:iCs w:val="0"/>
                <w:caps w:val="0"/>
                <w:color w:val="000000"/>
                <w:spacing w:val="0"/>
                <w:sz w:val="24"/>
                <w:szCs w:val="24"/>
                <w:highlight w:val="none"/>
                <w:lang w:val="en-US" w:eastAsia="zh-CN"/>
              </w:rPr>
              <w:t>新疆昆源项目管理咨询有限公司</w:t>
            </w:r>
          </w:p>
          <w:p w14:paraId="09A853A6">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地址：策勒县工业园区光明小区办公楼</w:t>
            </w:r>
          </w:p>
          <w:p w14:paraId="661CC619">
            <w:pPr>
              <w:pStyle w:val="17"/>
              <w:keepNext w:val="0"/>
              <w:keepLines w:val="0"/>
              <w:widowControl/>
              <w:suppressLineNumbers w:val="0"/>
              <w:spacing w:before="75" w:beforeAutospacing="0" w:after="75" w:afterAutospacing="0" w:line="240" w:lineRule="auto"/>
              <w:ind w:left="0" w:right="0" w:firstLine="0"/>
              <w:jc w:val="left"/>
              <w:rPr>
                <w:rFonts w:hint="default"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联系人：</w:t>
            </w:r>
            <w:r>
              <w:rPr>
                <w:rFonts w:hint="eastAsia" w:cs="宋体"/>
                <w:i w:val="0"/>
                <w:iCs w:val="0"/>
                <w:caps w:val="0"/>
                <w:color w:val="000000"/>
                <w:spacing w:val="0"/>
                <w:sz w:val="24"/>
                <w:szCs w:val="24"/>
                <w:highlight w:val="none"/>
                <w:lang w:val="en-US" w:eastAsia="zh-CN"/>
              </w:rPr>
              <w:t>朱工</w:t>
            </w:r>
          </w:p>
          <w:p w14:paraId="3771B108">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联系方式：</w:t>
            </w:r>
            <w:r>
              <w:rPr>
                <w:rFonts w:hint="eastAsia" w:cs="宋体"/>
                <w:i w:val="0"/>
                <w:iCs w:val="0"/>
                <w:caps w:val="0"/>
                <w:color w:val="000000"/>
                <w:spacing w:val="0"/>
                <w:sz w:val="24"/>
                <w:szCs w:val="24"/>
                <w:highlight w:val="none"/>
                <w:lang w:val="en-US" w:eastAsia="zh-CN"/>
              </w:rPr>
              <w:t>13565871314</w:t>
            </w:r>
          </w:p>
        </w:tc>
      </w:tr>
      <w:tr w14:paraId="0EA5B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7" w:hRule="atLeast"/>
          <w:jc w:val="center"/>
        </w:trPr>
        <w:tc>
          <w:tcPr>
            <w:tcW w:w="493" w:type="dxa"/>
            <w:noWrap w:val="0"/>
            <w:vAlign w:val="center"/>
          </w:tcPr>
          <w:p w14:paraId="51B0CBF2">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550" w:type="dxa"/>
            <w:tcBorders>
              <w:right w:val="single" w:color="auto" w:sz="4" w:space="0"/>
            </w:tcBorders>
            <w:noWrap w:val="0"/>
            <w:vAlign w:val="center"/>
          </w:tcPr>
          <w:p w14:paraId="77B62290">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采购项目名称</w:t>
            </w:r>
          </w:p>
        </w:tc>
        <w:tc>
          <w:tcPr>
            <w:tcW w:w="7512" w:type="dxa"/>
            <w:tcBorders>
              <w:left w:val="single" w:color="auto" w:sz="4" w:space="0"/>
            </w:tcBorders>
            <w:noWrap w:val="0"/>
            <w:vAlign w:val="center"/>
          </w:tcPr>
          <w:p w14:paraId="6B8386C1">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cs="宋体"/>
                <w:i w:val="0"/>
                <w:iCs w:val="0"/>
                <w:caps w:val="0"/>
                <w:color w:val="000000"/>
                <w:spacing w:val="0"/>
                <w:sz w:val="24"/>
                <w:szCs w:val="24"/>
                <w:highlight w:val="none"/>
                <w:lang w:val="en-US" w:eastAsia="zh-CN"/>
              </w:rPr>
              <w:t>2025年政府购买社会救助类服务项目</w:t>
            </w:r>
          </w:p>
        </w:tc>
      </w:tr>
      <w:tr w14:paraId="4CBBE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493" w:type="dxa"/>
            <w:noWrap w:val="0"/>
            <w:vAlign w:val="center"/>
          </w:tcPr>
          <w:p w14:paraId="6CC396C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550" w:type="dxa"/>
            <w:tcBorders>
              <w:right w:val="single" w:color="auto" w:sz="4" w:space="0"/>
            </w:tcBorders>
            <w:noWrap w:val="0"/>
            <w:vAlign w:val="center"/>
          </w:tcPr>
          <w:p w14:paraId="147DCFE2">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采购内容</w:t>
            </w:r>
          </w:p>
        </w:tc>
        <w:tc>
          <w:tcPr>
            <w:tcW w:w="7512" w:type="dxa"/>
            <w:tcBorders>
              <w:left w:val="single" w:color="auto" w:sz="4" w:space="0"/>
            </w:tcBorders>
            <w:noWrap w:val="0"/>
            <w:vAlign w:val="center"/>
          </w:tcPr>
          <w:p w14:paraId="027DE196">
            <w:pPr>
              <w:pStyle w:val="17"/>
              <w:keepNext w:val="0"/>
              <w:keepLines w:val="0"/>
              <w:widowControl/>
              <w:suppressLineNumbers w:val="0"/>
              <w:spacing w:before="75" w:beforeAutospacing="0" w:after="75" w:afterAutospacing="0" w:line="240" w:lineRule="auto"/>
              <w:ind w:left="0" w:right="0" w:firstLine="0"/>
              <w:rPr>
                <w:rFonts w:hint="eastAsia" w:ascii="宋体" w:hAnsi="宋体" w:eastAsia="宋体" w:cs="宋体"/>
                <w:sz w:val="24"/>
                <w:szCs w:val="24"/>
                <w:highlight w:val="none"/>
                <w:lang w:eastAsia="zh-CN"/>
              </w:rPr>
            </w:pPr>
            <w:r>
              <w:rPr>
                <w:rFonts w:hint="eastAsia" w:cs="宋体"/>
                <w:i w:val="0"/>
                <w:iCs w:val="0"/>
                <w:caps w:val="0"/>
                <w:color w:val="000000"/>
                <w:spacing w:val="0"/>
                <w:sz w:val="24"/>
                <w:szCs w:val="24"/>
                <w:highlight w:val="none"/>
                <w:lang w:val="en-US" w:eastAsia="zh-CN"/>
              </w:rPr>
              <w:t>2025年政府购买社会救助类服务项目</w:t>
            </w:r>
          </w:p>
        </w:tc>
      </w:tr>
      <w:tr w14:paraId="5A810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493" w:type="dxa"/>
            <w:noWrap w:val="0"/>
            <w:vAlign w:val="center"/>
          </w:tcPr>
          <w:p w14:paraId="27CBA310">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550" w:type="dxa"/>
            <w:tcBorders>
              <w:right w:val="single" w:color="auto" w:sz="4" w:space="0"/>
            </w:tcBorders>
            <w:noWrap w:val="0"/>
            <w:vAlign w:val="center"/>
          </w:tcPr>
          <w:p w14:paraId="7D9F840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7512" w:type="dxa"/>
            <w:tcBorders>
              <w:left w:val="single" w:color="auto" w:sz="4" w:space="0"/>
            </w:tcBorders>
            <w:noWrap w:val="0"/>
            <w:vAlign w:val="center"/>
          </w:tcPr>
          <w:p w14:paraId="6DFC9515">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sz w:val="24"/>
                <w:szCs w:val="24"/>
                <w:lang w:val="en-US" w:eastAsia="zh-CN"/>
              </w:rPr>
              <w:t>中央及自治区专项</w:t>
            </w:r>
            <w:r>
              <w:rPr>
                <w:rFonts w:hint="eastAsia" w:ascii="宋体" w:hAnsi="宋体" w:eastAsia="宋体" w:cs="宋体"/>
                <w:sz w:val="24"/>
                <w:szCs w:val="24"/>
                <w:lang w:val="en-US" w:eastAsia="zh-CN"/>
              </w:rPr>
              <w:t>资金</w:t>
            </w:r>
          </w:p>
        </w:tc>
      </w:tr>
      <w:tr w14:paraId="74841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93" w:type="dxa"/>
            <w:noWrap w:val="0"/>
            <w:vAlign w:val="center"/>
          </w:tcPr>
          <w:p w14:paraId="32B5A8D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550" w:type="dxa"/>
            <w:tcBorders>
              <w:right w:val="single" w:color="auto" w:sz="4" w:space="0"/>
            </w:tcBorders>
            <w:noWrap w:val="0"/>
            <w:vAlign w:val="center"/>
          </w:tcPr>
          <w:p w14:paraId="4BB75605">
            <w:pPr>
              <w:keepNext w:val="0"/>
              <w:keepLines w:val="0"/>
              <w:pageBreakBefore w:val="0"/>
              <w:tabs>
                <w:tab w:val="left" w:pos="900"/>
              </w:tabs>
              <w:kinsoku/>
              <w:wordWrap/>
              <w:overflowPunct/>
              <w:topLinePunct w:val="0"/>
              <w:autoSpaceDE/>
              <w:autoSpaceDN/>
              <w:bidi w:val="0"/>
              <w:adjustRightInd/>
              <w:snapToGrid/>
              <w:spacing w:beforeLines="10" w:afterLines="10" w:line="30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采购概算价</w:t>
            </w:r>
          </w:p>
        </w:tc>
        <w:tc>
          <w:tcPr>
            <w:tcW w:w="7512" w:type="dxa"/>
            <w:tcBorders>
              <w:left w:val="single" w:color="auto" w:sz="4" w:space="0"/>
            </w:tcBorders>
            <w:noWrap w:val="0"/>
            <w:vAlign w:val="center"/>
          </w:tcPr>
          <w:p w14:paraId="47BD0C28">
            <w:pPr>
              <w:keepNext w:val="0"/>
              <w:keepLines w:val="0"/>
              <w:pageBreakBefore w:val="0"/>
              <w:widowControl/>
              <w:kinsoku w:val="0"/>
              <w:wordWrap/>
              <w:overflowPunct/>
              <w:topLinePunct w:val="0"/>
              <w:autoSpaceDE w:val="0"/>
              <w:autoSpaceDN w:val="0"/>
              <w:bidi w:val="0"/>
              <w:adjustRightInd w:val="0"/>
              <w:snapToGrid w:val="0"/>
              <w:spacing w:line="240" w:lineRule="auto"/>
              <w:ind w:left="120" w:leftChars="0"/>
              <w:textAlignment w:val="baseline"/>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最</w:t>
            </w:r>
            <w:r>
              <w:rPr>
                <w:rFonts w:hint="eastAsia" w:ascii="宋体" w:hAnsi="宋体" w:eastAsia="宋体" w:cs="宋体"/>
                <w:kern w:val="2"/>
                <w:sz w:val="24"/>
                <w:szCs w:val="24"/>
                <w:highlight w:val="none"/>
                <w:lang w:val="en-US" w:eastAsia="zh-CN" w:bidi="ar-SA"/>
              </w:rPr>
              <w:t>高限价：</w:t>
            </w:r>
            <w:r>
              <w:rPr>
                <w:rFonts w:hint="eastAsia" w:ascii="宋体" w:hAnsi="宋体" w:cs="宋体"/>
                <w:i w:val="0"/>
                <w:iCs w:val="0"/>
                <w:caps w:val="0"/>
                <w:color w:val="000000"/>
                <w:spacing w:val="0"/>
                <w:sz w:val="24"/>
                <w:szCs w:val="24"/>
                <w:highlight w:val="none"/>
                <w:lang w:val="en-US" w:eastAsia="zh-CN"/>
              </w:rPr>
              <w:t>5,096,960.00元</w:t>
            </w:r>
          </w:p>
          <w:p w14:paraId="1D4AD926">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（此采购预算为最高限价、如超过预算价的报价为无效报价）</w:t>
            </w:r>
          </w:p>
          <w:p w14:paraId="3E09CAA0">
            <w:pPr>
              <w:keepNext w:val="0"/>
              <w:keepLines w:val="0"/>
              <w:pageBreakBefore w:val="0"/>
              <w:tabs>
                <w:tab w:val="left" w:pos="900"/>
              </w:tabs>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rPr>
              <w:t>投标报价高于预算限价按废标处理，敬请投标人注意</w:t>
            </w:r>
            <w:r>
              <w:rPr>
                <w:rFonts w:hint="eastAsia" w:ascii="宋体" w:hAnsi="宋体" w:eastAsia="宋体" w:cs="宋体"/>
                <w:b/>
                <w:bCs/>
                <w:color w:val="auto"/>
                <w:kern w:val="0"/>
                <w:sz w:val="24"/>
                <w:szCs w:val="24"/>
                <w:highlight w:val="none"/>
                <w:lang w:eastAsia="zh-CN"/>
              </w:rPr>
              <w:t>！</w:t>
            </w:r>
          </w:p>
        </w:tc>
      </w:tr>
      <w:tr w14:paraId="59C08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93" w:type="dxa"/>
            <w:noWrap w:val="0"/>
            <w:vAlign w:val="center"/>
          </w:tcPr>
          <w:p w14:paraId="6FA1F089">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550" w:type="dxa"/>
            <w:tcBorders>
              <w:right w:val="single" w:color="auto" w:sz="4" w:space="0"/>
            </w:tcBorders>
            <w:noWrap w:val="0"/>
            <w:vAlign w:val="center"/>
          </w:tcPr>
          <w:p w14:paraId="26BB59EF">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采购方式</w:t>
            </w:r>
          </w:p>
        </w:tc>
        <w:tc>
          <w:tcPr>
            <w:tcW w:w="7512" w:type="dxa"/>
            <w:tcBorders>
              <w:left w:val="single" w:color="auto" w:sz="4" w:space="0"/>
            </w:tcBorders>
            <w:noWrap w:val="0"/>
            <w:vAlign w:val="center"/>
          </w:tcPr>
          <w:p w14:paraId="161C8ADA">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公开招标</w:t>
            </w:r>
          </w:p>
        </w:tc>
      </w:tr>
      <w:tr w14:paraId="7BC0D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93" w:type="dxa"/>
            <w:noWrap w:val="0"/>
            <w:vAlign w:val="center"/>
          </w:tcPr>
          <w:p w14:paraId="55C880CA">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550" w:type="dxa"/>
            <w:tcBorders>
              <w:right w:val="single" w:color="auto" w:sz="4" w:space="0"/>
            </w:tcBorders>
            <w:noWrap w:val="0"/>
            <w:vAlign w:val="center"/>
          </w:tcPr>
          <w:p w14:paraId="5355B499">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评标方法</w:t>
            </w:r>
          </w:p>
        </w:tc>
        <w:tc>
          <w:tcPr>
            <w:tcW w:w="7512" w:type="dxa"/>
            <w:tcBorders>
              <w:left w:val="single" w:color="auto" w:sz="4" w:space="0"/>
            </w:tcBorders>
            <w:noWrap w:val="0"/>
            <w:vAlign w:val="center"/>
          </w:tcPr>
          <w:p w14:paraId="7F3E8769">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根据《政府采购货物和服务招标投标管理办法》（中华人民共和国财政部令第87号）规定的评审标准，采用综合评分法。</w:t>
            </w:r>
          </w:p>
        </w:tc>
      </w:tr>
      <w:tr w14:paraId="21834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93" w:type="dxa"/>
            <w:noWrap w:val="0"/>
            <w:vAlign w:val="center"/>
          </w:tcPr>
          <w:p w14:paraId="28BF8337">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550" w:type="dxa"/>
            <w:tcBorders>
              <w:right w:val="single" w:color="auto" w:sz="4" w:space="0"/>
            </w:tcBorders>
            <w:noWrap w:val="0"/>
            <w:vAlign w:val="center"/>
          </w:tcPr>
          <w:p w14:paraId="46307475">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信息公告媒体</w:t>
            </w:r>
          </w:p>
        </w:tc>
        <w:tc>
          <w:tcPr>
            <w:tcW w:w="7512" w:type="dxa"/>
            <w:tcBorders>
              <w:left w:val="single" w:color="auto" w:sz="4" w:space="0"/>
            </w:tcBorders>
            <w:noWrap w:val="0"/>
            <w:vAlign w:val="center"/>
          </w:tcPr>
          <w:p w14:paraId="2E15A8C8">
            <w:pPr>
              <w:keepNext w:val="0"/>
              <w:keepLines w:val="0"/>
              <w:pageBreakBefore w:val="0"/>
              <w:kinsoku/>
              <w:wordWrap/>
              <w:overflowPunct/>
              <w:topLinePunct w:val="0"/>
              <w:autoSpaceDE/>
              <w:autoSpaceDN/>
              <w:bidi w:val="0"/>
              <w:adjustRightInd/>
              <w:snapToGrid/>
              <w:spacing w:line="300" w:lineRule="exact"/>
              <w:ind w:left="0" w:right="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新疆政府采购网（http://www.ccgp-xinjiang.gov.cn/）</w:t>
            </w:r>
          </w:p>
        </w:tc>
      </w:tr>
      <w:tr w14:paraId="0D3FA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93" w:type="dxa"/>
            <w:noWrap w:val="0"/>
            <w:vAlign w:val="center"/>
          </w:tcPr>
          <w:p w14:paraId="2951D59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550" w:type="dxa"/>
            <w:tcBorders>
              <w:right w:val="single" w:color="auto" w:sz="4" w:space="0"/>
            </w:tcBorders>
            <w:noWrap w:val="0"/>
            <w:vAlign w:val="center"/>
          </w:tcPr>
          <w:p w14:paraId="380C884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资格要求</w:t>
            </w:r>
          </w:p>
        </w:tc>
        <w:tc>
          <w:tcPr>
            <w:tcW w:w="7512" w:type="dxa"/>
            <w:tcBorders>
              <w:left w:val="single" w:color="auto" w:sz="4" w:space="0"/>
            </w:tcBorders>
            <w:noWrap w:val="0"/>
            <w:vAlign w:val="center"/>
          </w:tcPr>
          <w:p w14:paraId="39A7E93B">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投标供应商资格要求：</w:t>
            </w:r>
          </w:p>
          <w:p w14:paraId="2399A934">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满足《中华人民共和国政府采购法》第二十二条规定</w:t>
            </w:r>
          </w:p>
          <w:p w14:paraId="5680E7CA">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1）</w:t>
            </w:r>
            <w:r>
              <w:rPr>
                <w:rFonts w:hint="eastAsia" w:cs="宋体"/>
                <w:i w:val="0"/>
                <w:iCs w:val="0"/>
                <w:caps w:val="0"/>
                <w:color w:val="000000"/>
                <w:spacing w:val="0"/>
                <w:sz w:val="24"/>
                <w:szCs w:val="24"/>
                <w:highlight w:val="none"/>
                <w:lang w:val="en-US" w:eastAsia="zh-CN"/>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w:t>
            </w:r>
            <w:r>
              <w:rPr>
                <w:rFonts w:hint="eastAsia" w:ascii="宋体" w:hAnsi="宋体" w:eastAsia="宋体" w:cs="宋体"/>
                <w:i w:val="0"/>
                <w:iCs w:val="0"/>
                <w:caps w:val="0"/>
                <w:color w:val="000000"/>
                <w:spacing w:val="0"/>
                <w:sz w:val="24"/>
                <w:szCs w:val="24"/>
                <w:highlight w:val="none"/>
                <w:lang w:val="en-US" w:eastAsia="zh-CN"/>
              </w:rPr>
              <w:t>；</w:t>
            </w:r>
          </w:p>
          <w:p w14:paraId="4B603249">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2）有依法缴纳税收和社会保障资金的良好记录：提供近</w:t>
            </w:r>
            <w:r>
              <w:rPr>
                <w:rFonts w:hint="eastAsia" w:cs="宋体"/>
                <w:i w:val="0"/>
                <w:iCs w:val="0"/>
                <w:caps w:val="0"/>
                <w:color w:val="000000"/>
                <w:spacing w:val="0"/>
                <w:sz w:val="24"/>
                <w:szCs w:val="24"/>
                <w:highlight w:val="none"/>
                <w:lang w:val="en-US" w:eastAsia="zh-CN"/>
              </w:rPr>
              <w:t>三个月</w:t>
            </w:r>
            <w:r>
              <w:rPr>
                <w:rFonts w:hint="eastAsia" w:ascii="宋体" w:hAnsi="宋体" w:eastAsia="宋体" w:cs="宋体"/>
                <w:i w:val="0"/>
                <w:iCs w:val="0"/>
                <w:caps w:val="0"/>
                <w:color w:val="000000"/>
                <w:spacing w:val="0"/>
                <w:sz w:val="24"/>
                <w:szCs w:val="24"/>
                <w:highlight w:val="none"/>
                <w:lang w:val="en-US" w:eastAsia="zh-CN"/>
              </w:rPr>
              <w:t>内（</w:t>
            </w:r>
            <w:r>
              <w:rPr>
                <w:rFonts w:hint="eastAsia" w:cs="宋体"/>
                <w:i w:val="0"/>
                <w:iCs w:val="0"/>
                <w:caps w:val="0"/>
                <w:color w:val="000000"/>
                <w:spacing w:val="0"/>
                <w:sz w:val="24"/>
                <w:szCs w:val="24"/>
                <w:highlight w:val="none"/>
                <w:lang w:val="en-US" w:eastAsia="zh-CN"/>
              </w:rPr>
              <w:t>任意一</w:t>
            </w:r>
            <w:r>
              <w:rPr>
                <w:rFonts w:hint="eastAsia" w:ascii="宋体" w:hAnsi="宋体" w:eastAsia="宋体" w:cs="宋体"/>
                <w:i w:val="0"/>
                <w:iCs w:val="0"/>
                <w:caps w:val="0"/>
                <w:color w:val="000000"/>
                <w:spacing w:val="0"/>
                <w:sz w:val="24"/>
                <w:szCs w:val="24"/>
                <w:highlight w:val="none"/>
                <w:lang w:val="en-US" w:eastAsia="zh-CN"/>
              </w:rPr>
              <w:t>个月、新成立的公司按实际发生提供）的缴纳税收的</w:t>
            </w:r>
            <w:r>
              <w:rPr>
                <w:rFonts w:hint="eastAsia" w:cs="宋体"/>
                <w:i w:val="0"/>
                <w:iCs w:val="0"/>
                <w:caps w:val="0"/>
                <w:color w:val="000000"/>
                <w:spacing w:val="0"/>
                <w:sz w:val="24"/>
                <w:szCs w:val="24"/>
                <w:highlight w:val="none"/>
                <w:lang w:val="en-US" w:eastAsia="zh-CN"/>
              </w:rPr>
              <w:t>完税证明（开具日期须在招标公告发布日期之后）</w:t>
            </w:r>
            <w:r>
              <w:rPr>
                <w:rFonts w:hint="eastAsia" w:ascii="宋体" w:hAnsi="宋体" w:eastAsia="宋体" w:cs="宋体"/>
                <w:i w:val="0"/>
                <w:iCs w:val="0"/>
                <w:caps w:val="0"/>
                <w:color w:val="000000"/>
                <w:spacing w:val="0"/>
                <w:sz w:val="24"/>
                <w:szCs w:val="24"/>
                <w:highlight w:val="none"/>
                <w:lang w:val="en-US" w:eastAsia="zh-CN"/>
              </w:rPr>
              <w:t>或税务部门出具的纳税证明；如依法免税的，应提供相应文件证明；提供近段时间内（连续三个月、新成立的公司按实际发生提供）的缴纳社保证明材料加盖公章。如依法不需要缴纳社会保障资金的，应提供相应文件证明；</w:t>
            </w:r>
          </w:p>
          <w:p w14:paraId="253BA7F9">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3）具有良好的商业信誉和健全的财务会计制度：提供</w:t>
            </w:r>
            <w:r>
              <w:rPr>
                <w:rFonts w:hint="eastAsia" w:cs="宋体"/>
                <w:i w:val="0"/>
                <w:iCs w:val="0"/>
                <w:caps w:val="0"/>
                <w:color w:val="000000"/>
                <w:spacing w:val="0"/>
                <w:sz w:val="24"/>
                <w:szCs w:val="24"/>
                <w:highlight w:val="none"/>
                <w:lang w:val="en-US" w:eastAsia="zh-CN"/>
              </w:rPr>
              <w:t>2023年度或2024年度由第三方财务</w:t>
            </w:r>
            <w:r>
              <w:rPr>
                <w:rFonts w:hint="eastAsia" w:ascii="宋体" w:hAnsi="宋体" w:eastAsia="宋体" w:cs="宋体"/>
                <w:i w:val="0"/>
                <w:iCs w:val="0"/>
                <w:caps w:val="0"/>
                <w:color w:val="000000"/>
                <w:spacing w:val="0"/>
                <w:sz w:val="24"/>
                <w:szCs w:val="24"/>
                <w:highlight w:val="none"/>
                <w:lang w:val="en-US" w:eastAsia="zh-CN"/>
              </w:rPr>
              <w:t>审计机构出具的财务审计报告或新成立的企业提供银行出具的近三个月的资信证明；</w:t>
            </w:r>
          </w:p>
          <w:p w14:paraId="05E9BECF">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4）履行合同所必需的设备和专业技术能力：提供《投标人资格声明函》；</w:t>
            </w:r>
          </w:p>
          <w:p w14:paraId="5A21DBC1">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5）参加采购活动前3年内，在经营活动中没有重大违法记录：提供《投标人资格声明函》。重大违法记录，是指供应商因违法经营受到刑事处罚或者责令停产停业、吊销许可证或者执照、较大数额罚款等行政处罚。（根据财库〔2022〕3号文，“较大数额罚款”认定为200 万元以上的罚款，法律、行政法规以及国务院有关部门明确规定相关领域“较大数额罚款”标准高于200 万元的，从其规定）</w:t>
            </w:r>
          </w:p>
          <w:p w14:paraId="1081CAAA">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4B1A6C15">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7）企业负责人为同一人或者存在直接控股、管理关系的不同投标人，不得参加同一合同项下的政府采购活动。否则，皆取消投标资格。</w:t>
            </w:r>
          </w:p>
          <w:p w14:paraId="2E9FC131">
            <w:pPr>
              <w:pStyle w:val="17"/>
              <w:keepNext w:val="0"/>
              <w:keepLines w:val="0"/>
              <w:widowControl/>
              <w:suppressLineNumbers w:val="0"/>
              <w:spacing w:before="75" w:beforeAutospacing="0" w:after="75" w:afterAutospacing="0" w:line="240" w:lineRule="auto"/>
              <w:ind w:left="0" w:right="0" w:firstLine="0"/>
              <w:jc w:val="left"/>
              <w:rPr>
                <w:rFonts w:hint="eastAsia" w:ascii="宋体" w:hAnsi="宋体" w:eastAsia="宋体" w:cs="宋体"/>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8）投标保证金或电子保函</w:t>
            </w:r>
          </w:p>
        </w:tc>
      </w:tr>
      <w:tr w14:paraId="37735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9" w:hRule="atLeast"/>
          <w:jc w:val="center"/>
        </w:trPr>
        <w:tc>
          <w:tcPr>
            <w:tcW w:w="493" w:type="dxa"/>
            <w:noWrap w:val="0"/>
            <w:vAlign w:val="center"/>
          </w:tcPr>
          <w:p w14:paraId="3D891A3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550" w:type="dxa"/>
            <w:tcBorders>
              <w:right w:val="single" w:color="auto" w:sz="4" w:space="0"/>
            </w:tcBorders>
            <w:noWrap w:val="0"/>
            <w:vAlign w:val="center"/>
          </w:tcPr>
          <w:p w14:paraId="607992B0">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b/>
                <w:bCs/>
                <w:sz w:val="24"/>
                <w:szCs w:val="24"/>
                <w:highlight w:val="none"/>
                <w:lang w:val="en-US" w:eastAsia="zh-CN"/>
              </w:rPr>
            </w:pPr>
            <w:r>
              <w:rPr>
                <w:rFonts w:hint="eastAsia" w:ascii="宋体" w:hAnsi="宋体" w:cs="宋体"/>
                <w:b w:val="0"/>
                <w:bCs w:val="0"/>
                <w:sz w:val="24"/>
                <w:szCs w:val="24"/>
                <w:highlight w:val="none"/>
                <w:lang w:val="en-US" w:eastAsia="zh-CN"/>
              </w:rPr>
              <w:t>服务期</w:t>
            </w:r>
            <w:r>
              <w:rPr>
                <w:rFonts w:hint="eastAsia" w:ascii="宋体" w:hAnsi="宋体" w:eastAsia="宋体" w:cs="宋体"/>
                <w:b w:val="0"/>
                <w:bCs w:val="0"/>
                <w:sz w:val="24"/>
                <w:szCs w:val="24"/>
                <w:highlight w:val="none"/>
                <w:lang w:val="en-US" w:eastAsia="zh-CN"/>
              </w:rPr>
              <w:t>/服务期</w:t>
            </w:r>
          </w:p>
        </w:tc>
        <w:tc>
          <w:tcPr>
            <w:tcW w:w="7512" w:type="dxa"/>
            <w:tcBorders>
              <w:left w:val="single" w:color="auto" w:sz="4" w:space="0"/>
            </w:tcBorders>
            <w:noWrap w:val="0"/>
            <w:vAlign w:val="center"/>
          </w:tcPr>
          <w:p w14:paraId="71C67450">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宋体" w:hAnsi="宋体" w:eastAsia="宋体" w:cs="宋体"/>
                <w:b/>
                <w:bCs/>
                <w:sz w:val="24"/>
                <w:szCs w:val="24"/>
                <w:highlight w:val="none"/>
                <w:lang w:val="en-US"/>
              </w:rPr>
            </w:pPr>
            <w:r>
              <w:rPr>
                <w:rFonts w:hint="eastAsia" w:ascii="宋体" w:hAnsi="宋体" w:eastAsia="宋体" w:cs="宋体"/>
                <w:i w:val="0"/>
                <w:iCs w:val="0"/>
                <w:caps w:val="0"/>
                <w:color w:val="000000"/>
                <w:spacing w:val="0"/>
                <w:sz w:val="24"/>
                <w:szCs w:val="24"/>
                <w:highlight w:val="none"/>
              </w:rPr>
              <w:t>合同履约期限：</w:t>
            </w:r>
            <w:r>
              <w:rPr>
                <w:rFonts w:hint="eastAsia" w:cs="宋体"/>
                <w:i w:val="0"/>
                <w:iCs w:val="0"/>
                <w:caps w:val="0"/>
                <w:color w:val="000000"/>
                <w:spacing w:val="0"/>
                <w:sz w:val="24"/>
                <w:szCs w:val="24"/>
                <w:highlight w:val="none"/>
                <w:lang w:val="en-US" w:eastAsia="zh-CN"/>
              </w:rPr>
              <w:t>自合同签订之日至2027年12月31日（备注：合同履约期限共三年，合同一年一签）</w:t>
            </w:r>
          </w:p>
        </w:tc>
      </w:tr>
      <w:tr w14:paraId="457F8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93" w:type="dxa"/>
            <w:noWrap w:val="0"/>
            <w:vAlign w:val="center"/>
          </w:tcPr>
          <w:p w14:paraId="3C0F0019">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p>
        </w:tc>
        <w:tc>
          <w:tcPr>
            <w:tcW w:w="1550" w:type="dxa"/>
            <w:tcBorders>
              <w:right w:val="single" w:color="auto" w:sz="4" w:space="0"/>
            </w:tcBorders>
            <w:noWrap w:val="0"/>
            <w:vAlign w:val="center"/>
          </w:tcPr>
          <w:p w14:paraId="33AE387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7512" w:type="dxa"/>
            <w:tcBorders>
              <w:left w:val="single" w:color="auto" w:sz="4" w:space="0"/>
            </w:tcBorders>
            <w:noWrap w:val="0"/>
            <w:vAlign w:val="center"/>
          </w:tcPr>
          <w:p w14:paraId="3D98D82A">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满足招标文件及国家、自治区相关规范的要求.</w:t>
            </w:r>
          </w:p>
        </w:tc>
      </w:tr>
      <w:tr w14:paraId="4AB12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93" w:type="dxa"/>
            <w:noWrap w:val="0"/>
            <w:vAlign w:val="center"/>
          </w:tcPr>
          <w:p w14:paraId="1429AB5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1550" w:type="dxa"/>
            <w:tcBorders>
              <w:right w:val="single" w:color="auto" w:sz="4" w:space="0"/>
            </w:tcBorders>
            <w:noWrap w:val="0"/>
            <w:vAlign w:val="center"/>
          </w:tcPr>
          <w:p w14:paraId="6586B699">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合同付款方式</w:t>
            </w:r>
          </w:p>
        </w:tc>
        <w:tc>
          <w:tcPr>
            <w:tcW w:w="7512" w:type="dxa"/>
            <w:tcBorders>
              <w:left w:val="single" w:color="auto" w:sz="4" w:space="0"/>
            </w:tcBorders>
            <w:noWrap w:val="0"/>
            <w:vAlign w:val="center"/>
          </w:tcPr>
          <w:p w14:paraId="33847FCD">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具体以合同签订为准。</w:t>
            </w:r>
          </w:p>
        </w:tc>
      </w:tr>
      <w:tr w14:paraId="52D15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93" w:type="dxa"/>
            <w:noWrap w:val="0"/>
            <w:vAlign w:val="center"/>
          </w:tcPr>
          <w:p w14:paraId="21A9223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1550" w:type="dxa"/>
            <w:tcBorders>
              <w:right w:val="single" w:color="auto" w:sz="4" w:space="0"/>
            </w:tcBorders>
            <w:noWrap w:val="0"/>
            <w:vAlign w:val="center"/>
          </w:tcPr>
          <w:p w14:paraId="6C375518">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验收要求</w:t>
            </w:r>
          </w:p>
        </w:tc>
        <w:tc>
          <w:tcPr>
            <w:tcW w:w="7512" w:type="dxa"/>
            <w:tcBorders>
              <w:left w:val="single" w:color="auto" w:sz="4" w:space="0"/>
            </w:tcBorders>
            <w:noWrap w:val="0"/>
            <w:vAlign w:val="center"/>
          </w:tcPr>
          <w:p w14:paraId="42CC949F">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政府采购合同履行完毕后，收到中标人验收申请10日内组织履约验收</w:t>
            </w:r>
          </w:p>
        </w:tc>
      </w:tr>
      <w:tr w14:paraId="23775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493" w:type="dxa"/>
            <w:noWrap w:val="0"/>
            <w:vAlign w:val="center"/>
          </w:tcPr>
          <w:p w14:paraId="344BE7F6">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p>
        </w:tc>
        <w:tc>
          <w:tcPr>
            <w:tcW w:w="1550" w:type="dxa"/>
            <w:tcBorders>
              <w:right w:val="single" w:color="auto" w:sz="4" w:space="0"/>
            </w:tcBorders>
            <w:noWrap w:val="0"/>
            <w:vAlign w:val="center"/>
          </w:tcPr>
          <w:p w14:paraId="3798C2FF">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联合体投标</w:t>
            </w:r>
          </w:p>
        </w:tc>
        <w:tc>
          <w:tcPr>
            <w:tcW w:w="7512" w:type="dxa"/>
            <w:tcBorders>
              <w:left w:val="single" w:color="auto" w:sz="4" w:space="0"/>
            </w:tcBorders>
            <w:noWrap w:val="0"/>
            <w:vAlign w:val="center"/>
          </w:tcPr>
          <w:p w14:paraId="5ABBFCC4">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不接受</w:t>
            </w:r>
          </w:p>
        </w:tc>
      </w:tr>
      <w:tr w14:paraId="6A781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7" w:hRule="atLeast"/>
          <w:jc w:val="center"/>
        </w:trPr>
        <w:tc>
          <w:tcPr>
            <w:tcW w:w="493" w:type="dxa"/>
            <w:noWrap w:val="0"/>
            <w:vAlign w:val="center"/>
          </w:tcPr>
          <w:p w14:paraId="579B249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p>
        </w:tc>
        <w:tc>
          <w:tcPr>
            <w:tcW w:w="1550" w:type="dxa"/>
            <w:tcBorders>
              <w:right w:val="single" w:color="auto" w:sz="4" w:space="0"/>
            </w:tcBorders>
            <w:noWrap w:val="0"/>
            <w:vAlign w:val="center"/>
          </w:tcPr>
          <w:p w14:paraId="49C0647F">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踏勘</w:t>
            </w:r>
            <w:r>
              <w:rPr>
                <w:rFonts w:hint="eastAsia" w:ascii="宋体" w:hAnsi="宋体" w:eastAsia="宋体" w:cs="宋体"/>
                <w:sz w:val="24"/>
                <w:szCs w:val="24"/>
                <w:highlight w:val="none"/>
              </w:rPr>
              <w:t>现场</w:t>
            </w:r>
          </w:p>
        </w:tc>
        <w:tc>
          <w:tcPr>
            <w:tcW w:w="7512" w:type="dxa"/>
            <w:tcBorders>
              <w:left w:val="single" w:color="auto" w:sz="4" w:space="0"/>
            </w:tcBorders>
            <w:noWrap w:val="0"/>
            <w:vAlign w:val="center"/>
          </w:tcPr>
          <w:p w14:paraId="479F105B">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不组织</w:t>
            </w:r>
          </w:p>
        </w:tc>
      </w:tr>
      <w:tr w14:paraId="3F71F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7" w:hRule="atLeast"/>
          <w:jc w:val="center"/>
        </w:trPr>
        <w:tc>
          <w:tcPr>
            <w:tcW w:w="493" w:type="dxa"/>
            <w:noWrap w:val="0"/>
            <w:vAlign w:val="center"/>
          </w:tcPr>
          <w:p w14:paraId="714BF67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1550" w:type="dxa"/>
            <w:tcBorders>
              <w:right w:val="single" w:color="auto" w:sz="4" w:space="0"/>
            </w:tcBorders>
            <w:noWrap w:val="0"/>
            <w:vAlign w:val="center"/>
          </w:tcPr>
          <w:p w14:paraId="00A1C8B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分包</w:t>
            </w:r>
          </w:p>
        </w:tc>
        <w:tc>
          <w:tcPr>
            <w:tcW w:w="7512" w:type="dxa"/>
            <w:tcBorders>
              <w:left w:val="single" w:color="auto" w:sz="4" w:space="0"/>
            </w:tcBorders>
            <w:noWrap w:val="0"/>
            <w:vAlign w:val="center"/>
          </w:tcPr>
          <w:p w14:paraId="55AB6D92">
            <w:pPr>
              <w:shd w:val="clear" w:color="auto" w:fill="auto"/>
              <w:spacing w:line="440" w:lineRule="exact"/>
              <w:ind w:left="120" w:leftChars="0" w:right="62" w:rightChars="0"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不接受</w:t>
            </w:r>
          </w:p>
        </w:tc>
      </w:tr>
      <w:tr w14:paraId="05A88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7" w:hRule="atLeast"/>
          <w:jc w:val="center"/>
        </w:trPr>
        <w:tc>
          <w:tcPr>
            <w:tcW w:w="493" w:type="dxa"/>
            <w:noWrap w:val="0"/>
            <w:vAlign w:val="center"/>
          </w:tcPr>
          <w:p w14:paraId="657668DE">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1550" w:type="dxa"/>
            <w:tcBorders>
              <w:right w:val="single" w:color="auto" w:sz="4" w:space="0"/>
            </w:tcBorders>
            <w:noWrap w:val="0"/>
            <w:vAlign w:val="center"/>
          </w:tcPr>
          <w:p w14:paraId="2EDF4E7F">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转包</w:t>
            </w:r>
          </w:p>
        </w:tc>
        <w:tc>
          <w:tcPr>
            <w:tcW w:w="7512" w:type="dxa"/>
            <w:tcBorders>
              <w:left w:val="single" w:color="auto" w:sz="4" w:space="0"/>
            </w:tcBorders>
            <w:noWrap w:val="0"/>
            <w:vAlign w:val="center"/>
          </w:tcPr>
          <w:p w14:paraId="2069E919">
            <w:pPr>
              <w:shd w:val="clear" w:color="auto" w:fill="auto"/>
              <w:spacing w:line="440" w:lineRule="exact"/>
              <w:ind w:left="120" w:leftChars="0" w:right="62" w:rightChars="0" w:hanging="120" w:hangingChars="5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不接受</w:t>
            </w:r>
          </w:p>
        </w:tc>
      </w:tr>
      <w:tr w14:paraId="2E3C4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3" w:hRule="atLeast"/>
          <w:jc w:val="center"/>
        </w:trPr>
        <w:tc>
          <w:tcPr>
            <w:tcW w:w="493" w:type="dxa"/>
            <w:noWrap w:val="0"/>
            <w:vAlign w:val="center"/>
          </w:tcPr>
          <w:p w14:paraId="2771105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9</w:t>
            </w:r>
          </w:p>
        </w:tc>
        <w:tc>
          <w:tcPr>
            <w:tcW w:w="1550" w:type="dxa"/>
            <w:tcBorders>
              <w:right w:val="single" w:color="auto" w:sz="4" w:space="0"/>
            </w:tcBorders>
            <w:noWrap w:val="0"/>
            <w:vAlign w:val="center"/>
          </w:tcPr>
          <w:p w14:paraId="6DF7176D">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投标人对招标文件提出质疑的时间</w:t>
            </w:r>
          </w:p>
        </w:tc>
        <w:tc>
          <w:tcPr>
            <w:tcW w:w="7512" w:type="dxa"/>
            <w:tcBorders>
              <w:left w:val="single" w:color="auto" w:sz="4" w:space="0"/>
            </w:tcBorders>
            <w:noWrap w:val="0"/>
            <w:vAlign w:val="center"/>
          </w:tcPr>
          <w:p w14:paraId="244DAB95">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投标人认为招标文件、招标过程或中标结果使自己的合法权益受到损害的，应当在知道或者应知其权益受到损害之日起七个工作日内，以书面形式向招标人、招标代理机构提出质疑；</w:t>
            </w:r>
          </w:p>
          <w:p w14:paraId="5A2FB467">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质疑函提交的方式：</w:t>
            </w:r>
          </w:p>
          <w:p w14:paraId="4CCD2987">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1、现场提交：由质疑人携带公司营业执照原件、授权委托书原件、纸质版质疑文件原件送至采购代理机构或采购人。</w:t>
            </w:r>
          </w:p>
          <w:p w14:paraId="33BDFBA5">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2、线上提交：通过政采云系统按系统提示流程提交质疑内容。</w:t>
            </w:r>
          </w:p>
          <w:p w14:paraId="2A7F234F">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接受质疑的单位：</w:t>
            </w:r>
            <w:r>
              <w:rPr>
                <w:rFonts w:hint="eastAsia" w:ascii="宋体" w:hAnsi="宋体" w:cs="宋体"/>
                <w:sz w:val="24"/>
                <w:szCs w:val="24"/>
                <w:highlight w:val="none"/>
                <w:lang w:val="en-US" w:eastAsia="zh-CN"/>
              </w:rPr>
              <w:t>新疆昆源项目管理咨询有限公司</w:t>
            </w:r>
          </w:p>
          <w:p w14:paraId="1496C5AD">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地址：策勒县工业园区光明小区办公楼</w:t>
            </w:r>
          </w:p>
          <w:p w14:paraId="1425BD54">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联系人：朱工</w:t>
            </w:r>
          </w:p>
          <w:p w14:paraId="38A80C0A">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联系方式：13565871314</w:t>
            </w:r>
          </w:p>
        </w:tc>
      </w:tr>
      <w:tr w14:paraId="04243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6" w:hRule="atLeast"/>
          <w:jc w:val="center"/>
        </w:trPr>
        <w:tc>
          <w:tcPr>
            <w:tcW w:w="493" w:type="dxa"/>
            <w:noWrap w:val="0"/>
            <w:vAlign w:val="center"/>
          </w:tcPr>
          <w:p w14:paraId="307DBA8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550" w:type="dxa"/>
            <w:tcBorders>
              <w:right w:val="single" w:color="auto" w:sz="4" w:space="0"/>
            </w:tcBorders>
            <w:noWrap w:val="0"/>
            <w:vAlign w:val="center"/>
          </w:tcPr>
          <w:p w14:paraId="2C225C86">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构成招标文件的其他文件</w:t>
            </w:r>
          </w:p>
        </w:tc>
        <w:tc>
          <w:tcPr>
            <w:tcW w:w="7512" w:type="dxa"/>
            <w:tcBorders>
              <w:left w:val="single" w:color="auto" w:sz="4" w:space="0"/>
            </w:tcBorders>
            <w:noWrap w:val="0"/>
            <w:vAlign w:val="center"/>
          </w:tcPr>
          <w:p w14:paraId="71FCDB52">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招标文件的澄清、</w:t>
            </w:r>
            <w:r>
              <w:rPr>
                <w:rFonts w:hint="eastAsia" w:ascii="宋体" w:hAnsi="宋体" w:cs="宋体"/>
                <w:color w:val="auto"/>
                <w:sz w:val="24"/>
                <w:szCs w:val="24"/>
                <w:highlight w:val="none"/>
                <w:lang w:eastAsia="zh-CN"/>
              </w:rPr>
              <w:t>修改</w:t>
            </w:r>
            <w:r>
              <w:rPr>
                <w:rFonts w:hint="eastAsia" w:ascii="宋体" w:hAnsi="宋体" w:eastAsia="宋体" w:cs="宋体"/>
                <w:color w:val="auto"/>
                <w:sz w:val="24"/>
                <w:szCs w:val="24"/>
                <w:highlight w:val="none"/>
              </w:rPr>
              <w:t>及有关补充通知为招标文件的有效组成部分</w:t>
            </w:r>
            <w:r>
              <w:rPr>
                <w:rFonts w:hint="eastAsia" w:ascii="宋体" w:hAnsi="宋体" w:eastAsia="宋体" w:cs="宋体"/>
                <w:color w:val="auto"/>
                <w:sz w:val="24"/>
                <w:szCs w:val="24"/>
                <w:highlight w:val="none"/>
                <w:lang w:eastAsia="zh-CN"/>
              </w:rPr>
              <w:t>。</w:t>
            </w:r>
          </w:p>
        </w:tc>
      </w:tr>
      <w:tr w14:paraId="252D6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493" w:type="dxa"/>
            <w:noWrap w:val="0"/>
            <w:vAlign w:val="center"/>
          </w:tcPr>
          <w:p w14:paraId="6436F23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550" w:type="dxa"/>
            <w:tcBorders>
              <w:right w:val="single" w:color="auto" w:sz="4" w:space="0"/>
            </w:tcBorders>
            <w:noWrap w:val="0"/>
            <w:vAlign w:val="center"/>
          </w:tcPr>
          <w:p w14:paraId="38267097">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7512" w:type="dxa"/>
            <w:tcBorders>
              <w:left w:val="single" w:color="auto" w:sz="4" w:space="0"/>
            </w:tcBorders>
            <w:noWrap w:val="0"/>
            <w:vAlign w:val="center"/>
          </w:tcPr>
          <w:p w14:paraId="17C91F61">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2025年3月4日</w:t>
            </w: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0</w:t>
            </w:r>
            <w:r>
              <w:rPr>
                <w:rFonts w:hint="eastAsia" w:ascii="宋体" w:hAnsi="宋体" w:eastAsia="宋体" w:cs="宋体"/>
                <w:color w:val="auto"/>
                <w:sz w:val="24"/>
                <w:szCs w:val="24"/>
                <w:highlight w:val="none"/>
              </w:rPr>
              <w:t>（北京时间）</w:t>
            </w:r>
          </w:p>
        </w:tc>
      </w:tr>
      <w:tr w14:paraId="54C34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2" w:hRule="atLeast"/>
          <w:jc w:val="center"/>
        </w:trPr>
        <w:tc>
          <w:tcPr>
            <w:tcW w:w="493" w:type="dxa"/>
            <w:noWrap w:val="0"/>
            <w:vAlign w:val="center"/>
          </w:tcPr>
          <w:p w14:paraId="1BF35CD2">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550" w:type="dxa"/>
            <w:tcBorders>
              <w:right w:val="single" w:color="auto" w:sz="4" w:space="0"/>
            </w:tcBorders>
            <w:noWrap w:val="0"/>
            <w:vAlign w:val="center"/>
          </w:tcPr>
          <w:p w14:paraId="20033455">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bCs/>
                <w:color w:val="auto"/>
                <w:sz w:val="24"/>
                <w:szCs w:val="24"/>
                <w:highlight w:val="none"/>
              </w:rPr>
              <w:t>有效期</w:t>
            </w:r>
          </w:p>
        </w:tc>
        <w:tc>
          <w:tcPr>
            <w:tcW w:w="7512" w:type="dxa"/>
            <w:tcBorders>
              <w:left w:val="single" w:color="auto" w:sz="4" w:space="0"/>
            </w:tcBorders>
            <w:noWrap w:val="0"/>
            <w:vAlign w:val="center"/>
          </w:tcPr>
          <w:p w14:paraId="07D63B5B">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日历天（从投标截止之日算起）</w:t>
            </w:r>
          </w:p>
        </w:tc>
      </w:tr>
      <w:tr w14:paraId="53578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24" w:hRule="atLeast"/>
          <w:jc w:val="center"/>
        </w:trPr>
        <w:tc>
          <w:tcPr>
            <w:tcW w:w="493" w:type="dxa"/>
            <w:noWrap w:val="0"/>
            <w:vAlign w:val="center"/>
          </w:tcPr>
          <w:p w14:paraId="3DF93C41">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550" w:type="dxa"/>
            <w:tcBorders>
              <w:right w:val="single" w:color="auto" w:sz="4" w:space="0"/>
            </w:tcBorders>
            <w:noWrap w:val="0"/>
            <w:vAlign w:val="center"/>
          </w:tcPr>
          <w:p w14:paraId="2100F5C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w:t>
            </w:r>
          </w:p>
        </w:tc>
        <w:tc>
          <w:tcPr>
            <w:tcW w:w="7512" w:type="dxa"/>
            <w:tcBorders>
              <w:left w:val="single" w:color="auto" w:sz="4" w:space="0"/>
            </w:tcBorders>
            <w:noWrap w:val="0"/>
            <w:vAlign w:val="center"/>
          </w:tcPr>
          <w:p w14:paraId="313074C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投标保证金的形式：转账、</w:t>
            </w:r>
            <w:r>
              <w:rPr>
                <w:rFonts w:hint="eastAsia" w:ascii="宋体" w:hAnsi="宋体" w:eastAsia="宋体" w:cs="宋体"/>
                <w:b/>
                <w:bCs/>
                <w:sz w:val="24"/>
                <w:szCs w:val="24"/>
                <w:highlight w:val="none"/>
                <w:lang w:val="en-US" w:eastAsia="zh-CN"/>
              </w:rPr>
              <w:t>电汇、电子保函</w:t>
            </w:r>
          </w:p>
          <w:p w14:paraId="4703A62E">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宋体"/>
                <w:i w:val="0"/>
                <w:iCs w:val="0"/>
                <w:caps w:val="0"/>
                <w:color w:val="000000"/>
                <w:spacing w:val="0"/>
                <w:sz w:val="24"/>
                <w:szCs w:val="24"/>
                <w:highlight w:val="none"/>
                <w:lang w:val="en-US" w:eastAsia="zh-CN"/>
              </w:rPr>
            </w:pPr>
            <w:r>
              <w:rPr>
                <w:rFonts w:hint="eastAsia" w:ascii="宋体" w:hAnsi="宋体" w:eastAsia="宋体" w:cs="宋体"/>
                <w:b/>
                <w:bCs/>
                <w:sz w:val="24"/>
                <w:szCs w:val="24"/>
                <w:highlight w:val="none"/>
              </w:rPr>
              <w:t>投标保证金的金额</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元</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cs="宋体"/>
                <w:i w:val="0"/>
                <w:iCs w:val="0"/>
                <w:caps w:val="0"/>
                <w:color w:val="000000"/>
                <w:spacing w:val="0"/>
                <w:sz w:val="24"/>
                <w:szCs w:val="24"/>
                <w:highlight w:val="none"/>
                <w:lang w:val="en-US" w:eastAsia="zh-CN"/>
              </w:rPr>
              <w:t>50000.00元</w:t>
            </w:r>
          </w:p>
          <w:p w14:paraId="62505A2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投标保证金账号：</w:t>
            </w:r>
            <w:r>
              <w:rPr>
                <w:rFonts w:ascii="宋体" w:hAnsi="宋体" w:eastAsia="宋体" w:cs="宋体"/>
                <w:sz w:val="24"/>
                <w:szCs w:val="24"/>
                <w:highlight w:val="none"/>
              </w:rPr>
              <w:t>新疆昆源项目管理咨询有限公司</w:t>
            </w:r>
          </w:p>
          <w:p w14:paraId="64D689D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开户银行：</w:t>
            </w:r>
            <w:r>
              <w:rPr>
                <w:rFonts w:ascii="宋体" w:hAnsi="宋体" w:eastAsia="宋体" w:cs="宋体"/>
                <w:sz w:val="24"/>
                <w:szCs w:val="24"/>
                <w:highlight w:val="none"/>
              </w:rPr>
              <w:t>中国农业银行股份有限公司策勒县支行</w:t>
            </w:r>
          </w:p>
          <w:p w14:paraId="7113471C">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账     号：</w:t>
            </w:r>
            <w:r>
              <w:rPr>
                <w:rFonts w:ascii="宋体" w:hAnsi="宋体" w:eastAsia="宋体" w:cs="宋体"/>
                <w:sz w:val="24"/>
                <w:szCs w:val="24"/>
                <w:highlight w:val="none"/>
              </w:rPr>
              <w:t>30581901040029338</w:t>
            </w:r>
          </w:p>
          <w:p w14:paraId="650AD29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注：1.采用银行转账或电汇的方式的，由报名单位基本账户于</w:t>
            </w:r>
            <w:r>
              <w:rPr>
                <w:rFonts w:hint="eastAsia" w:ascii="宋体" w:hAnsi="宋体" w:cs="宋体"/>
                <w:sz w:val="24"/>
                <w:szCs w:val="24"/>
                <w:highlight w:val="none"/>
                <w:lang w:val="en-US" w:eastAsia="zh-CN"/>
              </w:rPr>
              <w:t>2025年3月4日11:00</w:t>
            </w:r>
            <w:r>
              <w:rPr>
                <w:rFonts w:hint="eastAsia" w:ascii="宋体" w:hAnsi="宋体" w:eastAsia="宋体" w:cs="宋体"/>
                <w:sz w:val="24"/>
                <w:szCs w:val="24"/>
                <w:highlight w:val="none"/>
                <w:lang w:val="en-US" w:eastAsia="zh-CN"/>
              </w:rPr>
              <w:t>（北京时间）前汇至</w:t>
            </w:r>
            <w:r>
              <w:rPr>
                <w:rFonts w:ascii="宋体" w:hAnsi="宋体" w:eastAsia="宋体" w:cs="宋体"/>
                <w:sz w:val="24"/>
                <w:szCs w:val="24"/>
                <w:highlight w:val="none"/>
              </w:rPr>
              <w:t>采购代理机构指定账户</w:t>
            </w:r>
            <w:r>
              <w:rPr>
                <w:rFonts w:hint="eastAsia" w:ascii="宋体" w:hAnsi="宋体" w:eastAsia="宋体" w:cs="宋体"/>
                <w:sz w:val="24"/>
                <w:szCs w:val="24"/>
                <w:highlight w:val="none"/>
                <w:lang w:val="en-US" w:eastAsia="zh-CN"/>
              </w:rPr>
              <w:t>账户，不得以现金和其他形式缴纳，不得以分公司、办事处或其他机构的名义缴纳，报名单位在缴纳保证金时，需在进账凭证上明确资金用途、项目名称，以便查对核实。投标保证金缴纳截止时间为递交投标文件截止时间。</w:t>
            </w:r>
          </w:p>
          <w:p w14:paraId="0E22B5A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子保函使用方法：1、登录新疆维吾尔自治区政府采购网，首页点击“电子保函”直接进入新疆政府采购电子保函申请页，点击【立即申请】2、依次完善页面显示的投保人信息（供应商信息），确认您要投保的项目信息，在</w:t>
            </w:r>
            <w:r>
              <w:rPr>
                <w:rFonts w:hint="eastAsia" w:ascii="宋体" w:hAnsi="宋体" w:cs="宋体"/>
                <w:sz w:val="24"/>
                <w:szCs w:val="24"/>
                <w:highlight w:val="none"/>
                <w:lang w:val="en-US" w:eastAsia="zh-CN"/>
              </w:rPr>
              <w:t>投保</w:t>
            </w:r>
            <w:r>
              <w:rPr>
                <w:rFonts w:hint="eastAsia" w:ascii="宋体" w:hAnsi="宋体" w:eastAsia="宋体" w:cs="宋体"/>
                <w:sz w:val="24"/>
                <w:szCs w:val="24"/>
                <w:highlight w:val="none"/>
                <w:lang w:val="en-US" w:eastAsia="zh-CN"/>
              </w:rPr>
              <w:t>项目选择页面选择您需要投保的项目（可根据项目名称或项目保函进行搜索），选择投保项目后填写被保险人信息及投保内容。</w:t>
            </w:r>
          </w:p>
          <w:p w14:paraId="7DF8EC9C">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保函投保金额（元）：</w:t>
            </w:r>
            <w:r>
              <w:rPr>
                <w:rFonts w:hint="eastAsia" w:ascii="宋体" w:hAnsi="宋体" w:cs="宋体"/>
                <w:b/>
                <w:bCs/>
                <w:sz w:val="24"/>
                <w:szCs w:val="24"/>
                <w:highlight w:val="none"/>
                <w:lang w:val="en-US" w:eastAsia="zh-CN"/>
              </w:rPr>
              <w:t>50000.00元</w:t>
            </w:r>
          </w:p>
          <w:p w14:paraId="21A7F07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保函承保期限：90日历天</w:t>
            </w:r>
          </w:p>
          <w:p w14:paraId="098A2F5D">
            <w:pPr>
              <w:pStyle w:val="8"/>
              <w:spacing w:line="240" w:lineRule="auto"/>
              <w:rPr>
                <w:rFonts w:hint="eastAsia"/>
                <w:highlight w:val="none"/>
                <w:lang w:val="en-US" w:eastAsia="zh-CN"/>
              </w:rPr>
            </w:pPr>
            <w:r>
              <w:rPr>
                <w:rFonts w:hint="eastAsia" w:ascii="宋体" w:hAnsi="宋体" w:eastAsia="宋体" w:cs="宋体"/>
                <w:kern w:val="2"/>
                <w:sz w:val="24"/>
                <w:szCs w:val="24"/>
                <w:highlight w:val="none"/>
                <w:lang w:val="en-US" w:eastAsia="zh-CN" w:bidi="ar-SA"/>
              </w:rPr>
              <w:t>备注：1.投标保证金在投标截止时间后提交的，或者不按规定缴纳方式缴纳的，或者未足额缴纳的（包含保函额度不足的），视为无效投标保证金。 2.投标人采用现金方式或者从个人账户（自然人投标除外）转出的投标保证金，视为无效投标保证金。 3.支票、汇票或者本票出现无效或者背书情形的，视为无效投标保证金。 4.采用金融、担保机构出具保函的，必须为无条件保函，否则视为无效投标保证金。</w:t>
            </w:r>
          </w:p>
        </w:tc>
      </w:tr>
      <w:tr w14:paraId="76523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3" w:hRule="atLeast"/>
          <w:jc w:val="center"/>
        </w:trPr>
        <w:tc>
          <w:tcPr>
            <w:tcW w:w="493" w:type="dxa"/>
            <w:noWrap w:val="0"/>
            <w:vAlign w:val="center"/>
          </w:tcPr>
          <w:p w14:paraId="5B1214B1">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550" w:type="dxa"/>
            <w:tcBorders>
              <w:right w:val="single" w:color="auto" w:sz="4" w:space="0"/>
            </w:tcBorders>
            <w:noWrap w:val="0"/>
            <w:vAlign w:val="center"/>
          </w:tcPr>
          <w:p w14:paraId="570414D2">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签字盖章</w:t>
            </w:r>
          </w:p>
        </w:tc>
        <w:tc>
          <w:tcPr>
            <w:tcW w:w="7512" w:type="dxa"/>
            <w:tcBorders>
              <w:left w:val="single" w:color="auto" w:sz="4" w:space="0"/>
            </w:tcBorders>
            <w:noWrap w:val="0"/>
            <w:vAlign w:val="center"/>
          </w:tcPr>
          <w:p w14:paraId="718C53B7">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投标人必须按照招标文件的规定和要求签字、盖章</w:t>
            </w:r>
          </w:p>
        </w:tc>
      </w:tr>
      <w:tr w14:paraId="578C1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93" w:type="dxa"/>
            <w:noWrap w:val="0"/>
            <w:vAlign w:val="center"/>
          </w:tcPr>
          <w:p w14:paraId="7DFEBDD8">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p>
        </w:tc>
        <w:tc>
          <w:tcPr>
            <w:tcW w:w="1550" w:type="dxa"/>
            <w:tcBorders>
              <w:right w:val="single" w:color="auto" w:sz="4" w:space="0"/>
            </w:tcBorders>
            <w:noWrap w:val="0"/>
            <w:vAlign w:val="center"/>
          </w:tcPr>
          <w:p w14:paraId="72E60DB1">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递交投标文件的地点及方式</w:t>
            </w:r>
          </w:p>
        </w:tc>
        <w:tc>
          <w:tcPr>
            <w:tcW w:w="7512" w:type="dxa"/>
            <w:tcBorders>
              <w:left w:val="single" w:color="auto" w:sz="4" w:space="0"/>
            </w:tcBorders>
            <w:noWrap w:val="0"/>
            <w:vAlign w:val="center"/>
          </w:tcPr>
          <w:p w14:paraId="35C1D442">
            <w:pPr>
              <w:shd w:val="clear" w:color="auto" w:fill="auto"/>
              <w:spacing w:line="340" w:lineRule="exact"/>
              <w:ind w:left="714" w:leftChars="1" w:hanging="712" w:hangingChars="297"/>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政采云平台不见面开标</w:t>
            </w:r>
          </w:p>
          <w:p w14:paraId="6C47A75C">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递交投标文件的地点及方式：</w:t>
            </w:r>
            <w:r>
              <w:rPr>
                <w:rFonts w:hint="eastAsia" w:ascii="宋体" w:hAnsi="宋体" w:eastAsia="宋体" w:cs="宋体"/>
                <w:bCs/>
                <w:color w:val="auto"/>
                <w:sz w:val="24"/>
                <w:szCs w:val="24"/>
                <w:highlight w:val="none"/>
              </w:rPr>
              <w:t>投标人应</w:t>
            </w:r>
            <w:r>
              <w:rPr>
                <w:rFonts w:hint="eastAsia" w:ascii="宋体" w:hAnsi="宋体" w:cs="宋体"/>
                <w:bCs/>
                <w:color w:val="auto"/>
                <w:sz w:val="24"/>
                <w:szCs w:val="24"/>
                <w:highlight w:val="none"/>
                <w:lang w:eastAsia="zh-CN"/>
              </w:rPr>
              <w:t>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年</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月</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eastAsia="zh-CN"/>
              </w:rPr>
              <w:t>日</w:t>
            </w:r>
            <w:r>
              <w:rPr>
                <w:rFonts w:hint="eastAsia" w:ascii="宋体" w:hAnsi="宋体" w:cs="宋体"/>
                <w:bCs/>
                <w:color w:val="auto"/>
                <w:sz w:val="24"/>
                <w:szCs w:val="24"/>
                <w:highlight w:val="none"/>
                <w:lang w:val="en-US" w:eastAsia="zh-CN"/>
              </w:rPr>
              <w:t>11点00分</w:t>
            </w:r>
            <w:r>
              <w:rPr>
                <w:rFonts w:hint="eastAsia" w:ascii="宋体" w:hAnsi="宋体" w:eastAsia="宋体" w:cs="宋体"/>
                <w:bCs/>
                <w:color w:val="auto"/>
                <w:sz w:val="24"/>
                <w:szCs w:val="24"/>
                <w:highlight w:val="none"/>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r>
              <w:rPr>
                <w:rFonts w:hint="eastAsia" w:ascii="宋体" w:hAnsi="宋体" w:eastAsia="宋体" w:cs="宋体"/>
                <w:bCs/>
                <w:color w:val="auto"/>
                <w:sz w:val="24"/>
                <w:szCs w:val="24"/>
                <w:highlight w:val="none"/>
                <w:lang w:val="en-US" w:eastAsia="zh-CN"/>
              </w:rPr>
              <w:t>或95763</w:t>
            </w:r>
            <w:r>
              <w:rPr>
                <w:rFonts w:hint="eastAsia" w:ascii="宋体" w:hAnsi="宋体" w:eastAsia="宋体" w:cs="宋体"/>
                <w:bCs/>
                <w:color w:val="auto"/>
                <w:sz w:val="24"/>
                <w:szCs w:val="24"/>
                <w:highlight w:val="none"/>
              </w:rPr>
              <w:t>。</w:t>
            </w:r>
          </w:p>
        </w:tc>
      </w:tr>
      <w:tr w14:paraId="44F60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493" w:type="dxa"/>
            <w:noWrap w:val="0"/>
            <w:vAlign w:val="center"/>
          </w:tcPr>
          <w:p w14:paraId="337ABEB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1550" w:type="dxa"/>
            <w:tcBorders>
              <w:right w:val="single" w:color="auto" w:sz="4" w:space="0"/>
            </w:tcBorders>
            <w:noWrap w:val="0"/>
            <w:vAlign w:val="center"/>
          </w:tcPr>
          <w:p w14:paraId="2103DF4A">
            <w:pPr>
              <w:keepNext w:val="0"/>
              <w:keepLines w:val="0"/>
              <w:pageBreakBefore w:val="0"/>
              <w:kinsoku/>
              <w:wordWrap/>
              <w:overflowPunct/>
              <w:topLinePunct w:val="0"/>
              <w:autoSpaceDE/>
              <w:autoSpaceDN/>
              <w:bidi w:val="0"/>
              <w:adjustRightInd/>
              <w:snapToGrid/>
              <w:spacing w:line="300" w:lineRule="exact"/>
              <w:ind w:left="120" w:leftChars="0" w:right="62" w:rightChars="0" w:hanging="120" w:hangingChars="5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z w:val="24"/>
                <w:szCs w:val="24"/>
                <w:highlight w:val="none"/>
              </w:rPr>
              <w:t>标前准备</w:t>
            </w:r>
          </w:p>
        </w:tc>
        <w:tc>
          <w:tcPr>
            <w:tcW w:w="7512" w:type="dxa"/>
            <w:tcBorders>
              <w:left w:val="single" w:color="auto" w:sz="4" w:space="0"/>
            </w:tcBorders>
            <w:noWrap w:val="0"/>
            <w:vAlign w:val="center"/>
          </w:tcPr>
          <w:p w14:paraId="7F4B54A3">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1、本项目实行网上投标，采用电子投标文件。供应商应按照相关格式要求上传投标文件即可，无需到现场开标。若供应商参与投标，自行承担投标一切费用。</w:t>
            </w:r>
          </w:p>
          <w:p w14:paraId="270A4F4F">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70E683D1">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50DA77CE">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4、供应商将新疆政府采购电子交易客户端下载、安装完成后，可通过账号密码或CA登录客户端进行投标文件制作。在使用新疆政府采购投标客户端时，建议使用WIN7及以上操作系统。客户端请至新疆政府采购网（http://www.ccgp-xinjiang.gov.cn/）下载专区查看，如有问题可拨打新疆政府采购客户服务热线95763进行咨询。</w:t>
            </w:r>
          </w:p>
        </w:tc>
      </w:tr>
      <w:tr w14:paraId="280EC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493" w:type="dxa"/>
            <w:noWrap w:val="0"/>
            <w:vAlign w:val="center"/>
          </w:tcPr>
          <w:p w14:paraId="05F90F1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p>
        </w:tc>
        <w:tc>
          <w:tcPr>
            <w:tcW w:w="1550" w:type="dxa"/>
            <w:tcBorders>
              <w:right w:val="single" w:color="auto" w:sz="4" w:space="0"/>
            </w:tcBorders>
            <w:noWrap w:val="0"/>
            <w:vAlign w:val="center"/>
          </w:tcPr>
          <w:p w14:paraId="4588D339">
            <w:pPr>
              <w:spacing w:line="360" w:lineRule="exact"/>
              <w:ind w:left="120" w:leftChars="0" w:right="62" w:rightChars="0" w:hanging="120" w:hangingChar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shd w:val="clear" w:color="auto" w:fill="auto"/>
                <w:lang w:eastAsia="zh-CN"/>
              </w:rPr>
              <w:t>招标文件解密时间</w:t>
            </w:r>
          </w:p>
        </w:tc>
        <w:tc>
          <w:tcPr>
            <w:tcW w:w="7512" w:type="dxa"/>
            <w:tcBorders>
              <w:left w:val="single" w:color="auto" w:sz="4" w:space="0"/>
            </w:tcBorders>
            <w:noWrap w:val="0"/>
            <w:vAlign w:val="center"/>
          </w:tcPr>
          <w:p w14:paraId="60E0843D">
            <w:pPr>
              <w:keepNext w:val="0"/>
              <w:keepLines w:val="0"/>
              <w:pageBreakBefore w:val="0"/>
              <w:kinsoku/>
              <w:wordWrap/>
              <w:overflowPunct/>
              <w:topLinePunct w:val="0"/>
              <w:autoSpaceDE/>
              <w:autoSpaceDN/>
              <w:bidi w:val="0"/>
              <w:adjustRightInd/>
              <w:snapToGrid/>
              <w:spacing w:line="300" w:lineRule="exact"/>
              <w:ind w:left="120" w:leftChars="0" w:right="62" w:rightChars="0" w:hanging="120" w:hangingChars="5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2025年03月04日</w:t>
            </w:r>
            <w:r>
              <w:rPr>
                <w:rFonts w:hint="eastAsia" w:ascii="宋体" w:hAnsi="宋体" w:cs="宋体"/>
                <w:b w:val="0"/>
                <w:bCs w:val="0"/>
                <w:color w:val="auto"/>
                <w:sz w:val="24"/>
                <w:szCs w:val="24"/>
                <w:highlight w:val="none"/>
                <w:lang w:eastAsia="zh-CN"/>
              </w:rPr>
              <w:t>1</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0</w:t>
            </w:r>
            <w:r>
              <w:rPr>
                <w:rFonts w:hint="eastAsia" w:ascii="宋体" w:hAnsi="宋体" w:cs="宋体"/>
                <w:b w:val="0"/>
                <w:bCs w:val="0"/>
                <w:color w:val="auto"/>
                <w:sz w:val="24"/>
                <w:szCs w:val="24"/>
                <w:highlight w:val="none"/>
                <w:lang w:eastAsia="zh-CN"/>
              </w:rPr>
              <w:t>0</w:t>
            </w:r>
            <w:r>
              <w:rPr>
                <w:rFonts w:hint="eastAsia" w:ascii="宋体" w:hAnsi="宋体" w:eastAsia="宋体" w:cs="宋体"/>
                <w:b w:val="0"/>
                <w:bCs w:val="0"/>
                <w:color w:val="auto"/>
                <w:sz w:val="24"/>
                <w:szCs w:val="24"/>
                <w:highlight w:val="none"/>
              </w:rPr>
              <w:t>前供应商可以登录“</w:t>
            </w:r>
            <w:r>
              <w:rPr>
                <w:rFonts w:hint="eastAsia" w:ascii="宋体" w:hAnsi="宋体" w:eastAsia="宋体" w:cs="宋体"/>
                <w:b w:val="0"/>
                <w:bCs w:val="0"/>
                <w:color w:val="auto"/>
                <w:sz w:val="24"/>
                <w:szCs w:val="24"/>
                <w:highlight w:val="none"/>
                <w:lang w:val="en-US" w:eastAsia="zh-CN"/>
              </w:rPr>
              <w:t>政采云</w:t>
            </w:r>
            <w:r>
              <w:rPr>
                <w:rFonts w:hint="eastAsia" w:ascii="宋体" w:hAnsi="宋体" w:eastAsia="宋体" w:cs="宋体"/>
                <w:b w:val="0"/>
                <w:bCs w:val="0"/>
                <w:color w:val="auto"/>
                <w:sz w:val="24"/>
                <w:szCs w:val="24"/>
                <w:highlight w:val="none"/>
              </w:rPr>
              <w:t>”平台，用“项目采购</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开标评标”功能进行解密投标文件。若供应商在规定时间内未按时解密的，视为投标文件撤回。</w:t>
            </w:r>
          </w:p>
        </w:tc>
      </w:tr>
      <w:tr w14:paraId="27766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7" w:hRule="atLeast"/>
          <w:jc w:val="center"/>
        </w:trPr>
        <w:tc>
          <w:tcPr>
            <w:tcW w:w="493" w:type="dxa"/>
            <w:noWrap w:val="0"/>
            <w:vAlign w:val="center"/>
          </w:tcPr>
          <w:p w14:paraId="2458B73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p>
        </w:tc>
        <w:tc>
          <w:tcPr>
            <w:tcW w:w="1550" w:type="dxa"/>
            <w:tcBorders>
              <w:right w:val="single" w:color="auto" w:sz="4" w:space="0"/>
            </w:tcBorders>
            <w:noWrap w:val="0"/>
            <w:vAlign w:val="center"/>
          </w:tcPr>
          <w:p w14:paraId="51752C50">
            <w:pPr>
              <w:spacing w:line="360" w:lineRule="exact"/>
              <w:ind w:left="120" w:leftChars="0" w:right="62" w:rightChars="0" w:hanging="120" w:hangingChars="5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auto"/>
              </w:rPr>
              <w:t>招标代理服务费</w:t>
            </w:r>
          </w:p>
        </w:tc>
        <w:tc>
          <w:tcPr>
            <w:tcW w:w="7512" w:type="dxa"/>
            <w:tcBorders>
              <w:left w:val="single" w:color="auto" w:sz="4" w:space="0"/>
            </w:tcBorders>
            <w:noWrap w:val="0"/>
            <w:vAlign w:val="center"/>
          </w:tcPr>
          <w:p w14:paraId="0CE03A12">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代理费用收取方式及标准，采用以下方式：</w:t>
            </w:r>
          </w:p>
          <w:p w14:paraId="43970405">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标准：参照国家发改委[2011]534号文、[2015]299号文作为协商价格的基础收取，</w:t>
            </w:r>
          </w:p>
          <w:p w14:paraId="37354C76">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本项目招标代理服务费：由</w:t>
            </w:r>
            <w:r>
              <w:rPr>
                <w:rFonts w:hint="eastAsia" w:ascii="宋体" w:hAnsi="宋体" w:cs="宋体"/>
                <w:b w:val="0"/>
                <w:bCs/>
                <w:color w:val="auto"/>
                <w:sz w:val="24"/>
                <w:szCs w:val="24"/>
                <w:highlight w:val="none"/>
                <w:lang w:val="en-US" w:eastAsia="zh-CN"/>
              </w:rPr>
              <w:t>中标供应商</w:t>
            </w:r>
            <w:r>
              <w:rPr>
                <w:rFonts w:hint="eastAsia" w:ascii="宋体" w:hAnsi="宋体" w:eastAsia="宋体" w:cs="宋体"/>
                <w:b w:val="0"/>
                <w:bCs/>
                <w:color w:val="auto"/>
                <w:sz w:val="24"/>
                <w:szCs w:val="24"/>
                <w:highlight w:val="none"/>
                <w:lang w:val="en-US" w:eastAsia="zh-CN"/>
              </w:rPr>
              <w:t>支付。</w:t>
            </w:r>
          </w:p>
        </w:tc>
      </w:tr>
      <w:tr w14:paraId="6D5DF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493" w:type="dxa"/>
            <w:noWrap w:val="0"/>
            <w:vAlign w:val="center"/>
          </w:tcPr>
          <w:p w14:paraId="277CD240">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p>
        </w:tc>
        <w:tc>
          <w:tcPr>
            <w:tcW w:w="1550" w:type="dxa"/>
            <w:tcBorders>
              <w:right w:val="single" w:color="auto" w:sz="4" w:space="0"/>
            </w:tcBorders>
            <w:noWrap w:val="0"/>
            <w:vAlign w:val="center"/>
          </w:tcPr>
          <w:p w14:paraId="11A8D266">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代理服务费付款方式</w:t>
            </w:r>
          </w:p>
        </w:tc>
        <w:tc>
          <w:tcPr>
            <w:tcW w:w="7512" w:type="dxa"/>
            <w:tcBorders>
              <w:left w:val="single" w:color="auto" w:sz="4" w:space="0"/>
            </w:tcBorders>
            <w:noWrap w:val="0"/>
            <w:vAlign w:val="center"/>
          </w:tcPr>
          <w:p w14:paraId="0B0D40FF">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公对公转账或电汇</w:t>
            </w:r>
          </w:p>
        </w:tc>
      </w:tr>
      <w:tr w14:paraId="4AC01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493" w:type="dxa"/>
            <w:noWrap w:val="0"/>
            <w:vAlign w:val="center"/>
          </w:tcPr>
          <w:p w14:paraId="669D815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1550" w:type="dxa"/>
            <w:tcBorders>
              <w:right w:val="single" w:color="auto" w:sz="4" w:space="0"/>
            </w:tcBorders>
            <w:noWrap w:val="0"/>
            <w:vAlign w:val="center"/>
          </w:tcPr>
          <w:p w14:paraId="6BB60D6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评标委员的组建</w:t>
            </w:r>
          </w:p>
        </w:tc>
        <w:tc>
          <w:tcPr>
            <w:tcW w:w="7512" w:type="dxa"/>
            <w:tcBorders>
              <w:left w:val="single" w:color="auto" w:sz="4" w:space="0"/>
            </w:tcBorders>
            <w:noWrap w:val="0"/>
            <w:vAlign w:val="center"/>
          </w:tcPr>
          <w:p w14:paraId="3838FBC7">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人；</w:t>
            </w:r>
          </w:p>
          <w:p w14:paraId="1D8AB635">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评标专家确定方式：由招标代理在开标前</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小时在新疆政府采购专家库中随机抽取此次评标专家</w:t>
            </w:r>
            <w:r>
              <w:rPr>
                <w:rFonts w:hint="eastAsia" w:ascii="宋体" w:hAnsi="宋体" w:eastAsia="宋体" w:cs="宋体"/>
                <w:color w:val="auto"/>
                <w:sz w:val="24"/>
                <w:szCs w:val="24"/>
                <w:highlight w:val="none"/>
                <w:lang w:eastAsia="zh-CN"/>
              </w:rPr>
              <w:t>。</w:t>
            </w:r>
          </w:p>
        </w:tc>
      </w:tr>
      <w:tr w14:paraId="31150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493" w:type="dxa"/>
            <w:tcBorders>
              <w:top w:val="single" w:color="auto" w:sz="4" w:space="0"/>
            </w:tcBorders>
            <w:noWrap w:val="0"/>
            <w:vAlign w:val="center"/>
          </w:tcPr>
          <w:p w14:paraId="3872632F">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1550" w:type="dxa"/>
            <w:tcBorders>
              <w:top w:val="single" w:color="auto" w:sz="4" w:space="0"/>
              <w:right w:val="single" w:color="auto" w:sz="4" w:space="0"/>
            </w:tcBorders>
            <w:noWrap w:val="0"/>
            <w:vAlign w:val="center"/>
          </w:tcPr>
          <w:p w14:paraId="3CF0B18F">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7512" w:type="dxa"/>
            <w:tcBorders>
              <w:top w:val="single" w:color="auto" w:sz="4" w:space="0"/>
              <w:left w:val="single" w:color="auto" w:sz="4" w:space="0"/>
            </w:tcBorders>
            <w:noWrap w:val="0"/>
            <w:vAlign w:val="center"/>
          </w:tcPr>
          <w:p w14:paraId="571630CA">
            <w:pPr>
              <w:keepNext w:val="0"/>
              <w:keepLines w:val="0"/>
              <w:pageBreakBefore w:val="0"/>
              <w:kinsoku/>
              <w:wordWrap/>
              <w:overflowPunct/>
              <w:topLinePunct w:val="0"/>
              <w:autoSpaceDE/>
              <w:autoSpaceDN/>
              <w:bidi w:val="0"/>
              <w:adjustRightInd/>
              <w:snapToGrid/>
              <w:spacing w:line="300" w:lineRule="exact"/>
              <w:ind w:left="0" w:leftChars="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合同总价的10%　，根据《中华人民共和国政府采购法实施条例》第四十八条履约保证金的数额不得超过政府采购合同金额的10%。中标人与招标人签订合同前提交履约保证金，如中标人未按招标文件规定的工期服务、实施过程中的设计变更、施工配合、验收配合等服务完毕，则扣除履约保证金。</w:t>
            </w:r>
          </w:p>
          <w:p w14:paraId="5A15148C">
            <w:pPr>
              <w:keepNext w:val="0"/>
              <w:keepLines w:val="0"/>
              <w:pageBreakBefore w:val="0"/>
              <w:kinsoku/>
              <w:wordWrap/>
              <w:overflowPunct/>
              <w:topLinePunct w:val="0"/>
              <w:autoSpaceDE/>
              <w:autoSpaceDN/>
              <w:bidi w:val="0"/>
              <w:adjustRightInd/>
              <w:snapToGrid/>
              <w:spacing w:line="300" w:lineRule="exact"/>
              <w:ind w:left="0" w:leftChars="0" w:right="0" w:firstLine="0" w:firstLineChars="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sz w:val="24"/>
                <w:szCs w:val="24"/>
                <w:highlight w:val="none"/>
                <w:lang w:val="en-US" w:eastAsia="zh-CN"/>
              </w:rPr>
              <w:t>履约保证金形式：支票、汇票、本票，或者金融机构、担保机构出具的保函等非现金形式提交（履约赔付地点为项目所在地）</w:t>
            </w:r>
          </w:p>
        </w:tc>
      </w:tr>
      <w:tr w14:paraId="3F9A1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0" w:hRule="atLeast"/>
          <w:jc w:val="center"/>
        </w:trPr>
        <w:tc>
          <w:tcPr>
            <w:tcW w:w="493" w:type="dxa"/>
            <w:tcBorders>
              <w:top w:val="single" w:color="auto" w:sz="4" w:space="0"/>
            </w:tcBorders>
            <w:noWrap w:val="0"/>
            <w:vAlign w:val="center"/>
          </w:tcPr>
          <w:p w14:paraId="63EBC08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1550" w:type="dxa"/>
            <w:tcBorders>
              <w:top w:val="single" w:color="auto" w:sz="4" w:space="0"/>
              <w:right w:val="single" w:color="auto" w:sz="4" w:space="0"/>
            </w:tcBorders>
            <w:noWrap w:val="0"/>
            <w:vAlign w:val="center"/>
          </w:tcPr>
          <w:p w14:paraId="6B912D36">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政府采购政策支持</w:t>
            </w:r>
          </w:p>
        </w:tc>
        <w:tc>
          <w:tcPr>
            <w:tcW w:w="7512" w:type="dxa"/>
            <w:tcBorders>
              <w:top w:val="single" w:color="auto" w:sz="4" w:space="0"/>
              <w:left w:val="single" w:color="auto" w:sz="4" w:space="0"/>
            </w:tcBorders>
            <w:noWrap w:val="0"/>
            <w:vAlign w:val="center"/>
          </w:tcPr>
          <w:p w14:paraId="4F986F89">
            <w:pPr>
              <w:keepNext w:val="0"/>
              <w:keepLines w:val="0"/>
              <w:pageBreakBefore w:val="0"/>
              <w:kinsoku/>
              <w:wordWrap/>
              <w:overflowPunct/>
              <w:topLinePunct w:val="0"/>
              <w:autoSpaceDE/>
              <w:autoSpaceDN/>
              <w:bidi w:val="0"/>
              <w:adjustRightInd/>
              <w:snapToGrid/>
              <w:spacing w:line="300" w:lineRule="exact"/>
              <w:ind w:left="0" w:leftChars="0" w:right="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根据《中华人民共和国政府采购法》、财政部、工信部《政府采购促进中小企业发展管理办法》（财库〔2020〕46号）、《关于进一步加大政府采购支持中小企业力度的通知财库〔2022〕19号》等有关法律法规执行；</w:t>
            </w:r>
          </w:p>
        </w:tc>
      </w:tr>
      <w:tr w14:paraId="4AF0C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 w:hRule="atLeast"/>
          <w:jc w:val="center"/>
        </w:trPr>
        <w:tc>
          <w:tcPr>
            <w:tcW w:w="493" w:type="dxa"/>
            <w:tcBorders>
              <w:top w:val="single" w:color="auto" w:sz="4" w:space="0"/>
            </w:tcBorders>
            <w:noWrap w:val="0"/>
            <w:vAlign w:val="center"/>
          </w:tcPr>
          <w:p w14:paraId="74F83875">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1550" w:type="dxa"/>
            <w:tcBorders>
              <w:top w:val="single" w:color="auto" w:sz="4" w:space="0"/>
              <w:right w:val="single" w:color="auto" w:sz="4" w:space="0"/>
            </w:tcBorders>
            <w:noWrap w:val="0"/>
            <w:vAlign w:val="center"/>
          </w:tcPr>
          <w:p w14:paraId="0AFF2932">
            <w:pPr>
              <w:keepNext w:val="0"/>
              <w:keepLines w:val="0"/>
              <w:pageBreakBefore w:val="0"/>
              <w:kinsoku/>
              <w:wordWrap/>
              <w:overflowPunct/>
              <w:topLinePunct w:val="0"/>
              <w:autoSpaceDE/>
              <w:autoSpaceDN/>
              <w:bidi w:val="0"/>
              <w:adjustRightInd/>
              <w:snapToGrid/>
              <w:spacing w:line="300" w:lineRule="exact"/>
              <w:ind w:left="0" w:leftChars="0" w:right="0" w:firstLine="0" w:firstLineChars="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关于小微企业报价扣除比例说明</w:t>
            </w:r>
          </w:p>
        </w:tc>
        <w:tc>
          <w:tcPr>
            <w:tcW w:w="7512" w:type="dxa"/>
            <w:tcBorders>
              <w:top w:val="single" w:color="auto" w:sz="4" w:space="0"/>
              <w:left w:val="single" w:color="auto" w:sz="4" w:space="0"/>
            </w:tcBorders>
            <w:noWrap w:val="0"/>
            <w:vAlign w:val="top"/>
          </w:tcPr>
          <w:p w14:paraId="1C8DA567">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1.投标人为非联合体投标的，对其投标货物的制造商为小微型企业的给予10%的扣除，以扣除后的报价参与评审。</w:t>
            </w:r>
          </w:p>
          <w:p w14:paraId="6D1615B8">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4%—6%由采购人在幅度范围内确定）的扣除，用扣除后的价格参加评审。</w:t>
            </w:r>
          </w:p>
          <w:p w14:paraId="5260A555">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3.监狱企业、残疾人福利性单位视同小型、微型企业。</w:t>
            </w:r>
          </w:p>
          <w:p w14:paraId="75EB1BF5">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4.如专门面向中小企业的采购项目，不再享受价格扣除。</w:t>
            </w:r>
          </w:p>
          <w:p w14:paraId="107BDC91">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default"/>
                <w:highlight w:val="none"/>
                <w:lang w:val="en-US" w:eastAsia="zh-CN"/>
              </w:rPr>
            </w:pPr>
            <w:r>
              <w:rPr>
                <w:rFonts w:hint="eastAsia" w:ascii="宋体" w:hAnsi="宋体" w:eastAsia="宋体" w:cs="宋体"/>
                <w:sz w:val="24"/>
                <w:szCs w:val="24"/>
                <w:highlight w:val="none"/>
                <w:lang w:val="en-US" w:eastAsia="zh-CN"/>
              </w:rPr>
              <w:t>5.本项目所属行业为：</w:t>
            </w:r>
            <w:r>
              <w:rPr>
                <w:rFonts w:hint="eastAsia" w:ascii="宋体" w:hAnsi="宋体" w:cs="宋体"/>
                <w:sz w:val="24"/>
                <w:szCs w:val="24"/>
                <w:highlight w:val="none"/>
                <w:lang w:val="en-US" w:eastAsia="zh-CN"/>
              </w:rPr>
              <w:t>租赁和商务服务业</w:t>
            </w:r>
          </w:p>
        </w:tc>
      </w:tr>
      <w:tr w14:paraId="61CBB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93" w:type="dxa"/>
            <w:noWrap w:val="0"/>
            <w:vAlign w:val="center"/>
          </w:tcPr>
          <w:p w14:paraId="74840AF9">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1550" w:type="dxa"/>
            <w:tcBorders>
              <w:right w:val="single" w:color="auto" w:sz="4" w:space="0"/>
            </w:tcBorders>
            <w:noWrap w:val="0"/>
            <w:vAlign w:val="center"/>
          </w:tcPr>
          <w:p w14:paraId="27586B96">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其他说明</w:t>
            </w:r>
            <w:r>
              <w:rPr>
                <w:rFonts w:hint="eastAsia" w:ascii="宋体" w:hAnsi="宋体" w:eastAsia="宋体" w:cs="宋体"/>
                <w:color w:val="auto"/>
                <w:sz w:val="24"/>
                <w:szCs w:val="24"/>
                <w:highlight w:val="none"/>
                <w:lang w:val="en-US" w:eastAsia="zh-CN"/>
              </w:rPr>
              <w:t>1</w:t>
            </w:r>
          </w:p>
        </w:tc>
        <w:tc>
          <w:tcPr>
            <w:tcW w:w="7512" w:type="dxa"/>
            <w:tcBorders>
              <w:left w:val="single" w:color="auto" w:sz="4" w:space="0"/>
            </w:tcBorders>
            <w:noWrap w:val="0"/>
            <w:vAlign w:val="center"/>
          </w:tcPr>
          <w:p w14:paraId="4386FF30">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特别提醒：</w:t>
            </w:r>
          </w:p>
          <w:p w14:paraId="0F7E6014">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1、所有投标人的报价高于本项目（标项）最高限价额度的视为无效报价（即作否决投标处理）。</w:t>
            </w:r>
          </w:p>
          <w:p w14:paraId="270D84B3">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相同品牌产品且通过资格审查、符合性审查的不同投标人参加同一合同项下投标的，按一家投标人计算，评审后报价最低的同品牌投标人获得中标人推荐资格；评审得分相同的，按照随机抽取方式确定一个投标人获得中标人推荐资格，其他同品牌投标人不作为中标候选人。</w:t>
            </w:r>
          </w:p>
          <w:p w14:paraId="37337C2B">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w:t>
            </w:r>
            <w:r>
              <w:rPr>
                <w:rFonts w:hint="eastAsia" w:ascii="宋体" w:hAnsi="宋体" w:cs="宋体"/>
                <w:b w:val="0"/>
                <w:bCs w:val="0"/>
                <w:color w:val="000000"/>
                <w:sz w:val="24"/>
                <w:szCs w:val="24"/>
                <w:highlight w:val="none"/>
                <w:lang w:val="en-US" w:eastAsia="zh-CN"/>
              </w:rPr>
              <w:t>效投</w:t>
            </w:r>
            <w:r>
              <w:rPr>
                <w:rFonts w:hint="eastAsia" w:ascii="宋体" w:hAnsi="宋体" w:eastAsia="宋体" w:cs="宋体"/>
                <w:b w:val="0"/>
                <w:bCs w:val="0"/>
                <w:color w:val="000000"/>
                <w:sz w:val="24"/>
                <w:szCs w:val="24"/>
                <w:highlight w:val="none"/>
                <w:lang w:val="en-US" w:eastAsia="zh-CN"/>
              </w:rPr>
              <w:t>标处理。</w:t>
            </w:r>
          </w:p>
          <w:p w14:paraId="28E4B51B">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4、更正补充公告请自行登录新疆政府采购网查看下载。</w:t>
            </w:r>
          </w:p>
          <w:p w14:paraId="16B00D25">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5、采购代理机构将拒绝接受未在政采云平台获取招标文件的投标人的投标文件。</w:t>
            </w:r>
          </w:p>
          <w:p w14:paraId="43519B63">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6、所有投标单位对招标文件中所有条款如有疑问或异议请在开标以书面形式提出，否则不予受理。</w:t>
            </w:r>
          </w:p>
          <w:p w14:paraId="159F0BA6">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7、为确保投标保证金的及时退还，结果公示后投标企业需提供保证金汇款凭证、开户许可证复印件、收据并注明开户行行号、联系方式（加盖公司公章）交至</w:t>
            </w:r>
            <w:r>
              <w:rPr>
                <w:rFonts w:hint="eastAsia" w:ascii="宋体" w:hAnsi="宋体" w:cs="宋体"/>
                <w:b w:val="0"/>
                <w:bCs w:val="0"/>
                <w:color w:val="000000"/>
                <w:sz w:val="24"/>
                <w:szCs w:val="24"/>
                <w:highlight w:val="none"/>
                <w:lang w:val="en-US" w:eastAsia="zh-CN"/>
              </w:rPr>
              <w:t>新疆昆源项目管理咨询有限公司</w:t>
            </w:r>
            <w:r>
              <w:rPr>
                <w:rFonts w:hint="eastAsia" w:ascii="宋体" w:hAnsi="宋体" w:eastAsia="宋体" w:cs="宋体"/>
                <w:b w:val="0"/>
                <w:bCs w:val="0"/>
                <w:color w:val="000000"/>
                <w:sz w:val="24"/>
                <w:szCs w:val="24"/>
                <w:highlight w:val="none"/>
                <w:lang w:val="en-US" w:eastAsia="zh-CN"/>
              </w:rPr>
              <w:t>财务室办理。（注：废标项目投标保证金在后续项目再次招标时银行系统不做统计，投标企业及时办理退款）。</w:t>
            </w:r>
          </w:p>
          <w:p w14:paraId="4B17AB50">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8、本项目资格审查模块由招标代理组织进行。</w:t>
            </w:r>
          </w:p>
        </w:tc>
      </w:tr>
      <w:tr w14:paraId="66C48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93" w:type="dxa"/>
            <w:noWrap w:val="0"/>
            <w:vAlign w:val="center"/>
          </w:tcPr>
          <w:p w14:paraId="4A6CE97D">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1550" w:type="dxa"/>
            <w:tcBorders>
              <w:right w:val="single" w:color="auto" w:sz="4" w:space="0"/>
            </w:tcBorders>
            <w:noWrap w:val="0"/>
            <w:vAlign w:val="center"/>
          </w:tcPr>
          <w:p w14:paraId="233536B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其他说明</w:t>
            </w:r>
            <w:r>
              <w:rPr>
                <w:rFonts w:hint="eastAsia" w:ascii="宋体" w:hAnsi="宋体" w:eastAsia="宋体" w:cs="宋体"/>
                <w:color w:val="auto"/>
                <w:sz w:val="24"/>
                <w:szCs w:val="24"/>
                <w:highlight w:val="none"/>
                <w:lang w:val="en-US" w:eastAsia="zh-CN"/>
              </w:rPr>
              <w:t>2</w:t>
            </w:r>
          </w:p>
        </w:tc>
        <w:tc>
          <w:tcPr>
            <w:tcW w:w="7512" w:type="dxa"/>
            <w:tcBorders>
              <w:left w:val="single" w:color="auto" w:sz="4" w:space="0"/>
            </w:tcBorders>
            <w:noWrap w:val="0"/>
            <w:vAlign w:val="center"/>
          </w:tcPr>
          <w:p w14:paraId="7F2F43B3">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08619E13">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w:t>
            </w:r>
          </w:p>
          <w:p w14:paraId="344D9484">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zh-CN" w:eastAsia="zh-CN"/>
              </w:rPr>
            </w:pP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lang w:val="zh-CN" w:eastAsia="zh-CN"/>
              </w:rPr>
              <w:t>本项目的招标投标活动以及相关当事人须接受财政监督部门依法实施的监督。</w:t>
            </w:r>
          </w:p>
          <w:p w14:paraId="25D2EEB5">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成本（应根据供应商企业类型予以区别）、税金及附加、销售费用、管理费用、财务费用等成本构成事项详细陈述。</w:t>
            </w:r>
          </w:p>
          <w:p w14:paraId="204F8FC0">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5、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0173007">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6、供应商提供书面说明后，评标委员会应当结合采购项目采购需求、专业实际情况、供应商提供的书面材料等就供应商书面说明进行审查评价。供应商拒绝或者变相拒绝提供有效书面说明或者书面说明不能证明其报价合理性的，评标委员会应当将其投标文件作为无效处理。</w:t>
            </w:r>
          </w:p>
        </w:tc>
      </w:tr>
      <w:tr w14:paraId="13DD0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93" w:type="dxa"/>
            <w:noWrap w:val="0"/>
            <w:vAlign w:val="center"/>
          </w:tcPr>
          <w:p w14:paraId="6F78080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w:t>
            </w:r>
          </w:p>
        </w:tc>
        <w:tc>
          <w:tcPr>
            <w:tcW w:w="1550" w:type="dxa"/>
            <w:tcBorders>
              <w:right w:val="single" w:color="auto" w:sz="4" w:space="0"/>
            </w:tcBorders>
            <w:noWrap w:val="0"/>
            <w:vAlign w:val="center"/>
          </w:tcPr>
          <w:p w14:paraId="7D4A0C88">
            <w:pPr>
              <w:shd w:val="clear" w:color="auto" w:fill="auto"/>
              <w:spacing w:line="360" w:lineRule="exact"/>
              <w:ind w:left="120" w:leftChars="0" w:right="62" w:rightChars="0" w:hanging="120" w:hanging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重要提示</w:t>
            </w:r>
          </w:p>
        </w:tc>
        <w:tc>
          <w:tcPr>
            <w:tcW w:w="7512" w:type="dxa"/>
            <w:tcBorders>
              <w:left w:val="single" w:color="auto" w:sz="4" w:space="0"/>
            </w:tcBorders>
            <w:noWrap w:val="0"/>
            <w:vAlign w:val="center"/>
          </w:tcPr>
          <w:p w14:paraId="37D4D1C0">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（1）中标供应商应在规定期限内领取《中标通知书》，若中标供应商未在规定期限内领取《中标通知书》，采购人有权取消中标供应商中标资格，并将相关违约行为报送监管部门，实施信用惩戒；</w:t>
            </w:r>
          </w:p>
          <w:p w14:paraId="58AF511D">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中标供应商应在规定期限内提交履约担保并与采购人签订合同，若中标供应商未能在规定期限内提交履约担保或签订合同，采购人有权取消中标供应商中标资格，并将相关违约行为报送监管部门，实施信用惩戒；</w:t>
            </w:r>
          </w:p>
          <w:p w14:paraId="29E727F3">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合同签订后，中标供应商存在规定时间内不组织人员进场开工，不履行供货、安装或服务义务等情况，采购人有权解除合同，并追究违约责任，同时将相关违约行为报送监管部门，记不良行为记录，实施信用惩戒；</w:t>
            </w:r>
          </w:p>
          <w:p w14:paraId="0B587441">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（4）中标供应商中标后被监管部门查实存在违法行为，不满足中标条件的，由采购人取消中标资格，并做好项目后续工作；</w:t>
            </w:r>
          </w:p>
          <w:p w14:paraId="2304CB38">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（5）中标供应商在中标项目发生投诉、信访举报案件、履约存在争议时，拒绝协助配合执法部门调查案件的，采购人可以取消其中标资格或解除合同，并追究其违约责任。</w:t>
            </w:r>
          </w:p>
        </w:tc>
      </w:tr>
      <w:tr w14:paraId="3ADC8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93" w:type="dxa"/>
            <w:noWrap w:val="0"/>
            <w:vAlign w:val="center"/>
          </w:tcPr>
          <w:p w14:paraId="4B3CCD01">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p>
        </w:tc>
        <w:tc>
          <w:tcPr>
            <w:tcW w:w="1550" w:type="dxa"/>
            <w:tcBorders>
              <w:right w:val="single" w:color="auto" w:sz="4" w:space="0"/>
            </w:tcBorders>
            <w:noWrap w:val="0"/>
            <w:vAlign w:val="center"/>
          </w:tcPr>
          <w:p w14:paraId="3BB363E6">
            <w:pPr>
              <w:shd w:val="clear" w:color="auto" w:fill="auto"/>
              <w:ind w:left="120" w:leftChars="0" w:right="62" w:rightChars="0" w:hanging="120" w:hanging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其他方式采购</w:t>
            </w:r>
          </w:p>
        </w:tc>
        <w:tc>
          <w:tcPr>
            <w:tcW w:w="7512" w:type="dxa"/>
            <w:tcBorders>
              <w:left w:val="single" w:color="auto" w:sz="4" w:space="0"/>
            </w:tcBorders>
            <w:noWrap w:val="0"/>
            <w:vAlign w:val="center"/>
          </w:tcPr>
          <w:p w14:paraId="552F8092">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公开采购数额标准以上的采购项目，投标截止后供应商不足3家或者通过资格审查或符合性审查的供应商不足3家的，除采购任务取消情形外，根据《政府采购货物和服务采购投标管理办法》（中华人民共和国财政部令第87号）第四十三条规定，按照以下方式处理：</w:t>
            </w:r>
          </w:p>
          <w:p w14:paraId="33612F2E">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（1）招标文件存在不合理条款或者采购程序不符合规定的，采购人、采购代理机构改正后依法重新采购；</w:t>
            </w:r>
          </w:p>
          <w:p w14:paraId="10B6B86B">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000000"/>
                <w:sz w:val="24"/>
                <w:szCs w:val="24"/>
                <w:highlight w:val="none"/>
                <w:lang w:val="en-US" w:eastAsia="zh-CN"/>
              </w:rPr>
              <w:t>（2）招标文件没有不合理条款、采购程序符合规定，需要采用其他采购方式采购的，采购人应当依法报财政部门批准。</w:t>
            </w:r>
          </w:p>
        </w:tc>
      </w:tr>
      <w:tr w14:paraId="12A24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93" w:type="dxa"/>
            <w:noWrap w:val="0"/>
            <w:vAlign w:val="center"/>
          </w:tcPr>
          <w:p w14:paraId="45FFE22D">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w:t>
            </w:r>
          </w:p>
        </w:tc>
        <w:tc>
          <w:tcPr>
            <w:tcW w:w="1550" w:type="dxa"/>
            <w:tcBorders>
              <w:right w:val="single" w:color="auto" w:sz="4" w:space="0"/>
            </w:tcBorders>
            <w:noWrap w:val="0"/>
            <w:vAlign w:val="center"/>
          </w:tcPr>
          <w:p w14:paraId="6F1E308C">
            <w:pPr>
              <w:shd w:val="clear" w:color="auto" w:fill="auto"/>
              <w:ind w:left="120" w:leftChars="0" w:right="62" w:rightChars="0" w:hanging="120" w:hanging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w:t>
            </w:r>
          </w:p>
        </w:tc>
        <w:tc>
          <w:tcPr>
            <w:tcW w:w="7512" w:type="dxa"/>
            <w:tcBorders>
              <w:left w:val="single" w:color="auto" w:sz="4" w:space="0"/>
            </w:tcBorders>
            <w:noWrap w:val="0"/>
            <w:vAlign w:val="center"/>
          </w:tcPr>
          <w:p w14:paraId="4E27648E">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供应商认为招标文件、采购过程或中标结果使自己的合法权益受到损害的，应当在知道或者应知其权益受到损害之日起在规定的期限内，以书面或邮件形式一次性向采购人（采购代理机构）提出质疑或供应商对采购人（采购代理机构）的质疑答复不满意或者采购人（采购代理机构）未在规定时间内作出答复的，可以在答复期满后五个工作日内向有关监管部门投诉。</w:t>
            </w:r>
          </w:p>
          <w:p w14:paraId="5255490B">
            <w:pPr>
              <w:keepNext w:val="0"/>
              <w:keepLines w:val="0"/>
              <w:pageBreakBefore w:val="0"/>
              <w:kinsoku/>
              <w:wordWrap/>
              <w:overflowPunct/>
              <w:topLinePunct w:val="0"/>
              <w:autoSpaceDE/>
              <w:autoSpaceDN/>
              <w:bidi w:val="0"/>
              <w:adjustRightInd/>
              <w:snapToGrid/>
              <w:spacing w:line="300" w:lineRule="exact"/>
              <w:ind w:left="0" w:right="0"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color w:val="000000"/>
                <w:sz w:val="24"/>
                <w:szCs w:val="24"/>
                <w:highlight w:val="none"/>
                <w:lang w:val="en-US" w:eastAsia="zh-CN"/>
              </w:rPr>
              <w:t>注：根据《中华人民共和国政府采购法》的规定，供应商质疑不得超出公开招标文件、公开招标过程及公开招标结果的范围及时效限制。</w:t>
            </w:r>
          </w:p>
        </w:tc>
      </w:tr>
      <w:tr w14:paraId="5B59E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6" w:hRule="atLeast"/>
          <w:jc w:val="center"/>
        </w:trPr>
        <w:tc>
          <w:tcPr>
            <w:tcW w:w="493" w:type="dxa"/>
            <w:noWrap w:val="0"/>
            <w:vAlign w:val="center"/>
          </w:tcPr>
          <w:p w14:paraId="20012D76">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w:t>
            </w:r>
          </w:p>
        </w:tc>
        <w:tc>
          <w:tcPr>
            <w:tcW w:w="1550" w:type="dxa"/>
            <w:tcBorders>
              <w:right w:val="single" w:color="auto" w:sz="4" w:space="0"/>
            </w:tcBorders>
            <w:noWrap w:val="0"/>
            <w:vAlign w:val="center"/>
          </w:tcPr>
          <w:p w14:paraId="1FDA6218">
            <w:pPr>
              <w:shd w:val="clear" w:color="auto" w:fill="auto"/>
              <w:ind w:left="120" w:leftChars="0" w:right="62" w:rightChars="0" w:hanging="120" w:hanging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w:t>
            </w:r>
          </w:p>
        </w:tc>
        <w:tc>
          <w:tcPr>
            <w:tcW w:w="7512" w:type="dxa"/>
            <w:tcBorders>
              <w:left w:val="single" w:color="auto" w:sz="4" w:space="0"/>
            </w:tcBorders>
            <w:noWrap w:val="0"/>
            <w:vAlign w:val="center"/>
          </w:tcPr>
          <w:p w14:paraId="33AB7C93">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（1）质疑供应商对采购人、采购代理机构的答复不满意或者采购人、采购代理机构未在规定的时间内作出答复的，可以在答复期满后十五个工作日内向同级政府采购监督管理部门投诉。</w:t>
            </w:r>
          </w:p>
          <w:p w14:paraId="37EEF98B">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质疑、投诉应当采用书面或邮件形式，质疑书、投诉书均应明确阐述招标文件、采购过程或中标结果中使自己合法权益受到损害的实质性内容，提供相关事实、依据和证据及其来源或线索，便于有关单位调查、答复和处理。</w:t>
            </w:r>
          </w:p>
          <w:p w14:paraId="0C31829D">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注：根据《中华人民共和国政府采购法实施条例》的规定，供应商投诉事项不得超出已质疑事项的范围。</w:t>
            </w:r>
          </w:p>
        </w:tc>
      </w:tr>
      <w:tr w14:paraId="1B3B7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555" w:type="dxa"/>
            <w:gridSpan w:val="3"/>
            <w:noWrap w:val="0"/>
            <w:vAlign w:val="center"/>
          </w:tcPr>
          <w:p w14:paraId="2DA82E79">
            <w:pPr>
              <w:spacing w:line="240" w:lineRule="auto"/>
              <w:ind w:left="0" w:right="0" w:firstLine="48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投标人必须认真阅读招标文件中所有的事项、格式、条款和采购需求等。投标人没有按照招标文件要求提交全部资料，或者投标文件没有对招标文件在各方面都作出实质性响应的可能导致其投标无效或被拒绝。</w:t>
            </w:r>
          </w:p>
          <w:p w14:paraId="6D2D057C">
            <w:pPr>
              <w:spacing w:line="240" w:lineRule="auto"/>
              <w:ind w:left="0" w:right="0" w:firstLine="48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请注意：供应商须在投标文件截止时间前，将加密投标文件上传至云平台项目采购系统，逾期上传或错误方式投递送达将导致投标无效。</w:t>
            </w:r>
          </w:p>
          <w:p w14:paraId="7FDA62CD">
            <w:pPr>
              <w:pStyle w:val="25"/>
              <w:ind w:firstLine="482" w:firstLineChars="200"/>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6C3B5832">
      <w:pPr>
        <w:shd w:val="clear" w:color="auto" w:fill="auto"/>
        <w:spacing w:line="360" w:lineRule="exact"/>
        <w:rPr>
          <w:rFonts w:hint="eastAsia" w:ascii="宋体" w:hAnsi="宋体" w:eastAsia="宋体" w:cs="宋体"/>
          <w:color w:val="auto"/>
          <w:highlight w:val="none"/>
        </w:rPr>
      </w:pPr>
      <w:r>
        <w:rPr>
          <w:rFonts w:hint="eastAsia" w:ascii="宋体" w:hAnsi="宋体" w:eastAsia="宋体" w:cs="宋体"/>
          <w:b/>
          <w:bCs/>
          <w:color w:val="auto"/>
          <w:sz w:val="24"/>
          <w:highlight w:val="none"/>
        </w:rPr>
        <w:t>备注：</w:t>
      </w:r>
      <w:r>
        <w:rPr>
          <w:rFonts w:hint="eastAsia" w:ascii="宋体" w:hAnsi="宋体" w:eastAsia="宋体" w:cs="宋体"/>
          <w:color w:val="auto"/>
          <w:sz w:val="24"/>
          <w:highlight w:val="none"/>
        </w:rPr>
        <w:t>本须知前附表内容与招标文件的内容相对应，如有矛盾，应以投标须知前附表为准。</w:t>
      </w:r>
    </w:p>
    <w:p w14:paraId="6D0B6246">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7590A53B">
      <w:pPr>
        <w:spacing w:line="500" w:lineRule="exact"/>
        <w:ind w:left="120" w:hanging="120"/>
        <w:jc w:val="center"/>
        <w:rPr>
          <w:rFonts w:hint="eastAsia" w:ascii="宋体" w:hAnsi="宋体" w:eastAsia="宋体" w:cs="宋体"/>
          <w:b/>
          <w:sz w:val="24"/>
          <w:highlight w:val="none"/>
        </w:rPr>
      </w:pPr>
      <w:r>
        <w:rPr>
          <w:rFonts w:hint="eastAsia" w:ascii="宋体" w:hAnsi="宋体" w:eastAsia="宋体" w:cs="宋体"/>
          <w:b/>
          <w:sz w:val="28"/>
          <w:szCs w:val="28"/>
          <w:highlight w:val="none"/>
        </w:rPr>
        <w:t>投标人须知正文部分</w:t>
      </w:r>
    </w:p>
    <w:p w14:paraId="56EA60BD">
      <w:pPr>
        <w:spacing w:line="500" w:lineRule="exact"/>
        <w:ind w:left="120" w:hanging="120"/>
        <w:jc w:val="center"/>
        <w:rPr>
          <w:rFonts w:hint="eastAsia" w:ascii="宋体" w:hAnsi="宋体" w:eastAsia="宋体" w:cs="宋体"/>
          <w:b/>
          <w:sz w:val="28"/>
          <w:szCs w:val="28"/>
          <w:highlight w:val="none"/>
          <w:lang w:val="en-US" w:eastAsia="zh-CN"/>
        </w:rPr>
      </w:pPr>
      <w:bookmarkStart w:id="32" w:name="_Toc17382"/>
      <w:r>
        <w:rPr>
          <w:rFonts w:hint="eastAsia" w:ascii="宋体" w:hAnsi="宋体" w:eastAsia="宋体" w:cs="宋体"/>
          <w:b/>
          <w:sz w:val="28"/>
          <w:szCs w:val="28"/>
          <w:highlight w:val="none"/>
          <w:lang w:val="en-US" w:eastAsia="zh-CN"/>
        </w:rPr>
        <w:t>（一）总则</w:t>
      </w:r>
      <w:bookmarkEnd w:id="32"/>
    </w:p>
    <w:p w14:paraId="0000F8C1">
      <w:pPr>
        <w:spacing w:line="30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（一）适用范围</w:t>
      </w:r>
    </w:p>
    <w:p w14:paraId="1052A46A">
      <w:pPr>
        <w:spacing w:line="360" w:lineRule="auto"/>
        <w:ind w:left="0" w:right="0" w:firstLine="48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本招标文件适用于</w:t>
      </w:r>
      <w:r>
        <w:rPr>
          <w:rFonts w:hint="eastAsia" w:ascii="宋体" w:hAnsi="宋体" w:cs="宋体"/>
          <w:sz w:val="24"/>
          <w:szCs w:val="24"/>
          <w:highlight w:val="none"/>
          <w:lang w:val="en-US" w:eastAsia="zh-CN"/>
        </w:rPr>
        <w:t>2025年政府购买社会救助类服务项目</w:t>
      </w:r>
      <w:r>
        <w:rPr>
          <w:rFonts w:hint="eastAsia" w:ascii="宋体" w:hAnsi="宋体" w:eastAsia="宋体" w:cs="宋体"/>
          <w:sz w:val="24"/>
          <w:szCs w:val="24"/>
          <w:highlight w:val="none"/>
          <w:lang w:val="en-US" w:eastAsia="zh-CN"/>
        </w:rPr>
        <w:t>的招标、投标、评标、定标、验收、合同履约、付款等行为（</w:t>
      </w:r>
      <w:r>
        <w:rPr>
          <w:rFonts w:hint="eastAsia" w:ascii="宋体" w:hAnsi="宋体" w:cs="宋体"/>
          <w:sz w:val="24"/>
          <w:szCs w:val="24"/>
          <w:highlight w:val="none"/>
          <w:lang w:val="en-US" w:eastAsia="zh-CN"/>
        </w:rPr>
        <w:t>法律法规</w:t>
      </w:r>
      <w:r>
        <w:rPr>
          <w:rFonts w:hint="eastAsia" w:ascii="宋体" w:hAnsi="宋体" w:eastAsia="宋体" w:cs="宋体"/>
          <w:sz w:val="24"/>
          <w:szCs w:val="24"/>
          <w:highlight w:val="none"/>
          <w:lang w:val="en-US" w:eastAsia="zh-CN"/>
        </w:rPr>
        <w:t>另有规定的，从其规定）。</w:t>
      </w:r>
    </w:p>
    <w:p w14:paraId="2EFC358E">
      <w:pPr>
        <w:spacing w:line="300" w:lineRule="auto"/>
        <w:outlineLvl w:val="1"/>
        <w:rPr>
          <w:rFonts w:hint="eastAsia" w:ascii="宋体" w:hAnsi="宋体" w:eastAsia="宋体" w:cs="宋体"/>
          <w:b/>
          <w:bCs/>
          <w:sz w:val="24"/>
          <w:szCs w:val="24"/>
          <w:highlight w:val="none"/>
          <w:lang w:val="en-US" w:eastAsia="zh-CN"/>
        </w:rPr>
      </w:pPr>
      <w:bookmarkStart w:id="33" w:name="_Toc21374"/>
      <w:bookmarkStart w:id="34" w:name="_Toc13192"/>
      <w:r>
        <w:rPr>
          <w:rFonts w:hint="eastAsia" w:ascii="宋体" w:hAnsi="宋体" w:eastAsia="宋体" w:cs="宋体"/>
          <w:b/>
          <w:bCs/>
          <w:sz w:val="24"/>
          <w:szCs w:val="24"/>
          <w:highlight w:val="none"/>
          <w:lang w:val="en-US" w:eastAsia="zh-CN"/>
        </w:rPr>
        <w:t>（二）定义</w:t>
      </w:r>
      <w:bookmarkEnd w:id="33"/>
      <w:bookmarkEnd w:id="34"/>
    </w:p>
    <w:p w14:paraId="3EF153E2">
      <w:pPr>
        <w:spacing w:line="300" w:lineRule="auto"/>
        <w:ind w:left="210" w:leftChars="100" w:firstLine="120" w:firstLineChars="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1.招标采购单位系指组织本次招标的代理机构（“招标人”）和采购单位。</w:t>
      </w:r>
    </w:p>
    <w:p w14:paraId="0B920E60">
      <w:pPr>
        <w:spacing w:line="300" w:lineRule="auto"/>
        <w:ind w:left="210" w:leftChars="100" w:firstLine="120" w:firstLineChars="50"/>
        <w:outlineLvl w:val="2"/>
        <w:rPr>
          <w:rFonts w:hint="eastAsia" w:ascii="宋体" w:hAnsi="宋体" w:eastAsia="宋体" w:cs="宋体"/>
          <w:sz w:val="24"/>
          <w:szCs w:val="24"/>
          <w:highlight w:val="none"/>
          <w:lang w:val="en-US" w:eastAsia="zh-CN"/>
        </w:rPr>
      </w:pPr>
      <w:bookmarkStart w:id="35" w:name="_Toc16199"/>
      <w:r>
        <w:rPr>
          <w:rFonts w:hint="eastAsia" w:ascii="宋体" w:hAnsi="宋体" w:eastAsia="宋体" w:cs="宋体"/>
          <w:sz w:val="24"/>
          <w:szCs w:val="24"/>
          <w:highlight w:val="none"/>
          <w:lang w:val="en-US" w:eastAsia="zh-CN"/>
        </w:rPr>
        <w:t>2.“投标人”系指向招标方提交投标文件的单位或个人。</w:t>
      </w:r>
      <w:bookmarkEnd w:id="35"/>
    </w:p>
    <w:p w14:paraId="4EBC32F9">
      <w:pPr>
        <w:spacing w:line="300" w:lineRule="auto"/>
        <w:ind w:left="210" w:leftChars="100" w:firstLine="120" w:firstLineChars="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3.“产品”系指供方按招标文件规定，须向招标人提供的一切服务及其他有关技术资料和材料。</w:t>
      </w:r>
    </w:p>
    <w:p w14:paraId="008B9625">
      <w:pPr>
        <w:spacing w:line="300" w:lineRule="auto"/>
        <w:ind w:left="210" w:leftChars="100" w:firstLine="120" w:firstLineChars="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4.“服务”系指招标文件规定投标人须承担的技术协助、校准、培训、技术指导以及其他类似的义务。</w:t>
      </w:r>
    </w:p>
    <w:p w14:paraId="27788F86">
      <w:pPr>
        <w:spacing w:line="300" w:lineRule="auto"/>
        <w:ind w:left="210" w:leftChars="100" w:firstLine="120" w:firstLineChars="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5.“项目”系指投标人按招标文件规定向招标人提供的产品和服务。</w:t>
      </w:r>
    </w:p>
    <w:p w14:paraId="185338C2">
      <w:pPr>
        <w:spacing w:line="300" w:lineRule="auto"/>
        <w:ind w:left="210" w:leftChars="100" w:firstLine="120" w:firstLineChars="50"/>
        <w:rPr>
          <w:rFonts w:hint="eastAsia" w:ascii="宋体" w:hAnsi="宋体" w:eastAsia="宋体" w:cs="宋体"/>
          <w:sz w:val="24"/>
          <w:szCs w:val="24"/>
          <w:highlight w:val="none"/>
          <w:lang w:val="en-US" w:eastAsia="zh-CN"/>
        </w:rPr>
      </w:pPr>
      <w:bookmarkStart w:id="36" w:name="_Toc20586"/>
      <w:r>
        <w:rPr>
          <w:rFonts w:hint="eastAsia" w:ascii="宋体" w:hAnsi="宋体" w:eastAsia="宋体" w:cs="宋体"/>
          <w:sz w:val="24"/>
          <w:szCs w:val="24"/>
          <w:highlight w:val="none"/>
          <w:lang w:val="en-US" w:eastAsia="zh-CN"/>
        </w:rPr>
        <w:t>6.“书面形式”包括信函、传真、电报等。</w:t>
      </w:r>
      <w:bookmarkEnd w:id="36"/>
    </w:p>
    <w:p w14:paraId="03964209">
      <w:pPr>
        <w:spacing w:line="300" w:lineRule="auto"/>
        <w:outlineLvl w:val="1"/>
        <w:rPr>
          <w:rFonts w:hint="eastAsia" w:ascii="宋体" w:hAnsi="宋体" w:eastAsia="宋体" w:cs="宋体"/>
          <w:b/>
          <w:bCs/>
          <w:sz w:val="24"/>
          <w:szCs w:val="24"/>
          <w:highlight w:val="none"/>
          <w:lang w:val="en-US" w:eastAsia="zh-CN"/>
        </w:rPr>
      </w:pPr>
      <w:bookmarkStart w:id="37" w:name="_Toc15840"/>
      <w:bookmarkStart w:id="38" w:name="_Toc14030"/>
      <w:r>
        <w:rPr>
          <w:rFonts w:hint="eastAsia" w:ascii="宋体" w:hAnsi="宋体" w:eastAsia="宋体" w:cs="宋体"/>
          <w:b/>
          <w:bCs/>
          <w:sz w:val="24"/>
          <w:szCs w:val="24"/>
          <w:highlight w:val="none"/>
          <w:lang w:val="en-US" w:eastAsia="zh-CN"/>
        </w:rPr>
        <w:t>（三）招标方式</w:t>
      </w:r>
      <w:bookmarkEnd w:id="37"/>
      <w:bookmarkEnd w:id="38"/>
    </w:p>
    <w:p w14:paraId="59ED1005">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本次招标采用公开招标方式进行。</w:t>
      </w:r>
    </w:p>
    <w:p w14:paraId="1A83302A">
      <w:pPr>
        <w:spacing w:line="300" w:lineRule="auto"/>
        <w:outlineLvl w:val="1"/>
        <w:rPr>
          <w:rFonts w:hint="eastAsia" w:ascii="宋体" w:hAnsi="宋体" w:eastAsia="宋体" w:cs="宋体"/>
          <w:b/>
          <w:bCs/>
          <w:sz w:val="24"/>
          <w:szCs w:val="24"/>
          <w:highlight w:val="none"/>
          <w:lang w:val="en-US" w:eastAsia="zh-CN"/>
        </w:rPr>
      </w:pPr>
      <w:bookmarkStart w:id="39" w:name="_Toc20843"/>
      <w:bookmarkStart w:id="40" w:name="_Toc18596"/>
      <w:r>
        <w:rPr>
          <w:rFonts w:hint="eastAsia" w:ascii="宋体" w:hAnsi="宋体" w:eastAsia="宋体" w:cs="宋体"/>
          <w:b/>
          <w:bCs/>
          <w:sz w:val="24"/>
          <w:szCs w:val="24"/>
          <w:highlight w:val="none"/>
          <w:lang w:val="en-US" w:eastAsia="zh-CN"/>
        </w:rPr>
        <w:t>（四）采购文件获取</w:t>
      </w:r>
      <w:bookmarkEnd w:id="39"/>
      <w:bookmarkEnd w:id="40"/>
    </w:p>
    <w:p w14:paraId="39CAA4B7">
      <w:pPr>
        <w:pStyle w:val="17"/>
        <w:keepNext w:val="0"/>
        <w:keepLines w:val="0"/>
        <w:widowControl/>
        <w:suppressLineNumbers w:val="0"/>
        <w:spacing w:before="75" w:beforeAutospacing="0" w:after="75" w:afterAutospacing="0" w:line="240" w:lineRule="auto"/>
        <w:ind w:left="0" w:leftChars="0" w:right="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供应商登录政采云平台https://www.zcygov.cn/在线申请获取采购文件（进入“项目采购”应用，在获取采购文件菜单中选择项目，申请获取采购文件）</w:t>
      </w:r>
    </w:p>
    <w:p w14:paraId="7813EE8E">
      <w:pPr>
        <w:spacing w:line="300" w:lineRule="auto"/>
        <w:outlineLvl w:val="1"/>
        <w:rPr>
          <w:rFonts w:hint="eastAsia" w:ascii="宋体" w:hAnsi="宋体" w:eastAsia="宋体" w:cs="宋体"/>
          <w:b/>
          <w:bCs/>
          <w:sz w:val="24"/>
          <w:szCs w:val="24"/>
          <w:highlight w:val="none"/>
          <w:lang w:val="en-US" w:eastAsia="zh-CN"/>
        </w:rPr>
      </w:pPr>
      <w:bookmarkStart w:id="41" w:name="_Toc1704"/>
      <w:bookmarkStart w:id="42" w:name="_Toc17293"/>
      <w:r>
        <w:rPr>
          <w:rFonts w:hint="eastAsia" w:ascii="宋体" w:hAnsi="宋体" w:eastAsia="宋体" w:cs="宋体"/>
          <w:b/>
          <w:bCs/>
          <w:sz w:val="24"/>
          <w:szCs w:val="24"/>
          <w:highlight w:val="none"/>
          <w:lang w:val="en-US" w:eastAsia="zh-CN"/>
        </w:rPr>
        <w:t>（五）投标费用</w:t>
      </w:r>
      <w:bookmarkEnd w:id="41"/>
      <w:bookmarkEnd w:id="42"/>
    </w:p>
    <w:p w14:paraId="610A8A5A">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不论投标结果如何，投标人均应自行承担所有与投标有关的全部费用。</w:t>
      </w:r>
    </w:p>
    <w:p w14:paraId="5174BFFB">
      <w:pPr>
        <w:spacing w:line="300" w:lineRule="auto"/>
        <w:outlineLvl w:val="1"/>
        <w:rPr>
          <w:rFonts w:hint="eastAsia" w:ascii="宋体" w:hAnsi="宋体" w:eastAsia="宋体" w:cs="宋体"/>
          <w:b/>
          <w:bCs/>
          <w:sz w:val="24"/>
          <w:szCs w:val="24"/>
          <w:highlight w:val="none"/>
          <w:lang w:val="en-US" w:eastAsia="zh-CN"/>
        </w:rPr>
      </w:pPr>
      <w:bookmarkStart w:id="43" w:name="_Toc22117"/>
      <w:bookmarkStart w:id="44" w:name="_Toc19554"/>
      <w:r>
        <w:rPr>
          <w:rFonts w:hint="eastAsia" w:ascii="宋体" w:hAnsi="宋体" w:eastAsia="宋体" w:cs="宋体"/>
          <w:b/>
          <w:bCs/>
          <w:sz w:val="24"/>
          <w:szCs w:val="24"/>
          <w:highlight w:val="none"/>
          <w:lang w:val="en-US" w:eastAsia="zh-CN"/>
        </w:rPr>
        <w:t>（六）联合体投标</w:t>
      </w:r>
      <w:bookmarkEnd w:id="43"/>
      <w:bookmarkEnd w:id="44"/>
    </w:p>
    <w:p w14:paraId="7D809BD4">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1联合体各方均应当满足《中华人民共和国政府采购法》第二十二条规定的条件，并在投标文件中提供联合体各方的相关证明材料。</w:t>
      </w:r>
    </w:p>
    <w:p w14:paraId="4137A9DD">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35A9D0B8">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33AD9ADD">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4联合体成员存在不良信用记录的，视同联合体存在不良信用记录。</w:t>
      </w:r>
    </w:p>
    <w:p w14:paraId="0026C4D9">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508E1627">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6联合体各方应当共同与采购人签订采购合同，就合同约定的事项对采购人承担连带责任。</w:t>
      </w:r>
    </w:p>
    <w:p w14:paraId="2839DB71">
      <w:pPr>
        <w:spacing w:line="300" w:lineRule="auto"/>
        <w:outlineLvl w:val="1"/>
        <w:rPr>
          <w:rFonts w:hint="eastAsia" w:ascii="宋体" w:hAnsi="宋体" w:eastAsia="宋体" w:cs="宋体"/>
          <w:b/>
          <w:bCs/>
          <w:sz w:val="24"/>
          <w:szCs w:val="24"/>
          <w:highlight w:val="none"/>
          <w:lang w:val="en-US" w:eastAsia="zh-CN"/>
        </w:rPr>
      </w:pPr>
      <w:bookmarkStart w:id="45" w:name="_Toc11478"/>
      <w:bookmarkStart w:id="46" w:name="_Toc21389"/>
      <w:r>
        <w:rPr>
          <w:rFonts w:hint="eastAsia" w:ascii="宋体" w:hAnsi="宋体" w:eastAsia="宋体" w:cs="宋体"/>
          <w:b/>
          <w:bCs/>
          <w:sz w:val="24"/>
          <w:szCs w:val="24"/>
          <w:highlight w:val="none"/>
          <w:lang w:val="en-US" w:eastAsia="zh-CN"/>
        </w:rPr>
        <w:t>（七）转包与分包</w:t>
      </w:r>
      <w:bookmarkEnd w:id="45"/>
      <w:bookmarkEnd w:id="46"/>
    </w:p>
    <w:p w14:paraId="05B9C652">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1.本项目不允许转包。</w:t>
      </w:r>
    </w:p>
    <w:p w14:paraId="63DB704A">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2.本项目允许分包。</w:t>
      </w:r>
    </w:p>
    <w:p w14:paraId="5152ED1C">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3.投标人应仔细阅读招标文件的所有内容，按照招标文件的要求提交投标文件，并对所提供的全部资料的真实性承担法律责任。</w:t>
      </w:r>
    </w:p>
    <w:p w14:paraId="40C889AA">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14:paraId="14210CED">
      <w:pPr>
        <w:spacing w:line="300" w:lineRule="auto"/>
        <w:outlineLvl w:val="1"/>
        <w:rPr>
          <w:rFonts w:hint="eastAsia" w:ascii="宋体" w:hAnsi="宋体" w:eastAsia="宋体" w:cs="宋体"/>
          <w:b/>
          <w:bCs/>
          <w:sz w:val="24"/>
          <w:szCs w:val="24"/>
          <w:highlight w:val="none"/>
          <w:lang w:val="en-US" w:eastAsia="zh-CN"/>
        </w:rPr>
      </w:pPr>
      <w:bookmarkStart w:id="47" w:name="_Toc4294"/>
      <w:bookmarkStart w:id="48" w:name="_Toc14774"/>
      <w:r>
        <w:rPr>
          <w:rFonts w:hint="eastAsia" w:ascii="宋体" w:hAnsi="宋体" w:eastAsia="宋体" w:cs="宋体"/>
          <w:b/>
          <w:bCs/>
          <w:sz w:val="24"/>
          <w:szCs w:val="24"/>
          <w:highlight w:val="none"/>
          <w:lang w:val="en-US" w:eastAsia="zh-CN"/>
        </w:rPr>
        <w:t>（八）质疑和投诉</w:t>
      </w:r>
      <w:bookmarkEnd w:id="47"/>
      <w:bookmarkEnd w:id="48"/>
    </w:p>
    <w:p w14:paraId="50AC7FD2">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人认为招标文件、招标过程或中标结果使自己的合法权益受到损害的，应当在知道或者应知其权益受到损害之日起七个工作日内，以书面形式向招标人、招标代理机构提出质疑。投标人对招标采购单位的质疑答复不满意或者招标采购单位未在规定时间内作出答复的，可以在答复期满后十五个工作日内向招标人投诉。</w:t>
      </w:r>
    </w:p>
    <w:p w14:paraId="5C51DFC4">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4D9F95E6">
      <w:pPr>
        <w:spacing w:line="300" w:lineRule="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（九）纪律与保密事项</w:t>
      </w:r>
    </w:p>
    <w:p w14:paraId="73A78F77">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1投标人不得相互串通投标报价，不得妨碍其他投标人的公平竞争，不得损害采购人或其他投标人的合法权益，投标人不得以向采购人、评标委员会成员行贿或者采取其他不正当手段谋取中标。</w:t>
      </w:r>
    </w:p>
    <w:p w14:paraId="78898C32">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2在确定中标供应商之前，投标人不得与采购人就投标价格、投标方案等实质性内容进行谈判，也不得私下接触评标委员会成员。</w:t>
      </w:r>
    </w:p>
    <w:p w14:paraId="4A1758BB">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3在确定中标供应商之前，投标人试图在投标文件审查、澄清、比较和评价时对评标委员会、采购人和采购代理机构施加任何影响都可能导致其投标无效。</w:t>
      </w:r>
    </w:p>
    <w:p w14:paraId="2110C85E">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4获得本招标文件者，须履行本项目</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保密义务，不得将因本次项目获得的信息向第三人外传，不得将招标文件用作本次投标以外的任何用途。</w:t>
      </w:r>
    </w:p>
    <w:p w14:paraId="1D7E93FE">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5由采购人向投标人提供的图纸、详细资料、样品、模型、模件和所有</w:t>
      </w:r>
      <w:r>
        <w:rPr>
          <w:rFonts w:hint="eastAsia" w:ascii="宋体" w:hAnsi="宋体" w:cs="宋体"/>
          <w:sz w:val="24"/>
          <w:szCs w:val="24"/>
          <w:highlight w:val="none"/>
          <w:lang w:eastAsia="zh-CN"/>
        </w:rPr>
        <w:t>其他</w:t>
      </w:r>
      <w:r>
        <w:rPr>
          <w:rFonts w:hint="eastAsia" w:ascii="宋体" w:hAnsi="宋体" w:eastAsia="宋体" w:cs="宋体"/>
          <w:sz w:val="24"/>
          <w:szCs w:val="24"/>
          <w:highlight w:val="none"/>
        </w:rPr>
        <w:t>资料，均为保密资料，</w:t>
      </w:r>
      <w:r>
        <w:rPr>
          <w:rFonts w:hint="eastAsia" w:ascii="宋体" w:hAnsi="宋体" w:cs="宋体"/>
          <w:sz w:val="24"/>
          <w:szCs w:val="24"/>
          <w:highlight w:val="none"/>
          <w:lang w:eastAsia="zh-CN"/>
        </w:rPr>
        <w:t>仅</w:t>
      </w:r>
      <w:r>
        <w:rPr>
          <w:rFonts w:hint="eastAsia" w:ascii="宋体" w:hAnsi="宋体" w:eastAsia="宋体" w:cs="宋体"/>
          <w:sz w:val="24"/>
          <w:szCs w:val="24"/>
          <w:highlight w:val="none"/>
        </w:rPr>
        <w:t>用于它所规定的用途。除非得到采购人的同意，不能向任何第三方透露。开标结束后，应采购人要求，投标人应归还所有从采购人处获得的保密资料。</w:t>
      </w:r>
    </w:p>
    <w:p w14:paraId="7EAA89E8">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6采购人或采购代理机构有权将供应商提供的所有资料向有关政府部门或评审小组披露。</w:t>
      </w:r>
    </w:p>
    <w:p w14:paraId="6DCAFA65">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3C391B71">
      <w:pPr>
        <w:keepNext w:val="0"/>
        <w:keepLines w:val="0"/>
        <w:pageBreakBefore w:val="0"/>
        <w:kinsoku/>
        <w:wordWrap/>
        <w:overflowPunct/>
        <w:topLinePunct w:val="0"/>
        <w:autoSpaceDE/>
        <w:autoSpaceDN/>
        <w:bidi w:val="0"/>
        <w:adjustRightInd/>
        <w:snapToGrid/>
        <w:spacing w:line="300" w:lineRule="exact"/>
        <w:ind w:left="0" w:right="0" w:firstLine="562" w:firstLineChars="200"/>
        <w:jc w:val="both"/>
        <w:textAlignment w:val="auto"/>
        <w:rPr>
          <w:rFonts w:hint="eastAsia" w:ascii="宋体" w:hAnsi="宋体" w:eastAsia="宋体" w:cs="宋体"/>
          <w:b/>
          <w:bCs/>
          <w:color w:val="000000"/>
          <w:sz w:val="28"/>
          <w:szCs w:val="28"/>
          <w:highlight w:val="none"/>
          <w:lang w:val="en-US" w:eastAsia="zh-CN"/>
        </w:rPr>
      </w:pPr>
      <w:bookmarkStart w:id="49" w:name="_Toc28270"/>
      <w:bookmarkStart w:id="50" w:name="_Toc30350"/>
      <w:bookmarkStart w:id="51" w:name="_Toc521014777"/>
      <w:bookmarkStart w:id="52" w:name="_Toc32144"/>
      <w:bookmarkStart w:id="53" w:name="_Toc503212209"/>
    </w:p>
    <w:p w14:paraId="09426925">
      <w:pPr>
        <w:keepNext w:val="0"/>
        <w:keepLines w:val="0"/>
        <w:pageBreakBefore w:val="0"/>
        <w:numPr>
          <w:ilvl w:val="0"/>
          <w:numId w:val="2"/>
        </w:numPr>
        <w:kinsoku/>
        <w:wordWrap/>
        <w:overflowPunct/>
        <w:topLinePunct w:val="0"/>
        <w:autoSpaceDE/>
        <w:autoSpaceDN/>
        <w:bidi w:val="0"/>
        <w:adjustRightInd/>
        <w:snapToGrid/>
        <w:spacing w:line="300" w:lineRule="exact"/>
        <w:ind w:left="0" w:right="0" w:firstLine="562" w:firstLineChars="20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招标文件</w:t>
      </w:r>
      <w:bookmarkEnd w:id="49"/>
      <w:bookmarkEnd w:id="50"/>
      <w:bookmarkEnd w:id="51"/>
      <w:bookmarkEnd w:id="52"/>
      <w:bookmarkEnd w:id="53"/>
    </w:p>
    <w:p w14:paraId="10A5E87F">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（一）招标文件的构成。本招标文件由以下部分组成：</w:t>
      </w:r>
    </w:p>
    <w:p w14:paraId="0D26C35B">
      <w:pPr>
        <w:spacing w:line="300" w:lineRule="auto"/>
        <w:ind w:left="210" w:leftChars="100" w:firstLine="120" w:firstLineChars="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第一章招标公告</w:t>
      </w:r>
    </w:p>
    <w:p w14:paraId="1BE67A92">
      <w:pPr>
        <w:spacing w:line="300" w:lineRule="auto"/>
        <w:ind w:left="210" w:leftChars="100" w:firstLine="120" w:firstLineChars="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第二章投标人须知</w:t>
      </w:r>
    </w:p>
    <w:p w14:paraId="05A450A1">
      <w:pPr>
        <w:spacing w:line="300" w:lineRule="auto"/>
        <w:ind w:left="210" w:leftChars="100" w:firstLine="120" w:firstLineChars="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第三章评标办法及标准</w:t>
      </w:r>
    </w:p>
    <w:p w14:paraId="40B98C2B">
      <w:pPr>
        <w:spacing w:line="300" w:lineRule="auto"/>
        <w:ind w:left="210" w:leftChars="100" w:firstLine="120" w:firstLineChars="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第四章招标需求</w:t>
      </w:r>
    </w:p>
    <w:p w14:paraId="553A250B">
      <w:pPr>
        <w:spacing w:line="300" w:lineRule="auto"/>
        <w:ind w:left="210" w:leftChars="100" w:firstLine="120" w:firstLineChars="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第五章合同主要条款</w:t>
      </w:r>
    </w:p>
    <w:p w14:paraId="4EF428BC">
      <w:pPr>
        <w:spacing w:line="300" w:lineRule="auto"/>
        <w:ind w:left="210" w:leftChars="100" w:firstLine="120" w:firstLineChars="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第六章投标文件格式</w:t>
      </w:r>
    </w:p>
    <w:p w14:paraId="72192611">
      <w:pPr>
        <w:spacing w:line="300" w:lineRule="auto"/>
        <w:outlineLvl w:val="1"/>
        <w:rPr>
          <w:rFonts w:hint="eastAsia" w:ascii="宋体" w:hAnsi="宋体" w:eastAsia="宋体" w:cs="宋体"/>
          <w:b/>
          <w:bCs/>
          <w:sz w:val="24"/>
          <w:szCs w:val="24"/>
          <w:highlight w:val="none"/>
          <w:lang w:val="en-US" w:eastAsia="zh-CN"/>
        </w:rPr>
      </w:pPr>
      <w:bookmarkStart w:id="54" w:name="_Toc12877"/>
      <w:bookmarkStart w:id="55" w:name="_Toc18044"/>
      <w:r>
        <w:rPr>
          <w:rFonts w:hint="eastAsia" w:ascii="宋体" w:hAnsi="宋体" w:eastAsia="宋体" w:cs="宋体"/>
          <w:b/>
          <w:bCs/>
          <w:sz w:val="24"/>
          <w:szCs w:val="24"/>
          <w:highlight w:val="none"/>
          <w:lang w:val="en-US" w:eastAsia="zh-CN"/>
        </w:rPr>
        <w:t>（二）投标人的风险</w:t>
      </w:r>
      <w:bookmarkEnd w:id="54"/>
      <w:bookmarkEnd w:id="55"/>
    </w:p>
    <w:p w14:paraId="3535C7F8">
      <w:pPr>
        <w:spacing w:line="300" w:lineRule="auto"/>
        <w:ind w:left="210" w:leftChars="100" w:firstLine="360" w:firstLineChars="1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投标人没有按照招标文件要求提供全部资料，或者投标人没有对招标文件在各方面作出实质性响应是投标人的风险，并可能导致其投标为无效标。</w:t>
      </w:r>
    </w:p>
    <w:p w14:paraId="30D09A81">
      <w:pPr>
        <w:spacing w:line="300" w:lineRule="auto"/>
        <w:outlineLvl w:val="1"/>
        <w:rPr>
          <w:rFonts w:hint="eastAsia" w:ascii="宋体" w:hAnsi="宋体" w:eastAsia="宋体" w:cs="宋体"/>
          <w:b/>
          <w:bCs/>
          <w:sz w:val="24"/>
          <w:szCs w:val="24"/>
          <w:highlight w:val="none"/>
          <w:lang w:val="en-US" w:eastAsia="zh-CN"/>
        </w:rPr>
      </w:pPr>
      <w:bookmarkStart w:id="56" w:name="_Toc27766"/>
      <w:bookmarkStart w:id="57" w:name="_Toc15241"/>
      <w:r>
        <w:rPr>
          <w:rFonts w:hint="eastAsia" w:ascii="宋体" w:hAnsi="宋体" w:eastAsia="宋体" w:cs="宋体"/>
          <w:b/>
          <w:bCs/>
          <w:sz w:val="24"/>
          <w:szCs w:val="24"/>
          <w:highlight w:val="none"/>
          <w:lang w:val="en-US" w:eastAsia="zh-CN"/>
        </w:rPr>
        <w:t>（三）招标文件的澄清与修改</w:t>
      </w:r>
      <w:bookmarkEnd w:id="56"/>
      <w:bookmarkEnd w:id="57"/>
    </w:p>
    <w:p w14:paraId="71D2F7A4">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1.招标代理机构必须以书面形式答复投标人要求澄清的问题，并将不包含问题来源的答复书面通知所有购买招标文件的投标人；除书面答复以外的其他澄清方式及澄清内容均无效。</w:t>
      </w:r>
    </w:p>
    <w:p w14:paraId="1E113BFD">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2.招标文件澄清、答复、修改、补充的内容为招标文件的组成部分。当招标文件与招标文件的答复、澄清、修改、补充通知就同一内容的表述不一致时，以最后发出的书面文件为准。</w:t>
      </w:r>
    </w:p>
    <w:p w14:paraId="02EAA047">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3.招标文件的澄清、答复、修改或补充都应该通过本代理机构以法定形式发布，招标人非通过本机构，不得擅自澄清、答复、修改或补充招标文件。</w:t>
      </w:r>
    </w:p>
    <w:p w14:paraId="08E2822D">
      <w:pPr>
        <w:pStyle w:val="2"/>
        <w:numPr>
          <w:ilvl w:val="0"/>
          <w:numId w:val="0"/>
        </w:numPr>
        <w:ind w:leftChars="-50" w:right="62" w:rightChars="0"/>
        <w:jc w:val="center"/>
        <w:rPr>
          <w:rFonts w:hint="eastAsia" w:ascii="宋体" w:hAnsi="宋体" w:eastAsia="宋体" w:cs="宋体"/>
          <w:b/>
          <w:bCs/>
          <w:color w:val="000000"/>
          <w:kern w:val="2"/>
          <w:sz w:val="28"/>
          <w:szCs w:val="28"/>
          <w:highlight w:val="none"/>
          <w:lang w:val="en-US" w:eastAsia="zh-CN" w:bidi="ar-SA"/>
        </w:rPr>
      </w:pPr>
      <w:bookmarkStart w:id="58" w:name="_Toc10814"/>
      <w:bookmarkStart w:id="59" w:name="_Toc8746"/>
      <w:bookmarkStart w:id="60" w:name="_Toc765"/>
      <w:bookmarkStart w:id="61" w:name="_Toc27918"/>
      <w:bookmarkStart w:id="62" w:name="_Toc521014778"/>
      <w:bookmarkStart w:id="63" w:name="_Toc503212210"/>
      <w:bookmarkStart w:id="64" w:name="_Toc12173"/>
      <w:r>
        <w:rPr>
          <w:rFonts w:hint="eastAsia" w:ascii="宋体" w:hAnsi="宋体" w:eastAsia="宋体" w:cs="宋体"/>
          <w:b/>
          <w:bCs/>
          <w:color w:val="000000"/>
          <w:kern w:val="2"/>
          <w:sz w:val="28"/>
          <w:szCs w:val="28"/>
          <w:highlight w:val="none"/>
          <w:lang w:val="en-US" w:eastAsia="zh-CN" w:bidi="ar-SA"/>
        </w:rPr>
        <w:t>（三）投标文件的编制</w:t>
      </w:r>
      <w:bookmarkEnd w:id="58"/>
      <w:bookmarkEnd w:id="59"/>
      <w:bookmarkEnd w:id="60"/>
      <w:bookmarkEnd w:id="61"/>
      <w:bookmarkEnd w:id="62"/>
      <w:bookmarkEnd w:id="63"/>
      <w:bookmarkEnd w:id="64"/>
    </w:p>
    <w:p w14:paraId="60424788">
      <w:pPr>
        <w:spacing w:line="300" w:lineRule="auto"/>
        <w:rPr>
          <w:rFonts w:hint="eastAsia" w:ascii="宋体" w:hAnsi="宋体" w:eastAsia="宋体" w:cs="宋体"/>
          <w:b/>
          <w:bCs/>
          <w:sz w:val="24"/>
          <w:szCs w:val="24"/>
          <w:highlight w:val="none"/>
        </w:rPr>
      </w:pPr>
      <w:bookmarkStart w:id="65" w:name="_Toc23068"/>
      <w:bookmarkStart w:id="66" w:name="_Toc29977"/>
      <w:bookmarkStart w:id="67" w:name="_Toc503212211"/>
      <w:bookmarkStart w:id="68" w:name="_Toc521014779"/>
      <w:r>
        <w:rPr>
          <w:rFonts w:hint="eastAsia" w:ascii="宋体" w:hAnsi="宋体" w:eastAsia="宋体" w:cs="宋体"/>
          <w:b/>
          <w:bCs/>
          <w:sz w:val="24"/>
          <w:szCs w:val="24"/>
          <w:highlight w:val="none"/>
        </w:rPr>
        <w:t>投标文件的组成</w:t>
      </w:r>
      <w:bookmarkEnd w:id="65"/>
      <w:bookmarkEnd w:id="66"/>
      <w:bookmarkEnd w:id="67"/>
      <w:bookmarkEnd w:id="68"/>
    </w:p>
    <w:p w14:paraId="0653EEAB">
      <w:pPr>
        <w:spacing w:line="300" w:lineRule="auto"/>
        <w:outlineLvl w:val="2"/>
        <w:rPr>
          <w:rFonts w:hint="eastAsia" w:ascii="宋体" w:hAnsi="宋体" w:eastAsia="宋体" w:cs="宋体"/>
          <w:sz w:val="24"/>
          <w:szCs w:val="24"/>
          <w:highlight w:val="none"/>
        </w:rPr>
      </w:pPr>
      <w:bookmarkStart w:id="69" w:name="_Toc21340"/>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投标文件由报价部分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商务</w:t>
      </w:r>
      <w:r>
        <w:rPr>
          <w:rFonts w:hint="eastAsia" w:ascii="宋体" w:hAnsi="宋体" w:eastAsia="宋体" w:cs="宋体"/>
          <w:sz w:val="24"/>
          <w:szCs w:val="24"/>
          <w:highlight w:val="none"/>
          <w:lang w:val="en-US" w:eastAsia="zh-CN"/>
        </w:rPr>
        <w:t>部分、</w:t>
      </w:r>
      <w:r>
        <w:rPr>
          <w:rFonts w:hint="eastAsia" w:ascii="宋体" w:hAnsi="宋体" w:eastAsia="宋体" w:cs="宋体"/>
          <w:sz w:val="24"/>
          <w:szCs w:val="24"/>
          <w:highlight w:val="none"/>
        </w:rPr>
        <w:t>技术部分组成。</w:t>
      </w:r>
      <w:bookmarkEnd w:id="69"/>
    </w:p>
    <w:p w14:paraId="501EBF62">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、投标单位应按招标文件的要求提供招标文件，并保证所有材料的真实性，以确保其投标对招标文件做出实质性的响应。</w:t>
      </w:r>
    </w:p>
    <w:p w14:paraId="48BE348D">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、招标文件使用的计量单位，应采用国家法定的计量单位。</w:t>
      </w:r>
    </w:p>
    <w:p w14:paraId="330CB55B">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、投标人所递交的投标文件应包含以下文件：</w:t>
      </w:r>
    </w:p>
    <w:p w14:paraId="2D41BF0A">
      <w:pPr>
        <w:spacing w:line="300" w:lineRule="auto"/>
        <w:rPr>
          <w:rFonts w:hint="eastAsia" w:ascii="宋体" w:hAnsi="宋体" w:eastAsia="宋体" w:cs="宋体"/>
          <w:b/>
          <w:bCs/>
          <w:sz w:val="24"/>
          <w:szCs w:val="24"/>
          <w:highlight w:val="none"/>
        </w:rPr>
      </w:pPr>
      <w:bookmarkStart w:id="70" w:name="_Toc521014780"/>
      <w:bookmarkStart w:id="71" w:name="_Toc18015"/>
      <w:bookmarkStart w:id="72" w:name="_Toc24112"/>
      <w:bookmarkStart w:id="73" w:name="_Toc28971"/>
      <w:bookmarkStart w:id="74" w:name="_Toc503212212"/>
      <w:bookmarkStart w:id="75" w:name="_Toc14838"/>
      <w:r>
        <w:rPr>
          <w:rFonts w:hint="eastAsia" w:ascii="宋体" w:hAnsi="宋体" w:eastAsia="宋体" w:cs="宋体"/>
          <w:b/>
          <w:bCs/>
          <w:sz w:val="24"/>
          <w:szCs w:val="24"/>
          <w:highlight w:val="none"/>
        </w:rPr>
        <w:t>报价部分：</w:t>
      </w:r>
    </w:p>
    <w:p w14:paraId="6DD10CB0">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1、投标函；</w:t>
      </w:r>
    </w:p>
    <w:p w14:paraId="55225CED">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2、开标一览表；</w:t>
      </w:r>
    </w:p>
    <w:p w14:paraId="22F0A2AB">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3、投标报价明细表</w:t>
      </w:r>
    </w:p>
    <w:p w14:paraId="119FFB7B">
      <w:pPr>
        <w:spacing w:line="30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商务部分：</w:t>
      </w:r>
    </w:p>
    <w:p w14:paraId="32514CF2">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投标单位简介，并附投标人资质证件等；</w:t>
      </w:r>
    </w:p>
    <w:p w14:paraId="65CF7F1D">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出具法人营业执照函（格式见附件）；</w:t>
      </w:r>
    </w:p>
    <w:p w14:paraId="374FCCF9">
      <w:pPr>
        <w:spacing w:line="300" w:lineRule="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6、联合体协议书（如是）</w:t>
      </w:r>
    </w:p>
    <w:p w14:paraId="1ABF45D4">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法定代表人证明书及身份证</w:t>
      </w:r>
      <w:r>
        <w:rPr>
          <w:rFonts w:hint="eastAsia" w:ascii="宋体" w:hAnsi="宋体" w:eastAsia="宋体" w:cs="宋体"/>
          <w:sz w:val="24"/>
          <w:szCs w:val="24"/>
          <w:highlight w:val="none"/>
          <w:lang w:val="en-US" w:eastAsia="zh-CN"/>
        </w:rPr>
        <w:t>复印</w:t>
      </w:r>
      <w:r>
        <w:rPr>
          <w:rFonts w:hint="eastAsia" w:ascii="宋体" w:hAnsi="宋体" w:eastAsia="宋体" w:cs="宋体"/>
          <w:sz w:val="24"/>
          <w:szCs w:val="24"/>
          <w:highlight w:val="none"/>
        </w:rPr>
        <w:t>件；</w:t>
      </w:r>
    </w:p>
    <w:p w14:paraId="181244C7">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法人代表授权委托书及身份证</w:t>
      </w:r>
      <w:r>
        <w:rPr>
          <w:rFonts w:hint="eastAsia" w:ascii="宋体" w:hAnsi="宋体" w:eastAsia="宋体" w:cs="宋体"/>
          <w:sz w:val="24"/>
          <w:szCs w:val="24"/>
          <w:highlight w:val="none"/>
          <w:lang w:val="en-US" w:eastAsia="zh-CN"/>
        </w:rPr>
        <w:t>复印件</w:t>
      </w:r>
      <w:r>
        <w:rPr>
          <w:rFonts w:hint="eastAsia" w:ascii="宋体" w:hAnsi="宋体" w:eastAsia="宋体" w:cs="宋体"/>
          <w:sz w:val="24"/>
          <w:szCs w:val="24"/>
          <w:highlight w:val="none"/>
        </w:rPr>
        <w:t>；</w:t>
      </w:r>
    </w:p>
    <w:p w14:paraId="1A3D5BFC">
      <w:pPr>
        <w:spacing w:line="30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9、投标人资格声明函（格式自拟）</w:t>
      </w:r>
    </w:p>
    <w:p w14:paraId="13210A03">
      <w:pPr>
        <w:spacing w:line="30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、拟派驻的技术/服务人员的</w:t>
      </w:r>
      <w:r>
        <w:rPr>
          <w:rFonts w:hint="eastAsia" w:ascii="宋体" w:hAnsi="宋体" w:cs="宋体"/>
          <w:sz w:val="24"/>
          <w:szCs w:val="24"/>
          <w:highlight w:val="none"/>
          <w:lang w:val="en-US" w:eastAsia="zh-CN"/>
        </w:rPr>
        <w:t>近3个月</w:t>
      </w:r>
      <w:r>
        <w:rPr>
          <w:rFonts w:hint="eastAsia" w:ascii="宋体" w:hAnsi="宋体" w:eastAsia="宋体" w:cs="宋体"/>
          <w:sz w:val="24"/>
          <w:szCs w:val="24"/>
          <w:highlight w:val="none"/>
          <w:lang w:val="en-US" w:eastAsia="zh-CN"/>
        </w:rPr>
        <w:t xml:space="preserve">社保证明扫描件（社保缴纳个人明细）； </w:t>
      </w:r>
    </w:p>
    <w:p w14:paraId="5AB1D370">
      <w:pPr>
        <w:spacing w:line="30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11、项目经理及管理技术人员一览表</w:t>
      </w:r>
    </w:p>
    <w:p w14:paraId="401A79D1">
      <w:pPr>
        <w:spacing w:line="30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eastAsia="zh-CN"/>
        </w:rPr>
        <w:t>凡拟参加本次招标项目的投标人在“信用中国（www.creditchina.gov.cn）”被列入失信被执行人、企业经营异常名录、重大税收违法案件当事人名单、政府采购严重违法失信名单（尚在处罚期内的）；在“中国政府采购网（www.ccgp.gov.cn）”被列入失信被执行人、重大税收违法案件当事人名单、政府采购严重违法失信行为记录名单的（尚在处罚期内的）、经营异常名录的，将拒绝其参与本次政府采购活动。</w:t>
      </w:r>
    </w:p>
    <w:p w14:paraId="2617CD70">
      <w:pPr>
        <w:spacing w:line="300" w:lineRule="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、投标单位的依法缴纳税收和社会保障资金的良好记录；具有良好的商业信誉和健全的财务会计制度；</w:t>
      </w:r>
    </w:p>
    <w:p w14:paraId="69963D94">
      <w:pPr>
        <w:spacing w:line="300" w:lineRule="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、投标保证金打款凭证</w:t>
      </w:r>
      <w:r>
        <w:rPr>
          <w:rFonts w:hint="eastAsia" w:ascii="宋体" w:hAnsi="宋体" w:cs="宋体"/>
          <w:sz w:val="24"/>
          <w:szCs w:val="24"/>
          <w:highlight w:val="none"/>
          <w:lang w:val="en-US" w:eastAsia="zh-CN"/>
        </w:rPr>
        <w:t>或保函文件</w:t>
      </w:r>
      <w:r>
        <w:rPr>
          <w:rFonts w:hint="eastAsia" w:ascii="宋体" w:hAnsi="宋体" w:eastAsia="宋体" w:cs="宋体"/>
          <w:sz w:val="24"/>
          <w:szCs w:val="24"/>
          <w:highlight w:val="none"/>
          <w:lang w:val="en-US" w:eastAsia="zh-CN"/>
        </w:rPr>
        <w:t>；</w:t>
      </w:r>
    </w:p>
    <w:p w14:paraId="7186C82F">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技术、</w:t>
      </w:r>
      <w:r>
        <w:rPr>
          <w:rFonts w:hint="eastAsia" w:ascii="宋体" w:hAnsi="宋体" w:eastAsia="宋体" w:cs="宋体"/>
          <w:sz w:val="24"/>
          <w:szCs w:val="24"/>
          <w:highlight w:val="none"/>
        </w:rPr>
        <w:t xml:space="preserve">商务偏离表（格式见附件）；  </w:t>
      </w:r>
    </w:p>
    <w:p w14:paraId="0FD6763B">
      <w:pPr>
        <w:spacing w:line="30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反商业贿赂承诺书（格式见附件）；</w:t>
      </w:r>
    </w:p>
    <w:p w14:paraId="0CE5831F">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、无围标、串标等违法违规行为承诺书</w:t>
      </w:r>
      <w:r>
        <w:rPr>
          <w:rFonts w:hint="eastAsia" w:ascii="宋体" w:hAnsi="宋体" w:eastAsia="宋体" w:cs="宋体"/>
          <w:sz w:val="24"/>
          <w:szCs w:val="24"/>
          <w:highlight w:val="none"/>
        </w:rPr>
        <w:t>（格式见附件）；</w:t>
      </w:r>
    </w:p>
    <w:p w14:paraId="67ED7F82">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、中小企业声明函</w:t>
      </w:r>
      <w:r>
        <w:rPr>
          <w:rFonts w:hint="eastAsia" w:ascii="宋体" w:hAnsi="宋体" w:eastAsia="宋体" w:cs="宋体"/>
          <w:sz w:val="24"/>
          <w:szCs w:val="24"/>
          <w:highlight w:val="none"/>
        </w:rPr>
        <w:t>；</w:t>
      </w:r>
    </w:p>
    <w:p w14:paraId="53468F98">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投标人认为有必要提供的声明及文件资料。</w:t>
      </w:r>
    </w:p>
    <w:p w14:paraId="6A08AD57">
      <w:pPr>
        <w:spacing w:line="30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技术部分：</w:t>
      </w:r>
    </w:p>
    <w:p w14:paraId="4CF87AA3">
      <w:pPr>
        <w:spacing w:line="30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对本次</w:t>
      </w:r>
      <w:r>
        <w:rPr>
          <w:rFonts w:hint="eastAsia" w:ascii="宋体" w:hAnsi="宋体" w:eastAsia="宋体" w:cs="宋体"/>
          <w:sz w:val="24"/>
          <w:szCs w:val="24"/>
          <w:highlight w:val="none"/>
          <w:lang w:val="en-US" w:eastAsia="zh-CN"/>
        </w:rPr>
        <w:t>投标项目的技术方案（</w:t>
      </w:r>
      <w:r>
        <w:rPr>
          <w:rFonts w:hint="eastAsia" w:ascii="宋体" w:hAnsi="宋体" w:eastAsia="宋体" w:cs="宋体"/>
          <w:sz w:val="24"/>
          <w:szCs w:val="24"/>
          <w:highlight w:val="none"/>
        </w:rPr>
        <w:t>投标人视需要自行编写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0A29EDA6">
      <w:pPr>
        <w:spacing w:line="30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、服务承诺书</w:t>
      </w:r>
    </w:p>
    <w:p w14:paraId="1106166C">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其他有利于投标人的资料（如有）</w:t>
      </w:r>
    </w:p>
    <w:p w14:paraId="40B0D592">
      <w:pPr>
        <w:spacing w:line="300" w:lineRule="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法定代表人授权委托书、投标声明书、投标函、投标报价一览表必须由法定代表人签名</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盖章并加盖单位公章。</w:t>
      </w:r>
    </w:p>
    <w:p w14:paraId="08535E41">
      <w:pPr>
        <w:spacing w:line="300" w:lineRule="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投标文件的语言及计量</w:t>
      </w:r>
      <w:bookmarkEnd w:id="70"/>
      <w:bookmarkEnd w:id="71"/>
      <w:bookmarkEnd w:id="72"/>
      <w:bookmarkEnd w:id="73"/>
      <w:bookmarkEnd w:id="74"/>
      <w:bookmarkEnd w:id="75"/>
    </w:p>
    <w:p w14:paraId="207E5F22">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1.投标文件以及投标方与招标方就有关投标事宜的所有来往函电，均应以中文汉语书写。除签名、盖章、专用名称等特殊情形外，以中文汉语以外的文字表述的投标文件视同未提供。</w:t>
      </w:r>
    </w:p>
    <w:p w14:paraId="56B1BFAB">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2.投标计量单位，招标文件已有明确规定的，使用招标文件规定的计量单位；招标文件没有规定的，应采用中华人民共和国法定计量单位（货币单位：人民币元），否则视同未响应。</w:t>
      </w:r>
    </w:p>
    <w:p w14:paraId="532382AF">
      <w:pPr>
        <w:spacing w:line="300" w:lineRule="auto"/>
        <w:rPr>
          <w:rFonts w:hint="eastAsia" w:ascii="宋体" w:hAnsi="宋体" w:eastAsia="宋体" w:cs="宋体"/>
          <w:b/>
          <w:bCs/>
          <w:sz w:val="24"/>
          <w:szCs w:val="24"/>
          <w:highlight w:val="none"/>
        </w:rPr>
      </w:pPr>
      <w:bookmarkStart w:id="76" w:name="_Toc3970"/>
      <w:bookmarkStart w:id="77" w:name="_Toc503212213"/>
      <w:bookmarkStart w:id="78" w:name="_Toc6985"/>
      <w:bookmarkStart w:id="79" w:name="_Toc521014781"/>
      <w:r>
        <w:rPr>
          <w:rFonts w:hint="eastAsia" w:ascii="宋体" w:hAnsi="宋体" w:eastAsia="宋体" w:cs="宋体"/>
          <w:b/>
          <w:bCs/>
          <w:sz w:val="24"/>
          <w:szCs w:val="24"/>
          <w:highlight w:val="none"/>
        </w:rPr>
        <w:t>投标报价</w:t>
      </w:r>
      <w:bookmarkEnd w:id="76"/>
      <w:bookmarkEnd w:id="77"/>
      <w:bookmarkEnd w:id="78"/>
      <w:bookmarkEnd w:id="79"/>
    </w:p>
    <w:p w14:paraId="7319B74A">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1报价应在招标报价表上标明单价和总价。单价和总价要相符。价格不一致时，根据《中华人民共和国财政部令第87号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政府采购货物和服务招标投标管理办法》第五十九条投标文件报价出现前后不一致的，除招标文件另有规定外，按照下列规定修正：</w:t>
      </w:r>
    </w:p>
    <w:p w14:paraId="2EEA50DB">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（一）投标文件中开标一览表（报价表）内容与投标文件中相应内容不一致的，以开标一览表（报价表）为准；</w:t>
      </w:r>
    </w:p>
    <w:p w14:paraId="0B0A1F0A">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（二）大写金额和小写金额不一致的，以大写金额为准；</w:t>
      </w:r>
    </w:p>
    <w:p w14:paraId="595F1D53">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（三）单价金额小数点或者百分比有明显错位的，以开标一览表的总价为准，并修改单价；</w:t>
      </w:r>
    </w:p>
    <w:p w14:paraId="65D92DB0">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（四）总价金额与单价汇总金额不一致的，以单价金额计算结果为准。</w:t>
      </w:r>
    </w:p>
    <w:p w14:paraId="02D91E11">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2供应商应在投标报价表中标明其提供的所有货物及其相关工作范围内</w:t>
      </w:r>
      <w:r>
        <w:rPr>
          <w:rFonts w:hint="eastAsia" w:ascii="宋体" w:hAnsi="宋体" w:cs="宋体"/>
          <w:sz w:val="24"/>
          <w:szCs w:val="24"/>
          <w:highlight w:val="none"/>
          <w:lang w:eastAsia="zh-CN"/>
        </w:rPr>
        <w:t>所有</w:t>
      </w:r>
      <w:r>
        <w:rPr>
          <w:rFonts w:hint="eastAsia" w:ascii="宋体" w:hAnsi="宋体" w:eastAsia="宋体" w:cs="宋体"/>
          <w:sz w:val="24"/>
          <w:szCs w:val="24"/>
          <w:highlight w:val="none"/>
        </w:rPr>
        <w:t>费用的总价，不接受任何选择性报价。</w:t>
      </w:r>
    </w:p>
    <w:p w14:paraId="029B3BB2">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3报价时应对下列几点特别注明：</w:t>
      </w:r>
    </w:p>
    <w:p w14:paraId="49CF2B6E">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3.1招标文件中特别要求的备品备件、易损件和专用工具的费用；</w:t>
      </w:r>
    </w:p>
    <w:p w14:paraId="2AFF2601">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3.2招标文件中特别要求的货物、运输、装卸、验收、税费和相关售后服务等费用</w:t>
      </w:r>
      <w:r>
        <w:rPr>
          <w:rFonts w:hint="eastAsia" w:ascii="宋体" w:hAnsi="宋体" w:eastAsia="宋体" w:cs="宋体"/>
          <w:sz w:val="24"/>
          <w:szCs w:val="24"/>
          <w:highlight w:val="none"/>
          <w:lang w:eastAsia="zh-CN"/>
        </w:rPr>
        <w:t>及其他</w:t>
      </w:r>
      <w:r>
        <w:rPr>
          <w:rFonts w:hint="eastAsia" w:ascii="宋体" w:hAnsi="宋体" w:eastAsia="宋体" w:cs="宋体"/>
          <w:sz w:val="24"/>
          <w:szCs w:val="24"/>
          <w:highlight w:val="none"/>
        </w:rPr>
        <w:t>附带服务的全部费用；</w:t>
      </w:r>
    </w:p>
    <w:p w14:paraId="30631653">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3.3国内供货人提供在中华人民共和国制造的，或已在中华人民共和国境内的国外产地的已经进口的货物的国内投标，其货物的交货价，包括制造、组装该货物所使用的零部件及原材料已付的全部关税、销售税和其他税（其关税和其他税不分别填写，计入货价内即可）。</w:t>
      </w:r>
    </w:p>
    <w:p w14:paraId="3951654B">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4算术性修正。算术性修正是指对招标响应文件的报价明细进行校核，并对其算术上和运算上的差错给予修正。修正的原则如下：</w:t>
      </w:r>
    </w:p>
    <w:p w14:paraId="306D3D19">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4.1当以数字表示的金额与文字表示的金额有差异时，以文字表示的金额为准；</w:t>
      </w:r>
    </w:p>
    <w:p w14:paraId="79D40BCF">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4.2当单价与数量相乘不等于合价时，以单价计算为准。如果单价有明显的小数点位置差错，应以标出的合价为准，同时对单价予以修正；</w:t>
      </w:r>
    </w:p>
    <w:p w14:paraId="2FB5B76B">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4.3当各明细部分的价格累计不等于合价时，应以各</w:t>
      </w:r>
      <w:r>
        <w:rPr>
          <w:rFonts w:hint="eastAsia" w:ascii="宋体" w:hAnsi="宋体" w:cs="宋体"/>
          <w:sz w:val="24"/>
          <w:szCs w:val="24"/>
          <w:highlight w:val="none"/>
          <w:lang w:eastAsia="zh-CN"/>
        </w:rPr>
        <w:t>明细</w:t>
      </w:r>
      <w:r>
        <w:rPr>
          <w:rFonts w:hint="eastAsia" w:ascii="宋体" w:hAnsi="宋体" w:eastAsia="宋体" w:cs="宋体"/>
          <w:sz w:val="24"/>
          <w:szCs w:val="24"/>
          <w:highlight w:val="none"/>
          <w:lang w:eastAsia="zh-CN"/>
        </w:rPr>
        <w:t>累计</w:t>
      </w:r>
      <w:r>
        <w:rPr>
          <w:rFonts w:hint="eastAsia" w:ascii="宋体" w:hAnsi="宋体" w:eastAsia="宋体" w:cs="宋体"/>
          <w:sz w:val="24"/>
          <w:szCs w:val="24"/>
          <w:highlight w:val="none"/>
        </w:rPr>
        <w:t>计数为准，修正合价。</w:t>
      </w:r>
    </w:p>
    <w:p w14:paraId="4B228BA6">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4.4按以上原则对算术性差错修正，应取得供应商的同意，并确认修正后最终招标报价。如果供应商拒绝确认，则其招标响应文件将不予以评审并按废标处理，没收其投标担保。</w:t>
      </w:r>
    </w:p>
    <w:p w14:paraId="2EF2077C">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投标文件只允许有一个报价，有选择的或有条件的报价将不予接受。</w:t>
      </w:r>
    </w:p>
    <w:p w14:paraId="46BF734E">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招标代理服务费由中标单位支付，投标单位在报价时请考虑。</w:t>
      </w:r>
    </w:p>
    <w:p w14:paraId="0269EA23">
      <w:pPr>
        <w:spacing w:line="300" w:lineRule="auto"/>
        <w:rPr>
          <w:rFonts w:hint="eastAsia" w:ascii="宋体" w:hAnsi="宋体" w:eastAsia="宋体" w:cs="宋体"/>
          <w:b/>
          <w:bCs/>
          <w:sz w:val="24"/>
          <w:szCs w:val="24"/>
          <w:highlight w:val="none"/>
        </w:rPr>
      </w:pPr>
      <w:bookmarkStart w:id="80" w:name="_Toc521014782"/>
      <w:bookmarkStart w:id="81" w:name="_Toc21211"/>
      <w:bookmarkStart w:id="82" w:name="_Toc21800"/>
      <w:bookmarkStart w:id="83" w:name="_Toc503212214"/>
      <w:r>
        <w:rPr>
          <w:rFonts w:hint="eastAsia" w:ascii="宋体" w:hAnsi="宋体" w:eastAsia="宋体" w:cs="宋体"/>
          <w:b/>
          <w:bCs/>
          <w:sz w:val="24"/>
          <w:szCs w:val="24"/>
          <w:highlight w:val="none"/>
        </w:rPr>
        <w:t>投标文件的有效期</w:t>
      </w:r>
      <w:bookmarkEnd w:id="80"/>
      <w:bookmarkEnd w:id="81"/>
      <w:bookmarkEnd w:id="82"/>
      <w:bookmarkEnd w:id="83"/>
    </w:p>
    <w:p w14:paraId="6946772E">
      <w:pPr>
        <w:spacing w:line="30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1.自投标截止日起</w:t>
      </w: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天投标文件应保持有效。有效期不足的投标文件将被拒绝。</w:t>
      </w:r>
    </w:p>
    <w:p w14:paraId="51CA91DD">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2.在特殊情况下，招标人可与投标人协商延长投标书的有效期，这种要求和答复均以书面形式进行。</w:t>
      </w:r>
    </w:p>
    <w:p w14:paraId="7878D001">
      <w:pPr>
        <w:spacing w:line="30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3.投标人可拒绝接受延期要求而不会导致投标保证金被没收。同意延长有效期的投标人需要相应延长投标保证金的有效期，但不能修改投标文件。</w:t>
      </w:r>
    </w:p>
    <w:p w14:paraId="110621C2">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4.中标人的投标文件自开标之日起至合同履行完毕止均应保持有效。</w:t>
      </w:r>
    </w:p>
    <w:p w14:paraId="12F03A56">
      <w:pPr>
        <w:spacing w:line="300" w:lineRule="auto"/>
        <w:rPr>
          <w:rFonts w:hint="eastAsia" w:ascii="宋体" w:hAnsi="宋体" w:eastAsia="宋体" w:cs="宋体"/>
          <w:b/>
          <w:bCs/>
          <w:sz w:val="24"/>
          <w:szCs w:val="24"/>
          <w:highlight w:val="none"/>
        </w:rPr>
      </w:pPr>
      <w:bookmarkStart w:id="84" w:name="_Toc503212215"/>
      <w:bookmarkStart w:id="85" w:name="_Toc521014783"/>
      <w:bookmarkStart w:id="86" w:name="_Toc22838"/>
      <w:bookmarkStart w:id="87" w:name="_Toc16117"/>
      <w:r>
        <w:rPr>
          <w:rFonts w:hint="eastAsia" w:ascii="宋体" w:hAnsi="宋体" w:eastAsia="宋体" w:cs="宋体"/>
          <w:b/>
          <w:bCs/>
          <w:sz w:val="24"/>
          <w:szCs w:val="24"/>
          <w:highlight w:val="none"/>
        </w:rPr>
        <w:t>投标保证金</w:t>
      </w:r>
      <w:bookmarkEnd w:id="84"/>
      <w:bookmarkEnd w:id="85"/>
      <w:bookmarkEnd w:id="86"/>
      <w:bookmarkEnd w:id="87"/>
    </w:p>
    <w:p w14:paraId="7AC1A991">
      <w:pPr>
        <w:spacing w:line="30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1.投标人须按规定提交投标保证金</w:t>
      </w:r>
      <w:r>
        <w:rPr>
          <w:rFonts w:hint="eastAsia" w:ascii="宋体" w:hAnsi="宋体" w:eastAsia="宋体" w:cs="宋体"/>
          <w:sz w:val="24"/>
          <w:szCs w:val="24"/>
          <w:highlight w:val="none"/>
          <w:lang w:val="en-US" w:eastAsia="zh-CN"/>
        </w:rPr>
        <w:t>或电子保函</w:t>
      </w:r>
      <w:r>
        <w:rPr>
          <w:rFonts w:hint="eastAsia" w:ascii="宋体" w:hAnsi="宋体" w:eastAsia="宋体" w:cs="宋体"/>
          <w:sz w:val="24"/>
          <w:szCs w:val="24"/>
          <w:highlight w:val="none"/>
        </w:rPr>
        <w:t>。否则，其投标将被拒绝。</w:t>
      </w:r>
    </w:p>
    <w:p w14:paraId="33ACBFB3">
      <w:pPr>
        <w:spacing w:line="300" w:lineRule="auto"/>
        <w:ind w:left="210" w:leftChars="100" w:firstLine="120" w:firstLineChars="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2.保证金形式：</w:t>
      </w:r>
      <w:r>
        <w:rPr>
          <w:rFonts w:hint="eastAsia" w:ascii="宋体" w:hAnsi="宋体" w:eastAsia="宋体" w:cs="宋体"/>
          <w:sz w:val="24"/>
          <w:szCs w:val="24"/>
          <w:highlight w:val="none"/>
          <w:lang w:val="en-US" w:eastAsia="zh-CN"/>
        </w:rPr>
        <w:t>转账、汇款</w:t>
      </w:r>
      <w:r>
        <w:rPr>
          <w:rFonts w:hint="eastAsia" w:ascii="宋体" w:hAnsi="宋体" w:eastAsia="宋体" w:cs="宋体"/>
          <w:sz w:val="24"/>
          <w:szCs w:val="24"/>
          <w:highlight w:val="none"/>
        </w:rPr>
        <w:t>（必须从基本账户转出）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电子保函</w:t>
      </w:r>
      <w:r>
        <w:rPr>
          <w:rFonts w:hint="eastAsia" w:ascii="宋体" w:hAnsi="宋体" w:eastAsia="宋体" w:cs="宋体"/>
          <w:sz w:val="24"/>
          <w:szCs w:val="24"/>
          <w:highlight w:val="none"/>
        </w:rPr>
        <w:t>。</w:t>
      </w:r>
    </w:p>
    <w:p w14:paraId="714EC312">
      <w:pPr>
        <w:spacing w:line="300" w:lineRule="auto"/>
        <w:ind w:left="210" w:leftChars="10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3.未中标人的投标保证金在公示期截止后退还。</w:t>
      </w:r>
    </w:p>
    <w:p w14:paraId="0CF35A35">
      <w:pPr>
        <w:spacing w:line="300" w:lineRule="auto"/>
        <w:ind w:left="210" w:leftChars="10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4.中标人的投标保证金在中标通知书发出签订正式采购合同，</w:t>
      </w:r>
      <w:r>
        <w:rPr>
          <w:rFonts w:hint="eastAsia" w:ascii="宋体" w:hAnsi="宋体" w:eastAsia="宋体" w:cs="宋体"/>
          <w:sz w:val="24"/>
          <w:szCs w:val="24"/>
          <w:highlight w:val="none"/>
          <w:lang w:val="en-US" w:eastAsia="zh-CN"/>
        </w:rPr>
        <w:t>需提供一份合同原件及相关材料办理退还投标保证金事宜</w:t>
      </w:r>
      <w:r>
        <w:rPr>
          <w:rFonts w:hint="eastAsia" w:ascii="宋体" w:hAnsi="宋体" w:eastAsia="宋体" w:cs="宋体"/>
          <w:sz w:val="24"/>
          <w:szCs w:val="24"/>
          <w:highlight w:val="none"/>
        </w:rPr>
        <w:t>。</w:t>
      </w:r>
    </w:p>
    <w:p w14:paraId="56BCA5FE">
      <w:pPr>
        <w:spacing w:line="300" w:lineRule="auto"/>
        <w:ind w:left="210" w:leftChars="10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5.保证金不计息。</w:t>
      </w:r>
    </w:p>
    <w:p w14:paraId="1A698CA9">
      <w:pPr>
        <w:spacing w:line="300" w:lineRule="auto"/>
        <w:ind w:left="210" w:leftChars="10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6.投标人有下列情形之一的，投标保证金将不予退还：</w:t>
      </w:r>
    </w:p>
    <w:p w14:paraId="0F5B3CE2">
      <w:pPr>
        <w:spacing w:line="300" w:lineRule="auto"/>
        <w:ind w:left="210" w:leftChars="10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（1）投标人在投标有效期内撤回投标文件的；</w:t>
      </w:r>
    </w:p>
    <w:p w14:paraId="27B8C4A0">
      <w:pPr>
        <w:spacing w:line="300" w:lineRule="auto"/>
        <w:ind w:left="210" w:leftChars="10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（2）投标人在投标过程中弄虚作假，提供虚假材料的；</w:t>
      </w:r>
    </w:p>
    <w:p w14:paraId="3C794BA8">
      <w:pPr>
        <w:spacing w:line="300" w:lineRule="auto"/>
        <w:ind w:left="210" w:leftChars="10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（3）中标人无正当理由不与招标人签订合同的；</w:t>
      </w:r>
    </w:p>
    <w:p w14:paraId="12478D87">
      <w:pPr>
        <w:spacing w:line="300" w:lineRule="auto"/>
        <w:ind w:left="210" w:leftChars="10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（4）其他严重扰乱招投标程序的。</w:t>
      </w:r>
    </w:p>
    <w:p w14:paraId="1E5D6A43">
      <w:pPr>
        <w:spacing w:line="300" w:lineRule="auto"/>
        <w:rPr>
          <w:rFonts w:hint="eastAsia" w:ascii="宋体" w:hAnsi="宋体" w:eastAsia="宋体" w:cs="宋体"/>
          <w:b/>
          <w:bCs/>
          <w:sz w:val="24"/>
          <w:szCs w:val="24"/>
          <w:highlight w:val="none"/>
        </w:rPr>
      </w:pPr>
      <w:bookmarkStart w:id="88" w:name="_Toc4584"/>
      <w:bookmarkStart w:id="89" w:name="_Toc25982"/>
      <w:bookmarkStart w:id="90" w:name="_Toc521014784"/>
      <w:bookmarkStart w:id="91" w:name="_Toc503212216"/>
      <w:r>
        <w:rPr>
          <w:rFonts w:hint="eastAsia" w:ascii="宋体" w:hAnsi="宋体" w:eastAsia="宋体" w:cs="宋体"/>
          <w:b/>
          <w:bCs/>
          <w:sz w:val="24"/>
          <w:szCs w:val="24"/>
          <w:highlight w:val="none"/>
        </w:rPr>
        <w:t>投标文件的签署和</w:t>
      </w:r>
      <w:bookmarkEnd w:id="88"/>
      <w:bookmarkEnd w:id="89"/>
      <w:bookmarkEnd w:id="90"/>
      <w:bookmarkEnd w:id="91"/>
      <w:r>
        <w:rPr>
          <w:rFonts w:hint="eastAsia" w:ascii="宋体" w:hAnsi="宋体" w:eastAsia="宋体" w:cs="宋体"/>
          <w:b/>
          <w:bCs/>
          <w:sz w:val="24"/>
          <w:szCs w:val="24"/>
          <w:highlight w:val="none"/>
          <w:lang w:eastAsia="zh-CN"/>
        </w:rPr>
        <w:t>递交</w:t>
      </w:r>
    </w:p>
    <w:p w14:paraId="5A4FB35B">
      <w:pPr>
        <w:spacing w:line="300" w:lineRule="auto"/>
        <w:ind w:left="210" w:leftChars="10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投标人应按本招标文件规定的格式和顺序编制、装订投标文件并标注页码，投标文件内容不完整、编排混乱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上传不完整</w:t>
      </w:r>
      <w:r>
        <w:rPr>
          <w:rFonts w:hint="eastAsia" w:ascii="宋体" w:hAnsi="宋体" w:eastAsia="宋体" w:cs="宋体"/>
          <w:sz w:val="24"/>
          <w:szCs w:val="24"/>
          <w:highlight w:val="none"/>
        </w:rPr>
        <w:t>导致投标文件被误读、漏读或者查找不到相关内容的，是投标人的责任。</w:t>
      </w:r>
    </w:p>
    <w:p w14:paraId="675FAD5B">
      <w:pPr>
        <w:spacing w:line="300" w:lineRule="auto"/>
        <w:ind w:left="210" w:leftChars="10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投标人应于</w:t>
      </w:r>
      <w:r>
        <w:rPr>
          <w:rFonts w:hint="eastAsia" w:ascii="宋体" w:hAnsi="宋体" w:cs="宋体"/>
          <w:color w:val="auto"/>
          <w:sz w:val="24"/>
          <w:szCs w:val="24"/>
          <w:highlight w:val="none"/>
          <w:lang w:val="en-US" w:eastAsia="zh-CN"/>
        </w:rPr>
        <w:t>2025年3月4日</w:t>
      </w:r>
      <w:r>
        <w:rPr>
          <w:rFonts w:hint="eastAsia" w:ascii="宋体" w:hAnsi="宋体" w:cs="宋体"/>
          <w:sz w:val="24"/>
          <w:szCs w:val="24"/>
          <w:highlight w:val="none"/>
          <w:lang w:eastAsia="zh-CN"/>
        </w:rPr>
        <w:t>1</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0</w:t>
      </w:r>
      <w:r>
        <w:rPr>
          <w:rFonts w:hint="eastAsia" w:ascii="宋体" w:hAnsi="宋体" w:cs="宋体"/>
          <w:sz w:val="24"/>
          <w:szCs w:val="24"/>
          <w:highlight w:val="none"/>
          <w:lang w:eastAsia="zh-CN"/>
        </w:rPr>
        <w:t>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北京时间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前将电子投标文件上传到“</w:t>
      </w:r>
      <w:r>
        <w:rPr>
          <w:rFonts w:hint="eastAsia" w:ascii="宋体" w:hAnsi="宋体" w:eastAsia="宋体" w:cs="宋体"/>
          <w:sz w:val="24"/>
          <w:szCs w:val="24"/>
          <w:highlight w:val="none"/>
          <w:lang w:eastAsia="zh-CN"/>
        </w:rPr>
        <w:t>新疆政府采购</w:t>
      </w:r>
      <w:r>
        <w:rPr>
          <w:rFonts w:hint="eastAsia" w:ascii="宋体" w:hAnsi="宋体" w:eastAsia="宋体" w:cs="宋体"/>
          <w:sz w:val="24"/>
          <w:szCs w:val="24"/>
          <w:highlight w:val="none"/>
        </w:rPr>
        <w:t>”平台。应按照本项目招标文件和</w:t>
      </w:r>
      <w:r>
        <w:rPr>
          <w:rFonts w:hint="eastAsia" w:ascii="宋体" w:hAnsi="宋体" w:eastAsia="宋体" w:cs="宋体"/>
          <w:sz w:val="24"/>
          <w:szCs w:val="24"/>
          <w:highlight w:val="none"/>
          <w:lang w:eastAsia="zh-CN"/>
        </w:rPr>
        <w:t>新疆政府采购</w:t>
      </w:r>
      <w:r>
        <w:rPr>
          <w:rFonts w:hint="eastAsia" w:ascii="宋体" w:hAnsi="宋体" w:eastAsia="宋体" w:cs="宋体"/>
          <w:sz w:val="24"/>
          <w:szCs w:val="24"/>
          <w:highlight w:val="none"/>
        </w:rPr>
        <w:t>平台的要求编制、加密传输投标文件。供应商在使用系统进行投标的过程中遇到涉及平台使用的任何问题，可致电</w:t>
      </w:r>
      <w:r>
        <w:rPr>
          <w:rFonts w:hint="eastAsia" w:ascii="宋体" w:hAnsi="宋体" w:eastAsia="宋体" w:cs="宋体"/>
          <w:sz w:val="24"/>
          <w:szCs w:val="24"/>
          <w:highlight w:val="none"/>
          <w:lang w:eastAsia="zh-CN"/>
        </w:rPr>
        <w:t>新疆政府采购</w:t>
      </w:r>
      <w:r>
        <w:rPr>
          <w:rFonts w:hint="eastAsia" w:ascii="宋体" w:hAnsi="宋体" w:eastAsia="宋体" w:cs="宋体"/>
          <w:sz w:val="24"/>
          <w:szCs w:val="24"/>
          <w:highlight w:val="none"/>
        </w:rPr>
        <w:t>平台技术支持热线咨询，联系方式：</w:t>
      </w:r>
      <w:r>
        <w:rPr>
          <w:rFonts w:hint="eastAsia" w:ascii="宋体" w:hAnsi="宋体" w:eastAsia="宋体" w:cs="宋体"/>
          <w:sz w:val="24"/>
          <w:szCs w:val="24"/>
          <w:highlight w:val="none"/>
          <w:lang w:val="en-US" w:eastAsia="zh-CN"/>
        </w:rPr>
        <w:t>95763</w:t>
      </w:r>
      <w:r>
        <w:rPr>
          <w:rFonts w:hint="eastAsia" w:ascii="宋体" w:hAnsi="宋体" w:eastAsia="宋体" w:cs="宋体"/>
          <w:sz w:val="24"/>
          <w:szCs w:val="24"/>
          <w:highlight w:val="none"/>
        </w:rPr>
        <w:t>。</w:t>
      </w:r>
    </w:p>
    <w:p w14:paraId="1DAEC20C">
      <w:pPr>
        <w:spacing w:line="300" w:lineRule="auto"/>
        <w:ind w:left="210" w:leftChars="10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.投标文件须由投标人在规定位置盖章并由法定代表人或法定代表人的授权委托人签署，投标人应写全称。</w:t>
      </w:r>
    </w:p>
    <w:p w14:paraId="78210160">
      <w:pPr>
        <w:spacing w:line="300" w:lineRule="auto"/>
        <w:ind w:left="210" w:leftChars="10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.投标文件</w:t>
      </w:r>
      <w:r>
        <w:rPr>
          <w:rFonts w:hint="eastAsia" w:ascii="宋体" w:hAnsi="宋体" w:eastAsia="宋体" w:cs="宋体"/>
          <w:sz w:val="24"/>
          <w:szCs w:val="24"/>
          <w:highlight w:val="none"/>
          <w:lang w:val="en-US" w:eastAsia="zh-CN"/>
        </w:rPr>
        <w:t>应严格响应招标文件要求，有表述</w:t>
      </w:r>
      <w:r>
        <w:rPr>
          <w:rFonts w:hint="eastAsia" w:ascii="宋体" w:hAnsi="宋体" w:eastAsia="宋体" w:cs="宋体"/>
          <w:sz w:val="24"/>
          <w:szCs w:val="24"/>
          <w:highlight w:val="none"/>
        </w:rPr>
        <w:t>不清所引起的后果由投标人负责。</w:t>
      </w:r>
      <w:bookmarkStart w:id="92" w:name="_Toc9280"/>
      <w:bookmarkStart w:id="93" w:name="_Toc28926"/>
    </w:p>
    <w:p w14:paraId="17A9FAE6">
      <w:pPr>
        <w:spacing w:line="300" w:lineRule="auto"/>
        <w:ind w:left="210" w:leftChars="100" w:firstLine="120" w:firstLineChars="5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、本项目实行网上投标，采用电子投标文件。若供应商参与投标，自行承担投标一切费用。</w:t>
      </w:r>
    </w:p>
    <w:p w14:paraId="43947B0F">
      <w:pPr>
        <w:spacing w:line="300" w:lineRule="auto"/>
        <w:ind w:left="210" w:leftChars="100" w:firstLine="120" w:firstLineChars="5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、各供应商应在开标前应确保成为正式注册入库供应商，并完成CA数字证书申领。因未注册入库、未办理CA数字证书等原因造成无法投标或投标失败等后果由供应商自行承担。</w:t>
      </w:r>
    </w:p>
    <w:p w14:paraId="4796AC38">
      <w:pPr>
        <w:spacing w:line="300" w:lineRule="auto"/>
        <w:ind w:left="210" w:leftChars="100" w:firstLine="120" w:firstLineChars="5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、本项目为电子招投标，投标人需要使用CA加密设备，有意向参与新疆区域电子开评标的供应商，请访问新疆数字证书认证中心官方网站（https://www.xjca.com.cn/）或下载</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“新疆政务通”APP自行进行申领。如需咨询，请联系新疆CA服务热线0991-2819290</w:t>
      </w:r>
    </w:p>
    <w:p w14:paraId="06E59BAB">
      <w:pPr>
        <w:spacing w:line="300" w:lineRule="auto"/>
        <w:ind w:left="210" w:leftChars="100" w:firstLine="120" w:firstLineChars="5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、供应商将政采云电子交易客户端下载、安装完成后，可通过账号密码或CA登录客户端进行投标文件制作。在使用政采云投标客户端时，建议使用WIN7及以上操作系统。客户端请至新疆政府采购网（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eastAsia="宋体" w:cs="宋体"/>
          <w:b/>
          <w:bCs/>
          <w:sz w:val="24"/>
          <w:szCs w:val="24"/>
          <w:highlight w:val="none"/>
          <w:lang w:eastAsia="zh-CN"/>
        </w:rPr>
        <w:t>http://www.ccgp-xinjiang.gov.cn/</w:t>
      </w:r>
      <w:r>
        <w:rPr>
          <w:rFonts w:hint="eastAsia" w:ascii="宋体" w:hAnsi="宋体" w:eastAsia="宋体" w:cs="宋体"/>
          <w:b/>
          <w:bCs/>
          <w:sz w:val="24"/>
          <w:szCs w:val="24"/>
          <w:highlight w:val="none"/>
        </w:rPr>
        <w:t>/）下载专区查看，如有问题可拨打政采云客户服务热线400-881-7190进行咨询。</w:t>
      </w:r>
    </w:p>
    <w:p w14:paraId="5C7D2884">
      <w:pPr>
        <w:spacing w:line="300" w:lineRule="auto"/>
        <w:ind w:left="210" w:leftChars="100" w:firstLine="120" w:firstLineChars="5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9、</w:t>
      </w:r>
      <w:r>
        <w:rPr>
          <w:rFonts w:hint="eastAsia" w:ascii="宋体" w:hAnsi="宋体" w:eastAsia="宋体" w:cs="宋体"/>
          <w:b/>
          <w:bCs/>
          <w:sz w:val="24"/>
          <w:szCs w:val="24"/>
          <w:highlight w:val="none"/>
          <w:lang w:eastAsia="zh-CN"/>
        </w:rPr>
        <w:t>开标时间后</w:t>
      </w:r>
      <w:r>
        <w:rPr>
          <w:rFonts w:hint="eastAsia" w:ascii="宋体" w:hAnsi="宋体" w:eastAsia="宋体" w:cs="宋体"/>
          <w:b/>
          <w:bCs/>
          <w:sz w:val="24"/>
          <w:szCs w:val="24"/>
          <w:highlight w:val="none"/>
          <w:lang w:val="en-US" w:eastAsia="zh-CN"/>
        </w:rPr>
        <w:t>30</w:t>
      </w:r>
      <w:r>
        <w:rPr>
          <w:rFonts w:hint="eastAsia" w:ascii="宋体" w:hAnsi="宋体" w:eastAsia="宋体" w:cs="宋体"/>
          <w:b/>
          <w:bCs/>
          <w:sz w:val="24"/>
          <w:szCs w:val="24"/>
          <w:highlight w:val="none"/>
          <w:lang w:eastAsia="zh-CN"/>
        </w:rPr>
        <w:t>分钟内</w:t>
      </w:r>
      <w:r>
        <w:rPr>
          <w:rFonts w:hint="eastAsia" w:ascii="宋体" w:hAnsi="宋体" w:eastAsia="宋体" w:cs="宋体"/>
          <w:b/>
          <w:bCs/>
          <w:sz w:val="24"/>
          <w:szCs w:val="24"/>
          <w:highlight w:val="none"/>
        </w:rPr>
        <w:t>供应商可以登录“政采云”平台，用“项目采购</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开标评标”功能进行解密投标文件。若供应商在规定时间内未按时解密的，视为投标文件撤回。</w:t>
      </w:r>
    </w:p>
    <w:p w14:paraId="351992DC">
      <w:pPr>
        <w:spacing w:line="300" w:lineRule="auto"/>
        <w:ind w:left="210" w:leftChars="100" w:firstLine="120" w:firstLineChars="5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rPr>
        <w:t>因系统（非投标供应商行为）的原因，造成投标供应商未能在规定的解密时限内解密的，请及时与招标代理机构或与新疆政府采购网投标客户端进行联系。</w:t>
      </w:r>
    </w:p>
    <w:p w14:paraId="3DD0A9B6">
      <w:pPr>
        <w:spacing w:line="300" w:lineRule="auto"/>
        <w:ind w:left="210" w:leftChars="100" w:firstLine="120" w:firstLineChars="5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11、</w:t>
      </w:r>
      <w:r>
        <w:rPr>
          <w:rFonts w:hint="eastAsia" w:ascii="宋体" w:hAnsi="宋体" w:eastAsia="宋体" w:cs="宋体"/>
          <w:b/>
          <w:bCs/>
          <w:sz w:val="24"/>
          <w:szCs w:val="24"/>
          <w:highlight w:val="none"/>
        </w:rPr>
        <w:t>投标文件未按规定上传的，视为其自动放弃投标。</w:t>
      </w:r>
    </w:p>
    <w:bookmarkEnd w:id="92"/>
    <w:bookmarkEnd w:id="93"/>
    <w:p w14:paraId="7C89B4F2">
      <w:pPr>
        <w:spacing w:line="300" w:lineRule="auto"/>
        <w:rPr>
          <w:rFonts w:hint="eastAsia" w:ascii="宋体" w:hAnsi="宋体" w:eastAsia="宋体" w:cs="宋体"/>
          <w:b/>
          <w:bCs/>
          <w:sz w:val="24"/>
          <w:szCs w:val="24"/>
          <w:highlight w:val="none"/>
        </w:rPr>
      </w:pPr>
      <w:bookmarkStart w:id="94" w:name="_Toc521014786"/>
      <w:bookmarkStart w:id="95" w:name="_Toc503212218"/>
      <w:bookmarkStart w:id="96" w:name="_Toc4197"/>
      <w:bookmarkStart w:id="97" w:name="_Toc6355"/>
      <w:r>
        <w:rPr>
          <w:rFonts w:hint="eastAsia" w:ascii="宋体" w:hAnsi="宋体" w:eastAsia="宋体" w:cs="宋体"/>
          <w:b/>
          <w:bCs/>
          <w:sz w:val="24"/>
          <w:szCs w:val="24"/>
          <w:highlight w:val="none"/>
        </w:rPr>
        <w:t>投标文件的修改、撤回与撤销</w:t>
      </w:r>
    </w:p>
    <w:p w14:paraId="055689D4">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07CBE03A">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2投标人在投标截止期后不得修改、撤回投标文件。投标人在投标截止期后修改投标文件的，其投标无效。</w:t>
      </w:r>
    </w:p>
    <w:p w14:paraId="55291692">
      <w:pPr>
        <w:spacing w:line="30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3若供应商在规定的时间内（“投标人须知前附表”</w:t>
      </w:r>
      <w:r>
        <w:rPr>
          <w:rFonts w:hint="eastAsia" w:ascii="宋体" w:hAnsi="宋体" w:eastAsia="宋体" w:cs="宋体"/>
          <w:b/>
          <w:bCs/>
          <w:sz w:val="24"/>
          <w:szCs w:val="24"/>
          <w:highlight w:val="none"/>
          <w:lang w:eastAsia="zh-CN"/>
        </w:rPr>
        <w:t>的规定</w:t>
      </w:r>
      <w:r>
        <w:rPr>
          <w:rFonts w:hint="eastAsia" w:ascii="宋体" w:hAnsi="宋体" w:eastAsia="宋体" w:cs="宋体"/>
          <w:b/>
          <w:bCs/>
          <w:sz w:val="24"/>
          <w:szCs w:val="24"/>
          <w:highlight w:val="none"/>
        </w:rPr>
        <w:t>）未能解密的，也将被视为供应商对其投标文件的撤回。</w:t>
      </w:r>
    </w:p>
    <w:p w14:paraId="48D52941">
      <w:pPr>
        <w:spacing w:line="30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投标文件的解密</w:t>
      </w:r>
    </w:p>
    <w:p w14:paraId="385094D3">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到达开标时间后，投标人需携带并使用制作该投标文件的同一数字证书参加开标解密，投标人须在采购代理机构规定的时间内完成投标文件解密，投标人未携带数字证书或其他非系统原因导致的逾期未解</w:t>
      </w:r>
      <w:r>
        <w:rPr>
          <w:rFonts w:hint="eastAsia" w:ascii="宋体" w:hAnsi="宋体" w:cs="宋体"/>
          <w:sz w:val="24"/>
          <w:szCs w:val="24"/>
          <w:highlight w:val="none"/>
          <w:lang w:eastAsia="zh-CN"/>
        </w:rPr>
        <w:t>密的</w:t>
      </w:r>
      <w:r>
        <w:rPr>
          <w:rFonts w:hint="eastAsia" w:ascii="宋体" w:hAnsi="宋体" w:eastAsia="宋体" w:cs="宋体"/>
          <w:sz w:val="24"/>
          <w:szCs w:val="24"/>
          <w:highlight w:val="none"/>
        </w:rPr>
        <w:t>投标文件，将作无效投标处理。</w:t>
      </w:r>
    </w:p>
    <w:p w14:paraId="139E7BB9">
      <w:pPr>
        <w:spacing w:line="30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投标有效期</w:t>
      </w:r>
    </w:p>
    <w:p w14:paraId="490E70E1">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1投标有效期内投标人撤销投标文件的，采购人或者采购代理机构可以不退还投标保证金（如有）。采用投标保函方式替代保证金的，采购人或者采购代理机构可以向担保机构索赔保证金。</w:t>
      </w:r>
    </w:p>
    <w:p w14:paraId="6EE92218">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3A4716B2">
      <w:pPr>
        <w:spacing w:line="30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样品（演示）</w:t>
      </w:r>
    </w:p>
    <w:p w14:paraId="40706362">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1招标文件规定投标人提交样品的，样品属于投标文件的组成部分。样品的生产、运输、安装、保全等一切费用由投标人自理。</w:t>
      </w:r>
    </w:p>
    <w:p w14:paraId="37AD2853">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2投标截止时间前，投标人应将样品</w:t>
      </w:r>
      <w:r>
        <w:rPr>
          <w:rFonts w:hint="eastAsia" w:ascii="宋体" w:hAnsi="宋体" w:eastAsia="宋体" w:cs="宋体"/>
          <w:sz w:val="24"/>
          <w:szCs w:val="24"/>
          <w:highlight w:val="none"/>
          <w:lang w:eastAsia="zh-CN"/>
        </w:rPr>
        <w:t>送达</w:t>
      </w:r>
      <w:r>
        <w:rPr>
          <w:rFonts w:hint="eastAsia" w:ascii="宋体" w:hAnsi="宋体" w:eastAsia="宋体" w:cs="宋体"/>
          <w:sz w:val="24"/>
          <w:szCs w:val="24"/>
          <w:highlight w:val="none"/>
        </w:rPr>
        <w:t>指定地点。若需要现场演示的，投标人应提前做好演示准备（包括演示设备）。</w:t>
      </w:r>
    </w:p>
    <w:p w14:paraId="5B3F44AB">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525455FC">
      <w:pPr>
        <w:spacing w:line="30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投标无效的情形</w:t>
      </w:r>
      <w:bookmarkEnd w:id="94"/>
      <w:bookmarkEnd w:id="95"/>
      <w:bookmarkEnd w:id="96"/>
      <w:bookmarkEnd w:id="97"/>
    </w:p>
    <w:p w14:paraId="08F51273">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实质上没有响应招标文件要求的投标将被视为无效投标。投标人不得通过修正或</w:t>
      </w:r>
      <w:r>
        <w:rPr>
          <w:rFonts w:hint="eastAsia" w:ascii="宋体" w:hAnsi="宋体" w:eastAsia="宋体" w:cs="宋体"/>
          <w:sz w:val="24"/>
          <w:szCs w:val="24"/>
          <w:highlight w:val="none"/>
          <w:lang w:eastAsia="zh-CN"/>
        </w:rPr>
        <w:t>撤销</w:t>
      </w:r>
      <w:r>
        <w:rPr>
          <w:rFonts w:hint="eastAsia" w:ascii="宋体" w:hAnsi="宋体" w:eastAsia="宋体" w:cs="宋体"/>
          <w:sz w:val="24"/>
          <w:szCs w:val="24"/>
          <w:highlight w:val="none"/>
        </w:rPr>
        <w:t>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bookmarkStart w:id="98" w:name="_Toc4280"/>
      <w:bookmarkStart w:id="99" w:name="_Toc13224"/>
    </w:p>
    <w:p w14:paraId="0360F316">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1投标文件未按照招标文件要求签署、盖章；</w:t>
      </w:r>
    </w:p>
    <w:p w14:paraId="4A39993E">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2不符合招标文件中规定的资格要求；</w:t>
      </w:r>
    </w:p>
    <w:p w14:paraId="2995CE4D">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3投标报价超过招标文件中规定的预算金额或最高限价；</w:t>
      </w:r>
    </w:p>
    <w:p w14:paraId="4C47DCFA">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4投标文件含有采购人不能接受的附加条件；</w:t>
      </w:r>
    </w:p>
    <w:p w14:paraId="7A351AAA">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5有关</w:t>
      </w:r>
      <w:r>
        <w:rPr>
          <w:rFonts w:hint="eastAsia" w:ascii="宋体" w:hAnsi="宋体" w:cs="宋体"/>
          <w:sz w:val="24"/>
          <w:szCs w:val="24"/>
          <w:highlight w:val="none"/>
          <w:lang w:eastAsia="zh-CN"/>
        </w:rPr>
        <w:t>法律法规</w:t>
      </w:r>
      <w:r>
        <w:rPr>
          <w:rFonts w:hint="eastAsia" w:ascii="宋体" w:hAnsi="宋体" w:eastAsia="宋体" w:cs="宋体"/>
          <w:sz w:val="24"/>
          <w:szCs w:val="24"/>
          <w:highlight w:val="none"/>
        </w:rPr>
        <w:t>和规章及招标文件规定的其他无效情形。</w:t>
      </w:r>
    </w:p>
    <w:p w14:paraId="04637B99">
      <w:pPr>
        <w:pStyle w:val="2"/>
        <w:numPr>
          <w:ilvl w:val="0"/>
          <w:numId w:val="0"/>
        </w:numPr>
        <w:ind w:leftChars="-50" w:right="62" w:rightChars="0"/>
        <w:jc w:val="center"/>
        <w:rPr>
          <w:rFonts w:hint="eastAsia" w:ascii="宋体" w:hAnsi="宋体" w:eastAsia="宋体" w:cs="宋体"/>
          <w:b/>
          <w:bCs/>
          <w:color w:val="000000"/>
          <w:kern w:val="2"/>
          <w:sz w:val="28"/>
          <w:szCs w:val="28"/>
          <w:highlight w:val="none"/>
          <w:lang w:val="en-US" w:eastAsia="zh-CN" w:bidi="ar-SA"/>
        </w:rPr>
      </w:pPr>
      <w:bookmarkStart w:id="100" w:name="_Toc3022"/>
      <w:bookmarkStart w:id="101" w:name="_Toc31877"/>
      <w:bookmarkStart w:id="102" w:name="_Toc11270"/>
      <w:bookmarkStart w:id="103" w:name="_Toc521014787"/>
      <w:bookmarkStart w:id="104" w:name="_Toc503212219"/>
      <w:r>
        <w:rPr>
          <w:rFonts w:hint="eastAsia" w:ascii="宋体" w:hAnsi="宋体" w:eastAsia="宋体" w:cs="宋体"/>
          <w:b/>
          <w:bCs/>
          <w:color w:val="000000"/>
          <w:kern w:val="2"/>
          <w:sz w:val="28"/>
          <w:szCs w:val="28"/>
          <w:highlight w:val="none"/>
          <w:lang w:val="en-US" w:eastAsia="zh-CN" w:bidi="ar-SA"/>
        </w:rPr>
        <w:t>（四）开标</w:t>
      </w:r>
      <w:bookmarkEnd w:id="98"/>
      <w:bookmarkEnd w:id="99"/>
      <w:bookmarkEnd w:id="100"/>
      <w:bookmarkEnd w:id="101"/>
      <w:bookmarkEnd w:id="102"/>
      <w:bookmarkEnd w:id="103"/>
      <w:bookmarkEnd w:id="104"/>
    </w:p>
    <w:p w14:paraId="7A0C5BE5">
      <w:pPr>
        <w:pStyle w:val="12"/>
        <w:snapToGrid w:val="0"/>
        <w:spacing w:line="360" w:lineRule="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（一）开标准备</w:t>
      </w:r>
    </w:p>
    <w:p w14:paraId="1AE42F36">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招标代理机构将在规定的时间和地点进行开标，投标供应商无需到场，但应按照招标文件要求按时参与网上投标文件解密。（本项目实行网上投标，采用电子投标文件。若供应商参与投标，自行承担投标一切费用；各供应商应在开标前应确保成为新疆政府采购网正式注册入库供应商，并完成CA数字证书申领。因未注册入库、未办理CA数字证书等原因造成无法投标或投标失败等后果由供应商自行承担；供应商将新疆政府采购电子交易客户端下载、安装完成后，可通过账号密码或CA登录客户端进行投标文件制作。在使用新疆政府采购投标客户端时，建议使用WIN7及以上操作系统。客户端请至新疆政府采购网（</w:t>
      </w: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"http://www.ccgp-xinjiang.gov.cn/"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http://www.ccgp-xinjiang.gov.cn/</w:t>
      </w:r>
      <w:r>
        <w:rPr>
          <w:rFonts w:hint="eastAsia" w:ascii="宋体" w:hAnsi="宋体" w:eastAsia="宋体" w:cs="宋体"/>
          <w:kern w:val="2"/>
          <w:sz w:val="24"/>
          <w:szCs w:val="24"/>
          <w:highlight w:val="none"/>
          <w:lang w:val="en-US" w:eastAsia="zh-CN" w:bidi="ar-SA"/>
        </w:rPr>
        <w:fldChar w:fldCharType="end"/>
      </w:r>
      <w:r>
        <w:rPr>
          <w:rFonts w:hint="eastAsia" w:ascii="宋体" w:hAnsi="宋体" w:eastAsia="宋体" w:cs="宋体"/>
          <w:kern w:val="2"/>
          <w:sz w:val="24"/>
          <w:szCs w:val="24"/>
          <w:highlight w:val="none"/>
          <w:lang w:val="en-US" w:eastAsia="zh-CN" w:bidi="ar-SA"/>
        </w:rPr>
        <w:t>）下载专区查看，如有问题可拨打新疆政府采购客户服务热线95763进行咨询。）</w:t>
      </w:r>
    </w:p>
    <w:p w14:paraId="37B55C5A">
      <w:pPr>
        <w:pStyle w:val="12"/>
        <w:snapToGrid w:val="0"/>
        <w:spacing w:line="360" w:lineRule="auto"/>
        <w:outlineLvl w:val="1"/>
        <w:rPr>
          <w:rFonts w:hint="eastAsia" w:ascii="宋体" w:hAnsi="宋体" w:eastAsia="宋体" w:cs="宋体"/>
          <w:b/>
          <w:bCs/>
          <w:kern w:val="2"/>
          <w:sz w:val="24"/>
          <w:szCs w:val="24"/>
          <w:highlight w:val="none"/>
          <w:lang w:val="en-US" w:eastAsia="zh-CN" w:bidi="ar-SA"/>
        </w:rPr>
      </w:pPr>
      <w:bookmarkStart w:id="105" w:name="_Toc24853"/>
      <w:bookmarkStart w:id="106" w:name="_Toc1875"/>
      <w:r>
        <w:rPr>
          <w:rFonts w:hint="eastAsia" w:ascii="宋体" w:hAnsi="宋体" w:eastAsia="宋体" w:cs="宋体"/>
          <w:b/>
          <w:bCs/>
          <w:kern w:val="2"/>
          <w:sz w:val="24"/>
          <w:szCs w:val="24"/>
          <w:highlight w:val="none"/>
          <w:lang w:val="en-US" w:eastAsia="zh-CN" w:bidi="ar-SA"/>
        </w:rPr>
        <w:t>（二）开标程序：</w:t>
      </w:r>
      <w:bookmarkEnd w:id="105"/>
      <w:bookmarkEnd w:id="106"/>
    </w:p>
    <w:p w14:paraId="0814B4C3">
      <w:pPr>
        <w:spacing w:line="360" w:lineRule="auto"/>
        <w:ind w:firstLine="480"/>
        <w:rPr>
          <w:rFonts w:hint="eastAsia" w:ascii="宋体" w:hAnsi="宋体" w:eastAsia="宋体" w:cs="宋体"/>
          <w:sz w:val="24"/>
          <w:szCs w:val="24"/>
          <w:highlight w:val="none"/>
        </w:rPr>
      </w:pPr>
      <w:bookmarkStart w:id="107" w:name="_Toc503212220"/>
      <w:bookmarkStart w:id="108" w:name="_Toc521014788"/>
      <w:bookmarkStart w:id="109" w:name="_Toc3024"/>
      <w:bookmarkStart w:id="110" w:name="_Toc12263"/>
      <w:bookmarkStart w:id="111" w:name="_Toc20065"/>
      <w:bookmarkStart w:id="112" w:name="_Toc20288"/>
      <w:bookmarkStart w:id="113" w:name="_Toc24288"/>
      <w:r>
        <w:rPr>
          <w:rFonts w:hint="eastAsia" w:ascii="宋体" w:hAnsi="宋体" w:eastAsia="宋体" w:cs="宋体"/>
          <w:sz w:val="24"/>
          <w:szCs w:val="24"/>
          <w:highlight w:val="none"/>
        </w:rPr>
        <w:t>1.1开标程序</w:t>
      </w:r>
    </w:p>
    <w:p w14:paraId="19F68517">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4AA94B7E">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14:paraId="4C6C5212">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14:paraId="3EC0D57B">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w:t>
      </w:r>
      <w:r>
        <w:rPr>
          <w:rFonts w:hint="eastAsia" w:ascii="宋体" w:hAnsi="宋体" w:eastAsia="宋体" w:cs="宋体"/>
          <w:sz w:val="24"/>
          <w:szCs w:val="24"/>
          <w:highlight w:val="none"/>
          <w:lang w:eastAsia="zh-CN"/>
        </w:rPr>
        <w:t>需</w:t>
      </w:r>
      <w:r>
        <w:rPr>
          <w:rFonts w:hint="eastAsia" w:ascii="宋体" w:hAnsi="宋体" w:eastAsia="宋体" w:cs="宋体"/>
          <w:sz w:val="24"/>
          <w:szCs w:val="24"/>
          <w:highlight w:val="none"/>
        </w:rPr>
        <w:t>自行对使用电脑的网络环境、驱动安装、客户端安装以及数字证书的有效性等进行检测，确保可以正常使用）。</w:t>
      </w:r>
    </w:p>
    <w:p w14:paraId="33373407">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1.2开标异议</w:t>
      </w:r>
    </w:p>
    <w:p w14:paraId="7B33FD79">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投标人代表对开标过程和开标记录有疑义，以及认为采购人、采购代理机构相关工作人员有需要回避的情形的，应当场提出询问或者回避申请。投标人未参加开标的，视同认可开标结果。</w:t>
      </w:r>
    </w:p>
    <w:p w14:paraId="6CEB1960">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1.3投标截止时间后，投标人不足须知前附表中约定的有效供应商家数的，不得开标。同时，本次采购活动结束。</w:t>
      </w:r>
    </w:p>
    <w:p w14:paraId="484281BA">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1.4开标时出现下列情况的，视为投标无效处理：</w:t>
      </w:r>
    </w:p>
    <w:p w14:paraId="65A90FCF">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（1）经检查数字证书无效的；</w:t>
      </w:r>
    </w:p>
    <w:p w14:paraId="31A7C235">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（2）因投标人自身原因，未在规定时间内完成电子投标文件解密的；</w:t>
      </w:r>
    </w:p>
    <w:p w14:paraId="2C33345B">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（3）如需使用备用电子投标文件解密时，在规定的解密时间内无法提供备用电子投标文件或提供的备用电子投标文件与加密的电子投标文件版本不一致（即两份文件不是通过投标客户端同时加密生成的）。</w:t>
      </w:r>
    </w:p>
    <w:p w14:paraId="22D06338">
      <w:pPr>
        <w:pStyle w:val="2"/>
        <w:numPr>
          <w:ilvl w:val="0"/>
          <w:numId w:val="0"/>
        </w:numPr>
        <w:ind w:leftChars="-50" w:right="62" w:rightChars="0"/>
        <w:jc w:val="center"/>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（五）评标</w:t>
      </w:r>
      <w:bookmarkEnd w:id="107"/>
      <w:bookmarkEnd w:id="108"/>
      <w:bookmarkEnd w:id="109"/>
      <w:bookmarkEnd w:id="110"/>
      <w:bookmarkEnd w:id="111"/>
      <w:bookmarkEnd w:id="112"/>
      <w:bookmarkEnd w:id="113"/>
    </w:p>
    <w:p w14:paraId="2A18429B">
      <w:pPr>
        <w:pStyle w:val="12"/>
        <w:snapToGrid w:val="0"/>
        <w:spacing w:line="360" w:lineRule="auto"/>
        <w:outlineLvl w:val="1"/>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（一）组建评标委员会</w:t>
      </w:r>
    </w:p>
    <w:p w14:paraId="789A9247">
      <w:pPr>
        <w:pStyle w:val="12"/>
        <w:snapToGrid w:val="0"/>
        <w:spacing w:line="360" w:lineRule="auto"/>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评标委员会或评标小组（以下简称评标委员会）的评标工作由招标单位负责组织，具体评标事务由评标委员会负责，并独立履行其法规规定的职责。</w:t>
      </w:r>
    </w:p>
    <w:p w14:paraId="0D4BD8CA">
      <w:pPr>
        <w:pStyle w:val="12"/>
        <w:snapToGrid w:val="0"/>
        <w:spacing w:line="360" w:lineRule="auto"/>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评标委员会由评审专家5人组成；专家由招标代理机构在开标前48小时在新疆政府采购专家中随机抽取。其中熟悉相关技术方面的专家不得少于成员总数的三分之二。并对投标文件进行审查、评估和比较，并做出授予合同的建议。</w:t>
      </w:r>
    </w:p>
    <w:p w14:paraId="05FB8C0B">
      <w:pPr>
        <w:pStyle w:val="12"/>
        <w:snapToGrid w:val="0"/>
        <w:spacing w:line="360" w:lineRule="auto"/>
        <w:outlineLvl w:val="1"/>
        <w:rPr>
          <w:rFonts w:hint="eastAsia" w:ascii="宋体" w:hAnsi="宋体" w:eastAsia="宋体" w:cs="宋体"/>
          <w:b/>
          <w:bCs/>
          <w:kern w:val="2"/>
          <w:sz w:val="24"/>
          <w:szCs w:val="24"/>
          <w:highlight w:val="none"/>
          <w:lang w:val="en-US" w:eastAsia="zh-CN" w:bidi="ar-SA"/>
        </w:rPr>
      </w:pPr>
      <w:bookmarkStart w:id="114" w:name="_Toc27271"/>
      <w:bookmarkStart w:id="115" w:name="_Toc26886"/>
      <w:r>
        <w:rPr>
          <w:rFonts w:hint="eastAsia" w:ascii="宋体" w:hAnsi="宋体" w:eastAsia="宋体" w:cs="宋体"/>
          <w:b/>
          <w:bCs/>
          <w:kern w:val="2"/>
          <w:sz w:val="24"/>
          <w:szCs w:val="24"/>
          <w:highlight w:val="none"/>
          <w:lang w:val="en-US" w:eastAsia="zh-CN" w:bidi="ar-SA"/>
        </w:rPr>
        <w:t>（二）评标的方式</w:t>
      </w:r>
      <w:bookmarkEnd w:id="114"/>
      <w:bookmarkEnd w:id="115"/>
    </w:p>
    <w:p w14:paraId="7388A108">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本项目采用不公开方式评标，评标的依据为</w:t>
      </w:r>
      <w:r>
        <w:rPr>
          <w:rFonts w:hint="eastAsia" w:hAnsi="宋体" w:cs="宋体"/>
          <w:kern w:val="2"/>
          <w:sz w:val="24"/>
          <w:szCs w:val="24"/>
          <w:highlight w:val="none"/>
          <w:lang w:val="en-US" w:eastAsia="zh-CN" w:bidi="ar-SA"/>
        </w:rPr>
        <w:t>《中华人民共和国政府采购法》</w:t>
      </w:r>
      <w:r>
        <w:rPr>
          <w:rFonts w:hint="eastAsia" w:ascii="宋体" w:hAnsi="宋体" w:eastAsia="宋体" w:cs="宋体"/>
          <w:kern w:val="2"/>
          <w:sz w:val="24"/>
          <w:szCs w:val="24"/>
          <w:highlight w:val="none"/>
          <w:lang w:val="en-US" w:eastAsia="zh-CN" w:bidi="ar-SA"/>
        </w:rPr>
        <w:t>《中华人民共和国政府采购法》《中华人民共和国财政部令第87号－－政府采购货物和服务招标投标管理办法》及招标文件。</w:t>
      </w:r>
    </w:p>
    <w:p w14:paraId="2EF47DCE">
      <w:pPr>
        <w:spacing w:line="360" w:lineRule="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（三）评标原则</w:t>
      </w:r>
    </w:p>
    <w:p w14:paraId="042AC6CF">
      <w:pPr>
        <w:pStyle w:val="12"/>
        <w:snapToGrid w:val="0"/>
        <w:spacing w:line="360" w:lineRule="auto"/>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2.1评标活动遵循公平、公正、科学和择优的原则，以招标文件和投标文件为评标的基本依据，并按照招标文件规定的评标方法和评标标准进行评标。</w:t>
      </w:r>
    </w:p>
    <w:p w14:paraId="6D11488D">
      <w:pPr>
        <w:pStyle w:val="12"/>
        <w:snapToGrid w:val="0"/>
        <w:spacing w:line="360" w:lineRule="auto"/>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2.2评标委员会必须公平、公正、客观，不带任何倾向性和启发性；不得向外界透露任何与评标有关的内容；任何单位和个人不得干扰、影响评标的正常进行；评标委员会及有关工作人员不得私下与投标人接触。</w:t>
      </w:r>
    </w:p>
    <w:p w14:paraId="40688016">
      <w:pPr>
        <w:pStyle w:val="12"/>
        <w:snapToGrid w:val="0"/>
        <w:spacing w:line="360" w:lineRule="auto"/>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2.2具体评标事项由评标委员会负责，并按招标文件的规定办法进行评审。</w:t>
      </w:r>
    </w:p>
    <w:p w14:paraId="6B4E3EEC">
      <w:pPr>
        <w:pStyle w:val="12"/>
        <w:snapToGrid w:val="0"/>
        <w:spacing w:line="360" w:lineRule="auto"/>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2.3合格投标人不足须知前附表中约定的有效供应商家数的，不得评标。</w:t>
      </w:r>
    </w:p>
    <w:p w14:paraId="033A0469">
      <w:pPr>
        <w:spacing w:line="360" w:lineRule="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（四）评标应遵守下列评标纪律：</w:t>
      </w:r>
    </w:p>
    <w:p w14:paraId="67B5B218">
      <w:pPr>
        <w:pStyle w:val="12"/>
        <w:snapToGrid w:val="0"/>
        <w:spacing w:line="360" w:lineRule="auto"/>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（1）评标情况不得私自外泄，有关信息由</w:t>
      </w:r>
      <w:r>
        <w:rPr>
          <w:rFonts w:hint="eastAsia" w:hAnsi="宋体" w:cs="宋体"/>
          <w:kern w:val="2"/>
          <w:sz w:val="24"/>
          <w:szCs w:val="24"/>
          <w:highlight w:val="none"/>
          <w:lang w:val="en-US" w:eastAsia="zh-CN" w:bidi="ar-SA"/>
        </w:rPr>
        <w:t>新疆昆源项目管理咨询有限公司</w:t>
      </w:r>
      <w:r>
        <w:rPr>
          <w:rFonts w:hint="eastAsia" w:ascii="宋体" w:hAnsi="宋体" w:eastAsia="宋体" w:cs="宋体"/>
          <w:kern w:val="2"/>
          <w:sz w:val="24"/>
          <w:szCs w:val="24"/>
          <w:highlight w:val="none"/>
          <w:lang w:val="en-US" w:eastAsia="zh-CN" w:bidi="ar-SA"/>
        </w:rPr>
        <w:t>统一对外发布。</w:t>
      </w:r>
    </w:p>
    <w:p w14:paraId="0D877294">
      <w:pPr>
        <w:pStyle w:val="12"/>
        <w:snapToGrid w:val="0"/>
        <w:spacing w:line="360" w:lineRule="auto"/>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（2）对</w:t>
      </w:r>
      <w:r>
        <w:rPr>
          <w:rFonts w:hint="eastAsia" w:hAnsi="宋体" w:cs="宋体"/>
          <w:kern w:val="2"/>
          <w:sz w:val="24"/>
          <w:szCs w:val="24"/>
          <w:highlight w:val="none"/>
          <w:lang w:val="en-US" w:eastAsia="zh-CN" w:bidi="ar-SA"/>
        </w:rPr>
        <w:t>新疆昆源项目管理咨询有限公司</w:t>
      </w:r>
      <w:r>
        <w:rPr>
          <w:rFonts w:hint="eastAsia" w:ascii="宋体" w:hAnsi="宋体" w:eastAsia="宋体" w:cs="宋体"/>
          <w:kern w:val="2"/>
          <w:sz w:val="24"/>
          <w:szCs w:val="24"/>
          <w:highlight w:val="none"/>
          <w:lang w:val="en-US" w:eastAsia="zh-CN" w:bidi="ar-SA"/>
        </w:rPr>
        <w:t>或投标人提供的要求保密的资料，不得摘记翻印和外传。</w:t>
      </w:r>
    </w:p>
    <w:p w14:paraId="083B7821">
      <w:pPr>
        <w:pStyle w:val="12"/>
        <w:snapToGrid w:val="0"/>
        <w:spacing w:line="360" w:lineRule="auto"/>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（3）不得收受投标供应商或有关人员的任何礼物，不得串联鼓动其他人袒护某投标人。若与投标人存在利害关系，则应主动声明并回避。</w:t>
      </w:r>
    </w:p>
    <w:p w14:paraId="5D69770A">
      <w:pPr>
        <w:pStyle w:val="12"/>
        <w:snapToGrid w:val="0"/>
        <w:spacing w:line="360" w:lineRule="auto"/>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（4）全体评委应按照招标文件规定进行评标，一切认定事项应查有实据且不得弄虚作假。</w:t>
      </w:r>
    </w:p>
    <w:p w14:paraId="42013A69">
      <w:pPr>
        <w:pStyle w:val="12"/>
        <w:snapToGrid w:val="0"/>
        <w:spacing w:line="360" w:lineRule="auto"/>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（5）评标委员会各成员应当独立对每个投标人的投标文件进行评价，并对评价意见承担个人责任。评审过程中，不得发表倾向性言论。</w:t>
      </w:r>
    </w:p>
    <w:p w14:paraId="14D6120D">
      <w:pPr>
        <w:pStyle w:val="12"/>
        <w:snapToGrid w:val="0"/>
        <w:spacing w:line="360" w:lineRule="auto"/>
        <w:ind w:left="0" w:leftChars="0" w:firstLine="480" w:firstLineChars="200"/>
        <w:outlineLvl w:val="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※对违反评标纪律的评委，将取消其评委资格，对评标工作造成严重损失者将予以通报批评乃至追究法律责任。</w:t>
      </w:r>
    </w:p>
    <w:p w14:paraId="24ACFB4F">
      <w:pPr>
        <w:pStyle w:val="12"/>
        <w:snapToGrid w:val="0"/>
        <w:spacing w:line="360" w:lineRule="auto"/>
        <w:outlineLvl w:val="1"/>
        <w:rPr>
          <w:rFonts w:hint="eastAsia" w:ascii="宋体" w:hAnsi="宋体" w:eastAsia="宋体" w:cs="宋体"/>
          <w:b/>
          <w:bCs/>
          <w:kern w:val="2"/>
          <w:sz w:val="24"/>
          <w:szCs w:val="24"/>
          <w:highlight w:val="none"/>
          <w:lang w:val="en-US" w:eastAsia="zh-CN" w:bidi="ar-SA"/>
        </w:rPr>
      </w:pPr>
      <w:bookmarkStart w:id="116" w:name="_Toc13223"/>
      <w:bookmarkStart w:id="117" w:name="_Toc4747"/>
      <w:r>
        <w:rPr>
          <w:rFonts w:hint="eastAsia" w:ascii="宋体" w:hAnsi="宋体" w:eastAsia="宋体" w:cs="宋体"/>
          <w:b/>
          <w:bCs/>
          <w:kern w:val="2"/>
          <w:sz w:val="24"/>
          <w:szCs w:val="24"/>
          <w:highlight w:val="none"/>
          <w:lang w:val="en-US" w:eastAsia="zh-CN" w:bidi="ar-SA"/>
        </w:rPr>
        <w:t>（五）评标程序</w:t>
      </w:r>
      <w:bookmarkEnd w:id="116"/>
      <w:bookmarkEnd w:id="117"/>
    </w:p>
    <w:p w14:paraId="049242B9">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1.本项目采用</w:t>
      </w:r>
      <w:r>
        <w:rPr>
          <w:rFonts w:hint="eastAsia" w:ascii="宋体" w:hAnsi="宋体" w:eastAsia="宋体" w:cs="宋体"/>
          <w:sz w:val="24"/>
          <w:szCs w:val="24"/>
          <w:highlight w:val="none"/>
        </w:rPr>
        <w:t>综合评分法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是指投标文件满足招标文件全部实质性要求，且按照评审因素的量化指标评审得分最高的投标人为中标候选人的评标方法。（最低报价不是中标的唯一依据。）</w:t>
      </w:r>
    </w:p>
    <w:p w14:paraId="6F362E75">
      <w:pPr>
        <w:pStyle w:val="12"/>
        <w:snapToGrid w:val="0"/>
        <w:spacing w:line="360" w:lineRule="auto"/>
        <w:ind w:firstLine="480" w:firstLineChars="200"/>
        <w:outlineLvl w:val="2"/>
        <w:rPr>
          <w:rFonts w:hint="eastAsia" w:ascii="宋体" w:hAnsi="宋体" w:eastAsia="宋体" w:cs="宋体"/>
          <w:kern w:val="2"/>
          <w:sz w:val="24"/>
          <w:szCs w:val="24"/>
          <w:highlight w:val="none"/>
          <w:lang w:val="en-US" w:eastAsia="zh-CN" w:bidi="ar-SA"/>
        </w:rPr>
      </w:pPr>
      <w:bookmarkStart w:id="118" w:name="_Toc17462"/>
      <w:r>
        <w:rPr>
          <w:rFonts w:hint="eastAsia" w:ascii="宋体" w:hAnsi="宋体" w:eastAsia="宋体" w:cs="宋体"/>
          <w:kern w:val="2"/>
          <w:sz w:val="24"/>
          <w:szCs w:val="24"/>
          <w:highlight w:val="none"/>
          <w:lang w:val="en-US" w:eastAsia="zh-CN" w:bidi="ar-SA"/>
        </w:rPr>
        <w:t>2.评标的依据为招标文件和投标文件。</w:t>
      </w:r>
      <w:bookmarkEnd w:id="118"/>
    </w:p>
    <w:p w14:paraId="588E6DDD">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3.评标过程的保密性。开标后，直到授予投标人合同为止，凡是属于审查、澄清、评价和比较的有关资料以及授标建议等均不得向投标人或其他无关的人员透露。</w:t>
      </w:r>
    </w:p>
    <w:p w14:paraId="549FF686">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4.投标人在评标过程中所进行的试图影响评标结果、有悖于招标规则的活动，可能导致取消其中标资格。</w:t>
      </w:r>
    </w:p>
    <w:p w14:paraId="25B118A0">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5.与招标文件有重大偏离的投标文件将被拒绝。且此重大偏离在开标后不许修改。</w:t>
      </w:r>
    </w:p>
    <w:p w14:paraId="1F47FB75">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6.根据国家计委等七部委颁发的《评标委员会和评标方法暂行规定》以下为重大偏离：</w:t>
      </w:r>
    </w:p>
    <w:p w14:paraId="7ACDEB2F">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（一）投标保证金的缴纳主体与投标人不一致的，没有按照招标文件要求提供投标担保，或者所提供的投标担保有瑕疵的；</w:t>
      </w:r>
    </w:p>
    <w:p w14:paraId="2AB96956">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（二）投标文件没有投标人法定代表人或其授权代表签字（章）和加盖投标单位公章的；</w:t>
      </w:r>
    </w:p>
    <w:p w14:paraId="4FFA6F0B">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（三）投标文件记载的招标项目完成期限超过招标文件规定的完成期限；</w:t>
      </w:r>
    </w:p>
    <w:p w14:paraId="10B9F3D8">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（四）明显不符合技术规格和技术标准（技术规格、合同条款有偏离情况的）；</w:t>
      </w:r>
    </w:p>
    <w:p w14:paraId="7D163DF8">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（五）商务条款有偏离情况的；</w:t>
      </w:r>
    </w:p>
    <w:p w14:paraId="7038712C">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（六）投标附有招标人不能接受的条件；</w:t>
      </w:r>
    </w:p>
    <w:p w14:paraId="3A476989">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（七）不符合招标文件中规定的其他实质性要求。</w:t>
      </w:r>
    </w:p>
    <w:p w14:paraId="2971A59F">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（八）投标报价不符合招标文件规定的要求。</w:t>
      </w:r>
    </w:p>
    <w:p w14:paraId="06F8A380">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投标文件有上述情形之一的，视为非实质性响应招标，并按规定作废标处理。招标文件对重大偏差另有规定的，从其规定。</w:t>
      </w:r>
    </w:p>
    <w:p w14:paraId="6A65BBC9">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评标委员会应当审查每一投标文件是否对招标文件提出的所有实质性要求和条件作出响应。未能在实质上响应招标的投标，将作废标处理。</w:t>
      </w:r>
    </w:p>
    <w:p w14:paraId="32A17632">
      <w:pPr>
        <w:pStyle w:val="12"/>
        <w:snapToGrid w:val="0"/>
        <w:spacing w:line="360" w:lineRule="auto"/>
        <w:ind w:firstLine="480" w:firstLineChars="200"/>
        <w:outlineLvl w:val="2"/>
        <w:rPr>
          <w:rFonts w:hint="eastAsia" w:ascii="宋体" w:hAnsi="宋体" w:eastAsia="宋体" w:cs="宋体"/>
          <w:kern w:val="2"/>
          <w:sz w:val="24"/>
          <w:szCs w:val="24"/>
          <w:highlight w:val="none"/>
          <w:lang w:val="en-US" w:eastAsia="zh-CN" w:bidi="ar-SA"/>
        </w:rPr>
      </w:pPr>
      <w:bookmarkStart w:id="119" w:name="_Toc3963"/>
      <w:r>
        <w:rPr>
          <w:rFonts w:hint="eastAsia" w:ascii="宋体" w:hAnsi="宋体" w:eastAsia="宋体" w:cs="宋体"/>
          <w:kern w:val="2"/>
          <w:sz w:val="24"/>
          <w:szCs w:val="24"/>
          <w:highlight w:val="none"/>
          <w:lang w:val="en-US" w:eastAsia="zh-CN" w:bidi="ar-SA"/>
        </w:rPr>
        <w:t>7.对投标文件的初步审查和响应性确定</w:t>
      </w:r>
      <w:bookmarkEnd w:id="119"/>
    </w:p>
    <w:p w14:paraId="4F5FC1D1">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开标后招标人将审查投标文件的完整性、准确性以及保证金提交、文件签署情况。在审查时，（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若投标人拒绝接受上述修正，其投标将可能被拒绝。</w:t>
      </w:r>
    </w:p>
    <w:p w14:paraId="7212FEFC">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9.在对投标文件进行详细评估之前，评标委员会将审查每一份投标文件是否对招标文件的要求</w:t>
      </w:r>
      <w:r>
        <w:rPr>
          <w:rFonts w:hint="eastAsia" w:hAnsi="宋体" w:cs="宋体"/>
          <w:kern w:val="2"/>
          <w:sz w:val="24"/>
          <w:szCs w:val="24"/>
          <w:highlight w:val="none"/>
          <w:lang w:val="en-US" w:eastAsia="zh-CN" w:bidi="ar-SA"/>
        </w:rPr>
        <w:t>做出</w:t>
      </w:r>
      <w:r>
        <w:rPr>
          <w:rFonts w:hint="eastAsia" w:ascii="宋体" w:hAnsi="宋体" w:eastAsia="宋体" w:cs="宋体"/>
          <w:kern w:val="2"/>
          <w:sz w:val="24"/>
          <w:szCs w:val="24"/>
          <w:highlight w:val="none"/>
          <w:lang w:val="en-US" w:eastAsia="zh-CN" w:bidi="ar-SA"/>
        </w:rPr>
        <w:t>了实质性的响应。实质性响应的投标文件应该是与招标文件的全部条款、条件和技术规格相符，而没有重大偏离。</w:t>
      </w:r>
    </w:p>
    <w:p w14:paraId="0ED0F702">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10.招标人判断投标文件的响应性是基于投标文件本身而不靠外部证据。</w:t>
      </w:r>
    </w:p>
    <w:p w14:paraId="6CE002B7">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11.招标人将拒绝被定为非响应性的投标，投标人不能通过修正或撤销不符之处而使其投标成为响应性投标。</w:t>
      </w:r>
    </w:p>
    <w:p w14:paraId="64D023CF">
      <w:pPr>
        <w:pStyle w:val="12"/>
        <w:snapToGrid w:val="0"/>
        <w:spacing w:line="360" w:lineRule="auto"/>
        <w:outlineLvl w:val="1"/>
        <w:rPr>
          <w:rFonts w:hint="eastAsia" w:ascii="宋体" w:hAnsi="宋体" w:eastAsia="宋体" w:cs="宋体"/>
          <w:b/>
          <w:bCs/>
          <w:kern w:val="2"/>
          <w:sz w:val="24"/>
          <w:szCs w:val="24"/>
          <w:highlight w:val="none"/>
          <w:lang w:val="en-US" w:eastAsia="zh-CN" w:bidi="ar-SA"/>
        </w:rPr>
      </w:pPr>
      <w:bookmarkStart w:id="120" w:name="_Toc32133"/>
      <w:bookmarkStart w:id="121" w:name="_Toc13450"/>
      <w:r>
        <w:rPr>
          <w:rFonts w:hint="eastAsia" w:ascii="宋体" w:hAnsi="宋体" w:eastAsia="宋体" w:cs="宋体"/>
          <w:b/>
          <w:bCs/>
          <w:kern w:val="2"/>
          <w:sz w:val="24"/>
          <w:szCs w:val="24"/>
          <w:highlight w:val="none"/>
          <w:lang w:val="en-US" w:eastAsia="zh-CN" w:bidi="ar-SA"/>
        </w:rPr>
        <w:t>（六）澄清问题的形式</w:t>
      </w:r>
      <w:bookmarkEnd w:id="120"/>
      <w:bookmarkEnd w:id="121"/>
    </w:p>
    <w:p w14:paraId="4179C44E">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46A25A4D">
      <w:pPr>
        <w:pStyle w:val="12"/>
        <w:snapToGrid w:val="0"/>
        <w:spacing w:line="360" w:lineRule="auto"/>
        <w:outlineLvl w:val="1"/>
        <w:rPr>
          <w:rFonts w:hint="eastAsia" w:ascii="宋体" w:hAnsi="宋体" w:eastAsia="宋体" w:cs="宋体"/>
          <w:b/>
          <w:bCs/>
          <w:kern w:val="2"/>
          <w:sz w:val="24"/>
          <w:szCs w:val="24"/>
          <w:highlight w:val="none"/>
          <w:lang w:val="en-US" w:eastAsia="zh-CN" w:bidi="ar-SA"/>
        </w:rPr>
      </w:pPr>
      <w:bookmarkStart w:id="122" w:name="_Toc31156"/>
      <w:bookmarkStart w:id="123" w:name="_Toc30297"/>
      <w:r>
        <w:rPr>
          <w:rFonts w:hint="eastAsia" w:ascii="宋体" w:hAnsi="宋体" w:eastAsia="宋体" w:cs="宋体"/>
          <w:b/>
          <w:bCs/>
          <w:kern w:val="2"/>
          <w:sz w:val="24"/>
          <w:szCs w:val="24"/>
          <w:highlight w:val="none"/>
          <w:lang w:val="en-US" w:eastAsia="zh-CN" w:bidi="ar-SA"/>
        </w:rPr>
        <w:t>（七）错误修正</w:t>
      </w:r>
      <w:bookmarkEnd w:id="122"/>
      <w:bookmarkEnd w:id="123"/>
    </w:p>
    <w:p w14:paraId="69C720AD">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投标文件如果出现计算或表达上的错误，修正错误的原则如下：</w:t>
      </w:r>
    </w:p>
    <w:p w14:paraId="7E4EC3C5">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1.投标报价一览表总价与投标报价明细表汇总数不一致的，以投标报价一览表为准；</w:t>
      </w:r>
    </w:p>
    <w:p w14:paraId="5CE24C39">
      <w:pPr>
        <w:pStyle w:val="12"/>
        <w:snapToGrid w:val="0"/>
        <w:spacing w:line="360" w:lineRule="auto"/>
        <w:ind w:firstLine="480" w:firstLineChars="200"/>
        <w:outlineLvl w:val="2"/>
        <w:rPr>
          <w:rFonts w:hint="eastAsia" w:ascii="宋体" w:hAnsi="宋体" w:eastAsia="宋体" w:cs="宋体"/>
          <w:kern w:val="2"/>
          <w:sz w:val="24"/>
          <w:szCs w:val="24"/>
          <w:highlight w:val="none"/>
          <w:lang w:val="en-US" w:eastAsia="zh-CN" w:bidi="ar-SA"/>
        </w:rPr>
      </w:pPr>
      <w:bookmarkStart w:id="124" w:name="_Toc29280"/>
      <w:r>
        <w:rPr>
          <w:rFonts w:hint="eastAsia" w:ascii="宋体" w:hAnsi="宋体" w:eastAsia="宋体" w:cs="宋体"/>
          <w:kern w:val="2"/>
          <w:sz w:val="24"/>
          <w:szCs w:val="24"/>
          <w:highlight w:val="none"/>
          <w:lang w:val="en-US" w:eastAsia="zh-CN" w:bidi="ar-SA"/>
        </w:rPr>
        <w:t>2.投标文件的大写金额和小写金额不一致的，以大写金额为准；</w:t>
      </w:r>
      <w:bookmarkEnd w:id="124"/>
    </w:p>
    <w:p w14:paraId="32B4C068">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3.总价金额与按单价汇总金额不一致的，以单价金额计算结果为准；</w:t>
      </w:r>
    </w:p>
    <w:p w14:paraId="0B38521F">
      <w:pPr>
        <w:pStyle w:val="12"/>
        <w:snapToGrid w:val="0"/>
        <w:spacing w:line="360" w:lineRule="auto"/>
        <w:ind w:firstLine="480" w:firstLineChars="200"/>
        <w:outlineLvl w:val="2"/>
        <w:rPr>
          <w:rFonts w:hint="eastAsia" w:ascii="宋体" w:hAnsi="宋体" w:eastAsia="宋体" w:cs="宋体"/>
          <w:kern w:val="2"/>
          <w:sz w:val="24"/>
          <w:szCs w:val="24"/>
          <w:highlight w:val="none"/>
          <w:lang w:val="en-US" w:eastAsia="zh-CN" w:bidi="ar-SA"/>
        </w:rPr>
      </w:pPr>
      <w:bookmarkStart w:id="125" w:name="_Toc16465"/>
      <w:r>
        <w:rPr>
          <w:rFonts w:hint="eastAsia" w:ascii="宋体" w:hAnsi="宋体" w:eastAsia="宋体" w:cs="宋体"/>
          <w:kern w:val="2"/>
          <w:sz w:val="24"/>
          <w:szCs w:val="24"/>
          <w:highlight w:val="none"/>
          <w:lang w:val="en-US" w:eastAsia="zh-CN" w:bidi="ar-SA"/>
        </w:rPr>
        <w:t>4.对不同文字文本投标文件的解释发生异议的，以中文文本为准。</w:t>
      </w:r>
      <w:bookmarkEnd w:id="125"/>
    </w:p>
    <w:p w14:paraId="5537D1F7">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按上述修正错误的原则及方法调整或修正投标文件的投标报价，投标人同意并签字确认后，调整后的投标报价对投标人具有约束作用。如果投标人不接受修正后的报价，则其投标将作为无效投标处理。</w:t>
      </w:r>
    </w:p>
    <w:p w14:paraId="653877D5">
      <w:pPr>
        <w:pStyle w:val="12"/>
        <w:snapToGrid w:val="0"/>
        <w:spacing w:line="360" w:lineRule="auto"/>
        <w:ind w:left="0" w:leftChars="0" w:firstLine="0" w:firstLineChars="0"/>
        <w:outlineLvl w:val="1"/>
        <w:rPr>
          <w:rFonts w:hint="eastAsia" w:ascii="宋体" w:hAnsi="宋体" w:eastAsia="宋体" w:cs="宋体"/>
          <w:b/>
          <w:bCs/>
          <w:kern w:val="2"/>
          <w:sz w:val="24"/>
          <w:szCs w:val="24"/>
          <w:highlight w:val="none"/>
          <w:lang w:val="en-US" w:eastAsia="zh-CN" w:bidi="ar-SA"/>
        </w:rPr>
      </w:pPr>
      <w:bookmarkStart w:id="126" w:name="_Toc19846"/>
      <w:bookmarkStart w:id="127" w:name="_Toc15699"/>
      <w:r>
        <w:rPr>
          <w:rFonts w:hint="eastAsia" w:ascii="宋体" w:hAnsi="宋体" w:eastAsia="宋体" w:cs="宋体"/>
          <w:b/>
          <w:bCs/>
          <w:kern w:val="2"/>
          <w:sz w:val="24"/>
          <w:szCs w:val="24"/>
          <w:highlight w:val="none"/>
          <w:lang w:val="en-US" w:eastAsia="zh-CN" w:bidi="ar-SA"/>
        </w:rPr>
        <w:t>（八）</w:t>
      </w:r>
      <w:bookmarkEnd w:id="126"/>
      <w:bookmarkEnd w:id="127"/>
      <w:r>
        <w:rPr>
          <w:rFonts w:hint="eastAsia" w:ascii="宋体" w:hAnsi="宋体" w:eastAsia="宋体" w:cs="宋体"/>
          <w:b/>
          <w:bCs/>
          <w:kern w:val="2"/>
          <w:sz w:val="24"/>
          <w:szCs w:val="24"/>
          <w:highlight w:val="none"/>
          <w:lang w:val="en-US" w:eastAsia="zh-CN" w:bidi="ar-SA"/>
        </w:rPr>
        <w:t>有下列情形之一的，视为投标人串通投标，其投标无效</w:t>
      </w:r>
    </w:p>
    <w:p w14:paraId="3CE0E056">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bookmarkStart w:id="128" w:name="_Toc9664"/>
      <w:bookmarkStart w:id="129" w:name="_Toc29743"/>
      <w:r>
        <w:rPr>
          <w:rFonts w:hint="eastAsia" w:ascii="宋体" w:hAnsi="宋体" w:eastAsia="宋体" w:cs="宋体"/>
          <w:kern w:val="2"/>
          <w:sz w:val="24"/>
          <w:szCs w:val="24"/>
          <w:highlight w:val="none"/>
          <w:lang w:val="en-US" w:eastAsia="zh-CN" w:bidi="ar-SA"/>
        </w:rPr>
        <w:t>1不同投标人的投标文件由同一单位或者个人编制；</w:t>
      </w:r>
    </w:p>
    <w:p w14:paraId="6A1B4CD9">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2不同投标人委托同一单位或者个人办理投标事宜；</w:t>
      </w:r>
    </w:p>
    <w:p w14:paraId="46D6D3C2">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3不同投标人的投标文件载明的项目管理成员或者联系人员为同一人；</w:t>
      </w:r>
    </w:p>
    <w:p w14:paraId="7AA409D1">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4不同投标人的投标文件异常一致或者投标报价呈规律性差异；</w:t>
      </w:r>
    </w:p>
    <w:p w14:paraId="635B110A">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5不同投标人的投标文件相互混装；</w:t>
      </w:r>
    </w:p>
    <w:p w14:paraId="7381C987">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6不同投标人的投标保证金或购买电子保函支付款为从同一单位或个人的账户转出；</w:t>
      </w:r>
    </w:p>
    <w:p w14:paraId="4D07C21F">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7投标人上传的电子投标文件使用该项目其他投标人的数字证书加密的或加盖该项目的其他投标人的电子印章的。</w:t>
      </w:r>
    </w:p>
    <w:p w14:paraId="2C86284C">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说明：在评标过程中发现投标人有上述情形的，评标委员会应当认定其投标无效。同时，项目评审时被认定为串通投标的投标人不得参加该合同项下的采购活动。</w:t>
      </w:r>
    </w:p>
    <w:p w14:paraId="30F0C298">
      <w:pPr>
        <w:pStyle w:val="12"/>
        <w:snapToGrid w:val="0"/>
        <w:spacing w:line="360" w:lineRule="auto"/>
        <w:ind w:left="0" w:leftChars="0" w:firstLine="0" w:firstLineChars="0"/>
        <w:outlineLvl w:val="1"/>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（九）评标过程的监控</w:t>
      </w:r>
      <w:bookmarkEnd w:id="128"/>
      <w:bookmarkEnd w:id="129"/>
    </w:p>
    <w:p w14:paraId="2EB4B40F">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本项目评标过程实行录像监控、照片记录，且由监标人员进行现场监督。</w:t>
      </w:r>
    </w:p>
    <w:p w14:paraId="13D43D22">
      <w:pPr>
        <w:pStyle w:val="2"/>
        <w:numPr>
          <w:ilvl w:val="0"/>
          <w:numId w:val="0"/>
        </w:numPr>
        <w:ind w:leftChars="-50" w:right="62" w:rightChars="0"/>
        <w:jc w:val="center"/>
        <w:rPr>
          <w:rFonts w:hint="eastAsia" w:ascii="宋体" w:hAnsi="宋体" w:eastAsia="宋体" w:cs="宋体"/>
          <w:b/>
          <w:bCs/>
          <w:color w:val="000000"/>
          <w:kern w:val="2"/>
          <w:sz w:val="28"/>
          <w:szCs w:val="28"/>
          <w:highlight w:val="none"/>
          <w:lang w:val="en-US" w:eastAsia="zh-CN" w:bidi="ar-SA"/>
        </w:rPr>
      </w:pPr>
      <w:bookmarkStart w:id="130" w:name="_Toc10823"/>
      <w:bookmarkStart w:id="131" w:name="_Toc21069"/>
      <w:bookmarkStart w:id="132" w:name="_Toc2497"/>
      <w:bookmarkStart w:id="133" w:name="_Toc503212221"/>
      <w:bookmarkStart w:id="134" w:name="_Toc521014789"/>
      <w:bookmarkStart w:id="135" w:name="_Toc28372"/>
      <w:bookmarkStart w:id="136" w:name="_Toc26644"/>
      <w:r>
        <w:rPr>
          <w:rFonts w:hint="eastAsia" w:ascii="宋体" w:hAnsi="宋体" w:eastAsia="宋体" w:cs="宋体"/>
          <w:b/>
          <w:bCs/>
          <w:color w:val="000000"/>
          <w:kern w:val="2"/>
          <w:sz w:val="28"/>
          <w:szCs w:val="28"/>
          <w:highlight w:val="none"/>
          <w:lang w:val="en-US" w:eastAsia="zh-CN" w:bidi="ar-SA"/>
        </w:rPr>
        <w:t>（六）定标</w:t>
      </w:r>
      <w:bookmarkEnd w:id="130"/>
      <w:bookmarkEnd w:id="131"/>
      <w:bookmarkEnd w:id="132"/>
      <w:bookmarkEnd w:id="133"/>
      <w:bookmarkEnd w:id="134"/>
      <w:bookmarkEnd w:id="135"/>
      <w:bookmarkEnd w:id="136"/>
    </w:p>
    <w:p w14:paraId="3F28950E">
      <w:pPr>
        <w:snapToGrid w:val="0"/>
        <w:spacing w:line="360" w:lineRule="auto"/>
        <w:ind w:left="10" w:leftChars="0" w:hanging="1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确定中标人：</w:t>
      </w:r>
      <w:r>
        <w:rPr>
          <w:rFonts w:hint="eastAsia" w:ascii="宋体" w:hAnsi="宋体" w:eastAsia="宋体" w:cs="宋体"/>
          <w:kern w:val="2"/>
          <w:sz w:val="24"/>
          <w:szCs w:val="24"/>
          <w:highlight w:val="none"/>
          <w:lang w:val="en-US" w:eastAsia="zh-CN" w:bidi="ar-SA"/>
        </w:rPr>
        <w:t>本项目由招标人根据评标结果排名第一位的候选人为中标人。</w:t>
      </w:r>
    </w:p>
    <w:p w14:paraId="682A2D18">
      <w:pPr>
        <w:spacing w:line="360" w:lineRule="auto"/>
        <w:ind w:left="10" w:leftChars="0" w:hanging="10" w:firstLineChars="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中标公告：</w:t>
      </w:r>
      <w:r>
        <w:rPr>
          <w:rFonts w:hint="eastAsia" w:ascii="宋体" w:hAnsi="宋体" w:eastAsia="宋体" w:cs="宋体"/>
          <w:sz w:val="24"/>
          <w:szCs w:val="24"/>
          <w:highlight w:val="none"/>
        </w:rPr>
        <w:t>中标供应商确定之日起2个工作日内，采购人或采购代理机构将在新疆政府采购网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http://www.ccgp-xinjiang.gov.cn/</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上以公告的形式发布中标结果，中标公告的公告期限为1个工作日。中标公告同时作为采购代理机构通知除中标供应商外的其他投标人没有中标的书面形式，采购代理机构不再</w:t>
      </w:r>
      <w:r>
        <w:rPr>
          <w:rFonts w:hint="eastAsia" w:ascii="宋体" w:hAnsi="宋体" w:eastAsia="宋体" w:cs="宋体"/>
          <w:sz w:val="24"/>
          <w:szCs w:val="24"/>
          <w:highlight w:val="none"/>
          <w:lang w:eastAsia="zh-CN"/>
        </w:rPr>
        <w:t>以其他方式</w:t>
      </w:r>
      <w:r>
        <w:rPr>
          <w:rFonts w:hint="eastAsia" w:ascii="宋体" w:hAnsi="宋体" w:eastAsia="宋体" w:cs="宋体"/>
          <w:sz w:val="24"/>
          <w:szCs w:val="24"/>
          <w:highlight w:val="none"/>
        </w:rPr>
        <w:t>另行通知。</w:t>
      </w:r>
    </w:p>
    <w:p w14:paraId="1309AEBD">
      <w:pPr>
        <w:spacing w:line="360" w:lineRule="auto"/>
        <w:ind w:left="10" w:leftChars="0" w:hanging="10" w:firstLineChars="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中标通知书：</w:t>
      </w:r>
      <w:r>
        <w:rPr>
          <w:rFonts w:hint="eastAsia" w:ascii="宋体" w:hAnsi="宋体" w:eastAsia="宋体" w:cs="宋体"/>
          <w:sz w:val="24"/>
          <w:szCs w:val="24"/>
          <w:highlight w:val="none"/>
        </w:rPr>
        <w:t>中标通知书在发布中标公告时，同步</w:t>
      </w:r>
      <w:r>
        <w:rPr>
          <w:rFonts w:hint="eastAsia" w:ascii="宋体" w:hAnsi="宋体" w:eastAsia="宋体" w:cs="宋体"/>
          <w:sz w:val="24"/>
          <w:szCs w:val="24"/>
          <w:highlight w:val="none"/>
          <w:lang w:eastAsia="zh-CN"/>
        </w:rPr>
        <w:t>发出</w:t>
      </w:r>
      <w:r>
        <w:rPr>
          <w:rFonts w:hint="eastAsia" w:ascii="宋体" w:hAnsi="宋体" w:eastAsia="宋体" w:cs="宋体"/>
          <w:sz w:val="24"/>
          <w:szCs w:val="24"/>
          <w:highlight w:val="none"/>
        </w:rPr>
        <w:t>中标通知书至中标供应商。中标通知书发出后，采购人不得违法改变中标结果，中标供应商不得放弃中标。中标供应商放弃中标的，应当依法承担相应的法律责任。</w:t>
      </w:r>
    </w:p>
    <w:p w14:paraId="41FD213F">
      <w:pPr>
        <w:spacing w:line="360" w:lineRule="auto"/>
        <w:ind w:left="10" w:leftChars="0" w:hanging="10" w:firstLineChars="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项目废标处理：</w:t>
      </w:r>
      <w:r>
        <w:rPr>
          <w:rFonts w:hint="eastAsia" w:ascii="宋体" w:hAnsi="宋体" w:eastAsia="宋体" w:cs="宋体"/>
          <w:sz w:val="24"/>
          <w:szCs w:val="24"/>
          <w:highlight w:val="none"/>
        </w:rPr>
        <w:t>根据《中华人民共和国政府采购法》第三十六条及招标文件的约定，本项目或分包下列情况出现将作废标处理：</w:t>
      </w:r>
    </w:p>
    <w:p w14:paraId="243DDD1F">
      <w:pPr>
        <w:spacing w:line="360" w:lineRule="auto"/>
        <w:ind w:left="10" w:leftChars="0" w:hanging="1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w:t>
      </w:r>
    </w:p>
    <w:p w14:paraId="3116C2AF">
      <w:pPr>
        <w:spacing w:line="360" w:lineRule="auto"/>
        <w:ind w:left="10" w:leftChars="0" w:hanging="1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（2）出现影响采购公正的违法、违规行为的。</w:t>
      </w:r>
    </w:p>
    <w:p w14:paraId="6E15E005">
      <w:pPr>
        <w:spacing w:line="360" w:lineRule="auto"/>
        <w:ind w:left="10" w:leftChars="0" w:hanging="1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（3）投标人的报价均超过了采购预算，采购人不能支付的。</w:t>
      </w:r>
    </w:p>
    <w:p w14:paraId="6ADAF6CA">
      <w:pPr>
        <w:spacing w:line="360" w:lineRule="auto"/>
        <w:ind w:left="10" w:leftChars="0" w:hanging="1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（4）因重大变故，采购任务取消的。</w:t>
      </w:r>
    </w:p>
    <w:p w14:paraId="4F0A78A1">
      <w:pPr>
        <w:spacing w:line="360" w:lineRule="auto"/>
        <w:ind w:left="10" w:leftChars="0" w:hanging="1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对废标的采购项目，评标委员会应出具采购文件是否存在不合理条款的论证意见。</w:t>
      </w:r>
    </w:p>
    <w:p w14:paraId="1F4B9D78">
      <w:pPr>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终止公告：</w:t>
      </w:r>
      <w:r>
        <w:rPr>
          <w:rFonts w:hint="eastAsia" w:ascii="宋体" w:hAnsi="宋体" w:eastAsia="宋体" w:cs="宋体"/>
          <w:sz w:val="24"/>
          <w:szCs w:val="24"/>
          <w:highlight w:val="none"/>
        </w:rPr>
        <w:t>项目废标后，采购人或采购代理机构将在新疆政府采购网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http://www.ccgp-xinjiang.gov.cn/</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上发布终止公告，终止公告的公告期限为1个工作日。</w:t>
      </w:r>
    </w:p>
    <w:p w14:paraId="3B45B818">
      <w:pPr>
        <w:snapToGrid w:val="0"/>
        <w:spacing w:line="360" w:lineRule="auto"/>
        <w:ind w:firstLine="480" w:firstLineChars="200"/>
        <w:rPr>
          <w:rFonts w:hint="eastAsia" w:ascii="宋体" w:hAnsi="宋体" w:eastAsia="宋体" w:cs="宋体"/>
          <w:color w:val="000000"/>
          <w:sz w:val="24"/>
          <w:highlight w:val="none"/>
          <w:lang w:eastAsia="zh-CN"/>
        </w:rPr>
      </w:pPr>
      <w:bookmarkStart w:id="137" w:name="_Toc503212222"/>
      <w:bookmarkStart w:id="138" w:name="_Toc20063"/>
      <w:bookmarkStart w:id="139" w:name="_Toc11259"/>
      <w:bookmarkStart w:id="140" w:name="_Toc521014790"/>
      <w:bookmarkStart w:id="141" w:name="_Toc15327"/>
    </w:p>
    <w:p w14:paraId="208F66D8">
      <w:pPr>
        <w:snapToGrid w:val="0"/>
        <w:spacing w:line="360" w:lineRule="auto"/>
        <w:ind w:firstLine="562" w:firstLineChars="200"/>
        <w:jc w:val="center"/>
        <w:outlineLvl w:val="1"/>
        <w:rPr>
          <w:rFonts w:hint="eastAsia" w:ascii="宋体" w:hAnsi="宋体" w:eastAsia="宋体" w:cs="宋体"/>
          <w:color w:val="000000"/>
          <w:highlight w:val="none"/>
        </w:rPr>
      </w:pPr>
      <w:bookmarkStart w:id="142" w:name="_Toc20117"/>
      <w:bookmarkStart w:id="143" w:name="_Toc20345"/>
      <w:r>
        <w:rPr>
          <w:rFonts w:hint="eastAsia" w:ascii="宋体" w:hAnsi="宋体" w:eastAsia="宋体" w:cs="宋体"/>
          <w:b/>
          <w:bCs/>
          <w:color w:val="000000"/>
          <w:kern w:val="2"/>
          <w:sz w:val="28"/>
          <w:szCs w:val="28"/>
          <w:highlight w:val="none"/>
          <w:lang w:val="en-US" w:eastAsia="zh-CN" w:bidi="ar-SA"/>
        </w:rPr>
        <w:t>（七）合同授予</w:t>
      </w:r>
      <w:bookmarkEnd w:id="137"/>
      <w:bookmarkEnd w:id="138"/>
      <w:bookmarkEnd w:id="139"/>
      <w:bookmarkEnd w:id="140"/>
      <w:bookmarkEnd w:id="141"/>
      <w:bookmarkEnd w:id="142"/>
      <w:bookmarkEnd w:id="143"/>
    </w:p>
    <w:p w14:paraId="7709D72C">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1.合同签订</w:t>
      </w:r>
    </w:p>
    <w:p w14:paraId="70ED88BB">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新疆政府采购网，填报未能依法签订政府采购合同的具体原因、整改措施和预计签订合同时间等信息。</w:t>
      </w:r>
    </w:p>
    <w:p w14:paraId="7850BFF4">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1.2采购人不得提出试用合格等任何不合理的要求作为签订合同的条件，且不得与中标供应商私下订立背离合同实质性内容的协议。</w:t>
      </w:r>
    </w:p>
    <w:p w14:paraId="7B257897">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1.3采购人应当自政府采购合同签订之日起2个工作日内，将政府采购合同在省级以上人民政府财政部门指定的媒体上公告，但政府采购合同中涉及国家秘密、商业秘密的内容除外。</w:t>
      </w:r>
    </w:p>
    <w:p w14:paraId="7B4A7C43">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1.4采购人应当自政府采购合同签订之日起2个工作日内，登录新疆政府采购网上传政府采购合同扫描版，如实填报政府采购合同的签订时间。依法签订的补充合同，也应在补充合同签订之日起2个工作日内公开并备案采购合同。</w:t>
      </w:r>
    </w:p>
    <w:p w14:paraId="24C6356C">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2.合同的履行</w:t>
      </w:r>
    </w:p>
    <w:p w14:paraId="51F91248">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6C2396CE">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新疆政府采购网上传备案。</w:t>
      </w:r>
    </w:p>
    <w:p w14:paraId="4FDB6713">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2.3有融资要求的中标供应商可根据自身情况，在新疆政府采购网上自行选择金融机构及其融资产品，凭政府采购中标通知书或政府采购合同向金融机构提出融资申请。</w:t>
      </w:r>
    </w:p>
    <w:p w14:paraId="555F10A8">
      <w:pPr>
        <w:snapToGrid w:val="0"/>
        <w:spacing w:line="360" w:lineRule="auto"/>
        <w:ind w:firstLine="562" w:firstLineChars="200"/>
        <w:jc w:val="center"/>
        <w:outlineLvl w:val="1"/>
        <w:rPr>
          <w:rFonts w:hint="eastAsia" w:ascii="宋体" w:hAnsi="宋体" w:eastAsia="宋体" w:cs="宋体"/>
          <w:b/>
          <w:bCs/>
          <w:color w:val="000000"/>
          <w:kern w:val="2"/>
          <w:sz w:val="28"/>
          <w:szCs w:val="28"/>
          <w:highlight w:val="none"/>
          <w:lang w:val="en-US" w:eastAsia="zh-CN" w:bidi="ar-SA"/>
        </w:rPr>
      </w:pPr>
      <w:bookmarkStart w:id="144" w:name="_Toc115436070"/>
      <w:bookmarkStart w:id="145" w:name="_Toc17664"/>
      <w:bookmarkStart w:id="146" w:name="_Toc28496"/>
      <w:bookmarkStart w:id="147" w:name="_Toc18703"/>
      <w:r>
        <w:rPr>
          <w:rFonts w:hint="eastAsia" w:ascii="宋体" w:hAnsi="宋体" w:eastAsia="宋体" w:cs="宋体"/>
          <w:b/>
          <w:bCs/>
          <w:color w:val="000000"/>
          <w:kern w:val="2"/>
          <w:sz w:val="28"/>
          <w:szCs w:val="28"/>
          <w:highlight w:val="none"/>
          <w:lang w:val="en-US" w:eastAsia="zh-CN" w:bidi="ar-SA"/>
        </w:rPr>
        <w:t>（八）法律责任</w:t>
      </w:r>
      <w:bookmarkEnd w:id="144"/>
      <w:bookmarkEnd w:id="145"/>
    </w:p>
    <w:p w14:paraId="70B859E9">
      <w:pPr>
        <w:shd w:val="clear" w:color="auto" w:fill="auto"/>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法律责任</w:t>
      </w:r>
    </w:p>
    <w:p w14:paraId="10CCB356">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32A138C3">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（一）提供虚假材料谋取中标的；</w:t>
      </w:r>
    </w:p>
    <w:p w14:paraId="01343B06">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（二）采取不正当手段诋毁、排挤其他投标人的；</w:t>
      </w:r>
    </w:p>
    <w:p w14:paraId="5F9ED2BE">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（三）与招标人、采购人、其他投标人恶意串通的；</w:t>
      </w:r>
    </w:p>
    <w:p w14:paraId="38631DC7">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（四）向招标人、采购人行贿或者提供其他不正当利益的；</w:t>
      </w:r>
    </w:p>
    <w:p w14:paraId="76EEBE5C">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（五）在招标过程中与招标人、采购人进行协商谈判、不按照招标文件、投标文件订立合同，或者与采购人另行订立背离合同实质性内容的协议的；</w:t>
      </w:r>
    </w:p>
    <w:p w14:paraId="2DEF8501">
      <w:pPr>
        <w:pStyle w:val="12"/>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（六）拒绝有关部门监督检查或者提供虚假情况的。</w:t>
      </w:r>
    </w:p>
    <w:p w14:paraId="64DD38EB">
      <w:pPr>
        <w:pStyle w:val="12"/>
        <w:snapToGrid w:val="0"/>
        <w:spacing w:line="360" w:lineRule="auto"/>
        <w:ind w:left="0" w:leftChars="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投标人有前款第（一）至（五）项情形之一的，中标无效。</w:t>
      </w:r>
    </w:p>
    <w:p w14:paraId="6A531823">
      <w:pPr>
        <w:pStyle w:val="12"/>
        <w:snapToGrid w:val="0"/>
        <w:spacing w:line="360" w:lineRule="auto"/>
        <w:ind w:left="0" w:leftChars="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2.中标人有下列情形之一的，招标人不予退还其缴纳的投标保证金；情节严重的，由财政部门将其列入不良行为记录名单，在一至三年内禁止参加政府采购活动，并予以通报：</w:t>
      </w:r>
    </w:p>
    <w:p w14:paraId="5E56CEDA">
      <w:pPr>
        <w:pStyle w:val="12"/>
        <w:snapToGrid w:val="0"/>
        <w:spacing w:line="360" w:lineRule="auto"/>
        <w:ind w:left="0" w:leftChars="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（一）中标后无正当理由不与采购人签订合同的；</w:t>
      </w:r>
    </w:p>
    <w:p w14:paraId="3CA8BBE9">
      <w:pPr>
        <w:pStyle w:val="12"/>
        <w:snapToGrid w:val="0"/>
        <w:spacing w:line="360" w:lineRule="auto"/>
        <w:ind w:left="0" w:leftChars="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（二）将中标项目转让给他人，或者在投标文件中未说明，且未经招标人同意，将中标项目分包给他人的；</w:t>
      </w:r>
    </w:p>
    <w:p w14:paraId="25F508FA">
      <w:pPr>
        <w:pStyle w:val="12"/>
        <w:snapToGrid w:val="0"/>
        <w:spacing w:line="360" w:lineRule="auto"/>
        <w:ind w:left="210" w:leftChars="100" w:firstLine="360" w:firstLineChars="15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（三）拒绝履行合同义务的。</w:t>
      </w:r>
    </w:p>
    <w:p w14:paraId="4E1E04B4">
      <w:pPr>
        <w:numPr>
          <w:ilvl w:val="0"/>
          <w:numId w:val="0"/>
        </w:numPr>
        <w:shd w:val="clear" w:color="auto" w:fill="auto"/>
        <w:spacing w:line="460" w:lineRule="exact"/>
        <w:ind w:leftChars="-50" w:right="62" w:rightChars="0"/>
        <w:jc w:val="center"/>
        <w:outlineLvl w:val="1"/>
        <w:rPr>
          <w:rFonts w:hint="eastAsia" w:ascii="宋体" w:hAnsi="宋体" w:eastAsia="宋体" w:cs="宋体"/>
          <w:b/>
          <w:color w:val="auto"/>
          <w:sz w:val="28"/>
          <w:szCs w:val="28"/>
          <w:highlight w:val="none"/>
        </w:rPr>
      </w:pPr>
      <w:bookmarkStart w:id="148" w:name="_Toc5688"/>
      <w:bookmarkStart w:id="149" w:name="_Toc115436071"/>
      <w:r>
        <w:rPr>
          <w:rFonts w:hint="eastAsia" w:ascii="宋体" w:hAnsi="宋体" w:eastAsia="宋体" w:cs="宋体"/>
          <w:b/>
          <w:bCs/>
          <w:color w:val="000000"/>
          <w:kern w:val="2"/>
          <w:sz w:val="28"/>
          <w:szCs w:val="28"/>
          <w:highlight w:val="none"/>
          <w:lang w:val="en-US" w:eastAsia="zh-CN" w:bidi="ar-SA"/>
        </w:rPr>
        <w:t>（九）</w:t>
      </w:r>
      <w:r>
        <w:rPr>
          <w:rFonts w:hint="eastAsia" w:ascii="宋体" w:hAnsi="宋体" w:eastAsia="宋体" w:cs="宋体"/>
          <w:b/>
          <w:color w:val="auto"/>
          <w:sz w:val="28"/>
          <w:szCs w:val="28"/>
          <w:highlight w:val="none"/>
        </w:rPr>
        <w:t>特别提示</w:t>
      </w:r>
      <w:bookmarkEnd w:id="146"/>
      <w:bookmarkEnd w:id="147"/>
      <w:bookmarkEnd w:id="148"/>
      <w:bookmarkEnd w:id="149"/>
    </w:p>
    <w:p w14:paraId="67F8224F">
      <w:pPr>
        <w:shd w:val="clear" w:color="auto" w:fill="auto"/>
        <w:spacing w:line="4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1、投标人应认真研读招标文件，充分考虑招标文件中的技术要求和合同条款后编制投标文件。</w:t>
      </w:r>
    </w:p>
    <w:p w14:paraId="6C50D3E6">
      <w:pPr>
        <w:shd w:val="clear" w:color="auto" w:fill="auto"/>
        <w:spacing w:line="4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2、如招标文件中未提供的各类表格样式，投标人可另行设计表格样式，但力求内容完整，表达清晰、准确。</w:t>
      </w:r>
    </w:p>
    <w:p w14:paraId="67EAA122">
      <w:pPr>
        <w:shd w:val="clear" w:color="auto" w:fill="auto"/>
        <w:spacing w:line="4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3、本项目实行网上投标，采用电子投标文件。若供应商参与投标，自行承担投标一切费用。</w:t>
      </w:r>
    </w:p>
    <w:p w14:paraId="4421D64E">
      <w:pPr>
        <w:shd w:val="clear" w:color="auto" w:fill="auto"/>
        <w:spacing w:line="4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4、各供应商应在开标前应确保成为正式注册入库供应商，并完成CA数字证书申领。因未注册入库、未办理CA数字证书等原因造成无法投标或投标失败等后果由供应商自行承担。</w:t>
      </w:r>
    </w:p>
    <w:p w14:paraId="7400214C">
      <w:pPr>
        <w:shd w:val="clear" w:color="auto" w:fill="auto"/>
        <w:spacing w:line="4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1B10062B">
      <w:pPr>
        <w:shd w:val="clear" w:color="auto" w:fill="auto"/>
        <w:spacing w:line="4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74CB1657">
      <w:pPr>
        <w:shd w:val="clear" w:color="auto" w:fill="auto"/>
        <w:spacing w:line="4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7、本招标文件是根据</w:t>
      </w:r>
      <w:r>
        <w:rPr>
          <w:rFonts w:hint="eastAsia" w:ascii="宋体" w:hAnsi="宋体" w:cs="宋体"/>
          <w:kern w:val="2"/>
          <w:sz w:val="24"/>
          <w:szCs w:val="24"/>
          <w:highlight w:val="none"/>
          <w:lang w:val="en-US" w:eastAsia="zh-CN" w:bidi="ar-SA"/>
        </w:rPr>
        <w:t>《中华人民共和国政府采购法》</w:t>
      </w:r>
      <w:r>
        <w:rPr>
          <w:rFonts w:hint="eastAsia" w:ascii="宋体" w:hAnsi="宋体" w:eastAsia="宋体" w:cs="宋体"/>
          <w:kern w:val="2"/>
          <w:sz w:val="24"/>
          <w:szCs w:val="24"/>
          <w:highlight w:val="none"/>
          <w:lang w:val="en-US" w:eastAsia="zh-CN" w:bidi="ar-SA"/>
        </w:rPr>
        <w:t>规定编制的，解释权属</w:t>
      </w:r>
      <w:r>
        <w:rPr>
          <w:rFonts w:hint="eastAsia" w:ascii="宋体" w:hAnsi="宋体" w:cs="宋体"/>
          <w:kern w:val="2"/>
          <w:sz w:val="24"/>
          <w:szCs w:val="24"/>
          <w:highlight w:val="none"/>
          <w:lang w:val="en-US" w:eastAsia="zh-CN" w:bidi="ar-SA"/>
        </w:rPr>
        <w:t>新疆昆源项目管理咨询有限公司</w:t>
      </w:r>
      <w:r>
        <w:rPr>
          <w:rFonts w:hint="eastAsia" w:ascii="宋体" w:hAnsi="宋体" w:eastAsia="宋体" w:cs="宋体"/>
          <w:kern w:val="2"/>
          <w:sz w:val="24"/>
          <w:szCs w:val="24"/>
          <w:highlight w:val="none"/>
          <w:lang w:val="en-US" w:eastAsia="zh-CN" w:bidi="ar-SA"/>
        </w:rPr>
        <w:t>。</w:t>
      </w:r>
    </w:p>
    <w:p w14:paraId="1E487EAB">
      <w:pPr>
        <w:numPr>
          <w:ilvl w:val="0"/>
          <w:numId w:val="0"/>
        </w:numPr>
        <w:shd w:val="clear" w:color="auto" w:fill="auto"/>
        <w:spacing w:line="460" w:lineRule="exact"/>
        <w:ind w:leftChars="-50" w:right="62" w:rightChars="0"/>
        <w:jc w:val="center"/>
        <w:outlineLvl w:val="1"/>
        <w:rPr>
          <w:rFonts w:hint="eastAsia" w:ascii="宋体" w:hAnsi="宋体" w:eastAsia="宋体" w:cs="宋体"/>
          <w:b/>
          <w:color w:val="auto"/>
          <w:sz w:val="28"/>
          <w:szCs w:val="28"/>
          <w:highlight w:val="none"/>
        </w:rPr>
      </w:pPr>
      <w:bookmarkStart w:id="150" w:name="_Toc4516"/>
      <w:bookmarkStart w:id="151" w:name="_Toc115436072"/>
      <w:r>
        <w:rPr>
          <w:rFonts w:hint="eastAsia" w:ascii="宋体" w:hAnsi="宋体" w:eastAsia="宋体" w:cs="宋体"/>
          <w:b/>
          <w:bCs/>
          <w:color w:val="000000"/>
          <w:kern w:val="2"/>
          <w:sz w:val="28"/>
          <w:szCs w:val="28"/>
          <w:highlight w:val="none"/>
          <w:lang w:val="en-US" w:eastAsia="zh-CN" w:bidi="ar-SA"/>
        </w:rPr>
        <w:t>（十）</w:t>
      </w:r>
      <w:r>
        <w:rPr>
          <w:rFonts w:hint="eastAsia" w:ascii="宋体" w:hAnsi="宋体" w:eastAsia="宋体" w:cs="宋体"/>
          <w:b/>
          <w:color w:val="auto"/>
          <w:sz w:val="28"/>
          <w:szCs w:val="28"/>
          <w:highlight w:val="none"/>
        </w:rPr>
        <w:t>重新招标和其他方式采购</w:t>
      </w:r>
      <w:bookmarkEnd w:id="150"/>
      <w:bookmarkEnd w:id="151"/>
    </w:p>
    <w:p w14:paraId="6EFCE849">
      <w:pPr>
        <w:shd w:val="clear" w:color="auto" w:fill="auto"/>
        <w:spacing w:line="4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1.重新招标</w:t>
      </w:r>
    </w:p>
    <w:p w14:paraId="51D790EE">
      <w:pPr>
        <w:shd w:val="clear" w:color="auto" w:fill="auto"/>
        <w:spacing w:line="4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1.1在招标采购中，出现下列情形之一的，应当在废标后重新招标：</w:t>
      </w:r>
    </w:p>
    <w:p w14:paraId="0C068061">
      <w:pPr>
        <w:shd w:val="clear" w:color="auto" w:fill="auto"/>
        <w:spacing w:line="4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（1）符合专业条件的供应商或者对招标文件</w:t>
      </w:r>
      <w:r>
        <w:rPr>
          <w:rFonts w:hint="eastAsia" w:ascii="宋体" w:hAnsi="宋体" w:cs="宋体"/>
          <w:kern w:val="2"/>
          <w:sz w:val="24"/>
          <w:szCs w:val="24"/>
          <w:highlight w:val="none"/>
          <w:lang w:val="en-US" w:eastAsia="zh-CN" w:bidi="ar-SA"/>
        </w:rPr>
        <w:t>做</w:t>
      </w:r>
      <w:r>
        <w:rPr>
          <w:rFonts w:hint="eastAsia" w:ascii="宋体" w:hAnsi="宋体" w:eastAsia="宋体" w:cs="宋体"/>
          <w:kern w:val="2"/>
          <w:sz w:val="24"/>
          <w:szCs w:val="24"/>
          <w:highlight w:val="none"/>
          <w:lang w:val="en-US" w:eastAsia="zh-CN" w:bidi="ar-SA"/>
        </w:rPr>
        <w:t>实质响应的供应商不足三家的；</w:t>
      </w:r>
    </w:p>
    <w:p w14:paraId="58B7D6B1">
      <w:pPr>
        <w:shd w:val="clear" w:color="auto" w:fill="auto"/>
        <w:spacing w:line="4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（2）出现影响采购公正的违法、违规行为的；</w:t>
      </w:r>
    </w:p>
    <w:p w14:paraId="69A71BF2">
      <w:pPr>
        <w:shd w:val="clear" w:color="auto" w:fill="auto"/>
        <w:spacing w:line="4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（3）投标人的报价均超过了采购预算，采购人不能支付的；</w:t>
      </w:r>
    </w:p>
    <w:p w14:paraId="072F29A7">
      <w:pPr>
        <w:shd w:val="clear" w:color="auto" w:fill="auto"/>
        <w:spacing w:line="4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（4）因重大变故，采购任务取消的。</w:t>
      </w:r>
    </w:p>
    <w:p w14:paraId="0788A3AB">
      <w:pPr>
        <w:shd w:val="clear" w:color="auto" w:fill="auto"/>
        <w:spacing w:line="4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1.2如果排名第一、二的中标候选人，直至排名第三的中标候选人因不可抗力或自身原因放弃中标结果，本次招标宣布失败。招标人应依法按规定重新组织招标。</w:t>
      </w:r>
    </w:p>
    <w:p w14:paraId="4E71925E">
      <w:pPr>
        <w:shd w:val="clear" w:color="auto" w:fill="auto"/>
        <w:spacing w:line="4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2其他方式采购</w:t>
      </w:r>
    </w:p>
    <w:p w14:paraId="43B90A66">
      <w:pPr>
        <w:shd w:val="clear" w:color="auto" w:fill="auto"/>
        <w:spacing w:line="4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2.1需要采取其他方式采购的，应当在采购活动开始前获得设区的市、自治州以上人民政府采购监督管理部门或者政府有关部门批准。</w:t>
      </w:r>
    </w:p>
    <w:p w14:paraId="5300FD95">
      <w:pPr>
        <w:shd w:val="clear" w:color="auto" w:fill="auto"/>
        <w:spacing w:line="460" w:lineRule="exact"/>
        <w:jc w:val="center"/>
        <w:outlineLvl w:val="1"/>
        <w:rPr>
          <w:rFonts w:hint="eastAsia" w:ascii="宋体" w:hAnsi="宋体" w:eastAsia="宋体" w:cs="宋体"/>
          <w:color w:val="auto"/>
          <w:sz w:val="24"/>
          <w:highlight w:val="none"/>
          <w:lang w:val="en-US" w:eastAsia="zh-CN"/>
        </w:rPr>
      </w:pPr>
      <w:bookmarkStart w:id="152" w:name="_Toc115436073"/>
      <w:bookmarkStart w:id="153" w:name="_Toc2805"/>
      <w:bookmarkStart w:id="154" w:name="_Toc26775"/>
      <w:bookmarkStart w:id="155" w:name="_Toc13351"/>
      <w:r>
        <w:rPr>
          <w:rFonts w:hint="eastAsia" w:ascii="宋体" w:hAnsi="宋体" w:eastAsia="宋体" w:cs="宋体"/>
          <w:b/>
          <w:bCs/>
          <w:color w:val="000000"/>
          <w:kern w:val="2"/>
          <w:sz w:val="28"/>
          <w:szCs w:val="28"/>
          <w:highlight w:val="none"/>
          <w:lang w:val="en-US" w:eastAsia="zh-CN" w:bidi="ar-SA"/>
        </w:rPr>
        <w:t>（十</w:t>
      </w:r>
      <w:r>
        <w:rPr>
          <w:rFonts w:hint="eastAsia" w:ascii="宋体" w:hAnsi="宋体" w:eastAsia="宋体" w:cs="宋体"/>
          <w:b/>
          <w:color w:val="auto"/>
          <w:sz w:val="28"/>
          <w:szCs w:val="28"/>
          <w:highlight w:val="none"/>
        </w:rPr>
        <w:t>一</w:t>
      </w:r>
      <w:r>
        <w:rPr>
          <w:rFonts w:hint="eastAsia" w:ascii="宋体" w:hAnsi="宋体" w:eastAsia="宋体" w:cs="宋体"/>
          <w:b/>
          <w:bCs/>
          <w:color w:val="000000"/>
          <w:kern w:val="2"/>
          <w:sz w:val="28"/>
          <w:szCs w:val="28"/>
          <w:highlight w:val="none"/>
          <w:lang w:val="en-US" w:eastAsia="zh-CN" w:bidi="ar-SA"/>
        </w:rPr>
        <w:t>）</w:t>
      </w:r>
      <w:r>
        <w:rPr>
          <w:rFonts w:hint="eastAsia" w:ascii="宋体" w:hAnsi="宋体" w:eastAsia="宋体" w:cs="宋体"/>
          <w:b/>
          <w:color w:val="auto"/>
          <w:sz w:val="28"/>
          <w:highlight w:val="none"/>
        </w:rPr>
        <w:t>质疑及答复</w:t>
      </w:r>
      <w:bookmarkEnd w:id="152"/>
      <w:bookmarkEnd w:id="153"/>
      <w:bookmarkEnd w:id="154"/>
      <w:bookmarkEnd w:id="155"/>
      <w:r>
        <w:rPr>
          <w:rFonts w:hint="eastAsia" w:ascii="宋体" w:hAnsi="宋体" w:eastAsia="宋体" w:cs="宋体"/>
          <w:b/>
          <w:color w:val="auto"/>
          <w:sz w:val="28"/>
          <w:highlight w:val="none"/>
          <w:lang w:eastAsia="zh-CN"/>
        </w:rPr>
        <w:t>、</w:t>
      </w:r>
      <w:r>
        <w:rPr>
          <w:rFonts w:hint="eastAsia" w:ascii="宋体" w:hAnsi="宋体" w:eastAsia="宋体" w:cs="宋体"/>
          <w:b/>
          <w:color w:val="auto"/>
          <w:sz w:val="28"/>
          <w:highlight w:val="none"/>
          <w:lang w:val="en-US" w:eastAsia="zh-CN"/>
        </w:rPr>
        <w:t>投诉</w:t>
      </w:r>
    </w:p>
    <w:p w14:paraId="6553D564">
      <w:pPr>
        <w:shd w:val="clear" w:color="auto" w:fill="auto"/>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、质疑的提出</w:t>
      </w:r>
      <w:r>
        <w:rPr>
          <w:rFonts w:hint="eastAsia" w:ascii="宋体" w:hAnsi="宋体" w:eastAsia="宋体" w:cs="宋体"/>
          <w:color w:val="auto"/>
          <w:sz w:val="24"/>
          <w:highlight w:val="none"/>
        </w:rPr>
        <w:tab/>
      </w:r>
    </w:p>
    <w:p w14:paraId="7D323298">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1本采购文件中所称质疑及答复，是指参加本次采购活动的供应商对政府采购活动中的采购文件、采购过程和中标结果向采购方</w:t>
      </w:r>
      <w:r>
        <w:rPr>
          <w:rFonts w:hint="eastAsia" w:ascii="宋体" w:hAnsi="宋体" w:eastAsia="宋体" w:cs="宋体"/>
          <w:color w:val="auto"/>
          <w:sz w:val="24"/>
          <w:highlight w:val="none"/>
          <w:lang w:eastAsia="zh-CN"/>
        </w:rPr>
        <w:t>一次性</w:t>
      </w:r>
      <w:r>
        <w:rPr>
          <w:rFonts w:hint="eastAsia" w:ascii="宋体" w:hAnsi="宋体" w:eastAsia="宋体" w:cs="宋体"/>
          <w:color w:val="auto"/>
          <w:sz w:val="24"/>
          <w:highlight w:val="none"/>
        </w:rPr>
        <w:t>提出质疑，采购方答复质疑的行为。</w:t>
      </w:r>
    </w:p>
    <w:p w14:paraId="3F555E08">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.2供应商认为采购文件、采购过程和中标结果使自己的权益受到损害的，可以在知道或者应知其权益受到损害之日起7个工作日内，以书面形式</w:t>
      </w:r>
      <w:r>
        <w:rPr>
          <w:rFonts w:hint="eastAsia" w:ascii="宋体" w:hAnsi="宋体" w:eastAsia="宋体" w:cs="宋体"/>
          <w:color w:val="auto"/>
          <w:sz w:val="24"/>
          <w:highlight w:val="none"/>
          <w:lang w:eastAsia="zh-CN"/>
        </w:rPr>
        <w:t>一次性</w:t>
      </w:r>
      <w:r>
        <w:rPr>
          <w:rFonts w:hint="eastAsia" w:ascii="宋体" w:hAnsi="宋体" w:eastAsia="宋体" w:cs="宋体"/>
          <w:color w:val="auto"/>
          <w:sz w:val="24"/>
          <w:highlight w:val="none"/>
        </w:rPr>
        <w:t>向采购方提出质疑。</w:t>
      </w:r>
    </w:p>
    <w:p w14:paraId="09051EDA">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供应商应知其权益受到损害之日，是指：</w:t>
      </w:r>
    </w:p>
    <w:p w14:paraId="609E7B14">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（一）对可以质疑的采购文件提出质疑的，为收到采购文件之日或者采购文件公告期限届满之日；</w:t>
      </w:r>
    </w:p>
    <w:p w14:paraId="07C87D47">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（二）对采购过程提出质疑的，为各采购程序环节结束之日；</w:t>
      </w:r>
    </w:p>
    <w:p w14:paraId="6F5D4EEE">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（三）对中标结果提出质疑的，为中标结果公告期限届满之日。</w:t>
      </w:r>
    </w:p>
    <w:p w14:paraId="4F414491">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对可以质疑的采购文件提出质疑的，质疑人为参与本项目的报价方或潜在报价方。可质疑的文件为采购公告以及采购文件（包括属于其组成部分的澄清、修改、补充文件和评审标准、合同文本等）。</w:t>
      </w:r>
    </w:p>
    <w:p w14:paraId="2F9A2A61">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对采购过程和中标结果提出质疑的，质疑人为直接参与本项目的报价方。采购过程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即从采购项目信息公告发布起到中标结果公告止，包括采购文件的发出、提交投标文件、投标文件开启、评审等各个采购程序环节。</w:t>
      </w:r>
    </w:p>
    <w:p w14:paraId="45ADC269">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提出质疑应当符合下列条件：</w:t>
      </w:r>
    </w:p>
    <w:p w14:paraId="02F1073E">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（一）质疑主体应当符合有关规定；</w:t>
      </w:r>
    </w:p>
    <w:p w14:paraId="29CB66E3">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（二）在质疑法定期限内提出；</w:t>
      </w:r>
    </w:p>
    <w:p w14:paraId="26AB4FC0">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（三）属于可以提出质疑的政府采购事项受理范围和本项目采购人的管辖权范围；</w:t>
      </w:r>
    </w:p>
    <w:p w14:paraId="2F76BC10">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（四）政府采购</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、规章规定的其他条件。</w:t>
      </w:r>
    </w:p>
    <w:p w14:paraId="565BBC65">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提出质疑应当具有明确的请求和提供必要的证明材料。明确的请求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即质疑人在质疑函中提出的，要求采购方对其予以支持的主张。必要的证明材料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即能够证明质疑人的质疑请求成立的必要材料，包括相关证据、依据和其他有关材料。</w:t>
      </w:r>
    </w:p>
    <w:p w14:paraId="4DDB85B9">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质疑人所提供的证明材料应当具有真实性、合法性以及与质疑事项的关联性和证明力，否则不能作为认定该质疑事项成立的依据。</w:t>
      </w:r>
    </w:p>
    <w:p w14:paraId="52012E4A">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质疑人提出质疑时应当提交质疑函。质疑函包括下列内容：</w:t>
      </w:r>
    </w:p>
    <w:p w14:paraId="4BB7AD7C">
      <w:pPr>
        <w:shd w:val="clear" w:color="auto" w:fill="auto"/>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（一）提出质疑的质疑人的名称、地址、邮编、联系人及联系电话等；</w:t>
      </w:r>
    </w:p>
    <w:p w14:paraId="60F3855D">
      <w:pPr>
        <w:shd w:val="clear" w:color="auto" w:fill="auto"/>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（二）质疑项目的名称、编号；</w:t>
      </w:r>
    </w:p>
    <w:p w14:paraId="0DA2E185">
      <w:pPr>
        <w:shd w:val="clear" w:color="auto" w:fill="auto"/>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（三）质疑事项；</w:t>
      </w:r>
    </w:p>
    <w:p w14:paraId="6FC34964">
      <w:pPr>
        <w:shd w:val="clear" w:color="auto" w:fill="auto"/>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（四）事实依据和证明材料；</w:t>
      </w:r>
    </w:p>
    <w:p w14:paraId="45D2D0D4">
      <w:pPr>
        <w:shd w:val="clear" w:color="auto" w:fill="auto"/>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（五）法律依据；</w:t>
      </w:r>
    </w:p>
    <w:p w14:paraId="12D26754">
      <w:pPr>
        <w:shd w:val="clear" w:color="auto" w:fill="auto"/>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（六）提出质疑的日期。</w:t>
      </w:r>
    </w:p>
    <w:p w14:paraId="66B62CA1">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1.10</w:t>
      </w:r>
      <w:r>
        <w:rPr>
          <w:rFonts w:hint="eastAsia" w:ascii="宋体" w:hAnsi="宋体" w:eastAsia="宋体" w:cs="宋体"/>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0A4495B5">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w:t>
      </w:r>
      <w:r>
        <w:rPr>
          <w:rFonts w:hint="eastAsia" w:ascii="宋体" w:hAnsi="宋体" w:eastAsia="宋体" w:cs="宋体"/>
          <w:color w:val="auto"/>
          <w:sz w:val="24"/>
          <w:highlight w:val="none"/>
        </w:rPr>
        <w:t>质疑人可以委托代理人进行质疑。代理人应当提交授权委托书。授权委托书应当载明委托代理的具体权限、期限和相关事项。</w:t>
      </w:r>
    </w:p>
    <w:p w14:paraId="5E82B9E8">
      <w:pPr>
        <w:shd w:val="clear" w:color="auto" w:fill="auto"/>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、质疑的审查和受理</w:t>
      </w:r>
    </w:p>
    <w:p w14:paraId="10DC6FE7">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.1采购方在收到质疑函后应当及时审查是否符合质疑受理条件，对符合质疑受理条件的，及时予以受理。</w:t>
      </w:r>
    </w:p>
    <w:p w14:paraId="02B871BA">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.2对不符合质疑受理条件的，分别按照下列不同情形予以处理：</w:t>
      </w:r>
    </w:p>
    <w:p w14:paraId="37F08EBE">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（一）质疑函内容不符合规定的，告知质疑人进行修改并重新提出质疑。修改后质疑事项仍不具体、不明确或者最终递交质疑函的时间超过质疑法定期限的，不予受理；</w:t>
      </w:r>
    </w:p>
    <w:p w14:paraId="4D63397B">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（二）质疑主体不符合有关规定的，告知质疑人不予受理；</w:t>
      </w:r>
    </w:p>
    <w:p w14:paraId="207B7DFD">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（三）超过质疑法定期限提出质疑的，告知质疑人不予受理；</w:t>
      </w:r>
    </w:p>
    <w:p w14:paraId="23269FAD">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（四）对不属于可以提出质疑的政府采购事项提出质疑的，告知质疑人不予受理；</w:t>
      </w:r>
    </w:p>
    <w:p w14:paraId="62784A9A">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（五）质疑不属于本项目采购方管辖的，告知质疑人向有管辖权的采购人提出质疑；</w:t>
      </w:r>
    </w:p>
    <w:p w14:paraId="4F74469C">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（六）质疑不符合其他条件的，告知质疑人不予受理。</w:t>
      </w:r>
    </w:p>
    <w:p w14:paraId="0DA51248">
      <w:pPr>
        <w:shd w:val="clear" w:color="auto" w:fill="auto"/>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、质疑的处理和答复</w:t>
      </w:r>
    </w:p>
    <w:p w14:paraId="036F3761">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.1按照《政府采购质疑和投诉办法（财政部94号令）》处理及答复质疑。</w:t>
      </w:r>
    </w:p>
    <w:p w14:paraId="61712530">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.2采购方受理质疑后，将及时把质疑函发送给被质疑人，并要求其在一定</w:t>
      </w:r>
      <w:r>
        <w:rPr>
          <w:rFonts w:hint="eastAsia" w:ascii="宋体" w:hAnsi="宋体" w:cs="宋体"/>
          <w:color w:val="auto"/>
          <w:sz w:val="24"/>
          <w:highlight w:val="none"/>
          <w:lang w:eastAsia="zh-CN"/>
        </w:rPr>
        <w:t>期限内</w:t>
      </w:r>
      <w:r>
        <w:rPr>
          <w:rFonts w:hint="eastAsia" w:ascii="宋体" w:hAnsi="宋体" w:eastAsia="宋体" w:cs="宋体"/>
          <w:color w:val="auto"/>
          <w:sz w:val="24"/>
          <w:highlight w:val="none"/>
        </w:rPr>
        <w:t>提交书面答复，同时提供有关证据、依据和相关材料。</w:t>
      </w:r>
    </w:p>
    <w:p w14:paraId="1DE17A9E">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.3对于质疑事项中涉及的问题较多、情况比较复杂的，为了全面查清事实、取得充分的证据，采购方认为有必要时，可以进行调查取证或者组织质证。</w:t>
      </w:r>
    </w:p>
    <w:p w14:paraId="1CFA4F78">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.4对评审过程、中标结果提出质疑的，采购方可以组织原评审委员会协助答复质疑。</w:t>
      </w:r>
    </w:p>
    <w:p w14:paraId="5F05A883">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.5质疑处理过程中，质疑人书面申请撤回质疑的，将终止质疑处理程序。</w:t>
      </w:r>
    </w:p>
    <w:p w14:paraId="7DA68FC5">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.6质疑人拒绝配合采购方依法对质疑进行调查处理的，采购方将按质疑人自动撤回质疑处理；被质疑人拒绝配合采购方依法对质疑进行调查处理的，采购方将视同其认可质疑事项。</w:t>
      </w:r>
    </w:p>
    <w:p w14:paraId="3CE0E6DB">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.7采购方将在正式受理质疑后7个工作日内作出答复，但处理质疑需要进行调查取证、组织专家评审、质疑人及被质疑人提交或补正材料等所需时间，不计算在质疑处理期限内。</w:t>
      </w:r>
    </w:p>
    <w:p w14:paraId="694C01D4">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.8采购方经调查、论证、核实，认定质疑不能成立的，继续开展采购活动；认定质疑成立的，按照以下情况处理：</w:t>
      </w:r>
    </w:p>
    <w:p w14:paraId="6D0A5BB0">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612C0E15">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对采购过程、中标结果提出的质疑未对中标结果构成影响的，继续开展采购活动；对中标结果构成影响但合格报价方仍不少于3家时，依法从合格的中标候选人中另行确定中标报价方，否则将重新开展采购活动。</w:t>
      </w:r>
    </w:p>
    <w:p w14:paraId="0488304D">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.9采购方将书面答复质疑，质疑答复包括下列内容：</w:t>
      </w:r>
    </w:p>
    <w:p w14:paraId="57E6B276">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（一）质疑人名称；</w:t>
      </w:r>
    </w:p>
    <w:p w14:paraId="4DE8742E">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（二）收到质疑函的日期、质疑项目名称及编号</w:t>
      </w:r>
      <w:r>
        <w:rPr>
          <w:rFonts w:hint="eastAsia" w:ascii="宋体" w:hAnsi="宋体" w:eastAsia="宋体" w:cs="宋体"/>
          <w:color w:val="auto"/>
          <w:sz w:val="24"/>
          <w:highlight w:val="none"/>
          <w:lang w:eastAsia="zh-CN"/>
        </w:rPr>
        <w:t>；</w:t>
      </w:r>
    </w:p>
    <w:p w14:paraId="5DD23214">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（三）质疑事项、质疑答复的具体内容、事实依据和法律依据；</w:t>
      </w:r>
    </w:p>
    <w:p w14:paraId="7C401C0F">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（四）告知质疑人依法投诉的权利；</w:t>
      </w:r>
    </w:p>
    <w:p w14:paraId="0D2D269A">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（五）质疑答复日期。</w:t>
      </w:r>
    </w:p>
    <w:p w14:paraId="7769967A">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.10质疑人有下列行为之一的，属于虚假、恶意质疑，将由采购方建议财政部门将其列入不良行为记录名单，禁止其1至3年内参加政府采购活动：</w:t>
      </w:r>
    </w:p>
    <w:p w14:paraId="0C35E948">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（一）受理后发现投诉不符合法定受理条件；</w:t>
      </w:r>
    </w:p>
    <w:p w14:paraId="385FC41C">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（二）投诉事项缺乏事实依据，投诉事项不成立；</w:t>
      </w:r>
    </w:p>
    <w:p w14:paraId="7E28AA04">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（三）投诉人捏造事实或者提供虚假材料；</w:t>
      </w:r>
    </w:p>
    <w:p w14:paraId="7AA2BAC6">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（四）投诉人以非法手段取得证明材料。证据来源的合法性存在明显疑问，投诉人无法证明其取得方式合法的，视为以非法手段取得证明材料。</w:t>
      </w:r>
    </w:p>
    <w:p w14:paraId="24746404">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（五）法律法规规定的其他违法情形。</w:t>
      </w:r>
    </w:p>
    <w:p w14:paraId="59535F01">
      <w:pPr>
        <w:pStyle w:val="28"/>
        <w:shd w:val="clear" w:color="auto" w:fill="auto"/>
        <w:spacing w:line="450" w:lineRule="exact"/>
        <w:jc w:val="center"/>
        <w:rPr>
          <w:rFonts w:hint="eastAsia" w:ascii="宋体" w:hAnsi="宋体" w:eastAsia="宋体" w:cs="宋体"/>
          <w:color w:val="auto"/>
          <w:sz w:val="28"/>
          <w:szCs w:val="28"/>
          <w:highlight w:val="none"/>
        </w:rPr>
      </w:pPr>
      <w:bookmarkStart w:id="156" w:name="_Toc31734"/>
      <w:bookmarkStart w:id="157" w:name="_Toc25094"/>
      <w:bookmarkStart w:id="158" w:name="_Toc16936"/>
      <w:bookmarkStart w:id="159" w:name="_Toc19742"/>
      <w:bookmarkStart w:id="160" w:name="_Toc13588"/>
      <w:bookmarkStart w:id="161" w:name="_Toc4251"/>
      <w:bookmarkStart w:id="162" w:name="_Toc25665"/>
    </w:p>
    <w:p w14:paraId="3B5C90D6">
      <w:pPr>
        <w:shd w:val="clear" w:color="auto" w:fill="auto"/>
        <w:spacing w:before="101" w:line="224" w:lineRule="auto"/>
        <w:outlineLvl w:val="2"/>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br w:type="page"/>
      </w:r>
      <w:bookmarkEnd w:id="156"/>
      <w:bookmarkEnd w:id="157"/>
      <w:bookmarkEnd w:id="158"/>
      <w:bookmarkEnd w:id="159"/>
      <w:bookmarkEnd w:id="160"/>
      <w:bookmarkEnd w:id="161"/>
      <w:bookmarkEnd w:id="162"/>
      <w:bookmarkStart w:id="163" w:name="_Toc21178"/>
      <w:bookmarkStart w:id="164" w:name="_Toc1224"/>
      <w:bookmarkStart w:id="165" w:name="_Toc110010424"/>
      <w:r>
        <w:rPr>
          <w:rFonts w:hint="eastAsia" w:ascii="宋体" w:hAnsi="宋体" w:eastAsia="宋体" w:cs="宋体"/>
          <w:color w:val="auto"/>
          <w:spacing w:val="8"/>
          <w:sz w:val="24"/>
          <w:highlight w:val="none"/>
        </w:rPr>
        <w:t>附</w:t>
      </w:r>
      <w:r>
        <w:rPr>
          <w:rFonts w:hint="eastAsia" w:ascii="宋体" w:hAnsi="宋体" w:eastAsia="宋体" w:cs="宋体"/>
          <w:color w:val="auto"/>
          <w:spacing w:val="6"/>
          <w:sz w:val="24"/>
          <w:highlight w:val="none"/>
        </w:rPr>
        <w:t>件：质疑函范本</w:t>
      </w:r>
      <w:bookmarkEnd w:id="163"/>
      <w:bookmarkEnd w:id="164"/>
      <w:bookmarkEnd w:id="165"/>
    </w:p>
    <w:p w14:paraId="6D75C554">
      <w:pPr>
        <w:shd w:val="clear" w:color="auto" w:fill="auto"/>
        <w:spacing w:line="250" w:lineRule="auto"/>
        <w:rPr>
          <w:rFonts w:hint="eastAsia" w:ascii="宋体" w:hAnsi="宋体" w:eastAsia="宋体" w:cs="宋体"/>
          <w:color w:val="auto"/>
          <w:sz w:val="24"/>
          <w:highlight w:val="none"/>
        </w:rPr>
      </w:pPr>
    </w:p>
    <w:p w14:paraId="23C9DF67">
      <w:pPr>
        <w:shd w:val="clear" w:color="auto" w:fill="auto"/>
        <w:spacing w:before="101" w:line="225" w:lineRule="auto"/>
        <w:ind w:left="3656"/>
        <w:rPr>
          <w:rFonts w:hint="eastAsia" w:ascii="宋体" w:hAnsi="宋体" w:eastAsia="宋体" w:cs="宋体"/>
          <w:color w:val="auto"/>
          <w:sz w:val="24"/>
          <w:highlight w:val="none"/>
        </w:rPr>
      </w:pPr>
      <w:r>
        <w:rPr>
          <w:rFonts w:hint="eastAsia" w:ascii="宋体" w:hAnsi="宋体" w:eastAsia="宋体" w:cs="宋体"/>
          <w:color w:val="auto"/>
          <w:spacing w:val="25"/>
          <w:sz w:val="24"/>
          <w:highlight w:val="none"/>
        </w:rPr>
        <w:t>质</w:t>
      </w:r>
      <w:r>
        <w:rPr>
          <w:rFonts w:hint="eastAsia" w:ascii="宋体" w:hAnsi="宋体" w:eastAsia="宋体" w:cs="宋体"/>
          <w:color w:val="auto"/>
          <w:spacing w:val="24"/>
          <w:sz w:val="24"/>
          <w:highlight w:val="none"/>
        </w:rPr>
        <w:t>疑函</w:t>
      </w:r>
    </w:p>
    <w:p w14:paraId="7A611BF3">
      <w:pPr>
        <w:shd w:val="clear" w:color="auto" w:fill="auto"/>
        <w:spacing w:before="237" w:line="468" w:lineRule="exact"/>
        <w:ind w:left="27"/>
        <w:outlineLvl w:val="2"/>
        <w:rPr>
          <w:rFonts w:hint="eastAsia" w:ascii="宋体" w:hAnsi="宋体" w:eastAsia="宋体" w:cs="宋体"/>
          <w:color w:val="auto"/>
          <w:sz w:val="24"/>
          <w:highlight w:val="none"/>
        </w:rPr>
      </w:pPr>
      <w:bookmarkStart w:id="166" w:name="_Toc1299"/>
      <w:bookmarkStart w:id="167" w:name="_Toc25739"/>
      <w:bookmarkStart w:id="168" w:name="_Toc5896"/>
      <w:bookmarkStart w:id="169" w:name="_Toc110010425"/>
      <w:r>
        <w:rPr>
          <w:rFonts w:hint="eastAsia" w:ascii="宋体" w:hAnsi="宋体" w:eastAsia="宋体" w:cs="宋体"/>
          <w:color w:val="auto"/>
          <w:spacing w:val="-2"/>
          <w:position w:val="2"/>
          <w:sz w:val="24"/>
          <w:highlight w:val="none"/>
        </w:rPr>
        <w:t>一、质</w:t>
      </w:r>
      <w:r>
        <w:rPr>
          <w:rFonts w:hint="eastAsia" w:ascii="宋体" w:hAnsi="宋体" w:eastAsia="宋体" w:cs="宋体"/>
          <w:color w:val="auto"/>
          <w:spacing w:val="-1"/>
          <w:position w:val="2"/>
          <w:sz w:val="24"/>
          <w:highlight w:val="none"/>
        </w:rPr>
        <w:t>疑供应商基本信息</w:t>
      </w:r>
      <w:bookmarkEnd w:id="166"/>
      <w:bookmarkEnd w:id="167"/>
      <w:bookmarkEnd w:id="168"/>
      <w:bookmarkEnd w:id="169"/>
    </w:p>
    <w:p w14:paraId="2C893348">
      <w:pPr>
        <w:shd w:val="clear" w:color="auto" w:fill="auto"/>
        <w:spacing w:before="77" w:line="219" w:lineRule="auto"/>
        <w:ind w:left="506"/>
        <w:rPr>
          <w:rFonts w:hint="eastAsia" w:ascii="宋体" w:hAnsi="宋体" w:eastAsia="宋体" w:cs="宋体"/>
          <w:color w:val="auto"/>
          <w:sz w:val="24"/>
          <w:highlight w:val="none"/>
          <w:lang w:eastAsia="zh-CN"/>
        </w:rPr>
      </w:pPr>
      <w:r>
        <w:rPr>
          <w:rFonts w:hint="eastAsia" w:ascii="宋体" w:hAnsi="宋体" w:eastAsia="宋体" w:cs="宋体"/>
          <w:color w:val="auto"/>
          <w:spacing w:val="-3"/>
          <w:sz w:val="24"/>
          <w:highlight w:val="none"/>
        </w:rPr>
        <w:t>质</w:t>
      </w:r>
      <w:r>
        <w:rPr>
          <w:rFonts w:hint="eastAsia" w:ascii="宋体" w:hAnsi="宋体" w:eastAsia="宋体" w:cs="宋体"/>
          <w:color w:val="auto"/>
          <w:spacing w:val="-2"/>
          <w:sz w:val="24"/>
          <w:highlight w:val="none"/>
        </w:rPr>
        <w:t>疑供应商：</w:t>
      </w:r>
    </w:p>
    <w:p w14:paraId="4EE55170">
      <w:pPr>
        <w:shd w:val="clear" w:color="auto" w:fill="auto"/>
        <w:spacing w:before="212" w:line="220" w:lineRule="auto"/>
        <w:ind w:left="505"/>
        <w:rPr>
          <w:rFonts w:hint="eastAsia" w:ascii="宋体" w:hAnsi="宋体" w:eastAsia="宋体" w:cs="宋体"/>
          <w:color w:val="auto"/>
          <w:sz w:val="24"/>
          <w:highlight w:val="none"/>
          <w:lang w:eastAsia="zh-CN"/>
        </w:rPr>
      </w:pPr>
      <w:r>
        <w:rPr>
          <w:rFonts w:hint="eastAsia" w:ascii="宋体" w:hAnsi="宋体" w:eastAsia="宋体" w:cs="宋体"/>
          <w:color w:val="auto"/>
          <w:spacing w:val="-8"/>
          <w:sz w:val="24"/>
          <w:highlight w:val="none"/>
        </w:rPr>
        <w:t>地址：</w:t>
      </w:r>
      <w:r>
        <w:rPr>
          <w:rFonts w:hint="eastAsia" w:ascii="宋体" w:hAnsi="宋体" w:eastAsia="宋体" w:cs="宋体"/>
          <w:color w:val="auto"/>
          <w:spacing w:val="-4"/>
          <w:sz w:val="24"/>
          <w:highlight w:val="none"/>
        </w:rPr>
        <w:t>邮编：</w:t>
      </w:r>
    </w:p>
    <w:p w14:paraId="5E173610">
      <w:pPr>
        <w:shd w:val="clear" w:color="auto" w:fill="auto"/>
        <w:spacing w:before="211" w:line="222" w:lineRule="auto"/>
        <w:ind w:left="506"/>
        <w:rPr>
          <w:rFonts w:hint="eastAsia" w:ascii="宋体" w:hAnsi="宋体" w:eastAsia="宋体" w:cs="宋体"/>
          <w:color w:val="auto"/>
          <w:sz w:val="24"/>
          <w:highlight w:val="none"/>
          <w:lang w:eastAsia="zh-CN"/>
        </w:rPr>
      </w:pPr>
      <w:r>
        <w:rPr>
          <w:rFonts w:hint="eastAsia" w:ascii="宋体" w:hAnsi="宋体" w:eastAsia="宋体" w:cs="宋体"/>
          <w:color w:val="auto"/>
          <w:spacing w:val="-8"/>
          <w:sz w:val="24"/>
          <w:highlight w:val="none"/>
        </w:rPr>
        <w:t>联系人：</w:t>
      </w:r>
      <w:r>
        <w:rPr>
          <w:rFonts w:hint="eastAsia" w:ascii="宋体" w:hAnsi="宋体" w:eastAsia="宋体" w:cs="宋体"/>
          <w:color w:val="auto"/>
          <w:spacing w:val="-4"/>
          <w:sz w:val="24"/>
          <w:highlight w:val="none"/>
        </w:rPr>
        <w:t>联系电话：</w:t>
      </w:r>
    </w:p>
    <w:p w14:paraId="64F5E0E5">
      <w:pPr>
        <w:shd w:val="clear" w:color="auto" w:fill="auto"/>
        <w:spacing w:before="205" w:line="220" w:lineRule="auto"/>
        <w:ind w:left="503"/>
        <w:rPr>
          <w:rFonts w:hint="eastAsia" w:ascii="宋体" w:hAnsi="宋体" w:eastAsia="宋体" w:cs="宋体"/>
          <w:color w:val="auto"/>
          <w:sz w:val="24"/>
          <w:highlight w:val="none"/>
          <w:lang w:eastAsia="zh-CN"/>
        </w:rPr>
      </w:pPr>
      <w:r>
        <w:rPr>
          <w:rFonts w:hint="eastAsia" w:ascii="宋体" w:hAnsi="宋体" w:eastAsia="宋体" w:cs="宋体"/>
          <w:color w:val="auto"/>
          <w:spacing w:val="-3"/>
          <w:sz w:val="24"/>
          <w:highlight w:val="none"/>
        </w:rPr>
        <w:t>授</w:t>
      </w:r>
      <w:r>
        <w:rPr>
          <w:rFonts w:hint="eastAsia" w:ascii="宋体" w:hAnsi="宋体" w:eastAsia="宋体" w:cs="宋体"/>
          <w:color w:val="auto"/>
          <w:spacing w:val="-2"/>
          <w:sz w:val="24"/>
          <w:highlight w:val="none"/>
        </w:rPr>
        <w:t>权代表：</w:t>
      </w:r>
    </w:p>
    <w:p w14:paraId="0FCB961D">
      <w:pPr>
        <w:shd w:val="clear" w:color="auto" w:fill="auto"/>
        <w:spacing w:before="214" w:line="222" w:lineRule="auto"/>
        <w:ind w:left="506"/>
        <w:rPr>
          <w:rFonts w:hint="eastAsia" w:ascii="宋体" w:hAnsi="宋体" w:eastAsia="宋体" w:cs="宋体"/>
          <w:color w:val="auto"/>
          <w:sz w:val="24"/>
          <w:highlight w:val="none"/>
          <w:lang w:eastAsia="zh-CN"/>
        </w:rPr>
      </w:pPr>
      <w:r>
        <w:rPr>
          <w:rFonts w:hint="eastAsia" w:ascii="宋体" w:hAnsi="宋体" w:eastAsia="宋体" w:cs="宋体"/>
          <w:color w:val="auto"/>
          <w:spacing w:val="-4"/>
          <w:sz w:val="24"/>
          <w:highlight w:val="none"/>
        </w:rPr>
        <w:t>联系</w:t>
      </w:r>
      <w:r>
        <w:rPr>
          <w:rFonts w:hint="eastAsia" w:ascii="宋体" w:hAnsi="宋体" w:eastAsia="宋体" w:cs="宋体"/>
          <w:color w:val="auto"/>
          <w:spacing w:val="-2"/>
          <w:sz w:val="24"/>
          <w:highlight w:val="none"/>
        </w:rPr>
        <w:t>电话：</w:t>
      </w:r>
    </w:p>
    <w:p w14:paraId="6012B58B">
      <w:pPr>
        <w:shd w:val="clear" w:color="auto" w:fill="auto"/>
        <w:spacing w:before="208" w:line="220" w:lineRule="auto"/>
        <w:ind w:left="505"/>
        <w:rPr>
          <w:rFonts w:hint="eastAsia" w:ascii="宋体" w:hAnsi="宋体" w:eastAsia="宋体" w:cs="宋体"/>
          <w:color w:val="auto"/>
          <w:sz w:val="24"/>
          <w:highlight w:val="none"/>
          <w:lang w:eastAsia="zh-CN"/>
        </w:rPr>
      </w:pPr>
      <w:r>
        <w:rPr>
          <w:rFonts w:hint="eastAsia" w:ascii="宋体" w:hAnsi="宋体" w:eastAsia="宋体" w:cs="宋体"/>
          <w:color w:val="auto"/>
          <w:spacing w:val="-8"/>
          <w:sz w:val="24"/>
          <w:highlight w:val="none"/>
        </w:rPr>
        <w:t>地址：</w:t>
      </w:r>
      <w:r>
        <w:rPr>
          <w:rFonts w:hint="eastAsia" w:ascii="宋体" w:hAnsi="宋体" w:eastAsia="宋体" w:cs="宋体"/>
          <w:color w:val="auto"/>
          <w:spacing w:val="-4"/>
          <w:sz w:val="24"/>
          <w:highlight w:val="none"/>
        </w:rPr>
        <w:t>邮编：</w:t>
      </w:r>
    </w:p>
    <w:p w14:paraId="58606B57">
      <w:pPr>
        <w:shd w:val="clear" w:color="auto" w:fill="auto"/>
        <w:spacing w:before="209" w:line="371" w:lineRule="exact"/>
        <w:ind w:left="27"/>
        <w:outlineLvl w:val="2"/>
        <w:rPr>
          <w:rFonts w:hint="eastAsia" w:ascii="宋体" w:hAnsi="宋体" w:eastAsia="宋体" w:cs="宋体"/>
          <w:color w:val="auto"/>
          <w:sz w:val="24"/>
          <w:highlight w:val="none"/>
        </w:rPr>
      </w:pPr>
      <w:bookmarkStart w:id="170" w:name="_Toc3585"/>
      <w:bookmarkStart w:id="171" w:name="_Toc110010426"/>
      <w:bookmarkStart w:id="172" w:name="_Toc1061"/>
      <w:bookmarkStart w:id="173" w:name="_Toc15098"/>
      <w:r>
        <w:rPr>
          <w:rFonts w:hint="eastAsia" w:ascii="宋体" w:hAnsi="宋体" w:eastAsia="宋体" w:cs="宋体"/>
          <w:color w:val="auto"/>
          <w:spacing w:val="-2"/>
          <w:position w:val="1"/>
          <w:sz w:val="24"/>
          <w:highlight w:val="none"/>
        </w:rPr>
        <w:t>二、质疑项</w:t>
      </w:r>
      <w:r>
        <w:rPr>
          <w:rFonts w:hint="eastAsia" w:ascii="宋体" w:hAnsi="宋体" w:eastAsia="宋体" w:cs="宋体"/>
          <w:color w:val="auto"/>
          <w:spacing w:val="-1"/>
          <w:position w:val="1"/>
          <w:sz w:val="24"/>
          <w:highlight w:val="none"/>
        </w:rPr>
        <w:t>目基本情况</w:t>
      </w:r>
      <w:bookmarkEnd w:id="170"/>
      <w:bookmarkEnd w:id="171"/>
      <w:bookmarkEnd w:id="172"/>
      <w:bookmarkEnd w:id="173"/>
    </w:p>
    <w:p w14:paraId="0EC0A8B2">
      <w:pPr>
        <w:shd w:val="clear" w:color="auto" w:fill="auto"/>
        <w:spacing w:before="173" w:line="221" w:lineRule="auto"/>
        <w:ind w:left="506"/>
        <w:rPr>
          <w:rFonts w:hint="eastAsia" w:ascii="宋体" w:hAnsi="宋体" w:eastAsia="宋体" w:cs="宋体"/>
          <w:color w:val="auto"/>
          <w:sz w:val="24"/>
          <w:highlight w:val="none"/>
          <w:lang w:eastAsia="zh-CN"/>
        </w:rPr>
      </w:pPr>
      <w:r>
        <w:rPr>
          <w:rFonts w:hint="eastAsia" w:ascii="宋体" w:hAnsi="宋体" w:eastAsia="宋体" w:cs="宋体"/>
          <w:color w:val="auto"/>
          <w:spacing w:val="-2"/>
          <w:sz w:val="24"/>
          <w:highlight w:val="none"/>
        </w:rPr>
        <w:t>质疑项目</w:t>
      </w:r>
      <w:r>
        <w:rPr>
          <w:rFonts w:hint="eastAsia" w:ascii="宋体" w:hAnsi="宋体" w:eastAsia="宋体" w:cs="宋体"/>
          <w:color w:val="auto"/>
          <w:spacing w:val="-1"/>
          <w:sz w:val="24"/>
          <w:highlight w:val="none"/>
        </w:rPr>
        <w:t>的名称：</w:t>
      </w:r>
    </w:p>
    <w:p w14:paraId="7FAFA718">
      <w:pPr>
        <w:shd w:val="clear" w:color="auto" w:fill="auto"/>
        <w:spacing w:before="210" w:line="220" w:lineRule="auto"/>
        <w:ind w:left="506"/>
        <w:rPr>
          <w:rFonts w:hint="eastAsia" w:ascii="宋体" w:hAnsi="宋体" w:eastAsia="宋体" w:cs="宋体"/>
          <w:color w:val="auto"/>
          <w:sz w:val="24"/>
          <w:highlight w:val="none"/>
          <w:lang w:eastAsia="zh-CN"/>
        </w:rPr>
      </w:pPr>
      <w:r>
        <w:rPr>
          <w:rFonts w:hint="eastAsia" w:ascii="宋体" w:hAnsi="宋体" w:eastAsia="宋体" w:cs="宋体"/>
          <w:color w:val="auto"/>
          <w:spacing w:val="-10"/>
          <w:sz w:val="24"/>
          <w:highlight w:val="none"/>
        </w:rPr>
        <w:t>质疑项</w:t>
      </w:r>
      <w:r>
        <w:rPr>
          <w:rFonts w:hint="eastAsia" w:ascii="宋体" w:hAnsi="宋体" w:eastAsia="宋体" w:cs="宋体"/>
          <w:color w:val="auto"/>
          <w:spacing w:val="-9"/>
          <w:sz w:val="24"/>
          <w:highlight w:val="none"/>
        </w:rPr>
        <w:t>目</w:t>
      </w:r>
      <w:r>
        <w:rPr>
          <w:rFonts w:hint="eastAsia" w:ascii="宋体" w:hAnsi="宋体" w:eastAsia="宋体" w:cs="宋体"/>
          <w:color w:val="auto"/>
          <w:spacing w:val="-5"/>
          <w:sz w:val="24"/>
          <w:highlight w:val="none"/>
        </w:rPr>
        <w:t>的编号：包号：</w:t>
      </w:r>
    </w:p>
    <w:p w14:paraId="2D71D200">
      <w:pPr>
        <w:shd w:val="clear" w:color="auto" w:fill="auto"/>
        <w:spacing w:before="212" w:line="219" w:lineRule="auto"/>
        <w:ind w:left="503"/>
        <w:rPr>
          <w:rFonts w:hint="eastAsia" w:ascii="宋体" w:hAnsi="宋体" w:eastAsia="宋体" w:cs="宋体"/>
          <w:color w:val="auto"/>
          <w:sz w:val="24"/>
          <w:highlight w:val="none"/>
          <w:lang w:eastAsia="zh-CN"/>
        </w:rPr>
      </w:pPr>
      <w:r>
        <w:rPr>
          <w:rFonts w:hint="eastAsia" w:ascii="宋体" w:hAnsi="宋体" w:eastAsia="宋体" w:cs="宋体"/>
          <w:color w:val="auto"/>
          <w:spacing w:val="-2"/>
          <w:sz w:val="24"/>
          <w:highlight w:val="none"/>
        </w:rPr>
        <w:t>采购人名</w:t>
      </w:r>
      <w:r>
        <w:rPr>
          <w:rFonts w:hint="eastAsia" w:ascii="宋体" w:hAnsi="宋体" w:eastAsia="宋体" w:cs="宋体"/>
          <w:color w:val="auto"/>
          <w:spacing w:val="-1"/>
          <w:sz w:val="24"/>
          <w:highlight w:val="none"/>
        </w:rPr>
        <w:t>称：</w:t>
      </w:r>
    </w:p>
    <w:p w14:paraId="1193B7D1">
      <w:pPr>
        <w:shd w:val="clear" w:color="auto" w:fill="auto"/>
        <w:spacing w:before="212" w:line="219" w:lineRule="auto"/>
        <w:ind w:left="503"/>
        <w:rPr>
          <w:rFonts w:hint="eastAsia" w:ascii="宋体" w:hAnsi="宋体" w:eastAsia="宋体" w:cs="宋体"/>
          <w:color w:val="auto"/>
          <w:sz w:val="24"/>
          <w:highlight w:val="none"/>
          <w:lang w:eastAsia="zh-CN"/>
        </w:rPr>
      </w:pPr>
      <w:r>
        <w:rPr>
          <w:rFonts w:hint="eastAsia" w:ascii="宋体" w:hAnsi="宋体" w:eastAsia="宋体" w:cs="宋体"/>
          <w:color w:val="auto"/>
          <w:spacing w:val="-2"/>
          <w:sz w:val="24"/>
          <w:highlight w:val="none"/>
        </w:rPr>
        <w:t>采购</w:t>
      </w:r>
      <w:r>
        <w:rPr>
          <w:rFonts w:hint="eastAsia" w:ascii="宋体" w:hAnsi="宋体" w:eastAsia="宋体" w:cs="宋体"/>
          <w:color w:val="auto"/>
          <w:spacing w:val="-1"/>
          <w:sz w:val="24"/>
          <w:highlight w:val="none"/>
        </w:rPr>
        <w:t>文件获取日期：</w:t>
      </w:r>
    </w:p>
    <w:p w14:paraId="0666EBE8">
      <w:pPr>
        <w:shd w:val="clear" w:color="auto" w:fill="auto"/>
        <w:spacing w:before="213" w:line="237" w:lineRule="auto"/>
        <w:ind w:left="22"/>
        <w:outlineLvl w:val="2"/>
        <w:rPr>
          <w:rFonts w:hint="eastAsia" w:ascii="宋体" w:hAnsi="宋体" w:eastAsia="宋体" w:cs="宋体"/>
          <w:color w:val="auto"/>
          <w:sz w:val="24"/>
          <w:highlight w:val="none"/>
        </w:rPr>
      </w:pPr>
      <w:bookmarkStart w:id="174" w:name="_Toc110010427"/>
      <w:bookmarkStart w:id="175" w:name="_Toc32569"/>
      <w:bookmarkStart w:id="176" w:name="_Toc22496"/>
      <w:bookmarkStart w:id="177" w:name="_Toc14686"/>
      <w:r>
        <w:rPr>
          <w:rFonts w:hint="eastAsia" w:ascii="宋体" w:hAnsi="宋体" w:eastAsia="宋体" w:cs="宋体"/>
          <w:color w:val="auto"/>
          <w:spacing w:val="-2"/>
          <w:sz w:val="24"/>
          <w:highlight w:val="none"/>
        </w:rPr>
        <w:t>三</w:t>
      </w:r>
      <w:r>
        <w:rPr>
          <w:rFonts w:hint="eastAsia" w:ascii="宋体" w:hAnsi="宋体" w:eastAsia="宋体" w:cs="宋体"/>
          <w:color w:val="auto"/>
          <w:spacing w:val="-1"/>
          <w:sz w:val="24"/>
          <w:highlight w:val="none"/>
        </w:rPr>
        <w:t>、质疑事项具体内容</w:t>
      </w:r>
      <w:bookmarkEnd w:id="174"/>
      <w:bookmarkEnd w:id="175"/>
      <w:bookmarkEnd w:id="176"/>
      <w:bookmarkEnd w:id="177"/>
    </w:p>
    <w:p w14:paraId="267B0BB3">
      <w:pPr>
        <w:shd w:val="clear" w:color="auto" w:fill="auto"/>
        <w:spacing w:before="184" w:line="221" w:lineRule="auto"/>
        <w:ind w:left="506"/>
        <w:rPr>
          <w:rFonts w:hint="eastAsia" w:ascii="宋体" w:hAnsi="宋体" w:eastAsia="宋体" w:cs="宋体"/>
          <w:color w:val="auto"/>
          <w:sz w:val="24"/>
          <w:highlight w:val="none"/>
          <w:lang w:eastAsia="zh-CN"/>
        </w:rPr>
      </w:pPr>
      <w:r>
        <w:rPr>
          <w:rFonts w:hint="eastAsia" w:ascii="宋体" w:hAnsi="宋体" w:eastAsia="宋体" w:cs="宋体"/>
          <w:color w:val="auto"/>
          <w:spacing w:val="-17"/>
          <w:sz w:val="24"/>
          <w:highlight w:val="none"/>
        </w:rPr>
        <w:t>质</w:t>
      </w:r>
      <w:r>
        <w:rPr>
          <w:rFonts w:hint="eastAsia" w:ascii="宋体" w:hAnsi="宋体" w:eastAsia="宋体" w:cs="宋体"/>
          <w:color w:val="auto"/>
          <w:spacing w:val="-11"/>
          <w:sz w:val="24"/>
          <w:highlight w:val="none"/>
        </w:rPr>
        <w:t>疑事项1：</w:t>
      </w:r>
    </w:p>
    <w:p w14:paraId="0A89CBBB">
      <w:pPr>
        <w:shd w:val="clear" w:color="auto" w:fill="auto"/>
        <w:spacing w:before="211" w:line="219" w:lineRule="auto"/>
        <w:ind w:left="505"/>
        <w:rPr>
          <w:rFonts w:hint="eastAsia" w:ascii="宋体" w:hAnsi="宋体" w:eastAsia="宋体" w:cs="宋体"/>
          <w:color w:val="auto"/>
          <w:sz w:val="24"/>
          <w:highlight w:val="none"/>
          <w:lang w:eastAsia="zh-CN"/>
        </w:rPr>
      </w:pPr>
      <w:r>
        <w:rPr>
          <w:rFonts w:hint="eastAsia" w:ascii="宋体" w:hAnsi="宋体" w:eastAsia="宋体" w:cs="宋体"/>
          <w:color w:val="auto"/>
          <w:spacing w:val="-4"/>
          <w:sz w:val="24"/>
          <w:highlight w:val="none"/>
        </w:rPr>
        <w:t>事</w:t>
      </w:r>
      <w:r>
        <w:rPr>
          <w:rFonts w:hint="eastAsia" w:ascii="宋体" w:hAnsi="宋体" w:eastAsia="宋体" w:cs="宋体"/>
          <w:color w:val="auto"/>
          <w:spacing w:val="-2"/>
          <w:sz w:val="24"/>
          <w:highlight w:val="none"/>
        </w:rPr>
        <w:t>实依据：</w:t>
      </w:r>
    </w:p>
    <w:p w14:paraId="6CFAA0DF">
      <w:pPr>
        <w:shd w:val="clear" w:color="auto" w:fill="auto"/>
        <w:tabs>
          <w:tab w:val="left" w:pos="8322"/>
        </w:tabs>
        <w:spacing w:before="286" w:line="241" w:lineRule="exact"/>
        <w:ind w:left="494"/>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ab/>
      </w:r>
    </w:p>
    <w:p w14:paraId="562EADE7">
      <w:pPr>
        <w:shd w:val="clear" w:color="auto" w:fill="auto"/>
        <w:spacing w:before="230" w:line="219" w:lineRule="auto"/>
        <w:ind w:left="506"/>
        <w:rPr>
          <w:rFonts w:hint="eastAsia" w:ascii="宋体" w:hAnsi="宋体" w:eastAsia="宋体" w:cs="宋体"/>
          <w:color w:val="auto"/>
          <w:sz w:val="24"/>
          <w:highlight w:val="none"/>
          <w:lang w:eastAsia="zh-CN"/>
        </w:rPr>
      </w:pPr>
      <w:r>
        <w:rPr>
          <w:rFonts w:hint="eastAsia" w:ascii="宋体" w:hAnsi="宋体" w:eastAsia="宋体" w:cs="宋体"/>
          <w:color w:val="auto"/>
          <w:spacing w:val="-4"/>
          <w:sz w:val="24"/>
          <w:highlight w:val="none"/>
        </w:rPr>
        <w:t>法律</w:t>
      </w:r>
      <w:r>
        <w:rPr>
          <w:rFonts w:hint="eastAsia" w:ascii="宋体" w:hAnsi="宋体" w:eastAsia="宋体" w:cs="宋体"/>
          <w:color w:val="auto"/>
          <w:spacing w:val="-2"/>
          <w:sz w:val="24"/>
          <w:highlight w:val="none"/>
        </w:rPr>
        <w:t>依据：</w:t>
      </w:r>
    </w:p>
    <w:p w14:paraId="60C31D8D">
      <w:pPr>
        <w:shd w:val="clear" w:color="auto" w:fill="auto"/>
        <w:tabs>
          <w:tab w:val="left" w:pos="8322"/>
        </w:tabs>
        <w:spacing w:before="289" w:line="241" w:lineRule="exact"/>
        <w:ind w:left="494"/>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ab/>
      </w:r>
    </w:p>
    <w:p w14:paraId="01F5F502">
      <w:pPr>
        <w:shd w:val="clear" w:color="auto" w:fill="auto"/>
        <w:spacing w:before="227" w:line="545" w:lineRule="exact"/>
        <w:ind w:left="506"/>
        <w:rPr>
          <w:rFonts w:hint="eastAsia" w:ascii="宋体" w:hAnsi="宋体" w:eastAsia="宋体" w:cs="宋体"/>
          <w:color w:val="auto"/>
          <w:sz w:val="24"/>
          <w:highlight w:val="none"/>
        </w:rPr>
      </w:pPr>
      <w:r>
        <w:rPr>
          <w:rFonts w:hint="eastAsia" w:ascii="宋体" w:hAnsi="宋体" w:eastAsia="宋体" w:cs="宋体"/>
          <w:color w:val="auto"/>
          <w:spacing w:val="-15"/>
          <w:position w:val="19"/>
          <w:sz w:val="24"/>
          <w:highlight w:val="none"/>
        </w:rPr>
        <w:t>质</w:t>
      </w:r>
      <w:r>
        <w:rPr>
          <w:rFonts w:hint="eastAsia" w:ascii="宋体" w:hAnsi="宋体" w:eastAsia="宋体" w:cs="宋体"/>
          <w:color w:val="auto"/>
          <w:spacing w:val="-11"/>
          <w:position w:val="19"/>
          <w:sz w:val="24"/>
          <w:highlight w:val="none"/>
        </w:rPr>
        <w:t>疑事项2</w:t>
      </w:r>
    </w:p>
    <w:p w14:paraId="47C1BE3A">
      <w:pPr>
        <w:shd w:val="clear" w:color="auto" w:fill="auto"/>
        <w:spacing w:line="442" w:lineRule="exact"/>
        <w:ind w:left="522"/>
        <w:rPr>
          <w:rFonts w:hint="eastAsia" w:ascii="宋体" w:hAnsi="宋体" w:eastAsia="宋体" w:cs="宋体"/>
          <w:color w:val="auto"/>
          <w:sz w:val="24"/>
          <w:highlight w:val="none"/>
        </w:rPr>
      </w:pPr>
      <w:r>
        <w:rPr>
          <w:rFonts w:hint="eastAsia" w:ascii="宋体" w:hAnsi="宋体" w:eastAsia="宋体" w:cs="宋体"/>
          <w:color w:val="auto"/>
          <w:position w:val="3"/>
          <w:sz w:val="24"/>
          <w:highlight w:val="none"/>
        </w:rPr>
        <w:t>……</w:t>
      </w:r>
    </w:p>
    <w:p w14:paraId="5163CF7F">
      <w:pPr>
        <w:shd w:val="clear" w:color="auto" w:fill="auto"/>
        <w:jc w:val="center"/>
        <w:rPr>
          <w:rFonts w:hint="eastAsia" w:ascii="宋体" w:hAnsi="宋体" w:eastAsia="宋体" w:cs="宋体"/>
          <w:color w:val="auto"/>
          <w:sz w:val="24"/>
          <w:highlight w:val="none"/>
        </w:rPr>
      </w:pPr>
    </w:p>
    <w:p w14:paraId="22FE8E4D">
      <w:pPr>
        <w:shd w:val="clear" w:color="auto" w:fill="auto"/>
        <w:spacing w:line="442" w:lineRule="exact"/>
        <w:ind w:left="522"/>
        <w:rPr>
          <w:rFonts w:hint="eastAsia" w:ascii="宋体" w:hAnsi="宋体" w:eastAsia="宋体" w:cs="宋体"/>
          <w:color w:val="auto"/>
          <w:position w:val="3"/>
          <w:sz w:val="24"/>
          <w:highlight w:val="none"/>
        </w:rPr>
      </w:pPr>
      <w:r>
        <w:rPr>
          <w:rFonts w:hint="eastAsia" w:ascii="宋体" w:hAnsi="宋体" w:eastAsia="宋体" w:cs="宋体"/>
          <w:color w:val="auto"/>
          <w:position w:val="3"/>
          <w:sz w:val="24"/>
          <w:highlight w:val="none"/>
        </w:rPr>
        <w:t>签字</w:t>
      </w:r>
      <w:r>
        <w:rPr>
          <w:rFonts w:hint="eastAsia" w:ascii="宋体" w:hAnsi="宋体" w:eastAsia="宋体" w:cs="宋体"/>
          <w:color w:val="auto"/>
          <w:position w:val="3"/>
          <w:sz w:val="24"/>
          <w:highlight w:val="none"/>
          <w:lang w:eastAsia="zh-CN"/>
        </w:rPr>
        <w:t>（</w:t>
      </w:r>
      <w:r>
        <w:rPr>
          <w:rFonts w:hint="eastAsia" w:ascii="宋体" w:hAnsi="宋体" w:eastAsia="宋体" w:cs="宋体"/>
          <w:color w:val="auto"/>
          <w:position w:val="3"/>
          <w:sz w:val="24"/>
          <w:highlight w:val="none"/>
        </w:rPr>
        <w:t>签章</w:t>
      </w:r>
      <w:r>
        <w:rPr>
          <w:rFonts w:hint="eastAsia" w:ascii="宋体" w:hAnsi="宋体" w:eastAsia="宋体" w:cs="宋体"/>
          <w:color w:val="auto"/>
          <w:position w:val="3"/>
          <w:sz w:val="24"/>
          <w:highlight w:val="none"/>
          <w:lang w:eastAsia="zh-CN"/>
        </w:rPr>
        <w:t>）</w:t>
      </w:r>
      <w:r>
        <w:rPr>
          <w:rFonts w:hint="eastAsia" w:ascii="宋体" w:hAnsi="宋体" w:eastAsia="宋体" w:cs="宋体"/>
          <w:color w:val="auto"/>
          <w:position w:val="3"/>
          <w:sz w:val="24"/>
          <w:highlight w:val="none"/>
        </w:rPr>
        <w:t>：日期：</w:t>
      </w:r>
    </w:p>
    <w:p w14:paraId="6F56FCB3">
      <w:pPr>
        <w:shd w:val="clear" w:color="auto" w:fill="auto"/>
        <w:spacing w:before="56" w:line="185" w:lineRule="auto"/>
        <w:rPr>
          <w:rFonts w:hint="eastAsia" w:ascii="宋体" w:hAnsi="宋体" w:eastAsia="宋体" w:cs="宋体"/>
          <w:color w:val="auto"/>
          <w:sz w:val="24"/>
          <w:highlight w:val="none"/>
        </w:rPr>
      </w:pPr>
    </w:p>
    <w:p w14:paraId="532D293A">
      <w:pPr>
        <w:shd w:val="clear" w:color="auto" w:fill="auto"/>
        <w:spacing w:line="14" w:lineRule="auto"/>
        <w:rPr>
          <w:rFonts w:hint="eastAsia" w:ascii="宋体" w:hAnsi="宋体" w:eastAsia="宋体" w:cs="宋体"/>
          <w:color w:val="auto"/>
          <w:sz w:val="24"/>
          <w:highlight w:val="none"/>
        </w:rPr>
        <w:sectPr>
          <w:footerReference r:id="rId11" w:type="default"/>
          <w:type w:val="continuous"/>
          <w:pgSz w:w="11905" w:h="16838"/>
          <w:pgMar w:top="1304" w:right="964" w:bottom="1020" w:left="1191" w:header="567" w:footer="454" w:gutter="0"/>
          <w:pgNumType w:fmt="decimal"/>
          <w:cols w:space="720" w:num="1"/>
          <w:rtlGutter w:val="0"/>
          <w:docGrid w:type="lines" w:linePitch="317" w:charSpace="0"/>
        </w:sectPr>
      </w:pPr>
    </w:p>
    <w:p w14:paraId="382812E2">
      <w:pPr>
        <w:shd w:val="clear" w:color="auto" w:fill="auto"/>
        <w:rPr>
          <w:rFonts w:hint="eastAsia" w:ascii="宋体" w:hAnsi="宋体" w:eastAsia="宋体" w:cs="宋体"/>
          <w:color w:val="auto"/>
          <w:sz w:val="24"/>
          <w:highlight w:val="none"/>
        </w:rPr>
        <w:sectPr>
          <w:footerReference r:id="rId12" w:type="default"/>
          <w:type w:val="continuous"/>
          <w:pgSz w:w="11905" w:h="16838"/>
          <w:pgMar w:top="1304" w:right="964" w:bottom="1020" w:left="1191" w:header="567" w:footer="454" w:gutter="0"/>
          <w:pgNumType w:fmt="decimal"/>
          <w:cols w:space="720" w:num="1"/>
          <w:rtlGutter w:val="0"/>
          <w:docGrid w:type="lines" w:linePitch="317" w:charSpace="0"/>
        </w:sectPr>
      </w:pPr>
    </w:p>
    <w:p w14:paraId="198A672F">
      <w:pPr>
        <w:shd w:val="clear" w:color="auto" w:fill="auto"/>
        <w:spacing w:line="478" w:lineRule="auto"/>
        <w:rPr>
          <w:rFonts w:hint="eastAsia" w:ascii="宋体" w:hAnsi="宋体" w:eastAsia="宋体" w:cs="宋体"/>
          <w:color w:val="auto"/>
          <w:sz w:val="24"/>
          <w:highlight w:val="none"/>
        </w:rPr>
      </w:pPr>
    </w:p>
    <w:p w14:paraId="3E794493">
      <w:pPr>
        <w:keepNext w:val="0"/>
        <w:keepLines w:val="0"/>
        <w:pageBreakBefore w:val="0"/>
        <w:widowControl w:val="0"/>
        <w:shd w:val="clear" w:color="auto" w:fill="auto"/>
        <w:kinsoku/>
        <w:wordWrap/>
        <w:overflowPunct/>
        <w:topLinePunct w:val="0"/>
        <w:autoSpaceDE/>
        <w:autoSpaceDN/>
        <w:bidi w:val="0"/>
        <w:adjustRightInd/>
        <w:snapToGrid/>
        <w:spacing w:before="91" w:line="360" w:lineRule="auto"/>
        <w:ind w:left="0" w:right="62"/>
        <w:textAlignment w:val="auto"/>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质疑函制</w:t>
      </w:r>
      <w:r>
        <w:rPr>
          <w:rFonts w:hint="eastAsia" w:ascii="宋体" w:hAnsi="宋体" w:eastAsia="宋体" w:cs="宋体"/>
          <w:color w:val="auto"/>
          <w:spacing w:val="-1"/>
          <w:sz w:val="24"/>
          <w:highlight w:val="none"/>
        </w:rPr>
        <w:t>作说明：</w:t>
      </w:r>
    </w:p>
    <w:p w14:paraId="0F0EF419">
      <w:pPr>
        <w:keepNext w:val="0"/>
        <w:keepLines w:val="0"/>
        <w:pageBreakBefore w:val="0"/>
        <w:widowControl w:val="0"/>
        <w:shd w:val="clear" w:color="auto" w:fill="auto"/>
        <w:kinsoku/>
        <w:wordWrap/>
        <w:overflowPunct/>
        <w:topLinePunct w:val="0"/>
        <w:autoSpaceDE/>
        <w:autoSpaceDN/>
        <w:bidi w:val="0"/>
        <w:adjustRightInd/>
        <w:snapToGrid/>
        <w:spacing w:before="31" w:line="360" w:lineRule="auto"/>
        <w:ind w:left="0" w:right="62"/>
        <w:textAlignment w:val="auto"/>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1.供应商提出质疑时，应提交质疑函和必要的证明材料。</w:t>
      </w:r>
    </w:p>
    <w:p w14:paraId="1ADFCB1F">
      <w:pPr>
        <w:keepNext w:val="0"/>
        <w:keepLines w:val="0"/>
        <w:pageBreakBefore w:val="0"/>
        <w:widowControl w:val="0"/>
        <w:shd w:val="clear" w:color="auto" w:fill="auto"/>
        <w:kinsoku/>
        <w:wordWrap/>
        <w:overflowPunct/>
        <w:topLinePunct w:val="0"/>
        <w:autoSpaceDE/>
        <w:autoSpaceDN/>
        <w:bidi w:val="0"/>
        <w:adjustRightInd/>
        <w:snapToGrid/>
        <w:spacing w:before="31" w:line="360" w:lineRule="auto"/>
        <w:ind w:left="0" w:right="62"/>
        <w:textAlignment w:val="auto"/>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61DC361">
      <w:pPr>
        <w:keepNext w:val="0"/>
        <w:keepLines w:val="0"/>
        <w:pageBreakBefore w:val="0"/>
        <w:widowControl w:val="0"/>
        <w:shd w:val="clear" w:color="auto" w:fill="auto"/>
        <w:kinsoku/>
        <w:wordWrap/>
        <w:overflowPunct/>
        <w:topLinePunct w:val="0"/>
        <w:autoSpaceDE/>
        <w:autoSpaceDN/>
        <w:bidi w:val="0"/>
        <w:adjustRightInd/>
        <w:snapToGrid/>
        <w:spacing w:before="31" w:line="360" w:lineRule="auto"/>
        <w:ind w:left="0" w:right="62"/>
        <w:textAlignment w:val="auto"/>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3.质疑供应商若对项目的某一分包进行质疑，质疑函中应列明具体分包号。</w:t>
      </w:r>
    </w:p>
    <w:p w14:paraId="2A2F10A3">
      <w:pPr>
        <w:keepNext w:val="0"/>
        <w:keepLines w:val="0"/>
        <w:pageBreakBefore w:val="0"/>
        <w:widowControl w:val="0"/>
        <w:shd w:val="clear" w:color="auto" w:fill="auto"/>
        <w:kinsoku/>
        <w:wordWrap/>
        <w:overflowPunct/>
        <w:topLinePunct w:val="0"/>
        <w:autoSpaceDE/>
        <w:autoSpaceDN/>
        <w:bidi w:val="0"/>
        <w:adjustRightInd/>
        <w:snapToGrid/>
        <w:spacing w:before="31" w:line="360" w:lineRule="auto"/>
        <w:ind w:left="0" w:right="62"/>
        <w:textAlignment w:val="auto"/>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4.质疑函的质疑事项应具体、明确，并有必要的事实依据和法律依据。</w:t>
      </w:r>
    </w:p>
    <w:p w14:paraId="38B1F377">
      <w:pPr>
        <w:keepNext w:val="0"/>
        <w:keepLines w:val="0"/>
        <w:pageBreakBefore w:val="0"/>
        <w:widowControl w:val="0"/>
        <w:shd w:val="clear" w:color="auto" w:fill="auto"/>
        <w:kinsoku/>
        <w:wordWrap/>
        <w:overflowPunct/>
        <w:topLinePunct w:val="0"/>
        <w:autoSpaceDE/>
        <w:autoSpaceDN/>
        <w:bidi w:val="0"/>
        <w:adjustRightInd/>
        <w:snapToGrid/>
        <w:spacing w:before="31" w:line="360" w:lineRule="auto"/>
        <w:ind w:left="0" w:right="62"/>
        <w:textAlignment w:val="auto"/>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5.质疑函的质疑请求应与质疑事项相关。</w:t>
      </w:r>
    </w:p>
    <w:p w14:paraId="5A2AD422">
      <w:pPr>
        <w:keepNext w:val="0"/>
        <w:keepLines w:val="0"/>
        <w:pageBreakBefore w:val="0"/>
        <w:widowControl w:val="0"/>
        <w:shd w:val="clear" w:color="auto" w:fill="auto"/>
        <w:kinsoku/>
        <w:wordWrap/>
        <w:overflowPunct/>
        <w:topLinePunct w:val="0"/>
        <w:autoSpaceDE/>
        <w:autoSpaceDN/>
        <w:bidi w:val="0"/>
        <w:adjustRightInd/>
        <w:snapToGrid/>
        <w:spacing w:before="31" w:line="360" w:lineRule="auto"/>
        <w:ind w:left="0" w:right="62"/>
        <w:textAlignment w:val="auto"/>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6.质疑供应商为自然人的，质疑函应由本人签字；质疑供应商为法人或者其他组织的，质疑函应由法定代表人、主要负责人，或者其授权代表签字或者盖章，并加盖公章。</w:t>
      </w:r>
    </w:p>
    <w:p w14:paraId="217CC569">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62"/>
        <w:jc w:val="center"/>
        <w:textAlignment w:val="auto"/>
        <w:rPr>
          <w:rFonts w:hint="eastAsia" w:ascii="宋体" w:hAnsi="宋体" w:eastAsia="宋体" w:cs="宋体"/>
          <w:color w:val="auto"/>
          <w:kern w:val="0"/>
          <w:sz w:val="24"/>
          <w:highlight w:val="none"/>
        </w:rPr>
      </w:pPr>
    </w:p>
    <w:p w14:paraId="6A36CAFF">
      <w:pPr>
        <w:shd w:val="clear" w:color="auto" w:fill="auto"/>
        <w:spacing w:before="101" w:line="224" w:lineRule="auto"/>
        <w:ind w:left="49"/>
        <w:outlineLvl w:val="2"/>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rPr>
        <w:br w:type="page"/>
      </w:r>
      <w:bookmarkStart w:id="178" w:name="_Toc23110"/>
      <w:bookmarkStart w:id="179" w:name="_Toc22150"/>
      <w:bookmarkStart w:id="180" w:name="_Toc31259"/>
      <w:bookmarkStart w:id="181" w:name="_Toc110010428"/>
      <w:r>
        <w:rPr>
          <w:rFonts w:hint="eastAsia" w:ascii="宋体" w:hAnsi="宋体" w:eastAsia="宋体" w:cs="宋体"/>
          <w:color w:val="auto"/>
          <w:spacing w:val="8"/>
          <w:sz w:val="24"/>
          <w:highlight w:val="none"/>
        </w:rPr>
        <w:t>附</w:t>
      </w:r>
      <w:r>
        <w:rPr>
          <w:rFonts w:hint="eastAsia" w:ascii="宋体" w:hAnsi="宋体" w:eastAsia="宋体" w:cs="宋体"/>
          <w:color w:val="auto"/>
          <w:spacing w:val="6"/>
          <w:sz w:val="24"/>
          <w:highlight w:val="none"/>
        </w:rPr>
        <w:t>件：投诉书范本</w:t>
      </w:r>
      <w:bookmarkEnd w:id="178"/>
      <w:bookmarkEnd w:id="179"/>
      <w:bookmarkEnd w:id="180"/>
      <w:bookmarkEnd w:id="181"/>
    </w:p>
    <w:p w14:paraId="1A4DA850">
      <w:pPr>
        <w:shd w:val="clear" w:color="auto" w:fill="auto"/>
        <w:spacing w:line="393" w:lineRule="auto"/>
        <w:rPr>
          <w:rFonts w:hint="eastAsia" w:ascii="宋体" w:hAnsi="宋体" w:eastAsia="宋体" w:cs="宋体"/>
          <w:color w:val="auto"/>
          <w:sz w:val="24"/>
          <w:highlight w:val="none"/>
        </w:rPr>
      </w:pPr>
    </w:p>
    <w:p w14:paraId="7F67E01F">
      <w:pPr>
        <w:shd w:val="clear" w:color="auto" w:fill="auto"/>
        <w:spacing w:before="115" w:line="224" w:lineRule="auto"/>
        <w:jc w:val="center"/>
        <w:rPr>
          <w:rFonts w:hint="eastAsia" w:ascii="宋体" w:hAnsi="宋体" w:eastAsia="宋体" w:cs="宋体"/>
          <w:color w:val="auto"/>
          <w:sz w:val="24"/>
          <w:highlight w:val="none"/>
        </w:rPr>
      </w:pPr>
      <w:r>
        <w:rPr>
          <w:rFonts w:hint="eastAsia" w:ascii="宋体" w:hAnsi="宋体" w:eastAsia="宋体" w:cs="宋体"/>
          <w:color w:val="auto"/>
          <w:spacing w:val="24"/>
          <w:sz w:val="24"/>
          <w:highlight w:val="none"/>
        </w:rPr>
        <w:t>投诉</w:t>
      </w:r>
      <w:r>
        <w:rPr>
          <w:rFonts w:hint="eastAsia" w:ascii="宋体" w:hAnsi="宋体" w:eastAsia="宋体" w:cs="宋体"/>
          <w:color w:val="auto"/>
          <w:spacing w:val="23"/>
          <w:sz w:val="24"/>
          <w:highlight w:val="none"/>
        </w:rPr>
        <w:t>书</w:t>
      </w:r>
    </w:p>
    <w:p w14:paraId="52947E78">
      <w:pPr>
        <w:shd w:val="clear" w:color="auto" w:fill="auto"/>
        <w:spacing w:before="265" w:line="434" w:lineRule="exact"/>
        <w:ind w:left="27"/>
        <w:outlineLvl w:val="2"/>
        <w:rPr>
          <w:rFonts w:hint="eastAsia" w:ascii="宋体" w:hAnsi="宋体" w:eastAsia="宋体" w:cs="宋体"/>
          <w:color w:val="auto"/>
          <w:sz w:val="24"/>
          <w:highlight w:val="none"/>
        </w:rPr>
      </w:pPr>
      <w:bookmarkStart w:id="182" w:name="_Toc5746"/>
      <w:bookmarkStart w:id="183" w:name="_Toc26371"/>
      <w:bookmarkStart w:id="184" w:name="_Toc110010429"/>
      <w:bookmarkStart w:id="185" w:name="_Toc21592"/>
      <w:r>
        <w:rPr>
          <w:rFonts w:hint="eastAsia" w:ascii="宋体" w:hAnsi="宋体" w:eastAsia="宋体" w:cs="宋体"/>
          <w:color w:val="auto"/>
          <w:spacing w:val="-2"/>
          <w:position w:val="1"/>
          <w:sz w:val="24"/>
          <w:highlight w:val="none"/>
        </w:rPr>
        <w:t>一、投诉</w:t>
      </w:r>
      <w:r>
        <w:rPr>
          <w:rFonts w:hint="eastAsia" w:ascii="宋体" w:hAnsi="宋体" w:eastAsia="宋体" w:cs="宋体"/>
          <w:color w:val="auto"/>
          <w:spacing w:val="-1"/>
          <w:position w:val="1"/>
          <w:sz w:val="24"/>
          <w:highlight w:val="none"/>
        </w:rPr>
        <w:t>相关主体基本情况</w:t>
      </w:r>
      <w:bookmarkEnd w:id="182"/>
      <w:bookmarkEnd w:id="183"/>
      <w:bookmarkEnd w:id="184"/>
      <w:bookmarkEnd w:id="185"/>
    </w:p>
    <w:p w14:paraId="728D9799">
      <w:pPr>
        <w:shd w:val="clear" w:color="auto" w:fill="auto"/>
        <w:spacing w:before="1" w:line="220" w:lineRule="auto"/>
        <w:ind w:left="508"/>
        <w:rPr>
          <w:rFonts w:hint="eastAsia" w:ascii="宋体" w:hAnsi="宋体" w:eastAsia="宋体" w:cs="宋体"/>
          <w:color w:val="auto"/>
          <w:sz w:val="24"/>
          <w:highlight w:val="none"/>
          <w:lang w:eastAsia="zh-CN"/>
        </w:rPr>
      </w:pPr>
      <w:r>
        <w:rPr>
          <w:rFonts w:hint="eastAsia" w:ascii="宋体" w:hAnsi="宋体" w:eastAsia="宋体" w:cs="宋体"/>
          <w:color w:val="auto"/>
          <w:spacing w:val="-6"/>
          <w:sz w:val="24"/>
          <w:highlight w:val="none"/>
        </w:rPr>
        <w:t>投</w:t>
      </w:r>
      <w:r>
        <w:rPr>
          <w:rFonts w:hint="eastAsia" w:ascii="宋体" w:hAnsi="宋体" w:eastAsia="宋体" w:cs="宋体"/>
          <w:color w:val="auto"/>
          <w:spacing w:val="-3"/>
          <w:sz w:val="24"/>
          <w:highlight w:val="none"/>
        </w:rPr>
        <w:t>诉人：</w:t>
      </w:r>
    </w:p>
    <w:p w14:paraId="160DD967">
      <w:pPr>
        <w:shd w:val="clear" w:color="auto" w:fill="auto"/>
        <w:spacing w:before="102" w:line="220" w:lineRule="auto"/>
        <w:ind w:left="505"/>
        <w:rPr>
          <w:rFonts w:hint="eastAsia" w:ascii="宋体" w:hAnsi="宋体" w:eastAsia="宋体" w:cs="宋体"/>
          <w:color w:val="auto"/>
          <w:sz w:val="24"/>
          <w:highlight w:val="none"/>
          <w:lang w:eastAsia="zh-CN"/>
        </w:rPr>
      </w:pPr>
      <w:r>
        <w:rPr>
          <w:rFonts w:hint="eastAsia" w:ascii="宋体" w:hAnsi="宋体" w:eastAsia="宋体" w:cs="宋体"/>
          <w:color w:val="auto"/>
          <w:spacing w:val="-8"/>
          <w:sz w:val="24"/>
          <w:highlight w:val="none"/>
        </w:rPr>
        <w:t>地址：</w:t>
      </w:r>
      <w:r>
        <w:rPr>
          <w:rFonts w:hint="eastAsia" w:ascii="宋体" w:hAnsi="宋体" w:eastAsia="宋体" w:cs="宋体"/>
          <w:color w:val="auto"/>
          <w:spacing w:val="-4"/>
          <w:sz w:val="24"/>
          <w:highlight w:val="none"/>
        </w:rPr>
        <w:t>邮编：</w:t>
      </w:r>
    </w:p>
    <w:p w14:paraId="605B995B">
      <w:pPr>
        <w:shd w:val="clear" w:color="auto" w:fill="auto"/>
        <w:spacing w:before="101" w:line="220" w:lineRule="auto"/>
        <w:ind w:left="506"/>
        <w:rPr>
          <w:rFonts w:hint="eastAsia" w:ascii="宋体" w:hAnsi="宋体" w:eastAsia="宋体" w:cs="宋体"/>
          <w:color w:val="auto"/>
          <w:sz w:val="24"/>
          <w:highlight w:val="none"/>
          <w:lang w:eastAsia="zh-CN"/>
        </w:rPr>
      </w:pPr>
      <w:r>
        <w:rPr>
          <w:rFonts w:hint="eastAsia" w:ascii="宋体" w:hAnsi="宋体" w:eastAsia="宋体" w:cs="宋体"/>
          <w:color w:val="auto"/>
          <w:spacing w:val="-2"/>
          <w:sz w:val="24"/>
          <w:highlight w:val="none"/>
        </w:rPr>
        <w:t>法定代</w:t>
      </w:r>
      <w:r>
        <w:rPr>
          <w:rFonts w:hint="eastAsia" w:ascii="宋体" w:hAnsi="宋体" w:eastAsia="宋体" w:cs="宋体"/>
          <w:color w:val="auto"/>
          <w:spacing w:val="-1"/>
          <w:sz w:val="24"/>
          <w:highlight w:val="none"/>
        </w:rPr>
        <w:t>表人/主要负责人：</w:t>
      </w:r>
    </w:p>
    <w:p w14:paraId="7984AED8">
      <w:pPr>
        <w:shd w:val="clear" w:color="auto" w:fill="auto"/>
        <w:spacing w:before="104" w:line="222" w:lineRule="auto"/>
        <w:ind w:left="506"/>
        <w:rPr>
          <w:rFonts w:hint="eastAsia" w:ascii="宋体" w:hAnsi="宋体" w:eastAsia="宋体" w:cs="宋体"/>
          <w:color w:val="auto"/>
          <w:sz w:val="24"/>
          <w:highlight w:val="none"/>
          <w:lang w:eastAsia="zh-CN"/>
        </w:rPr>
      </w:pPr>
      <w:r>
        <w:rPr>
          <w:rFonts w:hint="eastAsia" w:ascii="宋体" w:hAnsi="宋体" w:eastAsia="宋体" w:cs="宋体"/>
          <w:color w:val="auto"/>
          <w:spacing w:val="-4"/>
          <w:sz w:val="24"/>
          <w:highlight w:val="none"/>
        </w:rPr>
        <w:t>联系</w:t>
      </w:r>
      <w:r>
        <w:rPr>
          <w:rFonts w:hint="eastAsia" w:ascii="宋体" w:hAnsi="宋体" w:eastAsia="宋体" w:cs="宋体"/>
          <w:color w:val="auto"/>
          <w:spacing w:val="-2"/>
          <w:sz w:val="24"/>
          <w:highlight w:val="none"/>
        </w:rPr>
        <w:t>电话：</w:t>
      </w:r>
    </w:p>
    <w:p w14:paraId="557E1D91">
      <w:pPr>
        <w:shd w:val="clear" w:color="auto" w:fill="auto"/>
        <w:spacing w:before="99" w:line="220" w:lineRule="auto"/>
        <w:ind w:left="503"/>
        <w:rPr>
          <w:rFonts w:hint="eastAsia" w:ascii="宋体" w:hAnsi="宋体" w:eastAsia="宋体" w:cs="宋体"/>
          <w:color w:val="auto"/>
          <w:sz w:val="24"/>
          <w:highlight w:val="none"/>
          <w:lang w:eastAsia="zh-CN"/>
        </w:rPr>
      </w:pPr>
      <w:r>
        <w:rPr>
          <w:rFonts w:hint="eastAsia" w:ascii="宋体" w:hAnsi="宋体" w:eastAsia="宋体" w:cs="宋体"/>
          <w:color w:val="auto"/>
          <w:spacing w:val="-8"/>
          <w:sz w:val="24"/>
          <w:highlight w:val="none"/>
        </w:rPr>
        <w:t>授权代表：</w:t>
      </w:r>
      <w:r>
        <w:rPr>
          <w:rFonts w:hint="eastAsia" w:ascii="宋体" w:hAnsi="宋体" w:eastAsia="宋体" w:cs="宋体"/>
          <w:color w:val="auto"/>
          <w:spacing w:val="-4"/>
          <w:sz w:val="24"/>
          <w:highlight w:val="none"/>
        </w:rPr>
        <w:t>联系电话：</w:t>
      </w:r>
    </w:p>
    <w:p w14:paraId="1EFB2267">
      <w:pPr>
        <w:shd w:val="clear" w:color="auto" w:fill="auto"/>
        <w:spacing w:before="101" w:line="220" w:lineRule="auto"/>
        <w:ind w:left="505"/>
        <w:rPr>
          <w:rFonts w:hint="eastAsia" w:ascii="宋体" w:hAnsi="宋体" w:eastAsia="宋体" w:cs="宋体"/>
          <w:color w:val="auto"/>
          <w:sz w:val="24"/>
          <w:highlight w:val="none"/>
          <w:lang w:eastAsia="zh-CN"/>
        </w:rPr>
      </w:pPr>
      <w:r>
        <w:rPr>
          <w:rFonts w:hint="eastAsia" w:ascii="宋体" w:hAnsi="宋体" w:eastAsia="宋体" w:cs="宋体"/>
          <w:color w:val="auto"/>
          <w:spacing w:val="-8"/>
          <w:sz w:val="24"/>
          <w:highlight w:val="none"/>
        </w:rPr>
        <w:t>地址：</w:t>
      </w:r>
      <w:r>
        <w:rPr>
          <w:rFonts w:hint="eastAsia" w:ascii="宋体" w:hAnsi="宋体" w:eastAsia="宋体" w:cs="宋体"/>
          <w:color w:val="auto"/>
          <w:spacing w:val="-4"/>
          <w:sz w:val="24"/>
          <w:highlight w:val="none"/>
        </w:rPr>
        <w:t>邮编：</w:t>
      </w:r>
    </w:p>
    <w:p w14:paraId="316F0E72">
      <w:pPr>
        <w:shd w:val="clear" w:color="auto" w:fill="auto"/>
        <w:spacing w:before="103" w:line="220" w:lineRule="auto"/>
        <w:ind w:left="505"/>
        <w:rPr>
          <w:rFonts w:hint="eastAsia" w:ascii="宋体" w:hAnsi="宋体" w:eastAsia="宋体" w:cs="宋体"/>
          <w:color w:val="auto"/>
          <w:sz w:val="24"/>
          <w:highlight w:val="none"/>
        </w:rPr>
      </w:pPr>
      <w:r>
        <w:rPr>
          <w:rFonts w:hint="eastAsia" w:ascii="宋体" w:hAnsi="宋体" w:eastAsia="宋体" w:cs="宋体"/>
          <w:color w:val="auto"/>
          <w:spacing w:val="-17"/>
          <w:sz w:val="24"/>
          <w:highlight w:val="none"/>
        </w:rPr>
        <w:t>被</w:t>
      </w:r>
      <w:r>
        <w:rPr>
          <w:rFonts w:hint="eastAsia" w:ascii="宋体" w:hAnsi="宋体" w:eastAsia="宋体" w:cs="宋体"/>
          <w:color w:val="auto"/>
          <w:spacing w:val="-11"/>
          <w:sz w:val="24"/>
          <w:highlight w:val="none"/>
        </w:rPr>
        <w:t>投诉人1：</w:t>
      </w:r>
    </w:p>
    <w:p w14:paraId="12FF3247">
      <w:pPr>
        <w:shd w:val="clear" w:color="auto" w:fill="auto"/>
        <w:spacing w:before="101" w:line="185" w:lineRule="auto"/>
        <w:ind w:left="505"/>
        <w:rPr>
          <w:rFonts w:hint="eastAsia" w:ascii="宋体" w:hAnsi="宋体" w:eastAsia="宋体" w:cs="宋体"/>
          <w:color w:val="auto"/>
          <w:sz w:val="24"/>
          <w:highlight w:val="none"/>
          <w:lang w:eastAsia="zh-CN"/>
        </w:rPr>
      </w:pPr>
      <w:r>
        <w:rPr>
          <w:rFonts w:hint="eastAsia" w:ascii="宋体" w:hAnsi="宋体" w:eastAsia="宋体" w:cs="宋体"/>
          <w:color w:val="auto"/>
          <w:spacing w:val="-8"/>
          <w:sz w:val="24"/>
          <w:highlight w:val="none"/>
        </w:rPr>
        <w:t>地址：</w:t>
      </w:r>
      <w:r>
        <w:rPr>
          <w:rFonts w:hint="eastAsia" w:ascii="宋体" w:hAnsi="宋体" w:eastAsia="宋体" w:cs="宋体"/>
          <w:color w:val="auto"/>
          <w:spacing w:val="-4"/>
          <w:sz w:val="24"/>
          <w:highlight w:val="none"/>
        </w:rPr>
        <w:t>邮编：</w:t>
      </w:r>
    </w:p>
    <w:p w14:paraId="02CF2537">
      <w:pPr>
        <w:shd w:val="clear" w:color="auto" w:fill="auto"/>
        <w:rPr>
          <w:rFonts w:hint="eastAsia" w:ascii="宋体" w:hAnsi="宋体" w:eastAsia="宋体" w:cs="宋体"/>
          <w:color w:val="auto"/>
          <w:sz w:val="24"/>
          <w:highlight w:val="none"/>
        </w:rPr>
      </w:pPr>
    </w:p>
    <w:p w14:paraId="0829F7A3">
      <w:pPr>
        <w:shd w:val="clear" w:color="auto" w:fill="auto"/>
        <w:spacing w:before="103" w:line="220" w:lineRule="auto"/>
        <w:ind w:left="505"/>
        <w:rPr>
          <w:rFonts w:hint="eastAsia" w:ascii="宋体" w:hAnsi="宋体" w:eastAsia="宋体" w:cs="宋体"/>
          <w:color w:val="auto"/>
          <w:spacing w:val="-17"/>
          <w:sz w:val="24"/>
          <w:highlight w:val="none"/>
          <w:lang w:eastAsia="zh-CN"/>
        </w:rPr>
      </w:pPr>
      <w:r>
        <w:rPr>
          <w:rFonts w:hint="eastAsia" w:ascii="宋体" w:hAnsi="宋体" w:eastAsia="宋体" w:cs="宋体"/>
          <w:color w:val="auto"/>
          <w:spacing w:val="-17"/>
          <w:sz w:val="24"/>
          <w:highlight w:val="none"/>
        </w:rPr>
        <w:t>联系人：联系电话：</w:t>
      </w:r>
    </w:p>
    <w:p w14:paraId="6872BAC0">
      <w:pPr>
        <w:shd w:val="clear" w:color="auto" w:fill="auto"/>
        <w:spacing w:before="103" w:line="220" w:lineRule="auto"/>
        <w:ind w:left="505"/>
        <w:rPr>
          <w:rFonts w:hint="eastAsia" w:ascii="宋体" w:hAnsi="宋体" w:eastAsia="宋体" w:cs="宋体"/>
          <w:color w:val="auto"/>
          <w:sz w:val="24"/>
          <w:highlight w:val="none"/>
          <w:lang w:eastAsia="zh-CN"/>
        </w:rPr>
      </w:pPr>
      <w:r>
        <w:rPr>
          <w:rFonts w:hint="eastAsia" w:ascii="宋体" w:hAnsi="宋体" w:eastAsia="宋体" w:cs="宋体"/>
          <w:color w:val="auto"/>
          <w:spacing w:val="-17"/>
          <w:sz w:val="24"/>
          <w:highlight w:val="none"/>
        </w:rPr>
        <w:t>联系人：联系电话：</w:t>
      </w:r>
    </w:p>
    <w:p w14:paraId="0A1DA9FB">
      <w:pPr>
        <w:shd w:val="clear" w:color="auto" w:fill="auto"/>
        <w:spacing w:before="100" w:line="371" w:lineRule="exact"/>
        <w:ind w:left="27"/>
        <w:outlineLvl w:val="2"/>
        <w:rPr>
          <w:rFonts w:hint="eastAsia" w:ascii="宋体" w:hAnsi="宋体" w:eastAsia="宋体" w:cs="宋体"/>
          <w:color w:val="auto"/>
          <w:sz w:val="24"/>
          <w:highlight w:val="none"/>
        </w:rPr>
      </w:pPr>
      <w:bookmarkStart w:id="186" w:name="_Toc27620"/>
      <w:bookmarkStart w:id="187" w:name="_Toc377"/>
      <w:bookmarkStart w:id="188" w:name="_Toc25199"/>
      <w:bookmarkStart w:id="189" w:name="_Toc110010430"/>
      <w:r>
        <w:rPr>
          <w:rFonts w:hint="eastAsia" w:ascii="宋体" w:hAnsi="宋体" w:eastAsia="宋体" w:cs="宋体"/>
          <w:color w:val="auto"/>
          <w:spacing w:val="-2"/>
          <w:position w:val="1"/>
          <w:sz w:val="24"/>
          <w:highlight w:val="none"/>
        </w:rPr>
        <w:t>二、投诉项目</w:t>
      </w:r>
      <w:r>
        <w:rPr>
          <w:rFonts w:hint="eastAsia" w:ascii="宋体" w:hAnsi="宋体" w:eastAsia="宋体" w:cs="宋体"/>
          <w:color w:val="auto"/>
          <w:spacing w:val="-1"/>
          <w:position w:val="1"/>
          <w:sz w:val="24"/>
          <w:highlight w:val="none"/>
        </w:rPr>
        <w:t>基本情况</w:t>
      </w:r>
      <w:bookmarkEnd w:id="186"/>
      <w:bookmarkEnd w:id="187"/>
      <w:bookmarkEnd w:id="188"/>
      <w:bookmarkEnd w:id="189"/>
    </w:p>
    <w:p w14:paraId="679C498F">
      <w:pPr>
        <w:shd w:val="clear" w:color="auto" w:fill="auto"/>
        <w:spacing w:before="64" w:line="219" w:lineRule="auto"/>
        <w:ind w:left="503"/>
        <w:rPr>
          <w:rFonts w:hint="eastAsia" w:ascii="宋体" w:hAnsi="宋体" w:eastAsia="宋体" w:cs="宋体"/>
          <w:color w:val="auto"/>
          <w:sz w:val="24"/>
          <w:highlight w:val="none"/>
          <w:lang w:eastAsia="zh-CN"/>
        </w:rPr>
      </w:pPr>
      <w:r>
        <w:rPr>
          <w:rFonts w:hint="eastAsia" w:ascii="宋体" w:hAnsi="宋体" w:eastAsia="宋体" w:cs="宋体"/>
          <w:color w:val="auto"/>
          <w:spacing w:val="-2"/>
          <w:sz w:val="24"/>
          <w:highlight w:val="none"/>
        </w:rPr>
        <w:t>采购项</w:t>
      </w:r>
      <w:r>
        <w:rPr>
          <w:rFonts w:hint="eastAsia" w:ascii="宋体" w:hAnsi="宋体" w:eastAsia="宋体" w:cs="宋体"/>
          <w:color w:val="auto"/>
          <w:spacing w:val="-1"/>
          <w:sz w:val="24"/>
          <w:highlight w:val="none"/>
        </w:rPr>
        <w:t>目名称：</w:t>
      </w:r>
    </w:p>
    <w:p w14:paraId="47AE8E17">
      <w:pPr>
        <w:shd w:val="clear" w:color="auto" w:fill="auto"/>
        <w:spacing w:before="104" w:line="219" w:lineRule="auto"/>
        <w:ind w:left="503"/>
        <w:rPr>
          <w:rFonts w:hint="eastAsia" w:ascii="宋体" w:hAnsi="宋体" w:eastAsia="宋体" w:cs="宋体"/>
          <w:color w:val="auto"/>
          <w:sz w:val="24"/>
          <w:highlight w:val="none"/>
          <w:lang w:eastAsia="zh-CN"/>
        </w:rPr>
      </w:pPr>
      <w:r>
        <w:rPr>
          <w:rFonts w:hint="eastAsia" w:ascii="宋体" w:hAnsi="宋体" w:eastAsia="宋体" w:cs="宋体"/>
          <w:color w:val="auto"/>
          <w:spacing w:val="-8"/>
          <w:sz w:val="24"/>
          <w:highlight w:val="none"/>
        </w:rPr>
        <w:t>采购项目</w:t>
      </w:r>
      <w:r>
        <w:rPr>
          <w:rFonts w:hint="eastAsia" w:ascii="宋体" w:hAnsi="宋体" w:eastAsia="宋体" w:cs="宋体"/>
          <w:color w:val="auto"/>
          <w:spacing w:val="-4"/>
          <w:sz w:val="24"/>
          <w:highlight w:val="none"/>
        </w:rPr>
        <w:t>编号：包号：</w:t>
      </w:r>
    </w:p>
    <w:p w14:paraId="7B87AB68">
      <w:pPr>
        <w:shd w:val="clear" w:color="auto" w:fill="auto"/>
        <w:spacing w:before="102" w:line="219" w:lineRule="auto"/>
        <w:ind w:left="503"/>
        <w:rPr>
          <w:rFonts w:hint="eastAsia" w:ascii="宋体" w:hAnsi="宋体" w:eastAsia="宋体" w:cs="宋体"/>
          <w:color w:val="auto"/>
          <w:sz w:val="24"/>
          <w:highlight w:val="none"/>
          <w:lang w:eastAsia="zh-CN"/>
        </w:rPr>
      </w:pPr>
      <w:r>
        <w:rPr>
          <w:rFonts w:hint="eastAsia" w:ascii="宋体" w:hAnsi="宋体" w:eastAsia="宋体" w:cs="宋体"/>
          <w:color w:val="auto"/>
          <w:spacing w:val="-2"/>
          <w:sz w:val="24"/>
          <w:highlight w:val="none"/>
        </w:rPr>
        <w:t>采购人名</w:t>
      </w:r>
      <w:r>
        <w:rPr>
          <w:rFonts w:hint="eastAsia" w:ascii="宋体" w:hAnsi="宋体" w:eastAsia="宋体" w:cs="宋体"/>
          <w:color w:val="auto"/>
          <w:spacing w:val="-1"/>
          <w:sz w:val="24"/>
          <w:highlight w:val="none"/>
        </w:rPr>
        <w:t>称：</w:t>
      </w:r>
    </w:p>
    <w:p w14:paraId="68A0E54D">
      <w:pPr>
        <w:shd w:val="clear" w:color="auto" w:fill="auto"/>
        <w:spacing w:before="105" w:line="219" w:lineRule="auto"/>
        <w:ind w:left="503"/>
        <w:rPr>
          <w:rFonts w:hint="eastAsia" w:ascii="宋体" w:hAnsi="宋体" w:eastAsia="宋体" w:cs="宋体"/>
          <w:color w:val="auto"/>
          <w:sz w:val="24"/>
          <w:highlight w:val="none"/>
          <w:lang w:eastAsia="zh-CN"/>
        </w:rPr>
      </w:pPr>
      <w:r>
        <w:rPr>
          <w:rFonts w:hint="eastAsia" w:ascii="宋体" w:hAnsi="宋体" w:eastAsia="宋体" w:cs="宋体"/>
          <w:color w:val="auto"/>
          <w:spacing w:val="-2"/>
          <w:sz w:val="24"/>
          <w:highlight w:val="none"/>
        </w:rPr>
        <w:t>代理机构名</w:t>
      </w:r>
      <w:r>
        <w:rPr>
          <w:rFonts w:hint="eastAsia" w:ascii="宋体" w:hAnsi="宋体" w:eastAsia="宋体" w:cs="宋体"/>
          <w:color w:val="auto"/>
          <w:spacing w:val="-1"/>
          <w:sz w:val="24"/>
          <w:highlight w:val="none"/>
        </w:rPr>
        <w:t>称：</w:t>
      </w:r>
    </w:p>
    <w:p w14:paraId="1CBC6ABE">
      <w:pPr>
        <w:shd w:val="clear" w:color="auto" w:fill="auto"/>
        <w:spacing w:before="104" w:line="219" w:lineRule="auto"/>
        <w:ind w:left="503"/>
        <w:rPr>
          <w:rFonts w:hint="eastAsia" w:ascii="宋体" w:hAnsi="宋体" w:eastAsia="宋体" w:cs="宋体"/>
          <w:color w:val="auto"/>
          <w:sz w:val="24"/>
          <w:highlight w:val="none"/>
          <w:lang w:eastAsia="zh-CN"/>
        </w:rPr>
      </w:pPr>
      <w:r>
        <w:rPr>
          <w:rFonts w:hint="eastAsia" w:ascii="宋体" w:hAnsi="宋体" w:eastAsia="宋体" w:cs="宋体"/>
          <w:color w:val="auto"/>
          <w:spacing w:val="7"/>
          <w:sz w:val="24"/>
          <w:highlight w:val="none"/>
        </w:rPr>
        <w:t>采购文件公告</w:t>
      </w:r>
      <w:r>
        <w:rPr>
          <w:rFonts w:hint="eastAsia" w:ascii="宋体" w:hAnsi="宋体" w:eastAsia="宋体" w:cs="宋体"/>
          <w:color w:val="auto"/>
          <w:spacing w:val="7"/>
          <w:sz w:val="24"/>
          <w:highlight w:val="none"/>
          <w:lang w:eastAsia="zh-CN"/>
        </w:rPr>
        <w:t>：</w:t>
      </w:r>
      <w:r>
        <w:rPr>
          <w:rFonts w:hint="eastAsia" w:ascii="宋体" w:hAnsi="宋体" w:eastAsia="宋体" w:cs="宋体"/>
          <w:color w:val="auto"/>
          <w:spacing w:val="7"/>
          <w:sz w:val="24"/>
          <w:highlight w:val="none"/>
          <w:u w:val="single"/>
        </w:rPr>
        <w:t>是/否</w:t>
      </w:r>
      <w:r>
        <w:rPr>
          <w:rFonts w:hint="eastAsia" w:ascii="宋体" w:hAnsi="宋体" w:eastAsia="宋体" w:cs="宋体"/>
          <w:color w:val="auto"/>
          <w:spacing w:val="7"/>
          <w:sz w:val="24"/>
          <w:highlight w:val="none"/>
        </w:rPr>
        <w:t>公告期限</w:t>
      </w:r>
      <w:r>
        <w:rPr>
          <w:rFonts w:hint="eastAsia" w:ascii="宋体" w:hAnsi="宋体" w:eastAsia="宋体" w:cs="宋体"/>
          <w:color w:val="auto"/>
          <w:spacing w:val="3"/>
          <w:sz w:val="24"/>
          <w:highlight w:val="none"/>
        </w:rPr>
        <w:t>：</w:t>
      </w:r>
    </w:p>
    <w:p w14:paraId="52EF361E">
      <w:pPr>
        <w:shd w:val="clear" w:color="auto" w:fill="auto"/>
        <w:spacing w:before="103" w:line="287" w:lineRule="auto"/>
        <w:ind w:left="22" w:right="12" w:firstLine="481"/>
        <w:rPr>
          <w:rFonts w:hint="eastAsia" w:ascii="宋体" w:hAnsi="宋体" w:eastAsia="宋体" w:cs="宋体"/>
          <w:color w:val="auto"/>
          <w:sz w:val="24"/>
          <w:highlight w:val="none"/>
          <w:lang w:eastAsia="zh-CN"/>
        </w:rPr>
      </w:pPr>
      <w:r>
        <w:rPr>
          <w:rFonts w:hint="eastAsia" w:ascii="宋体" w:hAnsi="宋体" w:eastAsia="宋体" w:cs="宋体"/>
          <w:color w:val="auto"/>
          <w:spacing w:val="-1"/>
          <w:sz w:val="24"/>
          <w:highlight w:val="none"/>
        </w:rPr>
        <w:t>采购结果公告：</w:t>
      </w:r>
      <w:r>
        <w:rPr>
          <w:rFonts w:hint="eastAsia" w:ascii="宋体" w:hAnsi="宋体" w:eastAsia="宋体" w:cs="宋体"/>
          <w:color w:val="auto"/>
          <w:spacing w:val="-1"/>
          <w:sz w:val="24"/>
          <w:highlight w:val="none"/>
          <w:u w:val="single"/>
        </w:rPr>
        <w:t>是/否</w:t>
      </w:r>
      <w:r>
        <w:rPr>
          <w:rFonts w:hint="eastAsia" w:ascii="宋体" w:hAnsi="宋体" w:eastAsia="宋体" w:cs="宋体"/>
          <w:color w:val="auto"/>
          <w:spacing w:val="-1"/>
          <w:sz w:val="24"/>
          <w:highlight w:val="none"/>
        </w:rPr>
        <w:t>公告期限：</w:t>
      </w:r>
    </w:p>
    <w:p w14:paraId="68436386">
      <w:pPr>
        <w:shd w:val="clear" w:color="auto" w:fill="auto"/>
        <w:spacing w:before="100" w:line="371" w:lineRule="exact"/>
        <w:ind w:left="27" w:right="0" w:firstLine="0"/>
        <w:outlineLvl w:val="2"/>
        <w:rPr>
          <w:rFonts w:hint="eastAsia" w:ascii="宋体" w:hAnsi="宋体" w:eastAsia="宋体" w:cs="宋体"/>
          <w:color w:val="auto"/>
          <w:spacing w:val="-2"/>
          <w:position w:val="1"/>
          <w:sz w:val="24"/>
          <w:highlight w:val="none"/>
        </w:rPr>
      </w:pPr>
      <w:r>
        <w:rPr>
          <w:rFonts w:hint="eastAsia" w:ascii="宋体" w:hAnsi="宋体" w:eastAsia="宋体" w:cs="宋体"/>
          <w:color w:val="auto"/>
          <w:spacing w:val="-2"/>
          <w:position w:val="1"/>
          <w:sz w:val="24"/>
          <w:highlight w:val="none"/>
        </w:rPr>
        <w:t>三、质疑基本情况</w:t>
      </w:r>
    </w:p>
    <w:p w14:paraId="010BD61E">
      <w:pPr>
        <w:shd w:val="clear" w:color="auto" w:fill="auto"/>
        <w:spacing w:before="1" w:line="287" w:lineRule="auto"/>
        <w:ind w:left="23" w:right="11" w:firstLine="484"/>
        <w:rPr>
          <w:rFonts w:hint="eastAsia" w:ascii="宋体" w:hAnsi="宋体" w:eastAsia="宋体" w:cs="宋体"/>
          <w:color w:val="auto"/>
          <w:sz w:val="24"/>
          <w:highlight w:val="none"/>
        </w:rPr>
      </w:pPr>
      <w:r>
        <w:rPr>
          <w:rFonts w:hint="eastAsia" w:ascii="宋体" w:hAnsi="宋体" w:eastAsia="宋体" w:cs="宋体"/>
          <w:color w:val="auto"/>
          <w:spacing w:val="-12"/>
          <w:sz w:val="24"/>
          <w:highlight w:val="none"/>
        </w:rPr>
        <w:t>投</w:t>
      </w:r>
      <w:r>
        <w:rPr>
          <w:rFonts w:hint="eastAsia" w:ascii="宋体" w:hAnsi="宋体" w:eastAsia="宋体" w:cs="宋体"/>
          <w:color w:val="auto"/>
          <w:spacing w:val="-6"/>
          <w:sz w:val="24"/>
          <w:highlight w:val="none"/>
        </w:rPr>
        <w:t>诉人于年月日</w:t>
      </w:r>
      <w:r>
        <w:rPr>
          <w:rFonts w:hint="eastAsia" w:ascii="宋体" w:hAnsi="宋体" w:cs="宋体"/>
          <w:color w:val="auto"/>
          <w:spacing w:val="-6"/>
          <w:sz w:val="24"/>
          <w:highlight w:val="none"/>
          <w:lang w:eastAsia="zh-CN"/>
        </w:rPr>
        <w:t>，</w:t>
      </w:r>
      <w:r>
        <w:rPr>
          <w:rFonts w:hint="eastAsia" w:ascii="宋体" w:hAnsi="宋体" w:eastAsia="宋体" w:cs="宋体"/>
          <w:color w:val="auto"/>
          <w:spacing w:val="-4"/>
          <w:sz w:val="24"/>
          <w:highlight w:val="none"/>
        </w:rPr>
        <w:t>提</w:t>
      </w:r>
      <w:r>
        <w:rPr>
          <w:rFonts w:hint="eastAsia" w:ascii="宋体" w:hAnsi="宋体" w:eastAsia="宋体" w:cs="宋体"/>
          <w:color w:val="auto"/>
          <w:spacing w:val="-2"/>
          <w:sz w:val="24"/>
          <w:highlight w:val="none"/>
        </w:rPr>
        <w:t>出质疑，</w:t>
      </w:r>
    </w:p>
    <w:p w14:paraId="025BBF11">
      <w:pPr>
        <w:shd w:val="clear" w:color="auto" w:fill="auto"/>
        <w:spacing w:before="1" w:line="220" w:lineRule="auto"/>
        <w:ind w:left="506"/>
        <w:rPr>
          <w:rFonts w:hint="eastAsia" w:ascii="宋体" w:hAnsi="宋体" w:eastAsia="宋体" w:cs="宋体"/>
          <w:color w:val="auto"/>
          <w:sz w:val="24"/>
          <w:highlight w:val="none"/>
          <w:lang w:eastAsia="zh-CN"/>
        </w:rPr>
      </w:pPr>
      <w:r>
        <w:rPr>
          <w:rFonts w:hint="eastAsia" w:ascii="宋体" w:hAnsi="宋体" w:eastAsia="宋体" w:cs="宋体"/>
          <w:color w:val="auto"/>
          <w:spacing w:val="-3"/>
          <w:sz w:val="24"/>
          <w:highlight w:val="none"/>
        </w:rPr>
        <w:t>质</w:t>
      </w:r>
      <w:r>
        <w:rPr>
          <w:rFonts w:hint="eastAsia" w:ascii="宋体" w:hAnsi="宋体" w:eastAsia="宋体" w:cs="宋体"/>
          <w:color w:val="auto"/>
          <w:spacing w:val="-2"/>
          <w:sz w:val="24"/>
          <w:highlight w:val="none"/>
        </w:rPr>
        <w:t>疑事项为：</w:t>
      </w:r>
    </w:p>
    <w:p w14:paraId="247AFAE8">
      <w:pPr>
        <w:shd w:val="clear" w:color="auto" w:fill="auto"/>
        <w:spacing w:before="103" w:line="287" w:lineRule="auto"/>
        <w:ind w:left="459" w:right="11" w:firstLine="109"/>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采购人/</w:t>
      </w:r>
      <w:r>
        <w:rPr>
          <w:rFonts w:hint="eastAsia" w:ascii="宋体" w:hAnsi="宋体" w:eastAsia="宋体" w:cs="宋体"/>
          <w:color w:val="auto"/>
          <w:spacing w:val="-2"/>
          <w:sz w:val="24"/>
          <w:highlight w:val="none"/>
        </w:rPr>
        <w:t>采购代理机构于年月日，就质疑</w:t>
      </w:r>
      <w:r>
        <w:rPr>
          <w:rFonts w:hint="eastAsia" w:ascii="宋体" w:hAnsi="宋体" w:eastAsia="宋体" w:cs="宋体"/>
          <w:color w:val="auto"/>
          <w:spacing w:val="-1"/>
          <w:sz w:val="24"/>
          <w:highlight w:val="none"/>
        </w:rPr>
        <w:t>事项</w:t>
      </w:r>
      <w:r>
        <w:rPr>
          <w:rFonts w:hint="eastAsia" w:ascii="宋体" w:hAnsi="宋体" w:eastAsia="宋体" w:cs="宋体"/>
          <w:color w:val="auto"/>
          <w:spacing w:val="-1"/>
          <w:sz w:val="24"/>
          <w:highlight w:val="none"/>
          <w:lang w:eastAsia="zh-CN"/>
        </w:rPr>
        <w:t>作出</w:t>
      </w:r>
      <w:r>
        <w:rPr>
          <w:rFonts w:hint="eastAsia" w:ascii="宋体" w:hAnsi="宋体" w:eastAsia="宋体" w:cs="宋体"/>
          <w:color w:val="auto"/>
          <w:spacing w:val="-1"/>
          <w:sz w:val="24"/>
          <w:highlight w:val="none"/>
        </w:rPr>
        <w:t>了答复/没有在</w:t>
      </w:r>
      <w:r>
        <w:rPr>
          <w:rFonts w:hint="eastAsia" w:ascii="宋体" w:hAnsi="宋体" w:eastAsia="宋体" w:cs="宋体"/>
          <w:color w:val="auto"/>
          <w:sz w:val="24"/>
          <w:highlight w:val="none"/>
        </w:rPr>
        <w:t>法定期限内</w:t>
      </w:r>
      <w:r>
        <w:rPr>
          <w:rFonts w:hint="eastAsia" w:ascii="宋体" w:hAnsi="宋体" w:eastAsia="宋体" w:cs="宋体"/>
          <w:color w:val="auto"/>
          <w:sz w:val="24"/>
          <w:highlight w:val="none"/>
          <w:lang w:eastAsia="zh-CN"/>
        </w:rPr>
        <w:t>作出</w:t>
      </w:r>
      <w:r>
        <w:rPr>
          <w:rFonts w:hint="eastAsia" w:ascii="宋体" w:hAnsi="宋体" w:eastAsia="宋体" w:cs="宋体"/>
          <w:color w:val="auto"/>
          <w:sz w:val="24"/>
          <w:highlight w:val="none"/>
        </w:rPr>
        <w:t>答复。</w:t>
      </w:r>
    </w:p>
    <w:p w14:paraId="07AEAC7C">
      <w:pPr>
        <w:shd w:val="clear" w:color="auto" w:fill="auto"/>
        <w:spacing w:before="100" w:line="371" w:lineRule="exact"/>
        <w:ind w:left="27"/>
        <w:outlineLvl w:val="2"/>
        <w:rPr>
          <w:rFonts w:hint="eastAsia" w:ascii="宋体" w:hAnsi="宋体" w:eastAsia="宋体" w:cs="宋体"/>
          <w:color w:val="auto"/>
          <w:spacing w:val="-2"/>
          <w:position w:val="1"/>
          <w:sz w:val="24"/>
          <w:highlight w:val="none"/>
        </w:rPr>
      </w:pPr>
      <w:r>
        <w:rPr>
          <w:rFonts w:hint="eastAsia" w:ascii="宋体" w:hAnsi="宋体" w:eastAsia="宋体" w:cs="宋体"/>
          <w:color w:val="auto"/>
          <w:spacing w:val="-2"/>
          <w:position w:val="1"/>
          <w:sz w:val="24"/>
          <w:highlight w:val="none"/>
          <w:lang w:val="en-US" w:eastAsia="zh-CN"/>
        </w:rPr>
        <w:t>四</w:t>
      </w:r>
      <w:r>
        <w:rPr>
          <w:rFonts w:hint="eastAsia" w:ascii="宋体" w:hAnsi="宋体" w:eastAsia="宋体" w:cs="宋体"/>
          <w:color w:val="auto"/>
          <w:spacing w:val="-2"/>
          <w:position w:val="1"/>
          <w:sz w:val="24"/>
          <w:highlight w:val="none"/>
        </w:rPr>
        <w:t>、投诉事项具体内容</w:t>
      </w:r>
    </w:p>
    <w:p w14:paraId="1C7C5EA4">
      <w:pPr>
        <w:shd w:val="clear" w:color="auto" w:fill="auto"/>
        <w:spacing w:before="98" w:line="221" w:lineRule="auto"/>
        <w:ind w:left="508"/>
        <w:rPr>
          <w:rFonts w:hint="eastAsia" w:ascii="宋体" w:hAnsi="宋体" w:eastAsia="宋体" w:cs="宋体"/>
          <w:color w:val="auto"/>
          <w:sz w:val="24"/>
          <w:highlight w:val="none"/>
          <w:lang w:eastAsia="zh-CN"/>
        </w:rPr>
      </w:pPr>
      <w:r>
        <w:rPr>
          <w:rFonts w:hint="eastAsia" w:ascii="宋体" w:hAnsi="宋体" w:eastAsia="宋体" w:cs="宋体"/>
          <w:color w:val="auto"/>
          <w:spacing w:val="-16"/>
          <w:sz w:val="24"/>
          <w:highlight w:val="none"/>
        </w:rPr>
        <w:t>投</w:t>
      </w:r>
      <w:r>
        <w:rPr>
          <w:rFonts w:hint="eastAsia" w:ascii="宋体" w:hAnsi="宋体" w:eastAsia="宋体" w:cs="宋体"/>
          <w:color w:val="auto"/>
          <w:spacing w:val="-10"/>
          <w:sz w:val="24"/>
          <w:highlight w:val="none"/>
        </w:rPr>
        <w:t>诉事项1：</w:t>
      </w:r>
    </w:p>
    <w:p w14:paraId="1C05B133">
      <w:pPr>
        <w:shd w:val="clear" w:color="auto" w:fill="auto"/>
        <w:spacing w:before="100" w:line="219" w:lineRule="auto"/>
        <w:ind w:left="505"/>
        <w:rPr>
          <w:rFonts w:hint="eastAsia" w:ascii="宋体" w:hAnsi="宋体" w:eastAsia="宋体" w:cs="宋体"/>
          <w:color w:val="auto"/>
          <w:sz w:val="24"/>
          <w:highlight w:val="none"/>
          <w:lang w:eastAsia="zh-CN"/>
        </w:rPr>
      </w:pPr>
      <w:r>
        <w:rPr>
          <w:rFonts w:hint="eastAsia" w:ascii="宋体" w:hAnsi="宋体" w:eastAsia="宋体" w:cs="宋体"/>
          <w:color w:val="auto"/>
          <w:spacing w:val="-4"/>
          <w:sz w:val="24"/>
          <w:highlight w:val="none"/>
        </w:rPr>
        <w:t>事</w:t>
      </w:r>
      <w:r>
        <w:rPr>
          <w:rFonts w:hint="eastAsia" w:ascii="宋体" w:hAnsi="宋体" w:eastAsia="宋体" w:cs="宋体"/>
          <w:color w:val="auto"/>
          <w:spacing w:val="-2"/>
          <w:sz w:val="24"/>
          <w:highlight w:val="none"/>
        </w:rPr>
        <w:t>实依据：</w:t>
      </w:r>
    </w:p>
    <w:p w14:paraId="025C33E0">
      <w:pPr>
        <w:shd w:val="clear" w:color="auto" w:fill="auto"/>
        <w:tabs>
          <w:tab w:val="left" w:pos="8322"/>
        </w:tabs>
        <w:spacing w:before="179" w:line="242" w:lineRule="exact"/>
        <w:ind w:left="494"/>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ab/>
      </w:r>
    </w:p>
    <w:p w14:paraId="2101D2EC">
      <w:pPr>
        <w:shd w:val="clear" w:color="auto" w:fill="auto"/>
        <w:spacing w:before="118" w:line="219" w:lineRule="auto"/>
        <w:ind w:left="506"/>
        <w:rPr>
          <w:rFonts w:hint="eastAsia" w:ascii="宋体" w:hAnsi="宋体" w:eastAsia="宋体" w:cs="宋体"/>
          <w:color w:val="auto"/>
          <w:sz w:val="24"/>
          <w:highlight w:val="none"/>
          <w:lang w:eastAsia="zh-CN"/>
        </w:rPr>
      </w:pPr>
      <w:r>
        <w:rPr>
          <w:rFonts w:hint="eastAsia" w:ascii="宋体" w:hAnsi="宋体" w:eastAsia="宋体" w:cs="宋体"/>
          <w:color w:val="auto"/>
          <w:spacing w:val="-4"/>
          <w:sz w:val="24"/>
          <w:highlight w:val="none"/>
        </w:rPr>
        <w:t>法律</w:t>
      </w:r>
      <w:r>
        <w:rPr>
          <w:rFonts w:hint="eastAsia" w:ascii="宋体" w:hAnsi="宋体" w:eastAsia="宋体" w:cs="宋体"/>
          <w:color w:val="auto"/>
          <w:spacing w:val="-2"/>
          <w:sz w:val="24"/>
          <w:highlight w:val="none"/>
        </w:rPr>
        <w:t>依据：</w:t>
      </w:r>
    </w:p>
    <w:p w14:paraId="71BCBD80">
      <w:pPr>
        <w:shd w:val="clear" w:color="auto" w:fill="auto"/>
        <w:tabs>
          <w:tab w:val="left" w:pos="8322"/>
        </w:tabs>
        <w:spacing w:before="179" w:line="242" w:lineRule="exact"/>
        <w:ind w:left="494"/>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ab/>
      </w:r>
    </w:p>
    <w:p w14:paraId="33167FFD">
      <w:pPr>
        <w:shd w:val="clear" w:color="auto" w:fill="auto"/>
        <w:spacing w:before="118" w:line="437" w:lineRule="exact"/>
        <w:ind w:left="508"/>
        <w:rPr>
          <w:rFonts w:hint="eastAsia" w:ascii="宋体" w:hAnsi="宋体" w:eastAsia="宋体" w:cs="宋体"/>
          <w:color w:val="auto"/>
          <w:sz w:val="24"/>
          <w:highlight w:val="none"/>
        </w:rPr>
      </w:pPr>
      <w:r>
        <w:rPr>
          <w:rFonts w:hint="eastAsia" w:ascii="宋体" w:hAnsi="宋体" w:eastAsia="宋体" w:cs="宋体"/>
          <w:color w:val="auto"/>
          <w:spacing w:val="-13"/>
          <w:position w:val="11"/>
          <w:sz w:val="24"/>
          <w:highlight w:val="none"/>
        </w:rPr>
        <w:t>投</w:t>
      </w:r>
      <w:r>
        <w:rPr>
          <w:rFonts w:hint="eastAsia" w:ascii="宋体" w:hAnsi="宋体" w:eastAsia="宋体" w:cs="宋体"/>
          <w:color w:val="auto"/>
          <w:spacing w:val="-12"/>
          <w:position w:val="11"/>
          <w:sz w:val="24"/>
          <w:highlight w:val="none"/>
        </w:rPr>
        <w:t>诉事项2</w:t>
      </w:r>
    </w:p>
    <w:p w14:paraId="660A04D5">
      <w:pPr>
        <w:shd w:val="clear" w:color="auto" w:fill="auto"/>
        <w:spacing w:line="437" w:lineRule="exact"/>
        <w:ind w:left="522"/>
        <w:rPr>
          <w:rFonts w:hint="eastAsia" w:ascii="宋体" w:hAnsi="宋体" w:eastAsia="宋体" w:cs="宋体"/>
          <w:color w:val="auto"/>
          <w:sz w:val="24"/>
          <w:highlight w:val="none"/>
        </w:rPr>
      </w:pPr>
      <w:r>
        <w:rPr>
          <w:rFonts w:hint="eastAsia" w:ascii="宋体" w:hAnsi="宋体" w:eastAsia="宋体" w:cs="宋体"/>
          <w:color w:val="auto"/>
          <w:position w:val="3"/>
          <w:sz w:val="24"/>
          <w:highlight w:val="none"/>
        </w:rPr>
        <w:t>……</w:t>
      </w:r>
    </w:p>
    <w:p w14:paraId="174D71FB">
      <w:pPr>
        <w:shd w:val="clear" w:color="auto" w:fill="auto"/>
        <w:spacing w:line="239" w:lineRule="exact"/>
        <w:rPr>
          <w:rFonts w:hint="eastAsia" w:ascii="宋体" w:hAnsi="宋体" w:eastAsia="宋体" w:cs="宋体"/>
          <w:color w:val="auto"/>
          <w:sz w:val="24"/>
          <w:highlight w:val="none"/>
        </w:rPr>
      </w:pPr>
    </w:p>
    <w:p w14:paraId="5ABF7DCC">
      <w:pPr>
        <w:shd w:val="clear" w:color="auto" w:fill="auto"/>
        <w:spacing w:before="56" w:line="437" w:lineRule="exact"/>
        <w:ind w:left="505"/>
        <w:rPr>
          <w:rFonts w:hint="eastAsia" w:ascii="宋体" w:hAnsi="宋体" w:eastAsia="宋体" w:cs="宋体"/>
          <w:color w:val="auto"/>
          <w:spacing w:val="-1"/>
          <w:position w:val="11"/>
          <w:sz w:val="24"/>
          <w:highlight w:val="none"/>
          <w:lang w:eastAsia="zh-CN"/>
        </w:rPr>
      </w:pPr>
      <w:r>
        <w:rPr>
          <w:rFonts w:hint="eastAsia" w:ascii="宋体" w:hAnsi="宋体" w:eastAsia="宋体" w:cs="宋体"/>
          <w:color w:val="auto"/>
          <w:spacing w:val="-2"/>
          <w:position w:val="11"/>
          <w:sz w:val="24"/>
          <w:highlight w:val="none"/>
        </w:rPr>
        <w:t>签字</w:t>
      </w:r>
      <w:r>
        <w:rPr>
          <w:rFonts w:hint="eastAsia" w:ascii="宋体" w:hAnsi="宋体" w:eastAsia="宋体" w:cs="宋体"/>
          <w:color w:val="auto"/>
          <w:spacing w:val="-2"/>
          <w:position w:val="11"/>
          <w:sz w:val="24"/>
          <w:highlight w:val="none"/>
          <w:lang w:eastAsia="zh-CN"/>
        </w:rPr>
        <w:t>（</w:t>
      </w:r>
      <w:r>
        <w:rPr>
          <w:rFonts w:hint="eastAsia" w:ascii="宋体" w:hAnsi="宋体" w:eastAsia="宋体" w:cs="宋体"/>
          <w:color w:val="auto"/>
          <w:spacing w:val="-2"/>
          <w:position w:val="11"/>
          <w:sz w:val="24"/>
          <w:highlight w:val="none"/>
        </w:rPr>
        <w:t>签</w:t>
      </w:r>
      <w:r>
        <w:rPr>
          <w:rFonts w:hint="eastAsia" w:ascii="宋体" w:hAnsi="宋体" w:eastAsia="宋体" w:cs="宋体"/>
          <w:color w:val="auto"/>
          <w:spacing w:val="-1"/>
          <w:position w:val="11"/>
          <w:sz w:val="24"/>
          <w:highlight w:val="none"/>
        </w:rPr>
        <w:t>章</w:t>
      </w:r>
      <w:r>
        <w:rPr>
          <w:rFonts w:hint="eastAsia" w:ascii="宋体" w:hAnsi="宋体" w:eastAsia="宋体" w:cs="宋体"/>
          <w:color w:val="auto"/>
          <w:spacing w:val="-1"/>
          <w:position w:val="11"/>
          <w:sz w:val="24"/>
          <w:highlight w:val="none"/>
          <w:lang w:eastAsia="zh-CN"/>
        </w:rPr>
        <w:t>）</w:t>
      </w:r>
      <w:r>
        <w:rPr>
          <w:rFonts w:hint="eastAsia" w:ascii="宋体" w:hAnsi="宋体" w:eastAsia="宋体" w:cs="宋体"/>
          <w:color w:val="auto"/>
          <w:spacing w:val="-1"/>
          <w:position w:val="11"/>
          <w:sz w:val="24"/>
          <w:highlight w:val="none"/>
        </w:rPr>
        <w:t>：</w:t>
      </w:r>
    </w:p>
    <w:p w14:paraId="623357D4">
      <w:pPr>
        <w:shd w:val="clear" w:color="auto" w:fill="auto"/>
        <w:spacing w:before="56" w:line="437" w:lineRule="exact"/>
        <w:ind w:left="505"/>
        <w:rPr>
          <w:rFonts w:hint="eastAsia" w:ascii="宋体" w:hAnsi="宋体" w:eastAsia="宋体" w:cs="宋体"/>
          <w:color w:val="auto"/>
          <w:spacing w:val="-1"/>
          <w:position w:val="11"/>
          <w:sz w:val="24"/>
          <w:highlight w:val="none"/>
          <w:lang w:eastAsia="zh-CN"/>
        </w:rPr>
      </w:pPr>
      <w:r>
        <w:rPr>
          <w:rFonts w:hint="eastAsia" w:ascii="宋体" w:hAnsi="宋体" w:eastAsia="宋体" w:cs="宋体"/>
          <w:color w:val="auto"/>
          <w:spacing w:val="-20"/>
          <w:sz w:val="24"/>
          <w:highlight w:val="none"/>
        </w:rPr>
        <w:t>日</w:t>
      </w:r>
      <w:r>
        <w:rPr>
          <w:rFonts w:hint="eastAsia" w:ascii="宋体" w:hAnsi="宋体" w:eastAsia="宋体" w:cs="宋体"/>
          <w:color w:val="auto"/>
          <w:spacing w:val="-19"/>
          <w:sz w:val="24"/>
          <w:highlight w:val="none"/>
        </w:rPr>
        <w:t>期：</w:t>
      </w:r>
    </w:p>
    <w:p w14:paraId="7FE00F0F">
      <w:pPr>
        <w:shd w:val="clear" w:color="auto" w:fill="auto"/>
        <w:spacing w:line="392" w:lineRule="auto"/>
        <w:rPr>
          <w:rFonts w:hint="eastAsia" w:ascii="宋体" w:hAnsi="宋体" w:eastAsia="宋体" w:cs="宋体"/>
          <w:color w:val="auto"/>
          <w:sz w:val="24"/>
          <w:highlight w:val="none"/>
        </w:rPr>
      </w:pPr>
    </w:p>
    <w:p w14:paraId="7E66A408">
      <w:pPr>
        <w:shd w:val="clear" w:color="auto" w:fill="auto"/>
        <w:spacing w:before="91" w:line="219" w:lineRule="auto"/>
        <w:ind w:left="508"/>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投诉书制作说</w:t>
      </w:r>
      <w:r>
        <w:rPr>
          <w:rFonts w:hint="eastAsia" w:ascii="宋体" w:hAnsi="宋体" w:eastAsia="宋体" w:cs="宋体"/>
          <w:color w:val="auto"/>
          <w:spacing w:val="-1"/>
          <w:sz w:val="24"/>
          <w:highlight w:val="none"/>
        </w:rPr>
        <w:t>明：</w:t>
      </w:r>
    </w:p>
    <w:p w14:paraId="3AA7CB63">
      <w:pPr>
        <w:shd w:val="clear" w:color="auto" w:fill="auto"/>
        <w:spacing w:before="31" w:line="239" w:lineRule="auto"/>
        <w:ind w:left="525"/>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1.投诉人提起投诉时，应当提交投诉书和必要的证明材料，并按照被投诉人和与投诉事项有关的供应商数量提供投诉书副本。</w:t>
      </w:r>
    </w:p>
    <w:p w14:paraId="4DD0B8B1">
      <w:pPr>
        <w:shd w:val="clear" w:color="auto" w:fill="auto"/>
        <w:spacing w:before="31" w:line="239" w:lineRule="auto"/>
        <w:ind w:left="525"/>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投诉人若委托代理人进行投诉的，投诉书应按要求列明“授权代表”的有关内容，并在附件中提交由投诉人签署的授权委托书。授权委托书应载明代理人的姓名或者名称、代理事项、具体权限、期限和相关事项。</w:t>
      </w:r>
    </w:p>
    <w:p w14:paraId="3DE4DA42">
      <w:pPr>
        <w:shd w:val="clear" w:color="auto" w:fill="auto"/>
        <w:spacing w:before="31" w:line="239" w:lineRule="auto"/>
        <w:ind w:left="525"/>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3.投诉人若对项目的某一分包进行投诉，投诉书中应列明具体分包号。</w:t>
      </w:r>
    </w:p>
    <w:p w14:paraId="2AEE8CBA">
      <w:pPr>
        <w:shd w:val="clear" w:color="auto" w:fill="auto"/>
        <w:spacing w:before="31" w:line="239" w:lineRule="auto"/>
        <w:ind w:left="525"/>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4.投诉书应简要列明质疑事项，质疑函、质疑答复等作为附件材料提供。</w:t>
      </w:r>
    </w:p>
    <w:p w14:paraId="69233D66">
      <w:pPr>
        <w:shd w:val="clear" w:color="auto" w:fill="auto"/>
        <w:spacing w:before="31" w:line="239" w:lineRule="auto"/>
        <w:ind w:left="525"/>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5.投诉书的投诉事项应具体、明确，并有必要的事实依据和法律依据。</w:t>
      </w:r>
    </w:p>
    <w:p w14:paraId="6637DB45">
      <w:pPr>
        <w:shd w:val="clear" w:color="auto" w:fill="auto"/>
        <w:spacing w:before="31" w:line="239" w:lineRule="auto"/>
        <w:ind w:left="525"/>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6.投诉书的投诉请求应与投诉事项相关。</w:t>
      </w:r>
    </w:p>
    <w:p w14:paraId="47B79AEC">
      <w:pPr>
        <w:shd w:val="clear" w:color="auto" w:fill="auto"/>
        <w:spacing w:before="31" w:line="239" w:lineRule="auto"/>
        <w:ind w:left="525"/>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7.投诉人为自然人的，投诉书应由本人签字；投诉人为法人或者其他组织的，投诉书应当由法定代表人、主要负责人，或者其授权代表签字或者盖章，并加盖公章。</w:t>
      </w:r>
    </w:p>
    <w:p w14:paraId="6281C488">
      <w:pPr>
        <w:shd w:val="clear" w:color="auto" w:fill="auto"/>
        <w:spacing w:line="460" w:lineRule="exact"/>
        <w:ind w:firstLine="420" w:firstLineChars="200"/>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kern w:val="2"/>
          <w:sz w:val="21"/>
          <w:szCs w:val="24"/>
          <w:highlight w:val="none"/>
          <w:lang w:val="en-US" w:eastAsia="zh-CN" w:bidi="ar-SA"/>
        </w:rPr>
        <w:br w:type="page"/>
      </w:r>
    </w:p>
    <w:p w14:paraId="4F8AE9B6">
      <w:pPr>
        <w:spacing w:line="360" w:lineRule="auto"/>
        <w:jc w:val="center"/>
        <w:outlineLvl w:val="0"/>
        <w:rPr>
          <w:rFonts w:hint="eastAsia" w:ascii="宋体" w:hAnsi="宋体" w:eastAsia="宋体" w:cs="宋体"/>
          <w:b/>
          <w:sz w:val="36"/>
          <w:szCs w:val="36"/>
          <w:highlight w:val="none"/>
        </w:rPr>
      </w:pPr>
      <w:bookmarkStart w:id="190" w:name="_Toc99301421"/>
      <w:bookmarkStart w:id="191" w:name="_Toc115436075"/>
      <w:bookmarkStart w:id="192" w:name="_Toc115435536"/>
      <w:bookmarkStart w:id="193" w:name="_Toc2362"/>
      <w:bookmarkStart w:id="194" w:name="_Toc4147"/>
      <w:bookmarkStart w:id="195" w:name="_Toc29710"/>
      <w:bookmarkStart w:id="196" w:name="_Toc521014791"/>
      <w:bookmarkStart w:id="197" w:name="_Toc1354"/>
      <w:bookmarkStart w:id="198" w:name="_Toc20110"/>
      <w:bookmarkStart w:id="199" w:name="_Toc24395"/>
      <w:bookmarkStart w:id="200" w:name="_Toc23028"/>
      <w:bookmarkStart w:id="201" w:name="_Toc503212223"/>
      <w:bookmarkStart w:id="202" w:name="_Toc17238"/>
      <w:bookmarkStart w:id="203" w:name="_Toc23291"/>
      <w:bookmarkStart w:id="204" w:name="_Toc6417"/>
      <w:r>
        <w:rPr>
          <w:rFonts w:hint="eastAsia" w:ascii="宋体" w:hAnsi="宋体" w:eastAsia="宋体" w:cs="宋体"/>
          <w:b/>
          <w:sz w:val="36"/>
          <w:szCs w:val="36"/>
          <w:highlight w:val="none"/>
        </w:rPr>
        <w:t>第三章资格审查</w:t>
      </w:r>
      <w:bookmarkEnd w:id="190"/>
      <w:bookmarkStart w:id="205" w:name="_Toc487900382"/>
    </w:p>
    <w:p w14:paraId="45F993F3">
      <w:pPr>
        <w:tabs>
          <w:tab w:val="left" w:pos="360"/>
          <w:tab w:val="left" w:pos="900"/>
        </w:tabs>
        <w:snapToGrid w:val="0"/>
        <w:spacing w:line="360" w:lineRule="auto"/>
        <w:jc w:val="center"/>
        <w:outlineLvl w:val="1"/>
        <w:rPr>
          <w:rFonts w:hint="eastAsia" w:ascii="宋体" w:hAnsi="宋体" w:eastAsia="宋体" w:cs="宋体"/>
          <w:b/>
          <w:sz w:val="24"/>
          <w:highlight w:val="none"/>
        </w:rPr>
      </w:pPr>
      <w:bookmarkStart w:id="206" w:name="_Toc99301422"/>
      <w:r>
        <w:rPr>
          <w:rFonts w:hint="eastAsia" w:ascii="宋体" w:hAnsi="宋体" w:eastAsia="宋体" w:cs="宋体"/>
          <w:b/>
          <w:sz w:val="24"/>
          <w:highlight w:val="none"/>
        </w:rPr>
        <w:t>一、资格审查程序</w:t>
      </w:r>
      <w:bookmarkEnd w:id="206"/>
    </w:p>
    <w:p w14:paraId="466F4010">
      <w:pPr>
        <w:numPr>
          <w:ilvl w:val="0"/>
          <w:numId w:val="3"/>
        </w:numPr>
        <w:tabs>
          <w:tab w:val="left" w:pos="426"/>
          <w:tab w:val="left" w:pos="851"/>
          <w:tab w:val="clear" w:pos="900"/>
        </w:tabs>
        <w:snapToGrid w:val="0"/>
        <w:spacing w:line="360" w:lineRule="auto"/>
        <w:ind w:left="426" w:hanging="426"/>
        <w:outlineLvl w:val="1"/>
        <w:rPr>
          <w:rFonts w:hint="eastAsia" w:ascii="宋体" w:hAnsi="宋体" w:eastAsia="宋体" w:cs="宋体"/>
          <w:sz w:val="24"/>
          <w:highlight w:val="none"/>
        </w:rPr>
      </w:pPr>
      <w:r>
        <w:rPr>
          <w:rFonts w:hint="eastAsia" w:ascii="宋体" w:hAnsi="宋体" w:eastAsia="宋体" w:cs="宋体"/>
          <w:sz w:val="24"/>
          <w:highlight w:val="none"/>
        </w:rPr>
        <w:t>开标结束后，采购人或采购代理机构将根据《资格审查要求》中的规定，对投标人进行资格审查，并形成资格审查结果。</w:t>
      </w:r>
    </w:p>
    <w:p w14:paraId="1876DEA8">
      <w:pPr>
        <w:numPr>
          <w:ilvl w:val="0"/>
          <w:numId w:val="3"/>
        </w:numPr>
        <w:tabs>
          <w:tab w:val="left" w:pos="426"/>
          <w:tab w:val="left" w:pos="851"/>
          <w:tab w:val="clear" w:pos="900"/>
        </w:tabs>
        <w:snapToGrid w:val="0"/>
        <w:spacing w:line="360" w:lineRule="auto"/>
        <w:ind w:left="426" w:hanging="426"/>
        <w:outlineLvl w:val="1"/>
        <w:rPr>
          <w:rFonts w:hint="eastAsia" w:ascii="宋体" w:hAnsi="宋体" w:eastAsia="宋体" w:cs="宋体"/>
          <w:sz w:val="24"/>
          <w:highlight w:val="none"/>
        </w:rPr>
      </w:pPr>
      <w:r>
        <w:rPr>
          <w:rFonts w:hint="eastAsia" w:ascii="宋体" w:hAnsi="宋体" w:eastAsia="宋体" w:cs="宋体"/>
          <w:sz w:val="24"/>
          <w:highlight w:val="none"/>
        </w:rPr>
        <w:t>《资格审查要求》中对格式有要求的，除招标文件另有规定外，均为“实质性格式”文件。</w:t>
      </w:r>
    </w:p>
    <w:p w14:paraId="6B928AE3">
      <w:pPr>
        <w:numPr>
          <w:ilvl w:val="0"/>
          <w:numId w:val="3"/>
        </w:numPr>
        <w:tabs>
          <w:tab w:val="left" w:pos="426"/>
          <w:tab w:val="left" w:pos="851"/>
          <w:tab w:val="clear" w:pos="900"/>
        </w:tabs>
        <w:snapToGrid w:val="0"/>
        <w:spacing w:line="360" w:lineRule="auto"/>
        <w:ind w:left="426" w:hanging="426"/>
        <w:outlineLvl w:val="1"/>
        <w:rPr>
          <w:rFonts w:hint="eastAsia" w:ascii="宋体" w:hAnsi="宋体" w:eastAsia="宋体" w:cs="宋体"/>
          <w:sz w:val="24"/>
          <w:highlight w:val="none"/>
        </w:rPr>
      </w:pPr>
      <w:r>
        <w:rPr>
          <w:rFonts w:hint="eastAsia" w:ascii="宋体" w:hAnsi="宋体" w:eastAsia="宋体" w:cs="宋体"/>
          <w:sz w:val="24"/>
          <w:highlight w:val="none"/>
        </w:rPr>
        <w:t>投标人《资格证明文件》有任何一项不符合《资格审查要求》的，资格审查不合格，其</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14:paraId="3A7D333D">
      <w:pPr>
        <w:numPr>
          <w:ilvl w:val="0"/>
          <w:numId w:val="3"/>
        </w:numPr>
        <w:tabs>
          <w:tab w:val="left" w:pos="426"/>
          <w:tab w:val="left" w:pos="851"/>
          <w:tab w:val="clear" w:pos="900"/>
        </w:tabs>
        <w:snapToGrid w:val="0"/>
        <w:spacing w:line="360" w:lineRule="auto"/>
        <w:ind w:left="426" w:hanging="426"/>
        <w:outlineLvl w:val="1"/>
        <w:rPr>
          <w:rFonts w:hint="eastAsia" w:ascii="宋体" w:hAnsi="宋体" w:eastAsia="宋体" w:cs="宋体"/>
          <w:sz w:val="24"/>
          <w:highlight w:val="none"/>
        </w:rPr>
      </w:pPr>
      <w:r>
        <w:rPr>
          <w:rFonts w:hint="eastAsia" w:ascii="宋体" w:hAnsi="宋体" w:eastAsia="宋体" w:cs="宋体"/>
          <w:sz w:val="24"/>
          <w:highlight w:val="none"/>
        </w:rPr>
        <w:t>资格审查合格的投标人不足3家的，不进行评标。</w:t>
      </w:r>
    </w:p>
    <w:p w14:paraId="0814F2A4">
      <w:pPr>
        <w:widowControl/>
        <w:jc w:val="left"/>
        <w:rPr>
          <w:rFonts w:hint="eastAsia" w:ascii="宋体" w:hAnsi="宋体" w:eastAsia="宋体" w:cs="宋体"/>
          <w:sz w:val="24"/>
          <w:highlight w:val="none"/>
        </w:rPr>
      </w:pPr>
    </w:p>
    <w:p w14:paraId="3856EBFF">
      <w:pPr>
        <w:tabs>
          <w:tab w:val="left" w:pos="360"/>
          <w:tab w:val="left" w:pos="900"/>
        </w:tabs>
        <w:snapToGrid w:val="0"/>
        <w:spacing w:line="360" w:lineRule="auto"/>
        <w:jc w:val="center"/>
        <w:outlineLvl w:val="1"/>
        <w:rPr>
          <w:rFonts w:hint="eastAsia" w:ascii="宋体" w:hAnsi="宋体" w:eastAsia="宋体" w:cs="宋体"/>
          <w:b/>
          <w:sz w:val="24"/>
          <w:highlight w:val="none"/>
        </w:rPr>
      </w:pPr>
      <w:r>
        <w:rPr>
          <w:rFonts w:hint="eastAsia" w:ascii="宋体" w:hAnsi="宋体" w:eastAsia="宋体" w:cs="宋体"/>
          <w:b/>
          <w:sz w:val="24"/>
          <w:highlight w:val="none"/>
        </w:rPr>
        <w:t>二、资格审查要求</w:t>
      </w:r>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
        <w:gridCol w:w="2127"/>
        <w:gridCol w:w="5174"/>
        <w:gridCol w:w="1759"/>
      </w:tblGrid>
      <w:tr w14:paraId="688E7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4" w:type="pct"/>
            <w:noWrap w:val="0"/>
            <w:vAlign w:val="center"/>
          </w:tcPr>
          <w:p w14:paraId="09EEA333">
            <w:pPr>
              <w:tabs>
                <w:tab w:val="left" w:pos="1080"/>
              </w:tabs>
              <w:snapToGrid w:val="0"/>
              <w:jc w:val="both"/>
              <w:rPr>
                <w:rFonts w:hint="eastAsia" w:ascii="宋体" w:hAnsi="宋体" w:eastAsia="宋体" w:cs="宋体"/>
                <w:b/>
                <w:sz w:val="24"/>
                <w:highlight w:val="none"/>
              </w:rPr>
            </w:pPr>
            <w:bookmarkStart w:id="207" w:name="_Hlt487972895"/>
            <w:bookmarkEnd w:id="207"/>
            <w:r>
              <w:rPr>
                <w:rFonts w:hint="eastAsia" w:ascii="宋体" w:hAnsi="宋体" w:eastAsia="宋体" w:cs="宋体"/>
                <w:b/>
                <w:sz w:val="24"/>
                <w:highlight w:val="none"/>
              </w:rPr>
              <w:t>序号</w:t>
            </w:r>
          </w:p>
        </w:tc>
        <w:tc>
          <w:tcPr>
            <w:tcW w:w="1067" w:type="pct"/>
            <w:noWrap w:val="0"/>
            <w:vAlign w:val="center"/>
          </w:tcPr>
          <w:p w14:paraId="2BD016BB">
            <w:pPr>
              <w:tabs>
                <w:tab w:val="left" w:pos="1080"/>
              </w:tabs>
              <w:snapToGrid w:val="0"/>
              <w:jc w:val="both"/>
              <w:rPr>
                <w:rFonts w:hint="eastAsia" w:ascii="宋体" w:hAnsi="宋体" w:eastAsia="宋体" w:cs="宋体"/>
                <w:b/>
                <w:sz w:val="24"/>
                <w:highlight w:val="none"/>
              </w:rPr>
            </w:pPr>
            <w:r>
              <w:rPr>
                <w:rFonts w:hint="eastAsia" w:ascii="宋体" w:hAnsi="宋体" w:eastAsia="宋体" w:cs="宋体"/>
                <w:b/>
                <w:sz w:val="24"/>
                <w:highlight w:val="none"/>
              </w:rPr>
              <w:t>审查因素</w:t>
            </w:r>
          </w:p>
        </w:tc>
        <w:tc>
          <w:tcPr>
            <w:tcW w:w="2595" w:type="pct"/>
            <w:noWrap w:val="0"/>
            <w:vAlign w:val="center"/>
          </w:tcPr>
          <w:p w14:paraId="71B4426F">
            <w:pPr>
              <w:tabs>
                <w:tab w:val="left" w:pos="1080"/>
              </w:tabs>
              <w:snapToGrid w:val="0"/>
              <w:jc w:val="both"/>
              <w:rPr>
                <w:rFonts w:hint="eastAsia" w:ascii="宋体" w:hAnsi="宋体" w:eastAsia="宋体" w:cs="宋体"/>
                <w:b/>
                <w:sz w:val="24"/>
                <w:highlight w:val="none"/>
              </w:rPr>
            </w:pPr>
            <w:r>
              <w:rPr>
                <w:rFonts w:hint="eastAsia" w:ascii="宋体" w:hAnsi="宋体" w:eastAsia="宋体" w:cs="宋体"/>
                <w:b/>
                <w:sz w:val="24"/>
                <w:highlight w:val="none"/>
              </w:rPr>
              <w:t>审查内容</w:t>
            </w:r>
          </w:p>
        </w:tc>
        <w:tc>
          <w:tcPr>
            <w:tcW w:w="882" w:type="pct"/>
            <w:noWrap w:val="0"/>
            <w:vAlign w:val="center"/>
          </w:tcPr>
          <w:p w14:paraId="763AA713">
            <w:pPr>
              <w:tabs>
                <w:tab w:val="left" w:pos="1080"/>
              </w:tabs>
              <w:snapToGrid w:val="0"/>
              <w:jc w:val="both"/>
              <w:rPr>
                <w:rFonts w:hint="eastAsia" w:ascii="宋体" w:hAnsi="宋体" w:eastAsia="宋体" w:cs="宋体"/>
                <w:b/>
                <w:sz w:val="24"/>
                <w:highlight w:val="none"/>
              </w:rPr>
            </w:pPr>
            <w:r>
              <w:rPr>
                <w:rFonts w:hint="eastAsia" w:ascii="宋体" w:hAnsi="宋体" w:eastAsia="宋体" w:cs="宋体"/>
                <w:b/>
                <w:sz w:val="24"/>
                <w:highlight w:val="none"/>
              </w:rPr>
              <w:t>格式要求</w:t>
            </w:r>
          </w:p>
        </w:tc>
      </w:tr>
      <w:tr w14:paraId="26221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5271A566">
            <w:pPr>
              <w:tabs>
                <w:tab w:val="left" w:pos="1080"/>
              </w:tabs>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67" w:type="pct"/>
            <w:noWrap w:val="0"/>
            <w:vAlign w:val="center"/>
          </w:tcPr>
          <w:p w14:paraId="0DBD67B0">
            <w:pPr>
              <w:tabs>
                <w:tab w:val="left" w:pos="1080"/>
              </w:tabs>
              <w:snapToGrid w:val="0"/>
              <w:spacing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具有独立承担民事责任的能力</w:t>
            </w:r>
          </w:p>
        </w:tc>
        <w:tc>
          <w:tcPr>
            <w:tcW w:w="2595" w:type="pct"/>
            <w:noWrap w:val="0"/>
            <w:vAlign w:val="center"/>
          </w:tcPr>
          <w:p w14:paraId="757016DD">
            <w:pPr>
              <w:pStyle w:val="17"/>
              <w:keepNext w:val="0"/>
              <w:keepLines w:val="0"/>
              <w:widowControl/>
              <w:suppressLineNumbers w:val="0"/>
              <w:spacing w:before="75" w:beforeAutospacing="0" w:after="75" w:afterAutospacing="0" w:line="240" w:lineRule="auto"/>
              <w:ind w:left="0" w:leftChars="0" w:right="0" w:firstLine="0" w:firstLineChars="0"/>
              <w:jc w:val="left"/>
              <w:rPr>
                <w:rFonts w:hint="eastAsia" w:ascii="宋体" w:hAnsi="宋体" w:eastAsia="宋体" w:cs="宋体"/>
                <w:i w:val="0"/>
                <w:iCs w:val="0"/>
                <w:caps w:val="0"/>
                <w:color w:val="000000"/>
                <w:spacing w:val="0"/>
                <w:sz w:val="24"/>
                <w:szCs w:val="24"/>
                <w:highlight w:val="none"/>
                <w:lang w:val="en-US" w:eastAsia="zh-CN"/>
              </w:rPr>
            </w:pPr>
            <w:r>
              <w:rPr>
                <w:rFonts w:hint="eastAsia" w:cs="宋体"/>
                <w:i w:val="0"/>
                <w:iCs w:val="0"/>
                <w:caps w:val="0"/>
                <w:color w:val="000000"/>
                <w:spacing w:val="0"/>
                <w:sz w:val="24"/>
                <w:szCs w:val="24"/>
                <w:highlight w:val="none"/>
                <w:lang w:val="en-US" w:eastAsia="zh-CN"/>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w:t>
            </w:r>
          </w:p>
          <w:p w14:paraId="3F305D8B">
            <w:pPr>
              <w:tabs>
                <w:tab w:val="left" w:pos="1080"/>
              </w:tabs>
              <w:snapToGrid w:val="0"/>
              <w:spacing w:line="240" w:lineRule="auto"/>
              <w:jc w:val="both"/>
              <w:rPr>
                <w:rFonts w:hint="eastAsia" w:ascii="宋体" w:hAnsi="宋体" w:eastAsia="宋体" w:cs="宋体"/>
                <w:sz w:val="24"/>
                <w:szCs w:val="24"/>
                <w:highlight w:val="none"/>
              </w:rPr>
            </w:pPr>
          </w:p>
        </w:tc>
        <w:tc>
          <w:tcPr>
            <w:tcW w:w="882" w:type="pct"/>
            <w:noWrap w:val="0"/>
            <w:vAlign w:val="center"/>
          </w:tcPr>
          <w:p w14:paraId="0EC1C03A">
            <w:pPr>
              <w:tabs>
                <w:tab w:val="left" w:pos="1080"/>
              </w:tabs>
              <w:snapToGrid w:val="0"/>
              <w:spacing w:line="240" w:lineRule="auto"/>
              <w:jc w:val="both"/>
              <w:rPr>
                <w:rFonts w:hint="eastAsia" w:ascii="宋体" w:hAnsi="宋体" w:eastAsia="宋体" w:cs="宋体"/>
                <w:sz w:val="24"/>
                <w:szCs w:val="24"/>
                <w:highlight w:val="none"/>
              </w:rPr>
            </w:pPr>
            <w:bookmarkStart w:id="208" w:name="OLE_LINK2"/>
            <w:r>
              <w:rPr>
                <w:rFonts w:hint="eastAsia" w:ascii="宋体" w:hAnsi="宋体" w:eastAsia="宋体" w:cs="宋体"/>
                <w:sz w:val="24"/>
                <w:szCs w:val="24"/>
                <w:highlight w:val="none"/>
              </w:rPr>
              <w:t>提供证明文件的电子件或电子证照</w:t>
            </w:r>
            <w:bookmarkEnd w:id="208"/>
          </w:p>
        </w:tc>
      </w:tr>
      <w:tr w14:paraId="70935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5D228B46">
            <w:pPr>
              <w:tabs>
                <w:tab w:val="left" w:pos="1080"/>
              </w:tabs>
              <w:snapToGrid w:val="0"/>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w:t>
            </w:r>
          </w:p>
        </w:tc>
        <w:tc>
          <w:tcPr>
            <w:tcW w:w="1067" w:type="pct"/>
            <w:noWrap w:val="0"/>
            <w:vAlign w:val="center"/>
          </w:tcPr>
          <w:p w14:paraId="7CA99FCE">
            <w:pPr>
              <w:tabs>
                <w:tab w:val="left" w:pos="1080"/>
              </w:tabs>
              <w:snapToGrid w:val="0"/>
              <w:spacing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有依法缴纳税收和社会保障资金的良好记录</w:t>
            </w:r>
          </w:p>
        </w:tc>
        <w:tc>
          <w:tcPr>
            <w:tcW w:w="2595" w:type="pct"/>
            <w:noWrap w:val="0"/>
            <w:vAlign w:val="center"/>
          </w:tcPr>
          <w:p w14:paraId="6A5A8D8C">
            <w:pPr>
              <w:pStyle w:val="17"/>
              <w:keepNext w:val="0"/>
              <w:keepLines w:val="0"/>
              <w:widowControl/>
              <w:suppressLineNumbers w:val="0"/>
              <w:spacing w:before="75" w:beforeAutospacing="0" w:after="75" w:afterAutospacing="0" w:line="240" w:lineRule="auto"/>
              <w:ind w:left="0" w:leftChars="0" w:right="0" w:firstLine="0" w:firstLineChars="0"/>
              <w:jc w:val="left"/>
              <w:rPr>
                <w:rFonts w:hint="eastAsia" w:ascii="宋体" w:hAnsi="宋体" w:eastAsia="宋体" w:cs="宋体"/>
                <w:i w:val="0"/>
                <w:iCs w:val="0"/>
                <w:caps w:val="0"/>
                <w:color w:val="000000"/>
                <w:spacing w:val="0"/>
                <w:sz w:val="24"/>
                <w:szCs w:val="24"/>
                <w:highlight w:val="none"/>
                <w:lang w:val="en-US" w:eastAsia="zh-CN"/>
              </w:rPr>
            </w:pPr>
            <w:bookmarkStart w:id="209" w:name="OLE_LINK1"/>
            <w:r>
              <w:rPr>
                <w:rFonts w:hint="eastAsia" w:ascii="宋体" w:hAnsi="宋体" w:eastAsia="宋体" w:cs="宋体"/>
                <w:i w:val="0"/>
                <w:iCs w:val="0"/>
                <w:caps w:val="0"/>
                <w:color w:val="000000"/>
                <w:spacing w:val="0"/>
                <w:sz w:val="24"/>
                <w:szCs w:val="24"/>
                <w:highlight w:val="none"/>
                <w:lang w:val="en-US" w:eastAsia="zh-CN"/>
              </w:rPr>
              <w:t>有依法缴纳税收和社会保障资金的良好记录：提供近</w:t>
            </w:r>
            <w:r>
              <w:rPr>
                <w:rFonts w:hint="eastAsia" w:cs="宋体"/>
                <w:i w:val="0"/>
                <w:iCs w:val="0"/>
                <w:caps w:val="0"/>
                <w:color w:val="000000"/>
                <w:spacing w:val="0"/>
                <w:sz w:val="24"/>
                <w:szCs w:val="24"/>
                <w:highlight w:val="none"/>
                <w:lang w:val="en-US" w:eastAsia="zh-CN"/>
              </w:rPr>
              <w:t>三个月</w:t>
            </w:r>
            <w:r>
              <w:rPr>
                <w:rFonts w:hint="eastAsia" w:ascii="宋体" w:hAnsi="宋体" w:eastAsia="宋体" w:cs="宋体"/>
                <w:i w:val="0"/>
                <w:iCs w:val="0"/>
                <w:caps w:val="0"/>
                <w:color w:val="000000"/>
                <w:spacing w:val="0"/>
                <w:sz w:val="24"/>
                <w:szCs w:val="24"/>
                <w:highlight w:val="none"/>
                <w:lang w:val="en-US" w:eastAsia="zh-CN"/>
              </w:rPr>
              <w:t>内（</w:t>
            </w:r>
            <w:r>
              <w:rPr>
                <w:rFonts w:hint="eastAsia" w:cs="宋体"/>
                <w:i w:val="0"/>
                <w:iCs w:val="0"/>
                <w:caps w:val="0"/>
                <w:color w:val="000000"/>
                <w:spacing w:val="0"/>
                <w:sz w:val="24"/>
                <w:szCs w:val="24"/>
                <w:highlight w:val="none"/>
                <w:lang w:val="en-US" w:eastAsia="zh-CN"/>
              </w:rPr>
              <w:t>任意一</w:t>
            </w:r>
            <w:r>
              <w:rPr>
                <w:rFonts w:hint="eastAsia" w:ascii="宋体" w:hAnsi="宋体" w:eastAsia="宋体" w:cs="宋体"/>
                <w:i w:val="0"/>
                <w:iCs w:val="0"/>
                <w:caps w:val="0"/>
                <w:color w:val="000000"/>
                <w:spacing w:val="0"/>
                <w:sz w:val="24"/>
                <w:szCs w:val="24"/>
                <w:highlight w:val="none"/>
                <w:lang w:val="en-US" w:eastAsia="zh-CN"/>
              </w:rPr>
              <w:t>个月、新成立的公司按实际发生提供）的缴纳税收的</w:t>
            </w:r>
            <w:r>
              <w:rPr>
                <w:rFonts w:hint="eastAsia" w:cs="宋体"/>
                <w:i w:val="0"/>
                <w:iCs w:val="0"/>
                <w:caps w:val="0"/>
                <w:color w:val="000000"/>
                <w:spacing w:val="0"/>
                <w:sz w:val="24"/>
                <w:szCs w:val="24"/>
                <w:highlight w:val="none"/>
                <w:lang w:val="en-US" w:eastAsia="zh-CN"/>
              </w:rPr>
              <w:t>完税证明（开具日期须在招标公告发布日期之后）</w:t>
            </w:r>
            <w:r>
              <w:rPr>
                <w:rFonts w:hint="eastAsia" w:ascii="宋体" w:hAnsi="宋体" w:eastAsia="宋体" w:cs="宋体"/>
                <w:i w:val="0"/>
                <w:iCs w:val="0"/>
                <w:caps w:val="0"/>
                <w:color w:val="000000"/>
                <w:spacing w:val="0"/>
                <w:sz w:val="24"/>
                <w:szCs w:val="24"/>
                <w:highlight w:val="none"/>
                <w:lang w:val="en-US" w:eastAsia="zh-CN"/>
              </w:rPr>
              <w:t>或税务部门出具的纳税证明；如依法免税的，应提供相应文件证明；提供近段时间内（连续三个月、新成立的公司按实际发生提供）的缴纳社保证明材料加盖公章。如依法不需要缴纳社会保障资金的，应提供相应文件证明；</w:t>
            </w:r>
          </w:p>
          <w:bookmarkEnd w:id="209"/>
          <w:p w14:paraId="12236F89">
            <w:pPr>
              <w:tabs>
                <w:tab w:val="left" w:pos="1080"/>
              </w:tabs>
              <w:snapToGrid w:val="0"/>
              <w:spacing w:line="240" w:lineRule="auto"/>
              <w:jc w:val="both"/>
              <w:rPr>
                <w:rFonts w:hint="eastAsia" w:ascii="宋体" w:hAnsi="宋体" w:eastAsia="宋体" w:cs="宋体"/>
                <w:sz w:val="24"/>
                <w:szCs w:val="24"/>
                <w:highlight w:val="none"/>
              </w:rPr>
            </w:pPr>
          </w:p>
        </w:tc>
        <w:tc>
          <w:tcPr>
            <w:tcW w:w="882" w:type="pct"/>
            <w:noWrap w:val="0"/>
            <w:vAlign w:val="center"/>
          </w:tcPr>
          <w:p w14:paraId="0D7620E8">
            <w:pPr>
              <w:tabs>
                <w:tab w:val="left" w:pos="1080"/>
              </w:tabs>
              <w:snapToGrid w:val="0"/>
              <w:spacing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格式见《投标文件格式》</w:t>
            </w:r>
          </w:p>
        </w:tc>
      </w:tr>
      <w:tr w14:paraId="591CC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63AAB8F0">
            <w:pPr>
              <w:tabs>
                <w:tab w:val="left" w:pos="1080"/>
              </w:tabs>
              <w:snapToGrid w:val="0"/>
              <w:spacing w:line="240" w:lineRule="auto"/>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p>
        </w:tc>
        <w:tc>
          <w:tcPr>
            <w:tcW w:w="1067" w:type="pct"/>
            <w:noWrap w:val="0"/>
            <w:vAlign w:val="center"/>
          </w:tcPr>
          <w:p w14:paraId="25FDFBFE">
            <w:pPr>
              <w:tabs>
                <w:tab w:val="left" w:pos="1080"/>
              </w:tabs>
              <w:snapToGrid w:val="0"/>
              <w:spacing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具有良好的商业信誉和健全的财务会计制度</w:t>
            </w:r>
          </w:p>
        </w:tc>
        <w:tc>
          <w:tcPr>
            <w:tcW w:w="2595" w:type="pct"/>
            <w:noWrap w:val="0"/>
            <w:vAlign w:val="center"/>
          </w:tcPr>
          <w:p w14:paraId="36C7C149">
            <w:pPr>
              <w:pStyle w:val="17"/>
              <w:keepNext w:val="0"/>
              <w:keepLines w:val="0"/>
              <w:widowControl/>
              <w:suppressLineNumbers w:val="0"/>
              <w:spacing w:before="75" w:beforeAutospacing="0" w:after="75" w:afterAutospacing="0" w:line="240" w:lineRule="auto"/>
              <w:ind w:left="0" w:leftChars="0" w:right="0" w:firstLine="0" w:firstLineChars="0"/>
              <w:jc w:val="left"/>
              <w:rPr>
                <w:rFonts w:hint="eastAsia" w:ascii="宋体" w:hAnsi="宋体" w:eastAsia="宋体" w:cs="宋体"/>
                <w:sz w:val="24"/>
                <w:szCs w:val="24"/>
                <w:highlight w:val="none"/>
              </w:rPr>
            </w:pPr>
            <w:bookmarkStart w:id="210" w:name="OLE_LINK3"/>
            <w:r>
              <w:rPr>
                <w:rFonts w:hint="eastAsia" w:ascii="宋体" w:hAnsi="宋体" w:eastAsia="宋体" w:cs="宋体"/>
                <w:i w:val="0"/>
                <w:iCs w:val="0"/>
                <w:caps w:val="0"/>
                <w:color w:val="000000"/>
                <w:spacing w:val="0"/>
                <w:sz w:val="24"/>
                <w:szCs w:val="24"/>
                <w:highlight w:val="none"/>
                <w:lang w:val="en-US" w:eastAsia="zh-CN"/>
              </w:rPr>
              <w:t>具有良好的商业信誉和健全的财务会计制度：提供</w:t>
            </w:r>
            <w:r>
              <w:rPr>
                <w:rFonts w:hint="eastAsia" w:cs="宋体"/>
                <w:i w:val="0"/>
                <w:iCs w:val="0"/>
                <w:caps w:val="0"/>
                <w:color w:val="000000"/>
                <w:spacing w:val="0"/>
                <w:sz w:val="24"/>
                <w:szCs w:val="24"/>
                <w:highlight w:val="none"/>
                <w:lang w:val="en-US" w:eastAsia="zh-CN"/>
              </w:rPr>
              <w:t>2023年度或2024年度由第三方财务</w:t>
            </w:r>
            <w:r>
              <w:rPr>
                <w:rFonts w:hint="eastAsia" w:ascii="宋体" w:hAnsi="宋体" w:eastAsia="宋体" w:cs="宋体"/>
                <w:i w:val="0"/>
                <w:iCs w:val="0"/>
                <w:caps w:val="0"/>
                <w:color w:val="000000"/>
                <w:spacing w:val="0"/>
                <w:sz w:val="24"/>
                <w:szCs w:val="24"/>
                <w:highlight w:val="none"/>
                <w:lang w:val="en-US" w:eastAsia="zh-CN"/>
              </w:rPr>
              <w:t>审计机构出具的财务审计报告或新成立的企业提供银行出具的近三个月的资信证明；</w:t>
            </w:r>
            <w:bookmarkEnd w:id="210"/>
          </w:p>
        </w:tc>
        <w:tc>
          <w:tcPr>
            <w:tcW w:w="882" w:type="pct"/>
            <w:noWrap w:val="0"/>
            <w:vAlign w:val="center"/>
          </w:tcPr>
          <w:p w14:paraId="3AF388DA">
            <w:pPr>
              <w:tabs>
                <w:tab w:val="left" w:pos="1080"/>
              </w:tabs>
              <w:snapToGrid w:val="0"/>
              <w:spacing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提供证明文件</w:t>
            </w:r>
          </w:p>
        </w:tc>
      </w:tr>
      <w:tr w14:paraId="4A2CD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6BA75DFA">
            <w:pPr>
              <w:tabs>
                <w:tab w:val="left" w:pos="1080"/>
              </w:tabs>
              <w:snapToGrid w:val="0"/>
              <w:spacing w:line="24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067" w:type="pct"/>
            <w:noWrap w:val="0"/>
            <w:vAlign w:val="center"/>
          </w:tcPr>
          <w:p w14:paraId="1896F20B">
            <w:pPr>
              <w:tabs>
                <w:tab w:val="left" w:pos="1080"/>
              </w:tabs>
              <w:snapToGrid w:val="0"/>
              <w:spacing w:line="24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履行合同所必需的设备和专业技术能力</w:t>
            </w:r>
          </w:p>
        </w:tc>
        <w:tc>
          <w:tcPr>
            <w:tcW w:w="2595" w:type="pct"/>
            <w:noWrap w:val="0"/>
            <w:vAlign w:val="center"/>
          </w:tcPr>
          <w:p w14:paraId="09565222">
            <w:pPr>
              <w:pStyle w:val="17"/>
              <w:keepNext w:val="0"/>
              <w:keepLines w:val="0"/>
              <w:widowControl/>
              <w:suppressLineNumbers w:val="0"/>
              <w:spacing w:before="75" w:beforeAutospacing="0" w:after="75" w:afterAutospacing="0" w:line="240" w:lineRule="auto"/>
              <w:ind w:left="0" w:leftChars="0" w:right="0" w:firstLine="0" w:firstLineChars="0"/>
              <w:jc w:val="left"/>
              <w:rPr>
                <w:rFonts w:hint="eastAsia" w:ascii="宋体" w:hAnsi="宋体" w:eastAsia="宋体" w:cs="宋体"/>
                <w:i w:val="0"/>
                <w:iCs w:val="0"/>
                <w:caps w:val="0"/>
                <w:color w:val="000000"/>
                <w:spacing w:val="0"/>
                <w:sz w:val="24"/>
                <w:szCs w:val="24"/>
                <w:highlight w:val="none"/>
                <w:lang w:val="en-US" w:eastAsia="zh-CN"/>
              </w:rPr>
            </w:pPr>
            <w:bookmarkStart w:id="211" w:name="OLE_LINK4"/>
            <w:r>
              <w:rPr>
                <w:rFonts w:hint="eastAsia" w:ascii="宋体" w:hAnsi="宋体" w:eastAsia="宋体" w:cs="宋体"/>
                <w:i w:val="0"/>
                <w:iCs w:val="0"/>
                <w:caps w:val="0"/>
                <w:color w:val="000000"/>
                <w:spacing w:val="0"/>
                <w:sz w:val="24"/>
                <w:szCs w:val="24"/>
                <w:highlight w:val="none"/>
                <w:lang w:val="en-US" w:eastAsia="zh-CN"/>
              </w:rPr>
              <w:t>履行合同所必需的设备和专业技术能力：提供《投标人资格声明函》；</w:t>
            </w:r>
          </w:p>
          <w:bookmarkEnd w:id="211"/>
          <w:p w14:paraId="500380E9">
            <w:pPr>
              <w:tabs>
                <w:tab w:val="left" w:pos="1080"/>
              </w:tabs>
              <w:snapToGrid w:val="0"/>
              <w:spacing w:line="240" w:lineRule="auto"/>
              <w:jc w:val="both"/>
              <w:rPr>
                <w:rFonts w:hint="eastAsia" w:ascii="宋体" w:hAnsi="宋体" w:eastAsia="宋体" w:cs="宋体"/>
                <w:sz w:val="24"/>
                <w:szCs w:val="24"/>
                <w:highlight w:val="none"/>
              </w:rPr>
            </w:pPr>
          </w:p>
        </w:tc>
        <w:tc>
          <w:tcPr>
            <w:tcW w:w="882" w:type="pct"/>
            <w:noWrap w:val="0"/>
            <w:vAlign w:val="center"/>
          </w:tcPr>
          <w:p w14:paraId="7DCAE406">
            <w:pPr>
              <w:tabs>
                <w:tab w:val="left" w:pos="1080"/>
              </w:tabs>
              <w:snapToGrid w:val="0"/>
              <w:spacing w:line="240" w:lineRule="auto"/>
              <w:jc w:val="both"/>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4"/>
                <w:szCs w:val="24"/>
                <w:highlight w:val="none"/>
                <w:lang w:val="en-US" w:eastAsia="zh-CN"/>
              </w:rPr>
              <w:t>提供《投标人资格声明函》</w:t>
            </w:r>
          </w:p>
        </w:tc>
      </w:tr>
      <w:tr w14:paraId="1A4DE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7053FB99">
            <w:pPr>
              <w:tabs>
                <w:tab w:val="left" w:pos="1080"/>
              </w:tabs>
              <w:snapToGrid w:val="0"/>
              <w:spacing w:line="240" w:lineRule="auto"/>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1067" w:type="pct"/>
            <w:noWrap w:val="0"/>
            <w:vAlign w:val="center"/>
          </w:tcPr>
          <w:p w14:paraId="54C3959A">
            <w:pPr>
              <w:tabs>
                <w:tab w:val="left" w:pos="1080"/>
              </w:tabs>
              <w:snapToGrid w:val="0"/>
              <w:spacing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参加采购活动前3年内，在经营活动中没有重大违法记录</w:t>
            </w:r>
          </w:p>
        </w:tc>
        <w:tc>
          <w:tcPr>
            <w:tcW w:w="2595" w:type="pct"/>
            <w:noWrap w:val="0"/>
            <w:vAlign w:val="center"/>
          </w:tcPr>
          <w:p w14:paraId="3D9E5150">
            <w:pPr>
              <w:pStyle w:val="17"/>
              <w:keepNext w:val="0"/>
              <w:keepLines w:val="0"/>
              <w:widowControl/>
              <w:suppressLineNumbers w:val="0"/>
              <w:spacing w:before="75" w:beforeAutospacing="0" w:after="75" w:afterAutospacing="0" w:line="240" w:lineRule="auto"/>
              <w:ind w:left="0" w:leftChars="0" w:right="0" w:firstLine="0" w:firstLineChars="0"/>
              <w:jc w:val="left"/>
              <w:rPr>
                <w:rFonts w:hint="eastAsia" w:ascii="宋体" w:hAnsi="宋体" w:eastAsia="宋体" w:cs="宋体"/>
                <w:sz w:val="24"/>
                <w:szCs w:val="24"/>
                <w:highlight w:val="none"/>
              </w:rPr>
            </w:pPr>
            <w:bookmarkStart w:id="212" w:name="OLE_LINK5"/>
            <w:r>
              <w:rPr>
                <w:rFonts w:hint="eastAsia" w:ascii="宋体" w:hAnsi="宋体" w:eastAsia="宋体" w:cs="宋体"/>
                <w:i w:val="0"/>
                <w:iCs w:val="0"/>
                <w:caps w:val="0"/>
                <w:color w:val="000000"/>
                <w:spacing w:val="0"/>
                <w:sz w:val="24"/>
                <w:szCs w:val="24"/>
                <w:highlight w:val="none"/>
                <w:lang w:val="en-US" w:eastAsia="zh-CN"/>
              </w:rPr>
              <w:t>参加采购活动前3年内，在经营活动中没有重大违法记录：提供《投标人资格声明函》。重大违法记录，是指供应商因违法经营受到刑事处罚或者责令停产停业、吊销许可证或者执照、较大数额罚款等行政处罚。（根据财库〔2022〕3号文，“较大数额罚款”认定为200 万元以上的罚款，法律、行政法规以及国务院有关部门明确规定相关领域“较大数额罚款”标准高于200 万元的，从其规定）</w:t>
            </w:r>
            <w:bookmarkEnd w:id="212"/>
          </w:p>
        </w:tc>
        <w:tc>
          <w:tcPr>
            <w:tcW w:w="882" w:type="pct"/>
            <w:noWrap w:val="0"/>
            <w:vAlign w:val="center"/>
          </w:tcPr>
          <w:p w14:paraId="3CD841CC">
            <w:pPr>
              <w:tabs>
                <w:tab w:val="left" w:pos="1080"/>
              </w:tabs>
              <w:snapToGrid w:val="0"/>
              <w:spacing w:line="240" w:lineRule="auto"/>
              <w:jc w:val="both"/>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4"/>
                <w:szCs w:val="24"/>
                <w:highlight w:val="none"/>
                <w:lang w:val="en-US" w:eastAsia="zh-CN"/>
              </w:rPr>
              <w:t>提供《投标人资格声明函》</w:t>
            </w:r>
          </w:p>
        </w:tc>
      </w:tr>
      <w:tr w14:paraId="76455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248F2FA9">
            <w:pPr>
              <w:tabs>
                <w:tab w:val="left" w:pos="1080"/>
              </w:tabs>
              <w:snapToGrid w:val="0"/>
              <w:spacing w:line="240" w:lineRule="auto"/>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p>
        </w:tc>
        <w:tc>
          <w:tcPr>
            <w:tcW w:w="1067" w:type="pct"/>
            <w:noWrap w:val="0"/>
            <w:vAlign w:val="center"/>
          </w:tcPr>
          <w:p w14:paraId="095044A2">
            <w:pPr>
              <w:tabs>
                <w:tab w:val="left" w:pos="1080"/>
              </w:tabs>
              <w:snapToGrid w:val="0"/>
              <w:spacing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信用记录</w:t>
            </w:r>
          </w:p>
        </w:tc>
        <w:tc>
          <w:tcPr>
            <w:tcW w:w="2595" w:type="pct"/>
            <w:noWrap w:val="0"/>
            <w:vAlign w:val="center"/>
          </w:tcPr>
          <w:p w14:paraId="28347185">
            <w:pPr>
              <w:pStyle w:val="17"/>
              <w:keepNext w:val="0"/>
              <w:keepLines w:val="0"/>
              <w:widowControl/>
              <w:suppressLineNumbers w:val="0"/>
              <w:spacing w:before="75" w:beforeAutospacing="0" w:after="75" w:afterAutospacing="0" w:line="240" w:lineRule="auto"/>
              <w:ind w:left="0" w:leftChars="0" w:right="0" w:firstLine="0" w:firstLineChars="0"/>
              <w:jc w:val="left"/>
              <w:rPr>
                <w:rFonts w:hint="eastAsia" w:ascii="宋体" w:hAnsi="宋体" w:eastAsia="宋体" w:cs="宋体"/>
                <w:i w:val="0"/>
                <w:iCs w:val="0"/>
                <w:caps w:val="0"/>
                <w:color w:val="000000"/>
                <w:spacing w:val="0"/>
                <w:sz w:val="24"/>
                <w:szCs w:val="24"/>
                <w:highlight w:val="none"/>
                <w:lang w:val="en-US" w:eastAsia="zh-CN"/>
              </w:rPr>
            </w:pPr>
            <w:bookmarkStart w:id="213" w:name="OLE_LINK6"/>
            <w:r>
              <w:rPr>
                <w:rFonts w:hint="eastAsia" w:ascii="宋体" w:hAnsi="宋体" w:eastAsia="宋体" w:cs="宋体"/>
                <w:i w:val="0"/>
                <w:iCs w:val="0"/>
                <w:caps w:val="0"/>
                <w:color w:val="000000"/>
                <w:spacing w:val="0"/>
                <w:sz w:val="24"/>
                <w:szCs w:val="24"/>
                <w:highlight w:val="none"/>
                <w:lang w:val="en-US" w:eastAsia="zh-CN"/>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bookmarkEnd w:id="213"/>
          <w:p w14:paraId="3340F24D">
            <w:pPr>
              <w:tabs>
                <w:tab w:val="left" w:pos="1080"/>
              </w:tabs>
              <w:snapToGrid w:val="0"/>
              <w:spacing w:line="240" w:lineRule="auto"/>
              <w:jc w:val="both"/>
              <w:rPr>
                <w:rFonts w:hint="eastAsia" w:ascii="宋体" w:hAnsi="宋体" w:eastAsia="宋体" w:cs="宋体"/>
                <w:sz w:val="24"/>
                <w:szCs w:val="24"/>
                <w:highlight w:val="none"/>
              </w:rPr>
            </w:pPr>
          </w:p>
        </w:tc>
        <w:tc>
          <w:tcPr>
            <w:tcW w:w="882" w:type="pct"/>
            <w:noWrap w:val="0"/>
            <w:vAlign w:val="center"/>
          </w:tcPr>
          <w:p w14:paraId="7D96AC7E">
            <w:pPr>
              <w:tabs>
                <w:tab w:val="left" w:pos="1080"/>
              </w:tabs>
              <w:snapToGrid w:val="0"/>
              <w:spacing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无须投标人提供，由采购人或采购代理机构查询。</w:t>
            </w:r>
          </w:p>
        </w:tc>
      </w:tr>
      <w:tr w14:paraId="2023C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01F410D8">
            <w:pPr>
              <w:tabs>
                <w:tab w:val="left" w:pos="1080"/>
              </w:tabs>
              <w:snapToGrid w:val="0"/>
              <w:spacing w:line="240" w:lineRule="auto"/>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p>
        </w:tc>
        <w:tc>
          <w:tcPr>
            <w:tcW w:w="1067" w:type="pct"/>
            <w:noWrap w:val="0"/>
            <w:vAlign w:val="center"/>
          </w:tcPr>
          <w:p w14:paraId="70E7C9ED">
            <w:pPr>
              <w:tabs>
                <w:tab w:val="left" w:pos="1080"/>
              </w:tabs>
              <w:snapToGrid w:val="0"/>
              <w:spacing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供应商必须符合法律、行政法规规定的其他条件</w:t>
            </w:r>
          </w:p>
        </w:tc>
        <w:tc>
          <w:tcPr>
            <w:tcW w:w="2595" w:type="pct"/>
            <w:noWrap w:val="0"/>
            <w:vAlign w:val="center"/>
          </w:tcPr>
          <w:p w14:paraId="18A6677E">
            <w:pPr>
              <w:tabs>
                <w:tab w:val="left" w:pos="1080"/>
              </w:tabs>
              <w:snapToGrid w:val="0"/>
              <w:spacing w:line="240" w:lineRule="auto"/>
              <w:ind w:left="0" w:leftChars="0" w:firstLine="0" w:firstLineChars="0"/>
              <w:jc w:val="both"/>
              <w:rPr>
                <w:rFonts w:hint="eastAsia" w:ascii="宋体" w:hAnsi="宋体" w:eastAsia="宋体" w:cs="宋体"/>
                <w:sz w:val="24"/>
                <w:szCs w:val="24"/>
                <w:highlight w:val="none"/>
              </w:rPr>
            </w:pPr>
            <w:bookmarkStart w:id="214" w:name="OLE_LINK7"/>
            <w:r>
              <w:rPr>
                <w:rFonts w:hint="eastAsia" w:ascii="宋体" w:hAnsi="宋体" w:eastAsia="宋体" w:cs="宋体"/>
                <w:sz w:val="24"/>
                <w:szCs w:val="24"/>
                <w:highlight w:val="none"/>
              </w:rPr>
              <w:t>供应商必须符合法律、行政法规规定的其他条件，提供书面承诺声明函：①为采购项目提供整体设计、规范编制或者项目管理、监理、检测等服务的供应商，不得再参加该采购项目同一合同项下的其他采购活动。②法定代表人或单位负责人为同一人或者存在直接控股、管理关系的不同供应商，不得参加同一合同项下的政府采购活动。</w:t>
            </w:r>
            <w:bookmarkEnd w:id="214"/>
          </w:p>
        </w:tc>
        <w:tc>
          <w:tcPr>
            <w:tcW w:w="882" w:type="pct"/>
            <w:noWrap w:val="0"/>
            <w:vAlign w:val="center"/>
          </w:tcPr>
          <w:p w14:paraId="15CB4531">
            <w:pPr>
              <w:tabs>
                <w:tab w:val="left" w:pos="1080"/>
              </w:tabs>
              <w:snapToGrid w:val="0"/>
              <w:spacing w:line="240" w:lineRule="auto"/>
              <w:jc w:val="both"/>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4"/>
                <w:szCs w:val="24"/>
                <w:highlight w:val="none"/>
                <w:lang w:val="en-US" w:eastAsia="zh-CN"/>
              </w:rPr>
              <w:t>提供《</w:t>
            </w:r>
            <w:r>
              <w:rPr>
                <w:rFonts w:hint="eastAsia" w:ascii="宋体" w:hAnsi="宋体" w:eastAsia="宋体" w:cs="宋体"/>
                <w:sz w:val="24"/>
                <w:szCs w:val="24"/>
                <w:highlight w:val="none"/>
              </w:rPr>
              <w:t>书面承诺</w:t>
            </w:r>
            <w:r>
              <w:rPr>
                <w:rFonts w:hint="eastAsia" w:ascii="宋体" w:hAnsi="宋体" w:eastAsia="宋体" w:cs="宋体"/>
                <w:i w:val="0"/>
                <w:iCs w:val="0"/>
                <w:caps w:val="0"/>
                <w:color w:val="000000"/>
                <w:spacing w:val="0"/>
                <w:sz w:val="24"/>
                <w:szCs w:val="24"/>
                <w:highlight w:val="none"/>
                <w:lang w:val="en-US" w:eastAsia="zh-CN"/>
              </w:rPr>
              <w:t>》</w:t>
            </w:r>
          </w:p>
        </w:tc>
      </w:tr>
      <w:tr w14:paraId="6B466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08B4EA0E">
            <w:pPr>
              <w:tabs>
                <w:tab w:val="left" w:pos="1080"/>
              </w:tabs>
              <w:snapToGrid w:val="0"/>
              <w:spacing w:line="240" w:lineRule="auto"/>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8</w:t>
            </w:r>
          </w:p>
        </w:tc>
        <w:tc>
          <w:tcPr>
            <w:tcW w:w="1067" w:type="pct"/>
            <w:noWrap w:val="0"/>
            <w:vAlign w:val="center"/>
          </w:tcPr>
          <w:p w14:paraId="560164B2">
            <w:pPr>
              <w:tabs>
                <w:tab w:val="left" w:pos="1080"/>
              </w:tabs>
              <w:snapToGrid w:val="0"/>
              <w:spacing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2595" w:type="pct"/>
            <w:noWrap w:val="0"/>
            <w:vAlign w:val="center"/>
          </w:tcPr>
          <w:p w14:paraId="585DCE0E">
            <w:pPr>
              <w:tabs>
                <w:tab w:val="left" w:pos="1080"/>
              </w:tabs>
              <w:snapToGrid w:val="0"/>
              <w:spacing w:line="240" w:lineRule="auto"/>
              <w:jc w:val="both"/>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4"/>
                <w:szCs w:val="24"/>
                <w:highlight w:val="none"/>
                <w:lang w:val="en-US" w:eastAsia="zh-CN"/>
              </w:rPr>
              <w:t>按要求提供投标保证金或电子保函</w:t>
            </w:r>
          </w:p>
        </w:tc>
        <w:tc>
          <w:tcPr>
            <w:tcW w:w="882" w:type="pct"/>
            <w:noWrap w:val="0"/>
            <w:vAlign w:val="center"/>
          </w:tcPr>
          <w:p w14:paraId="2AAA75BA">
            <w:pPr>
              <w:tabs>
                <w:tab w:val="left" w:pos="1080"/>
              </w:tabs>
              <w:snapToGrid w:val="0"/>
              <w:spacing w:line="240" w:lineRule="auto"/>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提供投标保证金或保函凭证</w:t>
            </w:r>
          </w:p>
        </w:tc>
      </w:tr>
      <w:tr w14:paraId="498DB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0F457957">
            <w:pPr>
              <w:tabs>
                <w:tab w:val="left" w:pos="1080"/>
              </w:tabs>
              <w:snapToGrid w:val="0"/>
              <w:spacing w:line="240" w:lineRule="auto"/>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067" w:type="pct"/>
            <w:noWrap w:val="0"/>
            <w:vAlign w:val="center"/>
          </w:tcPr>
          <w:p w14:paraId="2FE3C021">
            <w:pPr>
              <w:tabs>
                <w:tab w:val="left" w:pos="1080"/>
              </w:tabs>
              <w:snapToGrid w:val="0"/>
              <w:spacing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是否接受联合体投标</w:t>
            </w:r>
          </w:p>
        </w:tc>
        <w:tc>
          <w:tcPr>
            <w:tcW w:w="2595" w:type="pct"/>
            <w:noWrap w:val="0"/>
            <w:vAlign w:val="center"/>
          </w:tcPr>
          <w:p w14:paraId="6281C358">
            <w:pPr>
              <w:tabs>
                <w:tab w:val="left" w:pos="1080"/>
              </w:tabs>
              <w:snapToGrid w:val="0"/>
              <w:spacing w:line="240" w:lineRule="auto"/>
              <w:jc w:val="both"/>
              <w:rPr>
                <w:rFonts w:hint="default" w:ascii="宋体" w:hAnsi="宋体" w:eastAsia="宋体" w:cs="宋体"/>
                <w:sz w:val="24"/>
                <w:szCs w:val="24"/>
                <w:highlight w:val="none"/>
                <w:lang w:val="en-US" w:eastAsia="zh-CN"/>
              </w:rPr>
            </w:pPr>
            <w:bookmarkStart w:id="215" w:name="OLE_LINK9"/>
            <w:r>
              <w:rPr>
                <w:rFonts w:hint="eastAsia" w:ascii="宋体" w:hAnsi="宋体" w:cs="宋体"/>
                <w:sz w:val="24"/>
                <w:szCs w:val="24"/>
                <w:highlight w:val="none"/>
                <w:lang w:val="en-US" w:eastAsia="zh-CN"/>
              </w:rPr>
              <w:t>本项目不接受联合体</w:t>
            </w:r>
            <w:bookmarkEnd w:id="215"/>
          </w:p>
        </w:tc>
        <w:tc>
          <w:tcPr>
            <w:tcW w:w="882" w:type="pct"/>
            <w:noWrap w:val="0"/>
            <w:vAlign w:val="center"/>
          </w:tcPr>
          <w:p w14:paraId="5526383D">
            <w:pPr>
              <w:tabs>
                <w:tab w:val="left" w:pos="1080"/>
              </w:tabs>
              <w:snapToGrid w:val="0"/>
              <w:spacing w:line="240" w:lineRule="auto"/>
              <w:jc w:val="both"/>
              <w:rPr>
                <w:rFonts w:hint="eastAsia" w:ascii="宋体" w:hAnsi="宋体" w:eastAsia="宋体" w:cs="宋体"/>
                <w:sz w:val="24"/>
                <w:szCs w:val="24"/>
                <w:highlight w:val="none"/>
              </w:rPr>
            </w:pPr>
          </w:p>
        </w:tc>
      </w:tr>
      <w:bookmarkEnd w:id="205"/>
    </w:tbl>
    <w:p w14:paraId="64036D87">
      <w:pPr>
        <w:spacing w:line="360" w:lineRule="auto"/>
        <w:jc w:val="center"/>
        <w:outlineLvl w:val="0"/>
        <w:rPr>
          <w:rFonts w:hint="eastAsia" w:ascii="宋体" w:hAnsi="宋体" w:eastAsia="宋体" w:cs="宋体"/>
          <w:b/>
          <w:sz w:val="36"/>
          <w:szCs w:val="36"/>
          <w:highlight w:val="none"/>
        </w:rPr>
      </w:pPr>
      <w:bookmarkStart w:id="216" w:name="_Toc99301423"/>
      <w:r>
        <w:rPr>
          <w:rFonts w:hint="eastAsia" w:ascii="宋体" w:hAnsi="宋体" w:eastAsia="宋体" w:cs="宋体"/>
          <w:b/>
          <w:sz w:val="36"/>
          <w:szCs w:val="36"/>
          <w:highlight w:val="none"/>
        </w:rPr>
        <w:br w:type="page"/>
      </w:r>
      <w:r>
        <w:rPr>
          <w:rFonts w:hint="eastAsia" w:ascii="宋体" w:hAnsi="宋体" w:eastAsia="宋体" w:cs="宋体"/>
          <w:b/>
          <w:sz w:val="36"/>
          <w:szCs w:val="36"/>
          <w:highlight w:val="none"/>
        </w:rPr>
        <w:t>第四章</w:t>
      </w:r>
      <w:bookmarkStart w:id="217" w:name="_Hlt164229061"/>
      <w:bookmarkEnd w:id="217"/>
      <w:r>
        <w:rPr>
          <w:rFonts w:hint="eastAsia" w:ascii="宋体" w:hAnsi="宋体" w:eastAsia="宋体" w:cs="宋体"/>
          <w:b/>
          <w:sz w:val="36"/>
          <w:szCs w:val="36"/>
          <w:highlight w:val="none"/>
        </w:rPr>
        <w:t>评标程序、评标方法和评标标准</w:t>
      </w:r>
      <w:bookmarkEnd w:id="216"/>
    </w:p>
    <w:p w14:paraId="770DEA91">
      <w:pPr>
        <w:tabs>
          <w:tab w:val="left" w:pos="360"/>
          <w:tab w:val="left" w:pos="900"/>
        </w:tabs>
        <w:snapToGrid w:val="0"/>
        <w:spacing w:line="360" w:lineRule="auto"/>
        <w:jc w:val="center"/>
        <w:outlineLvl w:val="1"/>
        <w:rPr>
          <w:rFonts w:hint="eastAsia" w:ascii="宋体" w:hAnsi="宋体" w:eastAsia="宋体" w:cs="宋体"/>
          <w:b/>
          <w:highlight w:val="none"/>
        </w:rPr>
      </w:pPr>
      <w:r>
        <w:rPr>
          <w:rFonts w:hint="eastAsia" w:ascii="宋体" w:hAnsi="宋体" w:eastAsia="宋体" w:cs="宋体"/>
          <w:b/>
          <w:sz w:val="24"/>
          <w:highlight w:val="none"/>
        </w:rPr>
        <w:t>一、评标方法</w:t>
      </w:r>
    </w:p>
    <w:p w14:paraId="3566DB98">
      <w:pPr>
        <w:numPr>
          <w:ilvl w:val="0"/>
          <w:numId w:val="4"/>
        </w:numPr>
        <w:tabs>
          <w:tab w:val="left" w:pos="360"/>
        </w:tabs>
        <w:snapToGrid w:val="0"/>
        <w:spacing w:line="360" w:lineRule="auto"/>
        <w:ind w:left="900" w:leftChars="0" w:hanging="900" w:firstLineChars="0"/>
        <w:outlineLvl w:val="1"/>
        <w:rPr>
          <w:rFonts w:hint="eastAsia" w:ascii="宋体" w:hAnsi="宋体" w:eastAsia="宋体" w:cs="宋体"/>
          <w:sz w:val="24"/>
          <w:highlight w:val="none"/>
        </w:rPr>
      </w:pPr>
      <w:bookmarkStart w:id="218" w:name="_Toc226965731"/>
      <w:bookmarkStart w:id="219" w:name="_Toc127161455"/>
      <w:bookmarkStart w:id="220" w:name="_Toc150774641"/>
      <w:bookmarkStart w:id="221" w:name="_Toc150774746"/>
      <w:bookmarkStart w:id="222" w:name="_Toc151193929"/>
      <w:bookmarkStart w:id="223" w:name="_Toc151193639"/>
      <w:bookmarkStart w:id="224" w:name="_Toc149720834"/>
      <w:bookmarkStart w:id="225" w:name="_Toc151193711"/>
      <w:bookmarkStart w:id="226" w:name="_Toc164351635"/>
      <w:bookmarkStart w:id="227" w:name="_Toc151193783"/>
      <w:bookmarkStart w:id="228" w:name="_Toc164229382"/>
      <w:bookmarkStart w:id="229" w:name="_Toc164608655"/>
      <w:bookmarkStart w:id="230" w:name="_Toc195842906"/>
      <w:bookmarkStart w:id="231" w:name="_Toc264969231"/>
      <w:bookmarkStart w:id="232" w:name="_Toc127151541"/>
      <w:bookmarkStart w:id="233" w:name="_Toc151193855"/>
      <w:bookmarkStart w:id="234" w:name="_Toc164229236"/>
      <w:bookmarkStart w:id="235" w:name="_Toc150480779"/>
      <w:bookmarkStart w:id="236" w:name="_Toc142311043"/>
      <w:bookmarkStart w:id="237" w:name="_Toc226309785"/>
      <w:bookmarkStart w:id="238" w:name="_Toc164608810"/>
      <w:bookmarkStart w:id="239" w:name="_Toc305158883"/>
      <w:bookmarkStart w:id="240" w:name="_Toc305158809"/>
      <w:bookmarkStart w:id="241" w:name="_Toc151190168"/>
      <w:bookmarkStart w:id="242" w:name="_Toc226965814"/>
      <w:bookmarkStart w:id="243" w:name="_Toc226337237"/>
      <w:bookmarkStart w:id="244" w:name="_Toc265228379"/>
      <w:bookmarkStart w:id="245" w:name="_Toc150509292"/>
      <w:bookmarkStart w:id="246" w:name="_Toc127151742"/>
      <w:bookmarkStart w:id="247" w:name="_Toc353873941"/>
      <w:bookmarkStart w:id="248" w:name="_Toc353825551"/>
      <w:r>
        <w:rPr>
          <w:rFonts w:hint="eastAsia" w:ascii="宋体" w:hAnsi="宋体" w:eastAsia="宋体" w:cs="宋体"/>
          <w:sz w:val="24"/>
          <w:highlight w:val="none"/>
        </w:rPr>
        <w:t>投标文件的符合性审查</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47305460">
      <w:pPr>
        <w:numPr>
          <w:ilvl w:val="1"/>
          <w:numId w:val="4"/>
        </w:numPr>
        <w:tabs>
          <w:tab w:val="left" w:pos="1080"/>
        </w:tabs>
        <w:snapToGrid w:val="0"/>
        <w:spacing w:line="360" w:lineRule="auto"/>
        <w:ind w:left="1468" w:leftChars="0" w:hanging="900" w:firstLineChars="0"/>
        <w:rPr>
          <w:rFonts w:hint="eastAsia" w:ascii="宋体" w:hAnsi="宋体" w:eastAsia="宋体" w:cs="宋体"/>
          <w:sz w:val="24"/>
          <w:highlight w:val="none"/>
        </w:rPr>
      </w:pPr>
      <w:r>
        <w:rPr>
          <w:rFonts w:hint="eastAsia" w:ascii="宋体" w:hAnsi="宋体" w:eastAsia="宋体" w:cs="宋体"/>
          <w:sz w:val="24"/>
          <w:highlight w:val="none"/>
        </w:rPr>
        <w:t>评标委员会对资格审查合格的投标人的投标文件进行符合性审查，以确定其是否满足招标文件的实质性要求。</w:t>
      </w:r>
      <w:bookmarkStart w:id="249" w:name="_Toc520356167"/>
    </w:p>
    <w:p w14:paraId="7B2BD0F5">
      <w:pPr>
        <w:numPr>
          <w:ilvl w:val="1"/>
          <w:numId w:val="4"/>
        </w:numPr>
        <w:tabs>
          <w:tab w:val="left" w:pos="1080"/>
        </w:tabs>
        <w:snapToGrid w:val="0"/>
        <w:spacing w:line="360" w:lineRule="auto"/>
        <w:ind w:left="1468" w:leftChars="0" w:hanging="900" w:firstLineChars="0"/>
        <w:rPr>
          <w:rFonts w:hint="eastAsia" w:ascii="宋体" w:hAnsi="宋体" w:eastAsia="宋体" w:cs="宋体"/>
          <w:sz w:val="24"/>
          <w:highlight w:val="none"/>
        </w:rPr>
      </w:pPr>
      <w:r>
        <w:rPr>
          <w:rFonts w:hint="eastAsia" w:ascii="宋体" w:hAnsi="宋体" w:eastAsia="宋体" w:cs="宋体"/>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249"/>
      <w:r>
        <w:rPr>
          <w:rFonts w:hint="eastAsia" w:ascii="宋体" w:hAnsi="宋体" w:eastAsia="宋体" w:cs="宋体"/>
          <w:sz w:val="24"/>
          <w:highlight w:val="none"/>
        </w:rPr>
        <w:t>要求的，</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14:paraId="06367FF7">
      <w:pPr>
        <w:tabs>
          <w:tab w:val="left" w:pos="900"/>
          <w:tab w:val="left" w:pos="1080"/>
          <w:tab w:val="left" w:pos="1589"/>
        </w:tabs>
        <w:snapToGrid w:val="0"/>
        <w:spacing w:line="360" w:lineRule="auto"/>
        <w:ind w:leftChars="-170" w:hanging="357" w:hangingChars="148"/>
        <w:jc w:val="center"/>
        <w:rPr>
          <w:rFonts w:hint="eastAsia" w:ascii="宋体" w:hAnsi="宋体" w:eastAsia="宋体" w:cs="宋体"/>
          <w:b/>
          <w:color w:val="000000"/>
          <w:sz w:val="24"/>
          <w:highlight w:val="none"/>
          <w:lang w:eastAsia="zh-CN"/>
        </w:rPr>
      </w:pPr>
      <w:r>
        <w:rPr>
          <w:rFonts w:hint="eastAsia" w:ascii="宋体" w:hAnsi="宋体" w:eastAsia="宋体" w:cs="宋体"/>
          <w:b/>
          <w:sz w:val="24"/>
          <w:highlight w:val="none"/>
        </w:rPr>
        <w:t>符合性审查要求</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944"/>
        <w:gridCol w:w="7221"/>
      </w:tblGrid>
      <w:tr w14:paraId="0E92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2" w:type="pct"/>
            <w:noWrap w:val="0"/>
            <w:vAlign w:val="center"/>
          </w:tcPr>
          <w:p w14:paraId="654D31E6">
            <w:pPr>
              <w:widowControl/>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序号</w:t>
            </w:r>
          </w:p>
        </w:tc>
        <w:tc>
          <w:tcPr>
            <w:tcW w:w="975" w:type="pct"/>
            <w:noWrap w:val="0"/>
            <w:vAlign w:val="center"/>
          </w:tcPr>
          <w:p w14:paraId="7A099AE8">
            <w:pPr>
              <w:widowControl/>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审查因素</w:t>
            </w:r>
          </w:p>
        </w:tc>
        <w:tc>
          <w:tcPr>
            <w:tcW w:w="3622" w:type="pct"/>
            <w:noWrap w:val="0"/>
            <w:vAlign w:val="center"/>
          </w:tcPr>
          <w:p w14:paraId="31BE7DE3">
            <w:pPr>
              <w:widowControl/>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审查内容</w:t>
            </w:r>
          </w:p>
        </w:tc>
      </w:tr>
      <w:tr w14:paraId="7AB2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0F180E57">
            <w:pPr>
              <w:numPr>
                <w:ilvl w:val="0"/>
                <w:numId w:val="5"/>
              </w:numPr>
              <w:tabs>
                <w:tab w:val="left" w:pos="1080"/>
              </w:tabs>
              <w:snapToGrid w:val="0"/>
              <w:spacing w:line="240" w:lineRule="auto"/>
              <w:ind w:left="425" w:leftChars="0" w:hanging="425" w:firstLineChars="0"/>
              <w:rPr>
                <w:rFonts w:hint="eastAsia" w:ascii="宋体" w:hAnsi="宋体" w:eastAsia="宋体" w:cs="宋体"/>
                <w:sz w:val="24"/>
                <w:szCs w:val="24"/>
                <w:highlight w:val="none"/>
              </w:rPr>
            </w:pPr>
          </w:p>
        </w:tc>
        <w:tc>
          <w:tcPr>
            <w:tcW w:w="975" w:type="pct"/>
            <w:noWrap w:val="0"/>
            <w:vAlign w:val="center"/>
          </w:tcPr>
          <w:p w14:paraId="72F90414">
            <w:pPr>
              <w:tabs>
                <w:tab w:val="left" w:pos="1080"/>
              </w:tabs>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授权委托书</w:t>
            </w:r>
          </w:p>
        </w:tc>
        <w:tc>
          <w:tcPr>
            <w:tcW w:w="3622" w:type="pct"/>
            <w:noWrap w:val="0"/>
            <w:vAlign w:val="center"/>
          </w:tcPr>
          <w:p w14:paraId="6417FD28">
            <w:pPr>
              <w:tabs>
                <w:tab w:val="left" w:pos="1080"/>
              </w:tabs>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按招标文件要求提供授权委托书；</w:t>
            </w:r>
          </w:p>
        </w:tc>
      </w:tr>
      <w:tr w14:paraId="21A9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044DC191">
            <w:pPr>
              <w:numPr>
                <w:ilvl w:val="0"/>
                <w:numId w:val="5"/>
              </w:numPr>
              <w:tabs>
                <w:tab w:val="left" w:pos="1080"/>
              </w:tabs>
              <w:snapToGrid w:val="0"/>
              <w:spacing w:line="240" w:lineRule="auto"/>
              <w:ind w:left="425" w:leftChars="0" w:hanging="425" w:firstLineChars="0"/>
              <w:rPr>
                <w:rFonts w:hint="eastAsia" w:ascii="宋体" w:hAnsi="宋体" w:eastAsia="宋体" w:cs="宋体"/>
                <w:sz w:val="24"/>
                <w:szCs w:val="24"/>
                <w:highlight w:val="none"/>
              </w:rPr>
            </w:pPr>
          </w:p>
        </w:tc>
        <w:tc>
          <w:tcPr>
            <w:tcW w:w="975" w:type="pct"/>
            <w:noWrap w:val="0"/>
            <w:vAlign w:val="center"/>
          </w:tcPr>
          <w:p w14:paraId="0A0C69E2">
            <w:pPr>
              <w:tabs>
                <w:tab w:val="left" w:pos="1080"/>
              </w:tabs>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投标完整性</w:t>
            </w:r>
          </w:p>
        </w:tc>
        <w:tc>
          <w:tcPr>
            <w:tcW w:w="3622" w:type="pct"/>
            <w:noWrap w:val="0"/>
            <w:vAlign w:val="center"/>
          </w:tcPr>
          <w:p w14:paraId="209DCE7F">
            <w:pPr>
              <w:tabs>
                <w:tab w:val="left" w:pos="1080"/>
              </w:tabs>
              <w:snapToGrid w:val="0"/>
              <w:spacing w:line="240" w:lineRule="auto"/>
              <w:rPr>
                <w:rFonts w:hint="eastAsia" w:ascii="宋体" w:hAnsi="宋体" w:eastAsia="宋体" w:cs="宋体"/>
                <w:sz w:val="24"/>
                <w:szCs w:val="24"/>
                <w:highlight w:val="none"/>
              </w:rPr>
            </w:pPr>
            <w:bookmarkStart w:id="250" w:name="OLE_LINK8"/>
            <w:r>
              <w:rPr>
                <w:rFonts w:hint="eastAsia" w:ascii="宋体" w:hAnsi="宋体" w:eastAsia="宋体" w:cs="宋体"/>
                <w:sz w:val="24"/>
                <w:szCs w:val="24"/>
                <w:highlight w:val="none"/>
              </w:rPr>
              <w:t>未将一个采购包中的内容拆开投标</w:t>
            </w:r>
            <w:bookmarkEnd w:id="250"/>
            <w:r>
              <w:rPr>
                <w:rFonts w:hint="eastAsia" w:ascii="宋体" w:hAnsi="宋体" w:eastAsia="宋体" w:cs="宋体"/>
                <w:sz w:val="24"/>
                <w:szCs w:val="24"/>
                <w:highlight w:val="none"/>
              </w:rPr>
              <w:t>；</w:t>
            </w:r>
          </w:p>
        </w:tc>
      </w:tr>
      <w:tr w14:paraId="61B2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1325233E">
            <w:pPr>
              <w:numPr>
                <w:ilvl w:val="0"/>
                <w:numId w:val="5"/>
              </w:numPr>
              <w:tabs>
                <w:tab w:val="left" w:pos="1080"/>
              </w:tabs>
              <w:snapToGrid w:val="0"/>
              <w:spacing w:line="240" w:lineRule="auto"/>
              <w:ind w:left="425" w:leftChars="0" w:hanging="425" w:firstLineChars="0"/>
              <w:rPr>
                <w:rFonts w:hint="eastAsia" w:ascii="宋体" w:hAnsi="宋体" w:eastAsia="宋体" w:cs="宋体"/>
                <w:sz w:val="24"/>
                <w:szCs w:val="24"/>
                <w:highlight w:val="none"/>
              </w:rPr>
            </w:pPr>
          </w:p>
        </w:tc>
        <w:tc>
          <w:tcPr>
            <w:tcW w:w="975" w:type="pct"/>
            <w:noWrap w:val="0"/>
            <w:vAlign w:val="center"/>
          </w:tcPr>
          <w:p w14:paraId="48E32A46">
            <w:pPr>
              <w:tabs>
                <w:tab w:val="left" w:pos="1080"/>
              </w:tabs>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p>
        </w:tc>
        <w:tc>
          <w:tcPr>
            <w:tcW w:w="3622" w:type="pct"/>
            <w:noWrap w:val="0"/>
            <w:vAlign w:val="center"/>
          </w:tcPr>
          <w:p w14:paraId="1512CAFD">
            <w:pPr>
              <w:tabs>
                <w:tab w:val="left" w:pos="1080"/>
              </w:tabs>
              <w:snapToGrid w:val="0"/>
              <w:spacing w:line="240" w:lineRule="auto"/>
              <w:rPr>
                <w:rFonts w:hint="eastAsia" w:ascii="宋体" w:hAnsi="宋体" w:eastAsia="宋体" w:cs="宋体"/>
                <w:sz w:val="24"/>
                <w:szCs w:val="24"/>
                <w:highlight w:val="none"/>
              </w:rPr>
            </w:pPr>
            <w:bookmarkStart w:id="251" w:name="OLE_LINK10"/>
            <w:r>
              <w:rPr>
                <w:rFonts w:hint="eastAsia" w:ascii="宋体" w:hAnsi="宋体" w:eastAsia="宋体" w:cs="宋体"/>
                <w:sz w:val="24"/>
                <w:szCs w:val="24"/>
                <w:highlight w:val="none"/>
              </w:rPr>
              <w:t>投标报价未超过招标文件中规定的项目/采购包预算金额或者项目/采购包最高限价；</w:t>
            </w:r>
            <w:bookmarkEnd w:id="251"/>
          </w:p>
        </w:tc>
      </w:tr>
      <w:tr w14:paraId="2090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630220CE">
            <w:pPr>
              <w:numPr>
                <w:ilvl w:val="0"/>
                <w:numId w:val="5"/>
              </w:numPr>
              <w:tabs>
                <w:tab w:val="left" w:pos="1080"/>
              </w:tabs>
              <w:snapToGrid w:val="0"/>
              <w:spacing w:line="240" w:lineRule="auto"/>
              <w:ind w:left="425" w:leftChars="0" w:hanging="425" w:firstLineChars="0"/>
              <w:rPr>
                <w:rFonts w:hint="eastAsia" w:ascii="宋体" w:hAnsi="宋体" w:eastAsia="宋体" w:cs="宋体"/>
                <w:sz w:val="24"/>
                <w:szCs w:val="24"/>
                <w:highlight w:val="none"/>
              </w:rPr>
            </w:pPr>
          </w:p>
        </w:tc>
        <w:tc>
          <w:tcPr>
            <w:tcW w:w="975" w:type="pct"/>
            <w:noWrap w:val="0"/>
            <w:vAlign w:val="center"/>
          </w:tcPr>
          <w:p w14:paraId="0B46BCA1">
            <w:pPr>
              <w:tabs>
                <w:tab w:val="left" w:pos="1080"/>
              </w:tabs>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报价唯一性</w:t>
            </w:r>
          </w:p>
        </w:tc>
        <w:tc>
          <w:tcPr>
            <w:tcW w:w="3622" w:type="pct"/>
            <w:noWrap w:val="0"/>
            <w:vAlign w:val="center"/>
          </w:tcPr>
          <w:p w14:paraId="467C8824">
            <w:pPr>
              <w:tabs>
                <w:tab w:val="left" w:pos="1080"/>
              </w:tabs>
              <w:snapToGrid w:val="0"/>
              <w:spacing w:line="240" w:lineRule="auto"/>
              <w:rPr>
                <w:rFonts w:hint="eastAsia" w:ascii="宋体" w:hAnsi="宋体" w:eastAsia="宋体" w:cs="宋体"/>
                <w:sz w:val="24"/>
                <w:szCs w:val="24"/>
                <w:highlight w:val="none"/>
              </w:rPr>
            </w:pPr>
            <w:bookmarkStart w:id="252" w:name="OLE_LINK11"/>
            <w:r>
              <w:rPr>
                <w:rFonts w:hint="eastAsia" w:ascii="宋体" w:hAnsi="宋体" w:eastAsia="宋体" w:cs="宋体"/>
                <w:sz w:val="24"/>
                <w:szCs w:val="24"/>
                <w:highlight w:val="none"/>
              </w:rPr>
              <w:t>投标文件未出现可选择性或可调整的报价（招标文件另有规定的除外）；</w:t>
            </w:r>
            <w:bookmarkEnd w:id="252"/>
          </w:p>
        </w:tc>
      </w:tr>
      <w:tr w14:paraId="11D4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65262355">
            <w:pPr>
              <w:numPr>
                <w:ilvl w:val="0"/>
                <w:numId w:val="5"/>
              </w:numPr>
              <w:tabs>
                <w:tab w:val="left" w:pos="1080"/>
              </w:tabs>
              <w:snapToGrid w:val="0"/>
              <w:spacing w:line="240" w:lineRule="auto"/>
              <w:ind w:left="425" w:leftChars="0" w:hanging="425" w:firstLineChars="0"/>
              <w:rPr>
                <w:rFonts w:hint="eastAsia" w:ascii="宋体" w:hAnsi="宋体" w:eastAsia="宋体" w:cs="宋体"/>
                <w:sz w:val="24"/>
                <w:szCs w:val="24"/>
                <w:highlight w:val="none"/>
              </w:rPr>
            </w:pPr>
          </w:p>
        </w:tc>
        <w:tc>
          <w:tcPr>
            <w:tcW w:w="975" w:type="pct"/>
            <w:noWrap w:val="0"/>
            <w:vAlign w:val="center"/>
          </w:tcPr>
          <w:p w14:paraId="573015EB">
            <w:pPr>
              <w:tabs>
                <w:tab w:val="left" w:pos="1080"/>
              </w:tabs>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3622" w:type="pct"/>
            <w:noWrap w:val="0"/>
            <w:vAlign w:val="center"/>
          </w:tcPr>
          <w:p w14:paraId="02C79AFD">
            <w:pPr>
              <w:tabs>
                <w:tab w:val="left" w:pos="1080"/>
              </w:tabs>
              <w:snapToGrid w:val="0"/>
              <w:spacing w:line="240" w:lineRule="auto"/>
              <w:rPr>
                <w:rFonts w:hint="eastAsia" w:ascii="宋体" w:hAnsi="宋体" w:eastAsia="宋体" w:cs="宋体"/>
                <w:sz w:val="24"/>
                <w:szCs w:val="24"/>
                <w:highlight w:val="none"/>
              </w:rPr>
            </w:pPr>
            <w:bookmarkStart w:id="253" w:name="OLE_LINK12"/>
            <w:r>
              <w:rPr>
                <w:rFonts w:hint="eastAsia" w:ascii="宋体" w:hAnsi="宋体" w:eastAsia="宋体" w:cs="宋体"/>
                <w:sz w:val="24"/>
                <w:szCs w:val="24"/>
                <w:highlight w:val="none"/>
              </w:rPr>
              <w:t>投标文件中承诺的投标有效期满足招标文件中载明的投标有效期的；</w:t>
            </w:r>
            <w:bookmarkEnd w:id="253"/>
          </w:p>
        </w:tc>
      </w:tr>
      <w:tr w14:paraId="5346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50E88D74">
            <w:pPr>
              <w:numPr>
                <w:ilvl w:val="0"/>
                <w:numId w:val="5"/>
              </w:numPr>
              <w:tabs>
                <w:tab w:val="left" w:pos="1080"/>
              </w:tabs>
              <w:snapToGrid w:val="0"/>
              <w:spacing w:line="240" w:lineRule="auto"/>
              <w:ind w:left="425" w:leftChars="0" w:hanging="425" w:firstLineChars="0"/>
              <w:rPr>
                <w:rFonts w:hint="eastAsia" w:ascii="宋体" w:hAnsi="宋体" w:eastAsia="宋体" w:cs="宋体"/>
                <w:sz w:val="24"/>
                <w:szCs w:val="24"/>
                <w:highlight w:val="none"/>
              </w:rPr>
            </w:pPr>
          </w:p>
        </w:tc>
        <w:tc>
          <w:tcPr>
            <w:tcW w:w="975" w:type="pct"/>
            <w:noWrap w:val="0"/>
            <w:vAlign w:val="center"/>
          </w:tcPr>
          <w:p w14:paraId="28891EC1">
            <w:pPr>
              <w:tabs>
                <w:tab w:val="left" w:pos="1080"/>
              </w:tabs>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签署、盖章</w:t>
            </w:r>
          </w:p>
        </w:tc>
        <w:tc>
          <w:tcPr>
            <w:tcW w:w="3622" w:type="pct"/>
            <w:noWrap w:val="0"/>
            <w:vAlign w:val="center"/>
          </w:tcPr>
          <w:p w14:paraId="2761DF0C">
            <w:pPr>
              <w:tabs>
                <w:tab w:val="left" w:pos="1080"/>
              </w:tabs>
              <w:snapToGrid w:val="0"/>
              <w:spacing w:line="240" w:lineRule="auto"/>
              <w:rPr>
                <w:rFonts w:hint="eastAsia" w:ascii="宋体" w:hAnsi="宋体" w:eastAsia="宋体" w:cs="宋体"/>
                <w:sz w:val="24"/>
                <w:szCs w:val="24"/>
                <w:highlight w:val="none"/>
              </w:rPr>
            </w:pPr>
            <w:bookmarkStart w:id="254" w:name="OLE_LINK13"/>
            <w:r>
              <w:rPr>
                <w:rFonts w:hint="eastAsia" w:ascii="宋体" w:hAnsi="宋体" w:eastAsia="宋体" w:cs="宋体"/>
                <w:sz w:val="24"/>
                <w:szCs w:val="24"/>
                <w:highlight w:val="none"/>
              </w:rPr>
              <w:t>按照招标文件要求签署、盖章的；</w:t>
            </w:r>
            <w:bookmarkEnd w:id="254"/>
          </w:p>
        </w:tc>
      </w:tr>
      <w:tr w14:paraId="02CB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1C5DCD12">
            <w:pPr>
              <w:numPr>
                <w:ilvl w:val="0"/>
                <w:numId w:val="5"/>
              </w:numPr>
              <w:tabs>
                <w:tab w:val="left" w:pos="1080"/>
              </w:tabs>
              <w:snapToGrid w:val="0"/>
              <w:spacing w:line="240" w:lineRule="auto"/>
              <w:ind w:left="425" w:leftChars="0" w:hanging="425" w:firstLineChars="0"/>
              <w:rPr>
                <w:rFonts w:hint="eastAsia" w:ascii="宋体" w:hAnsi="宋体" w:eastAsia="宋体" w:cs="宋体"/>
                <w:sz w:val="24"/>
                <w:szCs w:val="24"/>
                <w:highlight w:val="none"/>
              </w:rPr>
            </w:pPr>
          </w:p>
        </w:tc>
        <w:tc>
          <w:tcPr>
            <w:tcW w:w="975" w:type="pct"/>
            <w:noWrap w:val="0"/>
            <w:vAlign w:val="center"/>
          </w:tcPr>
          <w:p w14:paraId="1585579C">
            <w:pPr>
              <w:tabs>
                <w:tab w:val="left" w:pos="1080"/>
              </w:tabs>
              <w:snapToGrid w:val="0"/>
              <w:spacing w:line="24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实质性要求</w:t>
            </w:r>
          </w:p>
        </w:tc>
        <w:tc>
          <w:tcPr>
            <w:tcW w:w="3622" w:type="pct"/>
            <w:noWrap w:val="0"/>
            <w:vAlign w:val="center"/>
          </w:tcPr>
          <w:p w14:paraId="0B20A3B8">
            <w:pPr>
              <w:tabs>
                <w:tab w:val="left" w:pos="1080"/>
              </w:tabs>
              <w:snapToGrid w:val="0"/>
              <w:spacing w:line="240" w:lineRule="auto"/>
              <w:rPr>
                <w:rFonts w:hint="eastAsia" w:ascii="宋体" w:hAnsi="宋体" w:eastAsia="宋体" w:cs="宋体"/>
                <w:sz w:val="24"/>
                <w:szCs w:val="24"/>
                <w:highlight w:val="none"/>
              </w:rPr>
            </w:pPr>
            <w:bookmarkStart w:id="255" w:name="OLE_LINK14"/>
            <w:r>
              <w:rPr>
                <w:rFonts w:hint="eastAsia" w:ascii="宋体" w:hAnsi="宋体" w:eastAsia="宋体" w:cs="宋体"/>
                <w:sz w:val="24"/>
                <w:szCs w:val="24"/>
                <w:highlight w:val="none"/>
              </w:rPr>
              <w:t>投标文件满足招标文件第五章《采购需求》中</w:t>
            </w:r>
            <w:r>
              <w:rPr>
                <w:rFonts w:hint="eastAsia" w:ascii="宋体" w:hAnsi="宋体" w:eastAsia="宋体" w:cs="宋体"/>
                <w:sz w:val="24"/>
                <w:szCs w:val="24"/>
                <w:highlight w:val="none"/>
                <w:lang w:val="en-US" w:eastAsia="zh-CN"/>
              </w:rPr>
              <w:t>实质性</w:t>
            </w:r>
            <w:r>
              <w:rPr>
                <w:rFonts w:hint="eastAsia" w:ascii="宋体" w:hAnsi="宋体" w:eastAsia="宋体" w:cs="宋体"/>
                <w:sz w:val="24"/>
                <w:szCs w:val="24"/>
                <w:highlight w:val="none"/>
              </w:rPr>
              <w:t>条款要求的；</w:t>
            </w:r>
            <w:bookmarkEnd w:id="255"/>
          </w:p>
        </w:tc>
      </w:tr>
      <w:tr w14:paraId="4FF1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003B6160">
            <w:pPr>
              <w:numPr>
                <w:ilvl w:val="0"/>
                <w:numId w:val="5"/>
              </w:numPr>
              <w:tabs>
                <w:tab w:val="left" w:pos="1080"/>
              </w:tabs>
              <w:snapToGrid w:val="0"/>
              <w:spacing w:line="240" w:lineRule="auto"/>
              <w:ind w:left="425" w:leftChars="0" w:hanging="425" w:firstLineChars="0"/>
              <w:rPr>
                <w:rFonts w:hint="eastAsia" w:ascii="宋体" w:hAnsi="宋体" w:eastAsia="宋体" w:cs="宋体"/>
                <w:sz w:val="24"/>
                <w:szCs w:val="24"/>
                <w:highlight w:val="none"/>
              </w:rPr>
            </w:pPr>
          </w:p>
        </w:tc>
        <w:tc>
          <w:tcPr>
            <w:tcW w:w="975" w:type="pct"/>
            <w:noWrap w:val="0"/>
            <w:vAlign w:val="center"/>
          </w:tcPr>
          <w:p w14:paraId="2B667CA7">
            <w:pPr>
              <w:tabs>
                <w:tab w:val="left" w:pos="1080"/>
              </w:tabs>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报价的修正（如有）</w:t>
            </w:r>
          </w:p>
        </w:tc>
        <w:tc>
          <w:tcPr>
            <w:tcW w:w="3622" w:type="pct"/>
            <w:noWrap w:val="0"/>
            <w:vAlign w:val="center"/>
          </w:tcPr>
          <w:p w14:paraId="010906DC">
            <w:pPr>
              <w:tabs>
                <w:tab w:val="left" w:pos="1080"/>
              </w:tabs>
              <w:snapToGrid w:val="0"/>
              <w:spacing w:line="240" w:lineRule="auto"/>
              <w:rPr>
                <w:rFonts w:hint="eastAsia" w:ascii="宋体" w:hAnsi="宋体" w:eastAsia="宋体" w:cs="宋体"/>
                <w:sz w:val="24"/>
                <w:szCs w:val="24"/>
                <w:highlight w:val="none"/>
              </w:rPr>
            </w:pPr>
            <w:bookmarkStart w:id="256" w:name="OLE_LINK15"/>
            <w:r>
              <w:rPr>
                <w:rFonts w:hint="eastAsia" w:ascii="宋体" w:hAnsi="宋体" w:eastAsia="宋体" w:cs="宋体"/>
                <w:sz w:val="24"/>
                <w:szCs w:val="24"/>
                <w:highlight w:val="none"/>
              </w:rPr>
              <w:t>不涉及报价修正，或投标文件报价出现前后不一致时，投标人对修正后的报价予以确认；（如有）</w:t>
            </w:r>
            <w:bookmarkEnd w:id="256"/>
          </w:p>
        </w:tc>
      </w:tr>
      <w:tr w14:paraId="75AA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4638FABA">
            <w:pPr>
              <w:numPr>
                <w:ilvl w:val="0"/>
                <w:numId w:val="5"/>
              </w:numPr>
              <w:tabs>
                <w:tab w:val="left" w:pos="1080"/>
              </w:tabs>
              <w:snapToGrid w:val="0"/>
              <w:spacing w:line="240" w:lineRule="auto"/>
              <w:ind w:left="425" w:leftChars="0" w:hanging="425" w:firstLineChars="0"/>
              <w:rPr>
                <w:rFonts w:hint="eastAsia" w:ascii="宋体" w:hAnsi="宋体" w:eastAsia="宋体" w:cs="宋体"/>
                <w:sz w:val="24"/>
                <w:szCs w:val="24"/>
                <w:highlight w:val="none"/>
              </w:rPr>
            </w:pPr>
          </w:p>
        </w:tc>
        <w:tc>
          <w:tcPr>
            <w:tcW w:w="975" w:type="pct"/>
            <w:noWrap w:val="0"/>
            <w:vAlign w:val="center"/>
          </w:tcPr>
          <w:p w14:paraId="35D28530">
            <w:pPr>
              <w:tabs>
                <w:tab w:val="left" w:pos="1080"/>
              </w:tabs>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报价合理性</w:t>
            </w:r>
          </w:p>
        </w:tc>
        <w:tc>
          <w:tcPr>
            <w:tcW w:w="3622" w:type="pct"/>
            <w:noWrap w:val="0"/>
            <w:vAlign w:val="center"/>
          </w:tcPr>
          <w:p w14:paraId="59EC4DF4">
            <w:pPr>
              <w:tabs>
                <w:tab w:val="left" w:pos="1080"/>
              </w:tabs>
              <w:snapToGrid w:val="0"/>
              <w:spacing w:line="240" w:lineRule="auto"/>
              <w:rPr>
                <w:rFonts w:hint="eastAsia" w:ascii="宋体" w:hAnsi="宋体" w:eastAsia="宋体" w:cs="宋体"/>
                <w:sz w:val="24"/>
                <w:szCs w:val="24"/>
                <w:highlight w:val="none"/>
              </w:rPr>
            </w:pPr>
            <w:bookmarkStart w:id="257" w:name="OLE_LINK16"/>
            <w:r>
              <w:rPr>
                <w:rFonts w:hint="eastAsia" w:ascii="宋体" w:hAnsi="宋体" w:eastAsia="宋体" w:cs="宋体"/>
                <w:sz w:val="24"/>
                <w:szCs w:val="24"/>
                <w:highlight w:val="none"/>
              </w:rPr>
              <w:t>报价合理，或投标人的报价明显低于其他通过符合性审查投标人的报价，有可能影响产品质量或者不能诚信履约的，能够应评标委员会要求在规定时间内证明其报价合理性的；</w:t>
            </w:r>
            <w:bookmarkEnd w:id="257"/>
          </w:p>
        </w:tc>
      </w:tr>
      <w:tr w14:paraId="57C3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681F6E48">
            <w:pPr>
              <w:numPr>
                <w:ilvl w:val="0"/>
                <w:numId w:val="5"/>
              </w:numPr>
              <w:tabs>
                <w:tab w:val="left" w:pos="1080"/>
              </w:tabs>
              <w:snapToGrid w:val="0"/>
              <w:spacing w:line="240" w:lineRule="auto"/>
              <w:ind w:left="425" w:leftChars="0" w:hanging="425" w:firstLineChars="0"/>
              <w:rPr>
                <w:rFonts w:hint="eastAsia" w:ascii="宋体" w:hAnsi="宋体" w:eastAsia="宋体" w:cs="宋体"/>
                <w:sz w:val="24"/>
                <w:szCs w:val="24"/>
                <w:highlight w:val="none"/>
              </w:rPr>
            </w:pPr>
          </w:p>
        </w:tc>
        <w:tc>
          <w:tcPr>
            <w:tcW w:w="975" w:type="pct"/>
            <w:noWrap w:val="0"/>
            <w:vAlign w:val="center"/>
          </w:tcPr>
          <w:p w14:paraId="0C04BE7F">
            <w:pPr>
              <w:tabs>
                <w:tab w:val="left" w:pos="1080"/>
              </w:tabs>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公平竞争</w:t>
            </w:r>
          </w:p>
        </w:tc>
        <w:tc>
          <w:tcPr>
            <w:tcW w:w="3622" w:type="pct"/>
            <w:noWrap w:val="0"/>
            <w:vAlign w:val="center"/>
          </w:tcPr>
          <w:p w14:paraId="3C76BF8A">
            <w:pPr>
              <w:tabs>
                <w:tab w:val="left" w:pos="1080"/>
              </w:tabs>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投标人遵循公平竞争的原则，不存在恶意串通，妨碍其他投标人的竞争行为，不存在损害采购人或者其他投标人的合法权益情形的；</w:t>
            </w:r>
          </w:p>
        </w:tc>
      </w:tr>
      <w:tr w14:paraId="4BE5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1355DFC2">
            <w:pPr>
              <w:numPr>
                <w:ilvl w:val="0"/>
                <w:numId w:val="5"/>
              </w:numPr>
              <w:tabs>
                <w:tab w:val="left" w:pos="1080"/>
              </w:tabs>
              <w:snapToGrid w:val="0"/>
              <w:spacing w:line="240" w:lineRule="auto"/>
              <w:ind w:left="425" w:leftChars="0" w:hanging="425" w:firstLineChars="0"/>
              <w:rPr>
                <w:rFonts w:hint="eastAsia" w:ascii="宋体" w:hAnsi="宋体" w:eastAsia="宋体" w:cs="宋体"/>
                <w:sz w:val="24"/>
                <w:szCs w:val="24"/>
                <w:highlight w:val="none"/>
              </w:rPr>
            </w:pPr>
          </w:p>
        </w:tc>
        <w:tc>
          <w:tcPr>
            <w:tcW w:w="975" w:type="pct"/>
            <w:noWrap w:val="0"/>
            <w:vAlign w:val="center"/>
          </w:tcPr>
          <w:p w14:paraId="190B6D48">
            <w:pPr>
              <w:tabs>
                <w:tab w:val="left" w:pos="1080"/>
              </w:tabs>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串通投标</w:t>
            </w:r>
          </w:p>
        </w:tc>
        <w:tc>
          <w:tcPr>
            <w:tcW w:w="3622" w:type="pct"/>
            <w:noWrap w:val="0"/>
            <w:vAlign w:val="center"/>
          </w:tcPr>
          <w:p w14:paraId="5A031861">
            <w:pPr>
              <w:tabs>
                <w:tab w:val="left" w:pos="1080"/>
              </w:tabs>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00EE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19E00641">
            <w:pPr>
              <w:numPr>
                <w:ilvl w:val="0"/>
                <w:numId w:val="5"/>
              </w:numPr>
              <w:tabs>
                <w:tab w:val="left" w:pos="1080"/>
              </w:tabs>
              <w:snapToGrid w:val="0"/>
              <w:spacing w:line="240" w:lineRule="auto"/>
              <w:ind w:left="425" w:leftChars="0" w:hanging="425" w:firstLineChars="0"/>
              <w:rPr>
                <w:rFonts w:hint="eastAsia" w:ascii="宋体" w:hAnsi="宋体" w:eastAsia="宋体" w:cs="宋体"/>
                <w:sz w:val="24"/>
                <w:szCs w:val="24"/>
                <w:highlight w:val="none"/>
              </w:rPr>
            </w:pPr>
          </w:p>
        </w:tc>
        <w:tc>
          <w:tcPr>
            <w:tcW w:w="975" w:type="pct"/>
            <w:noWrap w:val="0"/>
            <w:vAlign w:val="center"/>
          </w:tcPr>
          <w:p w14:paraId="243C876D">
            <w:pPr>
              <w:tabs>
                <w:tab w:val="left" w:pos="1080"/>
              </w:tabs>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附加条件</w:t>
            </w:r>
          </w:p>
        </w:tc>
        <w:tc>
          <w:tcPr>
            <w:tcW w:w="3622" w:type="pct"/>
            <w:noWrap w:val="0"/>
            <w:vAlign w:val="center"/>
          </w:tcPr>
          <w:p w14:paraId="3A63E293">
            <w:pPr>
              <w:tabs>
                <w:tab w:val="left" w:pos="1080"/>
              </w:tabs>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投标文件未含有采购人不能接受的附加条件的；</w:t>
            </w:r>
          </w:p>
        </w:tc>
      </w:tr>
      <w:tr w14:paraId="39CE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noWrap w:val="0"/>
            <w:vAlign w:val="center"/>
          </w:tcPr>
          <w:p w14:paraId="5DDC6555">
            <w:pPr>
              <w:numPr>
                <w:ilvl w:val="0"/>
                <w:numId w:val="5"/>
              </w:numPr>
              <w:tabs>
                <w:tab w:val="left" w:pos="1080"/>
              </w:tabs>
              <w:snapToGrid w:val="0"/>
              <w:spacing w:line="240" w:lineRule="auto"/>
              <w:ind w:left="425" w:leftChars="0" w:hanging="425" w:firstLineChars="0"/>
              <w:rPr>
                <w:rFonts w:hint="eastAsia" w:ascii="宋体" w:hAnsi="宋体" w:eastAsia="宋体" w:cs="宋体"/>
                <w:sz w:val="24"/>
                <w:szCs w:val="24"/>
                <w:highlight w:val="none"/>
              </w:rPr>
            </w:pPr>
          </w:p>
        </w:tc>
        <w:tc>
          <w:tcPr>
            <w:tcW w:w="975" w:type="pct"/>
            <w:noWrap w:val="0"/>
            <w:vAlign w:val="center"/>
          </w:tcPr>
          <w:p w14:paraId="3D7C3ECB">
            <w:pPr>
              <w:tabs>
                <w:tab w:val="left" w:pos="1080"/>
              </w:tabs>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其他无效情形</w:t>
            </w:r>
          </w:p>
        </w:tc>
        <w:tc>
          <w:tcPr>
            <w:tcW w:w="3622" w:type="pct"/>
            <w:noWrap w:val="0"/>
            <w:vAlign w:val="center"/>
          </w:tcPr>
          <w:p w14:paraId="083C7A6F">
            <w:pPr>
              <w:tabs>
                <w:tab w:val="left" w:pos="1080"/>
              </w:tabs>
              <w:snapToGrid w:val="0"/>
              <w:spacing w:line="240" w:lineRule="auto"/>
              <w:rPr>
                <w:rFonts w:hint="eastAsia" w:ascii="宋体" w:hAnsi="宋体" w:eastAsia="宋体" w:cs="宋体"/>
                <w:sz w:val="24"/>
                <w:szCs w:val="24"/>
                <w:highlight w:val="none"/>
              </w:rPr>
            </w:pPr>
            <w:bookmarkStart w:id="258" w:name="OLE_LINK17"/>
            <w:r>
              <w:rPr>
                <w:rFonts w:hint="eastAsia" w:ascii="宋体" w:hAnsi="宋体" w:eastAsia="宋体" w:cs="宋体"/>
                <w:sz w:val="24"/>
                <w:szCs w:val="24"/>
                <w:highlight w:val="none"/>
              </w:rPr>
              <w:t>投标人、投标文件不存在不符合</w:t>
            </w:r>
            <w:r>
              <w:rPr>
                <w:rFonts w:hint="eastAsia" w:ascii="宋体" w:hAnsi="宋体" w:eastAsia="宋体" w:cs="宋体"/>
                <w:sz w:val="24"/>
                <w:szCs w:val="24"/>
                <w:highlight w:val="none"/>
                <w:lang w:eastAsia="zh-CN"/>
              </w:rPr>
              <w:t>法律法规</w:t>
            </w:r>
            <w:r>
              <w:rPr>
                <w:rFonts w:hint="eastAsia" w:ascii="宋体" w:hAnsi="宋体" w:eastAsia="宋体" w:cs="宋体"/>
                <w:sz w:val="24"/>
                <w:szCs w:val="24"/>
                <w:highlight w:val="none"/>
              </w:rPr>
              <w:t>和招标文件规定的其他无效情形。</w:t>
            </w:r>
            <w:bookmarkEnd w:id="258"/>
          </w:p>
        </w:tc>
      </w:tr>
    </w:tbl>
    <w:p w14:paraId="45FEEF6B">
      <w:pPr>
        <w:keepNext w:val="0"/>
        <w:keepLines w:val="0"/>
        <w:pageBreakBefore w:val="0"/>
        <w:widowControl w:val="0"/>
        <w:numPr>
          <w:ilvl w:val="0"/>
          <w:numId w:val="4"/>
        </w:numPr>
        <w:tabs>
          <w:tab w:val="left" w:pos="360"/>
        </w:tabs>
        <w:kinsoku/>
        <w:wordWrap/>
        <w:overflowPunct/>
        <w:topLinePunct w:val="0"/>
        <w:autoSpaceDE/>
        <w:autoSpaceDN/>
        <w:bidi w:val="0"/>
        <w:snapToGrid w:val="0"/>
        <w:spacing w:line="360" w:lineRule="auto"/>
        <w:ind w:left="0" w:leftChars="0" w:right="0" w:firstLine="0" w:firstLineChars="0"/>
        <w:textAlignment w:val="auto"/>
        <w:outlineLvl w:val="1"/>
        <w:rPr>
          <w:rFonts w:hint="eastAsia" w:ascii="宋体" w:hAnsi="宋体" w:eastAsia="宋体" w:cs="宋体"/>
          <w:sz w:val="24"/>
          <w:highlight w:val="none"/>
        </w:rPr>
      </w:pPr>
      <w:r>
        <w:rPr>
          <w:rFonts w:hint="eastAsia" w:ascii="宋体" w:hAnsi="宋体" w:eastAsia="宋体" w:cs="宋体"/>
          <w:sz w:val="24"/>
          <w:highlight w:val="none"/>
        </w:rPr>
        <w:t>投标文件有关事项的澄清或者说明</w:t>
      </w:r>
    </w:p>
    <w:p w14:paraId="2F4186A1">
      <w:pPr>
        <w:keepNext w:val="0"/>
        <w:keepLines w:val="0"/>
        <w:pageBreakBefore w:val="0"/>
        <w:widowControl w:val="0"/>
        <w:numPr>
          <w:ilvl w:val="1"/>
          <w:numId w:val="4"/>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7BCACEC4">
      <w:pPr>
        <w:keepNext w:val="0"/>
        <w:keepLines w:val="0"/>
        <w:pageBreakBefore w:val="0"/>
        <w:widowControl w:val="0"/>
        <w:numPr>
          <w:ilvl w:val="1"/>
          <w:numId w:val="4"/>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评标委员会认为投标人的报价明显低于其他通过符合性审</w:t>
      </w:r>
      <w:r>
        <w:rPr>
          <w:rFonts w:hint="eastAsia" w:ascii="宋体" w:hAnsi="宋体" w:cs="宋体"/>
          <w:sz w:val="24"/>
          <w:highlight w:val="none"/>
          <w:lang w:eastAsia="zh-CN"/>
        </w:rPr>
        <w:t>查的</w:t>
      </w:r>
      <w:r>
        <w:rPr>
          <w:rFonts w:hint="eastAsia" w:ascii="宋体" w:hAnsi="宋体" w:eastAsia="宋体" w:cs="宋体"/>
          <w:sz w:val="24"/>
          <w:highlight w:val="none"/>
        </w:rPr>
        <w:t>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eastAsia="宋体" w:cs="宋体"/>
          <w:b/>
          <w:sz w:val="24"/>
          <w:highlight w:val="none"/>
        </w:rPr>
        <w:t>无效投标处理</w:t>
      </w:r>
      <w:r>
        <w:rPr>
          <w:rFonts w:hint="eastAsia" w:ascii="宋体" w:hAnsi="宋体" w:eastAsia="宋体" w:cs="宋体"/>
          <w:sz w:val="24"/>
          <w:highlight w:val="none"/>
        </w:rPr>
        <w:t>。</w:t>
      </w:r>
    </w:p>
    <w:p w14:paraId="7DAD6059">
      <w:pPr>
        <w:keepNext w:val="0"/>
        <w:keepLines w:val="0"/>
        <w:pageBreakBefore w:val="0"/>
        <w:widowControl w:val="0"/>
        <w:numPr>
          <w:ilvl w:val="1"/>
          <w:numId w:val="4"/>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14:paraId="1D4E2BA4">
      <w:pPr>
        <w:keepNext w:val="0"/>
        <w:keepLines w:val="0"/>
        <w:pageBreakBefore w:val="0"/>
        <w:widowControl w:val="0"/>
        <w:numPr>
          <w:ilvl w:val="1"/>
          <w:numId w:val="4"/>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投标文件报价出现前后不一致的，按照下列规定修正：</w:t>
      </w:r>
    </w:p>
    <w:p w14:paraId="4E1380B6">
      <w:pPr>
        <w:keepNext w:val="0"/>
        <w:keepLines w:val="0"/>
        <w:pageBreakBefore w:val="0"/>
        <w:widowControl w:val="0"/>
        <w:numPr>
          <w:ilvl w:val="2"/>
          <w:numId w:val="4"/>
        </w:numPr>
        <w:tabs>
          <w:tab w:val="left" w:pos="1080"/>
          <w:tab w:val="left" w:pos="1589"/>
          <w:tab w:val="left" w:pos="2035"/>
          <w:tab w:val="left" w:pos="2114"/>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招标文件对于报价修正是否另有规定：</w:t>
      </w:r>
    </w:p>
    <w:p w14:paraId="2AD80A8D">
      <w:pPr>
        <w:keepNext w:val="0"/>
        <w:keepLines w:val="0"/>
        <w:pageBreakBefore w:val="0"/>
        <w:widowControl w:val="0"/>
        <w:tabs>
          <w:tab w:val="left" w:pos="1080"/>
          <w:tab w:val="left" w:pos="1589"/>
          <w:tab w:val="left" w:pos="2035"/>
          <w:tab w:val="left" w:pos="2114"/>
        </w:tabs>
        <w:kinsoku/>
        <w:wordWrap/>
        <w:overflowPunct/>
        <w:topLinePunct w:val="0"/>
        <w:autoSpaceDE/>
        <w:autoSpaceDN/>
        <w:bidi w:val="0"/>
        <w:snapToGrid w:val="0"/>
        <w:spacing w:line="360" w:lineRule="auto"/>
        <w:ind w:left="0" w:right="0" w:firstLine="0" w:firstLineChars="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□有，具体规定为：______________</w:t>
      </w:r>
    </w:p>
    <w:p w14:paraId="4EEA1381">
      <w:pPr>
        <w:keepNext w:val="0"/>
        <w:keepLines w:val="0"/>
        <w:pageBreakBefore w:val="0"/>
        <w:widowControl w:val="0"/>
        <w:tabs>
          <w:tab w:val="left" w:pos="1080"/>
          <w:tab w:val="left" w:pos="1589"/>
          <w:tab w:val="left" w:pos="2035"/>
          <w:tab w:val="left" w:pos="2114"/>
        </w:tabs>
        <w:kinsoku/>
        <w:wordWrap/>
        <w:overflowPunct/>
        <w:topLinePunct w:val="0"/>
        <w:autoSpaceDE/>
        <w:autoSpaceDN/>
        <w:bidi w:val="0"/>
        <w:snapToGrid w:val="0"/>
        <w:spacing w:line="360" w:lineRule="auto"/>
        <w:ind w:left="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rPr>
        <w:t>无，按下述2.4.2-2.4.7项规定修正。</w:t>
      </w:r>
    </w:p>
    <w:p w14:paraId="360A5832">
      <w:pPr>
        <w:keepNext w:val="0"/>
        <w:keepLines w:val="0"/>
        <w:pageBreakBefore w:val="0"/>
        <w:widowControl w:val="0"/>
        <w:numPr>
          <w:ilvl w:val="2"/>
          <w:numId w:val="4"/>
        </w:numPr>
        <w:tabs>
          <w:tab w:val="left" w:pos="2035"/>
          <w:tab w:val="left" w:pos="2114"/>
          <w:tab w:val="left" w:pos="2977"/>
        </w:tabs>
        <w:kinsoku/>
        <w:wordWrap/>
        <w:overflowPunct/>
        <w:topLinePunct w:val="0"/>
        <w:autoSpaceDE/>
        <w:autoSpaceDN/>
        <w:bidi w:val="0"/>
        <w:adjustRightInd/>
        <w:snapToGrid w:val="0"/>
        <w:spacing w:line="360" w:lineRule="auto"/>
        <w:ind w:left="0" w:leftChars="0" w:right="0" w:firstLine="0" w:firstLine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单独递交的开标一览表（报价表）与投标文件中开标一览表（报价表）内容不一致的，以单独递交的开标一览表（报价表）为准；</w:t>
      </w:r>
    </w:p>
    <w:p w14:paraId="69E9C870">
      <w:pPr>
        <w:keepNext w:val="0"/>
        <w:keepLines w:val="0"/>
        <w:pageBreakBefore w:val="0"/>
        <w:widowControl w:val="0"/>
        <w:numPr>
          <w:ilvl w:val="2"/>
          <w:numId w:val="4"/>
        </w:numPr>
        <w:tabs>
          <w:tab w:val="left" w:pos="2035"/>
          <w:tab w:val="left" w:pos="2114"/>
          <w:tab w:val="left" w:pos="2977"/>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投标文件中开标一览表（报价表）内容与投标文件中相应内容不一致的，以开标一览表（报价表）为准；</w:t>
      </w:r>
    </w:p>
    <w:p w14:paraId="381E2CDF">
      <w:pPr>
        <w:keepNext w:val="0"/>
        <w:keepLines w:val="0"/>
        <w:pageBreakBefore w:val="0"/>
        <w:widowControl w:val="0"/>
        <w:numPr>
          <w:ilvl w:val="2"/>
          <w:numId w:val="4"/>
        </w:numPr>
        <w:tabs>
          <w:tab w:val="left" w:pos="2035"/>
          <w:tab w:val="left" w:pos="2114"/>
          <w:tab w:val="left" w:pos="2977"/>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大写金额和小写金额不一致的，以大写金额为准；</w:t>
      </w:r>
    </w:p>
    <w:p w14:paraId="1CB731A1">
      <w:pPr>
        <w:keepNext w:val="0"/>
        <w:keepLines w:val="0"/>
        <w:pageBreakBefore w:val="0"/>
        <w:widowControl w:val="0"/>
        <w:numPr>
          <w:ilvl w:val="2"/>
          <w:numId w:val="4"/>
        </w:numPr>
        <w:tabs>
          <w:tab w:val="left" w:pos="2035"/>
          <w:tab w:val="left" w:pos="2114"/>
          <w:tab w:val="left" w:pos="2977"/>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单价金额小数点或者百分比有明显错位的，以开标一览表的总价为准，并修改单价；</w:t>
      </w:r>
    </w:p>
    <w:p w14:paraId="69990B10">
      <w:pPr>
        <w:keepNext w:val="0"/>
        <w:keepLines w:val="0"/>
        <w:pageBreakBefore w:val="0"/>
        <w:widowControl w:val="0"/>
        <w:numPr>
          <w:ilvl w:val="2"/>
          <w:numId w:val="4"/>
        </w:numPr>
        <w:tabs>
          <w:tab w:val="left" w:pos="2035"/>
          <w:tab w:val="left" w:pos="2114"/>
          <w:tab w:val="left" w:pos="2977"/>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总价金额与按单价汇总金额不一致的，以单价金额计算结果为准。</w:t>
      </w:r>
    </w:p>
    <w:p w14:paraId="6D78BE75">
      <w:pPr>
        <w:keepNext w:val="0"/>
        <w:keepLines w:val="0"/>
        <w:pageBreakBefore w:val="0"/>
        <w:widowControl w:val="0"/>
        <w:numPr>
          <w:ilvl w:val="2"/>
          <w:numId w:val="4"/>
        </w:numPr>
        <w:tabs>
          <w:tab w:val="left" w:pos="1080"/>
          <w:tab w:val="left" w:pos="1589"/>
          <w:tab w:val="left" w:pos="2035"/>
          <w:tab w:val="left" w:pos="2114"/>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同时出现两种以上不一致的，按照前款规定的顺序修正。修正后的报价经投标人书面确认后产生约束力，投标人不确认的，其</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14:paraId="7F073E58">
      <w:pPr>
        <w:keepNext w:val="0"/>
        <w:keepLines w:val="0"/>
        <w:pageBreakBefore w:val="0"/>
        <w:widowControl w:val="0"/>
        <w:numPr>
          <w:ilvl w:val="1"/>
          <w:numId w:val="4"/>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落实政府采购政策的价格调整：只有符合第二章《投标人须知》规定情形的，可以享受中小企业扶持政策，用扣除后的价格参加评审；否则，评标时价格不予扣除。</w:t>
      </w:r>
    </w:p>
    <w:p w14:paraId="280B2B5A">
      <w:pPr>
        <w:keepNext w:val="0"/>
        <w:keepLines w:val="0"/>
        <w:pageBreakBefore w:val="0"/>
        <w:widowControl w:val="0"/>
        <w:numPr>
          <w:ilvl w:val="2"/>
          <w:numId w:val="4"/>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对于未预留份额专门面向中小企业采购的采购项目，以及预留份额项目中的非预留部分采购包，对小微企业报价给予</w:t>
      </w:r>
      <w:r>
        <w:rPr>
          <w:rFonts w:hint="eastAsia" w:ascii="宋体" w:hAnsi="宋体" w:cs="宋体"/>
          <w:sz w:val="24"/>
          <w:highlight w:val="none"/>
          <w:lang w:val="en-US" w:eastAsia="zh-CN"/>
        </w:rPr>
        <w:t>1</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%的扣除，用扣除后的价格参加评审。</w:t>
      </w:r>
    </w:p>
    <w:p w14:paraId="253E8F18">
      <w:pPr>
        <w:keepNext w:val="0"/>
        <w:keepLines w:val="0"/>
        <w:pageBreakBefore w:val="0"/>
        <w:widowControl w:val="0"/>
        <w:numPr>
          <w:ilvl w:val="2"/>
          <w:numId w:val="4"/>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0%以上的联合体或者大中型企业的报价给予</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%的扣除，用扣除后的价格参加评审。</w:t>
      </w:r>
    </w:p>
    <w:p w14:paraId="38274403">
      <w:pPr>
        <w:keepNext w:val="0"/>
        <w:keepLines w:val="0"/>
        <w:pageBreakBefore w:val="0"/>
        <w:widowControl w:val="0"/>
        <w:numPr>
          <w:ilvl w:val="2"/>
          <w:numId w:val="4"/>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组成联合体或者接受分包的小微企业与联合体内其他企业、分包企业之间存在直接控股、管理关系的，不享受价格扣除优惠政策。</w:t>
      </w:r>
    </w:p>
    <w:p w14:paraId="471FF3EB">
      <w:pPr>
        <w:keepNext w:val="0"/>
        <w:keepLines w:val="0"/>
        <w:pageBreakBefore w:val="0"/>
        <w:widowControl w:val="0"/>
        <w:numPr>
          <w:ilvl w:val="2"/>
          <w:numId w:val="4"/>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价格扣除比例对小型企业和微型企业同等对待，不作区分。</w:t>
      </w:r>
    </w:p>
    <w:p w14:paraId="37FE6286">
      <w:pPr>
        <w:keepNext w:val="0"/>
        <w:keepLines w:val="0"/>
        <w:pageBreakBefore w:val="0"/>
        <w:widowControl w:val="0"/>
        <w:numPr>
          <w:ilvl w:val="2"/>
          <w:numId w:val="4"/>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color w:val="000000"/>
          <w:sz w:val="24"/>
          <w:highlight w:val="none"/>
        </w:rPr>
        <w:t>中小企业参加政府采购活动，应当按照招标文件给定的格式出具《中小企业声明函》，否则不得享受相关中小企业扶持政策。</w:t>
      </w:r>
    </w:p>
    <w:p w14:paraId="10EEE2EF">
      <w:pPr>
        <w:keepNext w:val="0"/>
        <w:keepLines w:val="0"/>
        <w:pageBreakBefore w:val="0"/>
        <w:widowControl w:val="0"/>
        <w:numPr>
          <w:ilvl w:val="2"/>
          <w:numId w:val="4"/>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监狱企业提供了由省级以上监狱管理局（北京市含教育矫治局）、戒毒管理局（含新疆生产建设兵团）出具的属于监狱企业的证明文件的，视同小微企业。</w:t>
      </w:r>
    </w:p>
    <w:p w14:paraId="601F393C">
      <w:pPr>
        <w:keepNext w:val="0"/>
        <w:keepLines w:val="0"/>
        <w:pageBreakBefore w:val="0"/>
        <w:widowControl w:val="0"/>
        <w:numPr>
          <w:ilvl w:val="2"/>
          <w:numId w:val="4"/>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残疾人福利性单位按招标文件要求提供了《残疾人福利性单位声明函》（见附件）的，视同小微企业。</w:t>
      </w:r>
    </w:p>
    <w:p w14:paraId="0359FF9A">
      <w:pPr>
        <w:keepNext w:val="0"/>
        <w:keepLines w:val="0"/>
        <w:pageBreakBefore w:val="0"/>
        <w:widowControl w:val="0"/>
        <w:numPr>
          <w:ilvl w:val="2"/>
          <w:numId w:val="4"/>
        </w:numPr>
        <w:tabs>
          <w:tab w:val="left" w:pos="1080"/>
          <w:tab w:val="left" w:pos="1589"/>
          <w:tab w:val="left" w:pos="2014"/>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若投标人同时属于小型或微型企业、监狱企业、残疾人福利性单位中的两种及以上，将不重复享受小微企业价格扣减的优惠政策。</w:t>
      </w:r>
    </w:p>
    <w:p w14:paraId="2359CCF5">
      <w:pPr>
        <w:keepNext w:val="0"/>
        <w:keepLines w:val="0"/>
        <w:pageBreakBefore w:val="0"/>
        <w:widowControl w:val="0"/>
        <w:numPr>
          <w:ilvl w:val="0"/>
          <w:numId w:val="4"/>
        </w:numPr>
        <w:tabs>
          <w:tab w:val="left" w:pos="360"/>
        </w:tabs>
        <w:kinsoku/>
        <w:wordWrap/>
        <w:overflowPunct/>
        <w:topLinePunct w:val="0"/>
        <w:autoSpaceDE/>
        <w:autoSpaceDN/>
        <w:bidi w:val="0"/>
        <w:snapToGrid w:val="0"/>
        <w:spacing w:line="360" w:lineRule="auto"/>
        <w:ind w:left="0" w:leftChars="0" w:right="0" w:firstLine="0" w:firstLineChars="0"/>
        <w:textAlignment w:val="auto"/>
        <w:outlineLvl w:val="1"/>
        <w:rPr>
          <w:rFonts w:hint="eastAsia" w:ascii="宋体" w:hAnsi="宋体" w:eastAsia="宋体" w:cs="宋体"/>
          <w:sz w:val="24"/>
          <w:highlight w:val="none"/>
        </w:rPr>
      </w:pPr>
      <w:r>
        <w:rPr>
          <w:rFonts w:hint="eastAsia" w:ascii="宋体" w:hAnsi="宋体" w:eastAsia="宋体" w:cs="宋体"/>
          <w:sz w:val="24"/>
          <w:highlight w:val="none"/>
        </w:rPr>
        <w:t>投标文件的比较和评价</w:t>
      </w:r>
      <w:bookmarkEnd w:id="247"/>
      <w:bookmarkEnd w:id="248"/>
    </w:p>
    <w:p w14:paraId="04D78021">
      <w:pPr>
        <w:keepNext w:val="0"/>
        <w:keepLines w:val="0"/>
        <w:pageBreakBefore w:val="0"/>
        <w:widowControl w:val="0"/>
        <w:numPr>
          <w:ilvl w:val="1"/>
          <w:numId w:val="4"/>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324977B1">
      <w:pPr>
        <w:keepNext w:val="0"/>
        <w:keepLines w:val="0"/>
        <w:pageBreakBefore w:val="0"/>
        <w:widowControl w:val="0"/>
        <w:numPr>
          <w:ilvl w:val="1"/>
          <w:numId w:val="4"/>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评标方法和评标标准</w:t>
      </w:r>
    </w:p>
    <w:p w14:paraId="094C9EAB">
      <w:pPr>
        <w:keepNext w:val="0"/>
        <w:keepLines w:val="0"/>
        <w:pageBreakBefore w:val="0"/>
        <w:widowControl w:val="0"/>
        <w:numPr>
          <w:ilvl w:val="2"/>
          <w:numId w:val="4"/>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本项目采用的评标方法为：</w:t>
      </w:r>
    </w:p>
    <w:p w14:paraId="149E6849">
      <w:pPr>
        <w:keepNext w:val="0"/>
        <w:keepLines w:val="0"/>
        <w:pageBreakBefore w:val="0"/>
        <w:widowControl w:val="0"/>
        <w:tabs>
          <w:tab w:val="left" w:pos="900"/>
          <w:tab w:val="left" w:pos="1589"/>
          <w:tab w:val="left" w:pos="1701"/>
        </w:tabs>
        <w:kinsoku/>
        <w:wordWrap/>
        <w:overflowPunct/>
        <w:topLinePunct w:val="0"/>
        <w:autoSpaceDE/>
        <w:autoSpaceDN/>
        <w:bidi w:val="0"/>
        <w:snapToGrid w:val="0"/>
        <w:spacing w:line="360" w:lineRule="auto"/>
        <w:ind w:left="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D84E266">
      <w:pPr>
        <w:keepNext w:val="0"/>
        <w:keepLines w:val="0"/>
        <w:pageBreakBefore w:val="0"/>
        <w:widowControl w:val="0"/>
        <w:tabs>
          <w:tab w:val="left" w:pos="900"/>
          <w:tab w:val="left" w:pos="1589"/>
          <w:tab w:val="left" w:pos="1701"/>
        </w:tabs>
        <w:kinsoku/>
        <w:wordWrap/>
        <w:overflowPunct/>
        <w:topLinePunct w:val="0"/>
        <w:autoSpaceDE/>
        <w:autoSpaceDN/>
        <w:bidi w:val="0"/>
        <w:snapToGrid w:val="0"/>
        <w:spacing w:line="360" w:lineRule="auto"/>
        <w:ind w:left="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□最低评标价法，指投标文件满足招标文件全部实质性要求，且投标报价最低的投标人为中标候选人的评标方法。</w:t>
      </w:r>
    </w:p>
    <w:p w14:paraId="66DAA9A5">
      <w:pPr>
        <w:keepNext w:val="0"/>
        <w:keepLines w:val="0"/>
        <w:pageBreakBefore w:val="0"/>
        <w:widowControl w:val="0"/>
        <w:numPr>
          <w:ilvl w:val="2"/>
          <w:numId w:val="4"/>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14:paraId="3ADCDC8F">
      <w:pPr>
        <w:keepNext w:val="0"/>
        <w:keepLines w:val="0"/>
        <w:pageBreakBefore w:val="0"/>
        <w:widowControl w:val="0"/>
        <w:tabs>
          <w:tab w:val="left" w:pos="1080"/>
          <w:tab w:val="left" w:pos="1589"/>
          <w:tab w:val="left" w:pos="2035"/>
        </w:tabs>
        <w:kinsoku/>
        <w:wordWrap/>
        <w:overflowPunct/>
        <w:topLinePunct w:val="0"/>
        <w:autoSpaceDE/>
        <w:autoSpaceDN/>
        <w:bidi w:val="0"/>
        <w:snapToGrid w:val="0"/>
        <w:spacing w:line="360" w:lineRule="auto"/>
        <w:ind w:left="0" w:right="0" w:firstLine="0" w:firstLineChars="0"/>
        <w:textAlignment w:val="auto"/>
        <w:rPr>
          <w:rFonts w:hint="eastAsia" w:ascii="宋体" w:hAnsi="宋体" w:eastAsia="宋体" w:cs="宋体"/>
          <w:sz w:val="24"/>
          <w:highlight w:val="none"/>
        </w:rPr>
      </w:pPr>
      <w:r>
        <w:rPr>
          <w:rFonts w:hint="eastAsia" w:ascii="宋体" w:hAnsi="宋体" w:cs="宋体"/>
          <w:sz w:val="24"/>
          <w:highlight w:val="none"/>
          <w:lang w:eastAsia="zh-CN"/>
        </w:rPr>
        <w:t>□</w:t>
      </w:r>
      <w:r>
        <w:rPr>
          <w:rFonts w:hint="eastAsia" w:ascii="宋体" w:hAnsi="宋体" w:eastAsia="宋体" w:cs="宋体"/>
          <w:sz w:val="24"/>
          <w:highlight w:val="none"/>
        </w:rPr>
        <w:t>随机抽取</w:t>
      </w:r>
    </w:p>
    <w:p w14:paraId="6D4D5F3B">
      <w:pPr>
        <w:keepNext w:val="0"/>
        <w:keepLines w:val="0"/>
        <w:pageBreakBefore w:val="0"/>
        <w:widowControl w:val="0"/>
        <w:tabs>
          <w:tab w:val="left" w:pos="1080"/>
          <w:tab w:val="left" w:pos="1589"/>
          <w:tab w:val="left" w:pos="2035"/>
        </w:tabs>
        <w:kinsoku/>
        <w:wordWrap/>
        <w:overflowPunct/>
        <w:topLinePunct w:val="0"/>
        <w:autoSpaceDE/>
        <w:autoSpaceDN/>
        <w:bidi w:val="0"/>
        <w:snapToGrid w:val="0"/>
        <w:spacing w:line="360" w:lineRule="auto"/>
        <w:ind w:left="0" w:right="0" w:firstLine="0" w:firstLineChars="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□其他方式，具体要求：_____</w:t>
      </w:r>
    </w:p>
    <w:p w14:paraId="40546732">
      <w:pPr>
        <w:keepNext w:val="0"/>
        <w:keepLines w:val="0"/>
        <w:pageBreakBefore w:val="0"/>
        <w:widowControl w:val="0"/>
        <w:numPr>
          <w:ilvl w:val="2"/>
          <w:numId w:val="4"/>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非政府强制采购的节能产品或环境标志产品，依据品目清单和认证证书实施政府优先采购。优先采购的具体规定（如涉及）_____。</w:t>
      </w:r>
    </w:p>
    <w:p w14:paraId="086876A3">
      <w:pPr>
        <w:keepNext w:val="0"/>
        <w:keepLines w:val="0"/>
        <w:pageBreakBefore w:val="0"/>
        <w:widowControl w:val="0"/>
        <w:numPr>
          <w:ilvl w:val="2"/>
          <w:numId w:val="4"/>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关于无线局域网认证产品政府采购清单中的产品，优先采购的具体规定（如涉及）_____。</w:t>
      </w:r>
    </w:p>
    <w:p w14:paraId="65A7B4B6">
      <w:pPr>
        <w:keepNext w:val="0"/>
        <w:keepLines w:val="0"/>
        <w:pageBreakBefore w:val="0"/>
        <w:widowControl w:val="0"/>
        <w:numPr>
          <w:ilvl w:val="0"/>
          <w:numId w:val="4"/>
        </w:numPr>
        <w:tabs>
          <w:tab w:val="left" w:pos="360"/>
        </w:tabs>
        <w:kinsoku/>
        <w:wordWrap/>
        <w:overflowPunct/>
        <w:topLinePunct w:val="0"/>
        <w:autoSpaceDE/>
        <w:autoSpaceDN/>
        <w:bidi w:val="0"/>
        <w:snapToGrid w:val="0"/>
        <w:spacing w:line="360" w:lineRule="auto"/>
        <w:ind w:left="0" w:leftChars="0" w:right="0" w:firstLine="0" w:firstLineChars="0"/>
        <w:textAlignment w:val="auto"/>
        <w:outlineLvl w:val="1"/>
        <w:rPr>
          <w:rFonts w:hint="eastAsia" w:ascii="宋体" w:hAnsi="宋体" w:eastAsia="宋体" w:cs="宋体"/>
          <w:sz w:val="24"/>
          <w:highlight w:val="none"/>
        </w:rPr>
      </w:pPr>
      <w:r>
        <w:rPr>
          <w:rFonts w:hint="eastAsia" w:ascii="宋体" w:hAnsi="宋体" w:eastAsia="宋体" w:cs="宋体"/>
          <w:sz w:val="24"/>
          <w:highlight w:val="none"/>
        </w:rPr>
        <w:t>确定</w:t>
      </w:r>
      <w:bookmarkStart w:id="259" w:name="_Toc226337242"/>
      <w:bookmarkStart w:id="260" w:name="_Toc195842911"/>
      <w:bookmarkStart w:id="261" w:name="_Toc151193644"/>
      <w:bookmarkStart w:id="262" w:name="_Toc127161460"/>
      <w:bookmarkStart w:id="263" w:name="_Toc150480784"/>
      <w:bookmarkStart w:id="264" w:name="_Toc164608815"/>
      <w:bookmarkStart w:id="265" w:name="_Toc226309790"/>
      <w:bookmarkStart w:id="266" w:name="_Toc150774646"/>
      <w:bookmarkStart w:id="267" w:name="_Ref467307010"/>
      <w:bookmarkStart w:id="268" w:name="_Toc264969236"/>
      <w:bookmarkStart w:id="269" w:name="_Toc127151546"/>
      <w:bookmarkStart w:id="270" w:name="_Toc226965819"/>
      <w:bookmarkStart w:id="271" w:name="_Toc150509297"/>
      <w:bookmarkStart w:id="272" w:name="_Toc127151747"/>
      <w:bookmarkStart w:id="273" w:name="_Toc151193934"/>
      <w:bookmarkStart w:id="274" w:name="_Toc151193860"/>
      <w:bookmarkStart w:id="275" w:name="_Toc520356170"/>
      <w:bookmarkStart w:id="276" w:name="_Toc142311048"/>
      <w:bookmarkStart w:id="277" w:name="_Toc150774751"/>
      <w:bookmarkStart w:id="278" w:name="_Toc164351640"/>
      <w:bookmarkStart w:id="279" w:name="_Toc164229387"/>
      <w:bookmarkStart w:id="280" w:name="_Toc164229241"/>
      <w:bookmarkStart w:id="281" w:name="_Toc164608660"/>
      <w:bookmarkStart w:id="282" w:name="_Toc226965736"/>
      <w:bookmarkStart w:id="283" w:name="_Toc151193788"/>
      <w:bookmarkStart w:id="284" w:name="_Toc265228384"/>
      <w:bookmarkStart w:id="285" w:name="_Toc149720839"/>
      <w:bookmarkStart w:id="286" w:name="_Toc151190173"/>
      <w:bookmarkStart w:id="287" w:name="_Toc305158814"/>
      <w:bookmarkStart w:id="288" w:name="_Toc305158888"/>
      <w:bookmarkStart w:id="289" w:name="_Toc151193716"/>
      <w:r>
        <w:rPr>
          <w:rFonts w:hint="eastAsia" w:ascii="宋体" w:hAnsi="宋体" w:eastAsia="宋体" w:cs="宋体"/>
          <w:sz w:val="24"/>
          <w:highlight w:val="none"/>
        </w:rPr>
        <w:t>中标候选人名单</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B1CA0C0">
      <w:pPr>
        <w:keepNext w:val="0"/>
        <w:keepLines w:val="0"/>
        <w:pageBreakBefore w:val="0"/>
        <w:widowControl w:val="0"/>
        <w:numPr>
          <w:ilvl w:val="1"/>
          <w:numId w:val="4"/>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6A50B67">
      <w:pPr>
        <w:pStyle w:val="12"/>
        <w:keepNext w:val="0"/>
        <w:keepLines w:val="0"/>
        <w:pageBreakBefore w:val="0"/>
        <w:widowControl w:val="0"/>
        <w:tabs>
          <w:tab w:val="left" w:pos="900"/>
          <w:tab w:val="left" w:pos="2127"/>
        </w:tabs>
        <w:kinsoku/>
        <w:wordWrap/>
        <w:overflowPunct/>
        <w:topLinePunct w:val="0"/>
        <w:autoSpaceDE/>
        <w:autoSpaceDN/>
        <w:bidi w:val="0"/>
        <w:adjustRightInd w:val="0"/>
        <w:snapToGrid w:val="0"/>
        <w:spacing w:line="360" w:lineRule="auto"/>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□随机抽取</w:t>
      </w:r>
    </w:p>
    <w:p w14:paraId="536A0A94">
      <w:pPr>
        <w:pStyle w:val="12"/>
        <w:keepNext w:val="0"/>
        <w:keepLines w:val="0"/>
        <w:pageBreakBefore w:val="0"/>
        <w:widowControl w:val="0"/>
        <w:tabs>
          <w:tab w:val="left" w:pos="900"/>
          <w:tab w:val="left" w:pos="2127"/>
        </w:tabs>
        <w:kinsoku/>
        <w:wordWrap/>
        <w:overflowPunct/>
        <w:topLinePunct w:val="0"/>
        <w:autoSpaceDE/>
        <w:autoSpaceDN/>
        <w:bidi w:val="0"/>
        <w:adjustRightInd w:val="0"/>
        <w:snapToGrid w:val="0"/>
        <w:spacing w:line="360" w:lineRule="auto"/>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□其他方式，具体要求：_____</w:t>
      </w:r>
    </w:p>
    <w:p w14:paraId="379999FF">
      <w:pPr>
        <w:keepNext w:val="0"/>
        <w:keepLines w:val="0"/>
        <w:pageBreakBefore w:val="0"/>
        <w:widowControl w:val="0"/>
        <w:numPr>
          <w:ilvl w:val="1"/>
          <w:numId w:val="4"/>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F5E44D5">
      <w:pPr>
        <w:keepNext w:val="0"/>
        <w:keepLines w:val="0"/>
        <w:pageBreakBefore w:val="0"/>
        <w:widowControl w:val="0"/>
        <w:numPr>
          <w:ilvl w:val="1"/>
          <w:numId w:val="4"/>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3E57CE31">
      <w:pPr>
        <w:keepNext w:val="0"/>
        <w:keepLines w:val="0"/>
        <w:pageBreakBefore w:val="0"/>
        <w:widowControl w:val="0"/>
        <w:numPr>
          <w:ilvl w:val="1"/>
          <w:numId w:val="4"/>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评标委员会要对评分汇总情况进行复核，特别是对排名第一的、报价最低的、投标或响应文件被认定为无效的情形进行重点复核。</w:t>
      </w:r>
    </w:p>
    <w:p w14:paraId="64E865B9">
      <w:pPr>
        <w:keepNext w:val="0"/>
        <w:keepLines w:val="0"/>
        <w:pageBreakBefore w:val="0"/>
        <w:widowControl w:val="0"/>
        <w:numPr>
          <w:ilvl w:val="1"/>
          <w:numId w:val="4"/>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评标委员会将根据各投标人的评标排序，依次推荐本项目（各采购包）的中标候选人，起草并签署评标报告。本项目（各采购包）评标委员会共（各）推荐___名中标候选人。</w:t>
      </w:r>
    </w:p>
    <w:p w14:paraId="680257EB">
      <w:pPr>
        <w:keepNext w:val="0"/>
        <w:keepLines w:val="0"/>
        <w:pageBreakBefore w:val="0"/>
        <w:widowControl w:val="0"/>
        <w:numPr>
          <w:ilvl w:val="0"/>
          <w:numId w:val="4"/>
        </w:numPr>
        <w:tabs>
          <w:tab w:val="left" w:pos="360"/>
        </w:tabs>
        <w:kinsoku/>
        <w:wordWrap/>
        <w:overflowPunct/>
        <w:topLinePunct w:val="0"/>
        <w:autoSpaceDE/>
        <w:autoSpaceDN/>
        <w:bidi w:val="0"/>
        <w:snapToGrid w:val="0"/>
        <w:spacing w:line="360" w:lineRule="auto"/>
        <w:ind w:left="0" w:leftChars="0" w:right="0" w:firstLine="0" w:firstLineChars="0"/>
        <w:textAlignment w:val="auto"/>
        <w:outlineLvl w:val="1"/>
        <w:rPr>
          <w:rFonts w:hint="eastAsia" w:ascii="宋体" w:hAnsi="宋体" w:eastAsia="宋体" w:cs="宋体"/>
          <w:sz w:val="24"/>
          <w:highlight w:val="none"/>
        </w:rPr>
      </w:pPr>
      <w:r>
        <w:rPr>
          <w:rFonts w:hint="eastAsia" w:ascii="宋体" w:hAnsi="宋体" w:eastAsia="宋体" w:cs="宋体"/>
          <w:sz w:val="24"/>
          <w:highlight w:val="none"/>
        </w:rPr>
        <w:t>报告违法行为</w:t>
      </w:r>
    </w:p>
    <w:p w14:paraId="7A41AE91">
      <w:pPr>
        <w:keepNext w:val="0"/>
        <w:keepLines w:val="0"/>
        <w:pageBreakBefore w:val="0"/>
        <w:widowControl w:val="0"/>
        <w:numPr>
          <w:ilvl w:val="1"/>
          <w:numId w:val="4"/>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sectPr>
          <w:headerReference r:id="rId13" w:type="default"/>
          <w:footerReference r:id="rId14" w:type="default"/>
          <w:type w:val="continuous"/>
          <w:pgSz w:w="11905" w:h="16838"/>
          <w:pgMar w:top="1304" w:right="964" w:bottom="1020" w:left="1191" w:header="567" w:footer="454" w:gutter="0"/>
          <w:pgNumType w:fmt="decimal"/>
          <w:cols w:space="720" w:num="1"/>
          <w:rtlGutter w:val="0"/>
          <w:docGrid w:type="lines" w:linePitch="317" w:charSpace="0"/>
        </w:sectPr>
      </w:pPr>
      <w:r>
        <w:rPr>
          <w:rFonts w:hint="eastAsia" w:ascii="宋体" w:hAnsi="宋体" w:eastAsia="宋体" w:cs="宋体"/>
          <w:sz w:val="24"/>
          <w:highlight w:val="none"/>
        </w:rPr>
        <w:t>评标委员会在评标过程中发现投标人有行贿、提供虚假材料或者串通等违法行为时，有向采购人、采购代理机构或者有关部门报告的职责。</w:t>
      </w:r>
    </w:p>
    <w:p w14:paraId="5ACCDE89">
      <w:pPr>
        <w:keepNext w:val="0"/>
        <w:keepLines w:val="0"/>
        <w:pageBreakBefore w:val="0"/>
        <w:widowControl/>
        <w:suppressLineNumbers w:val="0"/>
        <w:kinsoku/>
        <w:wordWrap/>
        <w:overflowPunct/>
        <w:topLinePunct w:val="0"/>
        <w:autoSpaceDE/>
        <w:autoSpaceDN/>
        <w:bidi w:val="0"/>
        <w:adjustRightInd/>
        <w:snapToGrid/>
        <w:spacing w:line="360" w:lineRule="auto"/>
        <w:ind w:firstLine="602" w:firstLineChars="200"/>
        <w:jc w:val="center"/>
        <w:textAlignment w:val="center"/>
        <w:outlineLvl w:val="9"/>
        <w:rPr>
          <w:rFonts w:hint="eastAsia" w:ascii="宋体" w:hAnsi="宋体" w:eastAsia="宋体" w:cs="宋体"/>
          <w:highlight w:val="none"/>
        </w:rPr>
      </w:pPr>
      <w:bookmarkStart w:id="290" w:name="_Toc99301424"/>
      <w:r>
        <w:rPr>
          <w:rFonts w:hint="eastAsia" w:ascii="宋体" w:hAnsi="宋体" w:eastAsia="宋体" w:cs="宋体"/>
          <w:b/>
          <w:bCs/>
          <w:sz w:val="30"/>
          <w:szCs w:val="30"/>
          <w:highlight w:val="none"/>
          <w:lang w:val="en-US" w:eastAsia="zh-CN"/>
        </w:rPr>
        <w:t>评分标准</w:t>
      </w:r>
    </w:p>
    <w:tbl>
      <w:tblPr>
        <w:tblStyle w:val="20"/>
        <w:tblW w:w="9165"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0"/>
        <w:gridCol w:w="672"/>
        <w:gridCol w:w="638"/>
        <w:gridCol w:w="4144"/>
        <w:gridCol w:w="2631"/>
      </w:tblGrid>
      <w:tr w14:paraId="51A92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blHeader/>
        </w:trPr>
        <w:tc>
          <w:tcPr>
            <w:tcW w:w="1752" w:type="dxa"/>
            <w:gridSpan w:val="2"/>
            <w:tcBorders>
              <w:tl2br w:val="nil"/>
              <w:tr2bl w:val="nil"/>
            </w:tcBorders>
            <w:noWrap w:val="0"/>
            <w:vAlign w:val="center"/>
          </w:tcPr>
          <w:p w14:paraId="548921E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评分指标</w:t>
            </w:r>
          </w:p>
        </w:tc>
        <w:tc>
          <w:tcPr>
            <w:tcW w:w="638" w:type="dxa"/>
            <w:tcBorders>
              <w:tl2br w:val="nil"/>
              <w:tr2bl w:val="nil"/>
            </w:tcBorders>
            <w:noWrap w:val="0"/>
            <w:vAlign w:val="center"/>
          </w:tcPr>
          <w:p w14:paraId="4AFEACF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分值</w:t>
            </w:r>
          </w:p>
        </w:tc>
        <w:tc>
          <w:tcPr>
            <w:tcW w:w="4144" w:type="dxa"/>
            <w:tcBorders>
              <w:tl2br w:val="nil"/>
              <w:tr2bl w:val="nil"/>
            </w:tcBorders>
            <w:noWrap w:val="0"/>
            <w:vAlign w:val="center"/>
          </w:tcPr>
          <w:p w14:paraId="0C6FEA1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指标说明及评分标准</w:t>
            </w:r>
          </w:p>
        </w:tc>
        <w:tc>
          <w:tcPr>
            <w:tcW w:w="2631" w:type="dxa"/>
            <w:tcBorders>
              <w:tl2br w:val="nil"/>
              <w:tr2bl w:val="nil"/>
            </w:tcBorders>
            <w:noWrap w:val="0"/>
            <w:vAlign w:val="center"/>
          </w:tcPr>
          <w:p w14:paraId="430859A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评分依据</w:t>
            </w:r>
          </w:p>
        </w:tc>
      </w:tr>
      <w:tr w14:paraId="027B1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1752" w:type="dxa"/>
            <w:gridSpan w:val="2"/>
            <w:tcBorders>
              <w:tl2br w:val="nil"/>
              <w:tr2bl w:val="nil"/>
            </w:tcBorders>
            <w:noWrap w:val="0"/>
            <w:vAlign w:val="center"/>
          </w:tcPr>
          <w:p w14:paraId="1D1EE61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报价分（10分）</w:t>
            </w:r>
          </w:p>
        </w:tc>
        <w:tc>
          <w:tcPr>
            <w:tcW w:w="638" w:type="dxa"/>
            <w:tcBorders>
              <w:tl2br w:val="nil"/>
              <w:tr2bl w:val="nil"/>
            </w:tcBorders>
            <w:noWrap w:val="0"/>
            <w:vAlign w:val="center"/>
          </w:tcPr>
          <w:p w14:paraId="0473A9B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6775" w:type="dxa"/>
            <w:gridSpan w:val="2"/>
            <w:tcBorders>
              <w:tl2br w:val="nil"/>
              <w:tr2bl w:val="nil"/>
            </w:tcBorders>
            <w:noWrap w:val="0"/>
            <w:vAlign w:val="center"/>
          </w:tcPr>
          <w:p w14:paraId="51B638E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采用低价优先法计算。即满足招标文件要求且最后报价最低的供应商的价格为评标基准价，其价格分为满分。其他供应商的价格分统一按照下列公式计算：投标报价得分=（评标基准价/投标报价）×10。</w:t>
            </w:r>
          </w:p>
        </w:tc>
      </w:tr>
      <w:tr w14:paraId="1CF4D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0" w:hRule="atLeast"/>
        </w:trPr>
        <w:tc>
          <w:tcPr>
            <w:tcW w:w="1080" w:type="dxa"/>
            <w:tcBorders>
              <w:tl2br w:val="nil"/>
              <w:tr2bl w:val="nil"/>
            </w:tcBorders>
            <w:noWrap w:val="0"/>
            <w:vAlign w:val="center"/>
          </w:tcPr>
          <w:p w14:paraId="237142F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服务方案(12分)</w:t>
            </w:r>
          </w:p>
        </w:tc>
        <w:tc>
          <w:tcPr>
            <w:tcW w:w="672" w:type="dxa"/>
            <w:tcBorders>
              <w:tl2br w:val="nil"/>
              <w:tr2bl w:val="nil"/>
            </w:tcBorders>
            <w:noWrap w:val="0"/>
            <w:vAlign w:val="center"/>
          </w:tcPr>
          <w:p w14:paraId="7E996E7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服务方案</w:t>
            </w:r>
          </w:p>
        </w:tc>
        <w:tc>
          <w:tcPr>
            <w:tcW w:w="638" w:type="dxa"/>
            <w:tcBorders>
              <w:tl2br w:val="nil"/>
              <w:tr2bl w:val="nil"/>
            </w:tcBorders>
            <w:noWrap w:val="0"/>
            <w:vAlign w:val="center"/>
          </w:tcPr>
          <w:p w14:paraId="4B89733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lang w:val="en-US"/>
              </w:rPr>
            </w:pPr>
            <w:r>
              <w:rPr>
                <w:rFonts w:hint="eastAsia" w:asciiTheme="majorEastAsia" w:hAnsiTheme="majorEastAsia" w:eastAsiaTheme="majorEastAsia" w:cstheme="majorEastAsia"/>
                <w:i w:val="0"/>
                <w:iCs w:val="0"/>
                <w:color w:val="000000"/>
                <w:kern w:val="0"/>
                <w:sz w:val="24"/>
                <w:szCs w:val="24"/>
                <w:u w:val="none"/>
                <w:lang w:val="en-US" w:eastAsia="zh-CN" w:bidi="ar"/>
              </w:rPr>
              <w:t>12</w:t>
            </w:r>
          </w:p>
        </w:tc>
        <w:tc>
          <w:tcPr>
            <w:tcW w:w="4144" w:type="dxa"/>
            <w:tcBorders>
              <w:tl2br w:val="nil"/>
              <w:tr2bl w:val="nil"/>
            </w:tcBorders>
            <w:noWrap w:val="0"/>
            <w:vAlign w:val="center"/>
          </w:tcPr>
          <w:p w14:paraId="72818502">
            <w:pPr>
              <w:keepNext w:val="0"/>
              <w:keepLines w:val="0"/>
              <w:widowControl/>
              <w:suppressLineNumbers w:val="0"/>
              <w:ind w:left="0" w:leftChars="0" w:firstLine="0" w:firstLineChars="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项目整体方案根据专业程度得0-12分；（备注：供应商提供服务方案包括但不限于：</w:t>
            </w: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br w:type="textWrapping"/>
            </w: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①入户调研②跟进、回访③个案服务④小组活动⑤社区活动⑥赋能培训⑦资源链接⑧宣传推广）；</w:t>
            </w: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br w:type="textWrapping"/>
            </w: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本项12分，内容每缺一项扣1.5分，每有一项表述混乱或不完善扣0-1.5分，本项目分值扣完为止。</w:t>
            </w:r>
          </w:p>
        </w:tc>
        <w:tc>
          <w:tcPr>
            <w:tcW w:w="2631" w:type="dxa"/>
            <w:tcBorders>
              <w:tl2br w:val="nil"/>
              <w:tr2bl w:val="nil"/>
            </w:tcBorders>
            <w:noWrap w:val="0"/>
            <w:vAlign w:val="center"/>
          </w:tcPr>
          <w:p w14:paraId="6A1E4A4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提供项目服务方案加盖投标单位公章</w:t>
            </w:r>
          </w:p>
        </w:tc>
      </w:tr>
      <w:tr w14:paraId="3BEF8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7" w:hRule="atLeast"/>
        </w:trPr>
        <w:tc>
          <w:tcPr>
            <w:tcW w:w="1080" w:type="dxa"/>
            <w:vMerge w:val="restart"/>
            <w:tcBorders>
              <w:tl2br w:val="nil"/>
              <w:tr2bl w:val="nil"/>
            </w:tcBorders>
            <w:noWrap w:val="0"/>
            <w:vAlign w:val="center"/>
          </w:tcPr>
          <w:p w14:paraId="4E78156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项目管理(45分)</w:t>
            </w:r>
          </w:p>
        </w:tc>
        <w:tc>
          <w:tcPr>
            <w:tcW w:w="672" w:type="dxa"/>
            <w:tcBorders>
              <w:tl2br w:val="nil"/>
              <w:tr2bl w:val="nil"/>
            </w:tcBorders>
            <w:noWrap w:val="0"/>
            <w:vAlign w:val="center"/>
          </w:tcPr>
          <w:p w14:paraId="24FC0CD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制度及流程</w:t>
            </w:r>
          </w:p>
        </w:tc>
        <w:tc>
          <w:tcPr>
            <w:tcW w:w="638" w:type="dxa"/>
            <w:tcBorders>
              <w:tl2br w:val="nil"/>
              <w:tr2bl w:val="nil"/>
            </w:tcBorders>
            <w:noWrap w:val="0"/>
            <w:vAlign w:val="center"/>
          </w:tcPr>
          <w:p w14:paraId="7D5E9F9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4144" w:type="dxa"/>
            <w:tcBorders>
              <w:tl2br w:val="nil"/>
              <w:tr2bl w:val="nil"/>
            </w:tcBorders>
            <w:noWrap w:val="0"/>
            <w:vAlign w:val="center"/>
          </w:tcPr>
          <w:p w14:paraId="75478BBE">
            <w:pPr>
              <w:keepNext w:val="0"/>
              <w:keepLines w:val="0"/>
              <w:widowControl/>
              <w:suppressLineNumbers w:val="0"/>
              <w:ind w:left="0" w:leftChars="0" w:firstLine="0" w:firstLineChars="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供应商提供项目制度及流程包括但不限于：</w:t>
            </w:r>
            <w:r>
              <w:rPr>
                <w:rFonts w:hint="eastAsia" w:asciiTheme="majorEastAsia" w:hAnsiTheme="majorEastAsia" w:eastAsiaTheme="majorEastAsia" w:cstheme="majorEastAsia"/>
                <w:i w:val="0"/>
                <w:iCs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iCs w:val="0"/>
                <w:color w:val="000000"/>
                <w:kern w:val="0"/>
                <w:sz w:val="24"/>
                <w:szCs w:val="24"/>
                <w:u w:val="none"/>
                <w:lang w:val="en-US" w:eastAsia="zh-CN" w:bidi="ar"/>
              </w:rPr>
              <w:t>①行政管理制度②财务管理制度③员工培训制度④进度执行计划⑤沟通协调方案及岗位职责和服务标准；</w:t>
            </w:r>
            <w:r>
              <w:rPr>
                <w:rFonts w:hint="eastAsia" w:asciiTheme="majorEastAsia" w:hAnsiTheme="majorEastAsia" w:eastAsiaTheme="majorEastAsia" w:cstheme="majorEastAsia"/>
                <w:i w:val="0"/>
                <w:iCs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iCs w:val="0"/>
                <w:color w:val="000000"/>
                <w:kern w:val="0"/>
                <w:sz w:val="24"/>
                <w:szCs w:val="24"/>
                <w:u w:val="none"/>
                <w:lang w:val="en-US" w:eastAsia="zh-CN" w:bidi="ar"/>
              </w:rPr>
              <w:t>每缺一类项扣2分，每有一项表述混乱或不完善扣0-2分，本项分值扣完为止，满分10分。</w:t>
            </w:r>
          </w:p>
        </w:tc>
        <w:tc>
          <w:tcPr>
            <w:tcW w:w="2631" w:type="dxa"/>
            <w:vMerge w:val="restart"/>
            <w:tcBorders>
              <w:tl2br w:val="nil"/>
              <w:tr2bl w:val="nil"/>
            </w:tcBorders>
            <w:noWrap w:val="0"/>
            <w:vAlign w:val="center"/>
          </w:tcPr>
          <w:p w14:paraId="30E22B5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提供有关制度、预算等证明材料加盖投标单位公章</w:t>
            </w:r>
          </w:p>
        </w:tc>
      </w:tr>
      <w:tr w14:paraId="0795A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0" w:hRule="atLeast"/>
        </w:trPr>
        <w:tc>
          <w:tcPr>
            <w:tcW w:w="1080" w:type="dxa"/>
            <w:vMerge w:val="continue"/>
            <w:tcBorders>
              <w:tl2br w:val="nil"/>
              <w:tr2bl w:val="nil"/>
            </w:tcBorders>
            <w:noWrap w:val="0"/>
            <w:vAlign w:val="center"/>
          </w:tcPr>
          <w:p w14:paraId="433DA51C">
            <w:pPr>
              <w:jc w:val="center"/>
              <w:rPr>
                <w:rFonts w:hint="eastAsia" w:asciiTheme="majorEastAsia" w:hAnsiTheme="majorEastAsia" w:eastAsiaTheme="majorEastAsia" w:cstheme="majorEastAsia"/>
                <w:b/>
                <w:bCs/>
                <w:i w:val="0"/>
                <w:iCs w:val="0"/>
                <w:color w:val="000000"/>
                <w:sz w:val="24"/>
                <w:szCs w:val="24"/>
                <w:u w:val="none"/>
              </w:rPr>
            </w:pPr>
          </w:p>
        </w:tc>
        <w:tc>
          <w:tcPr>
            <w:tcW w:w="672" w:type="dxa"/>
            <w:tcBorders>
              <w:tl2br w:val="nil"/>
              <w:tr2bl w:val="nil"/>
            </w:tcBorders>
            <w:noWrap w:val="0"/>
            <w:vAlign w:val="center"/>
          </w:tcPr>
          <w:p w14:paraId="17D01AC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服务保证措施方案</w:t>
            </w:r>
          </w:p>
        </w:tc>
        <w:tc>
          <w:tcPr>
            <w:tcW w:w="638" w:type="dxa"/>
            <w:tcBorders>
              <w:tl2br w:val="nil"/>
              <w:tr2bl w:val="nil"/>
            </w:tcBorders>
            <w:noWrap w:val="0"/>
            <w:vAlign w:val="center"/>
          </w:tcPr>
          <w:p w14:paraId="78BFD44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4144" w:type="dxa"/>
            <w:tcBorders>
              <w:tl2br w:val="nil"/>
              <w:tr2bl w:val="nil"/>
            </w:tcBorders>
            <w:noWrap w:val="0"/>
            <w:vAlign w:val="center"/>
          </w:tcPr>
          <w:p w14:paraId="7399DBC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供应商提供服务保证措施方案包括但不限于：</w:t>
            </w:r>
            <w:r>
              <w:rPr>
                <w:rFonts w:hint="eastAsia" w:asciiTheme="majorEastAsia" w:hAnsiTheme="majorEastAsia" w:eastAsiaTheme="majorEastAsia" w:cstheme="majorEastAsia"/>
                <w:i w:val="0"/>
                <w:iCs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iCs w:val="0"/>
                <w:color w:val="000000"/>
                <w:kern w:val="0"/>
                <w:sz w:val="24"/>
                <w:szCs w:val="24"/>
                <w:u w:val="none"/>
                <w:lang w:val="en-US" w:eastAsia="zh-CN" w:bidi="ar"/>
              </w:rPr>
              <w:t>①服务质量控制的基本内容②服务质量控制的目标③服务质量控制考核方法及标准④服务质量控制监督检查方式及周期⑤安全隐患、意外、突发事件的应急预案；</w:t>
            </w:r>
            <w:r>
              <w:rPr>
                <w:rFonts w:hint="eastAsia" w:asciiTheme="majorEastAsia" w:hAnsiTheme="majorEastAsia" w:eastAsiaTheme="majorEastAsia" w:cstheme="majorEastAsia"/>
                <w:i w:val="0"/>
                <w:iCs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iCs w:val="0"/>
                <w:color w:val="000000"/>
                <w:kern w:val="0"/>
                <w:sz w:val="24"/>
                <w:szCs w:val="24"/>
                <w:u w:val="none"/>
                <w:lang w:val="en-US" w:eastAsia="zh-CN" w:bidi="ar"/>
              </w:rPr>
              <w:t>每缺一类项扣2分，每有一项表述混乱或不完善扣0-2分，本项分值扣完为止，满分10分。</w:t>
            </w:r>
          </w:p>
        </w:tc>
        <w:tc>
          <w:tcPr>
            <w:tcW w:w="2631" w:type="dxa"/>
            <w:vMerge w:val="continue"/>
            <w:tcBorders>
              <w:bottom w:val="single" w:color="auto" w:sz="4" w:space="0"/>
              <w:tl2br w:val="nil"/>
              <w:tr2bl w:val="nil"/>
            </w:tcBorders>
            <w:noWrap w:val="0"/>
            <w:vAlign w:val="center"/>
          </w:tcPr>
          <w:p w14:paraId="5D3C406E">
            <w:pPr>
              <w:rPr>
                <w:rFonts w:hint="eastAsia" w:asciiTheme="majorEastAsia" w:hAnsiTheme="majorEastAsia" w:eastAsiaTheme="majorEastAsia" w:cstheme="majorEastAsia"/>
                <w:i w:val="0"/>
                <w:iCs w:val="0"/>
                <w:color w:val="000000"/>
                <w:sz w:val="24"/>
                <w:szCs w:val="24"/>
                <w:u w:val="none"/>
              </w:rPr>
            </w:pPr>
          </w:p>
        </w:tc>
      </w:tr>
      <w:tr w14:paraId="0D90D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1080" w:type="dxa"/>
            <w:vMerge w:val="continue"/>
            <w:tcBorders>
              <w:tl2br w:val="nil"/>
              <w:tr2bl w:val="nil"/>
            </w:tcBorders>
            <w:noWrap w:val="0"/>
            <w:vAlign w:val="center"/>
          </w:tcPr>
          <w:p w14:paraId="4279CA9B">
            <w:pPr>
              <w:jc w:val="center"/>
              <w:rPr>
                <w:rFonts w:hint="eastAsia" w:asciiTheme="majorEastAsia" w:hAnsiTheme="majorEastAsia" w:eastAsiaTheme="majorEastAsia" w:cstheme="majorEastAsia"/>
                <w:b/>
                <w:bCs/>
                <w:i w:val="0"/>
                <w:iCs w:val="0"/>
                <w:color w:val="000000"/>
                <w:sz w:val="24"/>
                <w:szCs w:val="24"/>
                <w:u w:val="none"/>
              </w:rPr>
            </w:pPr>
          </w:p>
        </w:tc>
        <w:tc>
          <w:tcPr>
            <w:tcW w:w="672" w:type="dxa"/>
            <w:tcBorders>
              <w:tl2br w:val="nil"/>
              <w:tr2bl w:val="nil"/>
            </w:tcBorders>
            <w:noWrap w:val="0"/>
            <w:vAlign w:val="center"/>
          </w:tcPr>
          <w:p w14:paraId="11C761D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档案管理</w:t>
            </w:r>
          </w:p>
        </w:tc>
        <w:tc>
          <w:tcPr>
            <w:tcW w:w="638" w:type="dxa"/>
            <w:tcBorders>
              <w:tl2br w:val="nil"/>
              <w:tr2bl w:val="nil"/>
            </w:tcBorders>
            <w:noWrap w:val="0"/>
            <w:vAlign w:val="center"/>
          </w:tcPr>
          <w:p w14:paraId="328A697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c>
          <w:tcPr>
            <w:tcW w:w="4144" w:type="dxa"/>
            <w:tcBorders>
              <w:tl2br w:val="nil"/>
              <w:tr2bl w:val="nil"/>
            </w:tcBorders>
            <w:noWrap w:val="0"/>
            <w:vAlign w:val="center"/>
          </w:tcPr>
          <w:p w14:paraId="663D4BD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有服务档案管理制度，能确保项目实施过程中各类信息有据可查，并提供档案管理样板，得0-5分，否则不得分。</w:t>
            </w:r>
          </w:p>
        </w:tc>
        <w:tc>
          <w:tcPr>
            <w:tcW w:w="2631" w:type="dxa"/>
            <w:tcBorders>
              <w:top w:val="single" w:color="auto" w:sz="4" w:space="0"/>
              <w:bottom w:val="single" w:color="auto" w:sz="4" w:space="0"/>
              <w:tl2br w:val="nil"/>
              <w:tr2bl w:val="nil"/>
            </w:tcBorders>
            <w:noWrap w:val="0"/>
            <w:vAlign w:val="center"/>
          </w:tcPr>
          <w:p w14:paraId="498F67DE">
            <w:pPr>
              <w:rPr>
                <w:rFonts w:hint="eastAsia" w:asciiTheme="majorEastAsia" w:hAnsiTheme="majorEastAsia" w:eastAsiaTheme="majorEastAsia" w:cstheme="majorEastAsia"/>
                <w:i w:val="0"/>
                <w:iCs w:val="0"/>
                <w:color w:val="000000"/>
                <w:sz w:val="24"/>
                <w:szCs w:val="24"/>
                <w:u w:val="none"/>
              </w:rPr>
            </w:pPr>
          </w:p>
        </w:tc>
      </w:tr>
      <w:tr w14:paraId="1D7BC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1080" w:type="dxa"/>
            <w:vMerge w:val="continue"/>
            <w:tcBorders>
              <w:tl2br w:val="nil"/>
              <w:tr2bl w:val="nil"/>
            </w:tcBorders>
            <w:noWrap w:val="0"/>
            <w:vAlign w:val="center"/>
          </w:tcPr>
          <w:p w14:paraId="59F59836">
            <w:pPr>
              <w:jc w:val="center"/>
              <w:rPr>
                <w:rFonts w:hint="eastAsia" w:asciiTheme="majorEastAsia" w:hAnsiTheme="majorEastAsia" w:eastAsiaTheme="majorEastAsia" w:cstheme="majorEastAsia"/>
                <w:b/>
                <w:bCs/>
                <w:i w:val="0"/>
                <w:iCs w:val="0"/>
                <w:color w:val="000000"/>
                <w:sz w:val="24"/>
                <w:szCs w:val="24"/>
                <w:u w:val="none"/>
              </w:rPr>
            </w:pPr>
          </w:p>
        </w:tc>
        <w:tc>
          <w:tcPr>
            <w:tcW w:w="672" w:type="dxa"/>
            <w:tcBorders>
              <w:tl2br w:val="nil"/>
              <w:tr2bl w:val="nil"/>
            </w:tcBorders>
            <w:noWrap w:val="0"/>
            <w:vAlign w:val="center"/>
          </w:tcPr>
          <w:p w14:paraId="4C06B72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财务管理</w:t>
            </w:r>
          </w:p>
        </w:tc>
        <w:tc>
          <w:tcPr>
            <w:tcW w:w="638" w:type="dxa"/>
            <w:tcBorders>
              <w:tl2br w:val="nil"/>
              <w:tr2bl w:val="nil"/>
            </w:tcBorders>
            <w:noWrap w:val="0"/>
            <w:vAlign w:val="center"/>
          </w:tcPr>
          <w:p w14:paraId="62A6B6A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lang w:val="en-US"/>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4144" w:type="dxa"/>
            <w:tcBorders>
              <w:tl2br w:val="nil"/>
              <w:tr2bl w:val="nil"/>
            </w:tcBorders>
            <w:noWrap w:val="0"/>
            <w:vAlign w:val="center"/>
          </w:tcPr>
          <w:p w14:paraId="7E21C041">
            <w:pPr>
              <w:keepNext w:val="0"/>
              <w:keepLines w:val="0"/>
              <w:widowControl/>
              <w:numPr>
                <w:ilvl w:val="0"/>
                <w:numId w:val="0"/>
              </w:numPr>
              <w:suppressLineNumbers w:val="0"/>
              <w:ind w:right="62" w:rightChars="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1、开展实际调研，得15分；</w:t>
            </w:r>
          </w:p>
          <w:p w14:paraId="454AFF78">
            <w:pPr>
              <w:keepNext w:val="0"/>
              <w:keepLines w:val="0"/>
              <w:widowControl/>
              <w:numPr>
                <w:ilvl w:val="0"/>
                <w:numId w:val="0"/>
              </w:numPr>
              <w:suppressLineNumbers w:val="0"/>
              <w:ind w:right="62" w:rightChars="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2、在需求调研基础上，经费预算和使用计划安排合理、详细，对各项可能的支出考虑全面细致，得0-5分。</w:t>
            </w:r>
          </w:p>
          <w:p w14:paraId="28C1CF82">
            <w:pPr>
              <w:keepNext w:val="0"/>
              <w:keepLines w:val="0"/>
              <w:widowControl/>
              <w:numPr>
                <w:ilvl w:val="0"/>
                <w:numId w:val="0"/>
              </w:numPr>
              <w:suppressLineNumbers w:val="0"/>
              <w:ind w:right="62" w:rightChars="0"/>
              <w:jc w:val="left"/>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注：没有实际调研该项不得分。</w:t>
            </w:r>
          </w:p>
        </w:tc>
        <w:tc>
          <w:tcPr>
            <w:tcW w:w="2631" w:type="dxa"/>
            <w:tcBorders>
              <w:top w:val="single" w:color="auto" w:sz="4" w:space="0"/>
              <w:bottom w:val="single" w:color="auto" w:sz="4" w:space="0"/>
              <w:tl2br w:val="nil"/>
              <w:tr2bl w:val="nil"/>
            </w:tcBorders>
            <w:noWrap w:val="0"/>
            <w:vAlign w:val="center"/>
          </w:tcPr>
          <w:p w14:paraId="71E15BB1">
            <w:pPr>
              <w:rPr>
                <w:rFonts w:hint="eastAsia" w:asciiTheme="majorEastAsia" w:hAnsiTheme="majorEastAsia" w:eastAsiaTheme="majorEastAsia" w:cstheme="majorEastAsia"/>
                <w:i w:val="0"/>
                <w:iCs w:val="0"/>
                <w:color w:val="000000"/>
                <w:sz w:val="24"/>
                <w:szCs w:val="24"/>
                <w:u w:val="none"/>
                <w:lang w:val="en-US" w:eastAsia="zh-CN"/>
              </w:rPr>
            </w:pPr>
            <w:r>
              <w:rPr>
                <w:rFonts w:hint="eastAsia" w:asciiTheme="majorEastAsia" w:hAnsiTheme="majorEastAsia" w:eastAsiaTheme="majorEastAsia" w:cstheme="majorEastAsia"/>
                <w:i w:val="0"/>
                <w:iCs w:val="0"/>
                <w:color w:val="auto"/>
                <w:sz w:val="24"/>
                <w:szCs w:val="24"/>
                <w:u w:val="none"/>
                <w:lang w:val="en-US" w:eastAsia="zh-CN"/>
              </w:rPr>
              <w:t>出具由采购方盖章的调研证明，格式与内容自拟；提供经费预算明细。</w:t>
            </w:r>
          </w:p>
        </w:tc>
      </w:tr>
      <w:tr w14:paraId="34021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trPr>
        <w:tc>
          <w:tcPr>
            <w:tcW w:w="1080" w:type="dxa"/>
            <w:vMerge w:val="restart"/>
            <w:tcBorders>
              <w:tl2br w:val="nil"/>
              <w:tr2bl w:val="nil"/>
            </w:tcBorders>
            <w:noWrap w:val="0"/>
            <w:vAlign w:val="center"/>
          </w:tcPr>
          <w:p w14:paraId="76CAB50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综合实力(33分)</w:t>
            </w:r>
          </w:p>
        </w:tc>
        <w:tc>
          <w:tcPr>
            <w:tcW w:w="672" w:type="dxa"/>
            <w:vMerge w:val="restart"/>
            <w:tcBorders>
              <w:tl2br w:val="nil"/>
              <w:tr2bl w:val="nil"/>
            </w:tcBorders>
            <w:noWrap w:val="0"/>
            <w:vAlign w:val="center"/>
          </w:tcPr>
          <w:p w14:paraId="26C108C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人员配备</w:t>
            </w:r>
          </w:p>
        </w:tc>
        <w:tc>
          <w:tcPr>
            <w:tcW w:w="638" w:type="dxa"/>
            <w:vMerge w:val="restart"/>
            <w:tcBorders>
              <w:tl2br w:val="nil"/>
              <w:tr2bl w:val="nil"/>
            </w:tcBorders>
            <w:noWrap w:val="0"/>
            <w:vAlign w:val="center"/>
          </w:tcPr>
          <w:p w14:paraId="116E20D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lang w:val="en-US"/>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4144" w:type="dxa"/>
            <w:tcBorders>
              <w:tl2br w:val="nil"/>
              <w:tr2bl w:val="nil"/>
            </w:tcBorders>
            <w:noWrap w:val="0"/>
            <w:vAlign w:val="center"/>
          </w:tcPr>
          <w:p w14:paraId="36D03608">
            <w:pPr>
              <w:keepNext w:val="0"/>
              <w:keepLines w:val="0"/>
              <w:widowControl/>
              <w:numPr>
                <w:ilvl w:val="0"/>
                <w:numId w:val="0"/>
              </w:numPr>
              <w:suppressLineNumbers w:val="0"/>
              <w:ind w:leftChars="-50" w:right="62" w:rightChars="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1、项目负责人，具有大学本科以上学历、从事10年以上社会工作服务相关工作，且取得中华人民共和国人力资源和社会保障部、民政部颁发的社会工作师(中级)职业资格以上证书，得8分。</w:t>
            </w:r>
          </w:p>
          <w:p w14:paraId="74AB339E">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注：须提供相关人员学历、资格证书、身份证扫描件、联系电话；同一人只取其1次资质计分。</w:t>
            </w:r>
          </w:p>
        </w:tc>
        <w:tc>
          <w:tcPr>
            <w:tcW w:w="2631" w:type="dxa"/>
            <w:vMerge w:val="restart"/>
            <w:tcBorders>
              <w:top w:val="single" w:color="auto" w:sz="4" w:space="0"/>
              <w:bottom w:val="single" w:color="auto" w:sz="4" w:space="0"/>
              <w:tl2br w:val="nil"/>
              <w:tr2bl w:val="nil"/>
            </w:tcBorders>
            <w:noWrap w:val="0"/>
            <w:vAlign w:val="center"/>
          </w:tcPr>
          <w:p w14:paraId="334CEC8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lang w:val="en-US"/>
              </w:rPr>
            </w:pPr>
            <w:r>
              <w:rPr>
                <w:rFonts w:hint="eastAsia" w:asciiTheme="majorEastAsia" w:hAnsiTheme="majorEastAsia" w:eastAsiaTheme="majorEastAsia" w:cstheme="majorEastAsia"/>
                <w:i w:val="0"/>
                <w:iCs w:val="0"/>
                <w:color w:val="000000"/>
                <w:kern w:val="0"/>
                <w:sz w:val="24"/>
                <w:szCs w:val="24"/>
                <w:u w:val="none"/>
                <w:lang w:val="en-US" w:eastAsia="zh-CN" w:bidi="ar"/>
              </w:rPr>
              <w:t>项目资金相对紧张，为提高资金使用效率，项目团队务必科学合理、富有实务经验。项目团队成员须实地参与项目工作；熟练掌握维汉双语读写的证明材料，提供由其本人签署的的承诺书并加盖投标单位公章（甲方及评委用维语电话随机核实）；从业经历须由其本人提供下载的在社会工作服务机构工作期间个人缴纳社会保险相关证明并加盖投标单位公章(如支付宝截图或下载的社保证明文件)；其他情况不得分。</w:t>
            </w:r>
          </w:p>
        </w:tc>
      </w:tr>
      <w:tr w14:paraId="1B0BB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1" w:hRule="atLeast"/>
        </w:trPr>
        <w:tc>
          <w:tcPr>
            <w:tcW w:w="1080" w:type="dxa"/>
            <w:vMerge w:val="continue"/>
            <w:tcBorders>
              <w:tl2br w:val="nil"/>
              <w:tr2bl w:val="nil"/>
            </w:tcBorders>
            <w:noWrap w:val="0"/>
            <w:vAlign w:val="center"/>
          </w:tcPr>
          <w:p w14:paraId="46A8B6F8">
            <w:pPr>
              <w:jc w:val="center"/>
              <w:rPr>
                <w:rFonts w:hint="eastAsia" w:asciiTheme="majorEastAsia" w:hAnsiTheme="majorEastAsia" w:eastAsiaTheme="majorEastAsia" w:cstheme="majorEastAsia"/>
                <w:b/>
                <w:bCs/>
                <w:i w:val="0"/>
                <w:iCs w:val="0"/>
                <w:color w:val="000000"/>
                <w:sz w:val="24"/>
                <w:szCs w:val="24"/>
                <w:u w:val="none"/>
              </w:rPr>
            </w:pPr>
          </w:p>
        </w:tc>
        <w:tc>
          <w:tcPr>
            <w:tcW w:w="672" w:type="dxa"/>
            <w:vMerge w:val="continue"/>
            <w:tcBorders>
              <w:tl2br w:val="nil"/>
              <w:tr2bl w:val="nil"/>
            </w:tcBorders>
            <w:noWrap w:val="0"/>
            <w:vAlign w:val="center"/>
          </w:tcPr>
          <w:p w14:paraId="54789D23">
            <w:pPr>
              <w:jc w:val="center"/>
              <w:rPr>
                <w:rFonts w:hint="eastAsia" w:asciiTheme="majorEastAsia" w:hAnsiTheme="majorEastAsia" w:eastAsiaTheme="majorEastAsia" w:cstheme="majorEastAsia"/>
                <w:i w:val="0"/>
                <w:iCs w:val="0"/>
                <w:color w:val="000000"/>
                <w:sz w:val="24"/>
                <w:szCs w:val="24"/>
                <w:u w:val="none"/>
              </w:rPr>
            </w:pPr>
          </w:p>
        </w:tc>
        <w:tc>
          <w:tcPr>
            <w:tcW w:w="638" w:type="dxa"/>
            <w:vMerge w:val="continue"/>
            <w:tcBorders>
              <w:tl2br w:val="nil"/>
              <w:tr2bl w:val="nil"/>
            </w:tcBorders>
            <w:noWrap w:val="0"/>
            <w:vAlign w:val="center"/>
          </w:tcPr>
          <w:p w14:paraId="5B8BF60B">
            <w:pPr>
              <w:jc w:val="center"/>
              <w:rPr>
                <w:rFonts w:hint="eastAsia" w:asciiTheme="majorEastAsia" w:hAnsiTheme="majorEastAsia" w:eastAsiaTheme="majorEastAsia" w:cstheme="majorEastAsia"/>
                <w:i w:val="0"/>
                <w:iCs w:val="0"/>
                <w:color w:val="000000"/>
                <w:sz w:val="24"/>
                <w:szCs w:val="24"/>
                <w:u w:val="none"/>
              </w:rPr>
            </w:pPr>
          </w:p>
        </w:tc>
        <w:tc>
          <w:tcPr>
            <w:tcW w:w="4144" w:type="dxa"/>
            <w:tcBorders>
              <w:tl2br w:val="nil"/>
              <w:tr2bl w:val="nil"/>
            </w:tcBorders>
            <w:noWrap w:val="0"/>
            <w:vAlign w:val="center"/>
          </w:tcPr>
          <w:p w14:paraId="2E4F7AA7">
            <w:pPr>
              <w:keepNext w:val="0"/>
              <w:keepLines w:val="0"/>
              <w:widowControl/>
              <w:numPr>
                <w:ilvl w:val="0"/>
                <w:numId w:val="0"/>
              </w:numPr>
              <w:suppressLineNumbers w:val="0"/>
              <w:ind w:leftChars="-50" w:right="62" w:rightChars="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bookmarkStart w:id="291" w:name="OLE_LINK19"/>
            <w:r>
              <w:rPr>
                <w:rFonts w:hint="eastAsia" w:asciiTheme="majorEastAsia" w:hAnsiTheme="majorEastAsia" w:eastAsiaTheme="majorEastAsia" w:cstheme="majorEastAsia"/>
                <w:i w:val="0"/>
                <w:iCs w:val="0"/>
                <w:color w:val="000000"/>
                <w:kern w:val="0"/>
                <w:sz w:val="24"/>
                <w:szCs w:val="24"/>
                <w:u w:val="none"/>
                <w:lang w:val="en-US" w:eastAsia="zh-CN" w:bidi="ar"/>
              </w:rPr>
              <w:t>2、项目团队成员，具有大学本科以上学历、从事10年以上社会工作服务相关工作，且取得中华人民共和国人力资源和社会保障部、民政部颁发的助理社会工作师职业资格以上证书、熟练掌握维汉双语读写的，每提供1名得6分，最高得12分。</w:t>
            </w:r>
          </w:p>
          <w:p w14:paraId="78DAD356">
            <w:pPr>
              <w:keepNext w:val="0"/>
              <w:keepLines w:val="0"/>
              <w:widowControl/>
              <w:numPr>
                <w:ilvl w:val="0"/>
                <w:numId w:val="0"/>
              </w:numPr>
              <w:suppressLineNumbers w:val="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注：须提供相关人员学历、资格证书、身份证扫描件、联系电话；同一人只取其1次资质计分。</w:t>
            </w:r>
            <w:bookmarkEnd w:id="291"/>
          </w:p>
        </w:tc>
        <w:tc>
          <w:tcPr>
            <w:tcW w:w="2631" w:type="dxa"/>
            <w:vMerge w:val="continue"/>
            <w:tcBorders>
              <w:top w:val="single" w:color="auto" w:sz="4" w:space="0"/>
              <w:bottom w:val="single" w:color="auto" w:sz="4" w:space="0"/>
              <w:tl2br w:val="nil"/>
              <w:tr2bl w:val="nil"/>
            </w:tcBorders>
            <w:noWrap w:val="0"/>
            <w:vAlign w:val="center"/>
          </w:tcPr>
          <w:p w14:paraId="78371CEA">
            <w:pPr>
              <w:jc w:val="left"/>
              <w:rPr>
                <w:rFonts w:hint="eastAsia" w:asciiTheme="majorEastAsia" w:hAnsiTheme="majorEastAsia" w:eastAsiaTheme="majorEastAsia" w:cstheme="majorEastAsia"/>
                <w:i w:val="0"/>
                <w:iCs w:val="0"/>
                <w:color w:val="000000"/>
                <w:sz w:val="24"/>
                <w:szCs w:val="24"/>
                <w:u w:val="none"/>
              </w:rPr>
            </w:pPr>
          </w:p>
        </w:tc>
      </w:tr>
      <w:tr w14:paraId="51574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1080" w:type="dxa"/>
            <w:vMerge w:val="continue"/>
            <w:tcBorders>
              <w:tl2br w:val="nil"/>
              <w:tr2bl w:val="nil"/>
            </w:tcBorders>
            <w:noWrap w:val="0"/>
            <w:vAlign w:val="center"/>
          </w:tcPr>
          <w:p w14:paraId="7A360BC1">
            <w:pPr>
              <w:jc w:val="center"/>
              <w:rPr>
                <w:rFonts w:hint="eastAsia" w:asciiTheme="majorEastAsia" w:hAnsiTheme="majorEastAsia" w:eastAsiaTheme="majorEastAsia" w:cstheme="majorEastAsia"/>
                <w:b/>
                <w:bCs/>
                <w:i w:val="0"/>
                <w:iCs w:val="0"/>
                <w:color w:val="000000"/>
                <w:sz w:val="24"/>
                <w:szCs w:val="24"/>
                <w:u w:val="none"/>
              </w:rPr>
            </w:pPr>
          </w:p>
        </w:tc>
        <w:tc>
          <w:tcPr>
            <w:tcW w:w="672" w:type="dxa"/>
            <w:vMerge w:val="continue"/>
            <w:tcBorders>
              <w:tl2br w:val="nil"/>
              <w:tr2bl w:val="nil"/>
            </w:tcBorders>
            <w:noWrap w:val="0"/>
            <w:vAlign w:val="center"/>
          </w:tcPr>
          <w:p w14:paraId="1F418DE5">
            <w:pPr>
              <w:jc w:val="center"/>
              <w:rPr>
                <w:rFonts w:hint="eastAsia" w:asciiTheme="majorEastAsia" w:hAnsiTheme="majorEastAsia" w:eastAsiaTheme="majorEastAsia" w:cstheme="majorEastAsia"/>
                <w:i w:val="0"/>
                <w:iCs w:val="0"/>
                <w:color w:val="000000"/>
                <w:sz w:val="24"/>
                <w:szCs w:val="24"/>
                <w:u w:val="none"/>
              </w:rPr>
            </w:pPr>
          </w:p>
        </w:tc>
        <w:tc>
          <w:tcPr>
            <w:tcW w:w="638" w:type="dxa"/>
            <w:tcBorders>
              <w:tl2br w:val="nil"/>
              <w:tr2bl w:val="nil"/>
            </w:tcBorders>
            <w:noWrap w:val="0"/>
            <w:vAlign w:val="center"/>
          </w:tcPr>
          <w:p w14:paraId="2B56288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lang w:val="en-US"/>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4144" w:type="dxa"/>
            <w:tcBorders>
              <w:tl2br w:val="nil"/>
              <w:tr2bl w:val="nil"/>
            </w:tcBorders>
            <w:noWrap w:val="0"/>
            <w:vAlign w:val="center"/>
          </w:tcPr>
          <w:p w14:paraId="46FA8F6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根据调研结果，供应商承诺为本项目配置的服务团队符合调研证明的需求，得10分；不承诺满足需求，则不得分。</w:t>
            </w:r>
          </w:p>
        </w:tc>
        <w:tc>
          <w:tcPr>
            <w:tcW w:w="2631" w:type="dxa"/>
            <w:vMerge w:val="continue"/>
            <w:tcBorders>
              <w:top w:val="single" w:color="auto" w:sz="4" w:space="0"/>
              <w:bottom w:val="single" w:color="auto" w:sz="4" w:space="0"/>
              <w:tl2br w:val="nil"/>
              <w:tr2bl w:val="nil"/>
            </w:tcBorders>
            <w:noWrap w:val="0"/>
            <w:vAlign w:val="center"/>
          </w:tcPr>
          <w:p w14:paraId="1591FAB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rPr>
            </w:pPr>
          </w:p>
        </w:tc>
      </w:tr>
      <w:tr w14:paraId="5E82D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1080" w:type="dxa"/>
            <w:vMerge w:val="continue"/>
            <w:tcBorders>
              <w:tl2br w:val="nil"/>
              <w:tr2bl w:val="nil"/>
            </w:tcBorders>
            <w:noWrap w:val="0"/>
            <w:vAlign w:val="center"/>
          </w:tcPr>
          <w:p w14:paraId="6FD3729D">
            <w:pPr>
              <w:jc w:val="center"/>
              <w:rPr>
                <w:rFonts w:hint="eastAsia" w:asciiTheme="majorEastAsia" w:hAnsiTheme="majorEastAsia" w:eastAsiaTheme="majorEastAsia" w:cstheme="majorEastAsia"/>
                <w:b/>
                <w:bCs/>
                <w:i w:val="0"/>
                <w:iCs w:val="0"/>
                <w:color w:val="000000"/>
                <w:sz w:val="24"/>
                <w:szCs w:val="24"/>
                <w:u w:val="none"/>
              </w:rPr>
            </w:pPr>
          </w:p>
        </w:tc>
        <w:tc>
          <w:tcPr>
            <w:tcW w:w="672" w:type="dxa"/>
            <w:tcBorders>
              <w:tl2br w:val="nil"/>
              <w:tr2bl w:val="nil"/>
            </w:tcBorders>
            <w:noWrap w:val="0"/>
            <w:vAlign w:val="center"/>
          </w:tcPr>
          <w:p w14:paraId="3A65AFBA">
            <w:pPr>
              <w:jc w:val="center"/>
              <w:rPr>
                <w:rFonts w:hint="eastAsia" w:asciiTheme="majorEastAsia" w:hAnsiTheme="majorEastAsia" w:eastAsiaTheme="majorEastAsia" w:cstheme="majorEastAsia"/>
                <w:i w:val="0"/>
                <w:iCs w:val="0"/>
                <w:color w:val="000000"/>
                <w:sz w:val="24"/>
                <w:szCs w:val="24"/>
                <w:u w:val="none"/>
                <w:lang w:val="en-US" w:eastAsia="zh-CN"/>
              </w:rPr>
            </w:pPr>
            <w:r>
              <w:rPr>
                <w:rFonts w:hint="eastAsia" w:asciiTheme="majorEastAsia" w:hAnsiTheme="majorEastAsia" w:eastAsiaTheme="majorEastAsia" w:cstheme="majorEastAsia"/>
                <w:i w:val="0"/>
                <w:iCs w:val="0"/>
                <w:color w:val="000000"/>
                <w:sz w:val="24"/>
                <w:szCs w:val="24"/>
                <w:u w:val="none"/>
                <w:lang w:val="en-US" w:eastAsia="zh-CN"/>
              </w:rPr>
              <w:t>同类业绩</w:t>
            </w:r>
          </w:p>
        </w:tc>
        <w:tc>
          <w:tcPr>
            <w:tcW w:w="638" w:type="dxa"/>
            <w:tcBorders>
              <w:tl2br w:val="nil"/>
              <w:tr2bl w:val="nil"/>
            </w:tcBorders>
            <w:noWrap w:val="0"/>
            <w:vAlign w:val="center"/>
          </w:tcPr>
          <w:p w14:paraId="1EABC80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4144" w:type="dxa"/>
            <w:tcBorders>
              <w:tl2br w:val="nil"/>
              <w:tr2bl w:val="nil"/>
            </w:tcBorders>
            <w:noWrap w:val="0"/>
            <w:vAlign w:val="center"/>
          </w:tcPr>
          <w:p w14:paraId="19D5197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bookmarkStart w:id="292" w:name="OLE_LINK20"/>
            <w:r>
              <w:rPr>
                <w:rFonts w:hint="eastAsia" w:asciiTheme="majorEastAsia" w:hAnsiTheme="majorEastAsia" w:eastAsiaTheme="majorEastAsia" w:cstheme="majorEastAsia"/>
                <w:i w:val="0"/>
                <w:iCs w:val="0"/>
                <w:color w:val="000000"/>
                <w:kern w:val="0"/>
                <w:sz w:val="24"/>
                <w:szCs w:val="24"/>
                <w:u w:val="none"/>
                <w:lang w:val="en-US" w:eastAsia="zh-CN" w:bidi="ar"/>
              </w:rPr>
              <w:t>供应商自2022年起至今，获得过同类项目业绩（社会救助类、照料护理类、社会工作类等服务项目），每提供一个项目业绩得1.5分，最高得3分。</w:t>
            </w:r>
            <w:bookmarkEnd w:id="292"/>
          </w:p>
        </w:tc>
        <w:tc>
          <w:tcPr>
            <w:tcW w:w="2631" w:type="dxa"/>
            <w:tcBorders>
              <w:top w:val="single" w:color="auto" w:sz="4" w:space="0"/>
              <w:tl2br w:val="nil"/>
              <w:tr2bl w:val="nil"/>
            </w:tcBorders>
            <w:noWrap w:val="0"/>
            <w:vAlign w:val="center"/>
          </w:tcPr>
          <w:p w14:paraId="78EE2F5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4"/>
                <w:szCs w:val="24"/>
                <w:u w:val="none"/>
                <w:lang w:val="en-US" w:eastAsia="zh-CN"/>
              </w:rPr>
            </w:pPr>
            <w:r>
              <w:rPr>
                <w:rFonts w:hint="eastAsia" w:asciiTheme="majorEastAsia" w:hAnsiTheme="majorEastAsia" w:eastAsiaTheme="majorEastAsia" w:cstheme="majorEastAsia"/>
                <w:i w:val="0"/>
                <w:iCs w:val="0"/>
                <w:color w:val="000000"/>
                <w:sz w:val="24"/>
                <w:szCs w:val="24"/>
                <w:u w:val="none"/>
                <w:lang w:val="en-US" w:eastAsia="zh-CN"/>
              </w:rPr>
              <w:t>须提供项目合同、成交（中标）通知书，不提供不得分。</w:t>
            </w:r>
          </w:p>
        </w:tc>
      </w:tr>
    </w:tbl>
    <w:p w14:paraId="7A503B8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center"/>
        <w:outlineLvl w:val="9"/>
        <w:rPr>
          <w:rFonts w:hint="eastAsia" w:ascii="宋体" w:hAnsi="宋体" w:eastAsia="宋体" w:cs="宋体"/>
          <w:highlight w:val="none"/>
        </w:rPr>
      </w:pPr>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90"/>
    <w:p w14:paraId="6FF1C219">
      <w:pPr>
        <w:rPr>
          <w:rFonts w:hint="eastAsia" w:ascii="宋体" w:hAnsi="宋体" w:eastAsia="宋体" w:cs="宋体"/>
          <w:b/>
          <w:sz w:val="36"/>
          <w:szCs w:val="36"/>
          <w:highlight w:val="none"/>
        </w:rPr>
      </w:pPr>
      <w:bookmarkStart w:id="293" w:name="_Toc2874"/>
      <w:r>
        <w:rPr>
          <w:rFonts w:hint="eastAsia" w:ascii="宋体" w:hAnsi="宋体" w:eastAsia="宋体" w:cs="宋体"/>
          <w:b/>
          <w:sz w:val="36"/>
          <w:szCs w:val="36"/>
          <w:highlight w:val="none"/>
        </w:rPr>
        <w:br w:type="page"/>
      </w:r>
    </w:p>
    <w:p w14:paraId="08FAEB11">
      <w:pPr>
        <w:tabs>
          <w:tab w:val="left" w:pos="11156"/>
        </w:tabs>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第五章采购需求</w:t>
      </w:r>
    </w:p>
    <w:p w14:paraId="2B57EDA9">
      <w:pPr>
        <w:pStyle w:val="12"/>
        <w:numPr>
          <w:ilvl w:val="0"/>
          <w:numId w:val="6"/>
        </w:numPr>
        <w:tabs>
          <w:tab w:val="left" w:pos="540"/>
        </w:tabs>
        <w:snapToGrid w:val="0"/>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有关说明</w:t>
      </w:r>
    </w:p>
    <w:p w14:paraId="23565FDB">
      <w:pPr>
        <w:numPr>
          <w:ilvl w:val="0"/>
          <w:numId w:val="7"/>
        </w:numPr>
        <w:snapToGrid w:val="0"/>
        <w:spacing w:line="360" w:lineRule="auto"/>
        <w:ind w:left="567" w:hanging="567"/>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投标人须对本项目的采购标的进行整体投标，任何只对本项目采购标的其中一部分内容、数量进行的投标都被视为无效投标。</w:t>
      </w:r>
    </w:p>
    <w:p w14:paraId="4F61E997">
      <w:pPr>
        <w:numPr>
          <w:ilvl w:val="0"/>
          <w:numId w:val="7"/>
        </w:numPr>
        <w:snapToGrid w:val="0"/>
        <w:spacing w:line="360" w:lineRule="auto"/>
        <w:ind w:left="567" w:hanging="567"/>
        <w:rPr>
          <w:rFonts w:hint="eastAsia" w:ascii="宋体" w:hAnsi="宋体" w:eastAsia="宋体" w:cs="宋体"/>
          <w:bCs/>
          <w:color w:val="000000"/>
          <w:sz w:val="21"/>
          <w:szCs w:val="21"/>
          <w:highlight w:val="none"/>
        </w:rPr>
      </w:pPr>
      <w:r>
        <w:rPr>
          <w:rFonts w:hint="eastAsia" w:ascii="宋体" w:hAnsi="宋体" w:eastAsia="宋体" w:cs="宋体"/>
          <w:bCs/>
          <w:color w:val="000000"/>
          <w:sz w:val="24"/>
          <w:highlight w:val="none"/>
        </w:rPr>
        <w:t>产品属于国家强</w:t>
      </w:r>
      <w:r>
        <w:rPr>
          <w:rFonts w:hint="eastAsia" w:ascii="宋体" w:hAnsi="宋体" w:eastAsia="宋体" w:cs="宋体"/>
          <w:bCs/>
          <w:color w:val="000000"/>
          <w:sz w:val="21"/>
          <w:szCs w:val="21"/>
          <w:highlight w:val="none"/>
        </w:rPr>
        <w:t>制采购的节能产品，响应供应商必须提供属于国家强制性节能产品品目清单内的产品进行响应，并提供有效的强制性节能产品认证证书复印件。</w:t>
      </w:r>
    </w:p>
    <w:p w14:paraId="4F9D39B2">
      <w:pPr>
        <w:numPr>
          <w:ilvl w:val="0"/>
          <w:numId w:val="7"/>
        </w:numPr>
        <w:snapToGrid w:val="0"/>
        <w:spacing w:line="360" w:lineRule="auto"/>
        <w:ind w:left="567" w:hanging="567"/>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采购需求中标注“</w:t>
      </w:r>
      <w:r>
        <w:rPr>
          <w:rFonts w:hint="eastAsia" w:ascii="宋体" w:hAnsi="宋体" w:eastAsia="宋体" w:cs="宋体"/>
          <w:bCs/>
          <w:color w:val="000000"/>
          <w:sz w:val="21"/>
          <w:szCs w:val="21"/>
          <w:highlight w:val="none"/>
          <w:lang w:val="en-US" w:eastAsia="zh-CN"/>
        </w:rPr>
        <w:t>★</w:t>
      </w:r>
      <w:r>
        <w:rPr>
          <w:rFonts w:hint="eastAsia" w:ascii="宋体" w:hAnsi="宋体" w:eastAsia="宋体" w:cs="宋体"/>
          <w:bCs/>
          <w:color w:val="000000"/>
          <w:sz w:val="21"/>
          <w:szCs w:val="21"/>
          <w:highlight w:val="none"/>
        </w:rPr>
        <w:t>”号条款为</w:t>
      </w:r>
      <w:r>
        <w:rPr>
          <w:rFonts w:hint="eastAsia" w:ascii="宋体" w:hAnsi="宋体" w:eastAsia="宋体" w:cs="宋体"/>
          <w:bCs/>
          <w:color w:val="000000"/>
          <w:sz w:val="21"/>
          <w:szCs w:val="21"/>
          <w:highlight w:val="none"/>
          <w:lang w:val="en-US" w:eastAsia="zh-CN"/>
        </w:rPr>
        <w:t>实质性响应条款。</w:t>
      </w:r>
    </w:p>
    <w:p w14:paraId="7858EAB8">
      <w:pPr>
        <w:numPr>
          <w:ilvl w:val="0"/>
          <w:numId w:val="7"/>
        </w:numPr>
        <w:snapToGrid w:val="0"/>
        <w:spacing w:line="360" w:lineRule="auto"/>
        <w:ind w:left="567" w:hanging="567"/>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采购需求中标注“▲”号条款为重要技术参数，但不作为无效投标条款。</w:t>
      </w:r>
    </w:p>
    <w:p w14:paraId="6419BC3D">
      <w:pPr>
        <w:pStyle w:val="12"/>
        <w:numPr>
          <w:ilvl w:val="0"/>
          <w:numId w:val="6"/>
        </w:numPr>
        <w:tabs>
          <w:tab w:val="left" w:pos="540"/>
        </w:tabs>
        <w:snapToGrid w:val="0"/>
        <w:spacing w:line="360" w:lineRule="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项目基本概况</w:t>
      </w:r>
    </w:p>
    <w:p w14:paraId="7F17E490">
      <w:pPr>
        <w:pStyle w:val="12"/>
        <w:tabs>
          <w:tab w:val="left" w:pos="420"/>
          <w:tab w:val="left" w:pos="540"/>
        </w:tabs>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项目需求概述</w:t>
      </w:r>
    </w:p>
    <w:p w14:paraId="0C4C0855">
      <w:pPr>
        <w:pStyle w:val="17"/>
        <w:spacing w:before="50" w:beforeAutospacing="0" w:after="50" w:afterAutospacing="0" w:line="360" w:lineRule="auto"/>
        <w:ind w:firstLine="420"/>
        <w:rPr>
          <w:rFonts w:hint="eastAsia" w:cs="宋体"/>
          <w:color w:val="000000"/>
          <w:highlight w:val="none"/>
          <w:lang w:val="en-US" w:eastAsia="zh-CN"/>
        </w:rPr>
      </w:pPr>
      <w:r>
        <w:rPr>
          <w:rFonts w:hint="eastAsia" w:cs="宋体"/>
          <w:color w:val="000000"/>
          <w:highlight w:val="none"/>
          <w:lang w:val="en-US" w:eastAsia="zh-CN"/>
        </w:rPr>
        <w:t>2025年政府购买社会救助类服务项目</w:t>
      </w:r>
    </w:p>
    <w:p w14:paraId="24D103DC">
      <w:pPr>
        <w:pStyle w:val="17"/>
        <w:spacing w:before="50" w:beforeAutospacing="0" w:after="50" w:afterAutospacing="0" w:line="360" w:lineRule="auto"/>
        <w:ind w:firstLine="420"/>
        <w:rPr>
          <w:rFonts w:hint="eastAsia" w:ascii="宋体" w:hAnsi="宋体" w:eastAsia="宋体" w:cs="宋体"/>
          <w:color w:val="000000"/>
          <w:highlight w:val="none"/>
          <w:lang w:val="en-US" w:eastAsia="zh-CN"/>
        </w:rPr>
      </w:pPr>
      <w:r>
        <w:rPr>
          <w:rFonts w:hint="eastAsia" w:cs="宋体"/>
          <w:color w:val="000000"/>
          <w:highlight w:val="none"/>
          <w:lang w:val="en-US" w:eastAsia="zh-CN"/>
        </w:rPr>
        <w:t>服务期</w:t>
      </w:r>
      <w:r>
        <w:rPr>
          <w:rFonts w:hint="eastAsia" w:ascii="宋体" w:hAnsi="宋体" w:eastAsia="宋体" w:cs="宋体"/>
          <w:color w:val="000000"/>
          <w:highlight w:val="none"/>
        </w:rPr>
        <w:t>：</w:t>
      </w:r>
      <w:r>
        <w:rPr>
          <w:rFonts w:hint="eastAsia" w:cs="宋体"/>
          <w:color w:val="000000"/>
          <w:highlight w:val="none"/>
          <w:lang w:val="en-US" w:eastAsia="zh-CN"/>
        </w:rPr>
        <w:t>自合同签订之日至2027年12月31日（</w:t>
      </w:r>
      <w:r>
        <w:rPr>
          <w:rFonts w:hint="eastAsia" w:cs="宋体"/>
          <w:i w:val="0"/>
          <w:iCs w:val="0"/>
          <w:caps w:val="0"/>
          <w:color w:val="000000"/>
          <w:spacing w:val="0"/>
          <w:sz w:val="24"/>
          <w:szCs w:val="24"/>
          <w:highlight w:val="none"/>
          <w:lang w:val="en-US" w:eastAsia="zh-CN"/>
        </w:rPr>
        <w:t>备注：合同履约期限共三年，合同一年一签）</w:t>
      </w:r>
    </w:p>
    <w:p w14:paraId="309AF18E">
      <w:pPr>
        <w:pStyle w:val="12"/>
        <w:numPr>
          <w:ilvl w:val="0"/>
          <w:numId w:val="6"/>
        </w:numPr>
        <w:tabs>
          <w:tab w:val="left" w:pos="540"/>
        </w:tabs>
        <w:snapToGrid w:val="0"/>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采购项目清单及技术参数</w:t>
      </w:r>
    </w:p>
    <w:p w14:paraId="2A2EAC2B">
      <w:pPr>
        <w:pStyle w:val="12"/>
        <w:numPr>
          <w:ilvl w:val="0"/>
          <w:numId w:val="8"/>
        </w:numPr>
        <w:tabs>
          <w:tab w:val="left" w:pos="540"/>
        </w:tabs>
        <w:snapToGrid w:val="0"/>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采购项目一览表</w:t>
      </w:r>
    </w:p>
    <w:p w14:paraId="2BD3998F">
      <w:pPr>
        <w:pStyle w:val="12"/>
        <w:numPr>
          <w:ilvl w:val="0"/>
          <w:numId w:val="0"/>
        </w:numPr>
        <w:tabs>
          <w:tab w:val="left" w:pos="540"/>
        </w:tabs>
        <w:snapToGrid w:val="0"/>
        <w:spacing w:line="360" w:lineRule="auto"/>
        <w:rPr>
          <w:rFonts w:hint="eastAsia" w:ascii="宋体" w:hAnsi="宋体" w:eastAsia="宋体" w:cs="宋体"/>
          <w:b/>
          <w:color w:val="000000"/>
          <w:sz w:val="24"/>
          <w:szCs w:val="24"/>
          <w:highlight w:val="none"/>
        </w:rPr>
      </w:pPr>
    </w:p>
    <w:tbl>
      <w:tblPr>
        <w:tblStyle w:val="20"/>
        <w:tblW w:w="9418" w:type="dxa"/>
        <w:tblInd w:w="-1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82"/>
        <w:gridCol w:w="879"/>
        <w:gridCol w:w="1684"/>
        <w:gridCol w:w="4473"/>
      </w:tblGrid>
      <w:tr w14:paraId="49A8B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2382" w:type="dxa"/>
            <w:tcBorders>
              <w:top w:val="single" w:color="auto" w:sz="12" w:space="0"/>
              <w:left w:val="single" w:color="auto" w:sz="6" w:space="0"/>
              <w:bottom w:val="single" w:color="auto" w:sz="6" w:space="0"/>
              <w:right w:val="single" w:color="auto" w:sz="6" w:space="0"/>
            </w:tcBorders>
            <w:shd w:val="clear" w:color="auto" w:fill="EEECE1"/>
            <w:noWrap w:val="0"/>
            <w:vAlign w:val="center"/>
          </w:tcPr>
          <w:p w14:paraId="329743A1">
            <w:pPr>
              <w:snapToGrid w:val="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采购内容</w:t>
            </w:r>
          </w:p>
        </w:tc>
        <w:tc>
          <w:tcPr>
            <w:tcW w:w="879" w:type="dxa"/>
            <w:tcBorders>
              <w:top w:val="single" w:color="auto" w:sz="12" w:space="0"/>
              <w:left w:val="single" w:color="auto" w:sz="6" w:space="0"/>
              <w:bottom w:val="single" w:color="auto" w:sz="6" w:space="0"/>
              <w:right w:val="single" w:color="auto" w:sz="6" w:space="0"/>
            </w:tcBorders>
            <w:shd w:val="clear" w:color="auto" w:fill="EEECE1"/>
            <w:noWrap w:val="0"/>
            <w:vAlign w:val="center"/>
          </w:tcPr>
          <w:p w14:paraId="56B12931">
            <w:pPr>
              <w:snapToGrid w:val="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数量</w:t>
            </w:r>
          </w:p>
        </w:tc>
        <w:tc>
          <w:tcPr>
            <w:tcW w:w="1684" w:type="dxa"/>
            <w:tcBorders>
              <w:top w:val="single" w:color="auto" w:sz="12" w:space="0"/>
              <w:left w:val="single" w:color="auto" w:sz="6" w:space="0"/>
              <w:bottom w:val="single" w:color="auto" w:sz="6" w:space="0"/>
              <w:right w:val="single" w:color="auto" w:sz="12" w:space="0"/>
            </w:tcBorders>
            <w:shd w:val="clear" w:color="auto" w:fill="EEECE1"/>
            <w:noWrap w:val="0"/>
            <w:vAlign w:val="center"/>
          </w:tcPr>
          <w:p w14:paraId="296C69F3">
            <w:pPr>
              <w:snapToGrid w:val="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最高限价</w:t>
            </w:r>
          </w:p>
          <w:p w14:paraId="5B525A6D">
            <w:pPr>
              <w:snapToGrid w:val="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（人民币元）</w:t>
            </w:r>
          </w:p>
        </w:tc>
        <w:tc>
          <w:tcPr>
            <w:tcW w:w="4473" w:type="dxa"/>
            <w:tcBorders>
              <w:top w:val="single" w:color="auto" w:sz="12" w:space="0"/>
              <w:left w:val="single" w:color="auto" w:sz="6" w:space="0"/>
              <w:bottom w:val="single" w:color="auto" w:sz="6" w:space="0"/>
              <w:right w:val="single" w:color="auto" w:sz="6" w:space="0"/>
            </w:tcBorders>
            <w:shd w:val="clear" w:color="auto" w:fill="EEECE1"/>
            <w:noWrap w:val="0"/>
            <w:vAlign w:val="center"/>
          </w:tcPr>
          <w:p w14:paraId="0B908AA0">
            <w:pPr>
              <w:snapToGrid w:val="0"/>
              <w:jc w:val="center"/>
              <w:rPr>
                <w:rFonts w:hint="eastAsia" w:ascii="宋体" w:hAnsi="宋体" w:eastAsia="宋体" w:cs="宋体"/>
                <w:b/>
                <w:color w:val="000000"/>
                <w:sz w:val="24"/>
                <w:highlight w:val="none"/>
              </w:rPr>
            </w:pPr>
            <w:r>
              <w:rPr>
                <w:rFonts w:hint="eastAsia" w:ascii="宋体" w:hAnsi="宋体" w:cs="宋体"/>
                <w:b/>
                <w:color w:val="000000"/>
                <w:sz w:val="24"/>
                <w:highlight w:val="none"/>
                <w:lang w:val="en-US" w:eastAsia="zh-CN"/>
              </w:rPr>
              <w:t>服务期</w:t>
            </w:r>
          </w:p>
        </w:tc>
      </w:tr>
      <w:tr w14:paraId="2B9D1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7" w:hRule="atLeast"/>
        </w:trPr>
        <w:tc>
          <w:tcPr>
            <w:tcW w:w="2382" w:type="dxa"/>
            <w:tcBorders>
              <w:top w:val="single" w:color="auto" w:sz="6" w:space="0"/>
              <w:left w:val="single" w:color="auto" w:sz="6" w:space="0"/>
              <w:bottom w:val="single" w:color="auto" w:sz="12" w:space="0"/>
              <w:right w:val="single" w:color="auto" w:sz="6" w:space="0"/>
            </w:tcBorders>
            <w:noWrap w:val="0"/>
            <w:vAlign w:val="center"/>
          </w:tcPr>
          <w:p w14:paraId="0223C341">
            <w:pPr>
              <w:snapToGrid w:val="0"/>
              <w:jc w:val="center"/>
              <w:rPr>
                <w:rFonts w:hint="eastAsia"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2025年政府购买社会救助类服务项目</w:t>
            </w:r>
          </w:p>
        </w:tc>
        <w:tc>
          <w:tcPr>
            <w:tcW w:w="879" w:type="dxa"/>
            <w:tcBorders>
              <w:top w:val="single" w:color="auto" w:sz="6" w:space="0"/>
              <w:left w:val="single" w:color="auto" w:sz="6" w:space="0"/>
              <w:bottom w:val="single" w:color="auto" w:sz="12" w:space="0"/>
              <w:right w:val="single" w:color="auto" w:sz="6" w:space="0"/>
            </w:tcBorders>
            <w:noWrap w:val="0"/>
            <w:vAlign w:val="center"/>
          </w:tcPr>
          <w:p w14:paraId="40869A90">
            <w:pPr>
              <w:snapToGrid w:val="0"/>
              <w:jc w:val="center"/>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1批</w:t>
            </w:r>
          </w:p>
        </w:tc>
        <w:tc>
          <w:tcPr>
            <w:tcW w:w="1684" w:type="dxa"/>
            <w:tcBorders>
              <w:top w:val="single" w:color="auto" w:sz="6" w:space="0"/>
              <w:left w:val="single" w:color="auto" w:sz="6" w:space="0"/>
              <w:bottom w:val="single" w:color="auto" w:sz="12" w:space="0"/>
              <w:right w:val="single" w:color="auto" w:sz="12" w:space="0"/>
            </w:tcBorders>
            <w:noWrap w:val="0"/>
            <w:vAlign w:val="center"/>
          </w:tcPr>
          <w:p w14:paraId="6C1D9F0F">
            <w:pPr>
              <w:keepNext/>
              <w:snapToGrid w:val="0"/>
              <w:jc w:val="center"/>
              <w:textAlignment w:val="center"/>
              <w:rPr>
                <w:rFonts w:hint="eastAsia" w:ascii="宋体" w:hAnsi="宋体" w:eastAsia="宋体" w:cs="宋体"/>
                <w:color w:val="000000"/>
                <w:sz w:val="24"/>
                <w:highlight w:val="none"/>
                <w:lang w:val="en-US" w:eastAsia="zh-CN"/>
              </w:rPr>
            </w:pPr>
            <w:r>
              <w:rPr>
                <w:rFonts w:hint="eastAsia" w:ascii="宋体" w:hAnsi="宋体" w:cs="宋体"/>
                <w:i w:val="0"/>
                <w:iCs w:val="0"/>
                <w:caps w:val="0"/>
                <w:color w:val="000000"/>
                <w:spacing w:val="0"/>
                <w:sz w:val="24"/>
                <w:szCs w:val="24"/>
                <w:highlight w:val="none"/>
                <w:lang w:val="en-US" w:eastAsia="zh-CN"/>
              </w:rPr>
              <w:t>5,096,960.00元</w:t>
            </w:r>
          </w:p>
        </w:tc>
        <w:tc>
          <w:tcPr>
            <w:tcW w:w="4473" w:type="dxa"/>
            <w:tcBorders>
              <w:top w:val="single" w:color="auto" w:sz="6" w:space="0"/>
              <w:left w:val="single" w:color="auto" w:sz="6" w:space="0"/>
              <w:bottom w:val="single" w:color="auto" w:sz="12" w:space="0"/>
              <w:right w:val="single" w:color="auto" w:sz="6" w:space="0"/>
            </w:tcBorders>
            <w:noWrap w:val="0"/>
            <w:vAlign w:val="center"/>
          </w:tcPr>
          <w:p w14:paraId="2526609B">
            <w:pPr>
              <w:keepNext/>
              <w:snapToGrid w:val="0"/>
              <w:jc w:val="center"/>
              <w:textAlignment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自合同签订之日至2027年12月31日</w:t>
            </w:r>
          </w:p>
        </w:tc>
      </w:tr>
    </w:tbl>
    <w:p w14:paraId="0C220190">
      <w:pPr>
        <w:pStyle w:val="19"/>
        <w:rPr>
          <w:rFonts w:hint="eastAsia" w:ascii="宋体" w:hAnsi="宋体" w:eastAsia="宋体" w:cs="宋体"/>
          <w:highlight w:val="none"/>
          <w:lang w:val="en-US" w:eastAsia="zh-CN"/>
        </w:rPr>
        <w:sectPr>
          <w:footerReference r:id="rId15" w:type="default"/>
          <w:pgSz w:w="11905" w:h="16838"/>
          <w:pgMar w:top="1020" w:right="964" w:bottom="1020" w:left="1191" w:header="567" w:footer="454" w:gutter="0"/>
          <w:pgNumType w:fmt="decimal"/>
          <w:cols w:space="720" w:num="1"/>
          <w:rtlGutter w:val="0"/>
          <w:docGrid w:type="lines" w:linePitch="317" w:charSpace="0"/>
        </w:sectPr>
      </w:pPr>
    </w:p>
    <w:p w14:paraId="5DFE9EB4">
      <w:pPr>
        <w:numPr>
          <w:ilvl w:val="0"/>
          <w:numId w:val="6"/>
        </w:numPr>
        <w:ind w:left="120" w:leftChars="0" w:hanging="120" w:hangingChars="5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技术</w:t>
      </w:r>
      <w:r>
        <w:rPr>
          <w:rFonts w:hint="eastAsia" w:ascii="宋体" w:hAnsi="宋体" w:cs="宋体"/>
          <w:b/>
          <w:bCs/>
          <w:sz w:val="24"/>
          <w:szCs w:val="24"/>
          <w:highlight w:val="none"/>
          <w:lang w:val="en-US" w:eastAsia="zh-CN"/>
        </w:rPr>
        <w:t>要求</w:t>
      </w:r>
    </w:p>
    <w:p w14:paraId="3D60C4C8">
      <w:pPr>
        <w:ind w:left="0" w:leftChars="0" w:firstLine="0" w:firstLineChars="0"/>
        <w:rPr>
          <w:rFonts w:hint="eastAsia"/>
          <w:sz w:val="24"/>
          <w:szCs w:val="32"/>
        </w:rPr>
      </w:pPr>
      <w:r>
        <w:rPr>
          <w:rFonts w:hint="eastAsia"/>
          <w:sz w:val="24"/>
          <w:szCs w:val="32"/>
        </w:rPr>
        <w:t>1：购买社会救助事务性服务项目。</w:t>
      </w:r>
    </w:p>
    <w:p w14:paraId="1F6A7B64">
      <w:pPr>
        <w:ind w:left="0" w:leftChars="0" w:firstLine="480" w:firstLineChars="200"/>
        <w:rPr>
          <w:rFonts w:hint="eastAsia"/>
          <w:sz w:val="24"/>
          <w:szCs w:val="32"/>
        </w:rPr>
      </w:pPr>
      <w:r>
        <w:rPr>
          <w:rFonts w:hint="eastAsia"/>
          <w:sz w:val="24"/>
          <w:szCs w:val="32"/>
        </w:rPr>
        <w:t>针对特困供养人员、最低生活保障对象、防止返贫监测对象、最低生活保障边缘家庭成员、刚性支出困难家庭成员、其他困难人员等低收入人口，以及临时救助对象，开展对象排查、家计调查、业务培训、政策宣传、绩效评估等服务工作。</w:t>
      </w:r>
    </w:p>
    <w:p w14:paraId="4BED61B1">
      <w:pPr>
        <w:ind w:left="0" w:leftChars="0" w:firstLine="0" w:firstLineChars="0"/>
        <w:rPr>
          <w:rFonts w:hint="eastAsia"/>
          <w:sz w:val="24"/>
          <w:szCs w:val="32"/>
        </w:rPr>
      </w:pPr>
      <w:r>
        <w:rPr>
          <w:rFonts w:hint="eastAsia"/>
          <w:sz w:val="24"/>
          <w:szCs w:val="32"/>
        </w:rPr>
        <w:t>2：购买孤残儿童护理服务项目。</w:t>
      </w:r>
    </w:p>
    <w:p w14:paraId="4204EDF1">
      <w:pPr>
        <w:ind w:left="0" w:leftChars="0" w:firstLine="480" w:firstLineChars="200"/>
        <w:rPr>
          <w:rFonts w:hint="eastAsia"/>
          <w:sz w:val="24"/>
          <w:szCs w:val="32"/>
        </w:rPr>
      </w:pPr>
      <w:r>
        <w:rPr>
          <w:rFonts w:hint="eastAsia"/>
          <w:sz w:val="24"/>
          <w:szCs w:val="32"/>
        </w:rPr>
        <w:t>为县福利儿童提供照料护理、康复训练、送医陪护、社会融入、能力提升、心理疏导、资源链接等服务。</w:t>
      </w:r>
    </w:p>
    <w:p w14:paraId="32857675">
      <w:pPr>
        <w:ind w:left="0" w:leftChars="0" w:firstLine="0" w:firstLineChars="0"/>
        <w:rPr>
          <w:rFonts w:hint="eastAsia"/>
          <w:sz w:val="24"/>
          <w:szCs w:val="32"/>
        </w:rPr>
      </w:pPr>
      <w:r>
        <w:rPr>
          <w:rFonts w:hint="eastAsia"/>
          <w:sz w:val="24"/>
          <w:szCs w:val="32"/>
        </w:rPr>
        <w:t>3：购买社会救助服务性服务项目。</w:t>
      </w:r>
    </w:p>
    <w:p w14:paraId="093129AB">
      <w:pPr>
        <w:ind w:left="0" w:leftChars="0" w:firstLine="480" w:firstLineChars="200"/>
        <w:rPr>
          <w:sz w:val="24"/>
          <w:szCs w:val="32"/>
        </w:rPr>
      </w:pPr>
      <w:r>
        <w:rPr>
          <w:rFonts w:hint="eastAsia"/>
          <w:sz w:val="24"/>
          <w:szCs w:val="32"/>
        </w:rPr>
        <w:t>针对城乡特困供养人员、孤儿等困境儿童、生活无着的流浪乞讨人员、低保家庭“四类人员”中生活无法自理、无人照料的人员，根据需求和工作实际，开展照料护理、康复训练、送医陪护、社会融入、能力提升、心理疏导、资源链接等服务。提升机构护理人员照料护理水平，满足集中供养老年人照料、护理、康复需求，增强老年人获得感、幸福感、安全感。同时入住老人意愿和相关需求，开展丰富多彩的暖心活动和个案帮扶，不断提升、动员社会力量参与老年人关爱服务，为老年人安享晚年营造良好的社会环境，增强老年人的中华民族共同体意识。</w:t>
      </w:r>
    </w:p>
    <w:p w14:paraId="20825E78">
      <w:pPr>
        <w:rPr>
          <w:rFonts w:hint="eastAsia" w:ascii="宋体" w:hAnsi="宋体" w:eastAsia="宋体" w:cs="宋体"/>
          <w:sz w:val="24"/>
          <w:szCs w:val="32"/>
          <w:highlight w:val="none"/>
        </w:rPr>
      </w:pPr>
      <w:r>
        <w:rPr>
          <w:rFonts w:hint="eastAsia" w:ascii="宋体" w:hAnsi="宋体" w:eastAsia="宋体" w:cs="宋体"/>
          <w:sz w:val="24"/>
          <w:szCs w:val="32"/>
          <w:highlight w:val="none"/>
        </w:rPr>
        <w:br w:type="page"/>
      </w:r>
    </w:p>
    <w:p w14:paraId="6B46B5F4">
      <w:pPr>
        <w:pageBreakBefore w:val="0"/>
        <w:widowControl w:val="0"/>
        <w:numPr>
          <w:ilvl w:val="0"/>
          <w:numId w:val="0"/>
        </w:numPr>
        <w:kinsoku/>
        <w:wordWrap/>
        <w:overflowPunct/>
        <w:topLinePunct w:val="0"/>
        <w:autoSpaceDE/>
        <w:autoSpaceDN/>
        <w:bidi w:val="0"/>
        <w:spacing w:line="440" w:lineRule="exact"/>
        <w:ind w:right="62" w:rightChars="0"/>
        <w:jc w:val="center"/>
        <w:textAlignment w:val="auto"/>
        <w:outlineLvl w:val="0"/>
        <w:rPr>
          <w:rFonts w:hint="eastAsia" w:ascii="宋体" w:hAnsi="宋体" w:eastAsia="宋体" w:cs="宋体"/>
          <w:b/>
          <w:kern w:val="2"/>
          <w:sz w:val="28"/>
          <w:szCs w:val="28"/>
          <w:highlight w:val="none"/>
          <w:lang w:val="en-US" w:eastAsia="zh-CN" w:bidi="ar-SA"/>
        </w:rPr>
      </w:pPr>
    </w:p>
    <w:p w14:paraId="407197DC">
      <w:pPr>
        <w:pageBreakBefore w:val="0"/>
        <w:widowControl w:val="0"/>
        <w:numPr>
          <w:ilvl w:val="0"/>
          <w:numId w:val="0"/>
        </w:numPr>
        <w:kinsoku/>
        <w:wordWrap/>
        <w:overflowPunct/>
        <w:topLinePunct w:val="0"/>
        <w:autoSpaceDE/>
        <w:autoSpaceDN/>
        <w:bidi w:val="0"/>
        <w:spacing w:line="440" w:lineRule="exact"/>
        <w:ind w:right="62" w:rightChars="0"/>
        <w:jc w:val="center"/>
        <w:textAlignment w:val="auto"/>
        <w:outlineLvl w:val="0"/>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第六章</w:t>
      </w:r>
      <w:bookmarkEnd w:id="293"/>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拟签订的合同文本</w:t>
      </w:r>
    </w:p>
    <w:p w14:paraId="42470A20">
      <w:pPr>
        <w:snapToGrid w:val="0"/>
        <w:spacing w:line="360" w:lineRule="auto"/>
        <w:ind w:left="0" w:leftChars="0" w:firstLine="0" w:firstLineChars="0"/>
        <w:jc w:val="center"/>
        <w:rPr>
          <w:rFonts w:hint="eastAsia" w:ascii="宋体" w:hAnsi="宋体" w:eastAsia="宋体" w:cs="宋体"/>
          <w:b/>
          <w:color w:val="FF0000"/>
          <w:sz w:val="24"/>
          <w:szCs w:val="24"/>
          <w:highlight w:val="none"/>
        </w:rPr>
      </w:pPr>
    </w:p>
    <w:p w14:paraId="3841B473">
      <w:pPr>
        <w:jc w:val="center"/>
      </w:pPr>
      <w:bookmarkStart w:id="294" w:name="_Toc25342"/>
      <w:bookmarkStart w:id="295" w:name="_Toc9510643"/>
      <w:bookmarkStart w:id="296" w:name="_Toc19415"/>
      <w:bookmarkStart w:id="297" w:name="_Toc11035"/>
      <w:bookmarkStart w:id="298" w:name="_Toc6125"/>
      <w:r>
        <w:rPr>
          <w:b/>
          <w:sz w:val="28"/>
        </w:rPr>
        <w:t>（若此合同与《采购需求》中有不一致的，则以采购需求的为准）</w:t>
      </w:r>
    </w:p>
    <w:p w14:paraId="189739E4">
      <w:pPr>
        <w:ind w:firstLine="964"/>
        <w:jc w:val="center"/>
      </w:pPr>
      <w:r>
        <w:rPr>
          <w:b/>
          <w:sz w:val="36"/>
        </w:rPr>
        <w:t>服务合同</w:t>
      </w:r>
    </w:p>
    <w:p w14:paraId="71547D70">
      <w:pPr>
        <w:ind w:firstLine="1124"/>
        <w:jc w:val="left"/>
      </w:pPr>
    </w:p>
    <w:p w14:paraId="2C4253FE">
      <w:pPr>
        <w:ind w:firstLine="964"/>
        <w:jc w:val="center"/>
      </w:pPr>
    </w:p>
    <w:p w14:paraId="12FAFAA3">
      <w:pPr>
        <w:ind w:firstLine="482"/>
        <w:jc w:val="left"/>
      </w:pPr>
      <w:r>
        <w:rPr>
          <w:b/>
          <w:sz w:val="32"/>
        </w:rPr>
        <w:t>项目名称：</w:t>
      </w:r>
    </w:p>
    <w:p w14:paraId="45CC1900">
      <w:pPr>
        <w:ind w:firstLine="482"/>
        <w:jc w:val="left"/>
      </w:pPr>
      <w:r>
        <w:rPr>
          <w:b/>
          <w:sz w:val="32"/>
        </w:rPr>
        <w:t>合同编号：</w:t>
      </w:r>
    </w:p>
    <w:p w14:paraId="14121A7F">
      <w:pPr>
        <w:ind w:firstLine="482"/>
        <w:jc w:val="left"/>
      </w:pPr>
      <w:r>
        <w:rPr>
          <w:b/>
          <w:sz w:val="32"/>
        </w:rPr>
        <w:t>委托方（甲方）：</w:t>
      </w:r>
    </w:p>
    <w:p w14:paraId="7ABE6E72">
      <w:pPr>
        <w:ind w:firstLine="482"/>
        <w:jc w:val="left"/>
      </w:pPr>
      <w:r>
        <w:rPr>
          <w:b/>
          <w:sz w:val="32"/>
        </w:rPr>
        <w:t>受托方（乙方）：</w:t>
      </w:r>
    </w:p>
    <w:p w14:paraId="5734F973">
      <w:pPr>
        <w:ind w:firstLine="482"/>
        <w:jc w:val="left"/>
      </w:pPr>
      <w:r>
        <w:rPr>
          <w:b/>
          <w:sz w:val="32"/>
        </w:rPr>
        <w:t>签约地点：</w:t>
      </w:r>
    </w:p>
    <w:p w14:paraId="65DBD6E0">
      <w:pPr>
        <w:ind w:firstLine="482"/>
        <w:jc w:val="left"/>
      </w:pPr>
      <w:r>
        <w:rPr>
          <w:b/>
          <w:sz w:val="32"/>
        </w:rPr>
        <w:t>签订日期：</w:t>
      </w:r>
    </w:p>
    <w:p w14:paraId="17238E4B">
      <w:pPr>
        <w:ind w:firstLine="482"/>
        <w:jc w:val="left"/>
      </w:pPr>
      <w:r>
        <w:rPr>
          <w:b/>
          <w:sz w:val="32"/>
        </w:rPr>
        <w:t>有效期限：</w:t>
      </w:r>
    </w:p>
    <w:p w14:paraId="4493680E">
      <w:pPr>
        <w:ind w:firstLine="360"/>
        <w:jc w:val="both"/>
      </w:pPr>
    </w:p>
    <w:p w14:paraId="79360238">
      <w:pPr>
        <w:ind w:firstLine="360"/>
        <w:jc w:val="center"/>
      </w:pPr>
    </w:p>
    <w:p w14:paraId="74BB9512">
      <w:pPr>
        <w:ind w:firstLine="360"/>
        <w:jc w:val="both"/>
      </w:pPr>
    </w:p>
    <w:p w14:paraId="1ABEEDE5">
      <w:pPr>
        <w:ind w:firstLine="360"/>
        <w:jc w:val="both"/>
      </w:pPr>
    </w:p>
    <w:p w14:paraId="136EEDEC">
      <w:pPr>
        <w:ind w:firstLine="360"/>
        <w:jc w:val="both"/>
      </w:pPr>
    </w:p>
    <w:p w14:paraId="689416FD">
      <w:pPr>
        <w:ind w:firstLine="360"/>
        <w:jc w:val="both"/>
      </w:pPr>
    </w:p>
    <w:p w14:paraId="06F32B67">
      <w:pPr>
        <w:ind w:firstLine="360"/>
        <w:jc w:val="both"/>
      </w:pPr>
    </w:p>
    <w:p w14:paraId="7733CC4A">
      <w:pPr>
        <w:ind w:firstLine="360"/>
        <w:jc w:val="both"/>
      </w:pPr>
    </w:p>
    <w:p w14:paraId="674BF602">
      <w:pPr>
        <w:ind w:firstLine="360"/>
        <w:jc w:val="both"/>
      </w:pPr>
    </w:p>
    <w:p w14:paraId="0E170298">
      <w:pPr>
        <w:ind w:firstLine="360"/>
        <w:jc w:val="both"/>
      </w:pPr>
    </w:p>
    <w:p w14:paraId="144012B6">
      <w:pPr>
        <w:ind w:firstLine="360"/>
        <w:jc w:val="both"/>
      </w:pPr>
    </w:p>
    <w:p w14:paraId="0EBD1961">
      <w:pPr>
        <w:ind w:firstLine="360"/>
        <w:jc w:val="both"/>
      </w:pPr>
    </w:p>
    <w:p w14:paraId="48706431">
      <w:pPr>
        <w:jc w:val="both"/>
      </w:pPr>
    </w:p>
    <w:p w14:paraId="2DCFB06D">
      <w:pPr>
        <w:ind w:firstLine="360"/>
        <w:jc w:val="both"/>
      </w:pPr>
      <w:r>
        <w:rPr>
          <w:sz w:val="22"/>
        </w:rPr>
        <w:t>委托方（甲方）：</w:t>
      </w:r>
    </w:p>
    <w:p w14:paraId="6B34C420">
      <w:pPr>
        <w:ind w:firstLine="360"/>
        <w:jc w:val="both"/>
      </w:pPr>
      <w:r>
        <w:rPr>
          <w:sz w:val="22"/>
        </w:rPr>
        <w:t>住所地：</w:t>
      </w:r>
    </w:p>
    <w:p w14:paraId="530A55F1">
      <w:pPr>
        <w:ind w:firstLine="360"/>
        <w:jc w:val="both"/>
      </w:pPr>
      <w:r>
        <w:rPr>
          <w:sz w:val="22"/>
        </w:rPr>
        <w:t>法定代表人：</w:t>
      </w:r>
    </w:p>
    <w:p w14:paraId="7E604C63">
      <w:pPr>
        <w:ind w:firstLine="360"/>
        <w:jc w:val="both"/>
      </w:pPr>
      <w:r>
        <w:rPr>
          <w:sz w:val="22"/>
        </w:rPr>
        <w:t>项目联系人：</w:t>
      </w:r>
    </w:p>
    <w:p w14:paraId="24976C34">
      <w:pPr>
        <w:ind w:firstLine="360"/>
        <w:jc w:val="both"/>
      </w:pPr>
      <w:r>
        <w:rPr>
          <w:sz w:val="22"/>
        </w:rPr>
        <w:t>通讯地址：</w:t>
      </w:r>
    </w:p>
    <w:p w14:paraId="44FC492A">
      <w:pPr>
        <w:ind w:firstLine="360"/>
        <w:jc w:val="both"/>
      </w:pPr>
      <w:r>
        <w:rPr>
          <w:sz w:val="22"/>
        </w:rPr>
        <w:t>电话：</w:t>
      </w:r>
    </w:p>
    <w:p w14:paraId="7DC6F3E5">
      <w:pPr>
        <w:ind w:firstLine="360"/>
        <w:jc w:val="both"/>
      </w:pPr>
      <w:r>
        <w:rPr>
          <w:sz w:val="22"/>
        </w:rPr>
        <w:t>电子信箱：</w:t>
      </w:r>
    </w:p>
    <w:p w14:paraId="27156DDC">
      <w:pPr>
        <w:ind w:firstLine="360"/>
        <w:jc w:val="both"/>
      </w:pPr>
    </w:p>
    <w:p w14:paraId="06E70D66">
      <w:pPr>
        <w:ind w:firstLine="360"/>
        <w:jc w:val="both"/>
        <w:rPr>
          <w:sz w:val="24"/>
          <w:szCs w:val="24"/>
        </w:rPr>
      </w:pPr>
      <w:r>
        <w:rPr>
          <w:sz w:val="24"/>
          <w:szCs w:val="24"/>
        </w:rPr>
        <w:t>受托方（乙方）：</w:t>
      </w:r>
    </w:p>
    <w:p w14:paraId="37A15684">
      <w:pPr>
        <w:ind w:firstLine="360"/>
        <w:jc w:val="both"/>
        <w:rPr>
          <w:sz w:val="24"/>
          <w:szCs w:val="24"/>
        </w:rPr>
      </w:pPr>
      <w:r>
        <w:rPr>
          <w:sz w:val="24"/>
          <w:szCs w:val="24"/>
        </w:rPr>
        <w:t>住所地：</w:t>
      </w:r>
    </w:p>
    <w:p w14:paraId="709F4E3D">
      <w:pPr>
        <w:ind w:firstLine="360"/>
        <w:jc w:val="both"/>
        <w:rPr>
          <w:sz w:val="24"/>
          <w:szCs w:val="24"/>
        </w:rPr>
      </w:pPr>
      <w:r>
        <w:rPr>
          <w:sz w:val="24"/>
          <w:szCs w:val="24"/>
        </w:rPr>
        <w:t>法定代表人：</w:t>
      </w:r>
    </w:p>
    <w:p w14:paraId="73E7CFBD">
      <w:pPr>
        <w:ind w:firstLine="360"/>
        <w:jc w:val="both"/>
        <w:rPr>
          <w:sz w:val="24"/>
          <w:szCs w:val="24"/>
        </w:rPr>
      </w:pPr>
      <w:r>
        <w:rPr>
          <w:sz w:val="24"/>
          <w:szCs w:val="24"/>
        </w:rPr>
        <w:t>项目联系人：</w:t>
      </w:r>
    </w:p>
    <w:p w14:paraId="3B9273B1">
      <w:pPr>
        <w:ind w:firstLine="360"/>
        <w:jc w:val="both"/>
        <w:rPr>
          <w:sz w:val="24"/>
          <w:szCs w:val="24"/>
        </w:rPr>
      </w:pPr>
      <w:r>
        <w:rPr>
          <w:sz w:val="24"/>
          <w:szCs w:val="24"/>
        </w:rPr>
        <w:t>通讯地址：</w:t>
      </w:r>
    </w:p>
    <w:p w14:paraId="15B6F755">
      <w:pPr>
        <w:ind w:firstLine="360"/>
        <w:jc w:val="both"/>
        <w:rPr>
          <w:sz w:val="24"/>
          <w:szCs w:val="24"/>
        </w:rPr>
      </w:pPr>
      <w:r>
        <w:rPr>
          <w:sz w:val="24"/>
          <w:szCs w:val="24"/>
        </w:rPr>
        <w:t>电话：</w:t>
      </w:r>
    </w:p>
    <w:p w14:paraId="20046DBB">
      <w:pPr>
        <w:ind w:firstLine="360"/>
        <w:jc w:val="both"/>
        <w:rPr>
          <w:sz w:val="24"/>
          <w:szCs w:val="24"/>
        </w:rPr>
      </w:pPr>
      <w:r>
        <w:rPr>
          <w:sz w:val="24"/>
          <w:szCs w:val="24"/>
        </w:rPr>
        <w:t>电子信箱：</w:t>
      </w:r>
    </w:p>
    <w:p w14:paraId="5BFD01C6">
      <w:pPr>
        <w:ind w:firstLine="418"/>
        <w:jc w:val="both"/>
        <w:rPr>
          <w:sz w:val="24"/>
          <w:szCs w:val="24"/>
        </w:rPr>
      </w:pPr>
      <w:r>
        <w:rPr>
          <w:sz w:val="24"/>
          <w:szCs w:val="24"/>
        </w:rPr>
        <w:t>就甲方委托乙方为提供服务的相关事宜，双方经过平等协商，在真实、充分地表达各自意愿的基础上，根据《中华人民共和国民法典》及相关法律法规的有关规定，达成如下协议，以资双方共同遵守。</w:t>
      </w:r>
    </w:p>
    <w:p w14:paraId="2D6C9A87">
      <w:pPr>
        <w:ind w:firstLine="420"/>
        <w:jc w:val="both"/>
        <w:rPr>
          <w:sz w:val="24"/>
          <w:szCs w:val="24"/>
        </w:rPr>
      </w:pPr>
      <w:r>
        <w:rPr>
          <w:b/>
          <w:sz w:val="24"/>
          <w:szCs w:val="24"/>
        </w:rPr>
        <w:t>第一条合同金额</w:t>
      </w:r>
    </w:p>
    <w:p w14:paraId="624C5C9E">
      <w:pPr>
        <w:ind w:firstLine="418"/>
        <w:jc w:val="both"/>
        <w:rPr>
          <w:sz w:val="24"/>
          <w:szCs w:val="24"/>
        </w:rPr>
      </w:pPr>
      <w:r>
        <w:rPr>
          <w:sz w:val="24"/>
          <w:szCs w:val="24"/>
        </w:rPr>
        <w:t>合同总价为：</w:t>
      </w:r>
      <w:r>
        <w:rPr>
          <w:sz w:val="24"/>
          <w:szCs w:val="24"/>
          <w:u w:val="single"/>
        </w:rPr>
        <w:t xml:space="preserve">              </w:t>
      </w:r>
      <w:r>
        <w:rPr>
          <w:sz w:val="24"/>
          <w:szCs w:val="24"/>
        </w:rPr>
        <w:t>。</w:t>
      </w:r>
    </w:p>
    <w:p w14:paraId="6C3F481E">
      <w:pPr>
        <w:ind w:firstLine="420"/>
        <w:jc w:val="both"/>
        <w:rPr>
          <w:sz w:val="24"/>
          <w:szCs w:val="24"/>
        </w:rPr>
      </w:pPr>
      <w:r>
        <w:rPr>
          <w:b/>
          <w:sz w:val="24"/>
          <w:szCs w:val="24"/>
        </w:rPr>
        <w:t>第二条 项目主要采购内容</w:t>
      </w:r>
    </w:p>
    <w:p w14:paraId="5ABC257E">
      <w:pPr>
        <w:ind w:left="0" w:leftChars="0" w:firstLine="0" w:firstLineChars="0"/>
        <w:rPr>
          <w:rFonts w:hint="eastAsia"/>
          <w:sz w:val="24"/>
          <w:szCs w:val="32"/>
        </w:rPr>
      </w:pPr>
      <w:r>
        <w:rPr>
          <w:rFonts w:hint="eastAsia"/>
          <w:sz w:val="24"/>
          <w:szCs w:val="32"/>
        </w:rPr>
        <w:t>1：购买社会救助事务性服务项目。</w:t>
      </w:r>
    </w:p>
    <w:p w14:paraId="07312C7B">
      <w:pPr>
        <w:ind w:left="0" w:leftChars="0" w:firstLine="480" w:firstLineChars="200"/>
        <w:rPr>
          <w:rFonts w:hint="eastAsia"/>
          <w:sz w:val="24"/>
          <w:szCs w:val="32"/>
        </w:rPr>
      </w:pPr>
      <w:r>
        <w:rPr>
          <w:rFonts w:hint="eastAsia"/>
          <w:sz w:val="24"/>
          <w:szCs w:val="32"/>
        </w:rPr>
        <w:t>针对特困供养人员、最低生活保障对象、防止返贫监测对象、最低生活保障边缘家庭成员、刚性支出困难家庭成员、其他困难人员等低收入人口，以及临时救助对象，开展对象排查、家计调查、业务培训、政策宣传、绩效评估等服务工作。</w:t>
      </w:r>
    </w:p>
    <w:p w14:paraId="0273943A">
      <w:pPr>
        <w:ind w:left="0" w:leftChars="0" w:firstLine="0" w:firstLineChars="0"/>
        <w:rPr>
          <w:rFonts w:hint="eastAsia"/>
          <w:sz w:val="24"/>
          <w:szCs w:val="32"/>
        </w:rPr>
      </w:pPr>
      <w:r>
        <w:rPr>
          <w:rFonts w:hint="eastAsia"/>
          <w:sz w:val="24"/>
          <w:szCs w:val="32"/>
        </w:rPr>
        <w:t>2：购买孤残儿童护理服务项目。</w:t>
      </w:r>
    </w:p>
    <w:p w14:paraId="61C548CA">
      <w:pPr>
        <w:ind w:left="0" w:leftChars="0" w:firstLine="480" w:firstLineChars="200"/>
        <w:rPr>
          <w:rFonts w:hint="eastAsia"/>
          <w:sz w:val="24"/>
          <w:szCs w:val="32"/>
        </w:rPr>
      </w:pPr>
      <w:r>
        <w:rPr>
          <w:rFonts w:hint="eastAsia"/>
          <w:sz w:val="24"/>
          <w:szCs w:val="32"/>
        </w:rPr>
        <w:t>为县福利儿童提供照料护理、康复训练、送医陪护、社会融入、能力提升、心理疏导、资源链接等服务。</w:t>
      </w:r>
    </w:p>
    <w:p w14:paraId="749F76BF">
      <w:pPr>
        <w:ind w:left="0" w:leftChars="0" w:firstLine="0" w:firstLineChars="0"/>
        <w:rPr>
          <w:rFonts w:hint="eastAsia"/>
          <w:sz w:val="24"/>
          <w:szCs w:val="32"/>
        </w:rPr>
      </w:pPr>
      <w:r>
        <w:rPr>
          <w:rFonts w:hint="eastAsia"/>
          <w:sz w:val="24"/>
          <w:szCs w:val="32"/>
        </w:rPr>
        <w:t>3：购买社会救助服务性服务项目。</w:t>
      </w:r>
    </w:p>
    <w:p w14:paraId="32FFE019">
      <w:pPr>
        <w:ind w:left="0" w:leftChars="0" w:firstLine="480" w:firstLineChars="200"/>
        <w:rPr>
          <w:rFonts w:hint="default" w:ascii="宋体" w:hAnsi="宋体" w:eastAsia="宋体" w:cs="Times New Roman"/>
          <w:b w:val="0"/>
          <w:bCs w:val="0"/>
          <w:color w:val="000000"/>
          <w:kern w:val="2"/>
          <w:sz w:val="24"/>
          <w:szCs w:val="24"/>
          <w:lang w:val="en-US" w:eastAsia="zh-CN" w:bidi="ar-SA"/>
        </w:rPr>
      </w:pPr>
      <w:r>
        <w:rPr>
          <w:rFonts w:hint="eastAsia"/>
          <w:sz w:val="24"/>
          <w:szCs w:val="32"/>
        </w:rPr>
        <w:t>针对城乡特困供养人员、孤儿等困境儿童、生活无着的流浪乞讨人员、低保家庭“四类人员”中生活无法自理、无人照料的人员，根据需求和工作实际，开展照料护理、康复训练、送医陪护、社会融入、能力提升、心理疏导、资源链接等服务。提升机构护理人员照料护理水平，满足集中供养老年人照料、护理、康复需求，增强老年人获得感、幸福感、安全感。同时入住老人意愿和相关需求，开展丰富多彩的暖心活动和个案帮扶，不断提升、动员社会力量参与老年人关爱服务，为老年人安享晚年营造良好的社会环境，增强老年人的中华民族共同体意识。</w:t>
      </w:r>
    </w:p>
    <w:p w14:paraId="53FACD66">
      <w:pPr>
        <w:ind w:firstLine="422"/>
        <w:jc w:val="left"/>
        <w:rPr>
          <w:sz w:val="24"/>
          <w:szCs w:val="24"/>
        </w:rPr>
      </w:pPr>
      <w:r>
        <w:rPr>
          <w:b/>
          <w:sz w:val="24"/>
          <w:szCs w:val="24"/>
        </w:rPr>
        <w:t>第三条 服务要求</w:t>
      </w:r>
    </w:p>
    <w:p w14:paraId="6B750CED">
      <w:pPr>
        <w:ind w:firstLine="408"/>
        <w:jc w:val="both"/>
        <w:rPr>
          <w:sz w:val="24"/>
          <w:szCs w:val="24"/>
        </w:rPr>
      </w:pPr>
      <w:r>
        <w:rPr>
          <w:sz w:val="24"/>
          <w:szCs w:val="24"/>
        </w:rPr>
        <w:t>1、乙方需按相关标准依据及甲方的工作要求，协助完成相关工作及工作流程台账等资料。</w:t>
      </w:r>
    </w:p>
    <w:p w14:paraId="2B469B14">
      <w:pPr>
        <w:ind w:firstLine="408"/>
        <w:jc w:val="both"/>
        <w:rPr>
          <w:sz w:val="24"/>
          <w:szCs w:val="24"/>
        </w:rPr>
      </w:pPr>
      <w:r>
        <w:rPr>
          <w:sz w:val="24"/>
          <w:szCs w:val="24"/>
        </w:rPr>
        <w:t>2、乙方须按照本项目服务工作内容要求进行培训、管理并监督服务人员，主要包括劳动法规和职业道德培训；安全防护、遵章守纪培训；职业技能培训等，本项目所产生的薪酬费用、培训费用及服务人员因工作需要产生的差旅费等，已包含在本项目中标价中，甲方不再另行支付任何费用。</w:t>
      </w:r>
    </w:p>
    <w:p w14:paraId="73FC0ABA">
      <w:pPr>
        <w:ind w:firstLine="408"/>
        <w:jc w:val="both"/>
        <w:rPr>
          <w:sz w:val="24"/>
          <w:szCs w:val="24"/>
        </w:rPr>
      </w:pPr>
      <w:r>
        <w:rPr>
          <w:sz w:val="24"/>
          <w:szCs w:val="24"/>
        </w:rPr>
        <w:t>3、乙方应委派专职管理人员负责本项目的全面管理工作，建立完善的服务人员培训、管理、监督体系及完善的薪酬激励体制，确保本项目各项工作任务能高质高效地完成，满足甲方服务要求。</w:t>
      </w:r>
    </w:p>
    <w:p w14:paraId="3553DABC">
      <w:pPr>
        <w:ind w:firstLine="408"/>
        <w:jc w:val="both"/>
        <w:rPr>
          <w:sz w:val="24"/>
          <w:szCs w:val="24"/>
        </w:rPr>
      </w:pPr>
      <w:r>
        <w:rPr>
          <w:sz w:val="24"/>
          <w:szCs w:val="24"/>
        </w:rPr>
        <w:t>4、乙方应每月准时支付服务人员的工资、福利；乙方不得以甲方未支付项目服务费为理由，延迟支付服务人员的工资、福利。</w:t>
      </w:r>
    </w:p>
    <w:p w14:paraId="6C7AE878">
      <w:pPr>
        <w:ind w:firstLine="408"/>
        <w:jc w:val="both"/>
        <w:rPr>
          <w:sz w:val="24"/>
          <w:szCs w:val="24"/>
        </w:rPr>
      </w:pPr>
      <w:r>
        <w:rPr>
          <w:sz w:val="24"/>
          <w:szCs w:val="24"/>
        </w:rPr>
        <w:t>5、乙方必须遵守甲方的各项规章制度，切实做好综合支持服务工作。</w:t>
      </w:r>
    </w:p>
    <w:p w14:paraId="45CD839F">
      <w:pPr>
        <w:ind w:firstLine="408"/>
        <w:jc w:val="both"/>
        <w:rPr>
          <w:sz w:val="24"/>
          <w:szCs w:val="24"/>
        </w:rPr>
      </w:pPr>
      <w:r>
        <w:rPr>
          <w:sz w:val="24"/>
          <w:szCs w:val="24"/>
        </w:rPr>
        <w:t>6、甲方有权对乙方提供的服务人员的情况进行了解和监督，包括服务人员的教育培训、考勤考核、福利待遇、薪酬收入、五险一金等情况，以监督双方对劳动法律法规的执行保证服务人员在工作期间具有合理的工作报酬和待遇。</w:t>
      </w:r>
    </w:p>
    <w:p w14:paraId="35D3DA21">
      <w:pPr>
        <w:ind w:firstLine="408"/>
        <w:jc w:val="both"/>
        <w:rPr>
          <w:sz w:val="24"/>
          <w:szCs w:val="24"/>
        </w:rPr>
      </w:pPr>
      <w:r>
        <w:rPr>
          <w:sz w:val="24"/>
          <w:szCs w:val="24"/>
        </w:rPr>
        <w:t>7、甲方有权对乙方委派的服务人员进行考核，有权要求乙方更换不满足服务要求的人员，乙方需在10个工作日内更换完成，若岗位人员离职，在10个工作日内及时安排人员顶替。</w:t>
      </w:r>
    </w:p>
    <w:p w14:paraId="5A79A170">
      <w:pPr>
        <w:ind w:firstLine="408"/>
        <w:jc w:val="both"/>
        <w:rPr>
          <w:sz w:val="24"/>
          <w:szCs w:val="24"/>
        </w:rPr>
      </w:pPr>
      <w:r>
        <w:rPr>
          <w:sz w:val="24"/>
          <w:szCs w:val="24"/>
        </w:rPr>
        <w:t>8、在服务期内，甲方根据服务工作内容及保障社会救助工作开展情况判断确需增加服务人员的，以书面形式提前通知乙方</w:t>
      </w:r>
      <w:r>
        <w:rPr>
          <w:rFonts w:hint="eastAsia"/>
          <w:sz w:val="24"/>
          <w:szCs w:val="24"/>
          <w:lang w:eastAsia="zh-CN"/>
        </w:rPr>
        <w:t>（</w:t>
      </w:r>
      <w:r>
        <w:rPr>
          <w:sz w:val="24"/>
          <w:szCs w:val="24"/>
        </w:rPr>
        <w:t>包括人数、人员到位时间</w:t>
      </w:r>
      <w:r>
        <w:rPr>
          <w:rFonts w:hint="eastAsia"/>
          <w:sz w:val="24"/>
          <w:szCs w:val="24"/>
          <w:lang w:eastAsia="zh-CN"/>
        </w:rPr>
        <w:t>）</w:t>
      </w:r>
      <w:r>
        <w:rPr>
          <w:sz w:val="24"/>
          <w:szCs w:val="24"/>
        </w:rPr>
        <w:t>。未经甲方同意，乙方不得随意更换或减退服务人员。</w:t>
      </w:r>
    </w:p>
    <w:p w14:paraId="5CF2F53E">
      <w:pPr>
        <w:ind w:firstLine="408"/>
        <w:jc w:val="both"/>
        <w:rPr>
          <w:sz w:val="24"/>
          <w:szCs w:val="24"/>
        </w:rPr>
      </w:pPr>
      <w:r>
        <w:rPr>
          <w:sz w:val="24"/>
          <w:szCs w:val="24"/>
        </w:rPr>
        <w:t>9、乙方必须针对本项目招标要求，提供完整的质量保证体系，并对质量保证的措施进行详细描述。</w:t>
      </w:r>
    </w:p>
    <w:p w14:paraId="6A5311CE">
      <w:pPr>
        <w:ind w:firstLine="408"/>
        <w:jc w:val="both"/>
        <w:rPr>
          <w:sz w:val="24"/>
          <w:szCs w:val="24"/>
        </w:rPr>
      </w:pPr>
      <w:r>
        <w:rPr>
          <w:sz w:val="24"/>
          <w:szCs w:val="24"/>
        </w:rPr>
        <w:t>10、针对重大或突发事件等特殊情况在人员调配、责任分工及安全生产事故等方面作出应急服务预案。</w:t>
      </w:r>
    </w:p>
    <w:p w14:paraId="71F10A72">
      <w:pPr>
        <w:ind w:firstLine="408"/>
        <w:jc w:val="both"/>
        <w:rPr>
          <w:sz w:val="24"/>
          <w:szCs w:val="24"/>
        </w:rPr>
      </w:pPr>
      <w:r>
        <w:rPr>
          <w:sz w:val="24"/>
          <w:szCs w:val="24"/>
        </w:rPr>
        <w:t>11、乙方必须针对本项目招标要求，对工作方案、人员配置方案、操作规范等进行详细描述。</w:t>
      </w:r>
    </w:p>
    <w:p w14:paraId="03A749A8">
      <w:pPr>
        <w:ind w:firstLine="408"/>
        <w:jc w:val="both"/>
        <w:rPr>
          <w:sz w:val="24"/>
          <w:szCs w:val="24"/>
        </w:rPr>
      </w:pPr>
      <w:r>
        <w:rPr>
          <w:sz w:val="24"/>
          <w:szCs w:val="24"/>
        </w:rPr>
        <w:t>12、乙方必须针对本项目招标要求，对人员保密措施、技术防范措施、档案资料安全保密制度等进行详细描述。</w:t>
      </w:r>
    </w:p>
    <w:p w14:paraId="4FE06BA9">
      <w:pPr>
        <w:ind w:firstLine="422"/>
        <w:jc w:val="left"/>
        <w:rPr>
          <w:sz w:val="24"/>
          <w:szCs w:val="24"/>
        </w:rPr>
      </w:pPr>
      <w:r>
        <w:rPr>
          <w:b/>
          <w:sz w:val="24"/>
          <w:szCs w:val="24"/>
        </w:rPr>
        <w:t>第四条 服务人员要求</w:t>
      </w:r>
    </w:p>
    <w:p w14:paraId="1645B968">
      <w:pPr>
        <w:ind w:firstLine="408"/>
        <w:jc w:val="both"/>
        <w:rPr>
          <w:sz w:val="24"/>
          <w:szCs w:val="24"/>
        </w:rPr>
      </w:pPr>
      <w:r>
        <w:rPr>
          <w:sz w:val="24"/>
          <w:szCs w:val="24"/>
        </w:rPr>
        <w:t>1、乙方需指定一名项目负责人具体跟进项目，乙方现场服务人员应配合甲方的工作时间，提供现场服务。</w:t>
      </w:r>
    </w:p>
    <w:p w14:paraId="34198F21">
      <w:pPr>
        <w:ind w:firstLine="408"/>
        <w:jc w:val="both"/>
        <w:rPr>
          <w:sz w:val="24"/>
          <w:szCs w:val="24"/>
        </w:rPr>
      </w:pPr>
      <w:r>
        <w:rPr>
          <w:rFonts w:hint="eastAsia"/>
          <w:sz w:val="24"/>
          <w:szCs w:val="24"/>
          <w:lang w:val="en-US" w:eastAsia="zh-CN"/>
        </w:rPr>
        <w:t>2</w:t>
      </w:r>
      <w:r>
        <w:rPr>
          <w:sz w:val="24"/>
          <w:szCs w:val="24"/>
        </w:rPr>
        <w:t>、为保障本项目服务质量和管理要求，项目负责人应具有从事社会救助的相关工作经验， 选派服务人员应具有全日制大专以上学历，熟悉计算机操作和基层情况，有较好的思想政治素质和职业道德</w:t>
      </w:r>
      <w:r>
        <w:rPr>
          <w:rFonts w:hint="eastAsia"/>
          <w:sz w:val="24"/>
          <w:szCs w:val="24"/>
          <w:lang w:eastAsia="zh-CN"/>
        </w:rPr>
        <w:t>，</w:t>
      </w:r>
      <w:r>
        <w:rPr>
          <w:sz w:val="24"/>
          <w:szCs w:val="24"/>
        </w:rPr>
        <w:t>有较强的责任意识、服务意识和保密意识。</w:t>
      </w:r>
    </w:p>
    <w:p w14:paraId="64ED37FC">
      <w:pPr>
        <w:ind w:firstLine="408"/>
        <w:jc w:val="both"/>
        <w:rPr>
          <w:sz w:val="24"/>
          <w:szCs w:val="24"/>
        </w:rPr>
      </w:pPr>
      <w:r>
        <w:rPr>
          <w:rFonts w:hint="eastAsia"/>
          <w:sz w:val="24"/>
          <w:szCs w:val="24"/>
          <w:lang w:val="en-US" w:eastAsia="zh-CN"/>
        </w:rPr>
        <w:t>3</w:t>
      </w:r>
      <w:r>
        <w:rPr>
          <w:sz w:val="24"/>
          <w:szCs w:val="24"/>
        </w:rPr>
        <w:t>、乙方委派的项目负责人应在进场当天提供项目总体工作计划、具体工作计划。</w:t>
      </w:r>
    </w:p>
    <w:p w14:paraId="51A5B3FC">
      <w:pPr>
        <w:ind w:firstLine="408"/>
        <w:jc w:val="both"/>
        <w:rPr>
          <w:sz w:val="24"/>
          <w:szCs w:val="24"/>
        </w:rPr>
      </w:pPr>
      <w:r>
        <w:rPr>
          <w:rFonts w:hint="eastAsia"/>
          <w:sz w:val="24"/>
          <w:szCs w:val="24"/>
          <w:lang w:val="en-US" w:eastAsia="zh-CN"/>
        </w:rPr>
        <w:t>4</w:t>
      </w:r>
      <w:r>
        <w:rPr>
          <w:sz w:val="24"/>
          <w:szCs w:val="24"/>
        </w:rPr>
        <w:t>、为确保服务质量及服务效率，乙方应根据服务内容及工作量安排充足的服务人员。</w:t>
      </w:r>
    </w:p>
    <w:p w14:paraId="30B94B95">
      <w:pPr>
        <w:ind w:firstLine="422"/>
        <w:jc w:val="left"/>
        <w:rPr>
          <w:sz w:val="24"/>
          <w:szCs w:val="24"/>
        </w:rPr>
      </w:pPr>
      <w:r>
        <w:rPr>
          <w:b/>
          <w:sz w:val="24"/>
          <w:szCs w:val="24"/>
        </w:rPr>
        <w:t>第五条 保密要求</w:t>
      </w:r>
    </w:p>
    <w:p w14:paraId="674DD34E">
      <w:pPr>
        <w:ind w:firstLine="408"/>
        <w:jc w:val="both"/>
        <w:rPr>
          <w:sz w:val="24"/>
          <w:szCs w:val="24"/>
        </w:rPr>
      </w:pPr>
      <w:r>
        <w:rPr>
          <w:sz w:val="24"/>
          <w:szCs w:val="24"/>
        </w:rPr>
        <w:t>1、乙方须对本项目涉及的服务对象的个人相关信息进行保密，未经服务对象或其法定监护人书面许可，不得对外披露，不得以任何形式提供给第三方，不得在参与本项目工作之外使用这些保密信息。</w:t>
      </w:r>
    </w:p>
    <w:p w14:paraId="2786C645">
      <w:pPr>
        <w:ind w:firstLine="408"/>
        <w:jc w:val="both"/>
        <w:rPr>
          <w:sz w:val="24"/>
          <w:szCs w:val="24"/>
        </w:rPr>
      </w:pPr>
      <w:r>
        <w:rPr>
          <w:sz w:val="24"/>
          <w:szCs w:val="24"/>
        </w:rPr>
        <w:t>2、乙方在本项目服务到期/终止后不得保留以任何形式存储的服务对象的任何信息数据，不得利用本项目的信息数据为其他单位</w:t>
      </w:r>
      <w:r>
        <w:rPr>
          <w:rFonts w:hint="eastAsia"/>
          <w:sz w:val="24"/>
          <w:szCs w:val="24"/>
          <w:lang w:eastAsia="zh-CN"/>
        </w:rPr>
        <w:t>（</w:t>
      </w:r>
      <w:r>
        <w:rPr>
          <w:sz w:val="24"/>
          <w:szCs w:val="24"/>
        </w:rPr>
        <w:t>包括自办单位</w:t>
      </w:r>
      <w:r>
        <w:rPr>
          <w:rFonts w:hint="eastAsia"/>
          <w:sz w:val="24"/>
          <w:szCs w:val="24"/>
          <w:lang w:eastAsia="zh-CN"/>
        </w:rPr>
        <w:t>）</w:t>
      </w:r>
      <w:r>
        <w:rPr>
          <w:sz w:val="24"/>
          <w:szCs w:val="24"/>
        </w:rPr>
        <w:t>/其他项目/个人服务。</w:t>
      </w:r>
    </w:p>
    <w:p w14:paraId="557A0910">
      <w:pPr>
        <w:ind w:firstLine="422"/>
        <w:jc w:val="left"/>
        <w:rPr>
          <w:sz w:val="24"/>
          <w:szCs w:val="24"/>
        </w:rPr>
      </w:pPr>
      <w:r>
        <w:rPr>
          <w:b/>
          <w:sz w:val="24"/>
          <w:szCs w:val="24"/>
        </w:rPr>
        <w:t>第六条 项目评估考核</w:t>
      </w:r>
    </w:p>
    <w:p w14:paraId="34F2FA88">
      <w:pPr>
        <w:ind w:firstLine="408"/>
        <w:jc w:val="both"/>
        <w:rPr>
          <w:sz w:val="24"/>
          <w:szCs w:val="24"/>
        </w:rPr>
      </w:pPr>
      <w:r>
        <w:rPr>
          <w:sz w:val="24"/>
          <w:szCs w:val="24"/>
        </w:rPr>
        <w:t>1、乙方须每个季度向甲方提交工作报告，对每季度完成工作内容进行总结，并对下个季度工作内容进行计划安排。</w:t>
      </w:r>
    </w:p>
    <w:p w14:paraId="75517A98">
      <w:pPr>
        <w:ind w:firstLine="408"/>
        <w:jc w:val="both"/>
        <w:rPr>
          <w:sz w:val="24"/>
          <w:szCs w:val="24"/>
        </w:rPr>
      </w:pPr>
      <w:r>
        <w:rPr>
          <w:sz w:val="24"/>
          <w:szCs w:val="24"/>
        </w:rPr>
        <w:t>2、由区、镇街两级社会救助部门对乙方的服务质量、服务态度及服务成效</w:t>
      </w:r>
      <w:r>
        <w:rPr>
          <w:rFonts w:hint="eastAsia"/>
          <w:sz w:val="24"/>
          <w:szCs w:val="24"/>
          <w:lang w:eastAsia="zh-CN"/>
        </w:rPr>
        <w:t>（</w:t>
      </w:r>
      <w:r>
        <w:rPr>
          <w:sz w:val="24"/>
          <w:szCs w:val="24"/>
        </w:rPr>
        <w:t>侧重救助服务对象对乙方提供的救助服务满意度反馈</w:t>
      </w:r>
      <w:r>
        <w:rPr>
          <w:rFonts w:hint="eastAsia"/>
          <w:sz w:val="24"/>
          <w:szCs w:val="24"/>
          <w:lang w:eastAsia="zh-CN"/>
        </w:rPr>
        <w:t>）</w:t>
      </w:r>
      <w:r>
        <w:rPr>
          <w:sz w:val="24"/>
          <w:szCs w:val="24"/>
        </w:rPr>
        <w:t>进行监督。</w:t>
      </w:r>
    </w:p>
    <w:p w14:paraId="4A25C76C">
      <w:pPr>
        <w:ind w:firstLine="408"/>
        <w:jc w:val="both"/>
        <w:rPr>
          <w:sz w:val="24"/>
          <w:szCs w:val="24"/>
        </w:rPr>
      </w:pPr>
      <w:r>
        <w:rPr>
          <w:sz w:val="24"/>
          <w:szCs w:val="24"/>
        </w:rPr>
        <w:t>3、乙方不按合同约定提供服务的，对救助服务对象的正当权利造成影响的，甲方有权终止合同执行。</w:t>
      </w:r>
    </w:p>
    <w:p w14:paraId="19EDFABF">
      <w:pPr>
        <w:ind w:firstLine="408"/>
        <w:jc w:val="both"/>
        <w:rPr>
          <w:sz w:val="24"/>
          <w:szCs w:val="24"/>
        </w:rPr>
      </w:pPr>
      <w:r>
        <w:rPr>
          <w:sz w:val="24"/>
          <w:szCs w:val="24"/>
        </w:rPr>
        <w:t>4、项目评估：乙方配合甲方对项目进行监督管理，配合甲方委托的第三方机构</w:t>
      </w:r>
      <w:r>
        <w:rPr>
          <w:rFonts w:hint="eastAsia"/>
          <w:sz w:val="24"/>
          <w:szCs w:val="24"/>
          <w:lang w:eastAsia="zh-CN"/>
        </w:rPr>
        <w:t>（</w:t>
      </w:r>
      <w:r>
        <w:rPr>
          <w:sz w:val="24"/>
          <w:szCs w:val="24"/>
        </w:rPr>
        <w:t>由甲方指定</w:t>
      </w:r>
      <w:r>
        <w:rPr>
          <w:rFonts w:hint="eastAsia"/>
          <w:sz w:val="24"/>
          <w:szCs w:val="24"/>
          <w:lang w:eastAsia="zh-CN"/>
        </w:rPr>
        <w:t>）</w:t>
      </w:r>
      <w:r>
        <w:rPr>
          <w:sz w:val="24"/>
          <w:szCs w:val="24"/>
        </w:rPr>
        <w:t>在每个合同期内对本项目进行中期和末期评估，评估费用由乙方支付，包含在本项目报价中。</w:t>
      </w:r>
    </w:p>
    <w:p w14:paraId="04F0351D">
      <w:pPr>
        <w:ind w:firstLine="420"/>
        <w:jc w:val="both"/>
        <w:rPr>
          <w:sz w:val="24"/>
          <w:szCs w:val="24"/>
        </w:rPr>
      </w:pPr>
      <w:r>
        <w:rPr>
          <w:b/>
          <w:sz w:val="24"/>
          <w:szCs w:val="24"/>
        </w:rPr>
        <w:t>第七条项目服务期限</w:t>
      </w:r>
    </w:p>
    <w:p w14:paraId="408E3285">
      <w:pPr>
        <w:ind w:firstLine="420"/>
        <w:jc w:val="both"/>
        <w:rPr>
          <w:rFonts w:hint="default" w:eastAsia="宋体"/>
          <w:sz w:val="24"/>
          <w:szCs w:val="24"/>
          <w:lang w:val="en-US" w:eastAsia="zh-CN"/>
        </w:rPr>
      </w:pPr>
      <w:r>
        <w:rPr>
          <w:sz w:val="24"/>
          <w:szCs w:val="24"/>
        </w:rPr>
        <w:t>自合同签订之日起</w:t>
      </w:r>
      <w:r>
        <w:rPr>
          <w:rFonts w:hint="eastAsia"/>
          <w:sz w:val="24"/>
          <w:szCs w:val="24"/>
          <w:lang w:val="en-US" w:eastAsia="zh-CN"/>
        </w:rPr>
        <w:t>至2027年12月31日</w:t>
      </w:r>
      <w:r>
        <w:rPr>
          <w:rFonts w:hint="eastAsia" w:cs="宋体"/>
          <w:color w:val="000000"/>
          <w:highlight w:val="none"/>
          <w:lang w:val="en-US" w:eastAsia="zh-CN"/>
        </w:rPr>
        <w:t>（</w:t>
      </w:r>
      <w:r>
        <w:rPr>
          <w:rFonts w:hint="eastAsia" w:cs="宋体"/>
          <w:i w:val="0"/>
          <w:iCs w:val="0"/>
          <w:caps w:val="0"/>
          <w:color w:val="000000"/>
          <w:spacing w:val="0"/>
          <w:sz w:val="24"/>
          <w:szCs w:val="24"/>
          <w:highlight w:val="none"/>
          <w:lang w:val="en-US" w:eastAsia="zh-CN"/>
        </w:rPr>
        <w:t>备注：合同履约期限共三年，合同一年一签）</w:t>
      </w:r>
    </w:p>
    <w:p w14:paraId="317C65C2">
      <w:pPr>
        <w:ind w:firstLine="420"/>
        <w:jc w:val="both"/>
        <w:rPr>
          <w:sz w:val="24"/>
          <w:szCs w:val="24"/>
        </w:rPr>
      </w:pPr>
      <w:r>
        <w:rPr>
          <w:b/>
          <w:sz w:val="24"/>
          <w:szCs w:val="24"/>
        </w:rPr>
        <w:t>第八条付费方式</w:t>
      </w:r>
    </w:p>
    <w:p w14:paraId="281CE1DF">
      <w:pPr>
        <w:ind w:firstLine="408"/>
        <w:jc w:val="both"/>
        <w:rPr>
          <w:sz w:val="24"/>
          <w:szCs w:val="24"/>
        </w:rPr>
      </w:pPr>
      <w:r>
        <w:rPr>
          <w:sz w:val="24"/>
          <w:szCs w:val="24"/>
        </w:rPr>
        <w:t>1、</w:t>
      </w:r>
      <w:r>
        <w:rPr>
          <w:rFonts w:hint="eastAsia" w:ascii="宋体" w:hAnsi="宋体" w:eastAsia="宋体" w:cs="宋体"/>
          <w:color w:val="auto"/>
          <w:kern w:val="2"/>
          <w:sz w:val="24"/>
          <w:szCs w:val="24"/>
          <w:highlight w:val="none"/>
          <w:lang w:val="en-US" w:eastAsia="zh-CN" w:bidi="ar-SA"/>
        </w:rPr>
        <w:t>具体以合同签订为准</w:t>
      </w:r>
      <w:r>
        <w:rPr>
          <w:rFonts w:hint="eastAsia" w:ascii="宋体" w:hAnsi="宋体" w:cs="宋体"/>
          <w:color w:val="auto"/>
          <w:kern w:val="2"/>
          <w:sz w:val="24"/>
          <w:szCs w:val="24"/>
          <w:highlight w:val="none"/>
          <w:lang w:val="en-US" w:eastAsia="zh-CN" w:bidi="ar-SA"/>
        </w:rPr>
        <w:t>（双方协商）</w:t>
      </w:r>
    </w:p>
    <w:p w14:paraId="3E69263F">
      <w:pPr>
        <w:ind w:firstLine="408"/>
        <w:jc w:val="both"/>
        <w:rPr>
          <w:sz w:val="24"/>
          <w:szCs w:val="24"/>
        </w:rPr>
      </w:pPr>
      <w:r>
        <w:rPr>
          <w:rFonts w:hint="eastAsia"/>
          <w:sz w:val="24"/>
          <w:szCs w:val="24"/>
          <w:lang w:val="en-US" w:eastAsia="zh-CN"/>
        </w:rPr>
        <w:t>2</w:t>
      </w:r>
      <w:r>
        <w:rPr>
          <w:sz w:val="24"/>
          <w:szCs w:val="24"/>
        </w:rPr>
        <w:t>、乙方凭以下有效文件与甲方结算： ①合同； ②乙方开具的正式发票； ③中标通知书； ④验收考核表（结算款支付时提供）等甲方要求的其他相关结算资料。</w:t>
      </w:r>
    </w:p>
    <w:p w14:paraId="2E8F6602">
      <w:pPr>
        <w:ind w:firstLine="408"/>
        <w:jc w:val="both"/>
        <w:rPr>
          <w:sz w:val="24"/>
          <w:szCs w:val="24"/>
        </w:rPr>
      </w:pPr>
      <w:r>
        <w:rPr>
          <w:rFonts w:hint="eastAsia"/>
          <w:sz w:val="24"/>
          <w:szCs w:val="24"/>
          <w:lang w:val="en-US" w:eastAsia="zh-CN"/>
        </w:rPr>
        <w:t>3</w:t>
      </w:r>
      <w:r>
        <w:rPr>
          <w:sz w:val="24"/>
          <w:szCs w:val="24"/>
        </w:rPr>
        <w:t>、因甲方使用的是财政资金，按照前款规定的付款时间，甲方在收到乙方发票后5 个工作日内向政府采购支付部门提出办理财政支付申请手续（不含政府财政支付部门审核的时间），在规定时间内提出支付申请手续后即视为甲方已经按期支付。</w:t>
      </w:r>
    </w:p>
    <w:p w14:paraId="5E60E74B">
      <w:pPr>
        <w:ind w:firstLine="408"/>
        <w:jc w:val="both"/>
        <w:rPr>
          <w:sz w:val="24"/>
          <w:szCs w:val="24"/>
        </w:rPr>
      </w:pPr>
      <w:r>
        <w:rPr>
          <w:rFonts w:hint="eastAsia"/>
          <w:sz w:val="24"/>
          <w:szCs w:val="24"/>
          <w:lang w:val="en-US" w:eastAsia="zh-CN"/>
        </w:rPr>
        <w:t>4</w:t>
      </w:r>
      <w:r>
        <w:rPr>
          <w:sz w:val="24"/>
          <w:szCs w:val="24"/>
        </w:rPr>
        <w:t>、税费</w:t>
      </w:r>
    </w:p>
    <w:p w14:paraId="630ABEAC">
      <w:pPr>
        <w:ind w:firstLine="418"/>
        <w:jc w:val="both"/>
        <w:rPr>
          <w:sz w:val="24"/>
          <w:szCs w:val="24"/>
        </w:rPr>
      </w:pPr>
      <w:r>
        <w:rPr>
          <w:sz w:val="24"/>
          <w:szCs w:val="24"/>
        </w:rPr>
        <w:t>在中国境内、外发生的与本合同执行有关的一切税费均由乙方负担。</w:t>
      </w:r>
    </w:p>
    <w:p w14:paraId="3360EE07">
      <w:pPr>
        <w:ind w:firstLine="420"/>
        <w:jc w:val="both"/>
        <w:rPr>
          <w:sz w:val="24"/>
          <w:szCs w:val="24"/>
        </w:rPr>
      </w:pPr>
      <w:r>
        <w:rPr>
          <w:b/>
          <w:sz w:val="24"/>
          <w:szCs w:val="24"/>
        </w:rPr>
        <w:t>第九条双方责任</w:t>
      </w:r>
    </w:p>
    <w:p w14:paraId="6277D714">
      <w:pPr>
        <w:ind w:firstLine="418"/>
        <w:jc w:val="both"/>
        <w:rPr>
          <w:sz w:val="24"/>
          <w:szCs w:val="24"/>
        </w:rPr>
      </w:pPr>
      <w:r>
        <w:rPr>
          <w:sz w:val="24"/>
          <w:szCs w:val="24"/>
        </w:rPr>
        <w:t>一、甲方责任</w:t>
      </w:r>
    </w:p>
    <w:p w14:paraId="51E68BFB">
      <w:pPr>
        <w:ind w:firstLine="418"/>
        <w:jc w:val="both"/>
        <w:rPr>
          <w:sz w:val="24"/>
          <w:szCs w:val="24"/>
        </w:rPr>
      </w:pPr>
      <w:r>
        <w:rPr>
          <w:sz w:val="24"/>
          <w:szCs w:val="24"/>
        </w:rPr>
        <w:t>1、甲方委托任务时，必须以书面形式向乙方明确任务内容及技术要求，并按向乙方提供本项目开展必要的基础资料。</w:t>
      </w:r>
    </w:p>
    <w:p w14:paraId="07C7E052">
      <w:pPr>
        <w:ind w:firstLine="418"/>
        <w:jc w:val="both"/>
        <w:rPr>
          <w:sz w:val="24"/>
          <w:szCs w:val="24"/>
        </w:rPr>
      </w:pPr>
      <w:r>
        <w:rPr>
          <w:sz w:val="24"/>
          <w:szCs w:val="24"/>
        </w:rPr>
        <w:t>2、按照本合同第四条约定的金额和时间向乙方支付服务款。</w:t>
      </w:r>
    </w:p>
    <w:p w14:paraId="0F75B088">
      <w:pPr>
        <w:ind w:firstLine="418"/>
        <w:jc w:val="both"/>
        <w:rPr>
          <w:sz w:val="24"/>
          <w:szCs w:val="24"/>
        </w:rPr>
      </w:pPr>
      <w:r>
        <w:rPr>
          <w:sz w:val="24"/>
          <w:szCs w:val="24"/>
        </w:rPr>
        <w:t>二、乙方责任</w:t>
      </w:r>
    </w:p>
    <w:p w14:paraId="10D17AE3">
      <w:pPr>
        <w:ind w:firstLine="418"/>
        <w:jc w:val="both"/>
        <w:rPr>
          <w:sz w:val="24"/>
          <w:szCs w:val="24"/>
        </w:rPr>
      </w:pPr>
      <w:r>
        <w:rPr>
          <w:sz w:val="24"/>
          <w:szCs w:val="24"/>
        </w:rPr>
        <w:t>1、负责项目的具体实施工作，具体工作内容按合同第二条要求执行。</w:t>
      </w:r>
    </w:p>
    <w:p w14:paraId="5D8C42D8">
      <w:pPr>
        <w:ind w:firstLine="418"/>
        <w:jc w:val="both"/>
        <w:rPr>
          <w:sz w:val="24"/>
          <w:szCs w:val="24"/>
        </w:rPr>
      </w:pPr>
      <w:r>
        <w:rPr>
          <w:sz w:val="24"/>
          <w:szCs w:val="24"/>
        </w:rPr>
        <w:t>2、按照合同的工期要求进行服务，并对工作质量负责。</w:t>
      </w:r>
    </w:p>
    <w:p w14:paraId="3482B879">
      <w:pPr>
        <w:ind w:firstLine="418"/>
        <w:jc w:val="both"/>
        <w:rPr>
          <w:sz w:val="24"/>
          <w:szCs w:val="24"/>
        </w:rPr>
      </w:pPr>
      <w:r>
        <w:rPr>
          <w:sz w:val="24"/>
          <w:szCs w:val="24"/>
        </w:rPr>
        <w:t>4、乙方自行承担作业过程中发生的人员伤亡，财产损失及其他风险与法律责任。</w:t>
      </w:r>
    </w:p>
    <w:p w14:paraId="335F146A">
      <w:pPr>
        <w:ind w:firstLine="420"/>
        <w:jc w:val="both"/>
        <w:rPr>
          <w:sz w:val="24"/>
          <w:szCs w:val="24"/>
        </w:rPr>
      </w:pPr>
      <w:r>
        <w:rPr>
          <w:b/>
          <w:sz w:val="24"/>
          <w:szCs w:val="24"/>
        </w:rPr>
        <w:t>第十条知识产权产权归属</w:t>
      </w:r>
    </w:p>
    <w:p w14:paraId="7F409370">
      <w:pPr>
        <w:ind w:firstLine="418"/>
        <w:jc w:val="both"/>
        <w:rPr>
          <w:sz w:val="24"/>
          <w:szCs w:val="24"/>
        </w:rPr>
      </w:pPr>
      <w:r>
        <w:rPr>
          <w:sz w:val="24"/>
          <w:szCs w:val="24"/>
        </w:rPr>
        <w:t>1、乙方应对本项目的技术保密承担责任。</w:t>
      </w:r>
    </w:p>
    <w:p w14:paraId="4196151E">
      <w:pPr>
        <w:ind w:firstLine="418"/>
        <w:jc w:val="both"/>
        <w:rPr>
          <w:sz w:val="24"/>
          <w:szCs w:val="24"/>
        </w:rPr>
      </w:pPr>
      <w:r>
        <w:rPr>
          <w:sz w:val="24"/>
          <w:szCs w:val="24"/>
        </w:rPr>
        <w:t>2、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14:paraId="7626DF93">
      <w:pPr>
        <w:ind w:firstLine="418"/>
        <w:jc w:val="both"/>
        <w:rPr>
          <w:sz w:val="24"/>
          <w:szCs w:val="24"/>
        </w:rPr>
      </w:pPr>
      <w:r>
        <w:rPr>
          <w:sz w:val="24"/>
          <w:szCs w:val="24"/>
        </w:rPr>
        <w:t>3、如果甲方有要求，乙方在完成合同后应将有关资料还给甲方。</w:t>
      </w:r>
    </w:p>
    <w:p w14:paraId="6BFE96EF">
      <w:pPr>
        <w:ind w:firstLine="420"/>
        <w:jc w:val="both"/>
        <w:rPr>
          <w:sz w:val="24"/>
          <w:szCs w:val="24"/>
        </w:rPr>
      </w:pPr>
      <w:r>
        <w:rPr>
          <w:b/>
          <w:sz w:val="24"/>
          <w:szCs w:val="24"/>
        </w:rPr>
        <w:t>第十</w:t>
      </w:r>
      <w:r>
        <w:rPr>
          <w:rFonts w:hint="eastAsia"/>
          <w:b/>
          <w:sz w:val="24"/>
          <w:szCs w:val="24"/>
          <w:lang w:val="en-US" w:eastAsia="zh-CN"/>
        </w:rPr>
        <w:t>一</w:t>
      </w:r>
      <w:r>
        <w:rPr>
          <w:b/>
          <w:sz w:val="24"/>
          <w:szCs w:val="24"/>
        </w:rPr>
        <w:t>条违约责任与赔偿损失</w:t>
      </w:r>
    </w:p>
    <w:p w14:paraId="21555DBB">
      <w:pPr>
        <w:ind w:firstLine="418"/>
        <w:jc w:val="both"/>
        <w:rPr>
          <w:sz w:val="24"/>
          <w:szCs w:val="24"/>
        </w:rPr>
      </w:pPr>
      <w:r>
        <w:rPr>
          <w:sz w:val="24"/>
          <w:szCs w:val="24"/>
        </w:rPr>
        <w:t>1.乙方提供的服务不符合本合同规定的，甲方有权拒收，并且乙方须向甲方方支付本合同总价5%的违约金。</w:t>
      </w:r>
    </w:p>
    <w:p w14:paraId="3F2F2D40">
      <w:pPr>
        <w:ind w:firstLine="418"/>
        <w:jc w:val="both"/>
        <w:rPr>
          <w:sz w:val="24"/>
          <w:szCs w:val="24"/>
        </w:rPr>
      </w:pPr>
      <w:r>
        <w:rPr>
          <w:sz w:val="24"/>
          <w:szCs w:val="24"/>
        </w:rPr>
        <w:t>2.乙方未能按本合同规定的交货时间提供服务，从逾期之日起每日按本合同总价3‰的数额向甲方支付违约金；逾期半个月以上的，甲方有权终止合同，由此造成的甲方经济损失由乙方承担。</w:t>
      </w:r>
    </w:p>
    <w:p w14:paraId="3504F29B">
      <w:pPr>
        <w:ind w:firstLine="418"/>
        <w:jc w:val="both"/>
        <w:rPr>
          <w:sz w:val="24"/>
          <w:szCs w:val="24"/>
        </w:rPr>
      </w:pPr>
      <w:r>
        <w:rPr>
          <w:sz w:val="24"/>
          <w:szCs w:val="24"/>
        </w:rPr>
        <w:t>3.甲方无正当理由拒收接受服务，到期拒付服务款项的，甲方向乙方偿付本合同总的5%的违约金。</w:t>
      </w:r>
      <w:r>
        <w:rPr>
          <w:rFonts w:hint="eastAsia"/>
          <w:sz w:val="24"/>
          <w:szCs w:val="24"/>
          <w:lang w:eastAsia="zh-CN"/>
        </w:rPr>
        <w:t>甲方</w:t>
      </w:r>
      <w:r>
        <w:rPr>
          <w:sz w:val="24"/>
          <w:szCs w:val="24"/>
        </w:rPr>
        <w:t>逾期付款，则每日按本合同总价的3‰向乙方偿付违约金。</w:t>
      </w:r>
    </w:p>
    <w:p w14:paraId="3D57EB49">
      <w:pPr>
        <w:ind w:firstLine="418"/>
        <w:jc w:val="both"/>
        <w:rPr>
          <w:sz w:val="24"/>
          <w:szCs w:val="24"/>
        </w:rPr>
      </w:pPr>
      <w:r>
        <w:rPr>
          <w:sz w:val="24"/>
          <w:szCs w:val="24"/>
        </w:rPr>
        <w:t xml:space="preserve">4.对于因甲方原因导致变更、中止或者终止政府采购合同的，甲方应当依照以下合同约定对乙方受到的损失予以赔偿或者补偿：            </w:t>
      </w:r>
    </w:p>
    <w:p w14:paraId="43159F99">
      <w:pPr>
        <w:ind w:firstLine="418"/>
        <w:jc w:val="both"/>
        <w:rPr>
          <w:sz w:val="24"/>
          <w:szCs w:val="24"/>
        </w:rPr>
      </w:pPr>
      <w:r>
        <w:rPr>
          <w:sz w:val="24"/>
          <w:szCs w:val="24"/>
        </w:rPr>
        <w:t>5.其它违约责任按《中华人民共和国民法典</w:t>
      </w:r>
      <w:r>
        <w:rPr>
          <w:rFonts w:hint="eastAsia"/>
          <w:sz w:val="24"/>
          <w:szCs w:val="24"/>
          <w:lang w:eastAsia="zh-CN"/>
        </w:rPr>
        <w:t>（</w:t>
      </w:r>
      <w:r>
        <w:rPr>
          <w:sz w:val="24"/>
          <w:szCs w:val="24"/>
        </w:rPr>
        <w:t>合同编</w:t>
      </w:r>
      <w:r>
        <w:rPr>
          <w:rFonts w:hint="eastAsia"/>
          <w:sz w:val="24"/>
          <w:szCs w:val="24"/>
          <w:lang w:eastAsia="zh-CN"/>
        </w:rPr>
        <w:t>）</w:t>
      </w:r>
      <w:r>
        <w:rPr>
          <w:sz w:val="24"/>
          <w:szCs w:val="24"/>
        </w:rPr>
        <w:t>》处理。</w:t>
      </w:r>
    </w:p>
    <w:p w14:paraId="2920D257">
      <w:pPr>
        <w:ind w:firstLine="422"/>
        <w:jc w:val="both"/>
        <w:rPr>
          <w:sz w:val="24"/>
          <w:szCs w:val="24"/>
        </w:rPr>
      </w:pPr>
      <w:r>
        <w:rPr>
          <w:b/>
          <w:sz w:val="24"/>
          <w:szCs w:val="24"/>
        </w:rPr>
        <w:t>第十</w:t>
      </w:r>
      <w:r>
        <w:rPr>
          <w:rFonts w:hint="eastAsia"/>
          <w:b/>
          <w:sz w:val="24"/>
          <w:szCs w:val="24"/>
          <w:lang w:val="en-US" w:eastAsia="zh-CN"/>
        </w:rPr>
        <w:t>二</w:t>
      </w:r>
      <w:r>
        <w:rPr>
          <w:b/>
          <w:sz w:val="24"/>
          <w:szCs w:val="24"/>
        </w:rPr>
        <w:t>条争端的解决</w:t>
      </w:r>
    </w:p>
    <w:p w14:paraId="251FD935">
      <w:pPr>
        <w:ind w:firstLine="418"/>
        <w:jc w:val="both"/>
        <w:rPr>
          <w:sz w:val="24"/>
          <w:szCs w:val="24"/>
        </w:rPr>
      </w:pPr>
      <w:r>
        <w:rPr>
          <w:sz w:val="24"/>
          <w:szCs w:val="24"/>
        </w:rPr>
        <w:t>合同执行过程中发生的任何争议，如双方不能通过友好协商解决，甲、乙双方一致同意向甲方所在地人民法院提起诉讼。</w:t>
      </w:r>
    </w:p>
    <w:p w14:paraId="7A91AE84">
      <w:pPr>
        <w:ind w:firstLine="420"/>
        <w:jc w:val="both"/>
        <w:rPr>
          <w:sz w:val="24"/>
          <w:szCs w:val="24"/>
        </w:rPr>
      </w:pPr>
      <w:r>
        <w:rPr>
          <w:b/>
          <w:sz w:val="24"/>
          <w:szCs w:val="24"/>
        </w:rPr>
        <w:t>第十</w:t>
      </w:r>
      <w:r>
        <w:rPr>
          <w:rFonts w:hint="eastAsia"/>
          <w:b/>
          <w:sz w:val="24"/>
          <w:szCs w:val="24"/>
          <w:lang w:val="en-US" w:eastAsia="zh-CN"/>
        </w:rPr>
        <w:t>三</w:t>
      </w:r>
      <w:r>
        <w:rPr>
          <w:b/>
          <w:sz w:val="24"/>
          <w:szCs w:val="24"/>
        </w:rPr>
        <w:t>条不可抗力</w:t>
      </w:r>
    </w:p>
    <w:p w14:paraId="683485F3">
      <w:pPr>
        <w:ind w:firstLine="418"/>
        <w:jc w:val="both"/>
        <w:rPr>
          <w:sz w:val="24"/>
          <w:szCs w:val="24"/>
        </w:rPr>
      </w:pPr>
      <w:r>
        <w:rPr>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9C35674">
      <w:pPr>
        <w:ind w:firstLine="420"/>
        <w:jc w:val="both"/>
        <w:rPr>
          <w:sz w:val="24"/>
          <w:szCs w:val="24"/>
        </w:rPr>
      </w:pPr>
      <w:r>
        <w:rPr>
          <w:b/>
          <w:sz w:val="24"/>
          <w:szCs w:val="24"/>
        </w:rPr>
        <w:t>第十</w:t>
      </w:r>
      <w:r>
        <w:rPr>
          <w:rFonts w:hint="eastAsia"/>
          <w:b/>
          <w:sz w:val="24"/>
          <w:szCs w:val="24"/>
          <w:lang w:val="en-US" w:eastAsia="zh-CN"/>
        </w:rPr>
        <w:t>四</w:t>
      </w:r>
      <w:r>
        <w:rPr>
          <w:b/>
          <w:sz w:val="24"/>
          <w:szCs w:val="24"/>
        </w:rPr>
        <w:t>条</w:t>
      </w:r>
      <w:r>
        <w:rPr>
          <w:rFonts w:hint="eastAsia"/>
          <w:b/>
          <w:sz w:val="24"/>
          <w:szCs w:val="24"/>
          <w:lang w:eastAsia="zh-CN"/>
        </w:rPr>
        <w:t>其他</w:t>
      </w:r>
    </w:p>
    <w:p w14:paraId="530601C2">
      <w:pPr>
        <w:ind w:firstLine="418"/>
        <w:jc w:val="both"/>
        <w:rPr>
          <w:sz w:val="24"/>
          <w:szCs w:val="24"/>
        </w:rPr>
      </w:pPr>
      <w:r>
        <w:rPr>
          <w:sz w:val="24"/>
          <w:szCs w:val="24"/>
        </w:rPr>
        <w:t>1、本合同所有附件、招标文件、投标文件、中标通知书均为合同的有效组成部分，与本合同具有同等法律效力。</w:t>
      </w:r>
    </w:p>
    <w:p w14:paraId="4762B7A2">
      <w:pPr>
        <w:ind w:firstLine="418"/>
        <w:jc w:val="both"/>
        <w:rPr>
          <w:sz w:val="24"/>
          <w:szCs w:val="24"/>
        </w:rPr>
      </w:pPr>
      <w:r>
        <w:rPr>
          <w:sz w:val="24"/>
          <w:szCs w:val="24"/>
        </w:rPr>
        <w:t>2、在执行本合同的过程中，所有经双方签署确认的文件（包括会议纪要、补充协议、往来信函）即成为本合同的有效组成部分。</w:t>
      </w:r>
    </w:p>
    <w:p w14:paraId="268A8878">
      <w:pPr>
        <w:ind w:firstLine="418"/>
        <w:jc w:val="both"/>
        <w:rPr>
          <w:sz w:val="24"/>
          <w:szCs w:val="24"/>
        </w:rPr>
      </w:pPr>
      <w:r>
        <w:rPr>
          <w:sz w:val="24"/>
          <w:szCs w:val="24"/>
        </w:rPr>
        <w:t>3、如一方地址、电话、传真号码有变更，应在变更当日内书面通知对方，否则，应承担相应责任。</w:t>
      </w:r>
    </w:p>
    <w:p w14:paraId="2CDFDCEC">
      <w:pPr>
        <w:ind w:firstLine="418"/>
        <w:jc w:val="both"/>
        <w:rPr>
          <w:sz w:val="24"/>
          <w:szCs w:val="24"/>
        </w:rPr>
      </w:pPr>
      <w:r>
        <w:rPr>
          <w:sz w:val="24"/>
          <w:szCs w:val="24"/>
        </w:rPr>
        <w:t>4、除甲方事先书面同意外，乙方不得部分或全部转让其应履行的合同项下的义务。</w:t>
      </w:r>
    </w:p>
    <w:p w14:paraId="4F690FD3">
      <w:pPr>
        <w:ind w:firstLine="420"/>
        <w:jc w:val="both"/>
        <w:rPr>
          <w:sz w:val="24"/>
          <w:szCs w:val="24"/>
        </w:rPr>
      </w:pPr>
      <w:r>
        <w:rPr>
          <w:b/>
          <w:sz w:val="24"/>
          <w:szCs w:val="24"/>
        </w:rPr>
        <w:t>第十</w:t>
      </w:r>
      <w:r>
        <w:rPr>
          <w:rFonts w:hint="eastAsia"/>
          <w:b/>
          <w:sz w:val="24"/>
          <w:szCs w:val="24"/>
          <w:lang w:val="en-US" w:eastAsia="zh-CN"/>
        </w:rPr>
        <w:t>五</w:t>
      </w:r>
      <w:r>
        <w:rPr>
          <w:b/>
          <w:sz w:val="24"/>
          <w:szCs w:val="24"/>
        </w:rPr>
        <w:t>条合同生效</w:t>
      </w:r>
    </w:p>
    <w:p w14:paraId="12C2E659">
      <w:pPr>
        <w:ind w:firstLine="418"/>
        <w:jc w:val="both"/>
        <w:rPr>
          <w:sz w:val="24"/>
          <w:szCs w:val="24"/>
        </w:rPr>
      </w:pPr>
      <w:r>
        <w:rPr>
          <w:sz w:val="24"/>
          <w:szCs w:val="24"/>
        </w:rPr>
        <w:t>1、合同自甲乙双方盖章及双方法定代表人或委托代理人签字之日起生效。</w:t>
      </w:r>
    </w:p>
    <w:p w14:paraId="7E8CA6C7">
      <w:pPr>
        <w:ind w:firstLine="418"/>
        <w:jc w:val="both"/>
        <w:rPr>
          <w:sz w:val="24"/>
          <w:szCs w:val="24"/>
        </w:rPr>
      </w:pPr>
      <w:r>
        <w:rPr>
          <w:sz w:val="24"/>
          <w:szCs w:val="24"/>
        </w:rPr>
        <w:t>2、本合同共一式份，甲方执</w:t>
      </w:r>
      <w:r>
        <w:rPr>
          <w:rFonts w:hint="eastAsia"/>
          <w:sz w:val="24"/>
          <w:szCs w:val="24"/>
          <w:lang w:val="en-US" w:eastAsia="zh-CN"/>
        </w:rPr>
        <w:t xml:space="preserve">  </w:t>
      </w:r>
      <w:r>
        <w:rPr>
          <w:sz w:val="24"/>
          <w:szCs w:val="24"/>
        </w:rPr>
        <w:t>份，乙方执</w:t>
      </w:r>
      <w:r>
        <w:rPr>
          <w:rFonts w:hint="eastAsia"/>
          <w:sz w:val="24"/>
          <w:szCs w:val="24"/>
          <w:lang w:val="en-US" w:eastAsia="zh-CN"/>
        </w:rPr>
        <w:t xml:space="preserve">   </w:t>
      </w:r>
      <w:r>
        <w:rPr>
          <w:sz w:val="24"/>
          <w:szCs w:val="24"/>
        </w:rPr>
        <w:t>份，政府采购监督管理部门份，采购代理机构份。</w:t>
      </w:r>
    </w:p>
    <w:p w14:paraId="2A9105F9">
      <w:pPr>
        <w:ind w:firstLine="418"/>
        <w:jc w:val="both"/>
        <w:rPr>
          <w:sz w:val="24"/>
          <w:szCs w:val="24"/>
        </w:rPr>
      </w:pPr>
      <w:r>
        <w:rPr>
          <w:sz w:val="24"/>
          <w:szCs w:val="24"/>
        </w:rPr>
        <w:t>（以下无正文，仅供双方签署）</w:t>
      </w:r>
    </w:p>
    <w:tbl>
      <w:tblPr>
        <w:tblStyle w:val="20"/>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41"/>
        <w:gridCol w:w="2212"/>
        <w:gridCol w:w="1941"/>
        <w:gridCol w:w="2212"/>
      </w:tblGrid>
      <w:tr w14:paraId="2FE639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41" w:type="dxa"/>
            <w:tcBorders>
              <w:top w:val="nil"/>
              <w:left w:val="nil"/>
              <w:bottom w:val="nil"/>
              <w:right w:val="nil"/>
            </w:tcBorders>
            <w:vAlign w:val="top"/>
          </w:tcPr>
          <w:p w14:paraId="1ABF81E6">
            <w:pPr>
              <w:jc w:val="both"/>
            </w:pPr>
            <w:r>
              <w:rPr>
                <w:b/>
                <w:sz w:val="21"/>
              </w:rPr>
              <w:t>甲方（盖章）：</w:t>
            </w:r>
          </w:p>
        </w:tc>
        <w:tc>
          <w:tcPr>
            <w:tcW w:w="2212" w:type="dxa"/>
            <w:tcBorders>
              <w:top w:val="nil"/>
              <w:left w:val="nil"/>
              <w:bottom w:val="nil"/>
              <w:right w:val="nil"/>
            </w:tcBorders>
            <w:vAlign w:val="top"/>
          </w:tcPr>
          <w:p w14:paraId="24FA0F63">
            <w:pPr>
              <w:ind w:firstLine="360"/>
              <w:jc w:val="both"/>
            </w:pPr>
          </w:p>
        </w:tc>
        <w:tc>
          <w:tcPr>
            <w:tcW w:w="1941" w:type="dxa"/>
            <w:tcBorders>
              <w:top w:val="nil"/>
              <w:left w:val="nil"/>
              <w:bottom w:val="nil"/>
              <w:right w:val="nil"/>
            </w:tcBorders>
            <w:vAlign w:val="top"/>
          </w:tcPr>
          <w:p w14:paraId="28D5971B">
            <w:pPr>
              <w:jc w:val="both"/>
            </w:pPr>
            <w:r>
              <w:rPr>
                <w:b/>
                <w:sz w:val="21"/>
              </w:rPr>
              <w:t>乙方（盖章）：</w:t>
            </w:r>
          </w:p>
        </w:tc>
        <w:tc>
          <w:tcPr>
            <w:tcW w:w="2212" w:type="dxa"/>
            <w:tcBorders>
              <w:top w:val="nil"/>
              <w:left w:val="nil"/>
              <w:bottom w:val="nil"/>
              <w:right w:val="nil"/>
            </w:tcBorders>
            <w:vAlign w:val="top"/>
          </w:tcPr>
          <w:p w14:paraId="6B3D0C38">
            <w:pPr>
              <w:ind w:firstLine="360"/>
              <w:jc w:val="both"/>
            </w:pPr>
          </w:p>
        </w:tc>
      </w:tr>
      <w:tr w14:paraId="5E877A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41" w:type="dxa"/>
            <w:tcBorders>
              <w:top w:val="nil"/>
              <w:left w:val="nil"/>
              <w:bottom w:val="nil"/>
              <w:right w:val="nil"/>
            </w:tcBorders>
            <w:vAlign w:val="top"/>
          </w:tcPr>
          <w:p w14:paraId="62DF165C">
            <w:pPr>
              <w:jc w:val="both"/>
            </w:pPr>
            <w:r>
              <w:rPr>
                <w:b/>
                <w:sz w:val="21"/>
              </w:rPr>
              <w:t>法定代表人或委托代理人（签字）：</w:t>
            </w:r>
          </w:p>
        </w:tc>
        <w:tc>
          <w:tcPr>
            <w:tcW w:w="2212" w:type="dxa"/>
            <w:tcBorders>
              <w:top w:val="nil"/>
              <w:left w:val="nil"/>
              <w:bottom w:val="nil"/>
              <w:right w:val="nil"/>
            </w:tcBorders>
            <w:vAlign w:val="top"/>
          </w:tcPr>
          <w:p w14:paraId="641023E2">
            <w:pPr>
              <w:ind w:firstLine="360"/>
              <w:jc w:val="both"/>
            </w:pPr>
          </w:p>
        </w:tc>
        <w:tc>
          <w:tcPr>
            <w:tcW w:w="1941" w:type="dxa"/>
            <w:tcBorders>
              <w:top w:val="nil"/>
              <w:left w:val="nil"/>
              <w:bottom w:val="nil"/>
              <w:right w:val="nil"/>
            </w:tcBorders>
            <w:vAlign w:val="top"/>
          </w:tcPr>
          <w:p w14:paraId="2269286A">
            <w:pPr>
              <w:jc w:val="both"/>
            </w:pPr>
            <w:r>
              <w:rPr>
                <w:b/>
                <w:sz w:val="21"/>
              </w:rPr>
              <w:t>法定代表人或委托代理人（签字）：</w:t>
            </w:r>
          </w:p>
        </w:tc>
        <w:tc>
          <w:tcPr>
            <w:tcW w:w="2212" w:type="dxa"/>
            <w:tcBorders>
              <w:top w:val="nil"/>
              <w:left w:val="nil"/>
              <w:bottom w:val="nil"/>
              <w:right w:val="nil"/>
            </w:tcBorders>
            <w:vAlign w:val="top"/>
          </w:tcPr>
          <w:p w14:paraId="26FC9AE6">
            <w:pPr>
              <w:ind w:firstLine="360"/>
              <w:jc w:val="both"/>
            </w:pPr>
          </w:p>
        </w:tc>
      </w:tr>
      <w:tr w14:paraId="7CA7A8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41" w:type="dxa"/>
            <w:tcBorders>
              <w:top w:val="nil"/>
              <w:left w:val="nil"/>
              <w:bottom w:val="nil"/>
              <w:right w:val="nil"/>
            </w:tcBorders>
            <w:vAlign w:val="top"/>
          </w:tcPr>
          <w:p w14:paraId="34BEF826">
            <w:pPr>
              <w:jc w:val="both"/>
            </w:pPr>
            <w:r>
              <w:rPr>
                <w:b/>
                <w:sz w:val="21"/>
              </w:rPr>
              <w:t>签约日期：</w:t>
            </w:r>
          </w:p>
        </w:tc>
        <w:tc>
          <w:tcPr>
            <w:tcW w:w="2212" w:type="dxa"/>
            <w:tcBorders>
              <w:top w:val="nil"/>
              <w:left w:val="nil"/>
              <w:bottom w:val="nil"/>
              <w:right w:val="nil"/>
            </w:tcBorders>
            <w:vAlign w:val="top"/>
          </w:tcPr>
          <w:p w14:paraId="5BBBF33E">
            <w:pPr>
              <w:jc w:val="both"/>
            </w:pPr>
            <w:r>
              <w:rPr>
                <w:sz w:val="21"/>
              </w:rPr>
              <w:t xml:space="preserve">   年 月 日</w:t>
            </w:r>
          </w:p>
        </w:tc>
        <w:tc>
          <w:tcPr>
            <w:tcW w:w="1941" w:type="dxa"/>
            <w:tcBorders>
              <w:top w:val="nil"/>
              <w:left w:val="nil"/>
              <w:bottom w:val="nil"/>
              <w:right w:val="nil"/>
            </w:tcBorders>
            <w:vAlign w:val="top"/>
          </w:tcPr>
          <w:p w14:paraId="6EFC845C">
            <w:pPr>
              <w:jc w:val="both"/>
            </w:pPr>
            <w:r>
              <w:rPr>
                <w:b/>
                <w:sz w:val="21"/>
              </w:rPr>
              <w:t>签约日期：</w:t>
            </w:r>
          </w:p>
        </w:tc>
        <w:tc>
          <w:tcPr>
            <w:tcW w:w="2212" w:type="dxa"/>
            <w:tcBorders>
              <w:top w:val="nil"/>
              <w:left w:val="nil"/>
              <w:bottom w:val="nil"/>
              <w:right w:val="nil"/>
            </w:tcBorders>
            <w:vAlign w:val="top"/>
          </w:tcPr>
          <w:p w14:paraId="27D2D402">
            <w:pPr>
              <w:ind w:firstLine="360"/>
              <w:jc w:val="both"/>
            </w:pPr>
            <w:r>
              <w:rPr>
                <w:sz w:val="21"/>
              </w:rPr>
              <w:t xml:space="preserve">  年 月 日</w:t>
            </w:r>
          </w:p>
        </w:tc>
      </w:tr>
    </w:tbl>
    <w:p w14:paraId="229E35B6">
      <w:pPr>
        <w:jc w:val="both"/>
      </w:pPr>
    </w:p>
    <w:p w14:paraId="47F4B80D">
      <w:pPr>
        <w:jc w:val="center"/>
      </w:pPr>
    </w:p>
    <w:p w14:paraId="1D37D037">
      <w:pPr>
        <w:rPr>
          <w:rFonts w:hint="eastAsia" w:ascii="宋体" w:hAnsi="宋体" w:eastAsia="宋体" w:cs="宋体"/>
          <w:b/>
          <w:kern w:val="2"/>
          <w:sz w:val="28"/>
          <w:szCs w:val="28"/>
          <w:highlight w:val="none"/>
          <w:lang w:val="en-US" w:eastAsia="zh-CN" w:bidi="ar-SA"/>
        </w:rPr>
      </w:pPr>
      <w:r>
        <w:br w:type="page"/>
      </w:r>
    </w:p>
    <w:p w14:paraId="6442C3B3">
      <w:pPr>
        <w:spacing w:line="360" w:lineRule="auto"/>
        <w:ind w:firstLine="562" w:firstLineChars="200"/>
        <w:jc w:val="center"/>
        <w:outlineLvl w:val="0"/>
        <w:rPr>
          <w:rFonts w:hint="eastAsia" w:ascii="宋体" w:hAnsi="宋体" w:eastAsia="宋体" w:cs="宋体"/>
          <w:b/>
          <w:sz w:val="36"/>
          <w:szCs w:val="36"/>
          <w:highlight w:val="none"/>
        </w:rPr>
      </w:pPr>
      <w:r>
        <w:rPr>
          <w:rFonts w:hint="eastAsia" w:ascii="宋体" w:hAnsi="宋体" w:eastAsia="宋体" w:cs="宋体"/>
          <w:b/>
          <w:kern w:val="2"/>
          <w:sz w:val="28"/>
          <w:szCs w:val="28"/>
          <w:highlight w:val="none"/>
          <w:lang w:val="en-US" w:eastAsia="zh-CN" w:bidi="ar-SA"/>
        </w:rPr>
        <w:t>第六章　投标文件格式</w:t>
      </w:r>
      <w:bookmarkEnd w:id="294"/>
      <w:bookmarkEnd w:id="295"/>
      <w:bookmarkEnd w:id="296"/>
      <w:bookmarkEnd w:id="297"/>
      <w:bookmarkEnd w:id="298"/>
    </w:p>
    <w:p w14:paraId="22CFC853">
      <w:pPr>
        <w:adjustRightInd w:val="0"/>
        <w:spacing w:line="360" w:lineRule="auto"/>
        <w:rPr>
          <w:rFonts w:hint="eastAsia" w:ascii="宋体" w:hAnsi="宋体" w:eastAsia="宋体" w:cs="宋体"/>
          <w:szCs w:val="24"/>
          <w:highlight w:val="none"/>
        </w:rPr>
      </w:pPr>
    </w:p>
    <w:p w14:paraId="2C096218">
      <w:pPr>
        <w:spacing w:line="560" w:lineRule="exact"/>
        <w:ind w:firstLine="480" w:firstLineChars="200"/>
        <w:outlineLvl w:val="1"/>
        <w:rPr>
          <w:rFonts w:hint="eastAsia" w:ascii="宋体" w:hAnsi="宋体" w:eastAsia="宋体" w:cs="宋体"/>
          <w:kern w:val="2"/>
          <w:sz w:val="24"/>
          <w:szCs w:val="24"/>
          <w:highlight w:val="none"/>
          <w:lang w:val="en-US" w:eastAsia="zh-CN" w:bidi="ar-SA"/>
        </w:rPr>
      </w:pPr>
      <w:bookmarkStart w:id="299" w:name="_Toc23594"/>
      <w:r>
        <w:rPr>
          <w:rFonts w:hint="eastAsia" w:ascii="宋体" w:hAnsi="宋体" w:eastAsia="宋体" w:cs="宋体"/>
          <w:kern w:val="2"/>
          <w:sz w:val="24"/>
          <w:szCs w:val="24"/>
          <w:highlight w:val="none"/>
          <w:lang w:val="en-US" w:eastAsia="zh-CN" w:bidi="ar-SA"/>
        </w:rPr>
        <w:t>一、投标人提交投标文件须知：</w:t>
      </w:r>
      <w:bookmarkEnd w:id="299"/>
    </w:p>
    <w:p w14:paraId="020EC258">
      <w:pPr>
        <w:spacing w:line="5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1、投标人应严格按照以下顺序填写和提交下述规定的全部格式文件以及其他有关资料，混乱的编排导致投标文件被误读或评标小组查找不到有效文件是投标人的风险。</w:t>
      </w:r>
    </w:p>
    <w:p w14:paraId="32FDB82A">
      <w:pPr>
        <w:spacing w:line="560" w:lineRule="exact"/>
        <w:ind w:firstLine="480" w:firstLineChars="200"/>
        <w:outlineLvl w:val="2"/>
        <w:rPr>
          <w:rFonts w:hint="eastAsia" w:ascii="宋体" w:hAnsi="宋体" w:eastAsia="宋体" w:cs="宋体"/>
          <w:kern w:val="2"/>
          <w:sz w:val="24"/>
          <w:szCs w:val="24"/>
          <w:highlight w:val="none"/>
          <w:lang w:val="en-US" w:eastAsia="zh-CN" w:bidi="ar-SA"/>
        </w:rPr>
      </w:pPr>
      <w:bookmarkStart w:id="300" w:name="_Toc23205"/>
      <w:r>
        <w:rPr>
          <w:rFonts w:hint="eastAsia" w:ascii="宋体" w:hAnsi="宋体" w:eastAsia="宋体" w:cs="宋体"/>
          <w:kern w:val="2"/>
          <w:sz w:val="24"/>
          <w:szCs w:val="24"/>
          <w:highlight w:val="none"/>
          <w:lang w:val="en-US" w:eastAsia="zh-CN" w:bidi="ar-SA"/>
        </w:rPr>
        <w:t>2、所附表格中要求回答的全部问题和/或信息都必须正面回答。</w:t>
      </w:r>
      <w:bookmarkEnd w:id="300"/>
    </w:p>
    <w:p w14:paraId="0BBFF3A6">
      <w:pPr>
        <w:spacing w:line="5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3、本声明书的签字人应保证全部声明和问题的回答是真实的和准确的。</w:t>
      </w:r>
    </w:p>
    <w:p w14:paraId="6D18EDCD">
      <w:pPr>
        <w:spacing w:line="5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4、评标委员会将应用投标人提交的资料根据自己的判断和考虑决定投标人履行合同的合格性及能力。</w:t>
      </w:r>
    </w:p>
    <w:p w14:paraId="2A19047D">
      <w:pPr>
        <w:spacing w:line="560" w:lineRule="exact"/>
        <w:ind w:firstLine="480" w:firstLineChars="200"/>
        <w:outlineLvl w:val="2"/>
        <w:rPr>
          <w:rFonts w:hint="eastAsia" w:ascii="宋体" w:hAnsi="宋体" w:eastAsia="宋体" w:cs="宋体"/>
          <w:kern w:val="2"/>
          <w:sz w:val="24"/>
          <w:szCs w:val="24"/>
          <w:highlight w:val="none"/>
          <w:lang w:val="en-US" w:eastAsia="zh-CN" w:bidi="ar-SA"/>
        </w:rPr>
      </w:pPr>
      <w:bookmarkStart w:id="301" w:name="_Toc8067"/>
      <w:r>
        <w:rPr>
          <w:rFonts w:hint="eastAsia" w:ascii="宋体" w:hAnsi="宋体" w:eastAsia="宋体" w:cs="宋体"/>
          <w:kern w:val="2"/>
          <w:sz w:val="24"/>
          <w:szCs w:val="24"/>
          <w:highlight w:val="none"/>
          <w:lang w:val="en-US" w:eastAsia="zh-CN" w:bidi="ar-SA"/>
        </w:rPr>
        <w:t>5、投标人提交的材料将在一定期限内被保密保存，但不退还。</w:t>
      </w:r>
      <w:bookmarkEnd w:id="301"/>
    </w:p>
    <w:p w14:paraId="1C752455">
      <w:pPr>
        <w:spacing w:line="56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6、全部文件应按投标人须知中规定的语言和份数提交。投标文件组成漏项或未按规定的格式编制，内容不全或内容字迹模糊辨认不清的情况，将有可能被评标小组认定为投标无效。</w:t>
      </w:r>
    </w:p>
    <w:p w14:paraId="74E53299">
      <w:pPr>
        <w:adjustRightInd w:val="0"/>
        <w:snapToGrid w:val="0"/>
        <w:spacing w:before="50" w:after="50"/>
        <w:rPr>
          <w:rFonts w:hint="eastAsia" w:ascii="宋体" w:hAnsi="宋体" w:eastAsia="宋体" w:cs="宋体"/>
          <w:sz w:val="24"/>
          <w:szCs w:val="24"/>
          <w:highlight w:val="none"/>
        </w:rPr>
      </w:pPr>
    </w:p>
    <w:p w14:paraId="0142318D">
      <w:pPr>
        <w:spacing w:line="360" w:lineRule="auto"/>
        <w:jc w:val="center"/>
        <w:outlineLvl w:val="9"/>
        <w:rPr>
          <w:rFonts w:hint="eastAsia" w:ascii="宋体" w:hAnsi="宋体" w:eastAsia="宋体" w:cs="宋体"/>
          <w:sz w:val="32"/>
          <w:highlight w:val="none"/>
        </w:rPr>
      </w:pPr>
      <w:r>
        <w:rPr>
          <w:rFonts w:hint="eastAsia" w:ascii="宋体" w:hAnsi="宋体" w:eastAsia="宋体" w:cs="宋体"/>
          <w:sz w:val="32"/>
          <w:highlight w:val="none"/>
        </w:rPr>
        <w:br w:type="page"/>
      </w:r>
      <w:bookmarkStart w:id="302" w:name="_Toc2253"/>
    </w:p>
    <w:p w14:paraId="4082CD89">
      <w:pPr>
        <w:spacing w:line="360" w:lineRule="auto"/>
        <w:jc w:val="center"/>
        <w:outlineLvl w:val="1"/>
        <w:rPr>
          <w:rFonts w:hint="eastAsia" w:ascii="宋体" w:hAnsi="宋体" w:eastAsia="宋体" w:cs="宋体"/>
          <w:sz w:val="48"/>
          <w:szCs w:val="48"/>
          <w:highlight w:val="none"/>
        </w:rPr>
      </w:pPr>
      <w:bookmarkStart w:id="303" w:name="_Toc23960"/>
      <w:bookmarkStart w:id="304" w:name="_Toc17130"/>
      <w:r>
        <w:rPr>
          <w:rFonts w:hint="eastAsia" w:ascii="宋体" w:hAnsi="宋体" w:eastAsia="宋体" w:cs="宋体"/>
          <w:sz w:val="48"/>
          <w:szCs w:val="48"/>
          <w:highlight w:val="none"/>
          <w:lang w:eastAsia="zh-CN"/>
        </w:rPr>
        <w:t>（</w:t>
      </w:r>
      <w:r>
        <w:rPr>
          <w:rFonts w:hint="eastAsia" w:ascii="宋体" w:hAnsi="宋体" w:eastAsia="宋体" w:cs="宋体"/>
          <w:sz w:val="48"/>
          <w:szCs w:val="48"/>
          <w:highlight w:val="none"/>
        </w:rPr>
        <w:t>项目名称</w:t>
      </w:r>
      <w:r>
        <w:rPr>
          <w:rFonts w:hint="eastAsia" w:ascii="宋体" w:hAnsi="宋体" w:eastAsia="宋体" w:cs="宋体"/>
          <w:sz w:val="48"/>
          <w:szCs w:val="48"/>
          <w:highlight w:val="none"/>
          <w:lang w:eastAsia="zh-CN"/>
        </w:rPr>
        <w:t>）</w:t>
      </w:r>
      <w:bookmarkEnd w:id="302"/>
      <w:bookmarkEnd w:id="303"/>
      <w:bookmarkEnd w:id="304"/>
    </w:p>
    <w:p w14:paraId="2BA3C2EC">
      <w:pPr>
        <w:spacing w:line="360" w:lineRule="auto"/>
        <w:jc w:val="center"/>
        <w:outlineLvl w:val="9"/>
        <w:rPr>
          <w:rFonts w:hint="eastAsia" w:ascii="宋体" w:hAnsi="宋体" w:eastAsia="宋体" w:cs="宋体"/>
          <w:sz w:val="32"/>
          <w:highlight w:val="none"/>
        </w:rPr>
      </w:pPr>
    </w:p>
    <w:p w14:paraId="2558E556">
      <w:pPr>
        <w:spacing w:line="360" w:lineRule="auto"/>
        <w:ind w:left="319" w:leftChars="152" w:firstLine="160" w:firstLineChars="50"/>
        <w:jc w:val="both"/>
        <w:outlineLvl w:val="9"/>
        <w:rPr>
          <w:rFonts w:hint="eastAsia" w:ascii="宋体" w:hAnsi="宋体" w:eastAsia="宋体" w:cs="宋体"/>
          <w:sz w:val="32"/>
          <w:highlight w:val="none"/>
          <w:lang w:eastAsia="zh-CN"/>
        </w:rPr>
      </w:pPr>
      <w:bookmarkStart w:id="305" w:name="_Toc24951"/>
      <w:r>
        <w:rPr>
          <w:rFonts w:hint="eastAsia" w:ascii="宋体" w:hAnsi="宋体" w:eastAsia="宋体" w:cs="宋体"/>
          <w:sz w:val="32"/>
          <w:highlight w:val="none"/>
        </w:rPr>
        <w:t>项目编号：</w:t>
      </w:r>
      <w:bookmarkEnd w:id="305"/>
      <w:r>
        <w:rPr>
          <w:rFonts w:hint="eastAsia" w:ascii="宋体" w:hAnsi="宋体" w:cs="宋体"/>
          <w:sz w:val="32"/>
          <w:highlight w:val="none"/>
          <w:lang w:eastAsia="zh-CN"/>
        </w:rPr>
        <w:t>CLX-2025-005</w:t>
      </w:r>
    </w:p>
    <w:p w14:paraId="6FADF33B">
      <w:pPr>
        <w:spacing w:line="560" w:lineRule="exact"/>
        <w:ind w:firstLine="883" w:firstLineChars="200"/>
        <w:jc w:val="center"/>
        <w:rPr>
          <w:rFonts w:hint="eastAsia" w:ascii="宋体" w:hAnsi="宋体" w:eastAsia="宋体" w:cs="宋体"/>
          <w:b/>
          <w:bCs/>
          <w:kern w:val="2"/>
          <w:sz w:val="44"/>
          <w:szCs w:val="52"/>
          <w:highlight w:val="none"/>
          <w:lang w:val="en-US" w:eastAsia="zh-CN" w:bidi="ar-SA"/>
        </w:rPr>
      </w:pPr>
    </w:p>
    <w:p w14:paraId="056AFB44">
      <w:pPr>
        <w:spacing w:line="360" w:lineRule="auto"/>
        <w:jc w:val="center"/>
        <w:outlineLvl w:val="9"/>
        <w:rPr>
          <w:rFonts w:hint="eastAsia" w:ascii="宋体" w:hAnsi="宋体" w:eastAsia="宋体" w:cs="宋体"/>
          <w:sz w:val="96"/>
          <w:szCs w:val="96"/>
          <w:highlight w:val="none"/>
          <w:lang w:val="en-US" w:eastAsia="zh-CN"/>
        </w:rPr>
      </w:pPr>
      <w:r>
        <w:rPr>
          <w:rFonts w:hint="eastAsia" w:ascii="宋体" w:hAnsi="宋体" w:eastAsia="宋体" w:cs="宋体"/>
          <w:sz w:val="96"/>
          <w:szCs w:val="96"/>
          <w:highlight w:val="none"/>
          <w:lang w:val="en-US" w:eastAsia="zh-CN"/>
        </w:rPr>
        <w:t>投</w:t>
      </w:r>
    </w:p>
    <w:p w14:paraId="7411DA2F">
      <w:pPr>
        <w:spacing w:line="360" w:lineRule="auto"/>
        <w:jc w:val="center"/>
        <w:outlineLvl w:val="9"/>
        <w:rPr>
          <w:rFonts w:hint="eastAsia" w:ascii="宋体" w:hAnsi="宋体" w:eastAsia="宋体" w:cs="宋体"/>
          <w:sz w:val="96"/>
          <w:szCs w:val="96"/>
          <w:highlight w:val="none"/>
          <w:lang w:val="en-US" w:eastAsia="zh-CN"/>
        </w:rPr>
      </w:pPr>
      <w:r>
        <w:rPr>
          <w:rFonts w:hint="eastAsia" w:ascii="宋体" w:hAnsi="宋体" w:eastAsia="宋体" w:cs="宋体"/>
          <w:sz w:val="96"/>
          <w:szCs w:val="96"/>
          <w:highlight w:val="none"/>
          <w:lang w:val="en-US" w:eastAsia="zh-CN"/>
        </w:rPr>
        <w:t>标</w:t>
      </w:r>
    </w:p>
    <w:p w14:paraId="17A33213">
      <w:pPr>
        <w:spacing w:line="360" w:lineRule="auto"/>
        <w:jc w:val="center"/>
        <w:outlineLvl w:val="9"/>
        <w:rPr>
          <w:rFonts w:hint="eastAsia" w:ascii="宋体" w:hAnsi="宋体" w:eastAsia="宋体" w:cs="宋体"/>
          <w:sz w:val="96"/>
          <w:szCs w:val="96"/>
          <w:highlight w:val="none"/>
          <w:lang w:val="en-US" w:eastAsia="zh-CN"/>
        </w:rPr>
      </w:pPr>
      <w:r>
        <w:rPr>
          <w:rFonts w:hint="eastAsia" w:ascii="宋体" w:hAnsi="宋体" w:eastAsia="宋体" w:cs="宋体"/>
          <w:sz w:val="96"/>
          <w:szCs w:val="96"/>
          <w:highlight w:val="none"/>
          <w:lang w:val="en-US" w:eastAsia="zh-CN"/>
        </w:rPr>
        <w:t>文</w:t>
      </w:r>
    </w:p>
    <w:p w14:paraId="36925940">
      <w:pPr>
        <w:spacing w:line="360" w:lineRule="auto"/>
        <w:jc w:val="center"/>
        <w:outlineLvl w:val="9"/>
        <w:rPr>
          <w:rFonts w:hint="eastAsia" w:ascii="宋体" w:hAnsi="宋体" w:eastAsia="宋体" w:cs="宋体"/>
          <w:sz w:val="96"/>
          <w:szCs w:val="96"/>
          <w:highlight w:val="none"/>
          <w:lang w:val="en-US" w:eastAsia="zh-CN"/>
        </w:rPr>
      </w:pPr>
      <w:r>
        <w:rPr>
          <w:rFonts w:hint="eastAsia" w:ascii="宋体" w:hAnsi="宋体" w:eastAsia="宋体" w:cs="宋体"/>
          <w:sz w:val="96"/>
          <w:szCs w:val="96"/>
          <w:highlight w:val="none"/>
          <w:lang w:val="en-US" w:eastAsia="zh-CN"/>
        </w:rPr>
        <w:t>件</w:t>
      </w:r>
    </w:p>
    <w:p w14:paraId="32B67D10">
      <w:pPr>
        <w:spacing w:line="560" w:lineRule="exact"/>
        <w:ind w:firstLine="560" w:firstLineChars="200"/>
        <w:rPr>
          <w:rFonts w:hint="eastAsia" w:ascii="宋体" w:hAnsi="宋体" w:eastAsia="宋体" w:cs="宋体"/>
          <w:kern w:val="2"/>
          <w:sz w:val="28"/>
          <w:szCs w:val="36"/>
          <w:highlight w:val="none"/>
          <w:lang w:val="en-US" w:eastAsia="zh-CN" w:bidi="ar-SA"/>
        </w:rPr>
      </w:pPr>
    </w:p>
    <w:p w14:paraId="21052997">
      <w:pPr>
        <w:spacing w:line="560" w:lineRule="exact"/>
        <w:ind w:firstLine="560" w:firstLineChars="200"/>
        <w:rPr>
          <w:rFonts w:hint="eastAsia" w:ascii="宋体" w:hAnsi="宋体" w:eastAsia="宋体" w:cs="宋体"/>
          <w:kern w:val="2"/>
          <w:sz w:val="28"/>
          <w:szCs w:val="36"/>
          <w:highlight w:val="none"/>
          <w:lang w:val="en-US" w:eastAsia="zh-CN" w:bidi="ar-SA"/>
        </w:rPr>
      </w:pPr>
    </w:p>
    <w:p w14:paraId="5F340122">
      <w:pPr>
        <w:spacing w:line="560" w:lineRule="exact"/>
        <w:ind w:firstLine="560" w:firstLineChars="200"/>
        <w:rPr>
          <w:rFonts w:hint="eastAsia" w:ascii="宋体" w:hAnsi="宋体" w:eastAsia="宋体" w:cs="宋体"/>
          <w:kern w:val="2"/>
          <w:sz w:val="28"/>
          <w:szCs w:val="36"/>
          <w:highlight w:val="none"/>
          <w:lang w:val="en-US" w:eastAsia="zh-CN" w:bidi="ar-SA"/>
        </w:rPr>
      </w:pPr>
      <w:r>
        <w:rPr>
          <w:rFonts w:hint="eastAsia" w:ascii="宋体" w:hAnsi="宋体" w:eastAsia="宋体" w:cs="宋体"/>
          <w:kern w:val="2"/>
          <w:sz w:val="28"/>
          <w:szCs w:val="36"/>
          <w:highlight w:val="none"/>
          <w:lang w:val="en-US" w:eastAsia="zh-CN" w:bidi="ar-SA"/>
        </w:rPr>
        <w:t>投标单位名称：（加盖单位公章）</w:t>
      </w:r>
    </w:p>
    <w:p w14:paraId="7CC610E1">
      <w:pPr>
        <w:spacing w:line="560" w:lineRule="exact"/>
        <w:ind w:firstLine="560" w:firstLineChars="200"/>
        <w:rPr>
          <w:rFonts w:hint="eastAsia" w:ascii="宋体" w:hAnsi="宋体" w:eastAsia="宋体" w:cs="宋体"/>
          <w:kern w:val="2"/>
          <w:sz w:val="28"/>
          <w:szCs w:val="36"/>
          <w:highlight w:val="none"/>
          <w:lang w:val="en-US" w:eastAsia="zh-CN" w:bidi="ar-SA"/>
        </w:rPr>
      </w:pPr>
      <w:r>
        <w:rPr>
          <w:rFonts w:hint="eastAsia" w:ascii="宋体" w:hAnsi="宋体" w:eastAsia="宋体" w:cs="宋体"/>
          <w:kern w:val="2"/>
          <w:sz w:val="28"/>
          <w:szCs w:val="36"/>
          <w:highlight w:val="none"/>
          <w:lang w:val="en-US" w:eastAsia="zh-CN" w:bidi="ar-SA"/>
        </w:rPr>
        <w:t>投标单位地址：</w:t>
      </w:r>
    </w:p>
    <w:p w14:paraId="4EFA1E00">
      <w:pPr>
        <w:spacing w:line="560" w:lineRule="exact"/>
        <w:ind w:firstLine="560" w:firstLineChars="200"/>
        <w:rPr>
          <w:rFonts w:hint="eastAsia" w:ascii="宋体" w:hAnsi="宋体" w:eastAsia="宋体" w:cs="宋体"/>
          <w:kern w:val="2"/>
          <w:sz w:val="28"/>
          <w:szCs w:val="36"/>
          <w:highlight w:val="none"/>
          <w:lang w:val="en-US" w:eastAsia="zh-CN" w:bidi="ar-SA"/>
        </w:rPr>
      </w:pPr>
      <w:r>
        <w:rPr>
          <w:rFonts w:hint="eastAsia" w:ascii="宋体" w:hAnsi="宋体" w:eastAsia="宋体" w:cs="宋体"/>
          <w:kern w:val="2"/>
          <w:sz w:val="28"/>
          <w:szCs w:val="36"/>
          <w:highlight w:val="none"/>
          <w:lang w:val="en-US" w:eastAsia="zh-CN" w:bidi="ar-SA"/>
        </w:rPr>
        <w:t>法人或法人授权代表（签字或盖章）：</w:t>
      </w:r>
    </w:p>
    <w:p w14:paraId="74782E40">
      <w:pPr>
        <w:spacing w:line="560" w:lineRule="exact"/>
        <w:ind w:firstLine="560" w:firstLineChars="200"/>
        <w:rPr>
          <w:rFonts w:hint="eastAsia" w:ascii="宋体" w:hAnsi="宋体" w:eastAsia="宋体" w:cs="宋体"/>
          <w:kern w:val="2"/>
          <w:sz w:val="28"/>
          <w:szCs w:val="36"/>
          <w:highlight w:val="none"/>
          <w:lang w:val="en-US" w:eastAsia="zh-CN" w:bidi="ar-SA"/>
        </w:rPr>
      </w:pPr>
      <w:r>
        <w:rPr>
          <w:rFonts w:hint="eastAsia" w:ascii="宋体" w:hAnsi="宋体" w:eastAsia="宋体" w:cs="宋体"/>
          <w:kern w:val="2"/>
          <w:sz w:val="28"/>
          <w:szCs w:val="36"/>
          <w:highlight w:val="none"/>
          <w:lang w:val="en-US" w:eastAsia="zh-CN" w:bidi="ar-SA"/>
        </w:rPr>
        <w:t>投标单位联系电话：</w:t>
      </w:r>
    </w:p>
    <w:p w14:paraId="5C191DE4">
      <w:pPr>
        <w:spacing w:line="560" w:lineRule="exact"/>
        <w:ind w:firstLine="420" w:firstLineChars="200"/>
        <w:rPr>
          <w:rFonts w:hint="eastAsia" w:ascii="宋体" w:hAnsi="宋体" w:eastAsia="宋体" w:cs="宋体"/>
          <w:kern w:val="2"/>
          <w:sz w:val="21"/>
          <w:szCs w:val="24"/>
          <w:highlight w:val="none"/>
          <w:lang w:val="en-US" w:eastAsia="zh-CN" w:bidi="ar-SA"/>
        </w:rPr>
      </w:pPr>
    </w:p>
    <w:p w14:paraId="0846331E">
      <w:pPr>
        <w:spacing w:line="560" w:lineRule="exact"/>
        <w:ind w:firstLine="560" w:firstLineChars="200"/>
        <w:jc w:val="center"/>
        <w:rPr>
          <w:rFonts w:hint="eastAsia" w:ascii="宋体" w:hAnsi="宋体" w:eastAsia="宋体" w:cs="宋体"/>
          <w:kern w:val="2"/>
          <w:sz w:val="28"/>
          <w:szCs w:val="36"/>
          <w:highlight w:val="none"/>
          <w:lang w:val="en-US" w:eastAsia="zh-CN" w:bidi="ar-SA"/>
        </w:rPr>
      </w:pPr>
      <w:bookmarkStart w:id="306" w:name="_Toc1683"/>
    </w:p>
    <w:p w14:paraId="6EDCF51C">
      <w:pPr>
        <w:spacing w:line="560" w:lineRule="exact"/>
        <w:ind w:firstLine="560" w:firstLineChars="200"/>
        <w:jc w:val="center"/>
        <w:rPr>
          <w:rFonts w:hint="eastAsia" w:ascii="宋体" w:hAnsi="宋体" w:eastAsia="宋体" w:cs="宋体"/>
          <w:kern w:val="2"/>
          <w:sz w:val="28"/>
          <w:szCs w:val="36"/>
          <w:highlight w:val="none"/>
          <w:lang w:val="en-US" w:eastAsia="zh-CN" w:bidi="ar-SA"/>
        </w:rPr>
      </w:pPr>
      <w:r>
        <w:rPr>
          <w:rFonts w:hint="eastAsia" w:ascii="宋体" w:hAnsi="宋体" w:eastAsia="宋体" w:cs="宋体"/>
          <w:kern w:val="2"/>
          <w:sz w:val="28"/>
          <w:szCs w:val="36"/>
          <w:highlight w:val="none"/>
          <w:lang w:val="en-US" w:eastAsia="zh-CN" w:bidi="ar-SA"/>
        </w:rPr>
        <w:t>年月日</w:t>
      </w:r>
      <w:bookmarkEnd w:id="306"/>
    </w:p>
    <w:p w14:paraId="485F90EC">
      <w:pPr>
        <w:adjustRightInd w:val="0"/>
        <w:snapToGrid w:val="0"/>
        <w:jc w:val="center"/>
        <w:outlineLvl w:val="9"/>
        <w:rPr>
          <w:rFonts w:hint="eastAsia" w:ascii="宋体" w:hAnsi="宋体" w:eastAsia="宋体" w:cs="宋体"/>
          <w:b/>
          <w:sz w:val="44"/>
          <w:szCs w:val="44"/>
          <w:highlight w:val="none"/>
        </w:rPr>
      </w:pPr>
    </w:p>
    <w:p w14:paraId="045D5915">
      <w:pPr>
        <w:widowControl/>
        <w:spacing w:line="240" w:lineRule="auto"/>
        <w:jc w:val="center"/>
        <w:outlineLvl w:val="9"/>
        <w:rPr>
          <w:rFonts w:hint="eastAsia" w:ascii="宋体" w:hAnsi="宋体" w:eastAsia="宋体" w:cs="宋体"/>
          <w:b/>
          <w:sz w:val="24"/>
          <w:szCs w:val="24"/>
          <w:highlight w:val="none"/>
        </w:rPr>
      </w:pPr>
      <w:r>
        <w:rPr>
          <w:rFonts w:hint="eastAsia" w:ascii="宋体" w:hAnsi="宋体" w:eastAsia="宋体" w:cs="宋体"/>
          <w:b/>
          <w:sz w:val="44"/>
          <w:szCs w:val="44"/>
          <w:highlight w:val="none"/>
        </w:rPr>
        <w:br w:type="page"/>
      </w:r>
    </w:p>
    <w:p w14:paraId="40795F0E">
      <w:pPr>
        <w:jc w:val="center"/>
        <w:rPr>
          <w:rFonts w:hint="eastAsia" w:ascii="宋体" w:hAnsi="宋体" w:eastAsia="宋体" w:cs="宋体"/>
          <w:b/>
          <w:bCs/>
          <w:color w:val="000000"/>
          <w:sz w:val="32"/>
          <w:szCs w:val="44"/>
          <w:highlight w:val="none"/>
          <w:lang w:val="en-US" w:eastAsia="zh-CN"/>
        </w:rPr>
      </w:pPr>
      <w:r>
        <w:rPr>
          <w:rFonts w:hint="eastAsia" w:ascii="宋体" w:hAnsi="宋体" w:eastAsia="宋体" w:cs="宋体"/>
          <w:b/>
          <w:bCs/>
          <w:color w:val="000000"/>
          <w:sz w:val="32"/>
          <w:szCs w:val="44"/>
          <w:highlight w:val="none"/>
          <w:lang w:val="en-US" w:eastAsia="zh-CN"/>
        </w:rPr>
        <w:t>目录</w:t>
      </w:r>
    </w:p>
    <w:p w14:paraId="049705F5">
      <w:pPr>
        <w:spacing w:line="30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报价部分：</w:t>
      </w:r>
    </w:p>
    <w:p w14:paraId="55814600">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1、投标函；</w:t>
      </w:r>
    </w:p>
    <w:p w14:paraId="64EF8CC7">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2、开标一览表；</w:t>
      </w:r>
    </w:p>
    <w:p w14:paraId="08C1E414">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3、投标报价明细表</w:t>
      </w:r>
    </w:p>
    <w:p w14:paraId="02AA8643">
      <w:pPr>
        <w:spacing w:line="30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商务部分：</w:t>
      </w:r>
    </w:p>
    <w:p w14:paraId="31A89193">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投标单位简介，并附投标人资质证件等；</w:t>
      </w:r>
    </w:p>
    <w:p w14:paraId="35589F6A">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出具法人营业执照函（格式见附件）；</w:t>
      </w:r>
    </w:p>
    <w:p w14:paraId="40B3990B">
      <w:pPr>
        <w:spacing w:line="300" w:lineRule="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6、联合体协议书（如是）</w:t>
      </w:r>
    </w:p>
    <w:p w14:paraId="21AA9876">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法定代表人证明书及身份证</w:t>
      </w:r>
      <w:r>
        <w:rPr>
          <w:rFonts w:hint="eastAsia" w:ascii="宋体" w:hAnsi="宋体" w:eastAsia="宋体" w:cs="宋体"/>
          <w:sz w:val="24"/>
          <w:szCs w:val="24"/>
          <w:highlight w:val="none"/>
          <w:lang w:val="en-US" w:eastAsia="zh-CN"/>
        </w:rPr>
        <w:t>复印</w:t>
      </w:r>
      <w:r>
        <w:rPr>
          <w:rFonts w:hint="eastAsia" w:ascii="宋体" w:hAnsi="宋体" w:eastAsia="宋体" w:cs="宋体"/>
          <w:sz w:val="24"/>
          <w:szCs w:val="24"/>
          <w:highlight w:val="none"/>
        </w:rPr>
        <w:t>件；</w:t>
      </w:r>
    </w:p>
    <w:p w14:paraId="5660AA25">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法人代表授权委托书及身份证</w:t>
      </w:r>
      <w:r>
        <w:rPr>
          <w:rFonts w:hint="eastAsia" w:ascii="宋体" w:hAnsi="宋体" w:eastAsia="宋体" w:cs="宋体"/>
          <w:sz w:val="24"/>
          <w:szCs w:val="24"/>
          <w:highlight w:val="none"/>
          <w:lang w:val="en-US" w:eastAsia="zh-CN"/>
        </w:rPr>
        <w:t>复印件</w:t>
      </w:r>
      <w:r>
        <w:rPr>
          <w:rFonts w:hint="eastAsia" w:ascii="宋体" w:hAnsi="宋体" w:eastAsia="宋体" w:cs="宋体"/>
          <w:sz w:val="24"/>
          <w:szCs w:val="24"/>
          <w:highlight w:val="none"/>
        </w:rPr>
        <w:t>；</w:t>
      </w:r>
    </w:p>
    <w:p w14:paraId="51DF056B">
      <w:pPr>
        <w:spacing w:line="30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9、投标人资格声明函（格式自拟）</w:t>
      </w:r>
    </w:p>
    <w:p w14:paraId="16098CC6">
      <w:pPr>
        <w:spacing w:line="30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、拟派驻的技术/服务人员的</w:t>
      </w:r>
      <w:r>
        <w:rPr>
          <w:rFonts w:hint="eastAsia" w:ascii="宋体" w:hAnsi="宋体" w:cs="宋体"/>
          <w:sz w:val="24"/>
          <w:szCs w:val="24"/>
          <w:highlight w:val="none"/>
          <w:lang w:val="en-US" w:eastAsia="zh-CN"/>
        </w:rPr>
        <w:t>近3个月</w:t>
      </w:r>
      <w:r>
        <w:rPr>
          <w:rFonts w:hint="eastAsia" w:ascii="宋体" w:hAnsi="宋体" w:eastAsia="宋体" w:cs="宋体"/>
          <w:sz w:val="24"/>
          <w:szCs w:val="24"/>
          <w:highlight w:val="none"/>
          <w:lang w:val="en-US" w:eastAsia="zh-CN"/>
        </w:rPr>
        <w:t xml:space="preserve">社保证明扫描件（社保缴纳个人明细）； </w:t>
      </w:r>
    </w:p>
    <w:p w14:paraId="085C7D2F">
      <w:pPr>
        <w:spacing w:line="30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11、项目经理及管理技术人员一览表</w:t>
      </w:r>
    </w:p>
    <w:p w14:paraId="27EA22AD">
      <w:pPr>
        <w:spacing w:line="30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eastAsia="zh-CN"/>
        </w:rPr>
        <w:t>凡拟参加本次招标项目的投标人在“信用中国（www.creditchina.gov.cn）”被列入失信被执行人、企业经营异常名录、重大税收违法案件当事人名单、政府采购严重违法失信名单（尚在处罚期内的）；在“中国政府采购网（www.ccgp.gov.cn）”被列入失信被执行人、重大税收违法案件当事人名单、政府采购严重违法失信行为记录名单的（尚在处罚期内的）、经营异常名录的，将拒绝其参与本次政府采购活动。</w:t>
      </w:r>
    </w:p>
    <w:p w14:paraId="6361F4CF">
      <w:pPr>
        <w:spacing w:line="300" w:lineRule="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、投标单位的依法缴纳税收和社会保障资金的良好记录；具有良好的商业信誉和健全的财务会计制度；</w:t>
      </w:r>
    </w:p>
    <w:p w14:paraId="6CB63520">
      <w:pPr>
        <w:spacing w:line="300" w:lineRule="auto"/>
        <w:outlineLvl w:val="2"/>
        <w:rPr>
          <w:rFonts w:hint="eastAsia" w:ascii="宋体" w:hAnsi="宋体" w:eastAsia="宋体" w:cs="宋体"/>
          <w:sz w:val="24"/>
          <w:szCs w:val="24"/>
          <w:highlight w:val="none"/>
          <w:lang w:val="en-US" w:eastAsia="zh-CN"/>
        </w:rPr>
      </w:pPr>
      <w:bookmarkStart w:id="307" w:name="_Toc16907"/>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、投标保证金打款凭证</w:t>
      </w:r>
      <w:r>
        <w:rPr>
          <w:rFonts w:hint="eastAsia" w:ascii="宋体" w:hAnsi="宋体" w:cs="宋体"/>
          <w:sz w:val="24"/>
          <w:szCs w:val="24"/>
          <w:highlight w:val="none"/>
          <w:lang w:val="en-US" w:eastAsia="zh-CN"/>
        </w:rPr>
        <w:t>或保函文件</w:t>
      </w:r>
      <w:r>
        <w:rPr>
          <w:rFonts w:hint="eastAsia" w:ascii="宋体" w:hAnsi="宋体" w:eastAsia="宋体" w:cs="宋体"/>
          <w:sz w:val="24"/>
          <w:szCs w:val="24"/>
          <w:highlight w:val="none"/>
          <w:lang w:val="en-US" w:eastAsia="zh-CN"/>
        </w:rPr>
        <w:t>；</w:t>
      </w:r>
      <w:bookmarkEnd w:id="307"/>
    </w:p>
    <w:p w14:paraId="2709DCBC">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技术、</w:t>
      </w:r>
      <w:r>
        <w:rPr>
          <w:rFonts w:hint="eastAsia" w:ascii="宋体" w:hAnsi="宋体" w:eastAsia="宋体" w:cs="宋体"/>
          <w:sz w:val="24"/>
          <w:szCs w:val="24"/>
          <w:highlight w:val="none"/>
        </w:rPr>
        <w:t xml:space="preserve">商务偏离表（格式见附件）；  </w:t>
      </w:r>
    </w:p>
    <w:p w14:paraId="0D06E455">
      <w:pPr>
        <w:spacing w:line="30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反商业贿赂承诺书（格式见附件）；</w:t>
      </w:r>
    </w:p>
    <w:p w14:paraId="2FD923C7">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、无围标、串标等违法违规行为承诺书</w:t>
      </w:r>
      <w:r>
        <w:rPr>
          <w:rFonts w:hint="eastAsia" w:ascii="宋体" w:hAnsi="宋体" w:eastAsia="宋体" w:cs="宋体"/>
          <w:sz w:val="24"/>
          <w:szCs w:val="24"/>
          <w:highlight w:val="none"/>
        </w:rPr>
        <w:t>（格式见附件）；</w:t>
      </w:r>
    </w:p>
    <w:p w14:paraId="2078527E">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、中小企业声明函</w:t>
      </w:r>
      <w:r>
        <w:rPr>
          <w:rFonts w:hint="eastAsia" w:ascii="宋体" w:hAnsi="宋体" w:eastAsia="宋体" w:cs="宋体"/>
          <w:sz w:val="24"/>
          <w:szCs w:val="24"/>
          <w:highlight w:val="none"/>
        </w:rPr>
        <w:t>；</w:t>
      </w:r>
    </w:p>
    <w:p w14:paraId="08C939AB">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投标人认为有必要提供的声明及文件资料。</w:t>
      </w:r>
    </w:p>
    <w:p w14:paraId="2165C90C">
      <w:pPr>
        <w:spacing w:line="30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技术部分：</w:t>
      </w:r>
    </w:p>
    <w:p w14:paraId="296B29A7">
      <w:pPr>
        <w:spacing w:line="30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对本次</w:t>
      </w:r>
      <w:r>
        <w:rPr>
          <w:rFonts w:hint="eastAsia" w:ascii="宋体" w:hAnsi="宋体" w:eastAsia="宋体" w:cs="宋体"/>
          <w:sz w:val="24"/>
          <w:szCs w:val="24"/>
          <w:highlight w:val="none"/>
          <w:lang w:val="en-US" w:eastAsia="zh-CN"/>
        </w:rPr>
        <w:t>投标项目的技术方案（</w:t>
      </w:r>
      <w:r>
        <w:rPr>
          <w:rFonts w:hint="eastAsia" w:ascii="宋体" w:hAnsi="宋体" w:eastAsia="宋体" w:cs="宋体"/>
          <w:sz w:val="24"/>
          <w:szCs w:val="24"/>
          <w:highlight w:val="none"/>
        </w:rPr>
        <w:t>投标人视需要自行编写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0F0F4085">
      <w:pPr>
        <w:spacing w:line="300" w:lineRule="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、服务承诺书</w:t>
      </w:r>
    </w:p>
    <w:p w14:paraId="45E9F8CE">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其他有利于投标人的资料（如有）</w:t>
      </w:r>
    </w:p>
    <w:p w14:paraId="1B250DDD">
      <w:pPr>
        <w:spacing w:line="30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法定代表人授权委托书、投标声明书、投标函、投标报价一览表必须由法定代表人签名</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盖章并加盖单位公章。</w:t>
      </w:r>
      <w:r>
        <w:rPr>
          <w:rFonts w:hint="eastAsia" w:ascii="宋体" w:hAnsi="宋体" w:eastAsia="宋体" w:cs="宋体"/>
          <w:sz w:val="24"/>
          <w:szCs w:val="24"/>
          <w:highlight w:val="none"/>
          <w:lang w:val="en-US" w:eastAsia="zh-CN"/>
        </w:rPr>
        <w:t xml:space="preserve">   </w:t>
      </w:r>
    </w:p>
    <w:p w14:paraId="1D081A56">
      <w:pPr>
        <w:numPr>
          <w:ilvl w:val="0"/>
          <w:numId w:val="0"/>
        </w:numPr>
        <w:spacing w:line="440" w:lineRule="exact"/>
        <w:jc w:val="both"/>
        <w:rPr>
          <w:rFonts w:hint="eastAsia" w:ascii="宋体" w:hAnsi="宋体" w:eastAsia="宋体" w:cs="宋体"/>
          <w:b/>
          <w:color w:val="000000"/>
          <w:sz w:val="24"/>
          <w:szCs w:val="24"/>
          <w:highlight w:val="none"/>
          <w:lang w:val="en-US" w:eastAsia="zh-CN"/>
        </w:rPr>
      </w:pPr>
    </w:p>
    <w:p w14:paraId="6B2C0D3A">
      <w:pPr>
        <w:pStyle w:val="5"/>
        <w:rPr>
          <w:rFonts w:hint="eastAsia" w:ascii="宋体" w:hAnsi="宋体" w:eastAsia="宋体" w:cs="宋体"/>
          <w:sz w:val="24"/>
          <w:szCs w:val="24"/>
          <w:highlight w:val="none"/>
          <w:lang w:val="en-US" w:eastAsia="zh-CN"/>
        </w:rPr>
      </w:pPr>
    </w:p>
    <w:p w14:paraId="51CBDD71">
      <w:pP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br w:type="page"/>
      </w:r>
    </w:p>
    <w:p w14:paraId="6688AAE7">
      <w:pPr>
        <w:numPr>
          <w:ilvl w:val="0"/>
          <w:numId w:val="0"/>
        </w:numPr>
        <w:spacing w:line="440" w:lineRule="exact"/>
        <w:jc w:val="both"/>
        <w:rPr>
          <w:rFonts w:hint="eastAsia" w:ascii="宋体" w:hAnsi="宋体" w:eastAsia="宋体" w:cs="宋体"/>
          <w:b/>
          <w:color w:val="000000"/>
          <w:sz w:val="28"/>
          <w:szCs w:val="24"/>
          <w:highlight w:val="none"/>
          <w:lang w:val="en-US" w:eastAsia="zh-CN"/>
        </w:rPr>
      </w:pPr>
      <w:r>
        <w:rPr>
          <w:rFonts w:hint="eastAsia" w:ascii="宋体" w:hAnsi="宋体" w:eastAsia="宋体" w:cs="宋体"/>
          <w:b/>
          <w:color w:val="000000"/>
          <w:sz w:val="28"/>
          <w:szCs w:val="24"/>
          <w:highlight w:val="none"/>
          <w:lang w:val="en-US" w:eastAsia="zh-CN"/>
        </w:rPr>
        <w:t>附件一</w:t>
      </w:r>
    </w:p>
    <w:p w14:paraId="1704347B">
      <w:pPr>
        <w:numPr>
          <w:ilvl w:val="0"/>
          <w:numId w:val="0"/>
        </w:numPr>
        <w:spacing w:line="440" w:lineRule="exact"/>
        <w:jc w:val="center"/>
        <w:rPr>
          <w:rFonts w:hint="eastAsia" w:ascii="宋体" w:hAnsi="宋体" w:eastAsia="宋体" w:cs="宋体"/>
          <w:b/>
          <w:color w:val="000000"/>
          <w:sz w:val="32"/>
          <w:szCs w:val="28"/>
          <w:highlight w:val="none"/>
          <w:lang w:eastAsia="zh-CN"/>
        </w:rPr>
      </w:pPr>
      <w:r>
        <w:rPr>
          <w:rFonts w:hint="eastAsia" w:ascii="宋体" w:hAnsi="宋体" w:eastAsia="宋体" w:cs="宋体"/>
          <w:b/>
          <w:color w:val="000000"/>
          <w:sz w:val="32"/>
          <w:szCs w:val="28"/>
          <w:highlight w:val="none"/>
        </w:rPr>
        <w:t>投标</w:t>
      </w:r>
      <w:r>
        <w:rPr>
          <w:rFonts w:hint="eastAsia" w:ascii="宋体" w:hAnsi="宋体" w:eastAsia="宋体" w:cs="宋体"/>
          <w:b/>
          <w:color w:val="000000"/>
          <w:sz w:val="32"/>
          <w:szCs w:val="28"/>
          <w:highlight w:val="none"/>
          <w:lang w:eastAsia="zh-CN"/>
        </w:rPr>
        <w:t>函</w:t>
      </w:r>
    </w:p>
    <w:p w14:paraId="759B0434">
      <w:pPr>
        <w:pStyle w:val="24"/>
        <w:numPr>
          <w:ilvl w:val="0"/>
          <w:numId w:val="0"/>
        </w:numPr>
        <w:rPr>
          <w:rFonts w:hint="eastAsia" w:ascii="宋体" w:hAnsi="宋体" w:eastAsia="宋体" w:cs="宋体"/>
          <w:sz w:val="24"/>
          <w:szCs w:val="24"/>
          <w:highlight w:val="none"/>
        </w:rPr>
      </w:pPr>
    </w:p>
    <w:p w14:paraId="3E3D2201">
      <w:pPr>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1203A9F0">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我们收到你们的</w:t>
      </w:r>
      <w:r>
        <w:rPr>
          <w:rFonts w:hint="eastAsia" w:ascii="宋体" w:hAnsi="宋体" w:eastAsia="宋体" w:cs="宋体"/>
          <w:color w:val="000000"/>
          <w:sz w:val="24"/>
          <w:szCs w:val="24"/>
          <w:highlight w:val="none"/>
          <w:u w:val="single"/>
        </w:rPr>
        <w:t xml:space="preserve">     （项目名称）     （项目编号：  号）</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文件，经认真研究，我们决定参加本次</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活动。</w:t>
      </w:r>
    </w:p>
    <w:p w14:paraId="14B28F8C">
      <w:pPr>
        <w:numPr>
          <w:ilvl w:val="0"/>
          <w:numId w:val="9"/>
        </w:numPr>
        <w:adjustRightInd w:val="0"/>
        <w:snapToGrid w:val="0"/>
        <w:spacing w:line="360" w:lineRule="auto"/>
        <w:ind w:firstLine="480" w:firstLineChars="200"/>
        <w:outlineLvl w:val="2"/>
        <w:rPr>
          <w:rFonts w:hint="eastAsia" w:ascii="宋体" w:hAnsi="宋体" w:eastAsia="宋体" w:cs="宋体"/>
          <w:color w:val="000000"/>
          <w:sz w:val="24"/>
          <w:szCs w:val="24"/>
          <w:highlight w:val="none"/>
        </w:rPr>
      </w:pPr>
      <w:bookmarkStart w:id="308" w:name="_Toc15514"/>
      <w:r>
        <w:rPr>
          <w:rFonts w:hint="eastAsia" w:ascii="宋体" w:hAnsi="宋体" w:eastAsia="宋体" w:cs="宋体"/>
          <w:color w:val="000000"/>
          <w:sz w:val="24"/>
          <w:szCs w:val="24"/>
          <w:highlight w:val="none"/>
        </w:rPr>
        <w:t>按照</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中的一切要求，提供招标的相关服务。</w:t>
      </w:r>
      <w:bookmarkEnd w:id="308"/>
    </w:p>
    <w:p w14:paraId="446F5388">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2、如果我们的投标文件被接受，我们将履行</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中规定的每一项义务和要求，按期、按质、按量完成</w:t>
      </w:r>
      <w:r>
        <w:rPr>
          <w:rFonts w:hint="eastAsia" w:ascii="宋体" w:hAnsi="宋体" w:eastAsia="宋体" w:cs="宋体"/>
          <w:color w:val="000000"/>
          <w:sz w:val="24"/>
          <w:szCs w:val="24"/>
          <w:highlight w:val="none"/>
          <w:lang w:val="en-US" w:eastAsia="zh-CN"/>
        </w:rPr>
        <w:t>本次服务</w:t>
      </w:r>
      <w:r>
        <w:rPr>
          <w:rFonts w:hint="eastAsia" w:ascii="宋体" w:hAnsi="宋体" w:eastAsia="宋体" w:cs="宋体"/>
          <w:color w:val="000000"/>
          <w:sz w:val="24"/>
          <w:szCs w:val="24"/>
          <w:highlight w:val="none"/>
        </w:rPr>
        <w:t>。</w:t>
      </w:r>
    </w:p>
    <w:p w14:paraId="5DCF68D9">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3、我们同意按</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文件的规定，本投标文件的有效期为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90</w:t>
      </w:r>
      <w:r>
        <w:rPr>
          <w:rFonts w:hint="eastAsia" w:ascii="宋体" w:hAnsi="宋体" w:eastAsia="宋体" w:cs="宋体"/>
          <w:color w:val="000000"/>
          <w:sz w:val="24"/>
          <w:szCs w:val="24"/>
          <w:highlight w:val="none"/>
        </w:rPr>
        <w:t>天。</w:t>
      </w:r>
    </w:p>
    <w:p w14:paraId="07E6F4C1">
      <w:pPr>
        <w:adjustRightInd w:val="0"/>
        <w:snapToGrid w:val="0"/>
        <w:spacing w:line="360" w:lineRule="auto"/>
        <w:ind w:firstLine="480" w:firstLineChars="200"/>
        <w:outlineLvl w:val="2"/>
        <w:rPr>
          <w:rFonts w:hint="eastAsia" w:ascii="宋体" w:hAnsi="宋体" w:eastAsia="宋体" w:cs="宋体"/>
          <w:color w:val="000000"/>
          <w:sz w:val="24"/>
          <w:szCs w:val="24"/>
          <w:highlight w:val="none"/>
        </w:rPr>
      </w:pPr>
      <w:bookmarkStart w:id="309" w:name="_Toc29996"/>
      <w:r>
        <w:rPr>
          <w:rFonts w:hint="eastAsia" w:ascii="宋体" w:hAnsi="宋体" w:eastAsia="宋体" w:cs="宋体"/>
          <w:color w:val="000000"/>
          <w:sz w:val="24"/>
          <w:szCs w:val="24"/>
          <w:highlight w:val="none"/>
        </w:rPr>
        <w:t>4、我们愿意提供招标人在</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文件中要求的所有资料。</w:t>
      </w:r>
      <w:bookmarkEnd w:id="309"/>
    </w:p>
    <w:p w14:paraId="006243FF">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5、我们认为你们有选择或拒绝任何投标者中标的权力。我们理解，最低报价不是中标的唯一条件。</w:t>
      </w:r>
    </w:p>
    <w:p w14:paraId="6D45D025">
      <w:pPr>
        <w:adjustRightInd w:val="0"/>
        <w:snapToGrid w:val="0"/>
        <w:spacing w:line="360" w:lineRule="auto"/>
        <w:ind w:firstLine="480" w:firstLineChars="200"/>
        <w:outlineLvl w:val="2"/>
        <w:rPr>
          <w:rFonts w:hint="eastAsia" w:ascii="宋体" w:hAnsi="宋体" w:eastAsia="宋体" w:cs="宋体"/>
          <w:color w:val="000000"/>
          <w:sz w:val="24"/>
          <w:szCs w:val="24"/>
          <w:highlight w:val="none"/>
        </w:rPr>
      </w:pPr>
      <w:bookmarkStart w:id="310" w:name="_Toc19169"/>
      <w:r>
        <w:rPr>
          <w:rFonts w:hint="eastAsia" w:ascii="宋体" w:hAnsi="宋体" w:eastAsia="宋体" w:cs="宋体"/>
          <w:color w:val="000000"/>
          <w:sz w:val="24"/>
          <w:szCs w:val="24"/>
          <w:highlight w:val="none"/>
        </w:rPr>
        <w:t>6、我们愿按合同法履行自己的全部责任。</w:t>
      </w:r>
      <w:bookmarkEnd w:id="310"/>
    </w:p>
    <w:p w14:paraId="3C4FF446">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7、我们愿意遵守国家有关规定和</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文件中规定的收费标准，承付中标服务费。</w:t>
      </w:r>
    </w:p>
    <w:p w14:paraId="26B4C78B">
      <w:pPr>
        <w:adjustRightInd w:val="0"/>
        <w:snapToGrid w:val="0"/>
        <w:spacing w:line="360" w:lineRule="auto"/>
        <w:ind w:firstLine="480" w:firstLineChars="200"/>
        <w:outlineLvl w:val="2"/>
        <w:rPr>
          <w:rFonts w:hint="eastAsia" w:ascii="宋体" w:hAnsi="宋体" w:eastAsia="宋体" w:cs="宋体"/>
          <w:color w:val="000000"/>
          <w:sz w:val="24"/>
          <w:szCs w:val="24"/>
          <w:highlight w:val="none"/>
        </w:rPr>
      </w:pPr>
      <w:bookmarkStart w:id="311" w:name="_Toc17525"/>
      <w:r>
        <w:rPr>
          <w:rFonts w:hint="eastAsia" w:ascii="宋体" w:hAnsi="宋体" w:eastAsia="宋体" w:cs="宋体"/>
          <w:color w:val="000000"/>
          <w:sz w:val="24"/>
          <w:szCs w:val="24"/>
          <w:highlight w:val="none"/>
        </w:rPr>
        <w:t>8、该项投标在开标后的全过程中保持有效，不作任何更改和变动。</w:t>
      </w:r>
      <w:bookmarkEnd w:id="311"/>
    </w:p>
    <w:p w14:paraId="61456623">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9、我们同意按</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文件规定，交纳</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元的投标保证金。</w:t>
      </w:r>
    </w:p>
    <w:p w14:paraId="416045ED">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10、其它说明。</w:t>
      </w:r>
    </w:p>
    <w:p w14:paraId="67BDC435">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11、所有有关本标书的函电，请按下列地址联系：</w:t>
      </w:r>
    </w:p>
    <w:p w14:paraId="47D59ABB">
      <w:pPr>
        <w:adjustRightInd w:val="0"/>
        <w:snapToGrid w:val="0"/>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w:t>
      </w:r>
      <w:r>
        <w:rPr>
          <w:rFonts w:hint="eastAsia" w:ascii="宋体" w:hAnsi="宋体" w:eastAsia="宋体" w:cs="宋体"/>
          <w:color w:val="000000"/>
          <w:sz w:val="24"/>
          <w:szCs w:val="24"/>
          <w:highlight w:val="none"/>
          <w:u w:val="none"/>
        </w:rPr>
        <w:t>（</w:t>
      </w:r>
      <w:r>
        <w:rPr>
          <w:rFonts w:hint="eastAsia" w:ascii="宋体" w:hAnsi="宋体" w:eastAsia="宋体" w:cs="宋体"/>
          <w:color w:val="000000"/>
          <w:sz w:val="24"/>
          <w:szCs w:val="24"/>
          <w:highlight w:val="none"/>
          <w:u w:val="none"/>
          <w:lang w:eastAsia="zh-CN"/>
        </w:rPr>
        <w:t>盖章</w:t>
      </w:r>
      <w:r>
        <w:rPr>
          <w:rFonts w:hint="eastAsia" w:ascii="宋体" w:hAnsi="宋体" w:eastAsia="宋体" w:cs="宋体"/>
          <w:color w:val="000000"/>
          <w:sz w:val="24"/>
          <w:szCs w:val="24"/>
          <w:highlight w:val="none"/>
          <w:u w:val="none"/>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14:paraId="17D8281E">
      <w:pPr>
        <w:adjustRightInd w:val="0"/>
        <w:snapToGrid w:val="0"/>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法定代表人（签字</w:t>
      </w:r>
      <w:r>
        <w:rPr>
          <w:rFonts w:hint="eastAsia" w:ascii="宋体" w:hAnsi="宋体" w:eastAsia="宋体" w:cs="宋体"/>
          <w:color w:val="000000"/>
          <w:sz w:val="24"/>
          <w:szCs w:val="24"/>
          <w:highlight w:val="none"/>
          <w:lang w:val="en-US" w:eastAsia="zh-CN"/>
        </w:rPr>
        <w:t>或</w:t>
      </w:r>
      <w:r>
        <w:rPr>
          <w:rFonts w:hint="eastAsia" w:ascii="宋体" w:hAnsi="宋体" w:eastAsia="宋体" w:cs="宋体"/>
          <w:color w:val="000000"/>
          <w:sz w:val="24"/>
          <w:szCs w:val="24"/>
          <w:highlight w:val="none"/>
        </w:rPr>
        <w:t>盖章）：</w:t>
      </w:r>
      <w:r>
        <w:rPr>
          <w:rFonts w:hint="eastAsia" w:ascii="宋体" w:hAnsi="宋体" w:eastAsia="宋体" w:cs="宋体"/>
          <w:color w:val="000000"/>
          <w:sz w:val="24"/>
          <w:szCs w:val="24"/>
          <w:highlight w:val="none"/>
          <w:u w:val="single"/>
          <w:lang w:val="en-US" w:eastAsia="zh-CN"/>
        </w:rPr>
        <w:t xml:space="preserve">                                 </w:t>
      </w:r>
    </w:p>
    <w:p w14:paraId="3D4561E3">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14:paraId="7B07D17E">
      <w:pPr>
        <w:adjustRightInd w:val="0"/>
        <w:snapToGrid w:val="0"/>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color w:val="000000"/>
          <w:sz w:val="24"/>
          <w:szCs w:val="24"/>
          <w:highlight w:val="none"/>
        </w:rPr>
        <w:t>联系人：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14:paraId="73565326">
      <w:pPr>
        <w:adjustRightInd w:val="0"/>
        <w:snapToGrid w:val="0"/>
        <w:spacing w:line="360" w:lineRule="auto"/>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电话：</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14:paraId="0E2B499F">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14:paraId="60D1C874">
      <w:pPr>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14:paraId="154DB1C9">
      <w:pPr>
        <w:adjustRightInd w:val="0"/>
        <w:snapToGrid w:val="0"/>
        <w:spacing w:line="360" w:lineRule="auto"/>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日期：</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p>
    <w:p w14:paraId="73710162">
      <w:pPr>
        <w:pStyle w:val="6"/>
        <w:overflowPunct w:val="0"/>
        <w:snapToGrid w:val="0"/>
        <w:spacing w:line="360" w:lineRule="auto"/>
        <w:ind w:firstLine="0"/>
        <w:rPr>
          <w:rFonts w:hint="eastAsia" w:ascii="宋体" w:hAnsi="宋体" w:eastAsia="宋体" w:cs="宋体"/>
          <w:color w:val="000000"/>
          <w:sz w:val="24"/>
          <w:szCs w:val="24"/>
          <w:highlight w:val="none"/>
          <w:lang w:eastAsia="zh-CN"/>
        </w:rPr>
        <w:sectPr>
          <w:footerReference r:id="rId16" w:type="default"/>
          <w:type w:val="continuous"/>
          <w:pgSz w:w="11905" w:h="16838"/>
          <w:pgMar w:top="1304" w:right="964" w:bottom="1020" w:left="1191"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36A2F1F2">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6529B447">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0F4CF777">
      <w:pPr>
        <w:pStyle w:val="8"/>
        <w:rPr>
          <w:rFonts w:hint="eastAsia" w:ascii="宋体" w:hAnsi="宋体" w:eastAsia="宋体" w:cs="宋体"/>
          <w:b/>
          <w:color w:val="000000"/>
          <w:sz w:val="28"/>
          <w:szCs w:val="24"/>
          <w:highlight w:val="none"/>
          <w:lang w:val="en-US" w:eastAsia="zh-CN"/>
        </w:rPr>
      </w:pPr>
    </w:p>
    <w:p w14:paraId="41EDA455">
      <w:pPr>
        <w:rPr>
          <w:rFonts w:hint="eastAsia"/>
          <w:lang w:val="en-US" w:eastAsia="zh-CN"/>
        </w:rPr>
      </w:pPr>
    </w:p>
    <w:p w14:paraId="01A5BF93">
      <w:pPr>
        <w:numPr>
          <w:ilvl w:val="0"/>
          <w:numId w:val="0"/>
        </w:numPr>
        <w:spacing w:line="440" w:lineRule="exact"/>
        <w:jc w:val="both"/>
        <w:rPr>
          <w:rFonts w:hint="eastAsia" w:ascii="宋体" w:hAnsi="宋体" w:eastAsia="宋体" w:cs="宋体"/>
          <w:b/>
          <w:color w:val="000000"/>
          <w:sz w:val="28"/>
          <w:szCs w:val="24"/>
          <w:highlight w:val="none"/>
          <w:lang w:val="en-US" w:eastAsia="zh-CN"/>
        </w:rPr>
      </w:pPr>
      <w:r>
        <w:rPr>
          <w:rFonts w:hint="eastAsia" w:ascii="宋体" w:hAnsi="宋体" w:eastAsia="宋体" w:cs="宋体"/>
          <w:b/>
          <w:color w:val="000000"/>
          <w:sz w:val="28"/>
          <w:szCs w:val="24"/>
          <w:highlight w:val="none"/>
          <w:lang w:val="en-US" w:eastAsia="zh-CN"/>
        </w:rPr>
        <w:t>附件二</w:t>
      </w:r>
    </w:p>
    <w:p w14:paraId="7743C565">
      <w:pPr>
        <w:numPr>
          <w:ilvl w:val="0"/>
          <w:numId w:val="0"/>
        </w:numPr>
        <w:spacing w:line="440" w:lineRule="exact"/>
        <w:jc w:val="center"/>
        <w:rPr>
          <w:rFonts w:hint="eastAsia" w:ascii="宋体" w:hAnsi="宋体" w:eastAsia="宋体" w:cs="宋体"/>
          <w:b/>
          <w:color w:val="000000"/>
          <w:sz w:val="32"/>
          <w:szCs w:val="28"/>
          <w:highlight w:val="none"/>
        </w:rPr>
      </w:pPr>
      <w:r>
        <w:rPr>
          <w:rFonts w:hint="eastAsia" w:ascii="宋体" w:hAnsi="宋体" w:eastAsia="宋体" w:cs="宋体"/>
          <w:b/>
          <w:color w:val="000000"/>
          <w:sz w:val="32"/>
          <w:szCs w:val="28"/>
          <w:highlight w:val="none"/>
        </w:rPr>
        <w:t>开标一览表</w:t>
      </w:r>
    </w:p>
    <w:p w14:paraId="41F81D8D">
      <w:pPr>
        <w:pStyle w:val="25"/>
        <w:rPr>
          <w:rFonts w:hint="eastAsia" w:ascii="宋体" w:hAnsi="宋体" w:eastAsia="宋体" w:cs="宋体"/>
          <w:highlight w:val="none"/>
        </w:rPr>
      </w:pPr>
    </w:p>
    <w:p w14:paraId="75DF6712">
      <w:pPr>
        <w:pStyle w:val="25"/>
        <w:rPr>
          <w:rFonts w:hint="eastAsia" w:ascii="宋体" w:hAnsi="宋体" w:eastAsia="宋体" w:cs="宋体"/>
          <w:highlight w:val="none"/>
        </w:rPr>
      </w:pPr>
    </w:p>
    <w:p w14:paraId="13FA97BD">
      <w:pPr>
        <w:spacing w:line="370" w:lineRule="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项目名称：</w:t>
      </w:r>
      <w:r>
        <w:rPr>
          <w:rFonts w:hint="eastAsia" w:ascii="宋体" w:hAnsi="宋体" w:eastAsia="宋体" w:cs="宋体"/>
          <w:sz w:val="24"/>
          <w:szCs w:val="24"/>
          <w:highlight w:val="none"/>
          <w:u w:val="single"/>
          <w:lang w:val="en-US" w:eastAsia="zh-CN"/>
        </w:rPr>
        <w:t xml:space="preserve">                                               </w:t>
      </w:r>
    </w:p>
    <w:p w14:paraId="21584ACC">
      <w:pPr>
        <w:spacing w:before="227" w:line="185" w:lineRule="auto"/>
        <w:ind w:firstLine="617"/>
        <w:rPr>
          <w:rFonts w:hint="eastAsia" w:ascii="宋体" w:hAnsi="宋体" w:eastAsia="宋体" w:cs="宋体"/>
          <w:spacing w:val="1"/>
          <w:sz w:val="24"/>
          <w:szCs w:val="24"/>
          <w:highlight w:val="none"/>
          <w:u w:val="single" w:color="auto"/>
        </w:rPr>
      </w:pPr>
      <w:r>
        <w:rPr>
          <w:rFonts w:hint="eastAsia" w:ascii="宋体" w:hAnsi="宋体" w:eastAsia="宋体" w:cs="宋体"/>
          <w:color w:val="000000"/>
          <w:sz w:val="24"/>
          <w:szCs w:val="24"/>
          <w:highlight w:val="none"/>
        </w:rPr>
        <w:t>项目编号：</w:t>
      </w:r>
      <w:r>
        <w:rPr>
          <w:rFonts w:hint="eastAsia" w:ascii="宋体" w:hAnsi="宋体" w:eastAsia="宋体" w:cs="宋体"/>
          <w:spacing w:val="1"/>
          <w:sz w:val="24"/>
          <w:szCs w:val="24"/>
          <w:highlight w:val="none"/>
          <w:u w:val="single" w:color="auto"/>
        </w:rPr>
        <w:t xml:space="preserve">                                          </w:t>
      </w:r>
    </w:p>
    <w:p w14:paraId="6D22C4FE">
      <w:pPr>
        <w:pStyle w:val="6"/>
        <w:rPr>
          <w:rFonts w:hint="eastAsia" w:ascii="宋体" w:hAnsi="宋体" w:eastAsia="宋体" w:cs="宋体"/>
          <w:sz w:val="24"/>
          <w:szCs w:val="24"/>
          <w:highlight w:val="none"/>
        </w:rPr>
      </w:pPr>
    </w:p>
    <w:tbl>
      <w:tblPr>
        <w:tblStyle w:val="20"/>
        <w:tblW w:w="9957" w:type="dxa"/>
        <w:tblInd w:w="-61" w:type="dxa"/>
        <w:tblLayout w:type="fixed"/>
        <w:tblCellMar>
          <w:top w:w="0" w:type="dxa"/>
          <w:left w:w="0" w:type="dxa"/>
          <w:bottom w:w="0" w:type="dxa"/>
          <w:right w:w="0" w:type="dxa"/>
        </w:tblCellMar>
      </w:tblPr>
      <w:tblGrid>
        <w:gridCol w:w="1924"/>
        <w:gridCol w:w="3170"/>
        <w:gridCol w:w="1958"/>
        <w:gridCol w:w="1376"/>
        <w:gridCol w:w="1529"/>
      </w:tblGrid>
      <w:tr w14:paraId="1FB7FF3C">
        <w:tblPrEx>
          <w:tblCellMar>
            <w:top w:w="0" w:type="dxa"/>
            <w:left w:w="0" w:type="dxa"/>
            <w:bottom w:w="0" w:type="dxa"/>
            <w:right w:w="0" w:type="dxa"/>
          </w:tblCellMar>
        </w:tblPrEx>
        <w:trPr>
          <w:trHeight w:val="799" w:hRule="atLeast"/>
        </w:trPr>
        <w:tc>
          <w:tcPr>
            <w:tcW w:w="1924" w:type="dxa"/>
            <w:tcBorders>
              <w:top w:val="single" w:color="auto" w:sz="4" w:space="0"/>
              <w:left w:val="single" w:color="auto" w:sz="4" w:space="0"/>
              <w:bottom w:val="single" w:color="auto" w:sz="8" w:space="0"/>
              <w:right w:val="single" w:color="auto" w:sz="4" w:space="0"/>
            </w:tcBorders>
            <w:vAlign w:val="center"/>
          </w:tcPr>
          <w:p w14:paraId="34B505DF">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标项名称</w:t>
            </w:r>
          </w:p>
        </w:tc>
        <w:tc>
          <w:tcPr>
            <w:tcW w:w="3170" w:type="dxa"/>
            <w:tcBorders>
              <w:top w:val="single" w:color="auto" w:sz="4" w:space="0"/>
              <w:left w:val="single" w:color="auto" w:sz="8" w:space="0"/>
              <w:bottom w:val="single" w:color="auto" w:sz="8" w:space="0"/>
              <w:right w:val="single" w:color="auto" w:sz="4" w:space="0"/>
            </w:tcBorders>
            <w:vAlign w:val="center"/>
          </w:tcPr>
          <w:p w14:paraId="499ABBE1">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投标总价</w:t>
            </w:r>
          </w:p>
        </w:tc>
        <w:tc>
          <w:tcPr>
            <w:tcW w:w="1958" w:type="dxa"/>
            <w:tcBorders>
              <w:top w:val="single" w:color="auto" w:sz="8" w:space="0"/>
              <w:left w:val="nil"/>
              <w:bottom w:val="single" w:color="auto" w:sz="8" w:space="0"/>
              <w:right w:val="single" w:color="auto" w:sz="4" w:space="0"/>
            </w:tcBorders>
            <w:vAlign w:val="center"/>
          </w:tcPr>
          <w:p w14:paraId="14BDF52D">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履约期限</w:t>
            </w:r>
          </w:p>
        </w:tc>
        <w:tc>
          <w:tcPr>
            <w:tcW w:w="1376" w:type="dxa"/>
            <w:tcBorders>
              <w:top w:val="single" w:color="auto" w:sz="8" w:space="0"/>
              <w:left w:val="nil"/>
              <w:bottom w:val="single" w:color="auto" w:sz="8" w:space="0"/>
              <w:right w:val="single" w:color="auto" w:sz="4" w:space="0"/>
            </w:tcBorders>
            <w:vAlign w:val="center"/>
          </w:tcPr>
          <w:p w14:paraId="14C63C34">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履约地点</w:t>
            </w:r>
          </w:p>
        </w:tc>
        <w:tc>
          <w:tcPr>
            <w:tcW w:w="1529" w:type="dxa"/>
            <w:tcBorders>
              <w:top w:val="single" w:color="auto" w:sz="8" w:space="0"/>
              <w:left w:val="single" w:color="auto" w:sz="4" w:space="0"/>
              <w:bottom w:val="single" w:color="auto" w:sz="8" w:space="0"/>
              <w:right w:val="single" w:color="auto" w:sz="8" w:space="0"/>
            </w:tcBorders>
            <w:vAlign w:val="center"/>
          </w:tcPr>
          <w:p w14:paraId="0390DDDE">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7DEB111C">
        <w:tblPrEx>
          <w:tblCellMar>
            <w:top w:w="0" w:type="dxa"/>
            <w:left w:w="0" w:type="dxa"/>
            <w:bottom w:w="0" w:type="dxa"/>
            <w:right w:w="0" w:type="dxa"/>
          </w:tblCellMar>
        </w:tblPrEx>
        <w:trPr>
          <w:cantSplit/>
          <w:trHeight w:val="1956" w:hRule="atLeast"/>
        </w:trPr>
        <w:tc>
          <w:tcPr>
            <w:tcW w:w="1924" w:type="dxa"/>
            <w:tcBorders>
              <w:top w:val="single" w:color="auto" w:sz="8" w:space="0"/>
              <w:left w:val="single" w:color="auto" w:sz="4" w:space="0"/>
              <w:bottom w:val="single" w:color="auto" w:sz="4" w:space="0"/>
              <w:right w:val="single" w:color="auto" w:sz="4" w:space="0"/>
            </w:tcBorders>
            <w:vAlign w:val="center"/>
          </w:tcPr>
          <w:p w14:paraId="07C380E8">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0" w:leftChars="0" w:right="0" w:firstLine="0" w:firstLineChars="0"/>
              <w:jc w:val="center"/>
              <w:textAlignment w:val="auto"/>
              <w:rPr>
                <w:rFonts w:hint="eastAsia" w:ascii="宋体" w:hAnsi="宋体" w:eastAsia="宋体" w:cs="宋体"/>
                <w:sz w:val="24"/>
                <w:szCs w:val="24"/>
                <w:highlight w:val="none"/>
              </w:rPr>
            </w:pPr>
          </w:p>
        </w:tc>
        <w:tc>
          <w:tcPr>
            <w:tcW w:w="3170" w:type="dxa"/>
            <w:tcBorders>
              <w:top w:val="single" w:color="auto" w:sz="8" w:space="0"/>
              <w:left w:val="single" w:color="auto" w:sz="8" w:space="0"/>
              <w:bottom w:val="single" w:color="auto" w:sz="4" w:space="0"/>
              <w:right w:val="single" w:color="auto" w:sz="4" w:space="0"/>
            </w:tcBorders>
            <w:vAlign w:val="center"/>
          </w:tcPr>
          <w:p w14:paraId="32EF5468">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0" w:leftChars="0" w:right="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p>
          <w:p w14:paraId="3B91AB08">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0" w:leftChars="0" w:right="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小写：</w:t>
            </w:r>
          </w:p>
        </w:tc>
        <w:tc>
          <w:tcPr>
            <w:tcW w:w="1958" w:type="dxa"/>
            <w:tcBorders>
              <w:top w:val="single" w:color="auto" w:sz="8" w:space="0"/>
              <w:left w:val="nil"/>
              <w:bottom w:val="single" w:color="auto" w:sz="4" w:space="0"/>
              <w:right w:val="single" w:color="auto" w:sz="4" w:space="0"/>
            </w:tcBorders>
            <w:vAlign w:val="center"/>
          </w:tcPr>
          <w:p w14:paraId="7CB77A68">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0" w:leftChars="0" w:right="0"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自合同签订之日至2027年12月31日</w:t>
            </w:r>
          </w:p>
        </w:tc>
        <w:tc>
          <w:tcPr>
            <w:tcW w:w="1376" w:type="dxa"/>
            <w:tcBorders>
              <w:top w:val="single" w:color="auto" w:sz="8" w:space="0"/>
              <w:left w:val="nil"/>
              <w:bottom w:val="single" w:color="auto" w:sz="4" w:space="0"/>
              <w:right w:val="single" w:color="auto" w:sz="4" w:space="0"/>
            </w:tcBorders>
            <w:vAlign w:val="center"/>
          </w:tcPr>
          <w:p w14:paraId="145418D5">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0" w:leftChars="0" w:right="0"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策勒</w:t>
            </w:r>
            <w:r>
              <w:rPr>
                <w:rFonts w:hint="eastAsia" w:ascii="宋体" w:hAnsi="宋体" w:cs="宋体"/>
                <w:sz w:val="24"/>
                <w:szCs w:val="24"/>
                <w:highlight w:val="none"/>
                <w:lang w:eastAsia="zh-CN"/>
              </w:rPr>
              <w:t>县</w:t>
            </w:r>
            <w:r>
              <w:rPr>
                <w:rFonts w:hint="eastAsia" w:ascii="宋体" w:hAnsi="宋体" w:cs="宋体"/>
                <w:sz w:val="24"/>
                <w:szCs w:val="24"/>
                <w:highlight w:val="none"/>
                <w:lang w:val="en-US" w:eastAsia="zh-CN"/>
              </w:rPr>
              <w:t>全县采购人指定地点</w:t>
            </w:r>
          </w:p>
        </w:tc>
        <w:tc>
          <w:tcPr>
            <w:tcW w:w="1529" w:type="dxa"/>
            <w:tcBorders>
              <w:top w:val="single" w:color="auto" w:sz="8" w:space="0"/>
              <w:left w:val="single" w:color="auto" w:sz="4" w:space="0"/>
              <w:bottom w:val="single" w:color="auto" w:sz="4" w:space="0"/>
              <w:right w:val="single" w:color="auto" w:sz="8" w:space="0"/>
            </w:tcBorders>
            <w:vAlign w:val="center"/>
          </w:tcPr>
          <w:p w14:paraId="7C700E5F">
            <w:pPr>
              <w:keepNext w:val="0"/>
              <w:keepLines w:val="0"/>
              <w:pageBreakBefore w:val="0"/>
              <w:widowControl w:val="0"/>
              <w:tabs>
                <w:tab w:val="left" w:pos="5580"/>
              </w:tabs>
              <w:kinsoku/>
              <w:wordWrap/>
              <w:overflowPunct/>
              <w:topLinePunct w:val="0"/>
              <w:autoSpaceDE/>
              <w:autoSpaceDN/>
              <w:bidi w:val="0"/>
              <w:adjustRightInd/>
              <w:snapToGrid/>
              <w:spacing w:line="240" w:lineRule="atLeast"/>
              <w:ind w:left="0" w:leftChars="0" w:right="0" w:firstLine="0" w:firstLineChars="0"/>
              <w:jc w:val="center"/>
              <w:textAlignment w:val="auto"/>
              <w:rPr>
                <w:rFonts w:hint="eastAsia" w:ascii="宋体" w:hAnsi="宋体" w:eastAsia="宋体" w:cs="宋体"/>
                <w:sz w:val="24"/>
                <w:szCs w:val="24"/>
                <w:highlight w:val="none"/>
              </w:rPr>
            </w:pPr>
          </w:p>
        </w:tc>
      </w:tr>
    </w:tbl>
    <w:p w14:paraId="44F363D4">
      <w:pPr>
        <w:pStyle w:val="6"/>
        <w:rPr>
          <w:rFonts w:hint="eastAsia" w:ascii="宋体" w:hAnsi="宋体" w:eastAsia="宋体" w:cs="宋体"/>
          <w:sz w:val="24"/>
          <w:szCs w:val="24"/>
          <w:highlight w:val="none"/>
        </w:rPr>
      </w:pPr>
    </w:p>
    <w:p w14:paraId="305EA025">
      <w:pPr>
        <w:adjustRightInd w:val="0"/>
        <w:snapToGrid w:val="0"/>
        <w:spacing w:line="360" w:lineRule="auto"/>
        <w:ind w:left="0" w:leftChars="0" w:firstLine="0" w:firstLineChars="0"/>
        <w:rPr>
          <w:rFonts w:hint="eastAsia" w:ascii="宋体" w:hAnsi="宋体" w:eastAsia="宋体" w:cs="宋体"/>
          <w:color w:val="000000"/>
          <w:sz w:val="24"/>
          <w:szCs w:val="24"/>
          <w:highlight w:val="none"/>
        </w:rPr>
      </w:pPr>
    </w:p>
    <w:p w14:paraId="38A06425">
      <w:pPr>
        <w:adjustRightInd w:val="0"/>
        <w:snapToGrid w:val="0"/>
        <w:spacing w:line="360" w:lineRule="auto"/>
        <w:ind w:firstLine="480" w:firstLineChars="200"/>
        <w:rPr>
          <w:rFonts w:hint="eastAsia" w:ascii="宋体" w:hAnsi="宋体" w:eastAsia="宋体" w:cs="宋体"/>
          <w:color w:val="000000"/>
          <w:sz w:val="24"/>
          <w:szCs w:val="24"/>
          <w:highlight w:val="none"/>
        </w:rPr>
      </w:pPr>
    </w:p>
    <w:p w14:paraId="2A03A4AE">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投标人名称（</w:t>
      </w:r>
      <w:r>
        <w:rPr>
          <w:rFonts w:hint="eastAsia" w:ascii="宋体" w:hAnsi="宋体" w:eastAsia="宋体" w:cs="宋体"/>
          <w:color w:val="000000"/>
          <w:sz w:val="24"/>
          <w:szCs w:val="24"/>
          <w:highlight w:val="none"/>
          <w:lang w:eastAsia="zh-CN"/>
        </w:rPr>
        <w:t>盖章</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14:paraId="41E0EE16">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lang w:eastAsia="zh-CN"/>
        </w:rPr>
        <w:t>签字或盖章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14:paraId="3475B2BA">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日期：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p>
    <w:p w14:paraId="1578699C">
      <w:pPr>
        <w:adjustRightInd w:val="0"/>
        <w:snapToGrid w:val="0"/>
        <w:spacing w:line="360" w:lineRule="auto"/>
        <w:ind w:firstLine="480" w:firstLineChars="200"/>
        <w:rPr>
          <w:rFonts w:hint="eastAsia" w:ascii="宋体" w:hAnsi="宋体" w:eastAsia="宋体" w:cs="宋体"/>
          <w:color w:val="000000"/>
          <w:sz w:val="24"/>
          <w:szCs w:val="24"/>
          <w:highlight w:val="none"/>
        </w:rPr>
      </w:pPr>
    </w:p>
    <w:p w14:paraId="173ADC42">
      <w:pPr>
        <w:adjustRightInd w:val="0"/>
        <w:snapToGrid w:val="0"/>
        <w:spacing w:line="360" w:lineRule="auto"/>
        <w:ind w:firstLine="480" w:firstLineChars="200"/>
        <w:rPr>
          <w:rFonts w:hint="eastAsia" w:ascii="宋体" w:hAnsi="宋体" w:eastAsia="宋体" w:cs="宋体"/>
          <w:color w:val="000000"/>
          <w:sz w:val="24"/>
          <w:szCs w:val="24"/>
          <w:highlight w:val="none"/>
        </w:rPr>
      </w:pPr>
    </w:p>
    <w:p w14:paraId="3FF22226">
      <w:pPr>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注： </w:t>
      </w:r>
      <w:r>
        <w:rPr>
          <w:rFonts w:hint="eastAsia" w:ascii="宋体" w:hAnsi="宋体" w:eastAsia="宋体" w:cs="宋体"/>
          <w:color w:val="000000"/>
          <w:sz w:val="24"/>
          <w:szCs w:val="24"/>
          <w:highlight w:val="none"/>
          <w:lang w:val="en-US" w:eastAsia="zh-CN"/>
        </w:rPr>
        <w:t>1、单项报价不得超过各品类单项最高限价，总价不得超过本项目最高限价，否则作无效报价处理。</w:t>
      </w:r>
    </w:p>
    <w:p w14:paraId="7FD6420D">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、任何有选择或有条件的投标总价或表中某一包填写多个报价，均将导致投标被拒绝；</w:t>
      </w:r>
    </w:p>
    <w:p w14:paraId="2E1C913F">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、投标报价包含完成服务成果的一切费用、售后维护费用、税费等</w:t>
      </w:r>
    </w:p>
    <w:p w14:paraId="50A08F4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、报价为含税金额，税票为增值税专用发票。</w:t>
      </w:r>
    </w:p>
    <w:p w14:paraId="49410873">
      <w:pPr>
        <w:spacing w:line="360" w:lineRule="auto"/>
        <w:ind w:left="210" w:leftChars="10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、大写标注：壹、贰、叁、肆、伍、陆、柒、捌、玖、拾、佰、仟、万、亿。</w:t>
      </w:r>
    </w:p>
    <w:p w14:paraId="4987F031">
      <w:pPr>
        <w:pStyle w:val="25"/>
        <w:rPr>
          <w:rFonts w:hint="eastAsia" w:ascii="宋体" w:hAnsi="宋体" w:eastAsia="宋体" w:cs="宋体"/>
          <w:sz w:val="24"/>
          <w:szCs w:val="24"/>
          <w:highlight w:val="none"/>
          <w:lang w:eastAsia="zh-CN"/>
        </w:rPr>
        <w:sectPr>
          <w:footerReference r:id="rId17" w:type="default"/>
          <w:type w:val="continuous"/>
          <w:pgSz w:w="11905" w:h="16838"/>
          <w:pgMar w:top="1304" w:right="964" w:bottom="1020" w:left="1191"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104ABF89">
      <w:pPr>
        <w:rPr>
          <w:rFonts w:hint="eastAsia" w:ascii="宋体" w:hAnsi="宋体" w:eastAsia="宋体" w:cs="宋体"/>
          <w:b/>
          <w:color w:val="000000"/>
          <w:sz w:val="28"/>
          <w:szCs w:val="24"/>
          <w:highlight w:val="none"/>
          <w:lang w:val="en-US" w:eastAsia="zh-CN"/>
        </w:rPr>
      </w:pPr>
      <w:r>
        <w:rPr>
          <w:rFonts w:hint="eastAsia" w:ascii="宋体" w:hAnsi="宋体" w:eastAsia="宋体" w:cs="宋体"/>
          <w:b/>
          <w:color w:val="000000"/>
          <w:sz w:val="28"/>
          <w:szCs w:val="24"/>
          <w:highlight w:val="none"/>
          <w:lang w:val="en-US" w:eastAsia="zh-CN"/>
        </w:rPr>
        <w:br w:type="page"/>
      </w:r>
    </w:p>
    <w:p w14:paraId="59833FA9">
      <w:pPr>
        <w:numPr>
          <w:ilvl w:val="0"/>
          <w:numId w:val="0"/>
        </w:numPr>
        <w:spacing w:line="440" w:lineRule="exact"/>
        <w:jc w:val="left"/>
        <w:rPr>
          <w:rFonts w:hint="eastAsia" w:ascii="宋体" w:hAnsi="宋体" w:eastAsia="宋体" w:cs="宋体"/>
          <w:b/>
          <w:color w:val="000000"/>
          <w:sz w:val="28"/>
          <w:szCs w:val="24"/>
          <w:highlight w:val="none"/>
          <w:lang w:val="en-US" w:eastAsia="zh-CN"/>
        </w:rPr>
      </w:pPr>
      <w:r>
        <w:rPr>
          <w:rFonts w:hint="eastAsia" w:ascii="宋体" w:hAnsi="宋体" w:eastAsia="宋体" w:cs="宋体"/>
          <w:b/>
          <w:color w:val="000000"/>
          <w:sz w:val="28"/>
          <w:szCs w:val="24"/>
          <w:highlight w:val="none"/>
          <w:lang w:val="en-US" w:eastAsia="zh-CN"/>
        </w:rPr>
        <w:t>附件三</w:t>
      </w:r>
    </w:p>
    <w:p w14:paraId="1CA834E9">
      <w:pPr>
        <w:numPr>
          <w:ilvl w:val="0"/>
          <w:numId w:val="0"/>
        </w:numPr>
        <w:spacing w:line="440" w:lineRule="exact"/>
        <w:jc w:val="center"/>
        <w:rPr>
          <w:rFonts w:hint="eastAsia" w:ascii="宋体" w:hAnsi="宋体" w:eastAsia="宋体" w:cs="宋体"/>
          <w:b/>
          <w:color w:val="000000"/>
          <w:sz w:val="32"/>
          <w:szCs w:val="28"/>
          <w:highlight w:val="none"/>
          <w:lang w:val="en-US" w:eastAsia="zh-CN"/>
        </w:rPr>
      </w:pPr>
      <w:r>
        <w:rPr>
          <w:rFonts w:hint="eastAsia" w:ascii="宋体" w:hAnsi="宋体" w:eastAsia="宋体" w:cs="宋体"/>
          <w:b/>
          <w:color w:val="000000"/>
          <w:sz w:val="32"/>
          <w:szCs w:val="28"/>
          <w:highlight w:val="none"/>
          <w:lang w:val="en-US" w:eastAsia="zh-CN"/>
        </w:rPr>
        <w:t>投标报价明细表</w:t>
      </w:r>
    </w:p>
    <w:p w14:paraId="3D6C48B2">
      <w:pPr>
        <w:spacing w:line="370" w:lineRule="auto"/>
        <w:jc w:val="center"/>
        <w:rPr>
          <w:rFonts w:hint="eastAsia" w:ascii="宋体" w:hAnsi="宋体" w:eastAsia="宋体" w:cs="宋体"/>
          <w:sz w:val="21"/>
          <w:highlight w:val="none"/>
          <w:lang w:val="en-US" w:eastAsia="zh-CN"/>
        </w:rPr>
      </w:pPr>
    </w:p>
    <w:p w14:paraId="2AD08B7E">
      <w:pPr>
        <w:spacing w:line="370" w:lineRule="auto"/>
        <w:jc w:val="left"/>
        <w:rPr>
          <w:rFonts w:hint="eastAsia" w:ascii="宋体" w:hAnsi="宋体" w:eastAsia="宋体" w:cs="宋体"/>
          <w:spacing w:val="-2"/>
          <w:sz w:val="24"/>
          <w:szCs w:val="24"/>
          <w:highlight w:val="none"/>
          <w:u w:val="single"/>
          <w:lang w:val="en-US"/>
        </w:rPr>
      </w:pPr>
      <w:r>
        <w:rPr>
          <w:rFonts w:hint="eastAsia" w:ascii="宋体" w:hAnsi="宋体" w:eastAsia="宋体" w:cs="宋体"/>
          <w:sz w:val="24"/>
          <w:szCs w:val="24"/>
          <w:highlight w:val="none"/>
          <w:lang w:val="en-US" w:eastAsia="zh-CN"/>
        </w:rPr>
        <w:t>项目名称：</w:t>
      </w:r>
      <w:r>
        <w:rPr>
          <w:rFonts w:hint="eastAsia" w:ascii="宋体" w:hAnsi="宋体" w:eastAsia="宋体" w:cs="宋体"/>
          <w:sz w:val="24"/>
          <w:szCs w:val="24"/>
          <w:highlight w:val="none"/>
          <w:u w:val="single"/>
          <w:lang w:val="en-US" w:eastAsia="zh-CN"/>
        </w:rPr>
        <w:t xml:space="preserve">                          </w:t>
      </w:r>
    </w:p>
    <w:p w14:paraId="1BBE2AAA">
      <w:pPr>
        <w:spacing w:before="150" w:line="185" w:lineRule="auto"/>
        <w:ind w:firstLine="605"/>
        <w:jc w:val="left"/>
        <w:rPr>
          <w:rFonts w:hint="eastAsia" w:ascii="宋体" w:hAnsi="宋体" w:eastAsia="宋体" w:cs="宋体"/>
          <w:spacing w:val="2"/>
          <w:sz w:val="24"/>
          <w:szCs w:val="24"/>
          <w:highlight w:val="none"/>
          <w:u w:val="single" w:color="auto"/>
        </w:rPr>
      </w:pPr>
      <w:r>
        <w:rPr>
          <w:rFonts w:hint="eastAsia" w:ascii="宋体" w:hAnsi="宋体" w:eastAsia="宋体" w:cs="宋体"/>
          <w:spacing w:val="-2"/>
          <w:sz w:val="24"/>
          <w:szCs w:val="24"/>
          <w:highlight w:val="none"/>
        </w:rPr>
        <w:t>项目编号：</w:t>
      </w:r>
      <w:r>
        <w:rPr>
          <w:rFonts w:hint="eastAsia" w:ascii="宋体" w:hAnsi="宋体" w:eastAsia="宋体" w:cs="宋体"/>
          <w:sz w:val="24"/>
          <w:szCs w:val="24"/>
          <w:highlight w:val="none"/>
          <w:u w:val="single"/>
          <w:lang w:val="en-US" w:eastAsia="zh-CN"/>
        </w:rPr>
        <w:t xml:space="preserve">                          </w:t>
      </w:r>
    </w:p>
    <w:p w14:paraId="501E0B37">
      <w:pPr>
        <w:spacing w:line="234" w:lineRule="exact"/>
        <w:jc w:val="left"/>
        <w:rPr>
          <w:rFonts w:hint="eastAsia" w:ascii="宋体" w:hAnsi="宋体" w:eastAsia="宋体" w:cs="宋体"/>
          <w:sz w:val="24"/>
          <w:szCs w:val="24"/>
          <w:highlight w:val="none"/>
        </w:rPr>
      </w:pPr>
    </w:p>
    <w:tbl>
      <w:tblPr>
        <w:tblStyle w:val="32"/>
        <w:tblW w:w="93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972"/>
        <w:gridCol w:w="1755"/>
        <w:gridCol w:w="886"/>
        <w:gridCol w:w="886"/>
        <w:gridCol w:w="928"/>
        <w:gridCol w:w="1051"/>
        <w:gridCol w:w="1069"/>
        <w:gridCol w:w="1069"/>
      </w:tblGrid>
      <w:tr w14:paraId="44B8C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jc w:val="center"/>
        </w:trPr>
        <w:tc>
          <w:tcPr>
            <w:tcW w:w="770" w:type="dxa"/>
            <w:noWrap w:val="0"/>
            <w:vAlign w:val="center"/>
          </w:tcPr>
          <w:p w14:paraId="1826A956">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972" w:type="dxa"/>
            <w:noWrap w:val="0"/>
            <w:vAlign w:val="center"/>
          </w:tcPr>
          <w:p w14:paraId="30D24ED7">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标的名称</w:t>
            </w:r>
          </w:p>
        </w:tc>
        <w:tc>
          <w:tcPr>
            <w:tcW w:w="1755" w:type="dxa"/>
            <w:noWrap w:val="0"/>
            <w:vAlign w:val="center"/>
          </w:tcPr>
          <w:p w14:paraId="73E9D65D">
            <w:pPr>
              <w:snapToGrid w:val="0"/>
              <w:spacing w:line="400" w:lineRule="exact"/>
              <w:ind w:left="120" w:leftChars="0" w:right="62" w:rightChars="0" w:hanging="120" w:hangingChars="5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服务内容</w:t>
            </w:r>
          </w:p>
        </w:tc>
        <w:tc>
          <w:tcPr>
            <w:tcW w:w="886" w:type="dxa"/>
            <w:noWrap w:val="0"/>
            <w:vAlign w:val="center"/>
          </w:tcPr>
          <w:p w14:paraId="39EA76D7">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886" w:type="dxa"/>
            <w:noWrap w:val="0"/>
            <w:vAlign w:val="center"/>
          </w:tcPr>
          <w:p w14:paraId="7EFC02FC">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28" w:type="dxa"/>
            <w:noWrap w:val="0"/>
            <w:vAlign w:val="center"/>
          </w:tcPr>
          <w:p w14:paraId="55C4D72F">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单价（元）</w:t>
            </w:r>
          </w:p>
        </w:tc>
        <w:tc>
          <w:tcPr>
            <w:tcW w:w="1051" w:type="dxa"/>
            <w:noWrap w:val="0"/>
            <w:vAlign w:val="center"/>
          </w:tcPr>
          <w:p w14:paraId="5525A324">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总价（元）</w:t>
            </w:r>
          </w:p>
        </w:tc>
        <w:tc>
          <w:tcPr>
            <w:tcW w:w="1069" w:type="dxa"/>
            <w:noWrap w:val="0"/>
            <w:vAlign w:val="center"/>
          </w:tcPr>
          <w:p w14:paraId="2AA6D9C5">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商</w:t>
            </w:r>
          </w:p>
        </w:tc>
        <w:tc>
          <w:tcPr>
            <w:tcW w:w="1069" w:type="dxa"/>
            <w:noWrap w:val="0"/>
            <w:vAlign w:val="center"/>
          </w:tcPr>
          <w:p w14:paraId="6E937D65">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1E255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770" w:type="dxa"/>
            <w:noWrap w:val="0"/>
            <w:vAlign w:val="top"/>
          </w:tcPr>
          <w:p w14:paraId="22CC270D">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972" w:type="dxa"/>
            <w:noWrap w:val="0"/>
            <w:vAlign w:val="top"/>
          </w:tcPr>
          <w:p w14:paraId="4D798903">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755" w:type="dxa"/>
            <w:noWrap w:val="0"/>
            <w:vAlign w:val="top"/>
          </w:tcPr>
          <w:p w14:paraId="03F17358">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886" w:type="dxa"/>
            <w:noWrap w:val="0"/>
            <w:vAlign w:val="top"/>
          </w:tcPr>
          <w:p w14:paraId="427D5EA9">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886" w:type="dxa"/>
            <w:noWrap w:val="0"/>
            <w:vAlign w:val="top"/>
          </w:tcPr>
          <w:p w14:paraId="6E85D441">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928" w:type="dxa"/>
            <w:noWrap w:val="0"/>
            <w:vAlign w:val="top"/>
          </w:tcPr>
          <w:p w14:paraId="6605D7A1">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051" w:type="dxa"/>
            <w:noWrap w:val="0"/>
            <w:vAlign w:val="top"/>
          </w:tcPr>
          <w:p w14:paraId="321B0853">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069" w:type="dxa"/>
            <w:noWrap w:val="0"/>
            <w:vAlign w:val="top"/>
          </w:tcPr>
          <w:p w14:paraId="0D8FCA70">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069" w:type="dxa"/>
            <w:noWrap w:val="0"/>
            <w:vAlign w:val="top"/>
          </w:tcPr>
          <w:p w14:paraId="5080250D">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r>
      <w:tr w14:paraId="12DB4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770" w:type="dxa"/>
            <w:noWrap w:val="0"/>
            <w:vAlign w:val="top"/>
          </w:tcPr>
          <w:p w14:paraId="12DB5781">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972" w:type="dxa"/>
            <w:noWrap w:val="0"/>
            <w:vAlign w:val="top"/>
          </w:tcPr>
          <w:p w14:paraId="10E7FF9F">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755" w:type="dxa"/>
            <w:noWrap w:val="0"/>
            <w:vAlign w:val="top"/>
          </w:tcPr>
          <w:p w14:paraId="110B271B">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886" w:type="dxa"/>
            <w:noWrap w:val="0"/>
            <w:vAlign w:val="top"/>
          </w:tcPr>
          <w:p w14:paraId="3AAAE024">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886" w:type="dxa"/>
            <w:noWrap w:val="0"/>
            <w:vAlign w:val="top"/>
          </w:tcPr>
          <w:p w14:paraId="45D55F9D">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928" w:type="dxa"/>
            <w:noWrap w:val="0"/>
            <w:vAlign w:val="top"/>
          </w:tcPr>
          <w:p w14:paraId="35FB5DE3">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051" w:type="dxa"/>
            <w:noWrap w:val="0"/>
            <w:vAlign w:val="top"/>
          </w:tcPr>
          <w:p w14:paraId="451F8C4A">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069" w:type="dxa"/>
            <w:noWrap w:val="0"/>
            <w:vAlign w:val="top"/>
          </w:tcPr>
          <w:p w14:paraId="017FBCC4">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069" w:type="dxa"/>
            <w:noWrap w:val="0"/>
            <w:vAlign w:val="top"/>
          </w:tcPr>
          <w:p w14:paraId="07EF54B7">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r>
      <w:tr w14:paraId="0DCD8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770" w:type="dxa"/>
            <w:noWrap w:val="0"/>
            <w:vAlign w:val="top"/>
          </w:tcPr>
          <w:p w14:paraId="59E6F02C">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972" w:type="dxa"/>
            <w:noWrap w:val="0"/>
            <w:vAlign w:val="top"/>
          </w:tcPr>
          <w:p w14:paraId="4B3BFA37">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755" w:type="dxa"/>
            <w:noWrap w:val="0"/>
            <w:vAlign w:val="top"/>
          </w:tcPr>
          <w:p w14:paraId="4B206F20">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886" w:type="dxa"/>
            <w:noWrap w:val="0"/>
            <w:vAlign w:val="top"/>
          </w:tcPr>
          <w:p w14:paraId="34EAE1DA">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886" w:type="dxa"/>
            <w:noWrap w:val="0"/>
            <w:vAlign w:val="top"/>
          </w:tcPr>
          <w:p w14:paraId="24BD4246">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928" w:type="dxa"/>
            <w:noWrap w:val="0"/>
            <w:vAlign w:val="top"/>
          </w:tcPr>
          <w:p w14:paraId="0EF04F45">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051" w:type="dxa"/>
            <w:noWrap w:val="0"/>
            <w:vAlign w:val="top"/>
          </w:tcPr>
          <w:p w14:paraId="5BC35A76">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069" w:type="dxa"/>
            <w:noWrap w:val="0"/>
            <w:vAlign w:val="top"/>
          </w:tcPr>
          <w:p w14:paraId="5599690A">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069" w:type="dxa"/>
            <w:noWrap w:val="0"/>
            <w:vAlign w:val="top"/>
          </w:tcPr>
          <w:p w14:paraId="3208C5BF">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r>
      <w:tr w14:paraId="1AD66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770" w:type="dxa"/>
            <w:noWrap w:val="0"/>
            <w:vAlign w:val="top"/>
          </w:tcPr>
          <w:p w14:paraId="5592E78A">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972" w:type="dxa"/>
            <w:noWrap w:val="0"/>
            <w:vAlign w:val="top"/>
          </w:tcPr>
          <w:p w14:paraId="31F85A9C">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755" w:type="dxa"/>
            <w:noWrap w:val="0"/>
            <w:vAlign w:val="top"/>
          </w:tcPr>
          <w:p w14:paraId="41E96727">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886" w:type="dxa"/>
            <w:noWrap w:val="0"/>
            <w:vAlign w:val="top"/>
          </w:tcPr>
          <w:p w14:paraId="4261458D">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886" w:type="dxa"/>
            <w:noWrap w:val="0"/>
            <w:vAlign w:val="top"/>
          </w:tcPr>
          <w:p w14:paraId="4C807BE7">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928" w:type="dxa"/>
            <w:noWrap w:val="0"/>
            <w:vAlign w:val="top"/>
          </w:tcPr>
          <w:p w14:paraId="1BB959B5">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051" w:type="dxa"/>
            <w:noWrap w:val="0"/>
            <w:vAlign w:val="top"/>
          </w:tcPr>
          <w:p w14:paraId="583B2644">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069" w:type="dxa"/>
            <w:noWrap w:val="0"/>
            <w:vAlign w:val="top"/>
          </w:tcPr>
          <w:p w14:paraId="4527051C">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069" w:type="dxa"/>
            <w:noWrap w:val="0"/>
            <w:vAlign w:val="top"/>
          </w:tcPr>
          <w:p w14:paraId="75D1B728">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r>
      <w:tr w14:paraId="533E8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770" w:type="dxa"/>
            <w:noWrap w:val="0"/>
            <w:vAlign w:val="top"/>
          </w:tcPr>
          <w:p w14:paraId="1FD85859">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972" w:type="dxa"/>
            <w:noWrap w:val="0"/>
            <w:vAlign w:val="top"/>
          </w:tcPr>
          <w:p w14:paraId="5CF1410D">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755" w:type="dxa"/>
            <w:noWrap w:val="0"/>
            <w:vAlign w:val="top"/>
          </w:tcPr>
          <w:p w14:paraId="11C2452F">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886" w:type="dxa"/>
            <w:noWrap w:val="0"/>
            <w:vAlign w:val="top"/>
          </w:tcPr>
          <w:p w14:paraId="3B296708">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886" w:type="dxa"/>
            <w:noWrap w:val="0"/>
            <w:vAlign w:val="top"/>
          </w:tcPr>
          <w:p w14:paraId="0D4FD9BA">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928" w:type="dxa"/>
            <w:noWrap w:val="0"/>
            <w:vAlign w:val="top"/>
          </w:tcPr>
          <w:p w14:paraId="3154E0C7">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051" w:type="dxa"/>
            <w:noWrap w:val="0"/>
            <w:vAlign w:val="top"/>
          </w:tcPr>
          <w:p w14:paraId="1B8E8BC5">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069" w:type="dxa"/>
            <w:noWrap w:val="0"/>
            <w:vAlign w:val="top"/>
          </w:tcPr>
          <w:p w14:paraId="4EBCB9A7">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c>
          <w:tcPr>
            <w:tcW w:w="1069" w:type="dxa"/>
            <w:noWrap w:val="0"/>
            <w:vAlign w:val="top"/>
          </w:tcPr>
          <w:p w14:paraId="512B62EC">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tc>
      </w:tr>
      <w:tr w14:paraId="3478F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jc w:val="center"/>
        </w:trPr>
        <w:tc>
          <w:tcPr>
            <w:tcW w:w="1742" w:type="dxa"/>
            <w:gridSpan w:val="2"/>
            <w:noWrap w:val="0"/>
            <w:vAlign w:val="top"/>
          </w:tcPr>
          <w:p w14:paraId="5DF42D5A">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p w14:paraId="2B4E566A">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p w14:paraId="514D2642">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p w14:paraId="63D4199C">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p w14:paraId="057F73F7">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投标总价</w:t>
            </w:r>
          </w:p>
        </w:tc>
        <w:tc>
          <w:tcPr>
            <w:tcW w:w="7644" w:type="dxa"/>
            <w:gridSpan w:val="7"/>
            <w:noWrap w:val="0"/>
            <w:vAlign w:val="top"/>
          </w:tcPr>
          <w:p w14:paraId="57B2D4BB">
            <w:pPr>
              <w:snapToGrid w:val="0"/>
              <w:spacing w:line="400" w:lineRule="exact"/>
              <w:ind w:left="120" w:leftChars="0" w:right="62" w:rightChars="0" w:hanging="120" w:hangingChars="50"/>
              <w:jc w:val="center"/>
              <w:rPr>
                <w:rFonts w:hint="eastAsia" w:ascii="宋体" w:hAnsi="宋体" w:eastAsia="宋体" w:cs="宋体"/>
                <w:color w:val="auto"/>
                <w:sz w:val="24"/>
                <w:szCs w:val="24"/>
                <w:highlight w:val="none"/>
                <w:lang w:val="en-US" w:eastAsia="zh-CN"/>
              </w:rPr>
            </w:pPr>
          </w:p>
          <w:p w14:paraId="1C2FE168">
            <w:pPr>
              <w:snapToGrid w:val="0"/>
              <w:spacing w:line="400" w:lineRule="exact"/>
              <w:ind w:left="120" w:leftChars="0" w:right="62" w:rightChars="0" w:hanging="120" w:hanging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CAC0092">
            <w:pPr>
              <w:snapToGrid w:val="0"/>
              <w:spacing w:line="400" w:lineRule="exact"/>
              <w:ind w:left="120" w:leftChars="0" w:right="62" w:rightChars="0" w:hanging="120" w:hangingChars="50"/>
              <w:jc w:val="left"/>
              <w:rPr>
                <w:rFonts w:hint="eastAsia" w:ascii="宋体" w:hAnsi="宋体" w:eastAsia="宋体" w:cs="宋体"/>
                <w:color w:val="auto"/>
                <w:sz w:val="24"/>
                <w:szCs w:val="24"/>
                <w:highlight w:val="none"/>
                <w:lang w:val="en-US" w:eastAsia="zh-CN"/>
              </w:rPr>
            </w:pPr>
          </w:p>
          <w:p w14:paraId="166AD924">
            <w:pPr>
              <w:snapToGrid w:val="0"/>
              <w:spacing w:line="400" w:lineRule="exact"/>
              <w:ind w:left="120" w:leftChars="0" w:right="62" w:rightChars="0" w:hanging="120" w:hangingChars="50"/>
              <w:jc w:val="left"/>
              <w:rPr>
                <w:rFonts w:hint="eastAsia" w:ascii="宋体" w:hAnsi="宋体" w:eastAsia="宋体" w:cs="宋体"/>
                <w:color w:val="auto"/>
                <w:sz w:val="24"/>
                <w:szCs w:val="24"/>
                <w:highlight w:val="none"/>
                <w:lang w:val="en-US" w:eastAsia="zh-CN"/>
              </w:rPr>
            </w:pPr>
          </w:p>
          <w:p w14:paraId="7FF2455C">
            <w:pPr>
              <w:snapToGrid w:val="0"/>
              <w:spacing w:line="400" w:lineRule="exact"/>
              <w:ind w:left="120" w:leftChars="0" w:right="62" w:rightChars="0" w:hanging="120" w:hanging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元</w:t>
            </w:r>
          </w:p>
          <w:p w14:paraId="3DC1E4F9">
            <w:pPr>
              <w:snapToGrid w:val="0"/>
              <w:spacing w:line="400" w:lineRule="exact"/>
              <w:ind w:left="120" w:leftChars="0" w:right="62" w:rightChars="0" w:hanging="120" w:hangingChars="50"/>
              <w:jc w:val="left"/>
              <w:rPr>
                <w:rFonts w:hint="eastAsia" w:ascii="宋体" w:hAnsi="宋体" w:eastAsia="宋体" w:cs="宋体"/>
                <w:color w:val="auto"/>
                <w:sz w:val="24"/>
                <w:szCs w:val="24"/>
                <w:highlight w:val="none"/>
                <w:lang w:val="en-US" w:eastAsia="zh-CN"/>
              </w:rPr>
            </w:pPr>
          </w:p>
          <w:p w14:paraId="43E800B7">
            <w:pPr>
              <w:snapToGrid w:val="0"/>
              <w:spacing w:line="400" w:lineRule="exact"/>
              <w:ind w:left="120" w:leftChars="0" w:right="62" w:rightChars="0" w:hanging="120" w:hangingChars="50"/>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     月     日</w:t>
            </w:r>
          </w:p>
        </w:tc>
      </w:tr>
      <w:tr w14:paraId="04B06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9386" w:type="dxa"/>
            <w:gridSpan w:val="9"/>
            <w:noWrap w:val="0"/>
            <w:vAlign w:val="top"/>
          </w:tcPr>
          <w:p w14:paraId="6BDD3A02">
            <w:pPr>
              <w:snapToGrid w:val="0"/>
              <w:spacing w:line="400" w:lineRule="exact"/>
              <w:ind w:left="120" w:leftChars="0" w:right="62" w:rightChars="0" w:hanging="120" w:hangingChars="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bl>
    <w:p w14:paraId="72A721FE">
      <w:pPr>
        <w:spacing w:line="245" w:lineRule="auto"/>
        <w:jc w:val="left"/>
        <w:rPr>
          <w:rFonts w:hint="eastAsia" w:ascii="宋体" w:hAnsi="宋体" w:eastAsia="宋体" w:cs="宋体"/>
          <w:sz w:val="24"/>
          <w:szCs w:val="24"/>
          <w:highlight w:val="none"/>
        </w:rPr>
      </w:pPr>
    </w:p>
    <w:p w14:paraId="5C401E1A">
      <w:pPr>
        <w:spacing w:line="245" w:lineRule="auto"/>
        <w:jc w:val="left"/>
        <w:rPr>
          <w:rFonts w:hint="eastAsia" w:ascii="宋体" w:hAnsi="宋体" w:eastAsia="宋体" w:cs="宋体"/>
          <w:sz w:val="24"/>
          <w:szCs w:val="24"/>
          <w:highlight w:val="none"/>
        </w:rPr>
      </w:pPr>
    </w:p>
    <w:p w14:paraId="3122E81D">
      <w:pPr>
        <w:spacing w:before="78" w:line="468" w:lineRule="exact"/>
        <w:ind w:left="195" w:leftChars="93" w:firstLine="321" w:firstLineChars="150"/>
        <w:jc w:val="left"/>
        <w:rPr>
          <w:rFonts w:hint="eastAsia" w:ascii="宋体" w:hAnsi="宋体" w:eastAsia="宋体" w:cs="宋体"/>
          <w:sz w:val="24"/>
          <w:szCs w:val="24"/>
          <w:highlight w:val="none"/>
        </w:rPr>
      </w:pPr>
      <w:r>
        <w:rPr>
          <w:rFonts w:hint="eastAsia" w:ascii="宋体" w:hAnsi="宋体" w:eastAsia="宋体" w:cs="宋体"/>
          <w:spacing w:val="-13"/>
          <w:position w:val="16"/>
          <w:sz w:val="24"/>
          <w:szCs w:val="24"/>
          <w:highlight w:val="none"/>
        </w:rPr>
        <w:t>投标人名称（</w:t>
      </w:r>
      <w:r>
        <w:rPr>
          <w:rFonts w:hint="eastAsia" w:ascii="宋体" w:hAnsi="宋体" w:eastAsia="宋体" w:cs="宋体"/>
          <w:spacing w:val="-13"/>
          <w:position w:val="16"/>
          <w:sz w:val="24"/>
          <w:szCs w:val="24"/>
          <w:highlight w:val="none"/>
          <w:lang w:eastAsia="zh-CN"/>
        </w:rPr>
        <w:t>盖章</w:t>
      </w:r>
      <w:r>
        <w:rPr>
          <w:rFonts w:hint="eastAsia" w:ascii="宋体" w:hAnsi="宋体" w:eastAsia="宋体" w:cs="宋体"/>
          <w:spacing w:val="-84"/>
          <w:position w:val="16"/>
          <w:sz w:val="24"/>
          <w:szCs w:val="24"/>
          <w:highlight w:val="none"/>
        </w:rPr>
        <w:t>）：</w:t>
      </w:r>
    </w:p>
    <w:p w14:paraId="7B033FCA">
      <w:pPr>
        <w:spacing w:before="1" w:line="204" w:lineRule="auto"/>
        <w:ind w:left="195" w:leftChars="93" w:firstLine="321" w:firstLineChars="150"/>
        <w:jc w:val="left"/>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法定代表人（</w:t>
      </w:r>
      <w:r>
        <w:rPr>
          <w:rFonts w:hint="eastAsia" w:ascii="宋体" w:hAnsi="宋体" w:eastAsia="宋体" w:cs="宋体"/>
          <w:spacing w:val="-13"/>
          <w:sz w:val="24"/>
          <w:szCs w:val="24"/>
          <w:highlight w:val="none"/>
          <w:lang w:eastAsia="zh-CN"/>
        </w:rPr>
        <w:t>签字或盖章</w:t>
      </w:r>
      <w:r>
        <w:rPr>
          <w:rFonts w:hint="eastAsia" w:ascii="宋体" w:hAnsi="宋体" w:eastAsia="宋体" w:cs="宋体"/>
          <w:spacing w:val="-84"/>
          <w:sz w:val="24"/>
          <w:szCs w:val="24"/>
          <w:highlight w:val="none"/>
        </w:rPr>
        <w:t>）：</w:t>
      </w:r>
    </w:p>
    <w:p w14:paraId="7F67D126">
      <w:pPr>
        <w:adjustRightInd w:val="0"/>
        <w:snapToGrid w:val="0"/>
        <w:spacing w:line="360" w:lineRule="auto"/>
        <w:ind w:left="210" w:leftChars="100"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日期：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p>
    <w:p w14:paraId="163BCC17">
      <w:pPr>
        <w:spacing w:before="79" w:line="185" w:lineRule="auto"/>
        <w:ind w:left="1207" w:leftChars="114" w:hanging="968" w:hangingChars="440"/>
        <w:jc w:val="left"/>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注：</w:t>
      </w:r>
      <w:r>
        <w:rPr>
          <w:rFonts w:hint="eastAsia" w:ascii="宋体" w:hAnsi="宋体" w:eastAsia="宋体" w:cs="宋体"/>
          <w:spacing w:val="-10"/>
          <w:sz w:val="24"/>
          <w:szCs w:val="24"/>
          <w:highlight w:val="none"/>
          <w:lang w:val="en-US" w:eastAsia="zh-CN"/>
        </w:rPr>
        <w:t xml:space="preserve"> </w:t>
      </w:r>
      <w:r>
        <w:rPr>
          <w:rFonts w:hint="eastAsia" w:ascii="宋体" w:hAnsi="宋体" w:eastAsia="宋体" w:cs="宋体"/>
          <w:spacing w:val="-10"/>
          <w:sz w:val="24"/>
          <w:szCs w:val="24"/>
          <w:highlight w:val="none"/>
        </w:rPr>
        <w:t>1</w:t>
      </w:r>
      <w:r>
        <w:rPr>
          <w:rFonts w:hint="eastAsia" w:ascii="宋体" w:hAnsi="宋体" w:eastAsia="宋体" w:cs="宋体"/>
          <w:spacing w:val="-34"/>
          <w:sz w:val="24"/>
          <w:szCs w:val="24"/>
          <w:highlight w:val="none"/>
        </w:rPr>
        <w:t xml:space="preserve"> </w:t>
      </w:r>
      <w:r>
        <w:rPr>
          <w:rFonts w:hint="eastAsia" w:ascii="宋体" w:hAnsi="宋体" w:eastAsia="宋体" w:cs="宋体"/>
          <w:spacing w:val="-10"/>
          <w:sz w:val="24"/>
          <w:szCs w:val="24"/>
          <w:highlight w:val="none"/>
        </w:rPr>
        <w:t>、投标人必须填写报价明细表</w:t>
      </w:r>
      <w:r>
        <w:rPr>
          <w:rFonts w:hint="eastAsia" w:ascii="宋体" w:hAnsi="宋体" w:eastAsia="宋体" w:cs="宋体"/>
          <w:spacing w:val="-10"/>
          <w:sz w:val="24"/>
          <w:szCs w:val="24"/>
          <w:highlight w:val="none"/>
          <w:lang w:eastAsia="zh-CN"/>
        </w:rPr>
        <w:t>且</w:t>
      </w:r>
      <w:r>
        <w:rPr>
          <w:rFonts w:hint="eastAsia" w:ascii="宋体" w:hAnsi="宋体" w:eastAsia="宋体" w:cs="宋体"/>
          <w:spacing w:val="-10"/>
          <w:sz w:val="24"/>
          <w:szCs w:val="24"/>
          <w:highlight w:val="none"/>
          <w:lang w:val="en-US" w:eastAsia="zh-CN"/>
        </w:rPr>
        <w:t>明细表中需包含服务需求表中所有内容，</w:t>
      </w:r>
      <w:r>
        <w:rPr>
          <w:rFonts w:hint="eastAsia" w:ascii="宋体" w:hAnsi="宋体" w:eastAsia="宋体" w:cs="宋体"/>
          <w:spacing w:val="-10"/>
          <w:sz w:val="24"/>
          <w:szCs w:val="24"/>
          <w:highlight w:val="none"/>
        </w:rPr>
        <w:t>否则将导致投标被拒绝。</w:t>
      </w:r>
    </w:p>
    <w:p w14:paraId="3FADF5B5">
      <w:pPr>
        <w:spacing w:before="228" w:line="185" w:lineRule="auto"/>
        <w:ind w:firstLine="654" w:firstLineChars="300"/>
        <w:jc w:val="left"/>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2、报价分析表中的“投标总价”应等于“开标一览表”中的“投标总价”。</w:t>
      </w:r>
    </w:p>
    <w:p w14:paraId="24A7ED48">
      <w:pPr>
        <w:spacing w:before="227" w:line="185" w:lineRule="auto"/>
        <w:ind w:firstLine="702" w:firstLineChars="300"/>
        <w:jc w:val="left"/>
        <w:outlineLvl w:val="2"/>
        <w:rPr>
          <w:rFonts w:hint="eastAsia" w:ascii="宋体" w:hAnsi="宋体" w:eastAsia="宋体" w:cs="宋体"/>
          <w:sz w:val="24"/>
          <w:szCs w:val="24"/>
          <w:highlight w:val="none"/>
          <w:lang w:eastAsia="zh-CN"/>
        </w:rPr>
        <w:sectPr>
          <w:footerReference r:id="rId18" w:type="default"/>
          <w:type w:val="continuous"/>
          <w:pgSz w:w="11905" w:h="16838"/>
          <w:pgMar w:top="1304" w:right="964" w:bottom="1020" w:left="1191"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bookmarkStart w:id="312" w:name="_Toc15566"/>
      <w:r>
        <w:rPr>
          <w:rFonts w:hint="eastAsia" w:ascii="宋体" w:hAnsi="宋体" w:eastAsia="宋体" w:cs="宋体"/>
          <w:spacing w:val="-3"/>
          <w:sz w:val="24"/>
          <w:szCs w:val="24"/>
          <w:highlight w:val="none"/>
        </w:rPr>
        <w:t>3、报价项目填报不下的，可自行扩</w:t>
      </w:r>
      <w:r>
        <w:rPr>
          <w:rFonts w:hint="eastAsia" w:ascii="宋体" w:hAnsi="宋体" w:eastAsia="宋体" w:cs="宋体"/>
          <w:spacing w:val="-3"/>
          <w:sz w:val="24"/>
          <w:szCs w:val="24"/>
          <w:highlight w:val="none"/>
          <w:lang w:val="en-US" w:eastAsia="zh-CN"/>
        </w:rPr>
        <w:t>展</w:t>
      </w:r>
      <w:bookmarkEnd w:id="312"/>
    </w:p>
    <w:p w14:paraId="4AE92014">
      <w:pPr>
        <w:numPr>
          <w:ilvl w:val="0"/>
          <w:numId w:val="0"/>
        </w:numPr>
        <w:spacing w:line="440" w:lineRule="exact"/>
        <w:jc w:val="both"/>
        <w:outlineLvl w:val="1"/>
        <w:rPr>
          <w:rFonts w:hint="eastAsia" w:ascii="宋体" w:hAnsi="宋体" w:eastAsia="宋体" w:cs="宋体"/>
          <w:b/>
          <w:color w:val="000000"/>
          <w:sz w:val="28"/>
          <w:szCs w:val="24"/>
          <w:highlight w:val="none"/>
          <w:lang w:val="en-US" w:eastAsia="zh-CN"/>
        </w:rPr>
      </w:pPr>
      <w:bookmarkStart w:id="313" w:name="_Toc8739"/>
      <w:bookmarkStart w:id="314" w:name="_Toc23314"/>
    </w:p>
    <w:p w14:paraId="280E2A42">
      <w:pPr>
        <w:numPr>
          <w:ilvl w:val="0"/>
          <w:numId w:val="0"/>
        </w:numPr>
        <w:spacing w:line="440" w:lineRule="exact"/>
        <w:jc w:val="both"/>
        <w:outlineLvl w:val="1"/>
        <w:rPr>
          <w:rFonts w:hint="eastAsia" w:ascii="宋体" w:hAnsi="宋体" w:eastAsia="宋体" w:cs="宋体"/>
          <w:b/>
          <w:color w:val="000000"/>
          <w:sz w:val="28"/>
          <w:szCs w:val="24"/>
          <w:highlight w:val="none"/>
          <w:lang w:val="en-US" w:eastAsia="zh-CN"/>
        </w:rPr>
      </w:pPr>
    </w:p>
    <w:p w14:paraId="6C393E39">
      <w:pPr>
        <w:numPr>
          <w:ilvl w:val="0"/>
          <w:numId w:val="0"/>
        </w:numPr>
        <w:spacing w:line="440" w:lineRule="exact"/>
        <w:jc w:val="both"/>
        <w:outlineLvl w:val="1"/>
        <w:rPr>
          <w:rFonts w:hint="eastAsia" w:ascii="宋体" w:hAnsi="宋体" w:eastAsia="宋体" w:cs="宋体"/>
          <w:b/>
          <w:color w:val="000000"/>
          <w:sz w:val="28"/>
          <w:szCs w:val="24"/>
          <w:highlight w:val="none"/>
          <w:lang w:val="en-US" w:eastAsia="zh-CN"/>
        </w:rPr>
      </w:pPr>
    </w:p>
    <w:p w14:paraId="053190B7">
      <w:pPr>
        <w:numPr>
          <w:ilvl w:val="0"/>
          <w:numId w:val="0"/>
        </w:numPr>
        <w:spacing w:line="440" w:lineRule="exact"/>
        <w:jc w:val="both"/>
        <w:outlineLvl w:val="1"/>
        <w:rPr>
          <w:rFonts w:hint="eastAsia" w:ascii="宋体" w:hAnsi="宋体" w:eastAsia="宋体" w:cs="宋体"/>
          <w:b/>
          <w:color w:val="000000"/>
          <w:sz w:val="28"/>
          <w:szCs w:val="24"/>
          <w:highlight w:val="none"/>
          <w:lang w:val="en-US" w:eastAsia="zh-CN"/>
        </w:rPr>
      </w:pPr>
      <w:r>
        <w:rPr>
          <w:rFonts w:hint="eastAsia" w:ascii="宋体" w:hAnsi="宋体" w:eastAsia="宋体" w:cs="宋体"/>
          <w:b/>
          <w:color w:val="000000"/>
          <w:sz w:val="28"/>
          <w:szCs w:val="24"/>
          <w:highlight w:val="none"/>
          <w:lang w:val="en-US" w:eastAsia="zh-CN"/>
        </w:rPr>
        <w:t>附件</w:t>
      </w:r>
      <w:bookmarkEnd w:id="313"/>
      <w:bookmarkEnd w:id="314"/>
      <w:r>
        <w:rPr>
          <w:rFonts w:hint="eastAsia" w:ascii="宋体" w:hAnsi="宋体" w:eastAsia="宋体" w:cs="宋体"/>
          <w:b/>
          <w:color w:val="000000"/>
          <w:sz w:val="28"/>
          <w:szCs w:val="24"/>
          <w:highlight w:val="none"/>
          <w:lang w:val="en-US" w:eastAsia="zh-CN"/>
        </w:rPr>
        <w:t>四</w:t>
      </w:r>
    </w:p>
    <w:p w14:paraId="66F6BD35">
      <w:pPr>
        <w:jc w:val="center"/>
        <w:rPr>
          <w:rFonts w:hint="eastAsia" w:ascii="宋体" w:hAnsi="宋体" w:eastAsia="宋体" w:cs="宋体"/>
          <w:b/>
          <w:color w:val="000000"/>
          <w:sz w:val="32"/>
          <w:szCs w:val="28"/>
          <w:highlight w:val="none"/>
        </w:rPr>
      </w:pPr>
      <w:r>
        <w:rPr>
          <w:rFonts w:hint="eastAsia" w:ascii="宋体" w:hAnsi="宋体" w:eastAsia="宋体" w:cs="宋体"/>
          <w:b/>
          <w:color w:val="000000"/>
          <w:sz w:val="32"/>
          <w:szCs w:val="28"/>
          <w:highlight w:val="none"/>
        </w:rPr>
        <w:t>投标单位简介</w:t>
      </w:r>
    </w:p>
    <w:p w14:paraId="79302D3D">
      <w:pP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 xml:space="preserve">    </w:t>
      </w:r>
    </w:p>
    <w:p w14:paraId="0019B951">
      <w:pPr>
        <w:ind w:firstLine="482" w:firstLineChars="20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投标人自行编制</w:t>
      </w:r>
    </w:p>
    <w:p w14:paraId="7B06A9D2">
      <w:pPr>
        <w:ind w:firstLine="482" w:firstLineChars="200"/>
        <w:rPr>
          <w:rFonts w:hint="eastAsia" w:ascii="宋体" w:hAnsi="宋体" w:eastAsia="宋体" w:cs="宋体"/>
          <w:b/>
          <w:color w:val="000000"/>
          <w:sz w:val="24"/>
          <w:szCs w:val="24"/>
          <w:highlight w:val="none"/>
        </w:rPr>
      </w:pPr>
    </w:p>
    <w:p w14:paraId="6ED7EFC8">
      <w:pPr>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后附：投标人单位相关资质证件</w:t>
      </w:r>
    </w:p>
    <w:p w14:paraId="0CD22520">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0587FBB1">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2D7B732B">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5B8C0CA9">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21821698">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2CDA5DD7">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372543C5">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4A63C260">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0BC67A96">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2FE1177F">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0234B49C">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49E880FE">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7C5C46D4">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2C158274">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07C39D4B">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68D01B33">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077D57E5">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188A5D03">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6D6E5491">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7B394E7B">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5B9E7BCB">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61CD234D">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3FE9AE28">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1B74CBA5">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63DFFA1B">
      <w:pPr>
        <w:pStyle w:val="10"/>
        <w:spacing w:line="240" w:lineRule="auto"/>
        <w:ind w:left="0" w:leftChars="0" w:firstLine="0" w:firstLineChars="0"/>
        <w:jc w:val="both"/>
        <w:rPr>
          <w:rFonts w:hint="eastAsia" w:ascii="宋体" w:hAnsi="宋体" w:eastAsia="宋体" w:cs="宋体"/>
          <w:b/>
          <w:color w:val="000000"/>
          <w:sz w:val="28"/>
          <w:szCs w:val="24"/>
          <w:highlight w:val="none"/>
          <w:lang w:val="en-US" w:eastAsia="zh-CN"/>
        </w:rPr>
      </w:pPr>
    </w:p>
    <w:p w14:paraId="5730E6D1">
      <w:pPr>
        <w:pStyle w:val="10"/>
        <w:spacing w:line="240" w:lineRule="auto"/>
        <w:ind w:left="0" w:leftChars="0" w:firstLine="0" w:firstLineChars="0"/>
        <w:jc w:val="both"/>
        <w:rPr>
          <w:rFonts w:hint="eastAsia" w:ascii="宋体" w:hAnsi="宋体" w:eastAsia="宋体" w:cs="宋体"/>
          <w:b/>
          <w:color w:val="000000"/>
          <w:sz w:val="32"/>
          <w:szCs w:val="28"/>
          <w:highlight w:val="none"/>
          <w:lang w:val="en-US" w:eastAsia="zh-CN"/>
        </w:rPr>
      </w:pPr>
      <w:r>
        <w:rPr>
          <w:rFonts w:hint="eastAsia" w:ascii="宋体" w:hAnsi="宋体" w:eastAsia="宋体" w:cs="宋体"/>
          <w:b/>
          <w:color w:val="000000"/>
          <w:sz w:val="28"/>
          <w:szCs w:val="24"/>
          <w:highlight w:val="none"/>
          <w:lang w:val="en-US" w:eastAsia="zh-CN"/>
        </w:rPr>
        <w:t>附件五</w:t>
      </w:r>
    </w:p>
    <w:p w14:paraId="4E601E72">
      <w:pPr>
        <w:pStyle w:val="10"/>
        <w:spacing w:line="240" w:lineRule="auto"/>
        <w:ind w:left="0" w:leftChars="0" w:firstLine="0" w:firstLineChars="0"/>
        <w:jc w:val="center"/>
        <w:rPr>
          <w:rFonts w:hint="eastAsia" w:ascii="宋体" w:hAnsi="宋体" w:eastAsia="宋体" w:cs="宋体"/>
          <w:b/>
          <w:color w:val="000000"/>
          <w:sz w:val="32"/>
          <w:szCs w:val="28"/>
          <w:highlight w:val="none"/>
          <w:lang w:eastAsia="zh-CN"/>
        </w:rPr>
      </w:pPr>
      <w:r>
        <w:rPr>
          <w:rFonts w:hint="eastAsia" w:ascii="宋体" w:hAnsi="宋体" w:eastAsia="宋体" w:cs="宋体"/>
          <w:b/>
          <w:color w:val="000000"/>
          <w:sz w:val="32"/>
          <w:szCs w:val="28"/>
          <w:highlight w:val="none"/>
        </w:rPr>
        <w:t>出具法人营业执照函</w:t>
      </w:r>
      <w:r>
        <w:rPr>
          <w:rFonts w:hint="eastAsia" w:ascii="宋体" w:hAnsi="宋体" w:cs="宋体"/>
          <w:b/>
          <w:color w:val="000000"/>
          <w:sz w:val="32"/>
          <w:szCs w:val="28"/>
          <w:highlight w:val="none"/>
          <w:lang w:eastAsia="zh-CN"/>
        </w:rPr>
        <w:t>（</w:t>
      </w:r>
      <w:r>
        <w:rPr>
          <w:rFonts w:hint="eastAsia" w:ascii="宋体" w:hAnsi="宋体" w:cs="宋体"/>
          <w:b/>
          <w:color w:val="000000"/>
          <w:sz w:val="32"/>
          <w:szCs w:val="28"/>
          <w:highlight w:val="none"/>
          <w:lang w:val="en-US" w:eastAsia="zh-CN"/>
        </w:rPr>
        <w:t>或事业单位法人证书或社会团体法人登记证书</w:t>
      </w:r>
      <w:r>
        <w:rPr>
          <w:rFonts w:hint="eastAsia" w:ascii="宋体" w:hAnsi="宋体" w:cs="宋体"/>
          <w:b/>
          <w:color w:val="000000"/>
          <w:sz w:val="32"/>
          <w:szCs w:val="28"/>
          <w:highlight w:val="none"/>
          <w:lang w:eastAsia="zh-CN"/>
        </w:rPr>
        <w:t>）</w:t>
      </w:r>
    </w:p>
    <w:p w14:paraId="79F9518E">
      <w:pPr>
        <w:rPr>
          <w:rFonts w:hint="eastAsia" w:ascii="宋体" w:hAnsi="宋体" w:eastAsia="宋体" w:cs="宋体"/>
          <w:color w:val="000000"/>
          <w:sz w:val="28"/>
          <w:szCs w:val="28"/>
          <w:highlight w:val="none"/>
        </w:rPr>
      </w:pPr>
    </w:p>
    <w:p w14:paraId="15CC9111">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7AF9616E">
      <w:pPr>
        <w:rPr>
          <w:rFonts w:hint="eastAsia" w:ascii="宋体" w:hAnsi="宋体" w:eastAsia="宋体" w:cs="宋体"/>
          <w:color w:val="000000"/>
          <w:sz w:val="24"/>
          <w:szCs w:val="24"/>
          <w:highlight w:val="none"/>
        </w:rPr>
      </w:pPr>
    </w:p>
    <w:p w14:paraId="5810E194">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现附上由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（签发机关名称）签发的我方法人营业执照复印件（或事业单位法人证书或社会团体法人登记证书），该执照已经年检，真实有效。</w:t>
      </w:r>
    </w:p>
    <w:p w14:paraId="57950EA7">
      <w:pPr>
        <w:ind w:firstLine="852"/>
        <w:rPr>
          <w:rFonts w:hint="eastAsia" w:ascii="宋体" w:hAnsi="宋体" w:eastAsia="宋体" w:cs="宋体"/>
          <w:color w:val="000000"/>
          <w:sz w:val="24"/>
          <w:szCs w:val="24"/>
          <w:highlight w:val="none"/>
        </w:rPr>
      </w:pPr>
    </w:p>
    <w:p w14:paraId="0CD534E3">
      <w:pPr>
        <w:ind w:firstLine="852"/>
        <w:rPr>
          <w:rFonts w:hint="eastAsia" w:ascii="宋体" w:hAnsi="宋体" w:eastAsia="宋体" w:cs="宋体"/>
          <w:color w:val="000000"/>
          <w:sz w:val="24"/>
          <w:szCs w:val="24"/>
          <w:highlight w:val="none"/>
        </w:rPr>
      </w:pPr>
    </w:p>
    <w:p w14:paraId="0FE6B463">
      <w:pPr>
        <w:ind w:firstLine="852"/>
        <w:rPr>
          <w:rFonts w:hint="eastAsia" w:ascii="宋体" w:hAnsi="宋体" w:eastAsia="宋体" w:cs="宋体"/>
          <w:color w:val="000000"/>
          <w:sz w:val="24"/>
          <w:szCs w:val="24"/>
          <w:highlight w:val="none"/>
        </w:rPr>
      </w:pPr>
    </w:p>
    <w:p w14:paraId="47753B0D">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投标单位名称</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盖章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p>
    <w:p w14:paraId="40910922">
      <w:pPr>
        <w:rPr>
          <w:rFonts w:hint="eastAsia" w:ascii="宋体" w:hAnsi="宋体" w:eastAsia="宋体" w:cs="宋体"/>
          <w:color w:val="000000"/>
          <w:sz w:val="24"/>
          <w:szCs w:val="24"/>
          <w:highlight w:val="none"/>
        </w:rPr>
      </w:pPr>
    </w:p>
    <w:p w14:paraId="0BF8A388">
      <w:pPr>
        <w:rPr>
          <w:rFonts w:hint="eastAsia" w:ascii="宋体" w:hAnsi="宋体" w:eastAsia="宋体" w:cs="宋体"/>
          <w:color w:val="000000"/>
          <w:sz w:val="24"/>
          <w:szCs w:val="24"/>
          <w:highlight w:val="none"/>
        </w:rPr>
      </w:pPr>
    </w:p>
    <w:p w14:paraId="1AFD771A">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签字或</w:t>
      </w:r>
      <w:r>
        <w:rPr>
          <w:rFonts w:hint="eastAsia" w:ascii="宋体" w:hAnsi="宋体" w:eastAsia="宋体" w:cs="宋体"/>
          <w:color w:val="000000"/>
          <w:sz w:val="24"/>
          <w:szCs w:val="24"/>
          <w:highlight w:val="none"/>
        </w:rPr>
        <w:t>盖章）</w:t>
      </w:r>
      <w:r>
        <w:rPr>
          <w:rFonts w:hint="eastAsia" w:ascii="宋体" w:hAnsi="宋体" w:eastAsia="宋体" w:cs="宋体"/>
          <w:color w:val="000000"/>
          <w:sz w:val="24"/>
          <w:szCs w:val="24"/>
          <w:highlight w:val="none"/>
          <w:u w:val="single"/>
        </w:rPr>
        <w:t xml:space="preserve">                </w:t>
      </w:r>
    </w:p>
    <w:p w14:paraId="6C7EC912">
      <w:pPr>
        <w:rPr>
          <w:rFonts w:hint="eastAsia" w:ascii="宋体" w:hAnsi="宋体" w:eastAsia="宋体" w:cs="宋体"/>
          <w:color w:val="000000"/>
          <w:sz w:val="24"/>
          <w:szCs w:val="24"/>
          <w:highlight w:val="none"/>
        </w:rPr>
      </w:pPr>
    </w:p>
    <w:p w14:paraId="4F13057D">
      <w:pPr>
        <w:rPr>
          <w:rFonts w:hint="eastAsia" w:ascii="宋体" w:hAnsi="宋体" w:eastAsia="宋体" w:cs="宋体"/>
          <w:color w:val="000000"/>
          <w:sz w:val="24"/>
          <w:szCs w:val="24"/>
          <w:highlight w:val="none"/>
        </w:rPr>
      </w:pPr>
    </w:p>
    <w:p w14:paraId="6D6F04B8">
      <w:pPr>
        <w:ind w:firstLine="3290" w:firstLineChars="1371"/>
        <w:jc w:val="righ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062A62E">
      <w:pPr>
        <w:jc w:val="right"/>
        <w:rPr>
          <w:rFonts w:hint="eastAsia" w:ascii="宋体" w:hAnsi="宋体" w:eastAsia="宋体" w:cs="宋体"/>
          <w:color w:val="000000"/>
          <w:sz w:val="24"/>
          <w:szCs w:val="24"/>
          <w:highlight w:val="none"/>
        </w:rPr>
      </w:pPr>
    </w:p>
    <w:p w14:paraId="337A8549">
      <w:pPr>
        <w:rPr>
          <w:rFonts w:hint="eastAsia" w:ascii="宋体" w:hAnsi="宋体" w:eastAsia="宋体" w:cs="宋体"/>
          <w:b/>
          <w:bCs/>
          <w:color w:val="000000"/>
          <w:sz w:val="24"/>
          <w:szCs w:val="24"/>
          <w:highlight w:val="none"/>
        </w:rPr>
      </w:pPr>
    </w:p>
    <w:p w14:paraId="52C2EFCA">
      <w:pPr>
        <w:jc w:val="left"/>
        <w:rPr>
          <w:rFonts w:hint="eastAsia" w:ascii="宋体" w:hAnsi="宋体" w:eastAsia="宋体" w:cs="宋体"/>
          <w:b/>
          <w:color w:val="000000"/>
          <w:sz w:val="24"/>
          <w:szCs w:val="24"/>
          <w:highlight w:val="none"/>
        </w:rPr>
      </w:pPr>
      <w:r>
        <w:rPr>
          <w:rFonts w:hint="eastAsia" w:ascii="宋体" w:hAnsi="宋体" w:eastAsia="宋体" w:cs="宋体"/>
          <w:b/>
          <w:bCs/>
          <w:color w:val="000000"/>
          <w:sz w:val="24"/>
          <w:szCs w:val="24"/>
          <w:highlight w:val="none"/>
        </w:rPr>
        <w:t>后附：投标单位三合一营业执照复印件</w:t>
      </w:r>
      <w:r>
        <w:rPr>
          <w:rFonts w:hint="eastAsia" w:cs="宋体"/>
          <w:b/>
          <w:bCs/>
          <w:i w:val="0"/>
          <w:iCs w:val="0"/>
          <w:caps w:val="0"/>
          <w:color w:val="000000"/>
          <w:spacing w:val="0"/>
          <w:sz w:val="24"/>
          <w:szCs w:val="24"/>
          <w:highlight w:val="none"/>
          <w:lang w:val="en-US" w:eastAsia="zh-CN"/>
        </w:rPr>
        <w:t>或事业单位法人证书</w:t>
      </w:r>
      <w:r>
        <w:rPr>
          <w:rFonts w:hint="eastAsia" w:ascii="宋体" w:hAnsi="宋体" w:eastAsia="宋体" w:cs="宋体"/>
          <w:b/>
          <w:bCs/>
          <w:color w:val="000000"/>
          <w:sz w:val="24"/>
          <w:szCs w:val="24"/>
          <w:highlight w:val="none"/>
        </w:rPr>
        <w:t>复印</w:t>
      </w:r>
      <w:r>
        <w:rPr>
          <w:rFonts w:hint="eastAsia" w:cs="宋体"/>
          <w:b/>
          <w:bCs/>
          <w:i w:val="0"/>
          <w:iCs w:val="0"/>
          <w:caps w:val="0"/>
          <w:color w:val="000000"/>
          <w:spacing w:val="0"/>
          <w:sz w:val="24"/>
          <w:szCs w:val="24"/>
          <w:highlight w:val="none"/>
          <w:lang w:val="en-US" w:eastAsia="zh-CN"/>
        </w:rPr>
        <w:t>或社会团体法人登记证书</w:t>
      </w:r>
      <w:r>
        <w:rPr>
          <w:rFonts w:hint="eastAsia" w:ascii="宋体" w:hAnsi="宋体" w:eastAsia="宋体" w:cs="宋体"/>
          <w:b/>
          <w:bCs/>
          <w:color w:val="000000"/>
          <w:sz w:val="24"/>
          <w:szCs w:val="24"/>
          <w:highlight w:val="none"/>
        </w:rPr>
        <w:t>复</w:t>
      </w:r>
      <w:r>
        <w:rPr>
          <w:rFonts w:hint="eastAsia" w:ascii="宋体" w:hAnsi="宋体" w:eastAsia="宋体" w:cs="宋体"/>
          <w:b/>
          <w:color w:val="000000"/>
          <w:sz w:val="24"/>
          <w:szCs w:val="24"/>
          <w:highlight w:val="none"/>
        </w:rPr>
        <w:t>印</w:t>
      </w:r>
    </w:p>
    <w:p w14:paraId="6EEF4B07">
      <w:pPr>
        <w:pStyle w:val="6"/>
        <w:overflowPunct w:val="0"/>
        <w:snapToGrid w:val="0"/>
        <w:spacing w:line="360" w:lineRule="auto"/>
        <w:ind w:firstLine="0"/>
        <w:rPr>
          <w:rFonts w:hint="eastAsia" w:ascii="宋体" w:hAnsi="宋体" w:eastAsia="宋体" w:cs="宋体"/>
          <w:color w:val="000000"/>
          <w:sz w:val="21"/>
          <w:szCs w:val="21"/>
          <w:highlight w:val="none"/>
          <w:lang w:eastAsia="zh-CN"/>
        </w:rPr>
      </w:pPr>
    </w:p>
    <w:p w14:paraId="79D7F570">
      <w:pPr>
        <w:rPr>
          <w:rFonts w:hint="eastAsia" w:ascii="宋体" w:hAnsi="宋体" w:eastAsia="宋体" w:cs="宋体"/>
          <w:color w:val="000000"/>
          <w:sz w:val="24"/>
          <w:szCs w:val="24"/>
          <w:highlight w:val="none"/>
          <w:lang w:eastAsia="zh-CN"/>
        </w:rPr>
      </w:pPr>
    </w:p>
    <w:p w14:paraId="5BD1C612">
      <w:pPr>
        <w:pStyle w:val="3"/>
        <w:outlineLvl w:val="9"/>
        <w:rPr>
          <w:rFonts w:hint="eastAsia" w:ascii="宋体" w:hAnsi="宋体" w:eastAsia="宋体" w:cs="宋体"/>
          <w:color w:val="000000"/>
          <w:sz w:val="24"/>
          <w:szCs w:val="24"/>
          <w:highlight w:val="none"/>
          <w:lang w:eastAsia="zh-CN"/>
        </w:rPr>
      </w:pPr>
    </w:p>
    <w:p w14:paraId="15468B6B">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037B9D15">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74CF7026">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382FB9D5">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50A7273A">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53103EC5">
      <w:pPr>
        <w:numPr>
          <w:ilvl w:val="0"/>
          <w:numId w:val="0"/>
        </w:numPr>
        <w:spacing w:line="440" w:lineRule="exact"/>
        <w:jc w:val="both"/>
        <w:rPr>
          <w:rFonts w:hint="eastAsia" w:ascii="宋体" w:hAnsi="宋体" w:eastAsia="宋体" w:cs="宋体"/>
          <w:b/>
          <w:color w:val="000000"/>
          <w:sz w:val="28"/>
          <w:szCs w:val="24"/>
          <w:highlight w:val="none"/>
          <w:lang w:val="en-US" w:eastAsia="zh-CN"/>
        </w:rPr>
      </w:pPr>
      <w:r>
        <w:rPr>
          <w:rFonts w:hint="eastAsia" w:ascii="宋体" w:hAnsi="宋体" w:eastAsia="宋体" w:cs="宋体"/>
          <w:b/>
          <w:color w:val="000000"/>
          <w:sz w:val="28"/>
          <w:szCs w:val="24"/>
          <w:highlight w:val="none"/>
          <w:lang w:val="en-US" w:eastAsia="zh-CN"/>
        </w:rPr>
        <w:t>附件六</w:t>
      </w:r>
    </w:p>
    <w:p w14:paraId="7ECBD57A">
      <w:pPr>
        <w:jc w:val="center"/>
        <w:rPr>
          <w:rFonts w:hint="eastAsia" w:ascii="宋体" w:hAnsi="宋体" w:eastAsia="宋体" w:cs="宋体"/>
          <w:sz w:val="28"/>
          <w:highlight w:val="none"/>
        </w:rPr>
      </w:pPr>
    </w:p>
    <w:p w14:paraId="03506C6C">
      <w:pPr>
        <w:jc w:val="center"/>
        <w:outlineLvl w:val="2"/>
        <w:rPr>
          <w:rFonts w:hint="eastAsia" w:ascii="宋体" w:hAnsi="宋体" w:eastAsia="宋体" w:cs="宋体"/>
          <w:b/>
          <w:sz w:val="32"/>
          <w:szCs w:val="32"/>
          <w:highlight w:val="none"/>
          <w:lang w:eastAsia="zh-CN"/>
        </w:rPr>
      </w:pPr>
      <w:bookmarkStart w:id="315" w:name="_Toc1239"/>
      <w:bookmarkStart w:id="316" w:name="_Toc25844"/>
      <w:r>
        <w:rPr>
          <w:rFonts w:hint="eastAsia" w:ascii="宋体" w:hAnsi="宋体" w:eastAsia="宋体" w:cs="宋体"/>
          <w:b/>
          <w:sz w:val="32"/>
          <w:szCs w:val="32"/>
          <w:highlight w:val="none"/>
        </w:rPr>
        <w:t>联合体协议书</w:t>
      </w:r>
      <w:bookmarkEnd w:id="315"/>
      <w:bookmarkEnd w:id="316"/>
      <w:r>
        <w:rPr>
          <w:rFonts w:hint="eastAsia" w:ascii="宋体" w:hAnsi="宋体" w:eastAsia="宋体" w:cs="宋体"/>
          <w:b/>
          <w:sz w:val="32"/>
          <w:szCs w:val="32"/>
          <w:highlight w:val="none"/>
          <w:lang w:eastAsia="zh-CN"/>
        </w:rPr>
        <w:t>（</w:t>
      </w:r>
      <w:r>
        <w:rPr>
          <w:rFonts w:hint="eastAsia" w:ascii="宋体" w:hAnsi="宋体" w:eastAsia="宋体" w:cs="宋体"/>
          <w:b/>
          <w:sz w:val="32"/>
          <w:szCs w:val="32"/>
          <w:highlight w:val="none"/>
          <w:lang w:val="en-US" w:eastAsia="zh-CN"/>
        </w:rPr>
        <w:t>如是</w:t>
      </w:r>
      <w:r>
        <w:rPr>
          <w:rFonts w:hint="eastAsia" w:ascii="宋体" w:hAnsi="宋体" w:eastAsia="宋体" w:cs="宋体"/>
          <w:b/>
          <w:sz w:val="32"/>
          <w:szCs w:val="32"/>
          <w:highlight w:val="none"/>
          <w:lang w:eastAsia="zh-CN"/>
        </w:rPr>
        <w:t>）</w:t>
      </w:r>
    </w:p>
    <w:p w14:paraId="03A5B115">
      <w:pPr>
        <w:jc w:val="center"/>
        <w:rPr>
          <w:rFonts w:hint="eastAsia" w:ascii="宋体" w:hAnsi="宋体" w:eastAsia="宋体" w:cs="宋体"/>
          <w:sz w:val="24"/>
          <w:szCs w:val="24"/>
          <w:highlight w:val="none"/>
        </w:rPr>
      </w:pPr>
    </w:p>
    <w:p w14:paraId="77E4EDF0">
      <w:pPr>
        <w:topLinePunct/>
        <w:spacing w:line="440" w:lineRule="exact"/>
        <w:ind w:left="210" w:leftChars="10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（所有成员单位名称）自愿组成联合体，共同参加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（项目名称）投标。现就联合体投标事宜订立如下协议。</w:t>
      </w:r>
    </w:p>
    <w:p w14:paraId="02D6CB5F">
      <w:pPr>
        <w:topLinePunct/>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（某成员单位名称）为牵头人。</w:t>
      </w:r>
    </w:p>
    <w:p w14:paraId="0A4B896A">
      <w:pPr>
        <w:topLinePunct/>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C0A421B">
      <w:pPr>
        <w:topLinePunct/>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3、联合体将严格按照招标文件的各项要求，递交投标文件，履行合同，并对外承担连带责任。</w:t>
      </w:r>
    </w:p>
    <w:p w14:paraId="696529AF">
      <w:pPr>
        <w:topLinePunct/>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4、联合体各成员单位内部的职责分工如下：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44865FF9">
      <w:pPr>
        <w:topLinePunct/>
        <w:spacing w:line="440" w:lineRule="exact"/>
        <w:ind w:firstLine="480" w:firstLineChars="200"/>
        <w:outlineLvl w:val="2"/>
        <w:rPr>
          <w:rFonts w:hint="eastAsia" w:ascii="宋体" w:hAnsi="宋体" w:eastAsia="宋体" w:cs="宋体"/>
          <w:sz w:val="24"/>
          <w:szCs w:val="24"/>
          <w:highlight w:val="none"/>
        </w:rPr>
      </w:pPr>
      <w:bookmarkStart w:id="317" w:name="_Toc14243"/>
      <w:r>
        <w:rPr>
          <w:rFonts w:hint="eastAsia" w:ascii="宋体" w:hAnsi="宋体" w:eastAsia="宋体" w:cs="宋体"/>
          <w:sz w:val="24"/>
          <w:szCs w:val="24"/>
          <w:highlight w:val="none"/>
        </w:rPr>
        <w:t>5、本协议书自签署之日起生效，合同履行完毕后自动失效。</w:t>
      </w:r>
      <w:bookmarkEnd w:id="317"/>
      <w:r>
        <w:rPr>
          <w:rFonts w:hint="eastAsia" w:ascii="宋体" w:hAnsi="宋体" w:eastAsia="宋体" w:cs="宋体"/>
          <w:sz w:val="24"/>
          <w:szCs w:val="24"/>
          <w:highlight w:val="none"/>
        </w:rPr>
        <w:t xml:space="preserve"> </w:t>
      </w:r>
    </w:p>
    <w:p w14:paraId="452DD0C4">
      <w:pPr>
        <w:topLinePunct/>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6、本协议书一式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份，联合体成员和招标人各执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p>
    <w:p w14:paraId="5866EAF6">
      <w:pPr>
        <w:topLinePunct/>
        <w:spacing w:line="440" w:lineRule="exact"/>
        <w:rPr>
          <w:rFonts w:hint="eastAsia" w:ascii="宋体" w:hAnsi="宋体" w:eastAsia="宋体" w:cs="宋体"/>
          <w:sz w:val="24"/>
          <w:szCs w:val="24"/>
          <w:highlight w:val="none"/>
        </w:rPr>
      </w:pPr>
    </w:p>
    <w:p w14:paraId="28484603">
      <w:pPr>
        <w:topLinePunct/>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注：本协议书由委托代理人签字的，应附法定代表人签字的授权委托书。</w:t>
      </w:r>
    </w:p>
    <w:p w14:paraId="2CA3AACD">
      <w:pPr>
        <w:topLinePunct/>
        <w:spacing w:line="440" w:lineRule="exact"/>
        <w:rPr>
          <w:rFonts w:hint="eastAsia" w:ascii="宋体" w:hAnsi="宋体" w:eastAsia="宋体" w:cs="宋体"/>
          <w:sz w:val="24"/>
          <w:szCs w:val="24"/>
          <w:highlight w:val="none"/>
        </w:rPr>
      </w:pPr>
    </w:p>
    <w:p w14:paraId="1D779D32">
      <w:pPr>
        <w:topLinePunct/>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牵头人名称：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404C9D74">
      <w:pPr>
        <w:topLinePunct/>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z w:val="24"/>
          <w:szCs w:val="24"/>
          <w:highlight w:val="none"/>
        </w:rPr>
        <w:t>）</w:t>
      </w:r>
    </w:p>
    <w:p w14:paraId="54B24B19">
      <w:pPr>
        <w:topLinePunct/>
        <w:spacing w:line="440" w:lineRule="exact"/>
        <w:rPr>
          <w:rFonts w:hint="eastAsia" w:ascii="宋体" w:hAnsi="宋体" w:eastAsia="宋体" w:cs="宋体"/>
          <w:sz w:val="24"/>
          <w:szCs w:val="24"/>
          <w:highlight w:val="none"/>
        </w:rPr>
      </w:pPr>
    </w:p>
    <w:p w14:paraId="6BF689C2">
      <w:pPr>
        <w:topLinePunct/>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成员一名称：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2956B934">
      <w:pPr>
        <w:topLinePunct/>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z w:val="24"/>
          <w:szCs w:val="24"/>
          <w:highlight w:val="none"/>
        </w:rPr>
        <w:t>）</w:t>
      </w:r>
    </w:p>
    <w:p w14:paraId="0C3D35FB">
      <w:pPr>
        <w:topLinePunct/>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29FA4A55">
      <w:pPr>
        <w:topLinePunct/>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成员二名称：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2F7BB450">
      <w:pPr>
        <w:topLinePunct/>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z w:val="24"/>
          <w:szCs w:val="24"/>
          <w:highlight w:val="none"/>
        </w:rPr>
        <w:t>）</w:t>
      </w:r>
    </w:p>
    <w:p w14:paraId="3A50D1F9">
      <w:pPr>
        <w:topLinePunct/>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7C9F4AE8">
      <w:pPr>
        <w:topLinePunct/>
        <w:spacing w:line="440" w:lineRule="exact"/>
        <w:rPr>
          <w:rFonts w:hint="eastAsia" w:ascii="宋体" w:hAnsi="宋体" w:eastAsia="宋体" w:cs="宋体"/>
          <w:sz w:val="24"/>
          <w:szCs w:val="24"/>
          <w:highlight w:val="none"/>
        </w:rPr>
      </w:pPr>
    </w:p>
    <w:p w14:paraId="77ACBD89">
      <w:pPr>
        <w:ind w:firstLine="3290" w:firstLineChars="1371"/>
        <w:jc w:val="righ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2D1A97C">
      <w:pPr>
        <w:jc w:val="left"/>
        <w:rPr>
          <w:rFonts w:hint="eastAsia" w:ascii="宋体" w:hAnsi="宋体" w:eastAsia="宋体" w:cs="宋体"/>
          <w:b/>
          <w:color w:val="000000"/>
          <w:sz w:val="28"/>
          <w:szCs w:val="24"/>
          <w:highlight w:val="none"/>
          <w:lang w:val="en-US" w:eastAsia="zh-CN"/>
        </w:rPr>
      </w:pPr>
      <w:r>
        <w:rPr>
          <w:rFonts w:hint="eastAsia" w:ascii="宋体" w:hAnsi="宋体" w:eastAsia="宋体" w:cs="宋体"/>
          <w:sz w:val="24"/>
          <w:szCs w:val="18"/>
          <w:highlight w:val="none"/>
        </w:rPr>
        <w:br w:type="page"/>
      </w:r>
    </w:p>
    <w:p w14:paraId="17B3EE28">
      <w:pPr>
        <w:rPr>
          <w:rFonts w:hint="eastAsia" w:ascii="宋体" w:hAnsi="宋体" w:eastAsia="宋体" w:cs="宋体"/>
          <w:highlight w:val="none"/>
          <w:lang w:eastAsia="zh-CN"/>
        </w:rPr>
        <w:sectPr>
          <w:type w:val="continuous"/>
          <w:pgSz w:w="11905" w:h="16838"/>
          <w:pgMar w:top="1304" w:right="964" w:bottom="1020" w:left="1191"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40A73239">
      <w:pPr>
        <w:pStyle w:val="10"/>
        <w:spacing w:line="240" w:lineRule="auto"/>
        <w:ind w:left="0" w:leftChars="0" w:firstLine="0" w:firstLineChars="0"/>
        <w:jc w:val="both"/>
        <w:outlineLvl w:val="2"/>
        <w:rPr>
          <w:rFonts w:hint="eastAsia" w:ascii="宋体" w:hAnsi="宋体" w:eastAsia="宋体" w:cs="宋体"/>
          <w:b/>
          <w:color w:val="000000"/>
          <w:sz w:val="28"/>
          <w:szCs w:val="24"/>
          <w:highlight w:val="none"/>
          <w:lang w:val="en-US" w:eastAsia="zh-CN"/>
        </w:rPr>
      </w:pPr>
      <w:bookmarkStart w:id="318" w:name="_Toc1542"/>
      <w:r>
        <w:rPr>
          <w:rFonts w:hint="eastAsia" w:ascii="宋体" w:hAnsi="宋体" w:eastAsia="宋体" w:cs="宋体"/>
          <w:b/>
          <w:color w:val="000000"/>
          <w:sz w:val="28"/>
          <w:szCs w:val="24"/>
          <w:highlight w:val="none"/>
          <w:lang w:val="en-US" w:eastAsia="zh-CN"/>
        </w:rPr>
        <w:t>附件</w:t>
      </w:r>
      <w:bookmarkEnd w:id="318"/>
      <w:r>
        <w:rPr>
          <w:rFonts w:hint="eastAsia" w:ascii="宋体" w:hAnsi="宋体" w:eastAsia="宋体" w:cs="宋体"/>
          <w:b/>
          <w:color w:val="000000"/>
          <w:sz w:val="28"/>
          <w:szCs w:val="24"/>
          <w:highlight w:val="none"/>
          <w:lang w:val="en-US" w:eastAsia="zh-CN"/>
        </w:rPr>
        <w:t>七</w:t>
      </w:r>
    </w:p>
    <w:p w14:paraId="2203CCD8">
      <w:pPr>
        <w:pStyle w:val="10"/>
        <w:spacing w:line="240" w:lineRule="auto"/>
        <w:ind w:left="0" w:leftChars="0" w:firstLine="0" w:firstLineChars="0"/>
        <w:jc w:val="center"/>
        <w:rPr>
          <w:rFonts w:hint="eastAsia" w:ascii="宋体" w:hAnsi="宋体" w:eastAsia="宋体" w:cs="宋体"/>
          <w:b/>
          <w:color w:val="000000"/>
          <w:szCs w:val="28"/>
          <w:highlight w:val="none"/>
          <w:lang w:val="en-US" w:eastAsia="zh-CN"/>
        </w:rPr>
      </w:pPr>
      <w:r>
        <w:rPr>
          <w:rFonts w:hint="eastAsia" w:ascii="宋体" w:hAnsi="宋体" w:eastAsia="宋体" w:cs="宋体"/>
          <w:b/>
          <w:color w:val="000000"/>
          <w:sz w:val="32"/>
          <w:szCs w:val="28"/>
          <w:highlight w:val="none"/>
        </w:rPr>
        <w:t>法定代表人身份证</w:t>
      </w:r>
      <w:r>
        <w:rPr>
          <w:rFonts w:hint="eastAsia" w:ascii="宋体" w:hAnsi="宋体" w:eastAsia="宋体" w:cs="宋体"/>
          <w:b/>
          <w:color w:val="000000"/>
          <w:sz w:val="32"/>
          <w:szCs w:val="28"/>
          <w:highlight w:val="none"/>
          <w:lang w:val="en-US" w:eastAsia="zh-CN"/>
        </w:rPr>
        <w:t>明</w:t>
      </w:r>
    </w:p>
    <w:p w14:paraId="1A4FA160">
      <w:pPr>
        <w:autoSpaceDE w:val="0"/>
        <w:autoSpaceDN w:val="0"/>
        <w:adjustRightInd w:val="0"/>
        <w:ind w:left="120" w:hanging="120"/>
        <w:rPr>
          <w:rFonts w:hint="eastAsia" w:ascii="宋体" w:hAnsi="宋体" w:eastAsia="宋体" w:cs="宋体"/>
          <w:sz w:val="24"/>
          <w:highlight w:val="none"/>
          <w:lang w:val="zh-CN"/>
        </w:rPr>
      </w:pPr>
    </w:p>
    <w:p w14:paraId="41BDBD24">
      <w:pPr>
        <w:spacing w:line="460" w:lineRule="exact"/>
        <w:ind w:left="120" w:hanging="120"/>
        <w:rPr>
          <w:rFonts w:hint="eastAsia"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p>
    <w:p w14:paraId="309DBBED">
      <w:pPr>
        <w:spacing w:line="460" w:lineRule="exact"/>
        <w:ind w:left="120" w:hanging="120"/>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491DE88B">
      <w:pPr>
        <w:spacing w:line="460" w:lineRule="exact"/>
        <w:ind w:left="120" w:hanging="120"/>
        <w:rPr>
          <w:rFonts w:hint="eastAsia" w:ascii="宋体" w:hAnsi="宋体" w:eastAsia="宋体" w:cs="宋体"/>
          <w:sz w:val="24"/>
          <w:highlight w:val="none"/>
        </w:rPr>
      </w:pPr>
      <w:r>
        <w:rPr>
          <w:rFonts w:hint="eastAsia" w:ascii="宋体" w:hAnsi="宋体" w:eastAsia="宋体" w:cs="宋体"/>
          <w:sz w:val="24"/>
          <w:highlight w:val="none"/>
        </w:rPr>
        <w:t>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职务：</w:t>
      </w:r>
      <w:r>
        <w:rPr>
          <w:rFonts w:hint="eastAsia" w:ascii="宋体" w:hAnsi="宋体" w:eastAsia="宋体" w:cs="宋体"/>
          <w:sz w:val="24"/>
          <w:highlight w:val="none"/>
          <w:u w:val="single"/>
        </w:rPr>
        <w:t xml:space="preserve">             </w:t>
      </w:r>
    </w:p>
    <w:p w14:paraId="5100A359">
      <w:pPr>
        <w:spacing w:line="460" w:lineRule="exact"/>
        <w:ind w:left="120" w:hanging="120"/>
        <w:rPr>
          <w:rFonts w:hint="eastAsia" w:ascii="宋体" w:hAnsi="宋体" w:eastAsia="宋体" w:cs="宋体"/>
          <w:sz w:val="24"/>
          <w:highlight w:val="none"/>
        </w:rPr>
      </w:pPr>
      <w:r>
        <w:rPr>
          <w:rFonts w:hint="eastAsia" w:ascii="宋体" w:hAnsi="宋体" w:eastAsia="宋体" w:cs="宋体"/>
          <w:sz w:val="24"/>
          <w:highlight w:val="none"/>
        </w:rPr>
        <w:t xml:space="preserve">系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14:paraId="71E99CE0">
      <w:pPr>
        <w:spacing w:line="460" w:lineRule="exact"/>
        <w:ind w:left="120" w:hanging="120"/>
        <w:rPr>
          <w:rFonts w:hint="eastAsia" w:ascii="宋体" w:hAnsi="宋体" w:eastAsia="宋体" w:cs="宋体"/>
          <w:sz w:val="24"/>
          <w:highlight w:val="none"/>
        </w:rPr>
      </w:pPr>
    </w:p>
    <w:p w14:paraId="4AD8078D">
      <w:pPr>
        <w:autoSpaceDE w:val="0"/>
        <w:autoSpaceDN w:val="0"/>
        <w:adjustRightInd w:val="0"/>
        <w:spacing w:line="320" w:lineRule="exact"/>
        <w:ind w:left="0" w:leftChars="0" w:firstLine="0" w:firstLineChars="0"/>
        <w:rPr>
          <w:rFonts w:hint="eastAsia" w:ascii="宋体" w:hAnsi="宋体" w:eastAsia="宋体" w:cs="宋体"/>
          <w:sz w:val="24"/>
          <w:highlight w:val="none"/>
          <w:lang w:val="zh-CN"/>
        </w:rPr>
      </w:pPr>
    </w:p>
    <w:p w14:paraId="4B69CDA2">
      <w:pPr>
        <w:autoSpaceDE w:val="0"/>
        <w:autoSpaceDN w:val="0"/>
        <w:adjustRightInd w:val="0"/>
        <w:spacing w:line="320" w:lineRule="exact"/>
        <w:ind w:left="120" w:hanging="120"/>
        <w:rPr>
          <w:rFonts w:hint="eastAsia" w:ascii="宋体" w:hAnsi="宋体" w:eastAsia="宋体" w:cs="宋体"/>
          <w:sz w:val="24"/>
          <w:highlight w:val="none"/>
          <w:lang w:val="zh-CN"/>
        </w:rPr>
      </w:pPr>
    </w:p>
    <w:p w14:paraId="2E57B29F">
      <w:pPr>
        <w:autoSpaceDE w:val="0"/>
        <w:autoSpaceDN w:val="0"/>
        <w:adjustRightInd w:val="0"/>
        <w:spacing w:line="320" w:lineRule="exact"/>
        <w:ind w:left="120" w:hanging="120"/>
        <w:rPr>
          <w:rFonts w:hint="eastAsia" w:ascii="宋体" w:hAnsi="宋体" w:eastAsia="宋体" w:cs="宋体"/>
          <w:sz w:val="24"/>
          <w:highlight w:val="none"/>
          <w:lang w:val="zh-CN"/>
        </w:rPr>
      </w:pPr>
    </w:p>
    <w:p w14:paraId="64DA0D87">
      <w:pPr>
        <w:autoSpaceDE w:val="0"/>
        <w:autoSpaceDN w:val="0"/>
        <w:adjustRightInd w:val="0"/>
        <w:spacing w:line="320" w:lineRule="exact"/>
        <w:ind w:left="120" w:hanging="120"/>
        <w:rPr>
          <w:rFonts w:hint="eastAsia" w:ascii="宋体" w:hAnsi="宋体" w:eastAsia="宋体" w:cs="宋体"/>
          <w:sz w:val="24"/>
          <w:highlight w:val="none"/>
          <w:lang w:val="zh-CN"/>
        </w:rPr>
      </w:pPr>
      <w:r>
        <w:rPr>
          <w:rFonts w:hint="eastAsia" w:ascii="宋体" w:hAnsi="宋体" w:eastAsia="宋体" w:cs="宋体"/>
          <w:bCs/>
          <w:sz w:val="24"/>
          <w:highlight w:val="none"/>
        </w:rPr>
        <mc:AlternateContent>
          <mc:Choice Requires="wps">
            <w:drawing>
              <wp:anchor distT="0" distB="0" distL="114300" distR="114300" simplePos="0" relativeHeight="251664384" behindDoc="0" locked="0" layoutInCell="1" allowOverlap="1">
                <wp:simplePos x="0" y="0"/>
                <wp:positionH relativeFrom="column">
                  <wp:posOffset>2790825</wp:posOffset>
                </wp:positionH>
                <wp:positionV relativeFrom="paragraph">
                  <wp:posOffset>145415</wp:posOffset>
                </wp:positionV>
                <wp:extent cx="2472690" cy="1263650"/>
                <wp:effectExtent l="4445" t="4445" r="6985" b="12065"/>
                <wp:wrapNone/>
                <wp:docPr id="24" name="文本框 24"/>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434F4869">
                            <w:pPr>
                              <w:ind w:left="140" w:hanging="140"/>
                              <w:jc w:val="center"/>
                              <w:rPr>
                                <w:sz w:val="28"/>
                                <w:szCs w:val="28"/>
                              </w:rPr>
                            </w:pPr>
                            <w:r>
                              <w:rPr>
                                <w:rFonts w:hint="eastAsia"/>
                                <w:sz w:val="28"/>
                                <w:szCs w:val="28"/>
                              </w:rPr>
                              <w:t>法人身份证复印件背面</w:t>
                            </w:r>
                          </w:p>
                        </w:txbxContent>
                      </wps:txbx>
                      <wps:bodyPr vert="horz" wrap="square" anchor="t" anchorCtr="0" upright="1"/>
                    </wps:wsp>
                  </a:graphicData>
                </a:graphic>
              </wp:anchor>
            </w:drawing>
          </mc:Choice>
          <mc:Fallback>
            <w:pict>
              <v:shape id="_x0000_s1026" o:spid="_x0000_s1026" o:spt="202" type="#_x0000_t202" style="position:absolute;left:0pt;margin-left:219.75pt;margin-top:11.45pt;height:99.5pt;width:194.7pt;z-index:251664384;mso-width-relative:page;mso-height-relative:page;" fillcolor="#FFFFFF" filled="t" stroked="t" coordsize="21600,21600" o:gfxdata="UEsDBAoAAAAAAIdO4kAAAAAAAAAAAAAAAAAEAAAAZHJzL1BLAwQUAAAACACHTuJAsHKuaNkAAAAK&#10;AQAADwAAAGRycy9kb3ducmV2LnhtbE2PTU+DQBCG7yb+h82YeLMLqA0gSxNNjEnjwVL1vMDIkrKz&#10;yG4L/nunJ73Nx5N3nik2ix3ECSffO1IQryIQSI1re+oUvO+fb1IQPmhq9eAIFfygh015eVHovHUz&#10;7fBUhU5wCPlcKzAhjLmUvjFotV+5EYl3X26yOnA7dbKd9MzhdpBJFK2l1T3xBaNHfDLYHKqjVbCv&#10;su12XNdvs1levz8/mkd5eNkpdX0VRw8gAi7hD4azPqtDyU61O1LrxaDg7ja7Z1RBkmQgGEiTlIv6&#10;PIgzkGUh/79Q/gJQSwMEFAAAAAgAh07iQFqwwTQ0AgAAegQAAA4AAABkcnMvZTJvRG9jLnhtbK1U&#10;zY7TMBC+I/EOlu80bdgWttp0JbaUCwKkhQdwHaex5D9st015AHgDTly481x9Dj47bekuHHogh2Q8&#10;M/5m5puZ3Nx2WpGN8EFaU9HRYEiJMNzW0qwq+unj4tlLSkJkpmbKGlHRnQj0dvb0yc3WTUVpW6tq&#10;4QlATJhuXUXbGN20KAJvhWZhYJ0wMDbWaxZx9Kui9mwLdK2KcjicFFvra+ctFyFAO++N9IDoLwG0&#10;TSO5mFu+1sLEHtULxSJKCq10gc5ytk0jeHzfNEFEoiqKSmN+IwjkZXoXsxs2XXnmWskPKbBLUnhU&#10;k2bSIOgJas4iI2sv/4LSknsbbBMH3OqiLyQzgipGw0fc3LfMiVwLqA7uRHr4f7D83eaDJ7KuaHlF&#10;iWEaHd9//7b/8Wv/8yuBDgRtXZjC797BM3avbIexOeoDlKnurvE6fVERgR307k70ii4SDmV59aKc&#10;XMPEYRuVk+eTcW5A8ee68yG+EVaTJFTUo3+ZVrZ5GyJSgevRJUULVsl6IZXKB79a3ilPNgy9XuQn&#10;ZYkrD9yUIduKXo/LMRJhGGBvakjagYNgVjncgwvhHHeYn3/hprzmLLR9/LALcxuTH5tqGYXPUitY&#10;/drUJO4ceDbYL5qS0QIZKIF1TFL2jEyqSzxRnTIpiMjDfmApdazvTJJit+wAmsSlrXfoItYf7LbW&#10;f0F8DD8q/7xmHtkww6GuaDyKd7HflrXzctXiVm59kcAwkpnew/qkmT8/Qz7/Z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ByrmjZAAAACgEAAA8AAAAAAAAAAQAgAAAAIgAAAGRycy9kb3ducmV2&#10;LnhtbFBLAQIUABQAAAAIAIdO4kBasME0NAIAAHoEAAAOAAAAAAAAAAEAIAAAACgBAABkcnMvZTJv&#10;RG9jLnhtbFBLBQYAAAAABgAGAFkBAADOBQAAAAA=&#10;">
                <v:fill on="t" focussize="0,0"/>
                <v:stroke color="#000000" joinstyle="miter" dashstyle="1 1" endcap="round"/>
                <v:imagedata o:title=""/>
                <o:lock v:ext="edit" aspectratio="f"/>
                <v:textbox>
                  <w:txbxContent>
                    <w:p w14:paraId="434F4869">
                      <w:pPr>
                        <w:ind w:left="140" w:hanging="140"/>
                        <w:jc w:val="center"/>
                        <w:rPr>
                          <w:sz w:val="28"/>
                          <w:szCs w:val="28"/>
                        </w:rPr>
                      </w:pPr>
                      <w:r>
                        <w:rPr>
                          <w:rFonts w:hint="eastAsia"/>
                          <w:sz w:val="28"/>
                          <w:szCs w:val="28"/>
                        </w:rPr>
                        <w:t>法人身份证复印件背面</w:t>
                      </w:r>
                    </w:p>
                  </w:txbxContent>
                </v:textbox>
              </v:shape>
            </w:pict>
          </mc:Fallback>
        </mc:AlternateContent>
      </w:r>
      <w:r>
        <w:rPr>
          <w:rFonts w:hint="eastAsia" w:ascii="宋体" w:hAnsi="宋体" w:eastAsia="宋体" w:cs="宋体"/>
          <w:bCs/>
          <w:sz w:val="24"/>
          <w:highlight w:val="none"/>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156210</wp:posOffset>
                </wp:positionV>
                <wp:extent cx="2472690" cy="1263650"/>
                <wp:effectExtent l="4445" t="4445" r="6985" b="12065"/>
                <wp:wrapNone/>
                <wp:docPr id="25" name="文本框 2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0EE606C5">
                            <w:pPr>
                              <w:ind w:left="140" w:hanging="140"/>
                              <w:jc w:val="center"/>
                              <w:rPr>
                                <w:sz w:val="28"/>
                                <w:szCs w:val="28"/>
                              </w:rPr>
                            </w:pPr>
                            <w:r>
                              <w:rPr>
                                <w:rFonts w:hint="eastAsia"/>
                                <w:sz w:val="28"/>
                                <w:szCs w:val="28"/>
                              </w:rPr>
                              <w:t>法人身份证复印件正面</w:t>
                            </w:r>
                          </w:p>
                        </w:txbxContent>
                      </wps:txbx>
                      <wps:bodyPr vert="horz" wrap="square" anchor="t" anchorCtr="0" upright="1"/>
                    </wps:wsp>
                  </a:graphicData>
                </a:graphic>
              </wp:anchor>
            </w:drawing>
          </mc:Choice>
          <mc:Fallback>
            <w:pict>
              <v:shape id="_x0000_s1026" o:spid="_x0000_s1026" o:spt="202" type="#_x0000_t202" style="position:absolute;left:0pt;margin-left:-3.75pt;margin-top:12.3pt;height:99.5pt;width:194.7pt;z-index:251663360;mso-width-relative:page;mso-height-relative:page;" fillcolor="#FFFFFF" filled="t" stroked="t" coordsize="21600,21600" o:gfxdata="UEsDBAoAAAAAAIdO4kAAAAAAAAAAAAAAAAAEAAAAZHJzL1BLAwQUAAAACACHTuJAkqR5xdoAAAAJ&#10;AQAADwAAAGRycy9kb3ducmV2LnhtbE2PQU+DQBCF7yb+h82YeGsXqGKLLE00MSaNB0vV88KOQMrO&#10;Irst+O8dT3p8817e+ybfzrYXZxx950hBvIxAINXOdNQoeDs8LdYgfNBkdO8IFXyjh21xeZHrzLiJ&#10;9nguQyO4hHymFbQhDJmUvm7Rar90AxJ7n260OrAcG2lGPXG57WUSRam0uiNeaPWAjy3Wx/JkFRzK&#10;zW43pNXr1M4vXx/v9YM8Pu+Vur6Ko3sQAefwF4ZffEaHgpkqdyLjRa9gcXfLSQXJTQqC/dU63oCo&#10;+JCsUpBFLv9/UPwAUEsDBBQAAAAIAIdO4kCIRnaKMgIAAHoEAAAOAAAAZHJzL2Uyb0RvYy54bWyt&#10;VEuS0zAQ3VPFHVTaEyeGBCY1zlQxIWwooGrgAIosx6rSD0mJHQ4AN2DFZvacK+fgSfmQGVhkgRd2&#10;q9V63e91y9c3vVZkI3yQ1lR0NBhSIgy3tTSrin7+tHj2ipIQmamZskZUdCsCvZk9fXLduakobWtV&#10;LTwBiAnTzlW0jdFNiyLwVmgWBtYJg83Ges0iln5V1J51QNeqKIfDSdFZXztvuQgB3vl+kx4Q/SWA&#10;tmkkF3PL11qYuEf1QrEISqGVLtBZrrZpBI8fmiaISFRFwTTmN5LAXqZ3Mbtm05VnrpX8UAK7pIRH&#10;nDSTBklPUHMWGVl7+ReUltzbYJs44FYXeyJZEbAYDR9pc9cyJzIXSB3cSfTw/2D5+81HT2Rd0XJM&#10;iWEaHd/9+L77+Wt3/43AB4E6F6aIu3OIjP1r22Nsjv4AZ+LdN16nLxgR7EPe7Ule0UfC4SxfvCwn&#10;V9ji2BuVk+eTcW5A8ee48yG+FVaTZFTUo39ZVrZ5FyJKQegxJGULVsl6IZXKC79a3ipPNgy9XuQn&#10;VYkjD8KUIV1Fr8aJL2cYYG9qWNpBg2BWOd2DA+Ecd5iff+GmuuYstPv8YRvmNqY4NtUyCp+tVrD6&#10;jalJ3DrobHC/aCpGC1SgBK5jsnJkZFJdEgl2yqQkIg/7QaXUsX1nkhX7ZQ/QZC5tvUUXcf2hbmv9&#10;V+TH8IP5lzXzqIYZDndF49G8jfvbsnZerlqcyq0vEhhGMst7uD5p5s/XsM9/Gb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qR5xdoAAAAJAQAADwAAAAAAAAABACAAAAAiAAAAZHJzL2Rvd25yZXYu&#10;eG1sUEsBAhQAFAAAAAgAh07iQIhGdooyAgAAegQAAA4AAAAAAAAAAQAgAAAAKQEAAGRycy9lMm9E&#10;b2MueG1sUEsFBgAAAAAGAAYAWQEAAM0FAAAAAA==&#10;">
                <v:fill on="t" focussize="0,0"/>
                <v:stroke color="#000000" joinstyle="miter" dashstyle="1 1" endcap="round"/>
                <v:imagedata o:title=""/>
                <o:lock v:ext="edit" aspectratio="f"/>
                <v:textbox>
                  <w:txbxContent>
                    <w:p w14:paraId="0EE606C5">
                      <w:pPr>
                        <w:ind w:left="140" w:hanging="140"/>
                        <w:jc w:val="center"/>
                        <w:rPr>
                          <w:sz w:val="28"/>
                          <w:szCs w:val="28"/>
                        </w:rPr>
                      </w:pPr>
                      <w:r>
                        <w:rPr>
                          <w:rFonts w:hint="eastAsia"/>
                          <w:sz w:val="28"/>
                          <w:szCs w:val="28"/>
                        </w:rPr>
                        <w:t>法人身份证复印件正面</w:t>
                      </w:r>
                    </w:p>
                  </w:txbxContent>
                </v:textbox>
              </v:shape>
            </w:pict>
          </mc:Fallback>
        </mc:AlternateContent>
      </w:r>
    </w:p>
    <w:p w14:paraId="0C47F289">
      <w:pPr>
        <w:autoSpaceDE w:val="0"/>
        <w:autoSpaceDN w:val="0"/>
        <w:adjustRightInd w:val="0"/>
        <w:spacing w:line="320" w:lineRule="exact"/>
        <w:ind w:left="120" w:hanging="120"/>
        <w:rPr>
          <w:rFonts w:hint="eastAsia" w:ascii="宋体" w:hAnsi="宋体" w:eastAsia="宋体" w:cs="宋体"/>
          <w:sz w:val="24"/>
          <w:highlight w:val="none"/>
          <w:lang w:val="zh-CN"/>
        </w:rPr>
      </w:pPr>
    </w:p>
    <w:p w14:paraId="16203EA3">
      <w:pPr>
        <w:autoSpaceDE w:val="0"/>
        <w:autoSpaceDN w:val="0"/>
        <w:adjustRightInd w:val="0"/>
        <w:spacing w:line="320" w:lineRule="exact"/>
        <w:ind w:left="120" w:hanging="120"/>
        <w:rPr>
          <w:rFonts w:hint="eastAsia" w:ascii="宋体" w:hAnsi="宋体" w:eastAsia="宋体" w:cs="宋体"/>
          <w:sz w:val="24"/>
          <w:highlight w:val="none"/>
          <w:lang w:val="zh-CN"/>
        </w:rPr>
      </w:pPr>
    </w:p>
    <w:p w14:paraId="1D193289">
      <w:pPr>
        <w:autoSpaceDE w:val="0"/>
        <w:autoSpaceDN w:val="0"/>
        <w:adjustRightInd w:val="0"/>
        <w:spacing w:line="320" w:lineRule="exact"/>
        <w:ind w:left="120" w:hanging="120"/>
        <w:rPr>
          <w:rFonts w:hint="eastAsia" w:ascii="宋体" w:hAnsi="宋体" w:eastAsia="宋体" w:cs="宋体"/>
          <w:sz w:val="24"/>
          <w:highlight w:val="none"/>
          <w:lang w:val="zh-CN"/>
        </w:rPr>
      </w:pPr>
    </w:p>
    <w:p w14:paraId="5DB0D973">
      <w:pPr>
        <w:autoSpaceDE w:val="0"/>
        <w:autoSpaceDN w:val="0"/>
        <w:adjustRightInd w:val="0"/>
        <w:spacing w:line="320" w:lineRule="exact"/>
        <w:ind w:left="120" w:hanging="120"/>
        <w:rPr>
          <w:rFonts w:hint="eastAsia" w:ascii="宋体" w:hAnsi="宋体" w:eastAsia="宋体" w:cs="宋体"/>
          <w:sz w:val="24"/>
          <w:highlight w:val="none"/>
          <w:lang w:val="zh-CN"/>
        </w:rPr>
      </w:pPr>
    </w:p>
    <w:p w14:paraId="7E29D18E">
      <w:pPr>
        <w:autoSpaceDE w:val="0"/>
        <w:autoSpaceDN w:val="0"/>
        <w:adjustRightInd w:val="0"/>
        <w:spacing w:line="320" w:lineRule="exact"/>
        <w:ind w:left="120" w:hanging="120"/>
        <w:rPr>
          <w:rFonts w:hint="eastAsia" w:ascii="宋体" w:hAnsi="宋体" w:eastAsia="宋体" w:cs="宋体"/>
          <w:sz w:val="24"/>
          <w:highlight w:val="none"/>
          <w:lang w:val="zh-CN"/>
        </w:rPr>
      </w:pPr>
    </w:p>
    <w:p w14:paraId="7F4E1B4C">
      <w:pPr>
        <w:autoSpaceDE w:val="0"/>
        <w:autoSpaceDN w:val="0"/>
        <w:adjustRightInd w:val="0"/>
        <w:spacing w:line="320" w:lineRule="exact"/>
        <w:ind w:left="120" w:hanging="120"/>
        <w:rPr>
          <w:rFonts w:hint="eastAsia" w:ascii="宋体" w:hAnsi="宋体" w:eastAsia="宋体" w:cs="宋体"/>
          <w:sz w:val="24"/>
          <w:highlight w:val="none"/>
          <w:lang w:val="zh-CN"/>
        </w:rPr>
      </w:pPr>
    </w:p>
    <w:p w14:paraId="59B7EC40">
      <w:pPr>
        <w:autoSpaceDE w:val="0"/>
        <w:autoSpaceDN w:val="0"/>
        <w:adjustRightInd w:val="0"/>
        <w:spacing w:line="320" w:lineRule="exact"/>
        <w:ind w:left="120" w:hanging="120"/>
        <w:rPr>
          <w:rFonts w:hint="eastAsia" w:ascii="宋体" w:hAnsi="宋体" w:eastAsia="宋体" w:cs="宋体"/>
          <w:sz w:val="24"/>
          <w:highlight w:val="none"/>
          <w:lang w:val="zh-CN"/>
        </w:rPr>
      </w:pPr>
    </w:p>
    <w:p w14:paraId="0496CFE5">
      <w:pPr>
        <w:autoSpaceDE w:val="0"/>
        <w:autoSpaceDN w:val="0"/>
        <w:adjustRightInd w:val="0"/>
        <w:spacing w:line="320" w:lineRule="exact"/>
        <w:ind w:left="0" w:leftChars="0" w:firstLine="0" w:firstLineChars="0"/>
        <w:rPr>
          <w:rFonts w:hint="eastAsia" w:ascii="宋体" w:hAnsi="宋体" w:eastAsia="宋体" w:cs="宋体"/>
          <w:sz w:val="24"/>
          <w:highlight w:val="none"/>
          <w:lang w:val="zh-CN"/>
        </w:rPr>
      </w:pPr>
    </w:p>
    <w:p w14:paraId="34B2DFFA">
      <w:pPr>
        <w:autoSpaceDE w:val="0"/>
        <w:autoSpaceDN w:val="0"/>
        <w:adjustRightInd w:val="0"/>
        <w:spacing w:line="320" w:lineRule="exact"/>
        <w:ind w:left="120" w:hanging="120"/>
        <w:rPr>
          <w:rFonts w:hint="eastAsia" w:ascii="宋体" w:hAnsi="宋体" w:eastAsia="宋体" w:cs="宋体"/>
          <w:sz w:val="24"/>
          <w:highlight w:val="none"/>
          <w:lang w:val="zh-CN"/>
        </w:rPr>
      </w:pPr>
    </w:p>
    <w:p w14:paraId="4E5621E8">
      <w:pPr>
        <w:autoSpaceDE w:val="0"/>
        <w:autoSpaceDN w:val="0"/>
        <w:adjustRightInd w:val="0"/>
        <w:spacing w:line="320" w:lineRule="exact"/>
        <w:ind w:left="120" w:hanging="120"/>
        <w:rPr>
          <w:rFonts w:hint="eastAsia" w:ascii="宋体" w:hAnsi="宋体" w:eastAsia="宋体" w:cs="宋体"/>
          <w:sz w:val="24"/>
          <w:highlight w:val="none"/>
          <w:lang w:val="zh-CN"/>
        </w:rPr>
      </w:pPr>
    </w:p>
    <w:p w14:paraId="5B65AC20">
      <w:pPr>
        <w:pStyle w:val="2"/>
        <w:outlineLvl w:val="9"/>
        <w:rPr>
          <w:rFonts w:hint="eastAsia" w:ascii="宋体" w:hAnsi="宋体" w:eastAsia="宋体" w:cs="宋体"/>
          <w:sz w:val="24"/>
          <w:highlight w:val="none"/>
          <w:lang w:val="zh-CN"/>
        </w:rPr>
      </w:pPr>
    </w:p>
    <w:p w14:paraId="0169EA46">
      <w:pPr>
        <w:rPr>
          <w:rFonts w:hint="eastAsia" w:ascii="宋体" w:hAnsi="宋体" w:eastAsia="宋体" w:cs="宋体"/>
          <w:highlight w:val="none"/>
          <w:lang w:val="zh-CN"/>
        </w:rPr>
      </w:pPr>
    </w:p>
    <w:p w14:paraId="27BFB451">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投标单位名称：公章）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p>
    <w:p w14:paraId="6FC156FC">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签字或</w:t>
      </w:r>
      <w:r>
        <w:rPr>
          <w:rFonts w:hint="eastAsia" w:ascii="宋体" w:hAnsi="宋体" w:eastAsia="宋体" w:cs="宋体"/>
          <w:color w:val="000000"/>
          <w:sz w:val="24"/>
          <w:szCs w:val="24"/>
          <w:highlight w:val="none"/>
        </w:rPr>
        <w:t>盖章）</w:t>
      </w:r>
      <w:r>
        <w:rPr>
          <w:rFonts w:hint="eastAsia" w:ascii="宋体" w:hAnsi="宋体" w:eastAsia="宋体" w:cs="宋体"/>
          <w:color w:val="000000"/>
          <w:sz w:val="24"/>
          <w:szCs w:val="24"/>
          <w:highlight w:val="none"/>
          <w:u w:val="single"/>
        </w:rPr>
        <w:t xml:space="preserve">                </w:t>
      </w:r>
    </w:p>
    <w:p w14:paraId="52F5E611">
      <w:pPr>
        <w:pStyle w:val="25"/>
        <w:rPr>
          <w:rFonts w:hint="eastAsia" w:ascii="宋体" w:hAnsi="宋体" w:eastAsia="宋体" w:cs="宋体"/>
          <w:highlight w:val="none"/>
        </w:rPr>
      </w:pPr>
    </w:p>
    <w:p w14:paraId="02C43042">
      <w:pPr>
        <w:autoSpaceDE w:val="0"/>
        <w:autoSpaceDN w:val="0"/>
        <w:adjustRightInd w:val="0"/>
        <w:spacing w:line="320" w:lineRule="exact"/>
        <w:ind w:left="120" w:hanging="120"/>
        <w:rPr>
          <w:rFonts w:hint="eastAsia" w:ascii="宋体" w:hAnsi="宋体" w:eastAsia="宋体" w:cs="宋体"/>
          <w:b/>
          <w:bCs/>
          <w:sz w:val="24"/>
          <w:highlight w:val="none"/>
          <w:lang w:val="zh-CN"/>
        </w:rPr>
      </w:pPr>
    </w:p>
    <w:p w14:paraId="36AE8460">
      <w:pPr>
        <w:autoSpaceDE w:val="0"/>
        <w:autoSpaceDN w:val="0"/>
        <w:adjustRightInd w:val="0"/>
        <w:spacing w:line="320" w:lineRule="exact"/>
        <w:ind w:left="120" w:hanging="120"/>
        <w:jc w:val="center"/>
        <w:outlineLvl w:val="9"/>
        <w:rPr>
          <w:rFonts w:hint="eastAsia" w:ascii="宋体" w:hAnsi="宋体" w:eastAsia="宋体" w:cs="宋体"/>
          <w:sz w:val="24"/>
          <w:highlight w:val="none"/>
          <w:lang w:val="zh-CN"/>
        </w:rPr>
      </w:pPr>
    </w:p>
    <w:p w14:paraId="12E98C59">
      <w:pPr>
        <w:autoSpaceDE w:val="0"/>
        <w:autoSpaceDN w:val="0"/>
        <w:adjustRightInd w:val="0"/>
        <w:spacing w:line="320" w:lineRule="exact"/>
        <w:ind w:left="120" w:hanging="120"/>
        <w:jc w:val="center"/>
        <w:outlineLvl w:val="9"/>
        <w:rPr>
          <w:rFonts w:hint="eastAsia" w:ascii="宋体" w:hAnsi="宋体" w:eastAsia="宋体" w:cs="宋体"/>
          <w:sz w:val="24"/>
          <w:highlight w:val="none"/>
          <w:lang w:val="zh-CN"/>
        </w:rPr>
      </w:pPr>
    </w:p>
    <w:p w14:paraId="0BDB2E03">
      <w:pPr>
        <w:autoSpaceDE w:val="0"/>
        <w:autoSpaceDN w:val="0"/>
        <w:adjustRightInd w:val="0"/>
        <w:spacing w:line="320" w:lineRule="exact"/>
        <w:ind w:left="120" w:hanging="120"/>
        <w:jc w:val="center"/>
        <w:outlineLvl w:val="9"/>
        <w:rPr>
          <w:rFonts w:hint="eastAsia" w:ascii="宋体" w:hAnsi="宋体" w:eastAsia="宋体" w:cs="宋体"/>
          <w:sz w:val="24"/>
          <w:highlight w:val="none"/>
          <w:lang w:val="zh-CN"/>
        </w:rPr>
      </w:pPr>
    </w:p>
    <w:p w14:paraId="05E0D5F4">
      <w:pPr>
        <w:autoSpaceDE w:val="0"/>
        <w:autoSpaceDN w:val="0"/>
        <w:adjustRightInd w:val="0"/>
        <w:spacing w:line="320" w:lineRule="exact"/>
        <w:ind w:left="120" w:hanging="120"/>
        <w:jc w:val="right"/>
        <w:outlineLvl w:val="0"/>
        <w:rPr>
          <w:rFonts w:hint="eastAsia" w:ascii="宋体" w:hAnsi="宋体" w:eastAsia="宋体" w:cs="宋体"/>
          <w:sz w:val="24"/>
          <w:highlight w:val="none"/>
          <w:lang w:val="zh-CN"/>
        </w:rPr>
      </w:pPr>
      <w:bookmarkStart w:id="319" w:name="_Toc18606"/>
      <w:bookmarkStart w:id="320" w:name="_Toc7513"/>
      <w:bookmarkStart w:id="321" w:name="_Toc9354"/>
      <w:r>
        <w:rPr>
          <w:rFonts w:hint="eastAsia" w:ascii="宋体" w:hAnsi="宋体" w:eastAsia="宋体" w:cs="宋体"/>
          <w:sz w:val="24"/>
          <w:highlight w:val="none"/>
          <w:lang w:val="zh-CN"/>
        </w:rPr>
        <w:t>日期：</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bookmarkEnd w:id="319"/>
      <w:bookmarkEnd w:id="320"/>
      <w:bookmarkEnd w:id="321"/>
    </w:p>
    <w:p w14:paraId="408B748A">
      <w:pPr>
        <w:pStyle w:val="6"/>
        <w:overflowPunct w:val="0"/>
        <w:snapToGrid w:val="0"/>
        <w:spacing w:line="360" w:lineRule="auto"/>
        <w:ind w:firstLine="0"/>
        <w:rPr>
          <w:rFonts w:hint="eastAsia" w:ascii="宋体" w:hAnsi="宋体" w:eastAsia="宋体" w:cs="宋体"/>
          <w:color w:val="000000"/>
          <w:sz w:val="24"/>
          <w:szCs w:val="24"/>
          <w:highlight w:val="none"/>
          <w:lang w:eastAsia="zh-CN"/>
        </w:rPr>
        <w:sectPr>
          <w:type w:val="continuous"/>
          <w:pgSz w:w="11905" w:h="16838"/>
          <w:pgMar w:top="1304" w:right="964" w:bottom="1020" w:left="1191"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753C4B9E">
      <w:pPr>
        <w:rPr>
          <w:rFonts w:hint="eastAsia" w:ascii="宋体" w:hAnsi="宋体" w:eastAsia="宋体" w:cs="宋体"/>
          <w:b/>
          <w:color w:val="000000"/>
          <w:sz w:val="28"/>
          <w:szCs w:val="24"/>
          <w:highlight w:val="none"/>
          <w:lang w:val="en-US" w:eastAsia="zh-CN"/>
        </w:rPr>
      </w:pPr>
      <w:r>
        <w:rPr>
          <w:rFonts w:hint="eastAsia" w:ascii="宋体" w:hAnsi="宋体" w:eastAsia="宋体" w:cs="宋体"/>
          <w:b/>
          <w:color w:val="000000"/>
          <w:sz w:val="28"/>
          <w:szCs w:val="24"/>
          <w:highlight w:val="none"/>
          <w:lang w:val="en-US" w:eastAsia="zh-CN"/>
        </w:rPr>
        <w:br w:type="page"/>
      </w:r>
    </w:p>
    <w:p w14:paraId="29C896F4">
      <w:pPr>
        <w:pStyle w:val="10"/>
        <w:spacing w:line="240" w:lineRule="auto"/>
        <w:ind w:left="0" w:leftChars="0" w:firstLine="0" w:firstLineChars="0"/>
        <w:jc w:val="both"/>
        <w:rPr>
          <w:rFonts w:hint="eastAsia" w:ascii="宋体" w:hAnsi="宋体" w:eastAsia="宋体" w:cs="宋体"/>
          <w:b/>
          <w:color w:val="000000"/>
          <w:sz w:val="28"/>
          <w:szCs w:val="24"/>
          <w:highlight w:val="none"/>
          <w:lang w:val="en-US" w:eastAsia="zh-CN"/>
        </w:rPr>
      </w:pPr>
      <w:r>
        <w:rPr>
          <w:rFonts w:hint="eastAsia" w:ascii="宋体" w:hAnsi="宋体" w:eastAsia="宋体" w:cs="宋体"/>
          <w:b/>
          <w:color w:val="000000"/>
          <w:sz w:val="28"/>
          <w:szCs w:val="24"/>
          <w:highlight w:val="none"/>
          <w:lang w:val="en-US" w:eastAsia="zh-CN"/>
        </w:rPr>
        <w:t>附件八</w:t>
      </w:r>
    </w:p>
    <w:p w14:paraId="14C84EE4">
      <w:pPr>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32"/>
          <w:szCs w:val="28"/>
          <w:highlight w:val="none"/>
        </w:rPr>
        <w:t>法定代表人授权委托书</w:t>
      </w:r>
    </w:p>
    <w:p w14:paraId="6BC9423F">
      <w:pPr>
        <w:pStyle w:val="12"/>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本授权委托书声明：注册于</w:t>
      </w:r>
      <w:r>
        <w:rPr>
          <w:rFonts w:hint="eastAsia" w:ascii="宋体" w:hAnsi="宋体" w:eastAsia="宋体" w:cs="宋体"/>
          <w:color w:val="000000"/>
          <w:sz w:val="24"/>
          <w:szCs w:val="24"/>
          <w:highlight w:val="none"/>
          <w:u w:val="single"/>
        </w:rPr>
        <w:t xml:space="preserve"> （投标人地址）  </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u w:val="single"/>
        </w:rPr>
        <w:t xml:space="preserve">  （单位名称）    </w:t>
      </w:r>
      <w:r>
        <w:rPr>
          <w:rFonts w:hint="eastAsia" w:ascii="宋体" w:hAnsi="宋体" w:eastAsia="宋体" w:cs="宋体"/>
          <w:color w:val="000000"/>
          <w:sz w:val="24"/>
          <w:szCs w:val="24"/>
          <w:highlight w:val="none"/>
        </w:rPr>
        <w:t>在下面签名的</w:t>
      </w:r>
      <w:r>
        <w:rPr>
          <w:rFonts w:hint="eastAsia" w:ascii="宋体" w:hAnsi="宋体" w:eastAsia="宋体" w:cs="宋体"/>
          <w:color w:val="000000"/>
          <w:sz w:val="24"/>
          <w:szCs w:val="24"/>
          <w:highlight w:val="none"/>
          <w:u w:val="single"/>
        </w:rPr>
        <w:t>（法定代表人姓名、职务）</w:t>
      </w:r>
      <w:r>
        <w:rPr>
          <w:rFonts w:hint="eastAsia" w:ascii="宋体" w:hAnsi="宋体" w:eastAsia="宋体" w:cs="宋体"/>
          <w:color w:val="000000"/>
          <w:sz w:val="24"/>
          <w:szCs w:val="24"/>
          <w:highlight w:val="none"/>
        </w:rPr>
        <w:t>在此授权</w:t>
      </w:r>
      <w:r>
        <w:rPr>
          <w:rFonts w:hint="eastAsia" w:ascii="宋体" w:hAnsi="宋体" w:eastAsia="宋体" w:cs="宋体"/>
          <w:color w:val="000000"/>
          <w:sz w:val="24"/>
          <w:szCs w:val="24"/>
          <w:highlight w:val="none"/>
          <w:u w:val="single"/>
        </w:rPr>
        <w:t>（被授权人姓名、职务）</w:t>
      </w:r>
      <w:r>
        <w:rPr>
          <w:rFonts w:hint="eastAsia" w:ascii="宋体" w:hAnsi="宋体" w:eastAsia="宋体" w:cs="宋体"/>
          <w:color w:val="000000"/>
          <w:sz w:val="24"/>
          <w:szCs w:val="24"/>
          <w:highlight w:val="none"/>
        </w:rPr>
        <w:t>作为我公司的合法代理人，就</w:t>
      </w:r>
      <w:r>
        <w:rPr>
          <w:rFonts w:hint="eastAsia" w:ascii="宋体" w:hAnsi="宋体" w:eastAsia="宋体" w:cs="宋体"/>
          <w:color w:val="000000"/>
          <w:sz w:val="24"/>
          <w:szCs w:val="24"/>
          <w:highlight w:val="none"/>
          <w:u w:val="single"/>
        </w:rPr>
        <w:t>（项目名称、项目编号</w:t>
      </w:r>
      <w:r>
        <w:rPr>
          <w:rFonts w:hint="eastAsia" w:ascii="宋体" w:hAnsi="宋体" w:eastAsia="宋体" w:cs="宋体"/>
          <w:color w:val="000000"/>
          <w:sz w:val="24"/>
          <w:szCs w:val="24"/>
          <w:highlight w:val="none"/>
        </w:rPr>
        <w:t>）的招投标活动，合同的签订、执行、完成和售后服务，作为投标人代表以我方的名义处理一切与之有关的事务。</w:t>
      </w:r>
    </w:p>
    <w:p w14:paraId="13845126">
      <w:pPr>
        <w:pStyle w:val="12"/>
        <w:spacing w:line="360" w:lineRule="auto"/>
        <w:ind w:firstLine="480" w:firstLineChars="200"/>
        <w:rPr>
          <w:rFonts w:hint="eastAsia" w:ascii="宋体" w:hAnsi="宋体" w:eastAsia="宋体" w:cs="宋体"/>
          <w:color w:val="000000"/>
          <w:sz w:val="24"/>
          <w:szCs w:val="24"/>
          <w:highlight w:val="none"/>
        </w:rPr>
      </w:pPr>
    </w:p>
    <w:p w14:paraId="02E5C724">
      <w:pPr>
        <w:pStyle w:val="12"/>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被授权人（投标人授权代表）无转委托权限。</w:t>
      </w:r>
    </w:p>
    <w:p w14:paraId="49CA29CC">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本授权书自法定代表人签字（盖个人名章）之日起生效，特此声明。</w:t>
      </w:r>
    </w:p>
    <w:p w14:paraId="63694144">
      <w:pPr>
        <w:rPr>
          <w:rFonts w:hint="eastAsia" w:ascii="宋体" w:hAnsi="宋体" w:eastAsia="宋体" w:cs="宋体"/>
          <w:color w:val="auto"/>
          <w:sz w:val="24"/>
          <w:szCs w:val="24"/>
          <w:highlight w:val="none"/>
        </w:rPr>
      </w:pPr>
    </w:p>
    <w:p w14:paraId="722BC65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需附：法定代表人、被授权人身份证复印件。</w:t>
      </w:r>
    </w:p>
    <w:p w14:paraId="6AEC530D">
      <w:pPr>
        <w:pStyle w:val="9"/>
        <w:rPr>
          <w:rFonts w:hint="eastAsia" w:ascii="宋体" w:hAnsi="宋体" w:eastAsia="宋体" w:cs="宋体"/>
          <w:highlight w:val="none"/>
        </w:rPr>
      </w:pPr>
    </w:p>
    <w:p w14:paraId="747BB02C">
      <w:pPr>
        <w:rPr>
          <w:rFonts w:hint="eastAsia" w:ascii="宋体" w:hAnsi="宋体" w:eastAsia="宋体" w:cs="宋体"/>
          <w:color w:val="FF0000"/>
          <w:sz w:val="28"/>
          <w:szCs w:val="28"/>
          <w:highlight w:val="none"/>
        </w:rPr>
      </w:pPr>
      <w:r>
        <w:rPr>
          <w:rFonts w:hint="eastAsia" w:ascii="宋体" w:hAnsi="宋体" w:eastAsia="宋体" w:cs="宋体"/>
          <w:color w:val="FF0000"/>
          <w:sz w:val="28"/>
          <w:highlight w:val="none"/>
        </w:rPr>
        <mc:AlternateContent>
          <mc:Choice Requires="wps">
            <w:drawing>
              <wp:anchor distT="0" distB="0" distL="114300" distR="114300" simplePos="0" relativeHeight="251660288" behindDoc="0" locked="0" layoutInCell="1" allowOverlap="1">
                <wp:simplePos x="0" y="0"/>
                <wp:positionH relativeFrom="column">
                  <wp:posOffset>2816225</wp:posOffset>
                </wp:positionH>
                <wp:positionV relativeFrom="paragraph">
                  <wp:posOffset>62230</wp:posOffset>
                </wp:positionV>
                <wp:extent cx="1991360" cy="1219835"/>
                <wp:effectExtent l="7620" t="7620" r="12700" b="22225"/>
                <wp:wrapNone/>
                <wp:docPr id="3" name="文本框 3"/>
                <wp:cNvGraphicFramePr/>
                <a:graphic xmlns:a="http://schemas.openxmlformats.org/drawingml/2006/main">
                  <a:graphicData uri="http://schemas.microsoft.com/office/word/2010/wordprocessingShape">
                    <wps:wsp>
                      <wps:cNvSpPr txBox="1"/>
                      <wps:spPr>
                        <a:xfrm>
                          <a:off x="0" y="0"/>
                          <a:ext cx="1991360" cy="1219835"/>
                        </a:xfrm>
                        <a:prstGeom prst="rect">
                          <a:avLst/>
                        </a:prstGeom>
                        <a:noFill/>
                        <a:ln w="15875" cap="flat" cmpd="sng">
                          <a:solidFill>
                            <a:srgbClr val="000000"/>
                          </a:solidFill>
                          <a:prstDash val="solid"/>
                          <a:miter/>
                          <a:headEnd type="none" w="med" len="med"/>
                          <a:tailEnd type="none" w="med" len="med"/>
                        </a:ln>
                        <a:effectLst/>
                      </wps:spPr>
                      <wps:txbx>
                        <w:txbxContent>
                          <w:p w14:paraId="10360462">
                            <w:pPr>
                              <w:rPr>
                                <w:rFonts w:hint="eastAsia"/>
                              </w:rPr>
                            </w:pPr>
                            <w:r>
                              <w:rPr>
                                <w:rFonts w:hint="eastAsia"/>
                              </w:rPr>
                              <w:t>被授权人身份证复印件正面</w:t>
                            </w:r>
                          </w:p>
                        </w:txbxContent>
                      </wps:txbx>
                      <wps:bodyPr vert="horz" wrap="square" anchor="t" anchorCtr="0" upright="1"/>
                    </wps:wsp>
                  </a:graphicData>
                </a:graphic>
              </wp:anchor>
            </w:drawing>
          </mc:Choice>
          <mc:Fallback>
            <w:pict>
              <v:shape id="_x0000_s1026" o:spid="_x0000_s1026" o:spt="202" type="#_x0000_t202" style="position:absolute;left:0pt;margin-left:221.75pt;margin-top:4.9pt;height:96.05pt;width:156.8pt;z-index:251660288;mso-width-relative:page;mso-height-relative:page;" filled="f" stroked="t" coordsize="21600,21600" o:gfxdata="UEsDBAoAAAAAAIdO4kAAAAAAAAAAAAAAAAAEAAAAZHJzL1BLAwQUAAAACACHTuJAzSkcHdYAAAAJ&#10;AQAADwAAAGRycy9kb3ducmV2LnhtbE2Py07DMBBF90j8gzVI7KidPkgb4lQIxIIlLYKtG0+TCHsc&#10;xU4b+HqGFV2O7tWZc8vt5J044RC7QBqymQKBVAfbUaPhff9ytwYRkyFrXCDU8I0RttX1VWkKG870&#10;hqddagRDKBZGQ5tSX0gZ6xa9ibPQI3F2DIM3ic+hkXYwZ4Z7J+dK3UtvOuIPrenxqcX6azd6pvw4&#10;+sBhQvn62eeLxzHu43PU+vYmUw8gEk7pvwx/+qwOFTsdwkg2CqdhuVysuKphwws4z1d5BuKgYa6y&#10;DciqlJcLql9QSwMEFAAAAAgAh07iQFZgQzUqAgAAUAQAAA4AAABkcnMvZTJvRG9jLnhtbK1US44T&#10;MRDdI3EHy3vS+SjDpJXOSEwYNgiQBg7guN3dlvzDdpIOB4AbsGLDnnPlHDy7M2EYNlmQRafaVX5V&#10;71VVL296rchO+CCtqehkNKZEGG5radqKfvp49+KakhCZqZmyRlT0IAK9WT1/tty7UkxtZ1UtPAGI&#10;CeXeVbSL0ZVFEXgnNAsj64SBs7Fes4hX3xa1Z3uga1VMx+OrYm997bzlIgScrgcnPSH6SwBt00gu&#10;1pZvtTBxQPVCsQhKoZMu0FWutmkEj++bJohIVEXBNOYnksDepGexWrKy9cx1kp9KYJeU8ISTZtIg&#10;6RlqzSIjWy//gdKSextsE0fc6mIgkhUBi8n4iTb3HXMic4HUwZ1FD/8Plr/bffBE1hWdUWKYRsOP&#10;378df/w6/vxKZkmevQslou4d4mL/yvYYmofzgMPEum+8Tv/gQ+CHuIezuKKPhKdLi8VkdgUXh28y&#10;nSyuZ/OEU/y57nyIb4TVJBkV9eheFpXt3oY4hD6EpGzG3kmlcgeVIXugzq9fzpGAYSwbjANM7UAt&#10;mDbjBKtkne6k28G3m1vlyY6l0ci/Uzl/haWEaxa6IS67UhgrtYzCZ6sTrH5tahIPDvIZbA1N1WhR&#10;U6IElixZOTIyqS6JhCbKpCQij/CJferEoHiyYr/pAZrMja0P6A6WGqp11n9Bfow0iH/eMo9qmOE4&#10;rigUGczbOOzA1nnZdriVW1okMAxabsppKdIkP36H/fhDsP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SkcHdYAAAAJAQAADwAAAAAAAAABACAAAAAiAAAAZHJzL2Rvd25yZXYueG1sUEsBAhQAFAAA&#10;AAgAh07iQFZgQzUqAgAAUAQAAA4AAAAAAAAAAQAgAAAAJQEAAGRycy9lMm9Eb2MueG1sUEsFBgAA&#10;AAAGAAYAWQEAAMEFAAAAAA==&#10;">
                <v:fill on="f" focussize="0,0"/>
                <v:stroke weight="1.25pt" color="#000000" joinstyle="miter"/>
                <v:imagedata o:title=""/>
                <o:lock v:ext="edit" aspectratio="f"/>
                <v:textbox>
                  <w:txbxContent>
                    <w:p w14:paraId="10360462">
                      <w:pPr>
                        <w:rPr>
                          <w:rFonts w:hint="eastAsia"/>
                        </w:rPr>
                      </w:pPr>
                      <w:r>
                        <w:rPr>
                          <w:rFonts w:hint="eastAsia"/>
                        </w:rPr>
                        <w:t>被授权人身份证复印件正面</w:t>
                      </w:r>
                    </w:p>
                  </w:txbxContent>
                </v:textbox>
              </v:shape>
            </w:pict>
          </mc:Fallback>
        </mc:AlternateContent>
      </w:r>
      <w:r>
        <w:rPr>
          <w:rFonts w:hint="eastAsia" w:ascii="宋体" w:hAnsi="宋体" w:eastAsia="宋体" w:cs="宋体"/>
          <w:color w:val="FF0000"/>
          <w:sz w:val="28"/>
          <w:highlight w:val="none"/>
        </w:rP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62230</wp:posOffset>
                </wp:positionV>
                <wp:extent cx="2023745" cy="1219835"/>
                <wp:effectExtent l="7620" t="7620" r="10795" b="22225"/>
                <wp:wrapNone/>
                <wp:docPr id="19" name="文本框 19"/>
                <wp:cNvGraphicFramePr/>
                <a:graphic xmlns:a="http://schemas.openxmlformats.org/drawingml/2006/main">
                  <a:graphicData uri="http://schemas.microsoft.com/office/word/2010/wordprocessingShape">
                    <wps:wsp>
                      <wps:cNvSpPr txBox="1"/>
                      <wps:spPr>
                        <a:xfrm>
                          <a:off x="0" y="0"/>
                          <a:ext cx="2023745" cy="1219835"/>
                        </a:xfrm>
                        <a:prstGeom prst="rect">
                          <a:avLst/>
                        </a:prstGeom>
                        <a:noFill/>
                        <a:ln w="15875" cap="flat" cmpd="sng">
                          <a:solidFill>
                            <a:srgbClr val="000000"/>
                          </a:solidFill>
                          <a:prstDash val="solid"/>
                          <a:miter/>
                          <a:headEnd type="none" w="med" len="med"/>
                          <a:tailEnd type="none" w="med" len="med"/>
                        </a:ln>
                        <a:effectLst/>
                      </wps:spPr>
                      <wps:txbx>
                        <w:txbxContent>
                          <w:p w14:paraId="0A490543">
                            <w:pPr>
                              <w:rPr>
                                <w:rFonts w:hint="eastAsia"/>
                              </w:rPr>
                            </w:pPr>
                            <w:r>
                              <w:rPr>
                                <w:rFonts w:hint="eastAsia"/>
                              </w:rPr>
                              <w:t>法定代表人身份证复印件正面</w:t>
                            </w:r>
                          </w:p>
                        </w:txbxContent>
                      </wps:txbx>
                      <wps:bodyPr vert="horz" wrap="square" anchor="t" anchorCtr="0" upright="1"/>
                    </wps:wsp>
                  </a:graphicData>
                </a:graphic>
              </wp:anchor>
            </w:drawing>
          </mc:Choice>
          <mc:Fallback>
            <w:pict>
              <v:shape id="_x0000_s1026" o:spid="_x0000_s1026" o:spt="202" type="#_x0000_t202" style="position:absolute;left:0pt;margin-left:7.55pt;margin-top:4.9pt;height:96.05pt;width:159.35pt;z-index:251659264;mso-width-relative:page;mso-height-relative:page;" filled="f" stroked="t" coordsize="21600,21600" o:gfxdata="UEsDBAoAAAAAAIdO4kAAAAAAAAAAAAAAAAAEAAAAZHJzL1BLAwQUAAAACACHTuJAx1N+otQAAAAI&#10;AQAADwAAAGRycy9kb3ducmV2LnhtbE2PwU7DMBBE70j8g7VI3KidRkAb4lQIxIEjLYKrG2+TCHsd&#10;2U4b+HqWE73taEazb+rN7J04YkxDIA3FQoFAaoMdqNPwvnu5WYFI2ZA1LhBq+MYEm+byojaVDSd6&#10;w+M2d4JLKFVGQ5/zWEmZ2h69SYswIrF3CNGbzDJ20kZz4nLv5FKpO+nNQPyhNyM+9dh+bSfPLT+O&#10;PjDOKF8/x/vycUq79Jy0vr4q1AOIjHP+D8MfPqNDw0z7MJFNwrG+LTipYc0D2C7Lko+9hqUq1iCb&#10;Wp4PaH4BUEsDBBQAAAAIAIdO4kBnX/juKwIAAFIEAAAOAAAAZHJzL2Uyb0RvYy54bWytVEuS0zAQ&#10;3VPFHVTaEycZwmRccaaKCcOGAqoGDqDIsq0q/ZCUxOEAcANWbGbPuXIOnuRMGIZNFmThtFut1/1e&#10;d3tx3WtFtsIHaU1FJ6MxJcJwW0vTVvTzp9sXc0pCZKZmyhpR0b0I9Hr5/Nli50oxtZ1VtfAEICaU&#10;O1fRLkZXFkXgndAsjKwTBoeN9ZpFvPq2qD3bAV2rYjoevyp21tfOWy5CgHc1HNIjoj8H0DaN5GJl&#10;+UYLEwdULxSLoBQ66QJd5mqbRvD4oWmCiERVFExjfiIJ7HV6FssFK1vPXCf5sQR2TglPOGkmDZKe&#10;oFYsMrLx8h8oLbm3wTZxxK0uBiJZEbCYjJ9oc9cxJzIXSB3cSfTw/2D5++1HT2SNSbiixDCNjh9+&#10;fD/8/HW4/0bgg0A7F0rE3TlExv617RH84A9wJt5943X6ByOCc8i7P8kr+kg4nNPx9OLy5YwSjrPJ&#10;dHI1v5glnOLPdedDfCusJsmoqEf/sqxs+y7EIfQhJGUz9lYqlXuoDNkBdTa/TAkYBrPBQMDUDuSC&#10;aTNOsErW6U66HXy7vlGebFkajvw7lvNXWEq4YqEb4vJRCmOlllH4bHWC1W9MTeLeQT+DvaGpGi1q&#10;SpTAmiUrR0Ym1TmR0ESZlETkIT6yT50YFE9W7Nc9QJO5tvUe3cFaQ7XO+q/Ij6EG8S8b5lENMxzu&#10;ikKRwbyJwxZsnJdth1u5pUUCw6jlphzXIs3y43fYjz8F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HU36i1AAAAAgBAAAPAAAAAAAAAAEAIAAAACIAAABkcnMvZG93bnJldi54bWxQSwECFAAUAAAA&#10;CACHTuJAZ1/47isCAABSBAAADgAAAAAAAAABACAAAAAjAQAAZHJzL2Uyb0RvYy54bWxQSwUGAAAA&#10;AAYABgBZAQAAwAUAAAAA&#10;">
                <v:fill on="f" focussize="0,0"/>
                <v:stroke weight="1.25pt" color="#000000" joinstyle="miter"/>
                <v:imagedata o:title=""/>
                <o:lock v:ext="edit" aspectratio="f"/>
                <v:textbox>
                  <w:txbxContent>
                    <w:p w14:paraId="0A490543">
                      <w:pPr>
                        <w:rPr>
                          <w:rFonts w:hint="eastAsia"/>
                        </w:rPr>
                      </w:pPr>
                      <w:r>
                        <w:rPr>
                          <w:rFonts w:hint="eastAsia"/>
                        </w:rPr>
                        <w:t>法定代表人身份证复印件正面</w:t>
                      </w:r>
                    </w:p>
                  </w:txbxContent>
                </v:textbox>
              </v:shape>
            </w:pict>
          </mc:Fallback>
        </mc:AlternateContent>
      </w:r>
    </w:p>
    <w:p w14:paraId="1D4E093C">
      <w:pPr>
        <w:rPr>
          <w:rFonts w:hint="eastAsia" w:ascii="宋体" w:hAnsi="宋体" w:eastAsia="宋体" w:cs="宋体"/>
          <w:color w:val="FF0000"/>
          <w:sz w:val="28"/>
          <w:szCs w:val="28"/>
          <w:highlight w:val="none"/>
        </w:rPr>
      </w:pPr>
    </w:p>
    <w:p w14:paraId="5AFD6512">
      <w:pPr>
        <w:rPr>
          <w:rFonts w:hint="eastAsia" w:ascii="宋体" w:hAnsi="宋体" w:eastAsia="宋体" w:cs="宋体"/>
          <w:color w:val="FF0000"/>
          <w:sz w:val="28"/>
          <w:szCs w:val="28"/>
          <w:highlight w:val="none"/>
        </w:rPr>
      </w:pPr>
    </w:p>
    <w:p w14:paraId="582B06AF">
      <w:pPr>
        <w:rPr>
          <w:rFonts w:hint="eastAsia" w:ascii="宋体" w:hAnsi="宋体" w:eastAsia="宋体" w:cs="宋体"/>
          <w:color w:val="FF0000"/>
          <w:sz w:val="28"/>
          <w:szCs w:val="28"/>
          <w:highlight w:val="none"/>
        </w:rPr>
      </w:pPr>
      <w:r>
        <w:rPr>
          <w:rFonts w:hint="eastAsia" w:ascii="宋体" w:hAnsi="宋体" w:eastAsia="宋体" w:cs="宋体"/>
          <w:color w:val="FF0000"/>
          <w:sz w:val="28"/>
          <w:highlight w:val="none"/>
        </w:rPr>
        <mc:AlternateContent>
          <mc:Choice Requires="wps">
            <w:drawing>
              <wp:anchor distT="0" distB="0" distL="114300" distR="114300" simplePos="0" relativeHeight="251662336" behindDoc="0" locked="0" layoutInCell="1" allowOverlap="1">
                <wp:simplePos x="0" y="0"/>
                <wp:positionH relativeFrom="column">
                  <wp:posOffset>2816225</wp:posOffset>
                </wp:positionH>
                <wp:positionV relativeFrom="paragraph">
                  <wp:posOffset>154940</wp:posOffset>
                </wp:positionV>
                <wp:extent cx="1990725" cy="1219835"/>
                <wp:effectExtent l="7620" t="7620" r="13335" b="22225"/>
                <wp:wrapNone/>
                <wp:docPr id="20" name="文本框 20"/>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a:effectLst/>
                      </wps:spPr>
                      <wps:txbx>
                        <w:txbxContent>
                          <w:p w14:paraId="67F63A8B">
                            <w:pPr>
                              <w:rPr>
                                <w:rFonts w:hint="eastAsia"/>
                              </w:rPr>
                            </w:pPr>
                            <w:r>
                              <w:rPr>
                                <w:rFonts w:hint="eastAsia"/>
                              </w:rPr>
                              <w:t>被授权人身份证复印件背面</w:t>
                            </w:r>
                          </w:p>
                        </w:txbxContent>
                      </wps:txbx>
                      <wps:bodyPr vert="horz" wrap="square" anchor="t" anchorCtr="0" upright="1"/>
                    </wps:wsp>
                  </a:graphicData>
                </a:graphic>
              </wp:anchor>
            </w:drawing>
          </mc:Choice>
          <mc:Fallback>
            <w:pict>
              <v:shape id="_x0000_s1026" o:spid="_x0000_s1026" o:spt="202" type="#_x0000_t202" style="position:absolute;left:0pt;margin-left:221.75pt;margin-top:12.2pt;height:96.05pt;width:156.75pt;z-index:251662336;mso-width-relative:page;mso-height-relative:page;" filled="f" stroked="t" coordsize="21600,21600" o:gfxdata="UEsDBAoAAAAAAIdO4kAAAAAAAAAAAAAAAAAEAAAAZHJzL1BLAwQUAAAACACHTuJA6ldyPdYAAAAK&#10;AQAADwAAAGRycy9kb3ducmV2LnhtbE2PwU7DMAyG70i8Q2Qkbizt1q6oNJ0QiANHNgTXrDFtReJU&#10;SboVnh5zgqPtX5+/v9ktzooThjh6UpCvMhBInTcj9QpeD083tyBi0mS09YQKvjDCrr28aHRt/Jle&#10;8LRPvWAIxVorGFKaailjN6DTceUnJL59+OB04jH00gR9Zrizcp1lW+n0SPxh0BM+DNh97mfHlG9L&#10;bxgWlM/vU7W5n+MhPkalrq/y7A5EwiX9heFXn9WhZaejn8lEYRUUxabkqIJ1UYDgQFVWXO7Ii3xb&#10;gmwb+b9C+wNQSwMEFAAAAAgAh07iQJWNtRwqAgAAUgQAAA4AAABkcnMvZTJvRG9jLnhtbK1UzY7T&#10;MBC+I/EOlu80bVHZNmq6EluWCwKkhQdwHSex5D9st015AHgDTly473P1OfjsdMuyXHqgh3QyM/5m&#10;vm/GWV73WpGd8EFaU9HJaEyJMNzW0rQV/fzp9sWckhCZqZmyRlT0IAK9Xj1/tty7UkxtZ1UtPAGI&#10;CeXeVbSL0ZVFEXgnNAsj64RBsLFes4hX3xa1Z3uga1VMx+NXxd762nnLRQjwrocgPSH6SwBt00gu&#10;1pZvtTBxQPVCsQhKoZMu0FXutmkEjx+aJohIVEXBNOYnisDepGexWrKy9cx1kp9aYJe08ISTZtKg&#10;6BlqzSIjWy//gdKSextsE0fc6mIgkhUBi8n4iTZ3HXMic4HUwZ1FD/8Plr/fffRE1hWdQhLDNCZ+&#10;/PH9+PP++OsbgQ8C7V0okXfnkBn717bH2jz4A5yJd994nf7BiCAOrMNZXtFHwtOhxWJ8NZ1RwhGb&#10;TCeL+ctZwin+HHc+xLfCapKMinrML8vKdu9CHFIfUlI1Y2+lUnmGypA9UGfzq1SAYTEbLARM7UAu&#10;mDbjBKtknc6k08G3mxvlyY6l5ci/Uzt/paWCaxa6IS+HUhortYzCZ6sTrH5jahIPDvoZ3BuautGi&#10;pkQJXLNk5czIpLokE5ook4qIvMQn9mkSg+LJiv2mB2gyN7Y+YDq41lCts/4r6mOpQfzLlnl0wwyH&#10;u6JQZDBv4nALts7LtsOpPNIigWHV8lBO1yLt8uN32I8/B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ldyPdYAAAAKAQAADwAAAAAAAAABACAAAAAiAAAAZHJzL2Rvd25yZXYueG1sUEsBAhQAFAAA&#10;AAgAh07iQJWNtRwqAgAAUgQAAA4AAAAAAAAAAQAgAAAAJQEAAGRycy9lMm9Eb2MueG1sUEsFBgAA&#10;AAAGAAYAWQEAAMEFAAAAAA==&#10;">
                <v:fill on="f" focussize="0,0"/>
                <v:stroke weight="1.25pt" color="#000000" joinstyle="miter"/>
                <v:imagedata o:title=""/>
                <o:lock v:ext="edit" aspectratio="f"/>
                <v:textbox>
                  <w:txbxContent>
                    <w:p w14:paraId="67F63A8B">
                      <w:pPr>
                        <w:rPr>
                          <w:rFonts w:hint="eastAsia"/>
                        </w:rPr>
                      </w:pPr>
                      <w:r>
                        <w:rPr>
                          <w:rFonts w:hint="eastAsia"/>
                        </w:rPr>
                        <w:t>被授权人身份证复印件背面</w:t>
                      </w:r>
                    </w:p>
                  </w:txbxContent>
                </v:textbox>
              </v:shape>
            </w:pict>
          </mc:Fallback>
        </mc:AlternateContent>
      </w:r>
      <w:r>
        <w:rPr>
          <w:rFonts w:hint="eastAsia" w:ascii="宋体" w:hAnsi="宋体" w:eastAsia="宋体" w:cs="宋体"/>
          <w:color w:val="FF0000"/>
          <w:sz w:val="28"/>
          <w:highlight w:val="none"/>
        </w:rPr>
        <mc:AlternateContent>
          <mc:Choice Requires="wps">
            <w:drawing>
              <wp:anchor distT="0" distB="0" distL="114300" distR="114300" simplePos="0" relativeHeight="251661312" behindDoc="0" locked="0" layoutInCell="1" allowOverlap="1">
                <wp:simplePos x="0" y="0"/>
                <wp:positionH relativeFrom="column">
                  <wp:posOffset>95885</wp:posOffset>
                </wp:positionH>
                <wp:positionV relativeFrom="paragraph">
                  <wp:posOffset>154940</wp:posOffset>
                </wp:positionV>
                <wp:extent cx="1990725" cy="1219835"/>
                <wp:effectExtent l="7620" t="7620" r="13335" b="22225"/>
                <wp:wrapNone/>
                <wp:docPr id="21" name="文本框 21"/>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a:effectLst/>
                      </wps:spPr>
                      <wps:txbx>
                        <w:txbxContent>
                          <w:p w14:paraId="4E3F61D5">
                            <w:pPr>
                              <w:rPr>
                                <w:rFonts w:hint="eastAsia"/>
                              </w:rPr>
                            </w:pPr>
                            <w:r>
                              <w:rPr>
                                <w:rFonts w:hint="eastAsia"/>
                              </w:rPr>
                              <w:t>法定代表人身份证复印件背面</w:t>
                            </w:r>
                          </w:p>
                        </w:txbxContent>
                      </wps:txbx>
                      <wps:bodyPr vert="horz" wrap="square" anchor="t" anchorCtr="0" upright="1"/>
                    </wps:wsp>
                  </a:graphicData>
                </a:graphic>
              </wp:anchor>
            </w:drawing>
          </mc:Choice>
          <mc:Fallback>
            <w:pict>
              <v:shape id="_x0000_s1026" o:spid="_x0000_s1026" o:spt="202" type="#_x0000_t202" style="position:absolute;left:0pt;margin-left:7.55pt;margin-top:12.2pt;height:96.05pt;width:156.75pt;z-index:251661312;mso-width-relative:page;mso-height-relative:page;" filled="f" stroked="t" coordsize="21600,21600" o:gfxdata="UEsDBAoAAAAAAIdO4kAAAAAAAAAAAAAAAAAEAAAAZHJzL1BLAwQUAAAACACHTuJAyewhYdUAAAAJ&#10;AQAADwAAAGRycy9kb3ducmV2LnhtbE2PwU7DMBBE70j8g7VI3KiTtA1ViFMhUA8caRFc3XhJIux1&#10;ZDttyteznOA4O6O3M/V2dlacMMTBk4J8kYFAar0ZqFPwdtjdbUDEpMlo6wkVXDDCtrm+qnVl/Jle&#10;8bRPnWAIxUor6FMaKylj26PTceFHJPY+fXA6sQydNEGfGe6sLLKslE4PxB96PeJTj+3XfnJM+bb0&#10;jmFG+fIx3i8fp3iIz1Gp25s8ewCRcE5/Yfitz9Wh4U5HP5GJwrJe55xUUKxWINhfFpsSxJEPebkG&#10;2dTy/4LmB1BLAwQUAAAACACHTuJActw0xCsCAABSBAAADgAAAGRycy9lMm9Eb2MueG1srVTNjtMw&#10;EL4j8Q6W7zRtUdk2aroSW5YLAqSFB3AdJ7HkP2y3TXkAeANOXLjvc/U5+Ox0y7JceqCHdDIz/ma+&#10;b8ZZXvdakZ3wQVpT0cloTIkw3NbStBX9/On2xZySEJmpmbJGVPQgAr1ePX+23LtSTG1nVS08AYgJ&#10;5d5VtIvRlUUReCc0CyPrhEGwsV6ziFffFrVne6BrVUzH41fF3vraectFCPCuhyA9IfpLAG3TSC7W&#10;lm+1MHFA9UKxCEqhky7QVe62aQSPH5omiEhURcE05ieKwN6kZ7FasrL1zHWSn1pgl7TwhJNm0qDo&#10;GWrNIiNbL/+B0pJ7G2wTR9zqYiCSFQGLyfiJNncdcyJzgdTBnUUP/w+Wv9999ETWFZ1OKDFMY+LH&#10;H9+PP++Pv74R+CDQ3oUSeXcOmbF/bXuszYM/wJl4943X6R+MCOKQ93CWV/SR8HRosRhfTWeUcMQm&#10;08li/nKWcIo/x50P8a2wmiSjoh7zy7Ky3bsQh9SHlFTN2FupVJ6hMmQP1Nn8KhVgWMwGCwFTO5AL&#10;ps04wSpZpzPpdPDt5kZ5smNpOfLv1M5faangmoVuyMuhlMZKLaPw2eoEq9+YmsSDg34G94ambrSo&#10;KVEC1yxZOTMyqS7JhCbKpCIiL/GJfZrEoHiyYr/pAZrMja0PmA6uNVTrrP+K+lhqEP+yZR7dMMPh&#10;rigUGcybONyCrfOy7XAqj7RIYFi1PJTTtUi7/Pgd9uNPw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ewhYdUAAAAJAQAADwAAAAAAAAABACAAAAAiAAAAZHJzL2Rvd25yZXYueG1sUEsBAhQAFAAA&#10;AAgAh07iQHLcNMQrAgAAUgQAAA4AAAAAAAAAAQAgAAAAJAEAAGRycy9lMm9Eb2MueG1sUEsFBgAA&#10;AAAGAAYAWQEAAMEFAAAAAA==&#10;">
                <v:fill on="f" focussize="0,0"/>
                <v:stroke weight="1.25pt" color="#000000" joinstyle="miter"/>
                <v:imagedata o:title=""/>
                <o:lock v:ext="edit" aspectratio="f"/>
                <v:textbox>
                  <w:txbxContent>
                    <w:p w14:paraId="4E3F61D5">
                      <w:pPr>
                        <w:rPr>
                          <w:rFonts w:hint="eastAsia"/>
                        </w:rPr>
                      </w:pPr>
                      <w:r>
                        <w:rPr>
                          <w:rFonts w:hint="eastAsia"/>
                        </w:rPr>
                        <w:t>法定代表人身份证复印件背面</w:t>
                      </w:r>
                    </w:p>
                  </w:txbxContent>
                </v:textbox>
              </v:shape>
            </w:pict>
          </mc:Fallback>
        </mc:AlternateContent>
      </w:r>
    </w:p>
    <w:p w14:paraId="450A7683">
      <w:pPr>
        <w:rPr>
          <w:rFonts w:hint="eastAsia" w:ascii="宋体" w:hAnsi="宋体" w:eastAsia="宋体" w:cs="宋体"/>
          <w:color w:val="FF0000"/>
          <w:sz w:val="28"/>
          <w:szCs w:val="28"/>
          <w:highlight w:val="none"/>
        </w:rPr>
      </w:pPr>
    </w:p>
    <w:p w14:paraId="4FA44314">
      <w:pPr>
        <w:jc w:val="center"/>
        <w:rPr>
          <w:rFonts w:hint="eastAsia" w:ascii="宋体" w:hAnsi="宋体" w:eastAsia="宋体" w:cs="宋体"/>
          <w:b/>
          <w:color w:val="FF0000"/>
          <w:sz w:val="28"/>
          <w:szCs w:val="28"/>
          <w:highlight w:val="none"/>
        </w:rPr>
      </w:pPr>
    </w:p>
    <w:p w14:paraId="4AC07FA3">
      <w:pPr>
        <w:jc w:val="center"/>
        <w:rPr>
          <w:rFonts w:hint="eastAsia" w:ascii="宋体" w:hAnsi="宋体" w:eastAsia="宋体" w:cs="宋体"/>
          <w:b/>
          <w:color w:val="FF0000"/>
          <w:sz w:val="28"/>
          <w:szCs w:val="28"/>
          <w:highlight w:val="none"/>
        </w:rPr>
      </w:pPr>
    </w:p>
    <w:p w14:paraId="35CDF532">
      <w:pPr>
        <w:spacing w:line="360" w:lineRule="auto"/>
        <w:rPr>
          <w:rFonts w:hint="eastAsia" w:ascii="宋体" w:hAnsi="宋体" w:eastAsia="宋体" w:cs="宋体"/>
          <w:color w:val="auto"/>
          <w:sz w:val="24"/>
          <w:szCs w:val="28"/>
          <w:highlight w:val="none"/>
        </w:rPr>
      </w:pPr>
    </w:p>
    <w:p w14:paraId="067866C0">
      <w:pPr>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投标单位名称：（</w:t>
      </w:r>
      <w:r>
        <w:rPr>
          <w:rFonts w:hint="eastAsia" w:ascii="宋体" w:hAnsi="宋体" w:eastAsia="宋体" w:cs="宋体"/>
          <w:color w:val="auto"/>
          <w:sz w:val="24"/>
          <w:szCs w:val="28"/>
          <w:highlight w:val="none"/>
          <w:lang w:eastAsia="zh-CN"/>
        </w:rPr>
        <w:t>盖章</w:t>
      </w:r>
      <w:r>
        <w:rPr>
          <w:rFonts w:hint="eastAsia" w:ascii="宋体" w:hAnsi="宋体" w:eastAsia="宋体" w:cs="宋体"/>
          <w:color w:val="auto"/>
          <w:sz w:val="24"/>
          <w:szCs w:val="28"/>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101F3EED">
      <w:pPr>
        <w:spacing w:line="360" w:lineRule="auto"/>
        <w:rPr>
          <w:rFonts w:hint="eastAsia" w:ascii="宋体" w:hAnsi="宋体" w:eastAsia="宋体" w:cs="宋体"/>
          <w:color w:val="auto"/>
          <w:sz w:val="24"/>
          <w:szCs w:val="28"/>
          <w:highlight w:val="none"/>
        </w:rPr>
      </w:pPr>
    </w:p>
    <w:p w14:paraId="478A8988">
      <w:pPr>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授权代表人</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（签字</w:t>
      </w:r>
      <w:r>
        <w:rPr>
          <w:rFonts w:hint="eastAsia" w:ascii="宋体" w:hAnsi="宋体" w:eastAsia="宋体" w:cs="宋体"/>
          <w:color w:val="auto"/>
          <w:sz w:val="24"/>
          <w:szCs w:val="28"/>
          <w:highlight w:val="none"/>
          <w:lang w:val="en-US" w:eastAsia="zh-CN"/>
        </w:rPr>
        <w:t>或</w:t>
      </w:r>
      <w:r>
        <w:rPr>
          <w:rFonts w:hint="eastAsia" w:ascii="宋体" w:hAnsi="宋体" w:eastAsia="宋体" w:cs="宋体"/>
          <w:color w:val="auto"/>
          <w:sz w:val="24"/>
          <w:szCs w:val="28"/>
          <w:highlight w:val="none"/>
        </w:rPr>
        <w:t>盖章）</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03558F6E">
      <w:pPr>
        <w:spacing w:line="360" w:lineRule="auto"/>
        <w:jc w:val="righ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4DF8736D">
      <w:pPr>
        <w:rPr>
          <w:rFonts w:hint="eastAsia" w:ascii="宋体" w:hAnsi="宋体" w:eastAsia="宋体" w:cs="宋体"/>
          <w:highlight w:val="none"/>
          <w:lang w:val="en-US" w:eastAsia="zh-CN"/>
        </w:rPr>
      </w:pPr>
    </w:p>
    <w:p w14:paraId="148E10A4">
      <w:pPr>
        <w:pStyle w:val="10"/>
        <w:spacing w:line="240" w:lineRule="auto"/>
        <w:ind w:left="0" w:leftChars="0" w:firstLine="0" w:firstLineChars="0"/>
        <w:jc w:val="both"/>
        <w:rPr>
          <w:rFonts w:hint="eastAsia" w:ascii="宋体" w:hAnsi="宋体" w:eastAsia="宋体" w:cs="宋体"/>
          <w:b w:val="0"/>
          <w:bCs/>
          <w:color w:val="auto"/>
          <w:kern w:val="2"/>
          <w:sz w:val="21"/>
          <w:szCs w:val="20"/>
          <w:highlight w:val="none"/>
          <w:lang w:val="en-US" w:eastAsia="zh-CN" w:bidi="ar-SA"/>
        </w:rPr>
      </w:pPr>
      <w:r>
        <w:rPr>
          <w:rFonts w:hint="eastAsia" w:ascii="宋体" w:hAnsi="宋体" w:eastAsia="宋体" w:cs="宋体"/>
          <w:b w:val="0"/>
          <w:bCs/>
          <w:color w:val="auto"/>
          <w:kern w:val="2"/>
          <w:sz w:val="21"/>
          <w:szCs w:val="20"/>
          <w:highlight w:val="none"/>
          <w:lang w:val="en-US" w:eastAsia="zh-CN" w:bidi="ar-SA"/>
        </w:rPr>
        <w:t>法定代表人参加的需提供法定代表人证明书，委托代理人参加的需提供法定代表人授权委托书</w:t>
      </w:r>
    </w:p>
    <w:p w14:paraId="228057E2">
      <w:pPr>
        <w:pStyle w:val="10"/>
        <w:spacing w:line="240" w:lineRule="auto"/>
        <w:ind w:left="0" w:leftChars="0" w:firstLine="0" w:firstLineChars="0"/>
        <w:jc w:val="both"/>
        <w:rPr>
          <w:rFonts w:hint="eastAsia" w:ascii="宋体" w:hAnsi="宋体" w:eastAsia="宋体" w:cs="宋体"/>
          <w:b w:val="0"/>
          <w:bCs/>
          <w:color w:val="auto"/>
          <w:kern w:val="2"/>
          <w:sz w:val="21"/>
          <w:szCs w:val="20"/>
          <w:highlight w:val="none"/>
          <w:lang w:val="en-US" w:eastAsia="zh-CN" w:bidi="ar-SA"/>
        </w:rPr>
      </w:pPr>
    </w:p>
    <w:p w14:paraId="6484FCED">
      <w:pPr>
        <w:pStyle w:val="10"/>
        <w:spacing w:line="240" w:lineRule="auto"/>
        <w:ind w:left="0" w:leftChars="0" w:firstLine="0" w:firstLineChars="0"/>
        <w:jc w:val="both"/>
        <w:rPr>
          <w:rFonts w:hint="eastAsia" w:ascii="宋体" w:hAnsi="宋体" w:eastAsia="宋体" w:cs="宋体"/>
          <w:b/>
          <w:color w:val="000000"/>
          <w:sz w:val="28"/>
          <w:szCs w:val="24"/>
          <w:highlight w:val="none"/>
          <w:lang w:val="en-US" w:eastAsia="zh-CN"/>
        </w:rPr>
      </w:pPr>
      <w:r>
        <w:rPr>
          <w:rFonts w:hint="eastAsia" w:ascii="宋体" w:hAnsi="宋体" w:eastAsia="宋体" w:cs="宋体"/>
          <w:b/>
          <w:color w:val="000000"/>
          <w:sz w:val="28"/>
          <w:szCs w:val="24"/>
          <w:highlight w:val="none"/>
          <w:lang w:val="en-US" w:eastAsia="zh-CN"/>
        </w:rPr>
        <w:t>附件九</w:t>
      </w:r>
    </w:p>
    <w:p w14:paraId="0D3DE88F">
      <w:pPr>
        <w:pStyle w:val="10"/>
        <w:spacing w:line="240" w:lineRule="auto"/>
        <w:ind w:left="0" w:leftChars="0" w:firstLine="0" w:firstLineChars="0"/>
        <w:jc w:val="center"/>
        <w:rPr>
          <w:rFonts w:hint="eastAsia" w:ascii="宋体" w:hAnsi="宋体" w:eastAsia="宋体" w:cs="宋体"/>
          <w:b/>
          <w:color w:val="000000"/>
          <w:sz w:val="28"/>
          <w:szCs w:val="24"/>
          <w:highlight w:val="none"/>
          <w:lang w:val="en-US" w:eastAsia="zh-CN"/>
        </w:rPr>
      </w:pPr>
      <w:r>
        <w:rPr>
          <w:rFonts w:hint="eastAsia" w:ascii="宋体" w:hAnsi="宋体" w:eastAsia="宋体" w:cs="宋体"/>
          <w:b/>
          <w:color w:val="000000"/>
          <w:sz w:val="28"/>
          <w:szCs w:val="24"/>
          <w:highlight w:val="none"/>
          <w:lang w:val="en-US" w:eastAsia="zh-CN"/>
        </w:rPr>
        <w:t>投标人资格声明函（格式自拟）</w:t>
      </w:r>
    </w:p>
    <w:p w14:paraId="06701FFD">
      <w:pPr>
        <w:pStyle w:val="10"/>
        <w:spacing w:line="240" w:lineRule="auto"/>
        <w:ind w:left="0" w:leftChars="0" w:firstLine="480" w:firstLineChars="200"/>
        <w:jc w:val="both"/>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我公司</w:t>
      </w:r>
      <w:r>
        <w:rPr>
          <w:rFonts w:hint="eastAsia" w:ascii="宋体" w:hAnsi="宋体" w:eastAsia="宋体" w:cs="宋体"/>
          <w:b w:val="0"/>
          <w:bCs/>
          <w:color w:val="000000"/>
          <w:sz w:val="24"/>
          <w:szCs w:val="24"/>
          <w:highlight w:val="none"/>
          <w:u w:val="single"/>
          <w:lang w:val="en-US" w:eastAsia="zh-CN"/>
        </w:rPr>
        <w:t xml:space="preserve"> （供应商全称） </w:t>
      </w:r>
      <w:r>
        <w:rPr>
          <w:rFonts w:hint="eastAsia" w:ascii="宋体" w:hAnsi="宋体" w:eastAsia="宋体" w:cs="宋体"/>
          <w:b w:val="0"/>
          <w:bCs/>
          <w:color w:val="000000"/>
          <w:sz w:val="24"/>
          <w:szCs w:val="24"/>
          <w:highlight w:val="none"/>
          <w:lang w:val="en-US" w:eastAsia="zh-CN"/>
        </w:rPr>
        <w:t>收到</w:t>
      </w:r>
      <w:r>
        <w:rPr>
          <w:rFonts w:hint="eastAsia" w:ascii="宋体" w:hAnsi="宋体" w:eastAsia="宋体" w:cs="宋体"/>
          <w:b w:val="0"/>
          <w:bCs/>
          <w:color w:val="000000"/>
          <w:sz w:val="24"/>
          <w:szCs w:val="24"/>
          <w:highlight w:val="none"/>
          <w:u w:val="single"/>
          <w:lang w:val="en-US" w:eastAsia="zh-CN"/>
        </w:rPr>
        <w:t xml:space="preserve">                 </w:t>
      </w:r>
      <w:r>
        <w:rPr>
          <w:rFonts w:hint="eastAsia" w:ascii="宋体" w:hAnsi="宋体" w:eastAsia="宋体" w:cs="宋体"/>
          <w:b w:val="0"/>
          <w:bCs/>
          <w:color w:val="000000"/>
          <w:sz w:val="24"/>
          <w:szCs w:val="24"/>
          <w:highlight w:val="none"/>
          <w:lang w:val="en-US" w:eastAsia="zh-CN"/>
        </w:rPr>
        <w:t>项目（项目编号：</w:t>
      </w:r>
      <w:r>
        <w:rPr>
          <w:rFonts w:hint="eastAsia" w:ascii="宋体" w:hAnsi="宋体" w:eastAsia="宋体" w:cs="宋体"/>
          <w:b w:val="0"/>
          <w:bCs/>
          <w:color w:val="000000"/>
          <w:sz w:val="24"/>
          <w:szCs w:val="24"/>
          <w:highlight w:val="none"/>
          <w:u w:val="single"/>
          <w:lang w:val="en-US" w:eastAsia="zh-CN"/>
        </w:rPr>
        <w:t xml:space="preserve">      </w:t>
      </w:r>
      <w:r>
        <w:rPr>
          <w:rFonts w:hint="eastAsia" w:ascii="宋体" w:hAnsi="宋体" w:eastAsia="宋体" w:cs="宋体"/>
          <w:b w:val="0"/>
          <w:bCs/>
          <w:color w:val="000000"/>
          <w:sz w:val="24"/>
          <w:szCs w:val="24"/>
          <w:highlight w:val="none"/>
          <w:lang w:val="en-US" w:eastAsia="zh-CN"/>
        </w:rPr>
        <w:t>、标段号：</w:t>
      </w:r>
      <w:r>
        <w:rPr>
          <w:rFonts w:hint="eastAsia" w:ascii="宋体" w:hAnsi="宋体" w:eastAsia="宋体" w:cs="宋体"/>
          <w:b w:val="0"/>
          <w:bCs/>
          <w:color w:val="000000"/>
          <w:sz w:val="24"/>
          <w:szCs w:val="24"/>
          <w:highlight w:val="none"/>
          <w:u w:val="single"/>
          <w:lang w:val="en-US" w:eastAsia="zh-CN"/>
        </w:rPr>
        <w:t xml:space="preserve">        </w:t>
      </w:r>
      <w:r>
        <w:rPr>
          <w:rFonts w:hint="eastAsia" w:ascii="宋体" w:hAnsi="宋体" w:eastAsia="宋体" w:cs="宋体"/>
          <w:b w:val="0"/>
          <w:bCs/>
          <w:color w:val="000000"/>
          <w:sz w:val="24"/>
          <w:szCs w:val="24"/>
          <w:highlight w:val="none"/>
          <w:lang w:val="en-US" w:eastAsia="zh-CN"/>
        </w:rPr>
        <w:t>、标段名称：</w:t>
      </w:r>
      <w:r>
        <w:rPr>
          <w:rFonts w:hint="eastAsia" w:ascii="宋体" w:hAnsi="宋体" w:eastAsia="宋体" w:cs="宋体"/>
          <w:b w:val="0"/>
          <w:bCs/>
          <w:color w:val="000000"/>
          <w:sz w:val="24"/>
          <w:szCs w:val="24"/>
          <w:highlight w:val="none"/>
          <w:u w:val="single"/>
          <w:lang w:val="en-US" w:eastAsia="zh-CN"/>
        </w:rPr>
        <w:t xml:space="preserve">                 </w:t>
      </w:r>
      <w:r>
        <w:rPr>
          <w:rFonts w:hint="eastAsia" w:ascii="宋体" w:hAnsi="宋体" w:eastAsia="宋体" w:cs="宋体"/>
          <w:b w:val="0"/>
          <w:bCs/>
          <w:color w:val="000000"/>
          <w:sz w:val="24"/>
          <w:szCs w:val="24"/>
          <w:highlight w:val="none"/>
          <w:lang w:val="en-US" w:eastAsia="zh-CN"/>
        </w:rPr>
        <w:t xml:space="preserve"> ）的招标文件后，在完全理解该项目采购技术要求和商务条款的基础上，决定参加此次投标活动。我方保证具备履行合同所必需的服务和专业技术能力，并承诺如下：</w:t>
      </w:r>
    </w:p>
    <w:p w14:paraId="06FB9CC7">
      <w:pPr>
        <w:topLinePunct/>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1、具有独立承担民事责任的能力；</w:t>
      </w:r>
    </w:p>
    <w:p w14:paraId="52B005FD">
      <w:pPr>
        <w:topLinePunct/>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2、具有良好的商业信誉和健全的财务会计制度；</w:t>
      </w:r>
    </w:p>
    <w:p w14:paraId="4DED5F17">
      <w:pPr>
        <w:topLinePunct/>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3、具有履行合同所必需的货物和专业技术能力；</w:t>
      </w:r>
    </w:p>
    <w:p w14:paraId="3EBCF2D8">
      <w:pPr>
        <w:topLinePunct/>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4、有依法缴纳税收和社会保障资金的良好记录；</w:t>
      </w:r>
    </w:p>
    <w:p w14:paraId="66B9612A">
      <w:pPr>
        <w:topLinePunct/>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5、参加政府采购活动前三年内，在经营活动中没有重大违法记录；</w:t>
      </w:r>
    </w:p>
    <w:p w14:paraId="2865A354">
      <w:pPr>
        <w:topLinePunct/>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6、法律、行政法规规定的其他条件；</w:t>
      </w:r>
    </w:p>
    <w:p w14:paraId="527EACD0">
      <w:pPr>
        <w:topLinePunct/>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7、具备承担和实施本次采购内容相关的经营许可或相关代理授权。</w:t>
      </w:r>
    </w:p>
    <w:p w14:paraId="45EABAE5">
      <w:pPr>
        <w:topLinePunct/>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单位负责人为同一人或者存在直接控股、管理关系的不同供应商，不得同时参加本采购项目（或采购包）投标（响应）。为本项目提供整体设计、规范编制或者项目管理、监理、检测等服务的供应商，不得再参与本项目投标（响应）。</w:t>
      </w:r>
    </w:p>
    <w:p w14:paraId="76B501AF">
      <w:pPr>
        <w:pStyle w:val="10"/>
        <w:spacing w:line="240" w:lineRule="auto"/>
        <w:ind w:left="0" w:leftChars="0" w:firstLine="560" w:firstLineChars="200"/>
        <w:jc w:val="both"/>
        <w:rPr>
          <w:rFonts w:hint="eastAsia" w:ascii="宋体" w:hAnsi="宋体" w:eastAsia="宋体" w:cs="宋体"/>
          <w:b w:val="0"/>
          <w:bCs/>
          <w:color w:val="000000"/>
          <w:sz w:val="28"/>
          <w:szCs w:val="24"/>
          <w:highlight w:val="none"/>
          <w:lang w:val="en-US" w:eastAsia="zh-CN"/>
        </w:rPr>
      </w:pPr>
    </w:p>
    <w:p w14:paraId="5006C207">
      <w:pPr>
        <w:pStyle w:val="10"/>
        <w:spacing w:line="240" w:lineRule="auto"/>
        <w:ind w:left="0" w:leftChars="0" w:firstLine="560" w:firstLineChars="200"/>
        <w:jc w:val="both"/>
        <w:rPr>
          <w:rFonts w:hint="eastAsia" w:ascii="宋体" w:hAnsi="宋体" w:eastAsia="宋体" w:cs="宋体"/>
          <w:b w:val="0"/>
          <w:bCs/>
          <w:color w:val="000000"/>
          <w:sz w:val="28"/>
          <w:szCs w:val="24"/>
          <w:highlight w:val="none"/>
          <w:lang w:val="en-US" w:eastAsia="zh-CN"/>
        </w:rPr>
      </w:pPr>
      <w:r>
        <w:rPr>
          <w:rFonts w:hint="eastAsia" w:ascii="宋体" w:hAnsi="宋体" w:eastAsia="宋体" w:cs="宋体"/>
          <w:b w:val="0"/>
          <w:bCs/>
          <w:color w:val="000000"/>
          <w:sz w:val="28"/>
          <w:szCs w:val="24"/>
          <w:highlight w:val="none"/>
          <w:lang w:val="en-US" w:eastAsia="zh-CN"/>
        </w:rPr>
        <w:t>供应商名称（电子公章）：</w:t>
      </w:r>
    </w:p>
    <w:p w14:paraId="1C9D3095">
      <w:pPr>
        <w:pStyle w:val="10"/>
        <w:spacing w:line="240" w:lineRule="auto"/>
        <w:ind w:left="0" w:leftChars="0" w:firstLine="560" w:firstLineChars="200"/>
        <w:jc w:val="both"/>
        <w:rPr>
          <w:rFonts w:hint="eastAsia" w:ascii="宋体" w:hAnsi="宋体" w:eastAsia="宋体" w:cs="宋体"/>
          <w:b w:val="0"/>
          <w:bCs/>
          <w:color w:val="000000"/>
          <w:sz w:val="28"/>
          <w:szCs w:val="24"/>
          <w:highlight w:val="none"/>
          <w:lang w:val="en-US" w:eastAsia="zh-CN"/>
        </w:rPr>
      </w:pPr>
      <w:r>
        <w:rPr>
          <w:rFonts w:hint="eastAsia" w:ascii="宋体" w:hAnsi="宋体" w:eastAsia="宋体" w:cs="宋体"/>
          <w:b w:val="0"/>
          <w:bCs/>
          <w:color w:val="000000"/>
          <w:sz w:val="28"/>
          <w:szCs w:val="24"/>
          <w:highlight w:val="none"/>
          <w:lang w:val="en-US" w:eastAsia="zh-CN"/>
        </w:rPr>
        <w:t>法定代表人或其授权代表（签字）：</w:t>
      </w:r>
    </w:p>
    <w:p w14:paraId="10027E07">
      <w:pPr>
        <w:pStyle w:val="10"/>
        <w:spacing w:line="240" w:lineRule="auto"/>
        <w:ind w:left="0" w:leftChars="0" w:firstLine="560" w:firstLineChars="200"/>
        <w:jc w:val="both"/>
        <w:rPr>
          <w:rFonts w:hint="eastAsia" w:ascii="宋体" w:hAnsi="宋体" w:eastAsia="宋体" w:cs="宋体"/>
          <w:b w:val="0"/>
          <w:bCs/>
          <w:color w:val="000000"/>
          <w:sz w:val="28"/>
          <w:szCs w:val="24"/>
          <w:highlight w:val="none"/>
          <w:lang w:val="en-US" w:eastAsia="zh-CN"/>
        </w:rPr>
      </w:pPr>
      <w:r>
        <w:rPr>
          <w:rFonts w:hint="eastAsia" w:ascii="宋体" w:hAnsi="宋体" w:eastAsia="宋体" w:cs="宋体"/>
          <w:b w:val="0"/>
          <w:bCs/>
          <w:color w:val="000000"/>
          <w:sz w:val="28"/>
          <w:szCs w:val="24"/>
          <w:highlight w:val="none"/>
          <w:lang w:val="en-US" w:eastAsia="zh-CN"/>
        </w:rPr>
        <w:t>日期：   年   月    日</w:t>
      </w:r>
    </w:p>
    <w:p w14:paraId="580D31FE">
      <w:pPr>
        <w:pStyle w:val="6"/>
        <w:numPr>
          <w:ilvl w:val="0"/>
          <w:numId w:val="0"/>
        </w:numPr>
        <w:overflowPunct w:val="0"/>
        <w:snapToGrid w:val="0"/>
        <w:spacing w:line="360" w:lineRule="auto"/>
        <w:jc w:val="both"/>
        <w:rPr>
          <w:rFonts w:hint="eastAsia" w:ascii="宋体" w:hAnsi="宋体" w:eastAsia="宋体" w:cs="宋体"/>
          <w:b w:val="0"/>
          <w:bCs/>
          <w:color w:val="auto"/>
          <w:kern w:val="2"/>
          <w:sz w:val="21"/>
          <w:szCs w:val="20"/>
          <w:highlight w:val="none"/>
          <w:lang w:val="en-US" w:eastAsia="zh-CN" w:bidi="ar-SA"/>
        </w:rPr>
      </w:pPr>
    </w:p>
    <w:p w14:paraId="3E332E7D">
      <w:pPr>
        <w:rPr>
          <w:rFonts w:hint="eastAsia" w:ascii="宋体" w:hAnsi="宋体" w:eastAsia="宋体" w:cs="宋体"/>
          <w:b w:val="0"/>
          <w:bCs/>
          <w:color w:val="auto"/>
          <w:kern w:val="2"/>
          <w:sz w:val="21"/>
          <w:szCs w:val="20"/>
          <w:highlight w:val="none"/>
          <w:lang w:val="en-US" w:eastAsia="zh-CN" w:bidi="ar-SA"/>
        </w:rPr>
      </w:pPr>
    </w:p>
    <w:p w14:paraId="3F830F0D">
      <w:pPr>
        <w:pStyle w:val="5"/>
        <w:rPr>
          <w:rFonts w:hint="eastAsia" w:ascii="宋体" w:hAnsi="宋体" w:eastAsia="宋体" w:cs="宋体"/>
          <w:b w:val="0"/>
          <w:bCs/>
          <w:color w:val="auto"/>
          <w:kern w:val="2"/>
          <w:sz w:val="21"/>
          <w:szCs w:val="20"/>
          <w:highlight w:val="none"/>
          <w:lang w:val="en-US" w:eastAsia="zh-CN" w:bidi="ar-SA"/>
        </w:rPr>
      </w:pPr>
    </w:p>
    <w:p w14:paraId="7F13807B">
      <w:pPr>
        <w:pStyle w:val="6"/>
        <w:numPr>
          <w:ilvl w:val="0"/>
          <w:numId w:val="0"/>
        </w:numPr>
        <w:overflowPunct w:val="0"/>
        <w:snapToGrid w:val="0"/>
        <w:spacing w:line="360" w:lineRule="auto"/>
        <w:jc w:val="both"/>
        <w:rPr>
          <w:rFonts w:hint="eastAsia" w:ascii="宋体" w:hAnsi="宋体" w:eastAsia="宋体" w:cs="宋体"/>
          <w:b/>
          <w:bCs w:val="0"/>
          <w:color w:val="auto"/>
          <w:kern w:val="2"/>
          <w:sz w:val="32"/>
          <w:szCs w:val="28"/>
          <w:highlight w:val="none"/>
          <w:lang w:val="en-US" w:eastAsia="zh-CN" w:bidi="ar-SA"/>
        </w:rPr>
      </w:pPr>
    </w:p>
    <w:p w14:paraId="0E0233E1">
      <w:pPr>
        <w:pStyle w:val="6"/>
        <w:numPr>
          <w:ilvl w:val="0"/>
          <w:numId w:val="0"/>
        </w:numPr>
        <w:overflowPunct w:val="0"/>
        <w:snapToGrid w:val="0"/>
        <w:spacing w:line="360" w:lineRule="auto"/>
        <w:jc w:val="both"/>
        <w:rPr>
          <w:rFonts w:hint="eastAsia" w:ascii="宋体" w:hAnsi="宋体" w:eastAsia="宋体" w:cs="宋体"/>
          <w:b/>
          <w:bCs w:val="0"/>
          <w:color w:val="auto"/>
          <w:kern w:val="2"/>
          <w:sz w:val="32"/>
          <w:szCs w:val="28"/>
          <w:highlight w:val="none"/>
          <w:lang w:val="en-US" w:eastAsia="zh-CN" w:bidi="ar-SA"/>
        </w:rPr>
      </w:pPr>
    </w:p>
    <w:p w14:paraId="319F5955">
      <w:pPr>
        <w:pStyle w:val="6"/>
        <w:numPr>
          <w:ilvl w:val="0"/>
          <w:numId w:val="0"/>
        </w:numPr>
        <w:overflowPunct w:val="0"/>
        <w:snapToGrid w:val="0"/>
        <w:spacing w:line="360" w:lineRule="auto"/>
        <w:jc w:val="both"/>
        <w:rPr>
          <w:rFonts w:hint="eastAsia" w:ascii="宋体" w:hAnsi="宋体" w:eastAsia="宋体" w:cs="宋体"/>
          <w:b/>
          <w:bCs w:val="0"/>
          <w:color w:val="auto"/>
          <w:kern w:val="2"/>
          <w:sz w:val="32"/>
          <w:szCs w:val="28"/>
          <w:highlight w:val="none"/>
          <w:lang w:val="en-US" w:eastAsia="zh-CN" w:bidi="ar-SA"/>
        </w:rPr>
      </w:pPr>
    </w:p>
    <w:p w14:paraId="1AD73C80">
      <w:pPr>
        <w:rPr>
          <w:rFonts w:hint="eastAsia" w:ascii="宋体" w:hAnsi="宋体" w:eastAsia="宋体" w:cs="宋体"/>
          <w:highlight w:val="none"/>
          <w:lang w:val="en-US" w:eastAsia="zh-CN"/>
        </w:rPr>
      </w:pPr>
    </w:p>
    <w:p w14:paraId="43D108F8">
      <w:pPr>
        <w:rPr>
          <w:rFonts w:hint="eastAsia" w:ascii="宋体" w:hAnsi="宋体" w:eastAsia="宋体" w:cs="宋体"/>
          <w:b/>
          <w:color w:val="000000"/>
          <w:kern w:val="2"/>
          <w:sz w:val="28"/>
          <w:szCs w:val="24"/>
          <w:highlight w:val="none"/>
          <w:lang w:val="en-US" w:eastAsia="zh-CN" w:bidi="ar-SA"/>
        </w:rPr>
      </w:pPr>
      <w:r>
        <w:rPr>
          <w:rFonts w:hint="eastAsia" w:ascii="宋体" w:hAnsi="宋体" w:eastAsia="宋体" w:cs="宋体"/>
          <w:b/>
          <w:color w:val="000000"/>
          <w:kern w:val="2"/>
          <w:sz w:val="28"/>
          <w:szCs w:val="24"/>
          <w:highlight w:val="none"/>
          <w:lang w:val="en-US" w:eastAsia="zh-CN" w:bidi="ar-SA"/>
        </w:rPr>
        <w:br w:type="page"/>
      </w:r>
    </w:p>
    <w:p w14:paraId="00848A7E">
      <w:pPr>
        <w:pStyle w:val="6"/>
        <w:numPr>
          <w:ilvl w:val="0"/>
          <w:numId w:val="0"/>
        </w:numPr>
        <w:overflowPunct w:val="0"/>
        <w:snapToGrid w:val="0"/>
        <w:spacing w:line="360" w:lineRule="auto"/>
        <w:jc w:val="both"/>
        <w:rPr>
          <w:rFonts w:hint="default" w:ascii="宋体" w:hAnsi="宋体" w:eastAsia="宋体" w:cs="宋体"/>
          <w:b/>
          <w:bCs w:val="0"/>
          <w:color w:val="auto"/>
          <w:kern w:val="2"/>
          <w:sz w:val="32"/>
          <w:szCs w:val="28"/>
          <w:highlight w:val="none"/>
          <w:lang w:val="en-US" w:eastAsia="zh-CN" w:bidi="ar-SA"/>
        </w:rPr>
      </w:pPr>
      <w:r>
        <w:rPr>
          <w:rFonts w:hint="eastAsia" w:ascii="宋体" w:hAnsi="宋体" w:eastAsia="宋体" w:cs="宋体"/>
          <w:b/>
          <w:color w:val="000000"/>
          <w:kern w:val="2"/>
          <w:sz w:val="28"/>
          <w:szCs w:val="24"/>
          <w:highlight w:val="none"/>
          <w:lang w:val="en-US" w:eastAsia="zh-CN" w:bidi="ar-SA"/>
        </w:rPr>
        <w:t>附件十</w:t>
      </w:r>
      <w:r>
        <w:rPr>
          <w:rFonts w:hint="eastAsia" w:ascii="宋体" w:hAnsi="宋体" w:cs="宋体"/>
          <w:b/>
          <w:color w:val="000000"/>
          <w:kern w:val="2"/>
          <w:sz w:val="28"/>
          <w:szCs w:val="24"/>
          <w:highlight w:val="none"/>
          <w:lang w:val="en-US" w:eastAsia="zh-CN" w:bidi="ar-SA"/>
        </w:rPr>
        <w:t>一</w:t>
      </w:r>
    </w:p>
    <w:p w14:paraId="6A9F58D7">
      <w:pPr>
        <w:tabs>
          <w:tab w:val="left" w:pos="142"/>
        </w:tabs>
        <w:autoSpaceDE w:val="0"/>
        <w:autoSpaceDN w:val="0"/>
        <w:spacing w:line="360" w:lineRule="auto"/>
        <w:ind w:left="118" w:leftChars="-1" w:firstLine="2"/>
        <w:jc w:val="center"/>
        <w:outlineLvl w:val="3"/>
        <w:rPr>
          <w:rFonts w:hint="eastAsia" w:ascii="宋体" w:hAnsi="宋体" w:eastAsia="宋体" w:cs="宋体"/>
          <w:color w:val="000000" w:themeColor="text1"/>
          <w:sz w:val="24"/>
          <w:szCs w:val="24"/>
          <w:highlight w:val="none"/>
          <w14:textFill>
            <w14:solidFill>
              <w14:schemeClr w14:val="tx1"/>
            </w14:solidFill>
          </w14:textFill>
        </w:rPr>
      </w:pPr>
      <w:bookmarkStart w:id="322" w:name="_Toc52165084"/>
      <w:bookmarkStart w:id="323" w:name="_Toc50736480"/>
      <w:bookmarkStart w:id="324" w:name="_Toc435515311"/>
      <w:bookmarkStart w:id="325" w:name="_Toc50691042"/>
      <w:bookmarkStart w:id="326" w:name="_Toc435514871"/>
      <w:bookmarkStart w:id="327" w:name="_Toc50737300"/>
      <w:bookmarkStart w:id="328" w:name="_Toc50737332"/>
      <w:bookmarkStart w:id="329" w:name="_Toc275865618"/>
      <w:r>
        <w:rPr>
          <w:rFonts w:hint="eastAsia" w:ascii="宋体" w:hAnsi="宋体" w:eastAsia="宋体" w:cs="宋体"/>
          <w:color w:val="000000" w:themeColor="text1"/>
          <w:sz w:val="24"/>
          <w:szCs w:val="24"/>
          <w:highlight w:val="none"/>
          <w14:textFill>
            <w14:solidFill>
              <w14:schemeClr w14:val="tx1"/>
            </w14:solidFill>
          </w14:textFill>
        </w:rPr>
        <w:t>项目经理及管理技术人员一览表</w:t>
      </w:r>
      <w:bookmarkEnd w:id="322"/>
      <w:bookmarkEnd w:id="323"/>
      <w:bookmarkEnd w:id="324"/>
      <w:bookmarkEnd w:id="325"/>
      <w:bookmarkEnd w:id="326"/>
      <w:bookmarkEnd w:id="327"/>
      <w:bookmarkEnd w:id="328"/>
      <w:bookmarkEnd w:id="329"/>
    </w:p>
    <w:p w14:paraId="3D822CD5">
      <w:pPr>
        <w:widowControl/>
        <w:snapToGrid w:val="0"/>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bl>
      <w:tblPr>
        <w:tblStyle w:val="20"/>
        <w:tblW w:w="90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662"/>
        <w:gridCol w:w="658"/>
        <w:gridCol w:w="822"/>
        <w:gridCol w:w="1051"/>
        <w:gridCol w:w="731"/>
        <w:gridCol w:w="579"/>
        <w:gridCol w:w="924"/>
        <w:gridCol w:w="709"/>
        <w:gridCol w:w="1283"/>
      </w:tblGrid>
      <w:tr w14:paraId="0B0FD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2" w:type="dxa"/>
            <w:tcBorders>
              <w:top w:val="single" w:color="auto" w:sz="12" w:space="0"/>
              <w:bottom w:val="double" w:color="auto" w:sz="4" w:space="0"/>
            </w:tcBorders>
            <w:shd w:val="clear" w:color="auto" w:fill="EEECE1"/>
            <w:noWrap w:val="0"/>
            <w:vAlign w:val="center"/>
          </w:tcPr>
          <w:p w14:paraId="2AA6E9DA">
            <w:pPr>
              <w:snapToGrid w:val="0"/>
              <w:ind w:left="28" w:leftChars="-44" w:right="-80" w:rightChars="-3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034" w:type="dxa"/>
            <w:tcBorders>
              <w:top w:val="single" w:color="auto" w:sz="12" w:space="0"/>
              <w:bottom w:val="double" w:color="auto" w:sz="4" w:space="0"/>
            </w:tcBorders>
            <w:shd w:val="clear" w:color="auto" w:fill="EEECE1"/>
            <w:noWrap w:val="0"/>
            <w:vAlign w:val="center"/>
          </w:tcPr>
          <w:p w14:paraId="2A000157">
            <w:pPr>
              <w:snapToGrid w:val="0"/>
              <w:ind w:left="28" w:leftChars="-44" w:right="-80" w:rightChars="-3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姓名</w:t>
            </w:r>
          </w:p>
        </w:tc>
        <w:tc>
          <w:tcPr>
            <w:tcW w:w="662" w:type="dxa"/>
            <w:tcBorders>
              <w:top w:val="single" w:color="auto" w:sz="12" w:space="0"/>
              <w:bottom w:val="double" w:color="auto" w:sz="4" w:space="0"/>
            </w:tcBorders>
            <w:shd w:val="clear" w:color="auto" w:fill="EEECE1"/>
            <w:noWrap w:val="0"/>
            <w:vAlign w:val="center"/>
          </w:tcPr>
          <w:p w14:paraId="73C801E2">
            <w:pPr>
              <w:snapToGrid w:val="0"/>
              <w:ind w:left="28" w:leftChars="-44" w:right="-80" w:rightChars="-3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性别</w:t>
            </w:r>
          </w:p>
        </w:tc>
        <w:tc>
          <w:tcPr>
            <w:tcW w:w="658" w:type="dxa"/>
            <w:tcBorders>
              <w:top w:val="single" w:color="auto" w:sz="12" w:space="0"/>
              <w:bottom w:val="double" w:color="auto" w:sz="4" w:space="0"/>
            </w:tcBorders>
            <w:shd w:val="clear" w:color="auto" w:fill="EEECE1"/>
            <w:noWrap w:val="0"/>
            <w:vAlign w:val="center"/>
          </w:tcPr>
          <w:p w14:paraId="00AA881E">
            <w:pPr>
              <w:snapToGrid w:val="0"/>
              <w:ind w:left="28" w:leftChars="-44" w:right="-80" w:rightChars="-3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年龄</w:t>
            </w:r>
          </w:p>
        </w:tc>
        <w:tc>
          <w:tcPr>
            <w:tcW w:w="822" w:type="dxa"/>
            <w:tcBorders>
              <w:top w:val="single" w:color="auto" w:sz="12" w:space="0"/>
              <w:bottom w:val="double" w:color="auto" w:sz="4" w:space="0"/>
            </w:tcBorders>
            <w:shd w:val="clear" w:color="auto" w:fill="EEECE1"/>
            <w:noWrap w:val="0"/>
            <w:vAlign w:val="center"/>
          </w:tcPr>
          <w:p w14:paraId="6019D216">
            <w:pPr>
              <w:snapToGrid w:val="0"/>
              <w:ind w:left="28" w:leftChars="-44" w:right="-80" w:rightChars="-3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学历</w:t>
            </w:r>
          </w:p>
        </w:tc>
        <w:tc>
          <w:tcPr>
            <w:tcW w:w="1051" w:type="dxa"/>
            <w:tcBorders>
              <w:top w:val="single" w:color="auto" w:sz="12" w:space="0"/>
              <w:bottom w:val="double" w:color="auto" w:sz="4" w:space="0"/>
            </w:tcBorders>
            <w:shd w:val="clear" w:color="auto" w:fill="EEECE1"/>
            <w:noWrap w:val="0"/>
            <w:vAlign w:val="center"/>
          </w:tcPr>
          <w:p w14:paraId="0A293D30">
            <w:pPr>
              <w:snapToGrid w:val="0"/>
              <w:ind w:left="28" w:leftChars="-44" w:right="-80" w:rightChars="-3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职称</w:t>
            </w:r>
          </w:p>
        </w:tc>
        <w:tc>
          <w:tcPr>
            <w:tcW w:w="731" w:type="dxa"/>
            <w:tcBorders>
              <w:top w:val="single" w:color="auto" w:sz="12" w:space="0"/>
              <w:bottom w:val="double" w:color="auto" w:sz="4" w:space="0"/>
            </w:tcBorders>
            <w:shd w:val="clear" w:color="auto" w:fill="EEECE1"/>
            <w:noWrap w:val="0"/>
            <w:vAlign w:val="center"/>
          </w:tcPr>
          <w:p w14:paraId="7C694889">
            <w:pPr>
              <w:snapToGrid w:val="0"/>
              <w:ind w:left="28" w:leftChars="-44" w:right="-80" w:rightChars="-3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专业</w:t>
            </w:r>
          </w:p>
        </w:tc>
        <w:tc>
          <w:tcPr>
            <w:tcW w:w="579" w:type="dxa"/>
            <w:tcBorders>
              <w:top w:val="single" w:color="auto" w:sz="12" w:space="0"/>
              <w:bottom w:val="double" w:color="auto" w:sz="4" w:space="0"/>
            </w:tcBorders>
            <w:shd w:val="clear" w:color="auto" w:fill="EEECE1"/>
            <w:noWrap w:val="0"/>
            <w:vAlign w:val="center"/>
          </w:tcPr>
          <w:p w14:paraId="0F6F0246">
            <w:pPr>
              <w:snapToGrid w:val="0"/>
              <w:ind w:left="28" w:leftChars="-44" w:right="-80" w:rightChars="-3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经验年限</w:t>
            </w:r>
          </w:p>
        </w:tc>
        <w:tc>
          <w:tcPr>
            <w:tcW w:w="924" w:type="dxa"/>
            <w:tcBorders>
              <w:top w:val="single" w:color="auto" w:sz="12" w:space="0"/>
              <w:bottom w:val="double" w:color="auto" w:sz="4" w:space="0"/>
              <w:right w:val="single" w:color="auto" w:sz="4" w:space="0"/>
            </w:tcBorders>
            <w:shd w:val="clear" w:color="auto" w:fill="EEECE1"/>
            <w:noWrap w:val="0"/>
            <w:vAlign w:val="center"/>
          </w:tcPr>
          <w:p w14:paraId="69CA8663">
            <w:pPr>
              <w:snapToGrid w:val="0"/>
              <w:ind w:left="28" w:leftChars="-44" w:right="-80" w:rightChars="-3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担任职务</w:t>
            </w:r>
          </w:p>
        </w:tc>
        <w:tc>
          <w:tcPr>
            <w:tcW w:w="709" w:type="dxa"/>
            <w:tcBorders>
              <w:top w:val="single" w:color="auto" w:sz="12" w:space="0"/>
              <w:left w:val="single" w:color="auto" w:sz="4" w:space="0"/>
              <w:bottom w:val="double" w:color="auto" w:sz="4" w:space="0"/>
              <w:right w:val="single" w:color="auto" w:sz="6" w:space="0"/>
            </w:tcBorders>
            <w:shd w:val="clear" w:color="auto" w:fill="EEECE1"/>
            <w:noWrap w:val="0"/>
            <w:vAlign w:val="center"/>
          </w:tcPr>
          <w:p w14:paraId="440BDE45">
            <w:pPr>
              <w:snapToGrid w:val="0"/>
              <w:ind w:left="28" w:leftChars="-44" w:right="-80" w:rightChars="-3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承担工作内容</w:t>
            </w:r>
          </w:p>
        </w:tc>
        <w:tc>
          <w:tcPr>
            <w:tcW w:w="1283" w:type="dxa"/>
            <w:tcBorders>
              <w:top w:val="single" w:color="auto" w:sz="12" w:space="0"/>
              <w:left w:val="single" w:color="auto" w:sz="6" w:space="0"/>
              <w:bottom w:val="double" w:color="auto" w:sz="4" w:space="0"/>
            </w:tcBorders>
            <w:shd w:val="clear" w:color="auto" w:fill="EEECE1"/>
            <w:noWrap w:val="0"/>
            <w:vAlign w:val="center"/>
          </w:tcPr>
          <w:p w14:paraId="00599A0D">
            <w:pPr>
              <w:snapToGrid w:val="0"/>
              <w:ind w:left="28" w:leftChars="-44" w:right="-80" w:rightChars="-38"/>
              <w:jc w:val="center"/>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居住详细地址</w:t>
            </w:r>
          </w:p>
        </w:tc>
      </w:tr>
      <w:tr w14:paraId="38C14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top w:val="double" w:color="auto" w:sz="4" w:space="0"/>
            </w:tcBorders>
            <w:noWrap w:val="0"/>
            <w:vAlign w:val="center"/>
          </w:tcPr>
          <w:p w14:paraId="617003D8">
            <w:pPr>
              <w:pStyle w:val="44"/>
              <w:numPr>
                <w:ilvl w:val="0"/>
                <w:numId w:val="10"/>
              </w:numPr>
              <w:spacing w:line="400" w:lineRule="exact"/>
              <w:ind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4" w:type="dxa"/>
            <w:tcBorders>
              <w:top w:val="double" w:color="auto" w:sz="4" w:space="0"/>
            </w:tcBorders>
            <w:noWrap w:val="0"/>
            <w:vAlign w:val="center"/>
          </w:tcPr>
          <w:p w14:paraId="13BFF5B6">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62" w:type="dxa"/>
            <w:tcBorders>
              <w:top w:val="double" w:color="auto" w:sz="4" w:space="0"/>
            </w:tcBorders>
            <w:noWrap w:val="0"/>
            <w:vAlign w:val="center"/>
          </w:tcPr>
          <w:p w14:paraId="35D58345">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8" w:type="dxa"/>
            <w:tcBorders>
              <w:top w:val="double" w:color="auto" w:sz="4" w:space="0"/>
            </w:tcBorders>
            <w:noWrap w:val="0"/>
            <w:vAlign w:val="center"/>
          </w:tcPr>
          <w:p w14:paraId="26396C93">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22" w:type="dxa"/>
            <w:tcBorders>
              <w:top w:val="double" w:color="auto" w:sz="4" w:space="0"/>
            </w:tcBorders>
            <w:noWrap w:val="0"/>
            <w:vAlign w:val="center"/>
          </w:tcPr>
          <w:p w14:paraId="7430AFF2">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51" w:type="dxa"/>
            <w:tcBorders>
              <w:top w:val="double" w:color="auto" w:sz="4" w:space="0"/>
            </w:tcBorders>
            <w:noWrap w:val="0"/>
            <w:vAlign w:val="center"/>
          </w:tcPr>
          <w:p w14:paraId="3E89BCAD">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1" w:type="dxa"/>
            <w:tcBorders>
              <w:top w:val="double" w:color="auto" w:sz="4" w:space="0"/>
            </w:tcBorders>
            <w:noWrap w:val="0"/>
            <w:vAlign w:val="center"/>
          </w:tcPr>
          <w:p w14:paraId="1E164B10">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79" w:type="dxa"/>
            <w:tcBorders>
              <w:top w:val="double" w:color="auto" w:sz="4" w:space="0"/>
            </w:tcBorders>
            <w:noWrap w:val="0"/>
            <w:vAlign w:val="center"/>
          </w:tcPr>
          <w:p w14:paraId="5DB1CC52">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4" w:type="dxa"/>
            <w:tcBorders>
              <w:top w:val="double" w:color="auto" w:sz="4" w:space="0"/>
              <w:right w:val="single" w:color="auto" w:sz="4" w:space="0"/>
            </w:tcBorders>
            <w:noWrap w:val="0"/>
            <w:vAlign w:val="center"/>
          </w:tcPr>
          <w:p w14:paraId="6FA858C2">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tcBorders>
              <w:top w:val="double" w:color="auto" w:sz="4" w:space="0"/>
              <w:left w:val="single" w:color="auto" w:sz="4" w:space="0"/>
              <w:right w:val="single" w:color="auto" w:sz="6" w:space="0"/>
            </w:tcBorders>
            <w:noWrap w:val="0"/>
            <w:vAlign w:val="center"/>
          </w:tcPr>
          <w:p w14:paraId="139565AF">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tcBorders>
              <w:top w:val="double" w:color="auto" w:sz="4" w:space="0"/>
              <w:left w:val="single" w:color="auto" w:sz="6" w:space="0"/>
            </w:tcBorders>
            <w:noWrap w:val="0"/>
            <w:vAlign w:val="center"/>
          </w:tcPr>
          <w:p w14:paraId="5854B457">
            <w:pPr>
              <w:snapToGrid w:val="0"/>
              <w:jc w:val="center"/>
              <w:rPr>
                <w:rFonts w:hint="eastAsia" w:ascii="宋体" w:hAnsi="宋体" w:eastAsia="宋体" w:cs="宋体"/>
                <w:b/>
                <w:color w:val="000000" w:themeColor="text1"/>
                <w:sz w:val="24"/>
                <w:szCs w:val="24"/>
                <w:highlight w:val="none"/>
                <w14:textFill>
                  <w14:solidFill>
                    <w14:schemeClr w14:val="tx1"/>
                  </w14:solidFill>
                </w14:textFill>
              </w:rPr>
            </w:pPr>
          </w:p>
        </w:tc>
      </w:tr>
      <w:tr w14:paraId="6CF9D4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noWrap w:val="0"/>
            <w:vAlign w:val="center"/>
          </w:tcPr>
          <w:p w14:paraId="69B38015">
            <w:pPr>
              <w:pStyle w:val="44"/>
              <w:numPr>
                <w:ilvl w:val="0"/>
                <w:numId w:val="10"/>
              </w:numPr>
              <w:spacing w:line="400" w:lineRule="exact"/>
              <w:ind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4" w:type="dxa"/>
            <w:noWrap w:val="0"/>
            <w:vAlign w:val="center"/>
          </w:tcPr>
          <w:p w14:paraId="5BBB56E0">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62" w:type="dxa"/>
            <w:noWrap w:val="0"/>
            <w:vAlign w:val="center"/>
          </w:tcPr>
          <w:p w14:paraId="08BDA174">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8" w:type="dxa"/>
            <w:noWrap w:val="0"/>
            <w:vAlign w:val="center"/>
          </w:tcPr>
          <w:p w14:paraId="60274B9D">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22" w:type="dxa"/>
            <w:noWrap w:val="0"/>
            <w:vAlign w:val="center"/>
          </w:tcPr>
          <w:p w14:paraId="63BD56D1">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51" w:type="dxa"/>
            <w:noWrap w:val="0"/>
            <w:vAlign w:val="center"/>
          </w:tcPr>
          <w:p w14:paraId="55D1F420">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1" w:type="dxa"/>
            <w:noWrap w:val="0"/>
            <w:vAlign w:val="center"/>
          </w:tcPr>
          <w:p w14:paraId="159FAE5A">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79" w:type="dxa"/>
            <w:noWrap w:val="0"/>
            <w:vAlign w:val="center"/>
          </w:tcPr>
          <w:p w14:paraId="786F312F">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4" w:type="dxa"/>
            <w:tcBorders>
              <w:right w:val="single" w:color="auto" w:sz="4" w:space="0"/>
            </w:tcBorders>
            <w:noWrap w:val="0"/>
            <w:vAlign w:val="center"/>
          </w:tcPr>
          <w:p w14:paraId="6205A47A">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tcBorders>
              <w:left w:val="single" w:color="auto" w:sz="4" w:space="0"/>
              <w:right w:val="single" w:color="auto" w:sz="6" w:space="0"/>
            </w:tcBorders>
            <w:noWrap w:val="0"/>
            <w:vAlign w:val="center"/>
          </w:tcPr>
          <w:p w14:paraId="29FC0732">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tcBorders>
              <w:left w:val="single" w:color="auto" w:sz="6" w:space="0"/>
            </w:tcBorders>
            <w:noWrap w:val="0"/>
            <w:vAlign w:val="center"/>
          </w:tcPr>
          <w:p w14:paraId="08F48424">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2B3E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noWrap w:val="0"/>
            <w:vAlign w:val="center"/>
          </w:tcPr>
          <w:p w14:paraId="0AEE88C1">
            <w:pPr>
              <w:pStyle w:val="44"/>
              <w:numPr>
                <w:ilvl w:val="0"/>
                <w:numId w:val="10"/>
              </w:numPr>
              <w:spacing w:line="400" w:lineRule="exact"/>
              <w:ind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4" w:type="dxa"/>
            <w:noWrap w:val="0"/>
            <w:vAlign w:val="center"/>
          </w:tcPr>
          <w:p w14:paraId="2C92BC03">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62" w:type="dxa"/>
            <w:noWrap w:val="0"/>
            <w:vAlign w:val="center"/>
          </w:tcPr>
          <w:p w14:paraId="35D6BE75">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8" w:type="dxa"/>
            <w:noWrap w:val="0"/>
            <w:vAlign w:val="center"/>
          </w:tcPr>
          <w:p w14:paraId="7514525D">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22" w:type="dxa"/>
            <w:noWrap w:val="0"/>
            <w:vAlign w:val="center"/>
          </w:tcPr>
          <w:p w14:paraId="377D864A">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51" w:type="dxa"/>
            <w:noWrap w:val="0"/>
            <w:vAlign w:val="center"/>
          </w:tcPr>
          <w:p w14:paraId="26960789">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1" w:type="dxa"/>
            <w:noWrap w:val="0"/>
            <w:vAlign w:val="center"/>
          </w:tcPr>
          <w:p w14:paraId="5B78F8CA">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79" w:type="dxa"/>
            <w:noWrap w:val="0"/>
            <w:vAlign w:val="center"/>
          </w:tcPr>
          <w:p w14:paraId="0C622A5C">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4" w:type="dxa"/>
            <w:tcBorders>
              <w:right w:val="single" w:color="auto" w:sz="4" w:space="0"/>
            </w:tcBorders>
            <w:noWrap w:val="0"/>
            <w:vAlign w:val="center"/>
          </w:tcPr>
          <w:p w14:paraId="166413C9">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tcBorders>
              <w:left w:val="single" w:color="auto" w:sz="4" w:space="0"/>
              <w:right w:val="single" w:color="auto" w:sz="6" w:space="0"/>
            </w:tcBorders>
            <w:noWrap w:val="0"/>
            <w:vAlign w:val="center"/>
          </w:tcPr>
          <w:p w14:paraId="68370B0B">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tcBorders>
              <w:left w:val="single" w:color="auto" w:sz="6" w:space="0"/>
            </w:tcBorders>
            <w:noWrap w:val="0"/>
            <w:vAlign w:val="center"/>
          </w:tcPr>
          <w:p w14:paraId="40FD19FA">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7AF4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noWrap w:val="0"/>
            <w:vAlign w:val="center"/>
          </w:tcPr>
          <w:p w14:paraId="505D5A50">
            <w:pPr>
              <w:pStyle w:val="44"/>
              <w:numPr>
                <w:ilvl w:val="0"/>
                <w:numId w:val="10"/>
              </w:numPr>
              <w:spacing w:line="400" w:lineRule="exact"/>
              <w:ind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4" w:type="dxa"/>
            <w:noWrap w:val="0"/>
            <w:vAlign w:val="center"/>
          </w:tcPr>
          <w:p w14:paraId="6D245659">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62" w:type="dxa"/>
            <w:noWrap w:val="0"/>
            <w:vAlign w:val="center"/>
          </w:tcPr>
          <w:p w14:paraId="3B1F8D81">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8" w:type="dxa"/>
            <w:noWrap w:val="0"/>
            <w:vAlign w:val="center"/>
          </w:tcPr>
          <w:p w14:paraId="0268B9DC">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22" w:type="dxa"/>
            <w:noWrap w:val="0"/>
            <w:vAlign w:val="center"/>
          </w:tcPr>
          <w:p w14:paraId="0D7C6CC6">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51" w:type="dxa"/>
            <w:noWrap w:val="0"/>
            <w:vAlign w:val="center"/>
          </w:tcPr>
          <w:p w14:paraId="3B0D9891">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1" w:type="dxa"/>
            <w:noWrap w:val="0"/>
            <w:vAlign w:val="center"/>
          </w:tcPr>
          <w:p w14:paraId="7CDF380E">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79" w:type="dxa"/>
            <w:noWrap w:val="0"/>
            <w:vAlign w:val="center"/>
          </w:tcPr>
          <w:p w14:paraId="078FDD59">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4" w:type="dxa"/>
            <w:tcBorders>
              <w:right w:val="single" w:color="auto" w:sz="4" w:space="0"/>
            </w:tcBorders>
            <w:noWrap w:val="0"/>
            <w:vAlign w:val="center"/>
          </w:tcPr>
          <w:p w14:paraId="1360F120">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tcBorders>
              <w:left w:val="single" w:color="auto" w:sz="4" w:space="0"/>
              <w:right w:val="single" w:color="auto" w:sz="6" w:space="0"/>
            </w:tcBorders>
            <w:noWrap w:val="0"/>
            <w:vAlign w:val="center"/>
          </w:tcPr>
          <w:p w14:paraId="57E817F4">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tcBorders>
              <w:left w:val="single" w:color="auto" w:sz="6" w:space="0"/>
            </w:tcBorders>
            <w:noWrap w:val="0"/>
            <w:vAlign w:val="center"/>
          </w:tcPr>
          <w:p w14:paraId="6FB76487">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2196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noWrap w:val="0"/>
            <w:vAlign w:val="center"/>
          </w:tcPr>
          <w:p w14:paraId="6B77A2FF">
            <w:pPr>
              <w:pStyle w:val="44"/>
              <w:numPr>
                <w:ilvl w:val="0"/>
                <w:numId w:val="10"/>
              </w:numPr>
              <w:spacing w:line="400" w:lineRule="exact"/>
              <w:ind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4" w:type="dxa"/>
            <w:noWrap w:val="0"/>
            <w:vAlign w:val="center"/>
          </w:tcPr>
          <w:p w14:paraId="7DD5951F">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62" w:type="dxa"/>
            <w:noWrap w:val="0"/>
            <w:vAlign w:val="center"/>
          </w:tcPr>
          <w:p w14:paraId="10E745EC">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58" w:type="dxa"/>
            <w:noWrap w:val="0"/>
            <w:vAlign w:val="center"/>
          </w:tcPr>
          <w:p w14:paraId="3F01CD77">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22" w:type="dxa"/>
            <w:noWrap w:val="0"/>
            <w:vAlign w:val="center"/>
          </w:tcPr>
          <w:p w14:paraId="632833AE">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51" w:type="dxa"/>
            <w:noWrap w:val="0"/>
            <w:vAlign w:val="center"/>
          </w:tcPr>
          <w:p w14:paraId="5A393F64">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1" w:type="dxa"/>
            <w:noWrap w:val="0"/>
            <w:vAlign w:val="center"/>
          </w:tcPr>
          <w:p w14:paraId="033DB488">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79" w:type="dxa"/>
            <w:noWrap w:val="0"/>
            <w:vAlign w:val="center"/>
          </w:tcPr>
          <w:p w14:paraId="6CC5D235">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4" w:type="dxa"/>
            <w:tcBorders>
              <w:right w:val="single" w:color="auto" w:sz="4" w:space="0"/>
            </w:tcBorders>
            <w:noWrap w:val="0"/>
            <w:vAlign w:val="center"/>
          </w:tcPr>
          <w:p w14:paraId="7A5E3C04">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tcBorders>
              <w:left w:val="single" w:color="auto" w:sz="4" w:space="0"/>
              <w:right w:val="single" w:color="auto" w:sz="6" w:space="0"/>
            </w:tcBorders>
            <w:noWrap w:val="0"/>
            <w:vAlign w:val="center"/>
          </w:tcPr>
          <w:p w14:paraId="7874D61C">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3" w:type="dxa"/>
            <w:tcBorders>
              <w:left w:val="single" w:color="auto" w:sz="6" w:space="0"/>
            </w:tcBorders>
            <w:noWrap w:val="0"/>
            <w:vAlign w:val="center"/>
          </w:tcPr>
          <w:p w14:paraId="153B1903">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1AE9FE9">
      <w:pPr>
        <w:spacing w:line="500" w:lineRule="exact"/>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备注：</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1、请</w:t>
      </w:r>
      <w:r>
        <w:rPr>
          <w:rFonts w:hint="eastAsia" w:ascii="宋体" w:hAnsi="宋体" w:eastAsia="宋体" w:cs="宋体"/>
          <w:color w:val="000000" w:themeColor="text1"/>
          <w:sz w:val="24"/>
          <w:szCs w:val="24"/>
          <w:highlight w:val="none"/>
          <w14:textFill>
            <w14:solidFill>
              <w14:schemeClr w14:val="tx1"/>
            </w14:solidFill>
          </w14:textFill>
        </w:rPr>
        <w:t>提交相应资料</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2、以上人员须提供拟投入人员的社保缴纳证明材料</w:t>
      </w:r>
      <w:r>
        <w:rPr>
          <w:rFonts w:hint="eastAsia" w:ascii="宋体" w:hAnsi="宋体" w:cs="宋体"/>
          <w:bCs/>
          <w:color w:val="000000" w:themeColor="text1"/>
          <w:sz w:val="24"/>
          <w:szCs w:val="24"/>
          <w:highlight w:val="none"/>
          <w:lang w:val="en-US" w:eastAsia="zh-CN"/>
          <w14:textFill>
            <w14:solidFill>
              <w14:schemeClr w14:val="tx1"/>
            </w14:solidFill>
          </w14:textFill>
        </w:rPr>
        <w:t>或劳动合同</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，如未提供或提供不全可能导致投标无效（不满足政府采购法二十二条规定）。</w:t>
      </w:r>
    </w:p>
    <w:p w14:paraId="2BD799DF">
      <w:pPr>
        <w:spacing w:line="500" w:lineRule="exact"/>
        <w:rPr>
          <w:rFonts w:hint="eastAsia" w:ascii="宋体" w:hAnsi="宋体" w:eastAsia="宋体" w:cs="宋体"/>
          <w:color w:val="000000" w:themeColor="text1"/>
          <w:spacing w:val="4"/>
          <w:sz w:val="24"/>
          <w:szCs w:val="24"/>
          <w:highlight w:val="none"/>
          <w14:textFill>
            <w14:solidFill>
              <w14:schemeClr w14:val="tx1"/>
            </w14:solidFill>
          </w14:textFill>
        </w:rPr>
      </w:pPr>
    </w:p>
    <w:p w14:paraId="26A52915">
      <w:pPr>
        <w:spacing w:line="500" w:lineRule="exact"/>
        <w:rPr>
          <w:rFonts w:hint="eastAsia" w:ascii="宋体" w:hAnsi="宋体" w:eastAsia="宋体" w:cs="宋体"/>
          <w:color w:val="000000" w:themeColor="text1"/>
          <w:spacing w:val="4"/>
          <w:sz w:val="24"/>
          <w:szCs w:val="24"/>
          <w:highlight w:val="none"/>
          <w:u w:val="singl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投标人名称（</w:t>
      </w:r>
      <w:r>
        <w:rPr>
          <w:rFonts w:hint="eastAsia" w:ascii="宋体" w:hAnsi="宋体" w:eastAsia="宋体" w:cs="宋体"/>
          <w:color w:val="000000" w:themeColor="text1"/>
          <w:sz w:val="24"/>
          <w:szCs w:val="24"/>
          <w:highlight w:val="none"/>
          <w14:textFill>
            <w14:solidFill>
              <w14:schemeClr w14:val="tx1"/>
            </w14:solidFill>
          </w14:textFill>
        </w:rPr>
        <w:t>单位盖</w:t>
      </w:r>
      <w:r>
        <w:rPr>
          <w:rFonts w:hint="eastAsia" w:ascii="宋体" w:hAnsi="宋体" w:eastAsia="宋体" w:cs="宋体"/>
          <w:color w:val="000000" w:themeColor="text1"/>
          <w:spacing w:val="4"/>
          <w:sz w:val="24"/>
          <w:szCs w:val="24"/>
          <w:highlight w:val="none"/>
          <w14:textFill>
            <w14:solidFill>
              <w14:schemeClr w14:val="tx1"/>
            </w14:solidFill>
          </w14:textFill>
        </w:rPr>
        <w:t>公章）：                 日期：</w:t>
      </w:r>
    </w:p>
    <w:p w14:paraId="1C1587E1">
      <w:pPr>
        <w:rPr>
          <w:rFonts w:hint="eastAsia" w:ascii="宋体" w:hAnsi="宋体" w:eastAsia="宋体" w:cs="宋体"/>
          <w:b/>
          <w:color w:val="000000"/>
          <w:kern w:val="2"/>
          <w:sz w:val="28"/>
          <w:szCs w:val="24"/>
          <w:highlight w:val="none"/>
          <w:lang w:val="en-US" w:eastAsia="zh-CN" w:bidi="ar-SA"/>
        </w:rPr>
      </w:pPr>
      <w:r>
        <w:rPr>
          <w:rFonts w:hint="eastAsia" w:ascii="宋体" w:hAnsi="宋体" w:eastAsia="宋体" w:cs="宋体"/>
          <w:b/>
          <w:color w:val="000000"/>
          <w:kern w:val="2"/>
          <w:sz w:val="28"/>
          <w:szCs w:val="24"/>
          <w:highlight w:val="none"/>
          <w:lang w:val="en-US" w:eastAsia="zh-CN" w:bidi="ar-SA"/>
        </w:rPr>
        <w:br w:type="page"/>
      </w:r>
    </w:p>
    <w:p w14:paraId="108F815A">
      <w:pPr>
        <w:pStyle w:val="6"/>
        <w:numPr>
          <w:ilvl w:val="0"/>
          <w:numId w:val="0"/>
        </w:numPr>
        <w:overflowPunct w:val="0"/>
        <w:snapToGrid w:val="0"/>
        <w:spacing w:line="360" w:lineRule="auto"/>
        <w:jc w:val="both"/>
        <w:rPr>
          <w:rFonts w:hint="eastAsia" w:ascii="宋体" w:hAnsi="宋体" w:cs="宋体"/>
          <w:b/>
          <w:color w:val="000000"/>
          <w:kern w:val="2"/>
          <w:sz w:val="28"/>
          <w:szCs w:val="24"/>
          <w:highlight w:val="none"/>
          <w:lang w:val="en-US" w:eastAsia="zh-CN" w:bidi="ar-SA"/>
        </w:rPr>
      </w:pPr>
      <w:r>
        <w:rPr>
          <w:rFonts w:hint="eastAsia" w:ascii="宋体" w:hAnsi="宋体" w:eastAsia="宋体" w:cs="宋体"/>
          <w:b/>
          <w:color w:val="000000"/>
          <w:kern w:val="2"/>
          <w:sz w:val="28"/>
          <w:szCs w:val="24"/>
          <w:highlight w:val="none"/>
          <w:lang w:val="en-US" w:eastAsia="zh-CN" w:bidi="ar-SA"/>
        </w:rPr>
        <w:t>附件十</w:t>
      </w:r>
      <w:r>
        <w:rPr>
          <w:rFonts w:hint="eastAsia" w:ascii="宋体" w:hAnsi="宋体" w:cs="宋体"/>
          <w:b/>
          <w:color w:val="000000"/>
          <w:kern w:val="2"/>
          <w:sz w:val="28"/>
          <w:szCs w:val="24"/>
          <w:highlight w:val="none"/>
          <w:lang w:val="en-US" w:eastAsia="zh-CN" w:bidi="ar-SA"/>
        </w:rPr>
        <w:t>二</w:t>
      </w:r>
    </w:p>
    <w:p w14:paraId="4F9FEE6D">
      <w:pPr>
        <w:pStyle w:val="7"/>
        <w:rPr>
          <w:rFonts w:hint="eastAsia"/>
          <w:lang w:val="en-US" w:eastAsia="zh-CN"/>
        </w:rPr>
      </w:pPr>
    </w:p>
    <w:p w14:paraId="4798C65D">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凡拟参加本次招标项目的投标人在“信用中国（www.creditchina.gov.cn）”被列入失信被执行人、企业经营异常名录、重大税收违法案件当事人名单、政府采购严重违法失信名单（尚在处罚期内的）；在“中国政府采购网（www.ccgp.gov.cn）”被列入失信被执行人、重大税收违法案件当事人名单、政府采购严重违法失信行为记录名单的（尚在处罚期内的）、经营异常名录的，将拒绝其参与本次政府采购活动。</w:t>
      </w:r>
    </w:p>
    <w:p w14:paraId="640BA408">
      <w:pPr>
        <w:pStyle w:val="6"/>
        <w:numPr>
          <w:ilvl w:val="0"/>
          <w:numId w:val="0"/>
        </w:numPr>
        <w:overflowPunct w:val="0"/>
        <w:snapToGrid w:val="0"/>
        <w:spacing w:line="360" w:lineRule="auto"/>
        <w:jc w:val="both"/>
        <w:rPr>
          <w:rFonts w:hint="eastAsia" w:ascii="宋体" w:hAnsi="宋体" w:eastAsia="宋体" w:cs="宋体"/>
          <w:b/>
          <w:color w:val="000000"/>
          <w:kern w:val="2"/>
          <w:sz w:val="28"/>
          <w:szCs w:val="24"/>
          <w:highlight w:val="none"/>
          <w:lang w:val="en-US" w:eastAsia="zh-CN" w:bidi="ar-SA"/>
        </w:rPr>
      </w:pPr>
    </w:p>
    <w:p w14:paraId="0F8110D2">
      <w:pPr>
        <w:pStyle w:val="6"/>
        <w:numPr>
          <w:ilvl w:val="0"/>
          <w:numId w:val="0"/>
        </w:numPr>
        <w:overflowPunct w:val="0"/>
        <w:snapToGrid w:val="0"/>
        <w:spacing w:line="360" w:lineRule="auto"/>
        <w:jc w:val="both"/>
        <w:rPr>
          <w:rFonts w:hint="eastAsia" w:ascii="宋体" w:hAnsi="宋体" w:eastAsia="宋体" w:cs="宋体"/>
          <w:b/>
          <w:color w:val="000000"/>
          <w:kern w:val="2"/>
          <w:sz w:val="28"/>
          <w:szCs w:val="24"/>
          <w:highlight w:val="none"/>
          <w:lang w:val="en-US" w:eastAsia="zh-CN" w:bidi="ar-SA"/>
        </w:rPr>
      </w:pPr>
    </w:p>
    <w:p w14:paraId="224A342A">
      <w:pPr>
        <w:pStyle w:val="6"/>
        <w:numPr>
          <w:ilvl w:val="0"/>
          <w:numId w:val="0"/>
        </w:numPr>
        <w:overflowPunct w:val="0"/>
        <w:snapToGrid w:val="0"/>
        <w:spacing w:line="360" w:lineRule="auto"/>
        <w:jc w:val="both"/>
        <w:rPr>
          <w:rFonts w:hint="eastAsia" w:ascii="宋体" w:hAnsi="宋体" w:eastAsia="宋体" w:cs="宋体"/>
          <w:b/>
          <w:color w:val="000000"/>
          <w:kern w:val="2"/>
          <w:sz w:val="28"/>
          <w:szCs w:val="24"/>
          <w:highlight w:val="none"/>
          <w:lang w:val="en-US" w:eastAsia="zh-CN" w:bidi="ar-SA"/>
        </w:rPr>
      </w:pPr>
    </w:p>
    <w:p w14:paraId="71554E5F">
      <w:pPr>
        <w:pStyle w:val="7"/>
        <w:rPr>
          <w:rFonts w:hint="eastAsia" w:ascii="宋体" w:hAnsi="宋体" w:eastAsia="宋体" w:cs="宋体"/>
          <w:b/>
          <w:color w:val="000000"/>
          <w:kern w:val="2"/>
          <w:sz w:val="28"/>
          <w:szCs w:val="24"/>
          <w:highlight w:val="none"/>
          <w:lang w:val="en-US" w:eastAsia="zh-CN" w:bidi="ar-SA"/>
        </w:rPr>
      </w:pPr>
    </w:p>
    <w:p w14:paraId="04F66B4F">
      <w:pPr>
        <w:pStyle w:val="7"/>
        <w:rPr>
          <w:rFonts w:hint="eastAsia" w:ascii="宋体" w:hAnsi="宋体" w:eastAsia="宋体" w:cs="宋体"/>
          <w:b/>
          <w:color w:val="000000"/>
          <w:kern w:val="2"/>
          <w:sz w:val="28"/>
          <w:szCs w:val="24"/>
          <w:highlight w:val="none"/>
          <w:lang w:val="en-US" w:eastAsia="zh-CN" w:bidi="ar-SA"/>
        </w:rPr>
      </w:pPr>
    </w:p>
    <w:p w14:paraId="4932E0E5">
      <w:pPr>
        <w:pStyle w:val="7"/>
        <w:rPr>
          <w:rFonts w:hint="eastAsia" w:ascii="宋体" w:hAnsi="宋体" w:eastAsia="宋体" w:cs="宋体"/>
          <w:b/>
          <w:color w:val="000000"/>
          <w:kern w:val="2"/>
          <w:sz w:val="28"/>
          <w:szCs w:val="24"/>
          <w:highlight w:val="none"/>
          <w:lang w:val="en-US" w:eastAsia="zh-CN" w:bidi="ar-SA"/>
        </w:rPr>
      </w:pPr>
    </w:p>
    <w:p w14:paraId="20713718">
      <w:pPr>
        <w:pStyle w:val="7"/>
        <w:rPr>
          <w:rFonts w:hint="eastAsia" w:ascii="宋体" w:hAnsi="宋体" w:eastAsia="宋体" w:cs="宋体"/>
          <w:b/>
          <w:color w:val="000000"/>
          <w:kern w:val="2"/>
          <w:sz w:val="28"/>
          <w:szCs w:val="24"/>
          <w:highlight w:val="none"/>
          <w:lang w:val="en-US" w:eastAsia="zh-CN" w:bidi="ar-SA"/>
        </w:rPr>
      </w:pPr>
    </w:p>
    <w:p w14:paraId="27D3322E">
      <w:pPr>
        <w:pStyle w:val="7"/>
        <w:rPr>
          <w:rFonts w:hint="eastAsia" w:ascii="宋体" w:hAnsi="宋体" w:eastAsia="宋体" w:cs="宋体"/>
          <w:b/>
          <w:color w:val="000000"/>
          <w:kern w:val="2"/>
          <w:sz w:val="28"/>
          <w:szCs w:val="24"/>
          <w:highlight w:val="none"/>
          <w:lang w:val="en-US" w:eastAsia="zh-CN" w:bidi="ar-SA"/>
        </w:rPr>
      </w:pPr>
    </w:p>
    <w:p w14:paraId="200A0F36">
      <w:pPr>
        <w:pStyle w:val="6"/>
        <w:numPr>
          <w:ilvl w:val="0"/>
          <w:numId w:val="0"/>
        </w:numPr>
        <w:overflowPunct w:val="0"/>
        <w:snapToGrid w:val="0"/>
        <w:spacing w:line="360" w:lineRule="auto"/>
        <w:jc w:val="both"/>
        <w:rPr>
          <w:rFonts w:hint="default" w:ascii="宋体" w:hAnsi="宋体" w:eastAsia="宋体" w:cs="宋体"/>
          <w:b/>
          <w:color w:val="000000"/>
          <w:kern w:val="2"/>
          <w:sz w:val="28"/>
          <w:szCs w:val="24"/>
          <w:highlight w:val="none"/>
          <w:lang w:val="en-US" w:eastAsia="zh-CN" w:bidi="ar-SA"/>
        </w:rPr>
      </w:pPr>
      <w:r>
        <w:rPr>
          <w:rFonts w:hint="eastAsia" w:ascii="宋体" w:hAnsi="宋体" w:eastAsia="宋体" w:cs="宋体"/>
          <w:b/>
          <w:color w:val="000000"/>
          <w:kern w:val="2"/>
          <w:sz w:val="28"/>
          <w:szCs w:val="24"/>
          <w:highlight w:val="none"/>
          <w:lang w:val="en-US" w:eastAsia="zh-CN" w:bidi="ar-SA"/>
        </w:rPr>
        <w:t>附件十</w:t>
      </w:r>
      <w:r>
        <w:rPr>
          <w:rFonts w:hint="eastAsia" w:ascii="宋体" w:hAnsi="宋体" w:cs="宋体"/>
          <w:b/>
          <w:color w:val="000000"/>
          <w:kern w:val="2"/>
          <w:sz w:val="28"/>
          <w:szCs w:val="24"/>
          <w:highlight w:val="none"/>
          <w:lang w:val="en-US" w:eastAsia="zh-CN" w:bidi="ar-SA"/>
        </w:rPr>
        <w:t>三</w:t>
      </w:r>
    </w:p>
    <w:p w14:paraId="3FB5CC45">
      <w:pPr>
        <w:pStyle w:val="6"/>
        <w:numPr>
          <w:ilvl w:val="0"/>
          <w:numId w:val="0"/>
        </w:numPr>
        <w:overflowPunct w:val="0"/>
        <w:snapToGrid w:val="0"/>
        <w:spacing w:line="360" w:lineRule="auto"/>
        <w:jc w:val="both"/>
        <w:rPr>
          <w:rFonts w:hint="eastAsia" w:ascii="宋体" w:hAnsi="宋体" w:eastAsia="宋体" w:cs="宋体"/>
          <w:b/>
          <w:color w:val="000000"/>
          <w:kern w:val="2"/>
          <w:sz w:val="28"/>
          <w:szCs w:val="24"/>
          <w:highlight w:val="none"/>
          <w:lang w:val="en-US" w:eastAsia="zh-CN" w:bidi="ar-SA"/>
        </w:rPr>
      </w:pPr>
    </w:p>
    <w:p w14:paraId="366C4E67">
      <w:pPr>
        <w:pStyle w:val="6"/>
        <w:numPr>
          <w:ilvl w:val="0"/>
          <w:numId w:val="0"/>
        </w:numPr>
        <w:overflowPunct w:val="0"/>
        <w:snapToGrid w:val="0"/>
        <w:spacing w:line="360" w:lineRule="auto"/>
        <w:jc w:val="both"/>
        <w:rPr>
          <w:rFonts w:hint="eastAsia" w:ascii="宋体" w:hAnsi="宋体" w:eastAsia="宋体" w:cs="宋体"/>
          <w:b/>
          <w:color w:val="000000"/>
          <w:kern w:val="2"/>
          <w:sz w:val="28"/>
          <w:szCs w:val="24"/>
          <w:highlight w:val="none"/>
          <w:lang w:val="en-US" w:eastAsia="zh-CN" w:bidi="ar-SA"/>
        </w:rPr>
      </w:pPr>
    </w:p>
    <w:p w14:paraId="59BD4E76">
      <w:pPr>
        <w:pStyle w:val="6"/>
        <w:numPr>
          <w:ilvl w:val="0"/>
          <w:numId w:val="0"/>
        </w:numPr>
        <w:overflowPunct w:val="0"/>
        <w:snapToGrid w:val="0"/>
        <w:spacing w:line="360" w:lineRule="auto"/>
        <w:jc w:val="both"/>
        <w:rPr>
          <w:rFonts w:hint="eastAsia" w:ascii="宋体" w:hAnsi="宋体" w:eastAsia="宋体" w:cs="宋体"/>
          <w:b w:val="0"/>
          <w:bCs/>
          <w:color w:val="auto"/>
          <w:kern w:val="2"/>
          <w:sz w:val="21"/>
          <w:szCs w:val="20"/>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投标单位的依法缴纳税收和社会保障资金的良好记录；具有良好的商业信誉和健全的财务会计</w:t>
      </w:r>
      <w:r>
        <w:rPr>
          <w:rFonts w:hint="eastAsia" w:ascii="宋体" w:hAnsi="宋体" w:cs="宋体"/>
          <w:b w:val="0"/>
          <w:bCs/>
          <w:color w:val="auto"/>
          <w:kern w:val="2"/>
          <w:sz w:val="24"/>
          <w:szCs w:val="24"/>
          <w:highlight w:val="none"/>
          <w:lang w:val="en-US" w:eastAsia="zh-CN" w:bidi="ar-SA"/>
        </w:rPr>
        <w:t>制度，依据招标公告要求提供。</w:t>
      </w:r>
    </w:p>
    <w:p w14:paraId="742D46E8">
      <w:pPr>
        <w:pStyle w:val="6"/>
        <w:numPr>
          <w:ilvl w:val="0"/>
          <w:numId w:val="0"/>
        </w:numPr>
        <w:overflowPunct w:val="0"/>
        <w:snapToGrid w:val="0"/>
        <w:spacing w:line="360" w:lineRule="auto"/>
        <w:ind w:leftChars="0"/>
        <w:jc w:val="both"/>
        <w:rPr>
          <w:rFonts w:hint="eastAsia" w:ascii="宋体" w:hAnsi="宋体" w:eastAsia="宋体" w:cs="宋体"/>
          <w:b/>
          <w:bCs w:val="0"/>
          <w:color w:val="auto"/>
          <w:kern w:val="2"/>
          <w:sz w:val="32"/>
          <w:szCs w:val="28"/>
          <w:highlight w:val="none"/>
          <w:lang w:val="en-US" w:eastAsia="zh-CN" w:bidi="ar-SA"/>
        </w:rPr>
      </w:pPr>
    </w:p>
    <w:p w14:paraId="609B95B9">
      <w:pPr>
        <w:pStyle w:val="6"/>
        <w:numPr>
          <w:ilvl w:val="0"/>
          <w:numId w:val="0"/>
        </w:numPr>
        <w:overflowPunct w:val="0"/>
        <w:snapToGrid w:val="0"/>
        <w:spacing w:line="360" w:lineRule="auto"/>
        <w:ind w:leftChars="0"/>
        <w:jc w:val="both"/>
        <w:rPr>
          <w:rFonts w:hint="eastAsia" w:ascii="宋体" w:hAnsi="宋体" w:eastAsia="宋体" w:cs="宋体"/>
          <w:b/>
          <w:bCs w:val="0"/>
          <w:color w:val="auto"/>
          <w:kern w:val="2"/>
          <w:sz w:val="32"/>
          <w:szCs w:val="28"/>
          <w:highlight w:val="none"/>
          <w:lang w:val="en-US" w:eastAsia="zh-CN" w:bidi="ar-SA"/>
        </w:rPr>
      </w:pPr>
    </w:p>
    <w:p w14:paraId="21A5F59F">
      <w:pPr>
        <w:pStyle w:val="6"/>
        <w:numPr>
          <w:ilvl w:val="0"/>
          <w:numId w:val="0"/>
        </w:numPr>
        <w:overflowPunct w:val="0"/>
        <w:snapToGrid w:val="0"/>
        <w:spacing w:line="360" w:lineRule="auto"/>
        <w:ind w:leftChars="0"/>
        <w:jc w:val="both"/>
        <w:rPr>
          <w:rFonts w:hint="eastAsia" w:ascii="宋体" w:hAnsi="宋体" w:eastAsia="宋体" w:cs="宋体"/>
          <w:b/>
          <w:bCs w:val="0"/>
          <w:color w:val="auto"/>
          <w:kern w:val="2"/>
          <w:sz w:val="32"/>
          <w:szCs w:val="28"/>
          <w:highlight w:val="none"/>
          <w:lang w:val="en-US" w:eastAsia="zh-CN" w:bidi="ar-SA"/>
        </w:rPr>
      </w:pPr>
    </w:p>
    <w:p w14:paraId="5E8039D0">
      <w:pPr>
        <w:pStyle w:val="6"/>
        <w:numPr>
          <w:ilvl w:val="0"/>
          <w:numId w:val="0"/>
        </w:numPr>
        <w:overflowPunct w:val="0"/>
        <w:snapToGrid w:val="0"/>
        <w:spacing w:line="360" w:lineRule="auto"/>
        <w:ind w:leftChars="0"/>
        <w:jc w:val="both"/>
        <w:rPr>
          <w:rFonts w:hint="eastAsia" w:ascii="宋体" w:hAnsi="宋体" w:eastAsia="宋体" w:cs="宋体"/>
          <w:b/>
          <w:bCs w:val="0"/>
          <w:color w:val="auto"/>
          <w:kern w:val="2"/>
          <w:sz w:val="32"/>
          <w:szCs w:val="28"/>
          <w:highlight w:val="none"/>
          <w:lang w:val="en-US" w:eastAsia="zh-CN" w:bidi="ar-SA"/>
        </w:rPr>
      </w:pPr>
    </w:p>
    <w:p w14:paraId="086876FC">
      <w:pPr>
        <w:pStyle w:val="6"/>
        <w:numPr>
          <w:ilvl w:val="0"/>
          <w:numId w:val="0"/>
        </w:numPr>
        <w:overflowPunct w:val="0"/>
        <w:snapToGrid w:val="0"/>
        <w:spacing w:line="360" w:lineRule="auto"/>
        <w:ind w:leftChars="0"/>
        <w:jc w:val="both"/>
        <w:rPr>
          <w:rFonts w:hint="eastAsia" w:ascii="宋体" w:hAnsi="宋体" w:eastAsia="宋体" w:cs="宋体"/>
          <w:b/>
          <w:bCs w:val="0"/>
          <w:color w:val="auto"/>
          <w:kern w:val="2"/>
          <w:sz w:val="32"/>
          <w:szCs w:val="28"/>
          <w:highlight w:val="none"/>
          <w:lang w:val="en-US" w:eastAsia="zh-CN" w:bidi="ar-SA"/>
        </w:rPr>
      </w:pPr>
    </w:p>
    <w:p w14:paraId="1DFDAFDE">
      <w:pPr>
        <w:ind w:left="0" w:leftChars="0" w:firstLine="0" w:firstLineChars="0"/>
        <w:rPr>
          <w:rFonts w:hint="eastAsia" w:ascii="宋体" w:hAnsi="宋体" w:eastAsia="宋体" w:cs="宋体"/>
          <w:b/>
          <w:color w:val="000000"/>
          <w:kern w:val="2"/>
          <w:sz w:val="28"/>
          <w:szCs w:val="24"/>
          <w:highlight w:val="none"/>
          <w:lang w:val="en-US" w:eastAsia="zh-CN" w:bidi="ar-SA"/>
        </w:rPr>
      </w:pPr>
    </w:p>
    <w:p w14:paraId="458432F3">
      <w:pPr>
        <w:ind w:left="0" w:leftChars="0" w:firstLine="0" w:firstLineChars="0"/>
        <w:rPr>
          <w:rFonts w:hint="eastAsia" w:ascii="宋体" w:hAnsi="宋体" w:eastAsia="宋体" w:cs="宋体"/>
          <w:b/>
          <w:color w:val="000000"/>
          <w:kern w:val="2"/>
          <w:sz w:val="28"/>
          <w:szCs w:val="24"/>
          <w:highlight w:val="none"/>
          <w:lang w:val="en-US" w:eastAsia="zh-CN" w:bidi="ar-SA"/>
        </w:rPr>
      </w:pPr>
    </w:p>
    <w:p w14:paraId="7A000CD6">
      <w:pPr>
        <w:pStyle w:val="6"/>
        <w:numPr>
          <w:ilvl w:val="0"/>
          <w:numId w:val="0"/>
        </w:numPr>
        <w:overflowPunct w:val="0"/>
        <w:snapToGrid w:val="0"/>
        <w:spacing w:line="360" w:lineRule="auto"/>
        <w:jc w:val="both"/>
        <w:rPr>
          <w:rFonts w:hint="default" w:ascii="宋体" w:hAnsi="宋体" w:eastAsia="宋体" w:cs="宋体"/>
          <w:b/>
          <w:color w:val="000000"/>
          <w:kern w:val="2"/>
          <w:sz w:val="28"/>
          <w:szCs w:val="24"/>
          <w:highlight w:val="none"/>
          <w:lang w:val="en-US" w:eastAsia="zh-CN" w:bidi="ar-SA"/>
        </w:rPr>
      </w:pPr>
      <w:r>
        <w:rPr>
          <w:rFonts w:hint="eastAsia" w:ascii="宋体" w:hAnsi="宋体" w:eastAsia="宋体" w:cs="宋体"/>
          <w:b/>
          <w:color w:val="000000"/>
          <w:kern w:val="2"/>
          <w:sz w:val="28"/>
          <w:szCs w:val="24"/>
          <w:highlight w:val="none"/>
          <w:lang w:val="en-US" w:eastAsia="zh-CN" w:bidi="ar-SA"/>
        </w:rPr>
        <w:t>附件十</w:t>
      </w:r>
      <w:r>
        <w:rPr>
          <w:rFonts w:hint="eastAsia" w:ascii="宋体" w:hAnsi="宋体" w:cs="宋体"/>
          <w:b/>
          <w:color w:val="000000"/>
          <w:kern w:val="2"/>
          <w:sz w:val="28"/>
          <w:szCs w:val="24"/>
          <w:highlight w:val="none"/>
          <w:lang w:val="en-US" w:eastAsia="zh-CN" w:bidi="ar-SA"/>
        </w:rPr>
        <w:t>四</w:t>
      </w:r>
    </w:p>
    <w:p w14:paraId="12D1EEBF">
      <w:pPr>
        <w:pStyle w:val="6"/>
        <w:numPr>
          <w:ilvl w:val="0"/>
          <w:numId w:val="0"/>
        </w:numPr>
        <w:overflowPunct w:val="0"/>
        <w:snapToGrid w:val="0"/>
        <w:spacing w:line="360" w:lineRule="auto"/>
        <w:jc w:val="center"/>
        <w:rPr>
          <w:rFonts w:hint="eastAsia" w:ascii="宋体" w:hAnsi="宋体" w:eastAsia="宋体" w:cs="宋体"/>
          <w:b w:val="0"/>
          <w:bCs/>
          <w:color w:val="auto"/>
          <w:kern w:val="2"/>
          <w:sz w:val="21"/>
          <w:szCs w:val="20"/>
          <w:highlight w:val="none"/>
          <w:lang w:val="en-US" w:eastAsia="zh-CN" w:bidi="ar-SA"/>
        </w:rPr>
      </w:pPr>
    </w:p>
    <w:p w14:paraId="13B3BB5D">
      <w:pPr>
        <w:pStyle w:val="6"/>
        <w:numPr>
          <w:ilvl w:val="0"/>
          <w:numId w:val="0"/>
        </w:numPr>
        <w:overflowPunct w:val="0"/>
        <w:snapToGrid w:val="0"/>
        <w:spacing w:line="360" w:lineRule="auto"/>
        <w:jc w:val="center"/>
        <w:rPr>
          <w:rFonts w:hint="eastAsia" w:ascii="宋体" w:hAnsi="宋体" w:eastAsia="宋体" w:cs="宋体"/>
          <w:b w:val="0"/>
          <w:bCs/>
          <w:color w:val="auto"/>
          <w:kern w:val="2"/>
          <w:sz w:val="21"/>
          <w:szCs w:val="20"/>
          <w:highlight w:val="none"/>
          <w:lang w:val="en-US" w:eastAsia="zh-CN" w:bidi="ar-SA"/>
        </w:rPr>
      </w:pPr>
    </w:p>
    <w:p w14:paraId="1318F13E">
      <w:pPr>
        <w:pStyle w:val="6"/>
        <w:numPr>
          <w:ilvl w:val="0"/>
          <w:numId w:val="0"/>
        </w:numPr>
        <w:overflowPunct w:val="0"/>
        <w:snapToGrid w:val="0"/>
        <w:spacing w:line="360" w:lineRule="auto"/>
        <w:jc w:val="center"/>
        <w:rPr>
          <w:rFonts w:hint="eastAsia" w:ascii="宋体" w:hAnsi="宋体" w:eastAsia="宋体" w:cs="宋体"/>
          <w:b w:val="0"/>
          <w:bCs/>
          <w:color w:val="auto"/>
          <w:kern w:val="2"/>
          <w:sz w:val="21"/>
          <w:szCs w:val="20"/>
          <w:highlight w:val="none"/>
          <w:lang w:val="en-US" w:eastAsia="zh-CN" w:bidi="ar-SA"/>
        </w:rPr>
      </w:pPr>
    </w:p>
    <w:p w14:paraId="5907857F">
      <w:pPr>
        <w:pStyle w:val="6"/>
        <w:numPr>
          <w:ilvl w:val="0"/>
          <w:numId w:val="0"/>
        </w:numPr>
        <w:overflowPunct w:val="0"/>
        <w:snapToGrid w:val="0"/>
        <w:spacing w:line="360" w:lineRule="auto"/>
        <w:jc w:val="center"/>
        <w:rPr>
          <w:rFonts w:hint="eastAsia" w:ascii="宋体" w:hAnsi="宋体" w:eastAsia="宋体" w:cs="宋体"/>
          <w:b/>
          <w:bCs w:val="0"/>
          <w:color w:val="auto"/>
          <w:kern w:val="2"/>
          <w:sz w:val="24"/>
          <w:szCs w:val="24"/>
          <w:highlight w:val="none"/>
          <w:lang w:val="en-US" w:eastAsia="zh-CN" w:bidi="ar-SA"/>
        </w:rPr>
        <w:sectPr>
          <w:type w:val="continuous"/>
          <w:pgSz w:w="11905" w:h="16838"/>
          <w:pgMar w:top="1304" w:right="964" w:bottom="1020" w:left="1191"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r>
        <w:rPr>
          <w:rFonts w:hint="eastAsia" w:ascii="宋体" w:hAnsi="宋体" w:eastAsia="宋体" w:cs="宋体"/>
          <w:b w:val="0"/>
          <w:bCs/>
          <w:color w:val="auto"/>
          <w:kern w:val="2"/>
          <w:sz w:val="24"/>
          <w:szCs w:val="24"/>
          <w:highlight w:val="none"/>
          <w:lang w:val="en-US" w:eastAsia="zh-CN" w:bidi="ar-SA"/>
        </w:rPr>
        <w:t>投标保证金回单（以银行到账推送名单情况为准）或电子保函凭证</w:t>
      </w:r>
    </w:p>
    <w:p w14:paraId="239DDEF6">
      <w:pPr>
        <w:ind w:left="0" w:leftChars="0" w:firstLine="0" w:firstLineChars="0"/>
        <w:rPr>
          <w:rFonts w:hint="eastAsia" w:ascii="宋体" w:hAnsi="宋体" w:eastAsia="宋体" w:cs="宋体"/>
          <w:b/>
          <w:bCs w:val="0"/>
          <w:color w:val="auto"/>
          <w:kern w:val="2"/>
          <w:sz w:val="24"/>
          <w:szCs w:val="24"/>
          <w:highlight w:val="none"/>
          <w:lang w:val="en-US" w:eastAsia="zh-CN" w:bidi="ar-SA"/>
        </w:rPr>
      </w:pPr>
    </w:p>
    <w:p w14:paraId="4C3B0932">
      <w:pPr>
        <w:rPr>
          <w:rFonts w:hint="eastAsia"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br w:type="page"/>
      </w:r>
    </w:p>
    <w:p w14:paraId="4426D35F">
      <w:pPr>
        <w:ind w:left="0" w:leftChars="0" w:firstLine="0" w:firstLineChars="0"/>
        <w:rPr>
          <w:rFonts w:hint="default" w:ascii="宋体" w:hAnsi="宋体" w:eastAsia="宋体" w:cs="宋体"/>
          <w:b/>
          <w:bCs w:val="0"/>
          <w:color w:val="auto"/>
          <w:kern w:val="2"/>
          <w:sz w:val="32"/>
          <w:szCs w:val="28"/>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t>附件十</w:t>
      </w:r>
      <w:r>
        <w:rPr>
          <w:rFonts w:hint="eastAsia" w:ascii="宋体" w:hAnsi="宋体" w:cs="宋体"/>
          <w:b/>
          <w:bCs w:val="0"/>
          <w:color w:val="auto"/>
          <w:kern w:val="2"/>
          <w:sz w:val="28"/>
          <w:szCs w:val="24"/>
          <w:highlight w:val="none"/>
          <w:lang w:val="en-US" w:eastAsia="zh-CN" w:bidi="ar-SA"/>
        </w:rPr>
        <w:t>五</w:t>
      </w:r>
    </w:p>
    <w:p w14:paraId="30CC9F24">
      <w:pPr>
        <w:pStyle w:val="6"/>
        <w:numPr>
          <w:ilvl w:val="0"/>
          <w:numId w:val="0"/>
        </w:numPr>
        <w:tabs>
          <w:tab w:val="left" w:pos="2160"/>
        </w:tabs>
        <w:overflowPunct w:val="0"/>
        <w:snapToGrid w:val="0"/>
        <w:spacing w:line="360" w:lineRule="auto"/>
        <w:ind w:leftChars="0"/>
        <w:jc w:val="center"/>
        <w:rPr>
          <w:rFonts w:hint="eastAsia" w:ascii="宋体" w:hAnsi="宋体" w:eastAsia="宋体" w:cs="宋体"/>
          <w:color w:val="000000"/>
          <w:sz w:val="24"/>
          <w:szCs w:val="28"/>
          <w:highlight w:val="none"/>
        </w:rPr>
      </w:pPr>
      <w:r>
        <w:rPr>
          <w:rFonts w:hint="eastAsia" w:ascii="宋体" w:hAnsi="宋体" w:eastAsia="宋体" w:cs="宋体"/>
          <w:b/>
          <w:bCs w:val="0"/>
          <w:color w:val="auto"/>
          <w:kern w:val="2"/>
          <w:sz w:val="32"/>
          <w:szCs w:val="28"/>
          <w:highlight w:val="none"/>
          <w:lang w:val="en-US" w:eastAsia="zh-CN" w:bidi="ar-SA"/>
        </w:rPr>
        <w:t>技术、商务偏离表</w:t>
      </w:r>
    </w:p>
    <w:p w14:paraId="2A46A88A">
      <w:pPr>
        <w:adjustRightInd w:val="0"/>
        <w:snapToGrid w:val="0"/>
        <w:spacing w:line="360" w:lineRule="auto"/>
        <w:rPr>
          <w:rFonts w:hint="eastAsia" w:ascii="宋体" w:hAnsi="宋体" w:eastAsia="宋体" w:cs="宋体"/>
          <w:color w:val="000000"/>
          <w:sz w:val="21"/>
          <w:szCs w:val="22"/>
          <w:highlight w:val="none"/>
          <w:u w:val="single"/>
        </w:rPr>
      </w:pPr>
      <w:r>
        <w:rPr>
          <w:rFonts w:hint="eastAsia" w:ascii="宋体" w:hAnsi="宋体" w:eastAsia="宋体" w:cs="宋体"/>
          <w:color w:val="000000"/>
          <w:sz w:val="21"/>
          <w:szCs w:val="22"/>
          <w:highlight w:val="none"/>
        </w:rPr>
        <w:t>项目名称：</w:t>
      </w:r>
    </w:p>
    <w:p w14:paraId="62CE45A5">
      <w:pPr>
        <w:adjustRightInd w:val="0"/>
        <w:snapToGrid w:val="0"/>
        <w:spacing w:line="360" w:lineRule="auto"/>
        <w:rPr>
          <w:rFonts w:hint="eastAsia" w:ascii="宋体" w:hAnsi="宋体" w:eastAsia="宋体" w:cs="宋体"/>
          <w:color w:val="000000"/>
          <w:sz w:val="24"/>
          <w:szCs w:val="28"/>
          <w:highlight w:val="none"/>
          <w:u w:val="single"/>
        </w:rPr>
      </w:pPr>
      <w:r>
        <w:rPr>
          <w:rFonts w:hint="eastAsia" w:ascii="宋体" w:hAnsi="宋体" w:eastAsia="宋体" w:cs="宋体"/>
          <w:color w:val="000000"/>
          <w:sz w:val="21"/>
          <w:szCs w:val="22"/>
          <w:highlight w:val="none"/>
        </w:rPr>
        <w:t>项目编号</w:t>
      </w:r>
      <w:r>
        <w:rPr>
          <w:rFonts w:hint="eastAsia" w:ascii="宋体" w:hAnsi="宋体" w:eastAsia="宋体" w:cs="宋体"/>
          <w:color w:val="000000"/>
          <w:sz w:val="24"/>
          <w:szCs w:val="28"/>
          <w:highlight w:val="none"/>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81"/>
        <w:gridCol w:w="2552"/>
        <w:gridCol w:w="2551"/>
        <w:gridCol w:w="1210"/>
      </w:tblGrid>
      <w:tr w14:paraId="38FB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noWrap w:val="0"/>
            <w:vAlign w:val="center"/>
          </w:tcPr>
          <w:p w14:paraId="7FB1C403">
            <w:pPr>
              <w:spacing w:line="400" w:lineRule="atLeast"/>
              <w:jc w:val="center"/>
              <w:rPr>
                <w:rFonts w:hint="eastAsia" w:ascii="宋体" w:hAnsi="宋体" w:eastAsia="宋体" w:cs="宋体"/>
                <w:color w:val="000000"/>
                <w:sz w:val="24"/>
                <w:szCs w:val="28"/>
                <w:highlight w:val="none"/>
              </w:rPr>
            </w:pPr>
            <w:r>
              <w:rPr>
                <w:rFonts w:hint="eastAsia" w:ascii="宋体" w:hAnsi="宋体" w:eastAsia="宋体" w:cs="宋体"/>
                <w:color w:val="000000"/>
                <w:highlight w:val="none"/>
              </w:rPr>
              <w:t>序号</w:t>
            </w:r>
          </w:p>
        </w:tc>
        <w:tc>
          <w:tcPr>
            <w:tcW w:w="2181" w:type="dxa"/>
            <w:noWrap w:val="0"/>
            <w:vAlign w:val="center"/>
          </w:tcPr>
          <w:p w14:paraId="4A15006D">
            <w:pPr>
              <w:spacing w:line="400" w:lineRule="atLeast"/>
              <w:jc w:val="center"/>
              <w:rPr>
                <w:rFonts w:hint="eastAsia" w:ascii="宋体" w:hAnsi="宋体" w:eastAsia="宋体" w:cs="宋体"/>
                <w:color w:val="000000"/>
                <w:sz w:val="24"/>
                <w:szCs w:val="28"/>
                <w:highlight w:val="none"/>
              </w:rPr>
            </w:pPr>
            <w:r>
              <w:rPr>
                <w:rFonts w:hint="eastAsia" w:ascii="宋体" w:hAnsi="宋体" w:eastAsia="宋体" w:cs="宋体"/>
                <w:color w:val="000000"/>
                <w:highlight w:val="none"/>
              </w:rPr>
              <w:t>招标文件条目号</w:t>
            </w:r>
          </w:p>
        </w:tc>
        <w:tc>
          <w:tcPr>
            <w:tcW w:w="2552" w:type="dxa"/>
            <w:noWrap w:val="0"/>
            <w:vAlign w:val="center"/>
          </w:tcPr>
          <w:p w14:paraId="248C5143">
            <w:pPr>
              <w:spacing w:line="400" w:lineRule="atLeast"/>
              <w:jc w:val="center"/>
              <w:rPr>
                <w:rFonts w:hint="eastAsia" w:ascii="宋体" w:hAnsi="宋体" w:eastAsia="宋体" w:cs="宋体"/>
                <w:color w:val="000000"/>
                <w:sz w:val="24"/>
                <w:szCs w:val="28"/>
                <w:highlight w:val="none"/>
              </w:rPr>
            </w:pPr>
            <w:r>
              <w:rPr>
                <w:rFonts w:hint="eastAsia" w:ascii="宋体" w:hAnsi="宋体" w:eastAsia="宋体" w:cs="宋体"/>
                <w:color w:val="000000"/>
                <w:highlight w:val="none"/>
              </w:rPr>
              <w:t>招标文件的</w:t>
            </w:r>
            <w:r>
              <w:rPr>
                <w:rFonts w:hint="eastAsia" w:ascii="宋体" w:hAnsi="宋体" w:cs="宋体"/>
                <w:color w:val="000000"/>
                <w:highlight w:val="none"/>
                <w:lang w:val="en-US" w:eastAsia="zh-CN"/>
              </w:rPr>
              <w:t>技术、</w:t>
            </w:r>
            <w:r>
              <w:rPr>
                <w:rFonts w:hint="eastAsia" w:ascii="宋体" w:hAnsi="宋体" w:eastAsia="宋体" w:cs="宋体"/>
                <w:color w:val="000000"/>
                <w:highlight w:val="none"/>
              </w:rPr>
              <w:t>商务条款</w:t>
            </w:r>
          </w:p>
        </w:tc>
        <w:tc>
          <w:tcPr>
            <w:tcW w:w="2551" w:type="dxa"/>
            <w:noWrap w:val="0"/>
            <w:vAlign w:val="center"/>
          </w:tcPr>
          <w:p w14:paraId="32A40481">
            <w:pPr>
              <w:spacing w:line="400" w:lineRule="atLeast"/>
              <w:jc w:val="center"/>
              <w:rPr>
                <w:rFonts w:hint="eastAsia" w:ascii="宋体" w:hAnsi="宋体" w:eastAsia="宋体" w:cs="宋体"/>
                <w:color w:val="000000"/>
                <w:sz w:val="24"/>
                <w:szCs w:val="28"/>
                <w:highlight w:val="none"/>
              </w:rPr>
            </w:pPr>
            <w:r>
              <w:rPr>
                <w:rFonts w:hint="eastAsia" w:ascii="宋体" w:hAnsi="宋体" w:eastAsia="宋体" w:cs="宋体"/>
                <w:color w:val="000000"/>
                <w:highlight w:val="none"/>
                <w:lang w:val="en-US" w:eastAsia="zh-CN"/>
              </w:rPr>
              <w:t>投标</w:t>
            </w:r>
            <w:r>
              <w:rPr>
                <w:rFonts w:hint="eastAsia" w:ascii="宋体" w:hAnsi="宋体" w:eastAsia="宋体" w:cs="宋体"/>
                <w:color w:val="000000"/>
                <w:highlight w:val="none"/>
              </w:rPr>
              <w:t>文件的</w:t>
            </w:r>
            <w:r>
              <w:rPr>
                <w:rFonts w:hint="eastAsia" w:ascii="宋体" w:hAnsi="宋体" w:cs="宋体"/>
                <w:color w:val="000000"/>
                <w:highlight w:val="none"/>
                <w:lang w:val="en-US" w:eastAsia="zh-CN"/>
              </w:rPr>
              <w:t>技术、</w:t>
            </w:r>
            <w:r>
              <w:rPr>
                <w:rFonts w:hint="eastAsia" w:ascii="宋体" w:hAnsi="宋体" w:eastAsia="宋体" w:cs="宋体"/>
                <w:color w:val="000000"/>
                <w:highlight w:val="none"/>
              </w:rPr>
              <w:t>商务条款</w:t>
            </w:r>
          </w:p>
        </w:tc>
        <w:tc>
          <w:tcPr>
            <w:tcW w:w="1210" w:type="dxa"/>
            <w:noWrap w:val="0"/>
            <w:vAlign w:val="center"/>
          </w:tcPr>
          <w:p w14:paraId="18D18B62">
            <w:pPr>
              <w:spacing w:line="400" w:lineRule="atLeast"/>
              <w:jc w:val="center"/>
              <w:rPr>
                <w:rFonts w:hint="eastAsia" w:ascii="宋体" w:hAnsi="宋体" w:eastAsia="宋体" w:cs="宋体"/>
                <w:color w:val="000000"/>
                <w:sz w:val="24"/>
                <w:szCs w:val="28"/>
                <w:highlight w:val="none"/>
              </w:rPr>
            </w:pPr>
            <w:r>
              <w:rPr>
                <w:rFonts w:hint="eastAsia" w:ascii="宋体" w:hAnsi="宋体" w:eastAsia="宋体" w:cs="宋体"/>
                <w:color w:val="000000"/>
                <w:highlight w:val="none"/>
              </w:rPr>
              <w:t>说明</w:t>
            </w:r>
          </w:p>
        </w:tc>
      </w:tr>
      <w:tr w14:paraId="4084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96" w:type="dxa"/>
            <w:noWrap w:val="0"/>
            <w:vAlign w:val="center"/>
          </w:tcPr>
          <w:p w14:paraId="367DAC9E">
            <w:pPr>
              <w:adjustRightInd w:val="0"/>
              <w:snapToGrid w:val="0"/>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w:t>
            </w:r>
          </w:p>
        </w:tc>
        <w:tc>
          <w:tcPr>
            <w:tcW w:w="2181" w:type="dxa"/>
            <w:noWrap w:val="0"/>
            <w:vAlign w:val="top"/>
          </w:tcPr>
          <w:p w14:paraId="17B7427D">
            <w:pPr>
              <w:spacing w:line="360" w:lineRule="auto"/>
              <w:jc w:val="center"/>
              <w:rPr>
                <w:rFonts w:hint="eastAsia" w:ascii="宋体" w:hAnsi="宋体" w:eastAsia="宋体" w:cs="宋体"/>
                <w:color w:val="000000"/>
                <w:sz w:val="21"/>
                <w:szCs w:val="22"/>
                <w:highlight w:val="none"/>
              </w:rPr>
            </w:pPr>
          </w:p>
        </w:tc>
        <w:tc>
          <w:tcPr>
            <w:tcW w:w="2552" w:type="dxa"/>
            <w:noWrap w:val="0"/>
            <w:vAlign w:val="top"/>
          </w:tcPr>
          <w:p w14:paraId="76C368DB">
            <w:pPr>
              <w:spacing w:line="360" w:lineRule="auto"/>
              <w:jc w:val="center"/>
              <w:rPr>
                <w:rFonts w:hint="eastAsia" w:ascii="宋体" w:hAnsi="宋体" w:eastAsia="宋体" w:cs="宋体"/>
                <w:color w:val="000000"/>
                <w:sz w:val="21"/>
                <w:szCs w:val="22"/>
                <w:highlight w:val="none"/>
              </w:rPr>
            </w:pPr>
          </w:p>
        </w:tc>
        <w:tc>
          <w:tcPr>
            <w:tcW w:w="2551" w:type="dxa"/>
            <w:noWrap w:val="0"/>
            <w:vAlign w:val="top"/>
          </w:tcPr>
          <w:p w14:paraId="1EDC4DAE">
            <w:pPr>
              <w:spacing w:line="360" w:lineRule="auto"/>
              <w:jc w:val="center"/>
              <w:rPr>
                <w:rFonts w:hint="eastAsia" w:ascii="宋体" w:hAnsi="宋体" w:eastAsia="宋体" w:cs="宋体"/>
                <w:color w:val="000000"/>
                <w:sz w:val="21"/>
                <w:szCs w:val="22"/>
                <w:highlight w:val="none"/>
              </w:rPr>
            </w:pPr>
          </w:p>
        </w:tc>
        <w:tc>
          <w:tcPr>
            <w:tcW w:w="1210" w:type="dxa"/>
            <w:noWrap w:val="0"/>
            <w:vAlign w:val="top"/>
          </w:tcPr>
          <w:p w14:paraId="7144DCAA">
            <w:pPr>
              <w:spacing w:line="360" w:lineRule="auto"/>
              <w:jc w:val="center"/>
              <w:rPr>
                <w:rFonts w:hint="eastAsia" w:ascii="宋体" w:hAnsi="宋体" w:eastAsia="宋体" w:cs="宋体"/>
                <w:color w:val="000000"/>
                <w:sz w:val="21"/>
                <w:szCs w:val="22"/>
                <w:highlight w:val="none"/>
              </w:rPr>
            </w:pPr>
          </w:p>
        </w:tc>
      </w:tr>
      <w:tr w14:paraId="6DCF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96" w:type="dxa"/>
            <w:noWrap w:val="0"/>
            <w:vAlign w:val="center"/>
          </w:tcPr>
          <w:p w14:paraId="72AD1433">
            <w:pPr>
              <w:adjustRightInd w:val="0"/>
              <w:snapToGrid w:val="0"/>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2</w:t>
            </w:r>
          </w:p>
        </w:tc>
        <w:tc>
          <w:tcPr>
            <w:tcW w:w="2181" w:type="dxa"/>
            <w:noWrap w:val="0"/>
            <w:vAlign w:val="center"/>
          </w:tcPr>
          <w:p w14:paraId="01C8CFCF">
            <w:pPr>
              <w:adjustRightInd w:val="0"/>
              <w:snapToGrid w:val="0"/>
              <w:jc w:val="center"/>
              <w:rPr>
                <w:rFonts w:hint="eastAsia" w:ascii="宋体" w:hAnsi="宋体" w:eastAsia="宋体" w:cs="宋体"/>
                <w:color w:val="000000"/>
                <w:sz w:val="24"/>
                <w:szCs w:val="28"/>
                <w:highlight w:val="none"/>
              </w:rPr>
            </w:pPr>
          </w:p>
        </w:tc>
        <w:tc>
          <w:tcPr>
            <w:tcW w:w="2552" w:type="dxa"/>
            <w:noWrap w:val="0"/>
            <w:vAlign w:val="center"/>
          </w:tcPr>
          <w:p w14:paraId="55975E35">
            <w:pPr>
              <w:adjustRightInd w:val="0"/>
              <w:snapToGrid w:val="0"/>
              <w:jc w:val="center"/>
              <w:rPr>
                <w:rFonts w:hint="eastAsia" w:ascii="宋体" w:hAnsi="宋体" w:eastAsia="宋体" w:cs="宋体"/>
                <w:color w:val="000000"/>
                <w:sz w:val="24"/>
                <w:szCs w:val="28"/>
                <w:highlight w:val="none"/>
              </w:rPr>
            </w:pPr>
          </w:p>
        </w:tc>
        <w:tc>
          <w:tcPr>
            <w:tcW w:w="2551" w:type="dxa"/>
            <w:noWrap w:val="0"/>
            <w:vAlign w:val="center"/>
          </w:tcPr>
          <w:p w14:paraId="2E835273">
            <w:pPr>
              <w:adjustRightInd w:val="0"/>
              <w:snapToGrid w:val="0"/>
              <w:jc w:val="center"/>
              <w:rPr>
                <w:rFonts w:hint="eastAsia" w:ascii="宋体" w:hAnsi="宋体" w:eastAsia="宋体" w:cs="宋体"/>
                <w:color w:val="000000"/>
                <w:sz w:val="24"/>
                <w:szCs w:val="28"/>
                <w:highlight w:val="none"/>
              </w:rPr>
            </w:pPr>
          </w:p>
        </w:tc>
        <w:tc>
          <w:tcPr>
            <w:tcW w:w="1210" w:type="dxa"/>
            <w:noWrap w:val="0"/>
            <w:vAlign w:val="center"/>
          </w:tcPr>
          <w:p w14:paraId="1C2FC30F">
            <w:pPr>
              <w:adjustRightInd w:val="0"/>
              <w:snapToGrid w:val="0"/>
              <w:jc w:val="center"/>
              <w:rPr>
                <w:rFonts w:hint="eastAsia" w:ascii="宋体" w:hAnsi="宋体" w:eastAsia="宋体" w:cs="宋体"/>
                <w:color w:val="000000"/>
                <w:sz w:val="24"/>
                <w:szCs w:val="28"/>
                <w:highlight w:val="none"/>
              </w:rPr>
            </w:pPr>
          </w:p>
        </w:tc>
      </w:tr>
      <w:tr w14:paraId="77E3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796" w:type="dxa"/>
            <w:noWrap w:val="0"/>
            <w:vAlign w:val="center"/>
          </w:tcPr>
          <w:p w14:paraId="35B2061F">
            <w:pPr>
              <w:adjustRightInd w:val="0"/>
              <w:snapToGrid w:val="0"/>
              <w:jc w:val="center"/>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w:t>
            </w:r>
          </w:p>
        </w:tc>
        <w:tc>
          <w:tcPr>
            <w:tcW w:w="2181" w:type="dxa"/>
            <w:noWrap w:val="0"/>
            <w:vAlign w:val="center"/>
          </w:tcPr>
          <w:p w14:paraId="153A55FF">
            <w:pPr>
              <w:adjustRightInd w:val="0"/>
              <w:snapToGrid w:val="0"/>
              <w:jc w:val="center"/>
              <w:rPr>
                <w:rFonts w:hint="eastAsia" w:ascii="宋体" w:hAnsi="宋体" w:eastAsia="宋体" w:cs="宋体"/>
                <w:color w:val="000000"/>
                <w:sz w:val="24"/>
                <w:szCs w:val="28"/>
                <w:highlight w:val="none"/>
              </w:rPr>
            </w:pPr>
          </w:p>
        </w:tc>
        <w:tc>
          <w:tcPr>
            <w:tcW w:w="2552" w:type="dxa"/>
            <w:noWrap w:val="0"/>
            <w:vAlign w:val="center"/>
          </w:tcPr>
          <w:p w14:paraId="3D0A4E94">
            <w:pPr>
              <w:adjustRightInd w:val="0"/>
              <w:snapToGrid w:val="0"/>
              <w:jc w:val="center"/>
              <w:rPr>
                <w:rFonts w:hint="eastAsia" w:ascii="宋体" w:hAnsi="宋体" w:eastAsia="宋体" w:cs="宋体"/>
                <w:color w:val="000000"/>
                <w:sz w:val="24"/>
                <w:szCs w:val="28"/>
                <w:highlight w:val="none"/>
              </w:rPr>
            </w:pPr>
          </w:p>
        </w:tc>
        <w:tc>
          <w:tcPr>
            <w:tcW w:w="2551" w:type="dxa"/>
            <w:noWrap w:val="0"/>
            <w:vAlign w:val="center"/>
          </w:tcPr>
          <w:p w14:paraId="544CEBFF">
            <w:pPr>
              <w:adjustRightInd w:val="0"/>
              <w:snapToGrid w:val="0"/>
              <w:jc w:val="center"/>
              <w:rPr>
                <w:rFonts w:hint="eastAsia" w:ascii="宋体" w:hAnsi="宋体" w:eastAsia="宋体" w:cs="宋体"/>
                <w:color w:val="000000"/>
                <w:sz w:val="24"/>
                <w:szCs w:val="28"/>
                <w:highlight w:val="none"/>
              </w:rPr>
            </w:pPr>
          </w:p>
        </w:tc>
        <w:tc>
          <w:tcPr>
            <w:tcW w:w="1210" w:type="dxa"/>
            <w:noWrap w:val="0"/>
            <w:vAlign w:val="center"/>
          </w:tcPr>
          <w:p w14:paraId="0F28EA9E">
            <w:pPr>
              <w:adjustRightInd w:val="0"/>
              <w:snapToGrid w:val="0"/>
              <w:jc w:val="center"/>
              <w:rPr>
                <w:rFonts w:hint="eastAsia" w:ascii="宋体" w:hAnsi="宋体" w:eastAsia="宋体" w:cs="宋体"/>
                <w:color w:val="000000"/>
                <w:sz w:val="24"/>
                <w:szCs w:val="28"/>
                <w:highlight w:val="none"/>
              </w:rPr>
            </w:pPr>
          </w:p>
        </w:tc>
      </w:tr>
    </w:tbl>
    <w:p w14:paraId="1D02DCA9">
      <w:pPr>
        <w:adjustRightInd w:val="0"/>
        <w:snapToGrid w:val="0"/>
        <w:spacing w:line="360" w:lineRule="auto"/>
        <w:rPr>
          <w:rFonts w:hint="eastAsia" w:ascii="宋体" w:hAnsi="宋体" w:eastAsia="宋体" w:cs="宋体"/>
          <w:color w:val="000000"/>
          <w:sz w:val="24"/>
          <w:szCs w:val="28"/>
          <w:highlight w:val="none"/>
        </w:rPr>
      </w:pPr>
    </w:p>
    <w:p w14:paraId="1192FE37">
      <w:pPr>
        <w:adjustRightInd w:val="0"/>
        <w:snapToGrid w:val="0"/>
        <w:spacing w:line="360" w:lineRule="auto"/>
        <w:rPr>
          <w:rFonts w:hint="eastAsia" w:ascii="宋体" w:hAnsi="宋体" w:eastAsia="宋体" w:cs="宋体"/>
          <w:sz w:val="24"/>
          <w:szCs w:val="28"/>
          <w:highlight w:val="none"/>
        </w:rPr>
      </w:pPr>
      <w:r>
        <w:rPr>
          <w:rFonts w:hint="eastAsia" w:ascii="宋体" w:hAnsi="宋体" w:eastAsia="宋体" w:cs="宋体"/>
          <w:sz w:val="24"/>
          <w:szCs w:val="28"/>
          <w:highlight w:val="none"/>
        </w:rPr>
        <w:t>说明：</w:t>
      </w:r>
    </w:p>
    <w:p w14:paraId="66682854">
      <w:pPr>
        <w:pStyle w:val="44"/>
        <w:numPr>
          <w:ilvl w:val="0"/>
          <w:numId w:val="11"/>
        </w:numPr>
        <w:snapToGrid w:val="0"/>
        <w:spacing w:line="360" w:lineRule="auto"/>
        <w:ind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投标人必须对应</w:t>
      </w:r>
      <w:r>
        <w:rPr>
          <w:rFonts w:hint="eastAsia" w:ascii="宋体" w:hAnsi="宋体" w:eastAsia="宋体" w:cs="宋体"/>
          <w:color w:val="auto"/>
          <w:sz w:val="24"/>
          <w:highlight w:val="none"/>
          <w:lang w:val="en-US" w:eastAsia="zh-CN"/>
        </w:rPr>
        <w:t>采购需求</w:t>
      </w:r>
      <w:r>
        <w:rPr>
          <w:rFonts w:hint="eastAsia" w:ascii="宋体" w:hAnsi="宋体" w:eastAsia="宋体" w:cs="宋体"/>
          <w:color w:val="auto"/>
          <w:sz w:val="24"/>
          <w:highlight w:val="none"/>
        </w:rPr>
        <w:t>条款逐条应答并按要求填写</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采购文件规定的技术和</w:t>
      </w:r>
      <w:r>
        <w:rPr>
          <w:rFonts w:hint="eastAsia" w:ascii="宋体" w:hAnsi="宋体" w:cs="宋体"/>
          <w:color w:val="auto"/>
          <w:sz w:val="24"/>
          <w:highlight w:val="none"/>
          <w:lang w:val="en-US" w:eastAsia="zh-CN"/>
        </w:rPr>
        <w:t>商务</w:t>
      </w:r>
      <w:r>
        <w:rPr>
          <w:rFonts w:hint="eastAsia" w:ascii="宋体" w:hAnsi="宋体" w:eastAsia="宋体" w:cs="宋体"/>
          <w:color w:val="auto"/>
          <w:sz w:val="24"/>
          <w:highlight w:val="none"/>
        </w:rPr>
        <w:t>要求”项下填写的内容应与招标文件中采购需求</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“技术要求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商务要求</w:t>
      </w:r>
      <w:r>
        <w:rPr>
          <w:rFonts w:hint="eastAsia" w:ascii="宋体" w:hAnsi="宋体" w:eastAsia="宋体" w:cs="宋体"/>
          <w:color w:val="auto"/>
          <w:sz w:val="24"/>
          <w:highlight w:val="none"/>
        </w:rPr>
        <w:t>”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6A73C74E">
      <w:pPr>
        <w:pStyle w:val="44"/>
        <w:numPr>
          <w:ilvl w:val="0"/>
          <w:numId w:val="11"/>
        </w:numPr>
        <w:snapToGrid w:val="0"/>
        <w:spacing w:line="360" w:lineRule="auto"/>
        <w:ind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投标人响应描述：</w:t>
      </w:r>
      <w:r>
        <w:rPr>
          <w:rFonts w:hint="eastAsia" w:ascii="宋体" w:hAnsi="宋体" w:eastAsia="宋体" w:cs="宋体"/>
          <w:bCs/>
          <w:color w:val="auto"/>
          <w:sz w:val="24"/>
          <w:highlight w:val="none"/>
        </w:rPr>
        <w:t>投标人按响应货物</w:t>
      </w:r>
      <w:r>
        <w:rPr>
          <w:rFonts w:hint="eastAsia" w:ascii="宋体" w:hAnsi="宋体" w:eastAsia="宋体" w:cs="宋体"/>
          <w:bCs/>
          <w:color w:val="auto"/>
          <w:sz w:val="24"/>
          <w:highlight w:val="none"/>
          <w:lang w:val="en-US" w:eastAsia="zh-CN"/>
        </w:rPr>
        <w:t>或服务</w:t>
      </w:r>
      <w:r>
        <w:rPr>
          <w:rFonts w:hint="eastAsia" w:ascii="宋体" w:hAnsi="宋体" w:eastAsia="宋体" w:cs="宋体"/>
          <w:bCs/>
          <w:color w:val="auto"/>
          <w:sz w:val="24"/>
          <w:highlight w:val="none"/>
        </w:rPr>
        <w:t>实际数据填写</w:t>
      </w:r>
      <w:r>
        <w:rPr>
          <w:rFonts w:hint="eastAsia" w:ascii="宋体" w:hAnsi="宋体" w:eastAsia="宋体" w:cs="宋体"/>
          <w:bCs/>
          <w:color w:val="auto"/>
          <w:sz w:val="24"/>
          <w:highlight w:val="none"/>
          <w:lang w:val="en-US" w:eastAsia="zh-CN"/>
        </w:rPr>
        <w:t>，否则视为未响应。</w:t>
      </w:r>
    </w:p>
    <w:p w14:paraId="5D7DCE2D">
      <w:pPr>
        <w:pStyle w:val="44"/>
        <w:numPr>
          <w:ilvl w:val="0"/>
          <w:numId w:val="11"/>
        </w:numPr>
        <w:snapToGrid w:val="0"/>
        <w:spacing w:line="360" w:lineRule="auto"/>
        <w:ind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投标人应按招标文件要求附相关证明文件，如有任何一项不响应或不满足的视为负偏离。</w:t>
      </w:r>
    </w:p>
    <w:p w14:paraId="5BAFCF0B">
      <w:pPr>
        <w:pStyle w:val="44"/>
        <w:numPr>
          <w:ilvl w:val="0"/>
          <w:numId w:val="11"/>
        </w:numPr>
        <w:snapToGrid w:val="0"/>
        <w:spacing w:line="360" w:lineRule="auto"/>
        <w:ind w:firstLineChars="0"/>
        <w:rPr>
          <w:rFonts w:hint="eastAsia" w:ascii="宋体" w:hAnsi="宋体" w:eastAsia="宋体" w:cs="宋体"/>
          <w:bCs/>
          <w:snapToGrid w:val="0"/>
          <w:color w:val="auto"/>
          <w:sz w:val="24"/>
          <w:highlight w:val="none"/>
        </w:rPr>
      </w:pPr>
      <w:r>
        <w:rPr>
          <w:rFonts w:hint="eastAsia" w:ascii="宋体" w:hAnsi="宋体" w:eastAsia="宋体" w:cs="宋体"/>
          <w:snapToGrid w:val="0"/>
          <w:color w:val="auto"/>
          <w:sz w:val="24"/>
          <w:highlight w:val="none"/>
        </w:rPr>
        <w:t>偏离情况说明：投标人根据投标人实际情况填写“正偏离”“完全响应”或“负偏离”。</w:t>
      </w:r>
    </w:p>
    <w:p w14:paraId="1935B9B9">
      <w:pPr>
        <w:adjustRightInd w:val="0"/>
        <w:snapToGrid w:val="0"/>
        <w:spacing w:line="360" w:lineRule="auto"/>
        <w:ind w:firstLine="480" w:firstLineChars="200"/>
        <w:outlineLvl w:val="2"/>
        <w:rPr>
          <w:rFonts w:hint="eastAsia" w:ascii="宋体" w:hAnsi="宋体" w:eastAsia="宋体" w:cs="宋体"/>
          <w:color w:val="000000"/>
          <w:sz w:val="24"/>
          <w:szCs w:val="28"/>
          <w:highlight w:val="none"/>
        </w:rPr>
      </w:pPr>
    </w:p>
    <w:p w14:paraId="0C791DBB">
      <w:pPr>
        <w:adjustRightInd w:val="0"/>
        <w:snapToGrid w:val="0"/>
        <w:spacing w:before="100" w:beforeAutospacing="1" w:after="100" w:afterAutospacing="1" w:line="360" w:lineRule="auto"/>
        <w:rPr>
          <w:rFonts w:hint="eastAsia" w:ascii="宋体" w:hAnsi="宋体" w:eastAsia="宋体" w:cs="宋体"/>
          <w:color w:val="000000"/>
          <w:sz w:val="24"/>
          <w:szCs w:val="28"/>
          <w:highlight w:val="none"/>
          <w:u w:val="single"/>
        </w:rPr>
      </w:pPr>
      <w:r>
        <w:rPr>
          <w:rFonts w:hint="eastAsia" w:ascii="宋体" w:hAnsi="宋体" w:eastAsia="宋体" w:cs="宋体"/>
          <w:color w:val="000000"/>
          <w:sz w:val="24"/>
          <w:szCs w:val="28"/>
          <w:highlight w:val="none"/>
        </w:rPr>
        <w:t>　投标单位：</w:t>
      </w:r>
      <w:r>
        <w:rPr>
          <w:rFonts w:hint="eastAsia" w:ascii="宋体" w:hAnsi="宋体" w:eastAsia="宋体" w:cs="宋体"/>
          <w:color w:val="000000"/>
          <w:sz w:val="24"/>
          <w:szCs w:val="28"/>
          <w:highlight w:val="none"/>
          <w:u w:val="none"/>
        </w:rPr>
        <w:t>（</w:t>
      </w:r>
      <w:r>
        <w:rPr>
          <w:rFonts w:hint="eastAsia" w:ascii="宋体" w:hAnsi="宋体" w:eastAsia="宋体" w:cs="宋体"/>
          <w:color w:val="000000"/>
          <w:sz w:val="24"/>
          <w:szCs w:val="28"/>
          <w:highlight w:val="none"/>
          <w:u w:val="none"/>
          <w:lang w:eastAsia="zh-CN"/>
        </w:rPr>
        <w:t>盖章</w:t>
      </w:r>
      <w:r>
        <w:rPr>
          <w:rFonts w:hint="eastAsia" w:ascii="宋体" w:hAnsi="宋体" w:eastAsia="宋体" w:cs="宋体"/>
          <w:color w:val="000000"/>
          <w:sz w:val="24"/>
          <w:szCs w:val="28"/>
          <w:highlight w:val="none"/>
          <w:u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6046A6D6">
      <w:pPr>
        <w:adjustRightInd w:val="0"/>
        <w:snapToGrid w:val="0"/>
        <w:spacing w:line="360" w:lineRule="auto"/>
        <w:outlineLvl w:val="1"/>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  </w:t>
      </w:r>
      <w:bookmarkStart w:id="330" w:name="_Toc5383"/>
      <w:r>
        <w:rPr>
          <w:rFonts w:hint="eastAsia" w:ascii="宋体" w:hAnsi="宋体" w:eastAsia="宋体" w:cs="宋体"/>
          <w:color w:val="000000"/>
          <w:sz w:val="24"/>
          <w:szCs w:val="28"/>
          <w:highlight w:val="none"/>
        </w:rPr>
        <w:t>法定代表人</w:t>
      </w:r>
      <w:r>
        <w:rPr>
          <w:rFonts w:hint="eastAsia" w:ascii="宋体" w:hAnsi="宋体" w:eastAsia="宋体" w:cs="宋体"/>
          <w:color w:val="000000"/>
          <w:sz w:val="24"/>
          <w:szCs w:val="28"/>
          <w:highlight w:val="none"/>
          <w:lang w:eastAsia="zh-CN"/>
        </w:rPr>
        <w:t>：</w:t>
      </w:r>
      <w:r>
        <w:rPr>
          <w:rFonts w:hint="eastAsia" w:ascii="宋体" w:hAnsi="宋体" w:eastAsia="宋体" w:cs="宋体"/>
          <w:color w:val="000000"/>
          <w:sz w:val="24"/>
          <w:szCs w:val="28"/>
          <w:highlight w:val="none"/>
        </w:rPr>
        <w:t>（签字</w:t>
      </w:r>
      <w:r>
        <w:rPr>
          <w:rFonts w:hint="eastAsia" w:ascii="宋体" w:hAnsi="宋体" w:eastAsia="宋体" w:cs="宋体"/>
          <w:color w:val="000000"/>
          <w:sz w:val="24"/>
          <w:szCs w:val="28"/>
          <w:highlight w:val="none"/>
          <w:lang w:val="en-US" w:eastAsia="zh-CN"/>
        </w:rPr>
        <w:t>或</w:t>
      </w:r>
      <w:r>
        <w:rPr>
          <w:rFonts w:hint="eastAsia" w:ascii="宋体" w:hAnsi="宋体" w:eastAsia="宋体" w:cs="宋体"/>
          <w:color w:val="000000"/>
          <w:sz w:val="24"/>
          <w:szCs w:val="28"/>
          <w:highlight w:val="none"/>
        </w:rPr>
        <w:t>盖章）</w:t>
      </w:r>
      <w:bookmarkEnd w:id="330"/>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52EDB754">
      <w:pPr>
        <w:adjustRightInd w:val="0"/>
        <w:snapToGrid w:val="0"/>
        <w:spacing w:line="360" w:lineRule="auto"/>
        <w:rPr>
          <w:rFonts w:hint="eastAsia" w:ascii="宋体" w:hAnsi="宋体" w:eastAsia="宋体" w:cs="宋体"/>
          <w:color w:val="000000"/>
          <w:sz w:val="24"/>
          <w:szCs w:val="28"/>
          <w:highlight w:val="none"/>
        </w:rPr>
      </w:pPr>
    </w:p>
    <w:p w14:paraId="09999347">
      <w:pPr>
        <w:adjustRightInd w:val="0"/>
        <w:snapToGrid w:val="0"/>
        <w:spacing w:line="360" w:lineRule="auto"/>
        <w:jc w:val="righ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617ACC01">
      <w:pPr>
        <w:pStyle w:val="6"/>
        <w:numPr>
          <w:ilvl w:val="0"/>
          <w:numId w:val="12"/>
        </w:numPr>
        <w:overflowPunct w:val="0"/>
        <w:snapToGrid w:val="0"/>
        <w:spacing w:line="360" w:lineRule="auto"/>
        <w:ind w:left="0" w:leftChars="0" w:firstLine="0" w:firstLineChars="0"/>
        <w:jc w:val="center"/>
        <w:rPr>
          <w:rFonts w:hint="eastAsia" w:ascii="宋体" w:hAnsi="宋体" w:eastAsia="宋体" w:cs="宋体"/>
          <w:b/>
          <w:bCs w:val="0"/>
          <w:color w:val="auto"/>
          <w:kern w:val="2"/>
          <w:sz w:val="32"/>
          <w:szCs w:val="28"/>
          <w:highlight w:val="none"/>
          <w:lang w:val="en-US" w:eastAsia="zh-CN" w:bidi="ar-SA"/>
        </w:rPr>
        <w:sectPr>
          <w:type w:val="continuous"/>
          <w:pgSz w:w="11905" w:h="16838"/>
          <w:pgMar w:top="1304" w:right="964" w:bottom="1020" w:left="1191"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6AA4C3FD">
      <w:pPr>
        <w:pStyle w:val="6"/>
        <w:numPr>
          <w:ilvl w:val="0"/>
          <w:numId w:val="0"/>
        </w:numPr>
        <w:overflowPunct w:val="0"/>
        <w:snapToGrid w:val="0"/>
        <w:spacing w:line="360" w:lineRule="auto"/>
        <w:jc w:val="both"/>
        <w:rPr>
          <w:rFonts w:hint="eastAsia" w:ascii="宋体" w:hAnsi="宋体" w:eastAsia="宋体" w:cs="宋体"/>
          <w:b/>
          <w:bCs w:val="0"/>
          <w:color w:val="auto"/>
          <w:kern w:val="2"/>
          <w:sz w:val="28"/>
          <w:szCs w:val="24"/>
          <w:highlight w:val="none"/>
          <w:lang w:val="en-US" w:eastAsia="zh-CN" w:bidi="ar-SA"/>
        </w:rPr>
      </w:pPr>
    </w:p>
    <w:p w14:paraId="54395977">
      <w:pPr>
        <w:rPr>
          <w:rFonts w:hint="eastAsia"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br w:type="page"/>
      </w:r>
    </w:p>
    <w:p w14:paraId="2759AA07">
      <w:pPr>
        <w:pStyle w:val="6"/>
        <w:numPr>
          <w:ilvl w:val="0"/>
          <w:numId w:val="0"/>
        </w:numPr>
        <w:overflowPunct w:val="0"/>
        <w:snapToGrid w:val="0"/>
        <w:spacing w:line="360" w:lineRule="auto"/>
        <w:jc w:val="both"/>
        <w:rPr>
          <w:rFonts w:hint="default"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t>附件十</w:t>
      </w:r>
      <w:r>
        <w:rPr>
          <w:rFonts w:hint="eastAsia" w:ascii="宋体" w:hAnsi="宋体" w:cs="宋体"/>
          <w:b/>
          <w:bCs w:val="0"/>
          <w:color w:val="auto"/>
          <w:kern w:val="2"/>
          <w:sz w:val="28"/>
          <w:szCs w:val="24"/>
          <w:highlight w:val="none"/>
          <w:lang w:val="en-US" w:eastAsia="zh-CN" w:bidi="ar-SA"/>
        </w:rPr>
        <w:t>六</w:t>
      </w:r>
    </w:p>
    <w:p w14:paraId="0379B4EC">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highlight w:val="none"/>
          <w:lang w:val="en-US" w:eastAsia="zh-CN" w:bidi="ar-SA"/>
        </w:rPr>
      </w:pPr>
      <w:r>
        <w:rPr>
          <w:rFonts w:hint="eastAsia" w:ascii="宋体" w:hAnsi="宋体" w:eastAsia="宋体" w:cs="宋体"/>
          <w:b/>
          <w:bCs w:val="0"/>
          <w:color w:val="auto"/>
          <w:kern w:val="2"/>
          <w:sz w:val="32"/>
          <w:szCs w:val="28"/>
          <w:highlight w:val="none"/>
          <w:lang w:val="en-US" w:eastAsia="zh-CN" w:bidi="ar-SA"/>
        </w:rPr>
        <w:t>投标人反商业贿赂承诺书</w:t>
      </w:r>
    </w:p>
    <w:p w14:paraId="2F9C9891">
      <w:pPr>
        <w:autoSpaceDE w:val="0"/>
        <w:autoSpaceDN w:val="0"/>
        <w:adjustRightInd w:val="0"/>
        <w:spacing w:line="480" w:lineRule="auto"/>
        <w:ind w:firstLine="600" w:firstLineChars="25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我公司承诺在</w:t>
      </w:r>
      <w:r>
        <w:rPr>
          <w:rFonts w:hint="eastAsia" w:ascii="宋体" w:hAnsi="宋体" w:eastAsia="宋体" w:cs="宋体"/>
          <w:bCs/>
          <w:color w:val="00000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w:t>
      </w:r>
    </w:p>
    <w:p w14:paraId="1A4FDD25">
      <w:pPr>
        <w:autoSpaceDE w:val="0"/>
        <w:autoSpaceDN w:val="0"/>
        <w:adjustRightInd w:val="0"/>
        <w:spacing w:line="360" w:lineRule="auto"/>
        <w:ind w:firstLine="600" w:firstLineChars="250"/>
        <w:rPr>
          <w:rFonts w:hint="eastAsia" w:ascii="宋体" w:hAnsi="宋体" w:eastAsia="宋体" w:cs="宋体"/>
          <w:bCs/>
          <w:color w:val="000000"/>
          <w:sz w:val="24"/>
          <w:szCs w:val="24"/>
          <w:highlight w:val="none"/>
          <w:lang w:val="zh-CN"/>
        </w:rPr>
      </w:pPr>
      <w:r>
        <w:rPr>
          <w:rFonts w:hint="eastAsia" w:ascii="宋体" w:hAnsi="宋体" w:eastAsia="宋体" w:cs="宋体"/>
          <w:color w:val="000000"/>
          <w:kern w:val="0"/>
          <w:sz w:val="24"/>
          <w:szCs w:val="24"/>
          <w:highlight w:val="none"/>
          <w:lang w:val="zh-CN"/>
        </w:rPr>
        <w:t xml:space="preserve"> </w:t>
      </w:r>
    </w:p>
    <w:p w14:paraId="2E65EEFE">
      <w:pPr>
        <w:spacing w:before="100" w:beforeAutospacing="1" w:after="100" w:afterAutospacing="1"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w:t>
      </w:r>
      <w:r>
        <w:rPr>
          <w:rFonts w:hint="eastAsia" w:ascii="宋体" w:hAnsi="宋体" w:eastAsia="宋体" w:cs="宋体"/>
          <w:color w:val="000000"/>
          <w:sz w:val="24"/>
          <w:szCs w:val="24"/>
          <w:highlight w:val="none"/>
          <w:u w:val="none"/>
        </w:rPr>
        <w:t>（</w:t>
      </w:r>
      <w:r>
        <w:rPr>
          <w:rFonts w:hint="eastAsia" w:ascii="宋体" w:hAnsi="宋体" w:eastAsia="宋体" w:cs="宋体"/>
          <w:color w:val="000000"/>
          <w:sz w:val="24"/>
          <w:szCs w:val="24"/>
          <w:highlight w:val="none"/>
          <w:u w:val="none"/>
          <w:lang w:eastAsia="zh-CN"/>
        </w:rPr>
        <w:t>盖章</w:t>
      </w:r>
      <w:r>
        <w:rPr>
          <w:rFonts w:hint="eastAsia" w:ascii="宋体" w:hAnsi="宋体" w:eastAsia="宋体" w:cs="宋体"/>
          <w:color w:val="000000"/>
          <w:sz w:val="24"/>
          <w:szCs w:val="24"/>
          <w:highlight w:val="none"/>
          <w:u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p>
    <w:p w14:paraId="060B494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u w:val="none"/>
          <w:lang w:val="en-US" w:eastAsia="zh-CN"/>
        </w:rPr>
        <w:t>项目负责人：</w:t>
      </w:r>
      <w:r>
        <w:rPr>
          <w:rFonts w:hint="eastAsia" w:ascii="宋体" w:hAnsi="宋体" w:eastAsia="宋体" w:cs="宋体"/>
          <w:color w:val="000000"/>
          <w:sz w:val="24"/>
          <w:szCs w:val="24"/>
          <w:highlight w:val="none"/>
        </w:rPr>
        <w:t>（签字）</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p>
    <w:p w14:paraId="099790A7">
      <w:pPr>
        <w:spacing w:line="360" w:lineRule="auto"/>
        <w:ind w:firstLine="240" w:firstLineChars="100"/>
        <w:rPr>
          <w:rFonts w:hint="eastAsia" w:ascii="宋体" w:hAnsi="宋体" w:eastAsia="宋体" w:cs="宋体"/>
          <w:color w:val="000000"/>
          <w:sz w:val="24"/>
          <w:szCs w:val="24"/>
          <w:highlight w:val="none"/>
        </w:rPr>
      </w:pPr>
    </w:p>
    <w:p w14:paraId="077CD609">
      <w:pPr>
        <w:spacing w:line="360" w:lineRule="auto"/>
        <w:ind w:firstLine="240" w:firstLineChars="1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（签字</w:t>
      </w:r>
      <w:r>
        <w:rPr>
          <w:rFonts w:hint="eastAsia" w:ascii="宋体" w:hAnsi="宋体" w:eastAsia="宋体" w:cs="宋体"/>
          <w:color w:val="000000"/>
          <w:sz w:val="24"/>
          <w:szCs w:val="24"/>
          <w:highlight w:val="none"/>
          <w:lang w:val="en-US" w:eastAsia="zh-CN"/>
        </w:rPr>
        <w:t>或</w:t>
      </w:r>
      <w:r>
        <w:rPr>
          <w:rFonts w:hint="eastAsia" w:ascii="宋体" w:hAnsi="宋体" w:eastAsia="宋体" w:cs="宋体"/>
          <w:color w:val="000000"/>
          <w:sz w:val="24"/>
          <w:szCs w:val="24"/>
          <w:highlight w:val="none"/>
        </w:rPr>
        <w:t>盖章）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p>
    <w:p w14:paraId="12CD5115">
      <w:pPr>
        <w:spacing w:line="360" w:lineRule="auto"/>
        <w:ind w:firstLine="210" w:firstLineChars="100"/>
        <w:rPr>
          <w:rFonts w:hint="eastAsia" w:ascii="宋体" w:hAnsi="宋体" w:eastAsia="宋体" w:cs="宋体"/>
          <w:color w:val="000000"/>
          <w:sz w:val="21"/>
          <w:szCs w:val="21"/>
          <w:highlight w:val="none"/>
          <w:lang w:val="zh-CN"/>
        </w:rPr>
      </w:pPr>
    </w:p>
    <w:p w14:paraId="716F3E5D">
      <w:pPr>
        <w:spacing w:before="100" w:beforeAutospacing="1" w:after="100" w:afterAutospacing="1" w:line="360" w:lineRule="auto"/>
        <w:ind w:firstLine="465"/>
        <w:rPr>
          <w:rFonts w:hint="eastAsia" w:ascii="宋体" w:hAnsi="宋体" w:eastAsia="宋体" w:cs="宋体"/>
          <w:color w:val="000000"/>
          <w:sz w:val="21"/>
          <w:szCs w:val="21"/>
          <w:highlight w:val="none"/>
          <w:lang w:val="zh-CN"/>
        </w:rPr>
      </w:pPr>
    </w:p>
    <w:p w14:paraId="3A6BD29E">
      <w:pPr>
        <w:spacing w:before="100" w:beforeAutospacing="1" w:after="100" w:afterAutospacing="1" w:line="360" w:lineRule="auto"/>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 xml:space="preserve"> </w:t>
      </w:r>
      <w:r>
        <w:rPr>
          <w:rFonts w:hint="eastAsia" w:ascii="宋体" w:hAnsi="宋体" w:eastAsia="宋体" w:cs="宋体"/>
          <w:color w:val="000000"/>
          <w:sz w:val="21"/>
          <w:szCs w:val="21"/>
          <w:highlight w:val="none"/>
        </w:rPr>
        <w:t xml:space="preserve">     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1EEEE3E9">
      <w:pPr>
        <w:spacing w:before="100" w:beforeAutospacing="1" w:after="100" w:afterAutospacing="1" w:line="360" w:lineRule="auto"/>
        <w:jc w:val="right"/>
        <w:rPr>
          <w:rFonts w:hint="eastAsia" w:ascii="宋体" w:hAnsi="宋体" w:eastAsia="宋体" w:cs="宋体"/>
          <w:color w:val="000000"/>
          <w:sz w:val="24"/>
          <w:szCs w:val="24"/>
          <w:highlight w:val="none"/>
        </w:rPr>
      </w:pPr>
    </w:p>
    <w:p w14:paraId="31CDE0CC">
      <w:pPr>
        <w:pStyle w:val="6"/>
        <w:widowControl w:val="0"/>
        <w:numPr>
          <w:ilvl w:val="0"/>
          <w:numId w:val="0"/>
        </w:numPr>
        <w:overflowPunct w:val="0"/>
        <w:adjustRightInd w:val="0"/>
        <w:snapToGrid w:val="0"/>
        <w:spacing w:line="360" w:lineRule="auto"/>
        <w:jc w:val="center"/>
        <w:rPr>
          <w:rFonts w:hint="eastAsia" w:ascii="宋体" w:hAnsi="宋体" w:eastAsia="宋体" w:cs="宋体"/>
          <w:b/>
          <w:bCs w:val="0"/>
          <w:color w:val="auto"/>
          <w:kern w:val="2"/>
          <w:sz w:val="32"/>
          <w:szCs w:val="28"/>
          <w:highlight w:val="none"/>
          <w:lang w:val="en-US" w:eastAsia="zh-CN" w:bidi="ar-SA"/>
        </w:rPr>
        <w:sectPr>
          <w:type w:val="continuous"/>
          <w:pgSz w:w="11905" w:h="16838"/>
          <w:pgMar w:top="1304" w:right="964" w:bottom="1020" w:left="1191"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07E118A4">
      <w:pPr>
        <w:spacing w:line="640" w:lineRule="exact"/>
        <w:jc w:val="both"/>
        <w:rPr>
          <w:rFonts w:hint="eastAsia" w:ascii="宋体" w:hAnsi="宋体" w:eastAsia="宋体" w:cs="宋体"/>
          <w:b/>
          <w:bCs w:val="0"/>
          <w:color w:val="auto"/>
          <w:kern w:val="2"/>
          <w:sz w:val="28"/>
          <w:szCs w:val="24"/>
          <w:highlight w:val="none"/>
          <w:lang w:val="en-US" w:eastAsia="zh-CN" w:bidi="ar-SA"/>
        </w:rPr>
      </w:pPr>
    </w:p>
    <w:p w14:paraId="1A857BF1">
      <w:pPr>
        <w:spacing w:line="640" w:lineRule="exact"/>
        <w:jc w:val="both"/>
        <w:rPr>
          <w:rFonts w:hint="eastAsia" w:ascii="宋体" w:hAnsi="宋体" w:eastAsia="宋体" w:cs="宋体"/>
          <w:b/>
          <w:bCs w:val="0"/>
          <w:color w:val="auto"/>
          <w:kern w:val="2"/>
          <w:sz w:val="28"/>
          <w:szCs w:val="24"/>
          <w:highlight w:val="none"/>
          <w:lang w:val="en-US" w:eastAsia="zh-CN" w:bidi="ar-SA"/>
        </w:rPr>
      </w:pPr>
    </w:p>
    <w:p w14:paraId="0AFC115F">
      <w:pPr>
        <w:spacing w:line="640" w:lineRule="exact"/>
        <w:jc w:val="both"/>
        <w:rPr>
          <w:rFonts w:hint="eastAsia" w:ascii="宋体" w:hAnsi="宋体" w:eastAsia="宋体" w:cs="宋体"/>
          <w:b/>
          <w:bCs w:val="0"/>
          <w:color w:val="auto"/>
          <w:kern w:val="2"/>
          <w:sz w:val="28"/>
          <w:szCs w:val="24"/>
          <w:highlight w:val="none"/>
          <w:lang w:val="en-US" w:eastAsia="zh-CN" w:bidi="ar-SA"/>
        </w:rPr>
      </w:pPr>
    </w:p>
    <w:p w14:paraId="63DEAAAE">
      <w:pPr>
        <w:spacing w:line="640" w:lineRule="exact"/>
        <w:jc w:val="both"/>
        <w:rPr>
          <w:rFonts w:hint="eastAsia" w:ascii="宋体" w:hAnsi="宋体" w:eastAsia="宋体" w:cs="宋体"/>
          <w:b/>
          <w:bCs w:val="0"/>
          <w:color w:val="auto"/>
          <w:kern w:val="2"/>
          <w:sz w:val="28"/>
          <w:szCs w:val="24"/>
          <w:highlight w:val="none"/>
          <w:lang w:val="en-US" w:eastAsia="zh-CN" w:bidi="ar-SA"/>
        </w:rPr>
      </w:pPr>
    </w:p>
    <w:p w14:paraId="43096E11">
      <w:pPr>
        <w:spacing w:line="640" w:lineRule="exact"/>
        <w:jc w:val="both"/>
        <w:rPr>
          <w:rFonts w:hint="eastAsia" w:ascii="宋体" w:hAnsi="宋体" w:eastAsia="宋体" w:cs="宋体"/>
          <w:b/>
          <w:bCs w:val="0"/>
          <w:color w:val="auto"/>
          <w:kern w:val="2"/>
          <w:sz w:val="28"/>
          <w:szCs w:val="24"/>
          <w:highlight w:val="none"/>
          <w:lang w:val="en-US" w:eastAsia="zh-CN" w:bidi="ar-SA"/>
        </w:rPr>
      </w:pPr>
    </w:p>
    <w:p w14:paraId="4D4794A3">
      <w:pPr>
        <w:spacing w:line="640" w:lineRule="exact"/>
        <w:jc w:val="both"/>
        <w:rPr>
          <w:rFonts w:hint="eastAsia" w:ascii="宋体" w:hAnsi="宋体" w:eastAsia="宋体" w:cs="宋体"/>
          <w:b/>
          <w:bCs w:val="0"/>
          <w:color w:val="auto"/>
          <w:kern w:val="2"/>
          <w:sz w:val="28"/>
          <w:szCs w:val="24"/>
          <w:highlight w:val="none"/>
          <w:lang w:val="en-US" w:eastAsia="zh-CN" w:bidi="ar-SA"/>
        </w:rPr>
      </w:pPr>
    </w:p>
    <w:p w14:paraId="784EDC47">
      <w:pPr>
        <w:spacing w:line="640" w:lineRule="exact"/>
        <w:jc w:val="both"/>
        <w:rPr>
          <w:rFonts w:hint="default"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t>附件十</w:t>
      </w:r>
      <w:r>
        <w:rPr>
          <w:rFonts w:hint="eastAsia" w:ascii="宋体" w:hAnsi="宋体" w:cs="宋体"/>
          <w:b/>
          <w:bCs w:val="0"/>
          <w:color w:val="auto"/>
          <w:kern w:val="2"/>
          <w:sz w:val="28"/>
          <w:szCs w:val="24"/>
          <w:highlight w:val="none"/>
          <w:lang w:val="en-US" w:eastAsia="zh-CN" w:bidi="ar-SA"/>
        </w:rPr>
        <w:t>七</w:t>
      </w:r>
    </w:p>
    <w:p w14:paraId="39F3E38E">
      <w:pPr>
        <w:spacing w:line="640" w:lineRule="exact"/>
        <w:ind w:firstLine="569" w:firstLineChars="177"/>
        <w:jc w:val="center"/>
        <w:rPr>
          <w:rFonts w:hint="eastAsia" w:ascii="宋体" w:hAnsi="宋体" w:eastAsia="宋体" w:cs="宋体"/>
          <w:sz w:val="32"/>
          <w:szCs w:val="32"/>
          <w:highlight w:val="none"/>
        </w:rPr>
      </w:pPr>
      <w:r>
        <w:rPr>
          <w:rFonts w:hint="eastAsia" w:ascii="宋体" w:hAnsi="宋体" w:eastAsia="宋体" w:cs="宋体"/>
          <w:b/>
          <w:bCs w:val="0"/>
          <w:color w:val="auto"/>
          <w:kern w:val="2"/>
          <w:sz w:val="32"/>
          <w:szCs w:val="28"/>
          <w:highlight w:val="none"/>
          <w:lang w:val="en-US" w:eastAsia="zh-CN" w:bidi="ar-SA"/>
        </w:rPr>
        <w:t>无围标、串标等违法违规行为承诺书</w:t>
      </w:r>
    </w:p>
    <w:p w14:paraId="7EF80A98">
      <w:pPr>
        <w:spacing w:line="640" w:lineRule="exact"/>
        <w:jc w:val="left"/>
        <w:rPr>
          <w:rFonts w:hint="eastAsia" w:ascii="宋体" w:hAnsi="宋体" w:eastAsia="宋体" w:cs="宋体"/>
          <w:sz w:val="24"/>
          <w:szCs w:val="24"/>
          <w:highlight w:val="none"/>
        </w:rPr>
      </w:pPr>
    </w:p>
    <w:p w14:paraId="3FB8183B">
      <w:pPr>
        <w:spacing w:line="6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本人作为</w:t>
      </w:r>
      <w:r>
        <w:rPr>
          <w:rFonts w:hint="eastAsia" w:ascii="宋体" w:hAnsi="宋体" w:eastAsia="宋体" w:cs="宋体"/>
          <w:sz w:val="24"/>
          <w:szCs w:val="24"/>
          <w:highlight w:val="none"/>
          <w:u w:val="single"/>
        </w:rPr>
        <w:t xml:space="preserve">（单位名称）                    </w:t>
      </w:r>
      <w:r>
        <w:rPr>
          <w:rFonts w:hint="eastAsia" w:ascii="宋体" w:hAnsi="宋体" w:eastAsia="宋体" w:cs="宋体"/>
          <w:sz w:val="24"/>
          <w:szCs w:val="24"/>
          <w:highlight w:val="none"/>
        </w:rPr>
        <w:t>的法人，清楚知晓我公司本项目投标活动，对以下事项作出承诺：</w:t>
      </w:r>
    </w:p>
    <w:p w14:paraId="1F8B910C">
      <w:pPr>
        <w:spacing w:line="6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一、我单位遵循公开、公平、公正、诚实守信的原则，依法依规参与本项目竞标。</w:t>
      </w:r>
    </w:p>
    <w:p w14:paraId="0D68E17F">
      <w:pPr>
        <w:spacing w:line="640" w:lineRule="exact"/>
        <w:ind w:firstLine="480" w:firstLineChars="200"/>
        <w:outlineLvl w:val="1"/>
        <w:rPr>
          <w:rFonts w:hint="eastAsia" w:ascii="宋体" w:hAnsi="宋体" w:eastAsia="宋体" w:cs="宋体"/>
          <w:sz w:val="24"/>
          <w:szCs w:val="24"/>
          <w:highlight w:val="none"/>
        </w:rPr>
      </w:pPr>
      <w:bookmarkStart w:id="331" w:name="_Toc3592"/>
      <w:r>
        <w:rPr>
          <w:rFonts w:hint="eastAsia" w:ascii="宋体" w:hAnsi="宋体" w:eastAsia="宋体" w:cs="宋体"/>
          <w:sz w:val="24"/>
          <w:szCs w:val="24"/>
          <w:highlight w:val="none"/>
        </w:rPr>
        <w:t>二、我单位在本项目招标投标活动中，未参与围标串标。</w:t>
      </w:r>
      <w:bookmarkEnd w:id="331"/>
    </w:p>
    <w:p w14:paraId="46DF3806">
      <w:pPr>
        <w:spacing w:line="64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00D8B63D">
      <w:pPr>
        <w:spacing w:line="6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14:paraId="150B72F6">
      <w:pPr>
        <w:spacing w:line="6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项目名称</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14:paraId="07AC6086">
      <w:pPr>
        <w:spacing w:line="6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单位名称：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p>
    <w:p w14:paraId="660D6827">
      <w:pPr>
        <w:spacing w:line="640" w:lineRule="exact"/>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投标人授权代表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签字</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p>
    <w:p w14:paraId="343E26D0">
      <w:pPr>
        <w:spacing w:line="6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05794D49">
      <w:pPr>
        <w:spacing w:line="640" w:lineRule="exact"/>
        <w:jc w:val="left"/>
        <w:rPr>
          <w:rFonts w:hint="eastAsia" w:ascii="宋体" w:hAnsi="宋体" w:eastAsia="宋体" w:cs="宋体"/>
          <w:sz w:val="24"/>
          <w:szCs w:val="24"/>
          <w:highlight w:val="none"/>
        </w:rPr>
      </w:pPr>
    </w:p>
    <w:p w14:paraId="7DB0404A">
      <w:pPr>
        <w:spacing w:line="640" w:lineRule="exact"/>
        <w:ind w:firstLine="4080" w:firstLineChars="17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3A07486C">
      <w:pPr>
        <w:pStyle w:val="6"/>
        <w:numPr>
          <w:ilvl w:val="0"/>
          <w:numId w:val="0"/>
        </w:numPr>
        <w:overflowPunct w:val="0"/>
        <w:snapToGrid w:val="0"/>
        <w:spacing w:line="360" w:lineRule="auto"/>
        <w:ind w:leftChars="0"/>
        <w:jc w:val="right"/>
        <w:rPr>
          <w:rFonts w:hint="eastAsia" w:ascii="宋体" w:hAnsi="宋体" w:eastAsia="宋体" w:cs="宋体"/>
          <w:b/>
          <w:bCs w:val="0"/>
          <w:color w:val="auto"/>
          <w:kern w:val="2"/>
          <w:sz w:val="24"/>
          <w:szCs w:val="24"/>
          <w:highlight w:val="none"/>
          <w:lang w:val="en-US" w:eastAsia="zh-CN" w:bidi="ar-SA"/>
        </w:rPr>
        <w:sectPr>
          <w:type w:val="continuous"/>
          <w:pgSz w:w="11905" w:h="16838"/>
          <w:pgMar w:top="1304" w:right="964" w:bottom="1020" w:left="1191"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r>
        <w:rPr>
          <w:rFonts w:hint="eastAsia" w:ascii="宋体" w:hAnsi="宋体" w:eastAsia="宋体" w:cs="宋体"/>
          <w:color w:val="000000"/>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D06242E">
      <w:pPr>
        <w:pStyle w:val="6"/>
        <w:numPr>
          <w:ilvl w:val="0"/>
          <w:numId w:val="0"/>
        </w:numPr>
        <w:overflowPunct w:val="0"/>
        <w:snapToGrid w:val="0"/>
        <w:spacing w:line="360" w:lineRule="auto"/>
        <w:jc w:val="both"/>
        <w:rPr>
          <w:rFonts w:hint="eastAsia" w:ascii="宋体" w:hAnsi="宋体" w:eastAsia="宋体" w:cs="宋体"/>
          <w:b/>
          <w:bCs w:val="0"/>
          <w:color w:val="auto"/>
          <w:kern w:val="2"/>
          <w:sz w:val="28"/>
          <w:szCs w:val="24"/>
          <w:highlight w:val="none"/>
          <w:lang w:val="en-US" w:eastAsia="zh-CN" w:bidi="ar-SA"/>
        </w:rPr>
      </w:pPr>
    </w:p>
    <w:p w14:paraId="57ECAD1C">
      <w:pPr>
        <w:pStyle w:val="16"/>
        <w:numPr>
          <w:ilvl w:val="0"/>
          <w:numId w:val="0"/>
        </w:numPr>
        <w:spacing w:before="120" w:line="360" w:lineRule="auto"/>
        <w:jc w:val="both"/>
        <w:rPr>
          <w:rFonts w:hint="eastAsia" w:ascii="宋体" w:hAnsi="宋体" w:eastAsia="宋体" w:cs="宋体"/>
          <w:b/>
          <w:bCs w:val="0"/>
          <w:color w:val="auto"/>
          <w:kern w:val="2"/>
          <w:sz w:val="28"/>
          <w:szCs w:val="24"/>
          <w:highlight w:val="none"/>
          <w:lang w:val="en-US" w:eastAsia="zh-CN" w:bidi="ar-SA"/>
        </w:rPr>
      </w:pPr>
      <w:bookmarkStart w:id="332" w:name="_Toc28072"/>
    </w:p>
    <w:p w14:paraId="189B7367">
      <w:pPr>
        <w:pStyle w:val="16"/>
        <w:numPr>
          <w:ilvl w:val="0"/>
          <w:numId w:val="0"/>
        </w:numPr>
        <w:spacing w:before="120" w:line="360" w:lineRule="auto"/>
        <w:jc w:val="both"/>
        <w:rPr>
          <w:rFonts w:hint="eastAsia" w:ascii="宋体" w:hAnsi="宋体" w:eastAsia="宋体" w:cs="宋体"/>
          <w:b/>
          <w:bCs w:val="0"/>
          <w:color w:val="auto"/>
          <w:kern w:val="2"/>
          <w:sz w:val="28"/>
          <w:szCs w:val="24"/>
          <w:highlight w:val="none"/>
          <w:lang w:val="en-US" w:eastAsia="zh-CN" w:bidi="ar-SA"/>
        </w:rPr>
      </w:pPr>
    </w:p>
    <w:p w14:paraId="15FDEAC8">
      <w:pPr>
        <w:pStyle w:val="16"/>
        <w:numPr>
          <w:ilvl w:val="0"/>
          <w:numId w:val="0"/>
        </w:numPr>
        <w:spacing w:before="120" w:line="360" w:lineRule="auto"/>
        <w:jc w:val="both"/>
        <w:rPr>
          <w:rFonts w:hint="eastAsia" w:ascii="宋体" w:hAnsi="宋体" w:eastAsia="宋体" w:cs="宋体"/>
          <w:b/>
          <w:bCs w:val="0"/>
          <w:color w:val="auto"/>
          <w:kern w:val="2"/>
          <w:sz w:val="28"/>
          <w:szCs w:val="24"/>
          <w:highlight w:val="none"/>
          <w:lang w:val="en-US" w:eastAsia="zh-CN" w:bidi="ar-SA"/>
        </w:rPr>
      </w:pPr>
    </w:p>
    <w:p w14:paraId="1E252464">
      <w:pPr>
        <w:pStyle w:val="16"/>
        <w:numPr>
          <w:ilvl w:val="0"/>
          <w:numId w:val="0"/>
        </w:numPr>
        <w:spacing w:before="120" w:line="360" w:lineRule="auto"/>
        <w:jc w:val="both"/>
        <w:rPr>
          <w:rFonts w:hint="default"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t>附件十</w:t>
      </w:r>
      <w:bookmarkEnd w:id="332"/>
      <w:r>
        <w:rPr>
          <w:rFonts w:hint="eastAsia" w:ascii="宋体" w:hAnsi="宋体" w:cs="宋体"/>
          <w:b/>
          <w:bCs w:val="0"/>
          <w:color w:val="auto"/>
          <w:kern w:val="2"/>
          <w:sz w:val="28"/>
          <w:szCs w:val="24"/>
          <w:highlight w:val="none"/>
          <w:lang w:val="en-US" w:eastAsia="zh-CN" w:bidi="ar-SA"/>
        </w:rPr>
        <w:t>八</w:t>
      </w:r>
    </w:p>
    <w:p w14:paraId="5CF73A96">
      <w:pPr>
        <w:pStyle w:val="16"/>
        <w:numPr>
          <w:ilvl w:val="0"/>
          <w:numId w:val="0"/>
        </w:numPr>
        <w:spacing w:before="120" w:line="360" w:lineRule="auto"/>
        <w:jc w:val="center"/>
        <w:rPr>
          <w:rFonts w:hint="eastAsia" w:ascii="宋体" w:hAnsi="宋体" w:eastAsia="宋体" w:cs="宋体"/>
          <w:b/>
          <w:bCs w:val="0"/>
          <w:color w:val="000000" w:themeColor="text1"/>
          <w:kern w:val="2"/>
          <w:sz w:val="32"/>
          <w:szCs w:val="28"/>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32"/>
          <w:szCs w:val="28"/>
          <w:highlight w:val="none"/>
          <w:lang w:val="en-US" w:eastAsia="zh-CN" w:bidi="ar-SA"/>
          <w14:textFill>
            <w14:solidFill>
              <w14:schemeClr w14:val="tx1"/>
            </w14:solidFill>
          </w14:textFill>
        </w:rPr>
        <w:t>中小企业声明函、监狱企业、残疾人福利性单位及其他相关的充分的证明材料</w:t>
      </w:r>
    </w:p>
    <w:p w14:paraId="64B4402D">
      <w:pPr>
        <w:spacing w:before="240" w:beforeLines="100" w:after="240" w:afterLines="100"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中小企业声明函（工程、服务）格式</w:t>
      </w:r>
    </w:p>
    <w:p w14:paraId="3CB1D7C7">
      <w:pPr>
        <w:spacing w:line="360" w:lineRule="auto"/>
        <w:ind w:firstLine="504"/>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4F49B9E">
      <w:pPr>
        <w:spacing w:line="360" w:lineRule="auto"/>
        <w:ind w:firstLine="504"/>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1.</w:t>
      </w:r>
      <w:r>
        <w:rPr>
          <w:rFonts w:hint="eastAsia" w:ascii="宋体" w:hAnsi="宋体" w:eastAsia="宋体" w:cs="宋体"/>
          <w:color w:val="000000" w:themeColor="text1"/>
          <w:spacing w:val="6"/>
          <w:sz w:val="24"/>
          <w:highlight w:val="none"/>
          <w:u w:val="single"/>
          <w14:textFill>
            <w14:solidFill>
              <w14:schemeClr w14:val="tx1"/>
            </w14:solidFill>
          </w14:textFill>
        </w:rPr>
        <w:t>（标的名称）</w:t>
      </w:r>
      <w:r>
        <w:rPr>
          <w:rFonts w:hint="eastAsia" w:ascii="宋体" w:hAnsi="宋体" w:eastAsia="宋体" w:cs="宋体"/>
          <w:color w:val="000000" w:themeColor="text1"/>
          <w:spacing w:val="6"/>
          <w:sz w:val="24"/>
          <w:highlight w:val="none"/>
          <w14:textFill>
            <w14:solidFill>
              <w14:schemeClr w14:val="tx1"/>
            </w14:solidFill>
          </w14:textFill>
        </w:rPr>
        <w:t>，属于</w:t>
      </w:r>
      <w:r>
        <w:rPr>
          <w:rFonts w:hint="eastAsia" w:ascii="宋体" w:hAnsi="宋体" w:eastAsia="宋体" w:cs="宋体"/>
          <w:color w:val="000000" w:themeColor="text1"/>
          <w:spacing w:val="6"/>
          <w:sz w:val="24"/>
          <w:highlight w:val="none"/>
          <w:u w:val="single"/>
          <w:lang w:val="en-US" w:eastAsia="zh-CN"/>
          <w14:textFill>
            <w14:solidFill>
              <w14:schemeClr w14:val="tx1"/>
            </w14:solidFill>
          </w14:textFill>
        </w:rPr>
        <w:t>租赁和商务服务业</w:t>
      </w:r>
      <w:r>
        <w:rPr>
          <w:rFonts w:hint="eastAsia" w:ascii="宋体" w:hAnsi="宋体" w:eastAsia="宋体" w:cs="宋体"/>
          <w:color w:val="000000" w:themeColor="text1"/>
          <w:spacing w:val="6"/>
          <w:sz w:val="24"/>
          <w:highlight w:val="none"/>
          <w14:textFill>
            <w14:solidFill>
              <w14:schemeClr w14:val="tx1"/>
            </w14:solidFill>
          </w14:textFill>
        </w:rPr>
        <w:t>行业；承建（承接）企业为</w:t>
      </w:r>
      <w:r>
        <w:rPr>
          <w:rFonts w:hint="eastAsia" w:ascii="宋体" w:hAnsi="宋体" w:eastAsia="宋体" w:cs="宋体"/>
          <w:color w:val="000000" w:themeColor="text1"/>
          <w:spacing w:val="6"/>
          <w:sz w:val="24"/>
          <w:highlight w:val="none"/>
          <w:u w:val="single"/>
          <w14:textFill>
            <w14:solidFill>
              <w14:schemeClr w14:val="tx1"/>
            </w14:solidFill>
          </w14:textFill>
        </w:rPr>
        <w:t>（企业名称）</w:t>
      </w:r>
      <w:r>
        <w:rPr>
          <w:rFonts w:hint="eastAsia" w:ascii="宋体" w:hAnsi="宋体" w:eastAsia="宋体" w:cs="宋体"/>
          <w:color w:val="000000" w:themeColor="text1"/>
          <w:spacing w:val="6"/>
          <w:sz w:val="24"/>
          <w:highlight w:val="none"/>
          <w14:textFill>
            <w14:solidFill>
              <w14:schemeClr w14:val="tx1"/>
            </w14:solidFill>
          </w14:textFill>
        </w:rPr>
        <w:t>，从业人员______人，营业收入为______万元，资产总额为______万元，属于（中型企业、小型企业、微型企业）；</w:t>
      </w:r>
    </w:p>
    <w:p w14:paraId="1FA1494E">
      <w:pPr>
        <w:spacing w:line="360" w:lineRule="auto"/>
        <w:ind w:firstLine="504"/>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2.</w:t>
      </w:r>
      <w:r>
        <w:rPr>
          <w:rFonts w:hint="eastAsia" w:ascii="宋体" w:hAnsi="宋体" w:eastAsia="宋体" w:cs="宋体"/>
          <w:color w:val="000000" w:themeColor="text1"/>
          <w:spacing w:val="6"/>
          <w:sz w:val="24"/>
          <w:highlight w:val="none"/>
          <w:u w:val="single"/>
          <w14:textFill>
            <w14:solidFill>
              <w14:schemeClr w14:val="tx1"/>
            </w14:solidFill>
          </w14:textFill>
        </w:rPr>
        <w:t>（标的名称）</w:t>
      </w:r>
      <w:r>
        <w:rPr>
          <w:rFonts w:hint="eastAsia" w:ascii="宋体" w:hAnsi="宋体" w:eastAsia="宋体" w:cs="宋体"/>
          <w:color w:val="000000" w:themeColor="text1"/>
          <w:spacing w:val="6"/>
          <w:sz w:val="24"/>
          <w:highlight w:val="none"/>
          <w14:textFill>
            <w14:solidFill>
              <w14:schemeClr w14:val="tx1"/>
            </w14:solidFill>
          </w14:textFill>
        </w:rPr>
        <w:t>，属于</w:t>
      </w:r>
      <w:r>
        <w:rPr>
          <w:rFonts w:hint="eastAsia" w:ascii="宋体" w:hAnsi="宋体" w:eastAsia="宋体" w:cs="宋体"/>
          <w:color w:val="000000" w:themeColor="text1"/>
          <w:spacing w:val="6"/>
          <w:sz w:val="24"/>
          <w:highlight w:val="none"/>
          <w:u w:val="single"/>
          <w:lang w:val="en-US" w:eastAsia="zh-CN"/>
          <w14:textFill>
            <w14:solidFill>
              <w14:schemeClr w14:val="tx1"/>
            </w14:solidFill>
          </w14:textFill>
        </w:rPr>
        <w:t>租赁和商务服务业</w:t>
      </w:r>
      <w:r>
        <w:rPr>
          <w:rFonts w:hint="eastAsia" w:ascii="宋体" w:hAnsi="宋体" w:eastAsia="宋体" w:cs="宋体"/>
          <w:color w:val="000000" w:themeColor="text1"/>
          <w:spacing w:val="6"/>
          <w:sz w:val="24"/>
          <w:highlight w:val="none"/>
          <w14:textFill>
            <w14:solidFill>
              <w14:schemeClr w14:val="tx1"/>
            </w14:solidFill>
          </w14:textFill>
        </w:rPr>
        <w:t>行业；承建（承接）企业为</w:t>
      </w:r>
      <w:r>
        <w:rPr>
          <w:rFonts w:hint="eastAsia" w:ascii="宋体" w:hAnsi="宋体" w:eastAsia="宋体" w:cs="宋体"/>
          <w:color w:val="000000" w:themeColor="text1"/>
          <w:spacing w:val="6"/>
          <w:sz w:val="24"/>
          <w:highlight w:val="none"/>
          <w:u w:val="single"/>
          <w14:textFill>
            <w14:solidFill>
              <w14:schemeClr w14:val="tx1"/>
            </w14:solidFill>
          </w14:textFill>
        </w:rPr>
        <w:t>（企业名称）</w:t>
      </w:r>
      <w:r>
        <w:rPr>
          <w:rFonts w:hint="eastAsia" w:ascii="宋体" w:hAnsi="宋体" w:eastAsia="宋体" w:cs="宋体"/>
          <w:color w:val="000000" w:themeColor="text1"/>
          <w:spacing w:val="6"/>
          <w:sz w:val="24"/>
          <w:highlight w:val="none"/>
          <w14:textFill>
            <w14:solidFill>
              <w14:schemeClr w14:val="tx1"/>
            </w14:solidFill>
          </w14:textFill>
        </w:rPr>
        <w:t>，从业人员______人，营业收入为______万元，资产总额为______万元，属于</w:t>
      </w:r>
      <w:r>
        <w:rPr>
          <w:rFonts w:hint="eastAsia" w:ascii="宋体" w:hAnsi="宋体" w:eastAsia="宋体" w:cs="宋体"/>
          <w:color w:val="000000" w:themeColor="text1"/>
          <w:spacing w:val="6"/>
          <w:sz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pacing w:val="6"/>
          <w:sz w:val="24"/>
          <w:highlight w:val="none"/>
          <w14:textFill>
            <w14:solidFill>
              <w14:schemeClr w14:val="tx1"/>
            </w14:solidFill>
          </w14:textFill>
        </w:rPr>
        <w:t>；</w:t>
      </w:r>
    </w:p>
    <w:p w14:paraId="7F87713C">
      <w:pPr>
        <w:spacing w:line="360" w:lineRule="auto"/>
        <w:ind w:firstLine="504"/>
        <w:rPr>
          <w:rFonts w:hint="eastAsia" w:ascii="宋体" w:hAnsi="宋体" w:eastAsia="宋体" w:cs="宋体"/>
          <w:color w:val="000000" w:themeColor="text1"/>
          <w:spacing w:val="6"/>
          <w:sz w:val="24"/>
          <w:highlight w:val="none"/>
          <w14:textFill>
            <w14:solidFill>
              <w14:schemeClr w14:val="tx1"/>
            </w14:solidFill>
          </w14:textFill>
        </w:rPr>
      </w:pPr>
    </w:p>
    <w:p w14:paraId="58D89059">
      <w:pPr>
        <w:spacing w:line="360" w:lineRule="auto"/>
        <w:ind w:firstLine="504"/>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w:t>
      </w:r>
    </w:p>
    <w:p w14:paraId="275DEE49">
      <w:pPr>
        <w:spacing w:line="360" w:lineRule="auto"/>
        <w:ind w:firstLine="504"/>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以上企业，不属于大企业的分支机构，不存在控股股东为大企业的情形，也不存在与大企业的负责人为同一人的情形。</w:t>
      </w:r>
    </w:p>
    <w:p w14:paraId="1AF17B60">
      <w:pPr>
        <w:spacing w:line="360" w:lineRule="auto"/>
        <w:ind w:firstLine="504"/>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本企业对上述声明内容的真实性负责。如有虚假，将依法承担相应责任。</w:t>
      </w:r>
    </w:p>
    <w:p w14:paraId="4A2BD157">
      <w:pPr>
        <w:spacing w:line="360" w:lineRule="auto"/>
        <w:ind w:right="360" w:firstLine="480"/>
        <w:jc w:val="right"/>
        <w:rPr>
          <w:rFonts w:hint="eastAsia" w:ascii="宋体" w:hAnsi="宋体" w:eastAsia="宋体" w:cs="宋体"/>
          <w:color w:val="000000" w:themeColor="text1"/>
          <w:sz w:val="24"/>
          <w:highlight w:val="none"/>
          <w14:textFill>
            <w14:solidFill>
              <w14:schemeClr w14:val="tx1"/>
            </w14:solidFill>
          </w14:textFill>
        </w:rPr>
      </w:pPr>
    </w:p>
    <w:p w14:paraId="28DFD990">
      <w:pPr>
        <w:spacing w:line="360" w:lineRule="auto"/>
        <w:ind w:right="360" w:firstLine="48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企业名称（盖章）：________</w:t>
      </w:r>
    </w:p>
    <w:p w14:paraId="78513153">
      <w:pPr>
        <w:spacing w:line="360" w:lineRule="auto"/>
        <w:ind w:right="360" w:firstLine="48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期：________</w:t>
      </w:r>
    </w:p>
    <w:p w14:paraId="10B68F1E">
      <w:pPr>
        <w:rPr>
          <w:rStyle w:val="33"/>
          <w:rFonts w:hint="eastAsia" w:ascii="宋体" w:hAnsi="宋体" w:eastAsia="宋体" w:cs="宋体"/>
          <w:bCs w:val="0"/>
          <w:color w:val="auto"/>
          <w:kern w:val="2"/>
          <w:sz w:val="28"/>
          <w:szCs w:val="28"/>
          <w:highlight w:val="none"/>
          <w:lang w:val="en-US" w:eastAsia="zh-CN" w:bidi="ar-SA"/>
        </w:rPr>
      </w:pPr>
      <w:r>
        <w:rPr>
          <w:rStyle w:val="33"/>
          <w:rFonts w:hint="eastAsia" w:ascii="宋体" w:hAnsi="宋体" w:eastAsia="宋体" w:cs="宋体"/>
          <w:bCs w:val="0"/>
          <w:color w:val="auto"/>
          <w:kern w:val="2"/>
          <w:sz w:val="28"/>
          <w:szCs w:val="28"/>
          <w:highlight w:val="none"/>
          <w:lang w:val="en-US" w:eastAsia="zh-CN" w:bidi="ar-SA"/>
        </w:rPr>
        <w:br w:type="page"/>
      </w:r>
    </w:p>
    <w:p w14:paraId="1A4A9556">
      <w:pPr>
        <w:snapToGrid w:val="0"/>
        <w:spacing w:line="360" w:lineRule="auto"/>
        <w:ind w:left="0" w:leftChars="0" w:firstLine="0" w:firstLineChars="0"/>
        <w:jc w:val="center"/>
        <w:rPr>
          <w:rStyle w:val="33"/>
          <w:rFonts w:hint="eastAsia" w:ascii="宋体" w:hAnsi="宋体" w:eastAsia="宋体" w:cs="宋体"/>
          <w:bCs w:val="0"/>
          <w:color w:val="auto"/>
          <w:kern w:val="2"/>
          <w:sz w:val="28"/>
          <w:szCs w:val="28"/>
          <w:highlight w:val="none"/>
          <w:lang w:val="en-US" w:eastAsia="zh-CN" w:bidi="ar-SA"/>
        </w:rPr>
      </w:pPr>
      <w:r>
        <w:rPr>
          <w:rStyle w:val="33"/>
          <w:rFonts w:hint="eastAsia" w:ascii="宋体" w:hAnsi="宋体" w:eastAsia="宋体" w:cs="宋体"/>
          <w:bCs w:val="0"/>
          <w:color w:val="auto"/>
          <w:kern w:val="2"/>
          <w:sz w:val="28"/>
          <w:szCs w:val="28"/>
          <w:highlight w:val="none"/>
          <w:lang w:val="en-US" w:eastAsia="zh-CN" w:bidi="ar-SA"/>
        </w:rPr>
        <w:t>监狱企业声明函</w:t>
      </w:r>
    </w:p>
    <w:p w14:paraId="111BFE32">
      <w:pPr>
        <w:spacing w:line="480" w:lineRule="auto"/>
        <w:ind w:firstLine="420" w:firstLineChars="200"/>
        <w:outlineLvl w:val="1"/>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【不属于监狱企业的无需填写、递交】</w:t>
      </w:r>
    </w:p>
    <w:p w14:paraId="53249EAB">
      <w:pPr>
        <w:widowControl/>
        <w:shd w:val="clear" w:color="auto" w:fill="auto"/>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本单位郑重声明，本单位在参加</w:t>
      </w:r>
      <w:r>
        <w:rPr>
          <w:rFonts w:hint="eastAsia" w:ascii="宋体" w:hAnsi="宋体" w:eastAsia="宋体" w:cs="宋体"/>
          <w:color w:val="auto"/>
          <w:kern w:val="0"/>
          <w:sz w:val="24"/>
          <w:highlight w:val="none"/>
          <w:u w:val="single"/>
        </w:rPr>
        <w:t>（采购人名称）</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u w:val="single"/>
        </w:rPr>
        <w:t>（招标项目名称）</w:t>
      </w:r>
      <w:r>
        <w:rPr>
          <w:rFonts w:hint="eastAsia" w:ascii="宋体" w:hAnsi="宋体" w:eastAsia="宋体" w:cs="宋体"/>
          <w:color w:val="auto"/>
          <w:kern w:val="0"/>
          <w:sz w:val="24"/>
          <w:highlight w:val="none"/>
        </w:rPr>
        <w:t>项目采购活动提供以下监狱企业制造的货物（或监狱企业承担的工程</w:t>
      </w:r>
      <w:r>
        <w:rPr>
          <w:rFonts w:hint="eastAsia" w:ascii="宋体" w:hAnsi="宋体" w:eastAsia="宋体" w:cs="宋体"/>
          <w:color w:val="auto"/>
          <w:kern w:val="0"/>
          <w:sz w:val="24"/>
          <w:highlight w:val="none"/>
          <w:lang w:eastAsia="zh-CN"/>
        </w:rPr>
        <w:t>或</w:t>
      </w:r>
      <w:r>
        <w:rPr>
          <w:rFonts w:hint="eastAsia" w:ascii="宋体" w:hAnsi="宋体" w:eastAsia="宋体" w:cs="宋体"/>
          <w:color w:val="auto"/>
          <w:kern w:val="0"/>
          <w:sz w:val="24"/>
          <w:highlight w:val="none"/>
        </w:rPr>
        <w:t>监狱企业承接的服务），具体情况如下：（按照实际情况勾选或填空）</w:t>
      </w:r>
    </w:p>
    <w:p w14:paraId="0966B5AA">
      <w:pPr>
        <w:widowControl/>
        <w:shd w:val="clear" w:color="auto" w:fill="auto"/>
        <w:adjustRightInd w:val="0"/>
        <w:snapToGrid w:val="0"/>
        <w:spacing w:line="360" w:lineRule="auto"/>
        <w:ind w:firstLine="360" w:firstLineChars="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（制造商名称）</w:t>
      </w:r>
      <w:r>
        <w:rPr>
          <w:rFonts w:hint="eastAsia" w:ascii="宋体" w:hAnsi="宋体" w:eastAsia="宋体" w:cs="宋体"/>
          <w:color w:val="auto"/>
          <w:kern w:val="0"/>
          <w:sz w:val="24"/>
          <w:highlight w:val="none"/>
        </w:rPr>
        <w:t>属于监狱企业，后附省级以上监狱管理局、戒毒管理局（含新疆生产建设兵团）出具的属于监狱企业的证明文件。</w:t>
      </w:r>
    </w:p>
    <w:p w14:paraId="15F352B3">
      <w:pPr>
        <w:widowControl/>
        <w:shd w:val="clear" w:color="auto" w:fill="auto"/>
        <w:adjustRightInd w:val="0"/>
        <w:snapToGri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u w:val="single"/>
        </w:rPr>
        <w:t>（制造商名称）</w:t>
      </w:r>
      <w:r>
        <w:rPr>
          <w:rFonts w:hint="eastAsia" w:ascii="宋体" w:hAnsi="宋体" w:eastAsia="宋体" w:cs="宋体"/>
          <w:color w:val="auto"/>
          <w:kern w:val="0"/>
          <w:sz w:val="24"/>
          <w:highlight w:val="none"/>
        </w:rPr>
        <w:t>属于监狱企业并作为联合体一方，其提供协议合同金额</w:t>
      </w:r>
      <w:r>
        <w:rPr>
          <w:rFonts w:hint="eastAsia" w:ascii="宋体" w:hAnsi="宋体" w:cs="宋体"/>
          <w:color w:val="auto"/>
          <w:kern w:val="0"/>
          <w:sz w:val="24"/>
          <w:highlight w:val="none"/>
          <w:lang w:eastAsia="zh-CN"/>
        </w:rPr>
        <w:t>占</w:t>
      </w:r>
      <w:r>
        <w:rPr>
          <w:rFonts w:hint="eastAsia" w:ascii="宋体" w:hAnsi="宋体" w:eastAsia="宋体" w:cs="宋体"/>
          <w:color w:val="auto"/>
          <w:kern w:val="0"/>
          <w:sz w:val="24"/>
          <w:highlight w:val="none"/>
        </w:rPr>
        <w:t>共同投标协议合同总金额的比例为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。后附省级以上监狱管理局、戒毒管理局（含新疆生产建设兵团）出具的属于监狱企业的证明文件。</w:t>
      </w:r>
    </w:p>
    <w:p w14:paraId="185F19E2">
      <w:pPr>
        <w:widowControl/>
        <w:shd w:val="clear" w:color="auto" w:fill="auto"/>
        <w:adjustRightInd w:val="0"/>
        <w:snapToGri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u w:val="single"/>
        </w:rPr>
        <w:t>（制造商名称）</w:t>
      </w:r>
      <w:r>
        <w:rPr>
          <w:rFonts w:hint="eastAsia" w:ascii="宋体" w:hAnsi="宋体" w:eastAsia="宋体" w:cs="宋体"/>
          <w:color w:val="auto"/>
          <w:kern w:val="0"/>
          <w:sz w:val="24"/>
          <w:highlight w:val="none"/>
        </w:rPr>
        <w:t>属于监狱企业并作为分包方，其提供协议合同金额占到分包意向协议合同总金额的比例为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。后附省级以上监狱管理局、戒毒管理局（含新疆生产建设兵团）出具的属于监狱企业的证明文件。</w:t>
      </w:r>
    </w:p>
    <w:p w14:paraId="70D9D37A">
      <w:pPr>
        <w:widowControl/>
        <w:shd w:val="clear" w:color="auto" w:fill="auto"/>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本单位对上述声明的真实性负责。如有虚假，将依法承担相应责任。</w:t>
      </w:r>
    </w:p>
    <w:p w14:paraId="3C0AFA44">
      <w:pPr>
        <w:widowControl/>
        <w:shd w:val="clear" w:color="auto" w:fill="auto"/>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82571C6">
      <w:pPr>
        <w:widowControl/>
        <w:shd w:val="clear" w:color="auto" w:fill="auto"/>
        <w:adjustRightInd w:val="0"/>
        <w:snapToGrid w:val="0"/>
        <w:spacing w:line="360" w:lineRule="auto"/>
        <w:jc w:val="left"/>
        <w:rPr>
          <w:rFonts w:hint="eastAsia" w:ascii="宋体" w:hAnsi="宋体" w:eastAsia="宋体" w:cs="宋体"/>
          <w:color w:val="auto"/>
          <w:kern w:val="0"/>
          <w:sz w:val="24"/>
          <w:highlight w:val="none"/>
        </w:rPr>
      </w:pPr>
    </w:p>
    <w:p w14:paraId="78E47A76">
      <w:pPr>
        <w:widowControl/>
        <w:shd w:val="clear" w:color="auto" w:fill="auto"/>
        <w:adjustRightInd w:val="0"/>
        <w:snapToGrid w:val="0"/>
        <w:spacing w:line="360" w:lineRule="auto"/>
        <w:jc w:val="left"/>
        <w:rPr>
          <w:rFonts w:hint="eastAsia" w:ascii="宋体" w:hAnsi="宋体" w:eastAsia="宋体" w:cs="宋体"/>
          <w:color w:val="auto"/>
          <w:kern w:val="0"/>
          <w:sz w:val="24"/>
          <w:highlight w:val="none"/>
        </w:rPr>
      </w:pPr>
    </w:p>
    <w:p w14:paraId="1FC8FC07">
      <w:pPr>
        <w:shd w:val="clear" w:color="auto" w:fill="auto"/>
        <w:adjustRightInd w:val="0"/>
        <w:snapToGrid w:val="0"/>
        <w:spacing w:line="360" w:lineRule="auto"/>
        <w:ind w:hanging="54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w:t>
      </w:r>
    </w:p>
    <w:p w14:paraId="498E7393">
      <w:pPr>
        <w:shd w:val="clear" w:color="auto" w:fill="auto"/>
        <w:adjustRightInd w:val="0"/>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单位名称（盖章）：</w:t>
      </w:r>
    </w:p>
    <w:p w14:paraId="4FEA4AF1">
      <w:pPr>
        <w:widowControl/>
        <w:shd w:val="clear" w:color="auto" w:fill="auto"/>
        <w:adjustRightInd w:val="0"/>
        <w:snapToGrid w:val="0"/>
        <w:spacing w:line="360" w:lineRule="auto"/>
        <w:ind w:firstLine="5280" w:firstLineChars="2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  期：</w:t>
      </w:r>
    </w:p>
    <w:p w14:paraId="20D6A5AF">
      <w:pPr>
        <w:snapToGrid w:val="0"/>
        <w:spacing w:line="360" w:lineRule="auto"/>
        <w:ind w:firstLine="480" w:firstLineChars="200"/>
        <w:rPr>
          <w:rFonts w:hint="eastAsia" w:ascii="宋体" w:hAnsi="宋体" w:eastAsia="宋体" w:cs="宋体"/>
          <w:color w:val="auto"/>
          <w:kern w:val="0"/>
          <w:sz w:val="24"/>
          <w:szCs w:val="20"/>
          <w:highlight w:val="none"/>
          <w:lang w:val="en-US" w:eastAsia="zh-CN" w:bidi="ar-SA"/>
        </w:rPr>
      </w:pPr>
    </w:p>
    <w:p w14:paraId="72053D9B">
      <w:pPr>
        <w:snapToGrid w:val="0"/>
        <w:spacing w:line="360" w:lineRule="auto"/>
        <w:ind w:firstLine="480" w:firstLineChars="200"/>
        <w:rPr>
          <w:rFonts w:hint="eastAsia" w:ascii="宋体" w:hAnsi="宋体" w:eastAsia="宋体" w:cs="宋体"/>
          <w:color w:val="auto"/>
          <w:kern w:val="0"/>
          <w:sz w:val="24"/>
          <w:szCs w:val="20"/>
          <w:highlight w:val="none"/>
          <w:lang w:val="en-US" w:eastAsia="zh-CN" w:bidi="ar-SA"/>
        </w:rPr>
      </w:pPr>
    </w:p>
    <w:p w14:paraId="72D40FF1">
      <w:pPr>
        <w:snapToGrid w:val="0"/>
        <w:spacing w:line="360" w:lineRule="auto"/>
        <w:ind w:firstLine="480" w:firstLineChars="200"/>
        <w:rPr>
          <w:rFonts w:hint="eastAsia" w:ascii="宋体" w:hAnsi="宋体" w:eastAsia="宋体" w:cs="宋体"/>
          <w:color w:val="auto"/>
          <w:kern w:val="0"/>
          <w:sz w:val="24"/>
          <w:szCs w:val="20"/>
          <w:highlight w:val="none"/>
          <w:lang w:val="en-US" w:eastAsia="zh-CN" w:bidi="ar-SA"/>
        </w:rPr>
      </w:pPr>
    </w:p>
    <w:p w14:paraId="46250B03">
      <w:pPr>
        <w:snapToGrid w:val="0"/>
        <w:spacing w:line="360" w:lineRule="auto"/>
        <w:ind w:firstLine="480" w:firstLineChars="200"/>
        <w:rPr>
          <w:rFonts w:hint="eastAsia" w:ascii="宋体" w:hAnsi="宋体" w:eastAsia="宋体" w:cs="宋体"/>
          <w:color w:val="auto"/>
          <w:kern w:val="0"/>
          <w:sz w:val="24"/>
          <w:szCs w:val="20"/>
          <w:highlight w:val="none"/>
          <w:lang w:val="en-US" w:eastAsia="zh-CN" w:bidi="ar-SA"/>
        </w:rPr>
      </w:pPr>
    </w:p>
    <w:p w14:paraId="704F4536">
      <w:pPr>
        <w:pStyle w:val="19"/>
        <w:rPr>
          <w:rFonts w:hint="eastAsia" w:ascii="宋体" w:hAnsi="宋体" w:eastAsia="宋体" w:cs="宋体"/>
          <w:color w:val="auto"/>
          <w:kern w:val="0"/>
          <w:sz w:val="24"/>
          <w:szCs w:val="20"/>
          <w:highlight w:val="none"/>
          <w:lang w:val="en-US" w:eastAsia="zh-CN" w:bidi="ar-SA"/>
        </w:rPr>
      </w:pPr>
    </w:p>
    <w:p w14:paraId="71B04026">
      <w:pPr>
        <w:rPr>
          <w:rFonts w:hint="eastAsia" w:ascii="宋体" w:hAnsi="宋体" w:eastAsia="宋体" w:cs="宋体"/>
          <w:color w:val="auto"/>
          <w:kern w:val="0"/>
          <w:sz w:val="24"/>
          <w:szCs w:val="20"/>
          <w:highlight w:val="none"/>
          <w:lang w:val="en-US" w:eastAsia="zh-CN" w:bidi="ar-SA"/>
        </w:rPr>
      </w:pPr>
    </w:p>
    <w:p w14:paraId="4F6C51F6">
      <w:pPr>
        <w:pStyle w:val="19"/>
        <w:rPr>
          <w:rFonts w:hint="eastAsia" w:ascii="宋体" w:hAnsi="宋体" w:eastAsia="宋体" w:cs="宋体"/>
          <w:color w:val="auto"/>
          <w:kern w:val="0"/>
          <w:sz w:val="24"/>
          <w:szCs w:val="20"/>
          <w:highlight w:val="none"/>
          <w:lang w:val="en-US" w:eastAsia="zh-CN" w:bidi="ar-SA"/>
        </w:rPr>
      </w:pPr>
    </w:p>
    <w:p w14:paraId="065B4523">
      <w:pPr>
        <w:rPr>
          <w:rFonts w:hint="eastAsia" w:ascii="宋体" w:hAnsi="宋体" w:eastAsia="宋体" w:cs="宋体"/>
          <w:color w:val="auto"/>
          <w:kern w:val="0"/>
          <w:sz w:val="24"/>
          <w:szCs w:val="20"/>
          <w:highlight w:val="none"/>
          <w:lang w:val="en-US" w:eastAsia="zh-CN" w:bidi="ar-SA"/>
        </w:rPr>
      </w:pPr>
    </w:p>
    <w:p w14:paraId="0B3BC2D5">
      <w:pPr>
        <w:pStyle w:val="19"/>
        <w:rPr>
          <w:rFonts w:hint="eastAsia" w:ascii="宋体" w:hAnsi="宋体" w:eastAsia="宋体" w:cs="宋体"/>
          <w:color w:val="auto"/>
          <w:kern w:val="0"/>
          <w:sz w:val="24"/>
          <w:szCs w:val="20"/>
          <w:highlight w:val="none"/>
          <w:lang w:val="en-US" w:eastAsia="zh-CN" w:bidi="ar-SA"/>
        </w:rPr>
      </w:pPr>
    </w:p>
    <w:p w14:paraId="66836590">
      <w:pPr>
        <w:snapToGrid w:val="0"/>
        <w:spacing w:line="360" w:lineRule="auto"/>
        <w:ind w:left="0" w:leftChars="0" w:firstLine="0" w:firstLineChars="0"/>
        <w:jc w:val="both"/>
        <w:rPr>
          <w:rFonts w:hint="eastAsia" w:ascii="宋体" w:hAnsi="宋体" w:eastAsia="宋体" w:cs="宋体"/>
          <w:b/>
          <w:color w:val="auto"/>
          <w:spacing w:val="6"/>
          <w:highlight w:val="none"/>
        </w:rPr>
      </w:pPr>
    </w:p>
    <w:p w14:paraId="3DFA0C8C">
      <w:pPr>
        <w:snapToGrid w:val="0"/>
        <w:spacing w:line="360" w:lineRule="auto"/>
        <w:jc w:val="center"/>
        <w:rPr>
          <w:rStyle w:val="33"/>
          <w:rFonts w:hint="eastAsia" w:ascii="宋体" w:hAnsi="宋体" w:eastAsia="宋体" w:cs="宋体"/>
          <w:bCs w:val="0"/>
          <w:color w:val="auto"/>
          <w:kern w:val="2"/>
          <w:sz w:val="28"/>
          <w:szCs w:val="28"/>
          <w:highlight w:val="none"/>
          <w:lang w:val="en-US" w:eastAsia="zh-CN" w:bidi="ar-SA"/>
        </w:rPr>
      </w:pPr>
      <w:r>
        <w:rPr>
          <w:rStyle w:val="33"/>
          <w:rFonts w:hint="eastAsia" w:ascii="宋体" w:hAnsi="宋体" w:eastAsia="宋体" w:cs="宋体"/>
          <w:bCs w:val="0"/>
          <w:color w:val="auto"/>
          <w:kern w:val="2"/>
          <w:sz w:val="28"/>
          <w:szCs w:val="28"/>
          <w:highlight w:val="none"/>
          <w:lang w:val="en-US" w:eastAsia="zh-CN" w:bidi="ar-SA"/>
        </w:rPr>
        <w:t>残疾人福利性单位声明函</w:t>
      </w:r>
    </w:p>
    <w:p w14:paraId="233AE3B5">
      <w:pPr>
        <w:spacing w:line="480" w:lineRule="auto"/>
        <w:ind w:firstLine="480" w:firstLineChars="200"/>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0A9815">
      <w:pPr>
        <w:spacing w:line="480" w:lineRule="auto"/>
        <w:ind w:firstLine="480" w:firstLineChars="200"/>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本单位对上述声明的真实性负责。如有虚假，将依法承担相应责任。</w:t>
      </w:r>
    </w:p>
    <w:p w14:paraId="1171AA9D">
      <w:pPr>
        <w:spacing w:line="480" w:lineRule="auto"/>
        <w:ind w:firstLine="480" w:firstLineChars="200"/>
        <w:outlineLvl w:val="1"/>
        <w:rPr>
          <w:rFonts w:hint="eastAsia" w:ascii="宋体" w:hAnsi="宋体" w:eastAsia="宋体" w:cs="宋体"/>
          <w:sz w:val="24"/>
          <w:szCs w:val="24"/>
          <w:highlight w:val="none"/>
          <w:lang w:val="en-US" w:eastAsia="zh-CN"/>
        </w:rPr>
      </w:pPr>
    </w:p>
    <w:p w14:paraId="48BD06B0">
      <w:pPr>
        <w:spacing w:line="480" w:lineRule="auto"/>
        <w:ind w:firstLine="480" w:firstLineChars="200"/>
        <w:outlineLvl w:val="1"/>
        <w:rPr>
          <w:rFonts w:hint="eastAsia" w:ascii="宋体" w:hAnsi="宋体" w:eastAsia="宋体" w:cs="宋体"/>
          <w:sz w:val="24"/>
          <w:szCs w:val="24"/>
          <w:highlight w:val="none"/>
          <w:lang w:val="en-US" w:eastAsia="zh-CN"/>
        </w:rPr>
      </w:pPr>
    </w:p>
    <w:p w14:paraId="505AF15A">
      <w:pPr>
        <w:spacing w:line="480" w:lineRule="auto"/>
        <w:ind w:firstLine="480" w:firstLineChars="200"/>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单位名称（盖章）：</w:t>
      </w:r>
    </w:p>
    <w:p w14:paraId="7ED1EE19">
      <w:pPr>
        <w:spacing w:line="480" w:lineRule="auto"/>
        <w:ind w:firstLine="480" w:firstLineChars="200"/>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日  期：</w:t>
      </w:r>
    </w:p>
    <w:p w14:paraId="4AA395E8">
      <w:pPr>
        <w:spacing w:line="480" w:lineRule="auto"/>
        <w:ind w:firstLine="480" w:firstLineChars="200"/>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扶持政策说明：</w:t>
      </w:r>
    </w:p>
    <w:p w14:paraId="5DBE099F">
      <w:pPr>
        <w:spacing w:line="480" w:lineRule="auto"/>
        <w:ind w:firstLine="480" w:firstLineChars="200"/>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根据财政部、工业和信息化部制定的《政府采购促进中小企业发展暂行办法》和转发财政部工业和信息化部关于印发《政府采购促进中小企业发展暂行办法》的通知，对小型或微型企业的投标报价给予10%的扣除，并用扣除后的价格计算价格评分。</w:t>
      </w:r>
    </w:p>
    <w:p w14:paraId="02BE4A5F">
      <w:pPr>
        <w:spacing w:line="480" w:lineRule="auto"/>
        <w:ind w:firstLine="480" w:firstLineChars="200"/>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2、监狱企业视同小微企业，参加本项目投标的，享受小微企业同等的价格扣除。【注：提供《监狱企业声明函》及其相关的充分的证明材料】。</w:t>
      </w:r>
    </w:p>
    <w:p w14:paraId="6A136AE7">
      <w:pPr>
        <w:spacing w:line="480" w:lineRule="auto"/>
        <w:ind w:firstLine="480" w:firstLineChars="200"/>
        <w:outlineLvl w:val="1"/>
        <w:rPr>
          <w:rFonts w:hint="eastAsia" w:ascii="宋体" w:hAnsi="宋体" w:eastAsia="宋体" w:cs="宋体"/>
          <w:sz w:val="24"/>
          <w:szCs w:val="24"/>
          <w:highlight w:val="none"/>
          <w:lang w:val="en-US" w:eastAsia="zh-CN"/>
        </w:rPr>
        <w:sectPr>
          <w:type w:val="continuous"/>
          <w:pgSz w:w="11905" w:h="16838"/>
          <w:pgMar w:top="1304" w:right="964" w:bottom="1020" w:left="1191"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r>
        <w:rPr>
          <w:rFonts w:hint="eastAsia" w:ascii="宋体" w:hAnsi="宋体" w:eastAsia="宋体" w:cs="宋体"/>
          <w:sz w:val="24"/>
          <w:szCs w:val="24"/>
          <w:highlight w:val="none"/>
          <w:lang w:val="en-US" w:eastAsia="zh-CN"/>
        </w:rPr>
        <w:t>3、残疾人福利性单位参加投标【提供《残疾人福利性单位声明函》】，视为小型、微型企业，享受小微企业政策扶持。</w:t>
      </w:r>
    </w:p>
    <w:p w14:paraId="7179A9B8">
      <w:pPr>
        <w:numPr>
          <w:ilvl w:val="0"/>
          <w:numId w:val="0"/>
        </w:numPr>
        <w:spacing w:line="588" w:lineRule="exact"/>
        <w:jc w:val="center"/>
        <w:rPr>
          <w:rFonts w:hint="eastAsia" w:ascii="宋体" w:hAnsi="宋体" w:eastAsia="宋体" w:cs="宋体"/>
          <w:b/>
          <w:color w:val="auto"/>
          <w:spacing w:val="6"/>
          <w:kern w:val="2"/>
          <w:sz w:val="28"/>
          <w:szCs w:val="28"/>
          <w:highlight w:val="none"/>
          <w:lang w:val="en-US" w:eastAsia="zh-CN" w:bidi="ar-SA"/>
        </w:rPr>
      </w:pPr>
    </w:p>
    <w:p w14:paraId="4C518B3C">
      <w:pPr>
        <w:numPr>
          <w:ilvl w:val="0"/>
          <w:numId w:val="0"/>
        </w:numPr>
        <w:spacing w:line="588" w:lineRule="exact"/>
        <w:jc w:val="center"/>
        <w:rPr>
          <w:rFonts w:hint="eastAsia" w:ascii="宋体" w:hAnsi="宋体" w:eastAsia="宋体" w:cs="宋体"/>
          <w:b/>
          <w:color w:val="auto"/>
          <w:spacing w:val="6"/>
          <w:kern w:val="2"/>
          <w:sz w:val="28"/>
          <w:szCs w:val="28"/>
          <w:highlight w:val="none"/>
          <w:lang w:val="en-US" w:eastAsia="zh-CN" w:bidi="ar-SA"/>
        </w:rPr>
      </w:pPr>
    </w:p>
    <w:p w14:paraId="0B44CAE9">
      <w:pPr>
        <w:numPr>
          <w:ilvl w:val="0"/>
          <w:numId w:val="0"/>
        </w:numPr>
        <w:spacing w:line="588" w:lineRule="exact"/>
        <w:jc w:val="center"/>
        <w:rPr>
          <w:rFonts w:hint="eastAsia" w:ascii="宋体" w:hAnsi="宋体" w:eastAsia="宋体" w:cs="宋体"/>
          <w:b/>
          <w:color w:val="auto"/>
          <w:spacing w:val="6"/>
          <w:kern w:val="2"/>
          <w:sz w:val="28"/>
          <w:szCs w:val="28"/>
          <w:highlight w:val="none"/>
          <w:lang w:val="en-US" w:eastAsia="zh-CN" w:bidi="ar-SA"/>
        </w:rPr>
      </w:pPr>
    </w:p>
    <w:p w14:paraId="0C562580">
      <w:pPr>
        <w:numPr>
          <w:ilvl w:val="0"/>
          <w:numId w:val="0"/>
        </w:numPr>
        <w:spacing w:line="588" w:lineRule="exact"/>
        <w:jc w:val="center"/>
        <w:rPr>
          <w:rFonts w:hint="eastAsia" w:ascii="宋体" w:hAnsi="宋体" w:eastAsia="宋体" w:cs="宋体"/>
          <w:b/>
          <w:color w:val="auto"/>
          <w:spacing w:val="6"/>
          <w:kern w:val="2"/>
          <w:sz w:val="28"/>
          <w:szCs w:val="28"/>
          <w:highlight w:val="none"/>
          <w:lang w:val="en-US" w:eastAsia="zh-CN" w:bidi="ar-SA"/>
        </w:rPr>
      </w:pPr>
    </w:p>
    <w:p w14:paraId="4AE3B1EE">
      <w:pPr>
        <w:rPr>
          <w:rFonts w:hint="eastAsia" w:ascii="宋体" w:hAnsi="宋体" w:eastAsia="宋体" w:cs="宋体"/>
          <w:b/>
          <w:color w:val="auto"/>
          <w:spacing w:val="6"/>
          <w:kern w:val="2"/>
          <w:sz w:val="28"/>
          <w:szCs w:val="28"/>
          <w:highlight w:val="none"/>
          <w:lang w:val="en-US" w:eastAsia="zh-CN" w:bidi="ar-SA"/>
        </w:rPr>
      </w:pPr>
      <w:r>
        <w:rPr>
          <w:rFonts w:hint="eastAsia" w:ascii="宋体" w:hAnsi="宋体" w:eastAsia="宋体" w:cs="宋体"/>
          <w:b/>
          <w:color w:val="auto"/>
          <w:spacing w:val="6"/>
          <w:kern w:val="2"/>
          <w:sz w:val="28"/>
          <w:szCs w:val="28"/>
          <w:highlight w:val="none"/>
          <w:lang w:val="en-US" w:eastAsia="zh-CN" w:bidi="ar-SA"/>
        </w:rPr>
        <w:br w:type="page"/>
      </w:r>
    </w:p>
    <w:p w14:paraId="53F9EE29">
      <w:pPr>
        <w:numPr>
          <w:ilvl w:val="0"/>
          <w:numId w:val="0"/>
        </w:numPr>
        <w:spacing w:line="588" w:lineRule="exact"/>
        <w:jc w:val="center"/>
        <w:rPr>
          <w:rFonts w:hint="eastAsia" w:ascii="宋体" w:hAnsi="宋体" w:eastAsia="宋体" w:cs="宋体"/>
          <w:highlight w:val="none"/>
          <w:lang w:val="en-US" w:eastAsia="zh-CN"/>
        </w:rPr>
      </w:pPr>
      <w:r>
        <w:rPr>
          <w:rFonts w:hint="eastAsia" w:ascii="宋体" w:hAnsi="宋体" w:eastAsia="宋体" w:cs="宋体"/>
          <w:b/>
          <w:color w:val="auto"/>
          <w:spacing w:val="6"/>
          <w:kern w:val="2"/>
          <w:sz w:val="28"/>
          <w:szCs w:val="28"/>
          <w:highlight w:val="none"/>
          <w:lang w:val="en-US" w:eastAsia="zh-CN" w:bidi="ar-SA"/>
        </w:rPr>
        <w:t>节能、环保产品证明（如有）</w:t>
      </w:r>
    </w:p>
    <w:p w14:paraId="3F81DB4B">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 </w:t>
      </w:r>
      <w:r>
        <w:rPr>
          <w:rFonts w:hint="eastAsia" w:ascii="宋体" w:hAnsi="宋体" w:eastAsia="宋体" w:cs="宋体"/>
          <w:color w:val="auto"/>
          <w:sz w:val="24"/>
          <w:highlight w:val="none"/>
        </w:rPr>
        <w:t>：</w:t>
      </w:r>
    </w:p>
    <w:p w14:paraId="0FAD47EE">
      <w:pPr>
        <w:pStyle w:val="9"/>
        <w:rPr>
          <w:rFonts w:hint="eastAsia" w:ascii="宋体" w:hAnsi="宋体" w:eastAsia="宋体" w:cs="宋体"/>
          <w:highlight w:val="none"/>
          <w:lang w:eastAsia="zh-CN"/>
        </w:rPr>
      </w:pPr>
    </w:p>
    <w:p w14:paraId="2EF9AF4D">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现附上</w:t>
      </w:r>
      <w:r>
        <w:rPr>
          <w:rFonts w:hint="eastAsia" w:ascii="宋体" w:hAnsi="宋体" w:eastAsia="宋体" w:cs="宋体"/>
          <w:color w:val="auto"/>
          <w:sz w:val="24"/>
          <w:highlight w:val="none"/>
          <w:u w:val="single"/>
        </w:rPr>
        <w:t>  （节能、环保产品产品目录）    </w:t>
      </w:r>
      <w:r>
        <w:rPr>
          <w:rFonts w:hint="eastAsia" w:ascii="宋体" w:hAnsi="宋体" w:eastAsia="宋体" w:cs="宋体"/>
          <w:color w:val="auto"/>
          <w:sz w:val="24"/>
          <w:highlight w:val="none"/>
        </w:rPr>
        <w:t> 证明文件（可在 网站名称 网站进行查询）复印件，该证件真实有效。</w:t>
      </w:r>
    </w:p>
    <w:p w14:paraId="1739F401">
      <w:pPr>
        <w:pStyle w:val="9"/>
        <w:rPr>
          <w:rFonts w:hint="eastAsia" w:ascii="宋体" w:hAnsi="宋体" w:eastAsia="宋体" w:cs="宋体"/>
          <w:highlight w:val="none"/>
          <w:lang w:eastAsia="zh-CN"/>
        </w:rPr>
      </w:pPr>
    </w:p>
    <w:p w14:paraId="7455F015">
      <w:pPr>
        <w:pStyle w:val="9"/>
        <w:rPr>
          <w:rFonts w:hint="eastAsia" w:ascii="宋体" w:hAnsi="宋体" w:eastAsia="宋体" w:cs="宋体"/>
          <w:highlight w:val="none"/>
          <w:lang w:eastAsia="zh-CN"/>
        </w:rPr>
      </w:pPr>
    </w:p>
    <w:p w14:paraId="0DC265C1">
      <w:pPr>
        <w:pStyle w:val="9"/>
        <w:rPr>
          <w:rFonts w:hint="eastAsia" w:ascii="宋体" w:hAnsi="宋体" w:eastAsia="宋体" w:cs="宋体"/>
          <w:highlight w:val="none"/>
          <w:lang w:eastAsia="zh-CN"/>
        </w:rPr>
      </w:pPr>
    </w:p>
    <w:p w14:paraId="330CEC86">
      <w:pPr>
        <w:pStyle w:val="9"/>
        <w:rPr>
          <w:rFonts w:hint="eastAsia" w:ascii="宋体" w:hAnsi="宋体" w:eastAsia="宋体" w:cs="宋体"/>
          <w:highlight w:val="none"/>
          <w:lang w:eastAsia="zh-CN"/>
        </w:rPr>
      </w:pPr>
    </w:p>
    <w:p w14:paraId="1BCBA620">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p>
    <w:p w14:paraId="492E062A">
      <w:pPr>
        <w:pStyle w:val="9"/>
        <w:rPr>
          <w:rFonts w:hint="eastAsia" w:ascii="宋体" w:hAnsi="宋体" w:eastAsia="宋体" w:cs="宋体"/>
          <w:highlight w:val="none"/>
          <w:lang w:eastAsia="zh-CN"/>
        </w:rPr>
      </w:pPr>
    </w:p>
    <w:p w14:paraId="33DD9D18">
      <w:pPr>
        <w:pStyle w:val="9"/>
        <w:rPr>
          <w:rFonts w:hint="eastAsia" w:ascii="宋体" w:hAnsi="宋体" w:eastAsia="宋体" w:cs="宋体"/>
          <w:highlight w:val="none"/>
          <w:lang w:eastAsia="zh-CN"/>
        </w:rPr>
      </w:pPr>
    </w:p>
    <w:p w14:paraId="463A32EC">
      <w:pPr>
        <w:pStyle w:val="9"/>
        <w:rPr>
          <w:rFonts w:hint="eastAsia" w:ascii="宋体" w:hAnsi="宋体" w:eastAsia="宋体" w:cs="宋体"/>
          <w:highlight w:val="none"/>
          <w:lang w:eastAsia="zh-CN"/>
        </w:rPr>
      </w:pPr>
    </w:p>
    <w:p w14:paraId="257E3444">
      <w:pPr>
        <w:pStyle w:val="9"/>
        <w:rPr>
          <w:rFonts w:hint="eastAsia" w:ascii="宋体" w:hAnsi="宋体" w:eastAsia="宋体" w:cs="宋体"/>
          <w:highlight w:val="none"/>
          <w:lang w:eastAsia="zh-CN"/>
        </w:rPr>
      </w:pPr>
    </w:p>
    <w:p w14:paraId="5F8FB6F3">
      <w:pPr>
        <w:pStyle w:val="9"/>
        <w:rPr>
          <w:rFonts w:hint="eastAsia" w:ascii="宋体" w:hAnsi="宋体" w:eastAsia="宋体" w:cs="宋体"/>
          <w:highlight w:val="none"/>
          <w:lang w:eastAsia="zh-CN"/>
        </w:rPr>
      </w:pPr>
    </w:p>
    <w:p w14:paraId="1CAD18BB">
      <w:pPr>
        <w:pStyle w:val="9"/>
        <w:rPr>
          <w:rFonts w:hint="eastAsia" w:ascii="宋体" w:hAnsi="宋体" w:eastAsia="宋体" w:cs="宋体"/>
          <w:highlight w:val="none"/>
          <w:lang w:eastAsia="zh-CN"/>
        </w:rPr>
      </w:pPr>
    </w:p>
    <w:p w14:paraId="7C552359">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投标人（加盖公章）：                         </w:t>
      </w:r>
    </w:p>
    <w:p w14:paraId="4B890556">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w:t>
      </w:r>
    </w:p>
    <w:p w14:paraId="0392D5C0">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投标人代表（签字）：                         </w:t>
      </w:r>
    </w:p>
    <w:p w14:paraId="44586C86">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w:t>
      </w:r>
    </w:p>
    <w:p w14:paraId="7CED10BD">
      <w:pPr>
        <w:rPr>
          <w:rFonts w:hint="eastAsia" w:ascii="宋体" w:hAnsi="宋体" w:eastAsia="宋体" w:cs="宋体"/>
          <w:color w:val="auto"/>
          <w:sz w:val="24"/>
          <w:highlight w:val="none"/>
        </w:rPr>
      </w:pPr>
      <w:r>
        <w:rPr>
          <w:rFonts w:hint="eastAsia" w:ascii="宋体" w:hAnsi="宋体" w:eastAsia="宋体" w:cs="宋体"/>
          <w:color w:val="auto"/>
          <w:sz w:val="24"/>
          <w:highlight w:val="none"/>
        </w:rPr>
        <w:t>                                         日          期：    年   月  日</w:t>
      </w:r>
    </w:p>
    <w:p w14:paraId="361FD69A">
      <w:pPr>
        <w:pStyle w:val="6"/>
        <w:numPr>
          <w:ilvl w:val="0"/>
          <w:numId w:val="0"/>
        </w:numPr>
        <w:overflowPunct w:val="0"/>
        <w:snapToGrid w:val="0"/>
        <w:spacing w:line="360" w:lineRule="auto"/>
        <w:jc w:val="right"/>
        <w:rPr>
          <w:rFonts w:hint="eastAsia" w:ascii="宋体" w:hAnsi="宋体" w:eastAsia="宋体" w:cs="宋体"/>
          <w:b/>
          <w:bCs w:val="0"/>
          <w:color w:val="auto"/>
          <w:kern w:val="2"/>
          <w:sz w:val="21"/>
          <w:szCs w:val="21"/>
          <w:highlight w:val="none"/>
          <w:lang w:val="en-US" w:eastAsia="zh-CN" w:bidi="ar-SA"/>
        </w:rPr>
        <w:sectPr>
          <w:type w:val="continuous"/>
          <w:pgSz w:w="11905" w:h="16838"/>
          <w:pgMar w:top="1304" w:right="964" w:bottom="1020" w:left="1191"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7222C4F3">
      <w:pPr>
        <w:pStyle w:val="34"/>
        <w:shd w:val="clear" w:color="auto" w:fill="auto"/>
        <w:spacing w:line="360" w:lineRule="auto"/>
        <w:jc w:val="both"/>
        <w:outlineLvl w:val="2"/>
        <w:rPr>
          <w:rFonts w:hint="eastAsia" w:ascii="宋体" w:hAnsi="宋体" w:eastAsia="宋体" w:cs="宋体"/>
          <w:b/>
          <w:color w:val="auto"/>
          <w:sz w:val="24"/>
          <w:szCs w:val="24"/>
          <w:highlight w:val="none"/>
        </w:rPr>
      </w:pPr>
      <w:bookmarkStart w:id="333" w:name="_Toc23406"/>
      <w:bookmarkStart w:id="334" w:name="_Toc15028"/>
      <w:bookmarkStart w:id="335" w:name="_Toc115436122"/>
      <w:bookmarkStart w:id="336" w:name="_Toc114589529"/>
      <w:bookmarkStart w:id="337" w:name="_Toc312"/>
    </w:p>
    <w:p w14:paraId="311DBD1F">
      <w:pPr>
        <w:pStyle w:val="34"/>
        <w:shd w:val="clear" w:color="auto" w:fill="auto"/>
        <w:spacing w:line="360" w:lineRule="auto"/>
        <w:jc w:val="both"/>
        <w:outlineLvl w:val="2"/>
        <w:rPr>
          <w:rFonts w:hint="eastAsia" w:ascii="宋体" w:hAnsi="宋体" w:eastAsia="宋体" w:cs="宋体"/>
          <w:b/>
          <w:color w:val="auto"/>
          <w:sz w:val="24"/>
          <w:szCs w:val="24"/>
          <w:highlight w:val="none"/>
        </w:rPr>
      </w:pPr>
    </w:p>
    <w:p w14:paraId="605F43DF">
      <w:pPr>
        <w:pStyle w:val="34"/>
        <w:shd w:val="clear" w:color="auto" w:fill="auto"/>
        <w:spacing w:line="360" w:lineRule="auto"/>
        <w:jc w:val="both"/>
        <w:outlineLvl w:val="2"/>
        <w:rPr>
          <w:rFonts w:hint="eastAsia" w:ascii="宋体" w:hAnsi="宋体" w:eastAsia="宋体" w:cs="宋体"/>
          <w:b/>
          <w:color w:val="auto"/>
          <w:sz w:val="24"/>
          <w:szCs w:val="24"/>
          <w:highlight w:val="none"/>
        </w:rPr>
      </w:pPr>
    </w:p>
    <w:p w14:paraId="3E3FA18C">
      <w:pPr>
        <w:pStyle w:val="34"/>
        <w:shd w:val="clear" w:color="auto" w:fill="auto"/>
        <w:spacing w:line="360" w:lineRule="auto"/>
        <w:jc w:val="both"/>
        <w:outlineLvl w:val="2"/>
        <w:rPr>
          <w:rFonts w:hint="eastAsia" w:ascii="宋体" w:hAnsi="宋体" w:eastAsia="宋体" w:cs="宋体"/>
          <w:b/>
          <w:color w:val="auto"/>
          <w:sz w:val="24"/>
          <w:szCs w:val="24"/>
          <w:highlight w:val="none"/>
        </w:rPr>
      </w:pPr>
    </w:p>
    <w:p w14:paraId="26653232">
      <w:pPr>
        <w:pStyle w:val="34"/>
        <w:shd w:val="clear" w:color="auto" w:fill="auto"/>
        <w:spacing w:line="360" w:lineRule="auto"/>
        <w:jc w:val="both"/>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 虚假应标承担责任声明（统一格式）</w:t>
      </w:r>
      <w:bookmarkEnd w:id="333"/>
      <w:bookmarkEnd w:id="334"/>
      <w:bookmarkEnd w:id="335"/>
      <w:bookmarkEnd w:id="336"/>
      <w:bookmarkEnd w:id="337"/>
    </w:p>
    <w:p w14:paraId="6DD40E50">
      <w:pPr>
        <w:pStyle w:val="9"/>
        <w:shd w:val="clear" w:color="auto" w:fill="auto"/>
        <w:tabs>
          <w:tab w:val="left" w:pos="9214"/>
        </w:tabs>
        <w:spacing w:before="2"/>
        <w:ind w:left="0" w:leftChars="0" w:right="-92" w:rightChars="-44" w:firstLine="0" w:firstLineChars="0"/>
        <w:rPr>
          <w:rFonts w:hint="eastAsia" w:ascii="宋体" w:hAnsi="宋体" w:eastAsia="宋体" w:cs="宋体"/>
          <w:b/>
          <w:color w:val="auto"/>
          <w:sz w:val="21"/>
          <w:szCs w:val="21"/>
          <w:highlight w:val="none"/>
        </w:rPr>
      </w:pPr>
    </w:p>
    <w:p w14:paraId="796BD4FA">
      <w:pPr>
        <w:shd w:val="clear" w:color="auto" w:fill="auto"/>
        <w:ind w:right="-92" w:rightChars="-44"/>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采购人/采购代理机构</w:t>
      </w:r>
    </w:p>
    <w:p w14:paraId="77B38ED6">
      <w:pPr>
        <w:pStyle w:val="9"/>
        <w:shd w:val="clear" w:color="auto" w:fill="auto"/>
        <w:tabs>
          <w:tab w:val="left" w:pos="9214"/>
        </w:tabs>
        <w:spacing w:before="9"/>
        <w:ind w:right="-92" w:rightChars="-44"/>
        <w:rPr>
          <w:rFonts w:hint="eastAsia" w:ascii="宋体" w:hAnsi="宋体" w:eastAsia="宋体" w:cs="宋体"/>
          <w:b/>
          <w:color w:val="auto"/>
          <w:highlight w:val="none"/>
        </w:rPr>
      </w:pPr>
    </w:p>
    <w:p w14:paraId="7426C1AF">
      <w:pPr>
        <w:pStyle w:val="9"/>
        <w:shd w:val="clear" w:color="auto" w:fill="auto"/>
        <w:tabs>
          <w:tab w:val="left" w:pos="9214"/>
        </w:tabs>
        <w:spacing w:before="67" w:line="360" w:lineRule="auto"/>
        <w:ind w:right="-92" w:rightChars="-44"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w:t>
      </w:r>
      <w:r>
        <w:rPr>
          <w:rFonts w:hint="eastAsia" w:ascii="宋体" w:hAnsi="宋体" w:eastAsia="宋体" w:cs="宋体"/>
          <w:color w:val="auto"/>
          <w:spacing w:val="-7"/>
          <w:highlight w:val="none"/>
        </w:rPr>
        <w:t>承诺：</w:t>
      </w:r>
      <w:r>
        <w:rPr>
          <w:rFonts w:hint="eastAsia" w:ascii="宋体" w:hAnsi="宋体" w:eastAsia="宋体" w:cs="宋体"/>
          <w:color w:val="auto"/>
          <w:spacing w:val="-3"/>
          <w:highlight w:val="none"/>
        </w:rPr>
        <w:t>所提供的投标文件</w:t>
      </w:r>
      <w:r>
        <w:rPr>
          <w:rFonts w:hint="eastAsia" w:ascii="宋体" w:hAnsi="宋体" w:eastAsia="宋体" w:cs="宋体"/>
          <w:color w:val="auto"/>
          <w:highlight w:val="none"/>
        </w:rPr>
        <w:t>（</w:t>
      </w:r>
      <w:r>
        <w:rPr>
          <w:rFonts w:hint="eastAsia" w:ascii="宋体" w:hAnsi="宋体" w:eastAsia="宋体" w:cs="宋体"/>
          <w:color w:val="auto"/>
          <w:spacing w:val="-5"/>
          <w:highlight w:val="none"/>
        </w:rPr>
        <w:t>包括一切技术资料、技术承诺、商务承诺等</w:t>
      </w:r>
      <w:r>
        <w:rPr>
          <w:rFonts w:hint="eastAsia" w:ascii="宋体" w:hAnsi="宋体" w:eastAsia="宋体" w:cs="宋体"/>
          <w:color w:val="auto"/>
          <w:spacing w:val="-20"/>
          <w:highlight w:val="none"/>
        </w:rPr>
        <w:t>）</w:t>
      </w:r>
      <w:r>
        <w:rPr>
          <w:rFonts w:hint="eastAsia" w:ascii="宋体" w:hAnsi="宋体" w:eastAsia="宋体" w:cs="宋体"/>
          <w:color w:val="auto"/>
          <w:spacing w:val="-12"/>
          <w:highlight w:val="none"/>
        </w:rPr>
        <w:t>均</w:t>
      </w:r>
      <w:r>
        <w:rPr>
          <w:rFonts w:hint="eastAsia" w:ascii="宋体" w:hAnsi="宋体" w:eastAsia="宋体" w:cs="宋体"/>
          <w:color w:val="auto"/>
          <w:spacing w:val="-6"/>
          <w:highlight w:val="none"/>
        </w:rPr>
        <w:t>真实有效，若在项目招标过程中</w:t>
      </w:r>
      <w:r>
        <w:rPr>
          <w:rFonts w:hint="eastAsia" w:ascii="宋体" w:hAnsi="宋体" w:eastAsia="宋体" w:cs="宋体"/>
          <w:color w:val="auto"/>
          <w:highlight w:val="none"/>
        </w:rPr>
        <w:t>（</w:t>
      </w:r>
      <w:r>
        <w:rPr>
          <w:rFonts w:hint="eastAsia" w:ascii="宋体" w:hAnsi="宋体" w:eastAsia="宋体" w:cs="宋体"/>
          <w:color w:val="auto"/>
          <w:spacing w:val="-6"/>
          <w:highlight w:val="none"/>
        </w:rPr>
        <w:t>包括开评审、中标公示过程</w:t>
      </w:r>
      <w:r>
        <w:rPr>
          <w:rFonts w:hint="eastAsia" w:ascii="宋体" w:hAnsi="宋体" w:eastAsia="宋体" w:cs="宋体"/>
          <w:color w:val="auto"/>
          <w:spacing w:val="-20"/>
          <w:highlight w:val="none"/>
        </w:rPr>
        <w:t>）</w:t>
      </w:r>
      <w:r>
        <w:rPr>
          <w:rFonts w:hint="eastAsia" w:ascii="宋体" w:hAnsi="宋体" w:eastAsia="宋体" w:cs="宋体"/>
          <w:color w:val="auto"/>
          <w:spacing w:val="-2"/>
          <w:highlight w:val="none"/>
        </w:rPr>
        <w:t>及履行合同期间</w:t>
      </w:r>
      <w:r>
        <w:rPr>
          <w:rFonts w:hint="eastAsia" w:ascii="宋体" w:hAnsi="宋体" w:eastAsia="宋体" w:cs="宋体"/>
          <w:color w:val="auto"/>
          <w:highlight w:val="none"/>
        </w:rPr>
        <w:t>（包括验收过程</w:t>
      </w:r>
      <w:r>
        <w:rPr>
          <w:rFonts w:hint="eastAsia" w:ascii="宋体" w:hAnsi="宋体" w:eastAsia="宋体" w:cs="宋体"/>
          <w:color w:val="auto"/>
          <w:spacing w:val="-15"/>
          <w:highlight w:val="none"/>
        </w:rPr>
        <w:t>）</w:t>
      </w:r>
      <w:r>
        <w:rPr>
          <w:rFonts w:hint="eastAsia" w:ascii="宋体" w:hAnsi="宋体" w:eastAsia="宋体" w:cs="宋体"/>
          <w:color w:val="auto"/>
          <w:spacing w:val="-2"/>
          <w:highlight w:val="none"/>
        </w:rPr>
        <w:t>发现我公司提供的货物</w:t>
      </w:r>
      <w:r>
        <w:rPr>
          <w:rFonts w:hint="eastAsia" w:ascii="宋体" w:hAnsi="宋体" w:eastAsia="宋体" w:cs="宋体"/>
          <w:color w:val="auto"/>
          <w:highlight w:val="none"/>
        </w:rPr>
        <w:t>（或产品</w:t>
      </w:r>
      <w:r>
        <w:rPr>
          <w:rFonts w:hint="eastAsia" w:ascii="宋体" w:hAnsi="宋体" w:eastAsia="宋体" w:cs="宋体"/>
          <w:color w:val="auto"/>
          <w:spacing w:val="-15"/>
          <w:highlight w:val="none"/>
        </w:rPr>
        <w:t>）</w:t>
      </w:r>
      <w:r>
        <w:rPr>
          <w:rFonts w:hint="eastAsia" w:ascii="宋体" w:hAnsi="宋体" w:eastAsia="宋体" w:cs="宋体"/>
          <w:color w:val="auto"/>
          <w:spacing w:val="-5"/>
          <w:highlight w:val="none"/>
        </w:rPr>
        <w:t>与投标</w:t>
      </w:r>
      <w:r>
        <w:rPr>
          <w:rFonts w:hint="eastAsia" w:ascii="宋体" w:hAnsi="宋体" w:eastAsia="宋体" w:cs="宋体"/>
          <w:color w:val="auto"/>
          <w:highlight w:val="none"/>
        </w:rPr>
        <w:t>文件</w:t>
      </w:r>
      <w:r>
        <w:rPr>
          <w:rFonts w:hint="eastAsia" w:ascii="宋体" w:hAnsi="宋体" w:eastAsia="宋体" w:cs="宋体"/>
          <w:color w:val="auto"/>
          <w:spacing w:val="-6"/>
          <w:highlight w:val="none"/>
        </w:rPr>
        <w:t>不一致，或发现我</w:t>
      </w:r>
      <w:r>
        <w:rPr>
          <w:rFonts w:hint="eastAsia" w:ascii="宋体" w:hAnsi="宋体" w:eastAsia="宋体" w:cs="宋体"/>
          <w:color w:val="auto"/>
          <w:highlight w:val="none"/>
        </w:rPr>
        <w:t>公司提供了不真实的投标文件（虚假材料</w:t>
      </w:r>
      <w:r>
        <w:rPr>
          <w:rFonts w:hint="eastAsia" w:ascii="宋体" w:hAnsi="宋体" w:eastAsia="宋体" w:cs="宋体"/>
          <w:color w:val="auto"/>
          <w:spacing w:val="-120"/>
          <w:highlight w:val="none"/>
        </w:rPr>
        <w:t>）   ）</w:t>
      </w:r>
      <w:r>
        <w:rPr>
          <w:rFonts w:hint="eastAsia" w:ascii="宋体" w:hAnsi="宋体" w:eastAsia="宋体" w:cs="宋体"/>
          <w:color w:val="auto"/>
          <w:highlight w:val="none"/>
        </w:rPr>
        <w:t>），我公司愿意承担一切法律责任并认可采购人或采购代理机构作出的取消中标资格、罚没保证金等决定。</w:t>
      </w:r>
    </w:p>
    <w:p w14:paraId="2D23CEA2">
      <w:pPr>
        <w:pStyle w:val="9"/>
        <w:shd w:val="clear" w:color="auto" w:fill="auto"/>
        <w:tabs>
          <w:tab w:val="left" w:pos="9214"/>
        </w:tabs>
        <w:spacing w:line="360" w:lineRule="auto"/>
        <w:ind w:right="-92" w:rightChars="-44"/>
        <w:rPr>
          <w:rFonts w:hint="eastAsia" w:ascii="宋体" w:hAnsi="宋体" w:eastAsia="宋体" w:cs="宋体"/>
          <w:color w:val="auto"/>
          <w:highlight w:val="none"/>
        </w:rPr>
      </w:pPr>
      <w:r>
        <w:rPr>
          <w:rFonts w:hint="eastAsia" w:ascii="宋体" w:hAnsi="宋体" w:eastAsia="宋体" w:cs="宋体"/>
          <w:color w:val="auto"/>
          <w:highlight w:val="none"/>
        </w:rPr>
        <w:t>特此声明。</w:t>
      </w:r>
    </w:p>
    <w:p w14:paraId="0D3C1F55">
      <w:pPr>
        <w:pStyle w:val="9"/>
        <w:shd w:val="clear" w:color="auto" w:fill="auto"/>
        <w:tabs>
          <w:tab w:val="left" w:pos="9214"/>
        </w:tabs>
        <w:spacing w:line="360" w:lineRule="auto"/>
        <w:ind w:right="-92" w:rightChars="-44"/>
        <w:rPr>
          <w:rFonts w:hint="eastAsia" w:ascii="宋体" w:hAnsi="宋体" w:eastAsia="宋体" w:cs="宋体"/>
          <w:color w:val="auto"/>
          <w:sz w:val="21"/>
          <w:szCs w:val="21"/>
          <w:highlight w:val="none"/>
        </w:rPr>
      </w:pPr>
    </w:p>
    <w:p w14:paraId="1ECC646E">
      <w:pPr>
        <w:pStyle w:val="9"/>
        <w:shd w:val="clear" w:color="auto" w:fill="auto"/>
        <w:tabs>
          <w:tab w:val="left" w:pos="9214"/>
        </w:tabs>
        <w:ind w:right="-92" w:rightChars="-44"/>
        <w:rPr>
          <w:rFonts w:hint="eastAsia" w:ascii="宋体" w:hAnsi="宋体" w:eastAsia="宋体" w:cs="宋体"/>
          <w:color w:val="auto"/>
          <w:sz w:val="21"/>
          <w:szCs w:val="21"/>
          <w:highlight w:val="none"/>
        </w:rPr>
      </w:pPr>
    </w:p>
    <w:p w14:paraId="46210AC2">
      <w:pPr>
        <w:pStyle w:val="9"/>
        <w:shd w:val="clear" w:color="auto" w:fill="auto"/>
        <w:tabs>
          <w:tab w:val="left" w:pos="9214"/>
        </w:tabs>
        <w:ind w:right="-92" w:rightChars="-44"/>
        <w:rPr>
          <w:rFonts w:hint="eastAsia" w:ascii="宋体" w:hAnsi="宋体" w:eastAsia="宋体" w:cs="宋体"/>
          <w:color w:val="auto"/>
          <w:sz w:val="21"/>
          <w:szCs w:val="21"/>
          <w:highlight w:val="none"/>
        </w:rPr>
      </w:pPr>
    </w:p>
    <w:p w14:paraId="34409C78">
      <w:pPr>
        <w:pStyle w:val="9"/>
        <w:shd w:val="clear" w:color="auto" w:fill="auto"/>
        <w:tabs>
          <w:tab w:val="left" w:pos="4736"/>
          <w:tab w:val="left" w:pos="921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投标人名称（盖章）：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14:paraId="5A53848B">
      <w:pPr>
        <w:pStyle w:val="9"/>
        <w:shd w:val="clear" w:color="auto" w:fill="auto"/>
        <w:tabs>
          <w:tab w:val="left" w:pos="5521"/>
          <w:tab w:val="left" w:pos="6366"/>
          <w:tab w:val="left" w:pos="9062"/>
          <w:tab w:val="left" w:pos="9214"/>
        </w:tabs>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投标人授权代表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14:paraId="23D8FCD8">
      <w:pPr>
        <w:pStyle w:val="9"/>
        <w:shd w:val="clear" w:color="auto" w:fill="auto"/>
        <w:tabs>
          <w:tab w:val="left" w:pos="5521"/>
          <w:tab w:val="left" w:pos="6366"/>
          <w:tab w:val="left" w:pos="9062"/>
          <w:tab w:val="left" w:pos="921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14:paraId="67421F8C">
      <w:pPr>
        <w:pStyle w:val="9"/>
        <w:shd w:val="clear" w:color="auto" w:fill="auto"/>
        <w:tabs>
          <w:tab w:val="left" w:pos="9214"/>
        </w:tabs>
        <w:spacing w:line="360" w:lineRule="auto"/>
        <w:rPr>
          <w:rFonts w:hint="eastAsia" w:ascii="宋体" w:hAnsi="宋体" w:eastAsia="宋体" w:cs="宋体"/>
          <w:color w:val="auto"/>
          <w:highlight w:val="none"/>
        </w:rPr>
      </w:pPr>
    </w:p>
    <w:p w14:paraId="1F1943F9">
      <w:pPr>
        <w:pStyle w:val="9"/>
        <w:shd w:val="clear" w:color="auto" w:fill="auto"/>
        <w:tabs>
          <w:tab w:val="left" w:pos="9214"/>
        </w:tabs>
        <w:spacing w:line="360" w:lineRule="auto"/>
        <w:rPr>
          <w:rFonts w:hint="eastAsia" w:ascii="宋体" w:hAnsi="宋体" w:eastAsia="宋体" w:cs="宋体"/>
          <w:color w:val="auto"/>
          <w:highlight w:val="none"/>
        </w:rPr>
      </w:pPr>
    </w:p>
    <w:p w14:paraId="3DC7AFAA">
      <w:pPr>
        <w:pStyle w:val="9"/>
        <w:shd w:val="clear" w:color="auto" w:fill="auto"/>
        <w:tabs>
          <w:tab w:val="left" w:pos="1560"/>
          <w:tab w:val="left" w:pos="2040"/>
          <w:tab w:val="left" w:pos="9214"/>
        </w:tabs>
        <w:spacing w:before="66"/>
        <w:ind w:right="-92" w:rightChars="-44"/>
        <w:rPr>
          <w:rFonts w:hint="eastAsia" w:ascii="宋体" w:hAnsi="宋体" w:eastAsia="宋体" w:cs="宋体"/>
          <w:color w:val="auto"/>
          <w:sz w:val="21"/>
          <w:szCs w:val="21"/>
          <w:highlight w:val="none"/>
        </w:rPr>
      </w:pPr>
    </w:p>
    <w:p w14:paraId="10D7E67E">
      <w:pPr>
        <w:pStyle w:val="34"/>
        <w:shd w:val="clear" w:color="auto" w:fill="auto"/>
        <w:spacing w:line="360" w:lineRule="auto"/>
        <w:ind w:right="-92" w:rightChars="-44"/>
        <w:jc w:val="both"/>
        <w:rPr>
          <w:rFonts w:hint="eastAsia" w:ascii="宋体" w:hAnsi="宋体" w:eastAsia="宋体" w:cs="宋体"/>
          <w:b/>
          <w:color w:val="auto"/>
          <w:sz w:val="24"/>
          <w:szCs w:val="24"/>
          <w:highlight w:val="none"/>
        </w:rPr>
        <w:sectPr>
          <w:type w:val="continuous"/>
          <w:pgSz w:w="11905" w:h="16838"/>
          <w:pgMar w:top="1304" w:right="964" w:bottom="1020" w:left="1191"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3B1E47B2">
      <w:pPr>
        <w:pStyle w:val="34"/>
        <w:shd w:val="clear" w:color="auto" w:fill="auto"/>
        <w:spacing w:line="360" w:lineRule="auto"/>
        <w:jc w:val="both"/>
        <w:outlineLvl w:val="1"/>
        <w:rPr>
          <w:rFonts w:hint="eastAsia" w:ascii="宋体" w:hAnsi="宋体" w:eastAsia="宋体" w:cs="宋体"/>
          <w:b/>
          <w:color w:val="auto"/>
          <w:sz w:val="24"/>
          <w:szCs w:val="24"/>
          <w:highlight w:val="none"/>
        </w:rPr>
      </w:pPr>
      <w:bookmarkStart w:id="338" w:name="_Toc520356224"/>
      <w:bookmarkStart w:id="339" w:name="_Toc216582819"/>
      <w:bookmarkStart w:id="340" w:name="_Ref467988543"/>
      <w:bookmarkStart w:id="341" w:name="_Toc480942355"/>
      <w:bookmarkStart w:id="342" w:name="_Toc32489"/>
      <w:bookmarkStart w:id="343" w:name="_Toc114589541"/>
      <w:bookmarkStart w:id="344" w:name="_Toc9592"/>
      <w:bookmarkStart w:id="345" w:name="_Toc20238"/>
      <w:bookmarkStart w:id="346" w:name="_Toc507399535"/>
      <w:bookmarkStart w:id="347" w:name="_Toc115436133"/>
    </w:p>
    <w:p w14:paraId="0DD1CD24">
      <w:pPr>
        <w:pStyle w:val="34"/>
        <w:shd w:val="clear" w:color="auto" w:fill="auto"/>
        <w:spacing w:line="360" w:lineRule="auto"/>
        <w:jc w:val="both"/>
        <w:outlineLvl w:val="1"/>
        <w:rPr>
          <w:rFonts w:hint="eastAsia" w:ascii="宋体" w:hAnsi="宋体" w:eastAsia="宋体" w:cs="宋体"/>
          <w:b/>
          <w:color w:val="auto"/>
          <w:sz w:val="24"/>
          <w:szCs w:val="24"/>
          <w:highlight w:val="none"/>
        </w:rPr>
      </w:pPr>
    </w:p>
    <w:p w14:paraId="3A8937E7">
      <w:pPr>
        <w:pStyle w:val="34"/>
        <w:shd w:val="clear" w:color="auto" w:fill="auto"/>
        <w:spacing w:line="360" w:lineRule="auto"/>
        <w:jc w:val="both"/>
        <w:outlineLvl w:val="1"/>
        <w:rPr>
          <w:rFonts w:hint="eastAsia" w:ascii="宋体" w:hAnsi="宋体" w:eastAsia="宋体" w:cs="宋体"/>
          <w:b/>
          <w:color w:val="auto"/>
          <w:sz w:val="24"/>
          <w:szCs w:val="24"/>
          <w:highlight w:val="none"/>
        </w:rPr>
      </w:pPr>
    </w:p>
    <w:p w14:paraId="28135681">
      <w:pPr>
        <w:pStyle w:val="34"/>
        <w:shd w:val="clear" w:color="auto" w:fill="auto"/>
        <w:spacing w:line="360" w:lineRule="auto"/>
        <w:jc w:val="both"/>
        <w:outlineLvl w:val="1"/>
        <w:rPr>
          <w:rFonts w:hint="eastAsia" w:ascii="宋体" w:hAnsi="宋体" w:eastAsia="宋体" w:cs="宋体"/>
          <w:b/>
          <w:color w:val="auto"/>
          <w:sz w:val="24"/>
          <w:szCs w:val="24"/>
          <w:highlight w:val="none"/>
        </w:rPr>
      </w:pPr>
    </w:p>
    <w:p w14:paraId="13F56AEB">
      <w:pPr>
        <w:pStyle w:val="34"/>
        <w:shd w:val="clear" w:color="auto" w:fill="auto"/>
        <w:spacing w:line="360" w:lineRule="auto"/>
        <w:jc w:val="both"/>
        <w:outlineLvl w:val="1"/>
        <w:rPr>
          <w:rFonts w:hint="eastAsia" w:ascii="宋体" w:hAnsi="宋体" w:eastAsia="宋体" w:cs="宋体"/>
          <w:b/>
          <w:color w:val="auto"/>
          <w:sz w:val="24"/>
          <w:szCs w:val="24"/>
          <w:highlight w:val="none"/>
        </w:rPr>
      </w:pPr>
    </w:p>
    <w:p w14:paraId="6E4006E9">
      <w:pPr>
        <w:pStyle w:val="34"/>
        <w:shd w:val="clear" w:color="auto" w:fill="auto"/>
        <w:spacing w:line="360" w:lineRule="auto"/>
        <w:jc w:val="both"/>
        <w:outlineLvl w:val="1"/>
        <w:rPr>
          <w:rFonts w:hint="eastAsia" w:ascii="宋体" w:hAnsi="宋体" w:eastAsia="宋体" w:cs="宋体"/>
          <w:b/>
          <w:color w:val="auto"/>
          <w:sz w:val="24"/>
          <w:szCs w:val="24"/>
          <w:highlight w:val="none"/>
        </w:rPr>
      </w:pPr>
    </w:p>
    <w:p w14:paraId="37261CB5">
      <w:pPr>
        <w:pStyle w:val="34"/>
        <w:shd w:val="clear" w:color="auto" w:fill="auto"/>
        <w:spacing w:line="360" w:lineRule="auto"/>
        <w:jc w:val="both"/>
        <w:outlineLvl w:val="1"/>
        <w:rPr>
          <w:rFonts w:hint="eastAsia" w:ascii="宋体" w:hAnsi="宋体" w:eastAsia="宋体" w:cs="宋体"/>
          <w:b/>
          <w:color w:val="auto"/>
          <w:sz w:val="24"/>
          <w:szCs w:val="24"/>
          <w:highlight w:val="none"/>
        </w:rPr>
      </w:pPr>
    </w:p>
    <w:p w14:paraId="0CE9A2FD">
      <w:pPr>
        <w:pStyle w:val="34"/>
        <w:shd w:val="clear" w:color="auto" w:fill="auto"/>
        <w:spacing w:line="360" w:lineRule="auto"/>
        <w:jc w:val="both"/>
        <w:outlineLvl w:val="1"/>
        <w:rPr>
          <w:rFonts w:hint="eastAsia" w:ascii="宋体" w:hAnsi="宋体" w:eastAsia="宋体" w:cs="宋体"/>
          <w:b/>
          <w:color w:val="auto"/>
          <w:sz w:val="24"/>
          <w:szCs w:val="24"/>
          <w:highlight w:val="none"/>
        </w:rPr>
      </w:pPr>
    </w:p>
    <w:p w14:paraId="3265956B">
      <w:pPr>
        <w:pStyle w:val="34"/>
        <w:shd w:val="clear" w:color="auto" w:fill="auto"/>
        <w:spacing w:line="360" w:lineRule="auto"/>
        <w:jc w:val="both"/>
        <w:outlineLvl w:val="1"/>
        <w:rPr>
          <w:rFonts w:hint="eastAsia" w:ascii="宋体" w:hAnsi="宋体" w:eastAsia="宋体" w:cs="宋体"/>
          <w:b/>
          <w:color w:val="auto"/>
          <w:sz w:val="24"/>
          <w:szCs w:val="24"/>
          <w:highlight w:val="none"/>
        </w:rPr>
      </w:pPr>
    </w:p>
    <w:p w14:paraId="4CC4C7A7">
      <w:pPr>
        <w:pStyle w:val="34"/>
        <w:shd w:val="clear" w:color="auto" w:fill="auto"/>
        <w:spacing w:line="360" w:lineRule="auto"/>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附件9  关于对本投标文件中资料真实性的承诺</w:t>
      </w:r>
      <w:bookmarkEnd w:id="338"/>
      <w:bookmarkEnd w:id="339"/>
      <w:bookmarkEnd w:id="340"/>
      <w:bookmarkEnd w:id="341"/>
      <w:bookmarkStart w:id="348" w:name="_Hlt520274065"/>
      <w:bookmarkEnd w:id="348"/>
      <w:bookmarkStart w:id="349" w:name="_Hlt520273711"/>
      <w:bookmarkEnd w:id="349"/>
      <w:bookmarkStart w:id="350" w:name="_Hlt520350957"/>
      <w:bookmarkEnd w:id="350"/>
      <w:bookmarkStart w:id="351" w:name="_Hlt520274393"/>
      <w:bookmarkEnd w:id="351"/>
      <w:bookmarkStart w:id="352" w:name="_Hlt520274407"/>
      <w:bookmarkEnd w:id="352"/>
      <w:bookmarkStart w:id="353" w:name="_Hlt520350918"/>
      <w:bookmarkEnd w:id="353"/>
      <w:bookmarkStart w:id="354" w:name="_Hlt520274911"/>
      <w:bookmarkEnd w:id="354"/>
      <w:bookmarkStart w:id="355" w:name="_Hlt520271212"/>
      <w:bookmarkEnd w:id="355"/>
      <w:bookmarkStart w:id="356" w:name="_Hlt520343000"/>
      <w:bookmarkEnd w:id="356"/>
      <w:bookmarkStart w:id="357" w:name="_Hlt520273973"/>
      <w:bookmarkEnd w:id="357"/>
      <w:bookmarkStart w:id="358" w:name="_Hlt520343392"/>
      <w:bookmarkEnd w:id="358"/>
      <w:bookmarkStart w:id="359" w:name="_Toc216513801"/>
      <w:bookmarkStart w:id="360" w:name="_Toc216582821"/>
      <w:r>
        <w:rPr>
          <w:rFonts w:hint="eastAsia" w:ascii="宋体" w:hAnsi="宋体" w:eastAsia="宋体" w:cs="宋体"/>
          <w:b/>
          <w:color w:val="auto"/>
          <w:sz w:val="24"/>
          <w:szCs w:val="24"/>
          <w:highlight w:val="none"/>
        </w:rPr>
        <w:t>书</w:t>
      </w:r>
      <w:bookmarkEnd w:id="342"/>
      <w:bookmarkEnd w:id="343"/>
      <w:bookmarkEnd w:id="344"/>
      <w:bookmarkEnd w:id="345"/>
      <w:bookmarkEnd w:id="346"/>
      <w:bookmarkEnd w:id="347"/>
    </w:p>
    <w:p w14:paraId="6DA11F3C">
      <w:pPr>
        <w:shd w:val="clear" w:color="auto" w:fill="auto"/>
        <w:spacing w:line="240" w:lineRule="atLeast"/>
        <w:ind w:left="660" w:leftChars="257" w:hanging="540"/>
        <w:rPr>
          <w:rFonts w:hint="eastAsia" w:ascii="宋体" w:hAnsi="宋体" w:eastAsia="宋体" w:cs="宋体"/>
          <w:b/>
          <w:color w:val="auto"/>
          <w:sz w:val="24"/>
          <w:highlight w:val="none"/>
        </w:rPr>
      </w:pPr>
    </w:p>
    <w:bookmarkEnd w:id="359"/>
    <w:bookmarkEnd w:id="360"/>
    <w:p w14:paraId="5FB2FB8B">
      <w:pPr>
        <w:shd w:val="clear" w:color="auto" w:fill="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关于对本投标文件中资料真实性的承诺</w:t>
      </w:r>
    </w:p>
    <w:p w14:paraId="6A4D6E7D">
      <w:pPr>
        <w:shd w:val="clear" w:color="auto" w:fill="auto"/>
        <w:rPr>
          <w:rFonts w:hint="eastAsia" w:ascii="宋体" w:hAnsi="宋体" w:eastAsia="宋体" w:cs="宋体"/>
          <w:b/>
          <w:color w:val="auto"/>
          <w:kern w:val="0"/>
          <w:szCs w:val="21"/>
          <w:highlight w:val="none"/>
        </w:rPr>
      </w:pPr>
    </w:p>
    <w:p w14:paraId="7249910B">
      <w:pPr>
        <w:shd w:val="clear" w:color="auto" w:fill="auto"/>
        <w:spacing w:line="360" w:lineRule="auto"/>
        <w:rPr>
          <w:rFonts w:hint="eastAsia" w:ascii="宋体" w:hAnsi="宋体" w:eastAsia="宋体" w:cs="宋体"/>
          <w:b/>
          <w:color w:val="auto"/>
          <w:kern w:val="0"/>
          <w:szCs w:val="21"/>
          <w:highlight w:val="none"/>
          <w:u w:val="single"/>
        </w:rPr>
      </w:pPr>
      <w:r>
        <w:rPr>
          <w:rFonts w:hint="eastAsia" w:ascii="宋体" w:hAnsi="宋体" w:cs="宋体"/>
          <w:b/>
          <w:color w:val="auto"/>
          <w:kern w:val="0"/>
          <w:szCs w:val="21"/>
          <w:highlight w:val="none"/>
          <w:lang w:val="en-US" w:eastAsia="zh-CN"/>
        </w:rPr>
        <w:t>至</w:t>
      </w: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u w:val="single"/>
        </w:rPr>
        <w:t xml:space="preserve"> （项目、包段名称）评标委员会  </w:t>
      </w:r>
    </w:p>
    <w:p w14:paraId="21FF1B62">
      <w:pPr>
        <w:shd w:val="clear" w:color="auto" w:fill="auto"/>
        <w:spacing w:line="360" w:lineRule="auto"/>
        <w:ind w:firstLine="720" w:firstLineChars="3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根据《中华人民共和国政府采购法</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中华人民共和国政府采购法实施条例》等有关</w:t>
      </w:r>
      <w:r>
        <w:rPr>
          <w:rFonts w:hint="eastAsia" w:ascii="宋体" w:hAnsi="宋体" w:eastAsia="宋体" w:cs="宋体"/>
          <w:color w:val="auto"/>
          <w:kern w:val="0"/>
          <w:sz w:val="24"/>
          <w:szCs w:val="24"/>
          <w:highlight w:val="none"/>
          <w:lang w:eastAsia="zh-CN"/>
        </w:rPr>
        <w:t>法律法规</w:t>
      </w:r>
      <w:r>
        <w:rPr>
          <w:rFonts w:hint="eastAsia" w:ascii="宋体" w:hAnsi="宋体" w:eastAsia="宋体" w:cs="宋体"/>
          <w:color w:val="auto"/>
          <w:kern w:val="0"/>
          <w:sz w:val="24"/>
          <w:szCs w:val="24"/>
          <w:highlight w:val="none"/>
        </w:rPr>
        <w:t>的规定和</w:t>
      </w:r>
      <w:r>
        <w:rPr>
          <w:rFonts w:hint="eastAsia" w:ascii="宋体" w:hAnsi="宋体" w:eastAsia="宋体" w:cs="宋体"/>
          <w:color w:val="auto"/>
          <w:kern w:val="0"/>
          <w:sz w:val="24"/>
          <w:szCs w:val="24"/>
          <w:highlight w:val="none"/>
          <w:u w:val="single"/>
        </w:rPr>
        <w:t>        （项目、包段名称）         </w:t>
      </w:r>
      <w:r>
        <w:rPr>
          <w:rFonts w:hint="eastAsia" w:ascii="宋体" w:hAnsi="宋体" w:eastAsia="宋体" w:cs="宋体"/>
          <w:color w:val="auto"/>
          <w:kern w:val="0"/>
          <w:sz w:val="24"/>
          <w:szCs w:val="24"/>
          <w:highlight w:val="none"/>
        </w:rPr>
        <w:t>的招标文件的要求，我公司在</w:t>
      </w:r>
      <w:r>
        <w:rPr>
          <w:rFonts w:hint="eastAsia" w:ascii="宋体" w:hAnsi="宋体" w:eastAsia="宋体" w:cs="宋体"/>
          <w:color w:val="auto"/>
          <w:kern w:val="0"/>
          <w:sz w:val="24"/>
          <w:szCs w:val="24"/>
          <w:highlight w:val="none"/>
          <w:u w:val="single"/>
        </w:rPr>
        <w:t>   （项目、包段名称）   </w:t>
      </w:r>
      <w:r>
        <w:rPr>
          <w:rFonts w:hint="eastAsia" w:ascii="宋体" w:hAnsi="宋体" w:eastAsia="宋体" w:cs="宋体"/>
          <w:color w:val="auto"/>
          <w:kern w:val="0"/>
          <w:sz w:val="24"/>
          <w:szCs w:val="24"/>
          <w:highlight w:val="none"/>
        </w:rPr>
        <w:t>投标文件中所提供资料真实性作如下承诺：</w:t>
      </w:r>
    </w:p>
    <w:p w14:paraId="0FA207EE">
      <w:pPr>
        <w:shd w:val="clear" w:color="auto" w:fill="auto"/>
        <w:spacing w:line="360" w:lineRule="auto"/>
        <w:ind w:firstLine="720" w:firstLineChars="3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我公司将严格按招标文件要求，在编制本投标文件时，对投标文件中所提供的资料全部真实和正确，并对提供的所有资料（资格、业绩、其他材料等）的真实性负责！ </w:t>
      </w:r>
    </w:p>
    <w:p w14:paraId="7459D805">
      <w:pPr>
        <w:shd w:val="clear" w:color="auto" w:fill="auto"/>
        <w:spacing w:line="360" w:lineRule="auto"/>
        <w:ind w:firstLine="720" w:firstLineChars="3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对提供的全部资料</w:t>
      </w:r>
      <w:r>
        <w:rPr>
          <w:rFonts w:hint="eastAsia" w:ascii="宋体" w:hAnsi="宋体" w:cs="宋体"/>
          <w:color w:val="auto"/>
          <w:kern w:val="0"/>
          <w:sz w:val="24"/>
          <w:szCs w:val="24"/>
          <w:highlight w:val="none"/>
          <w:lang w:eastAsia="zh-CN"/>
        </w:rPr>
        <w:t>中</w:t>
      </w:r>
      <w:r>
        <w:rPr>
          <w:rFonts w:hint="eastAsia" w:ascii="宋体" w:hAnsi="宋体" w:eastAsia="宋体" w:cs="宋体"/>
          <w:color w:val="auto"/>
          <w:kern w:val="0"/>
          <w:sz w:val="24"/>
          <w:szCs w:val="24"/>
          <w:highlight w:val="none"/>
        </w:rPr>
        <w:t>存在不真实（伪造或租借等虚假资料）情形，将无条件接受任何处罚，自行承担由此引起的一切责任！</w:t>
      </w:r>
    </w:p>
    <w:p w14:paraId="2C189FE6">
      <w:pPr>
        <w:shd w:val="clear" w:color="auto" w:fill="auto"/>
        <w:spacing w:line="360" w:lineRule="auto"/>
        <w:ind w:firstLine="632" w:firstLineChars="300"/>
        <w:rPr>
          <w:rFonts w:hint="eastAsia" w:ascii="宋体" w:hAnsi="宋体" w:eastAsia="宋体" w:cs="宋体"/>
          <w:b/>
          <w:color w:val="auto"/>
          <w:kern w:val="0"/>
          <w:szCs w:val="21"/>
          <w:highlight w:val="none"/>
        </w:rPr>
      </w:pPr>
    </w:p>
    <w:p w14:paraId="7AFE57DC">
      <w:pPr>
        <w:shd w:val="clear" w:color="auto" w:fill="auto"/>
        <w:spacing w:line="360" w:lineRule="auto"/>
        <w:ind w:firstLine="632" w:firstLine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特此承诺</w:t>
      </w:r>
    </w:p>
    <w:p w14:paraId="076FB71C">
      <w:pPr>
        <w:shd w:val="clear" w:color="auto" w:fill="auto"/>
        <w:spacing w:line="360" w:lineRule="auto"/>
        <w:ind w:firstLine="632" w:firstLineChars="300"/>
        <w:rPr>
          <w:rFonts w:hint="eastAsia" w:ascii="宋体" w:hAnsi="宋体" w:eastAsia="宋体" w:cs="宋体"/>
          <w:b/>
          <w:color w:val="auto"/>
          <w:kern w:val="0"/>
          <w:szCs w:val="21"/>
          <w:highlight w:val="none"/>
        </w:rPr>
      </w:pPr>
    </w:p>
    <w:p w14:paraId="04CFA5E6">
      <w:pPr>
        <w:shd w:val="clear" w:color="auto" w:fill="auto"/>
        <w:spacing w:line="360" w:lineRule="auto"/>
        <w:ind w:firstLine="3373" w:firstLineChars="16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供应商（全称）：</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rPr>
        <w:t>（盖单位章）</w:t>
      </w:r>
    </w:p>
    <w:p w14:paraId="5D982BCC">
      <w:pPr>
        <w:shd w:val="clear" w:color="auto" w:fill="auto"/>
        <w:spacing w:line="360" w:lineRule="auto"/>
        <w:ind w:firstLine="3373" w:firstLineChars="16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法定代表人：</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rPr>
        <w:t>（签字）</w:t>
      </w:r>
    </w:p>
    <w:p w14:paraId="4B032616">
      <w:pPr>
        <w:shd w:val="clear" w:color="auto" w:fill="auto"/>
        <w:spacing w:line="360" w:lineRule="auto"/>
        <w:ind w:firstLine="3373" w:firstLineChars="16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有效的联系方式：</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rPr>
        <w:t>（手机号）</w:t>
      </w:r>
    </w:p>
    <w:p w14:paraId="5D4D016B">
      <w:pPr>
        <w:shd w:val="clear" w:color="auto" w:fill="auto"/>
        <w:spacing w:line="360" w:lineRule="auto"/>
        <w:ind w:firstLine="3795" w:firstLineChars="1800"/>
        <w:rPr>
          <w:rFonts w:hint="eastAsia" w:ascii="宋体" w:hAnsi="宋体" w:eastAsia="宋体" w:cs="宋体"/>
          <w:b/>
          <w:color w:val="auto"/>
          <w:kern w:val="0"/>
          <w:szCs w:val="21"/>
          <w:highlight w:val="none"/>
        </w:rPr>
      </w:pPr>
    </w:p>
    <w:p w14:paraId="1460AEE2">
      <w:pPr>
        <w:shd w:val="clear" w:color="auto" w:fill="auto"/>
        <w:spacing w:line="360" w:lineRule="auto"/>
        <w:ind w:firstLine="5271" w:firstLineChars="25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年      月       日</w:t>
      </w:r>
    </w:p>
    <w:p w14:paraId="486EF530">
      <w:pPr>
        <w:shd w:val="clear" w:color="auto" w:fill="auto"/>
        <w:spacing w:line="360" w:lineRule="auto"/>
        <w:rPr>
          <w:rFonts w:hint="eastAsia" w:ascii="宋体" w:hAnsi="宋体" w:eastAsia="宋体" w:cs="宋体"/>
          <w:b/>
          <w:color w:val="auto"/>
          <w:kern w:val="0"/>
          <w:szCs w:val="21"/>
          <w:highlight w:val="none"/>
        </w:rPr>
      </w:pPr>
    </w:p>
    <w:p w14:paraId="0868F540">
      <w:pPr>
        <w:shd w:val="clear" w:color="auto" w:fill="auto"/>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说明：投标供应商应按上述要求将内容填写完整，未提供此承诺的其投标将被拒绝！</w:t>
      </w:r>
    </w:p>
    <w:p w14:paraId="1A501797">
      <w:pPr>
        <w:pStyle w:val="6"/>
        <w:numPr>
          <w:ilvl w:val="0"/>
          <w:numId w:val="0"/>
        </w:numPr>
        <w:overflowPunct w:val="0"/>
        <w:snapToGrid w:val="0"/>
        <w:spacing w:line="360" w:lineRule="auto"/>
        <w:jc w:val="both"/>
        <w:rPr>
          <w:rFonts w:hint="eastAsia" w:ascii="宋体" w:hAnsi="宋体" w:eastAsia="宋体" w:cs="宋体"/>
          <w:b/>
          <w:bCs w:val="0"/>
          <w:color w:val="auto"/>
          <w:kern w:val="2"/>
          <w:sz w:val="28"/>
          <w:szCs w:val="24"/>
          <w:highlight w:val="none"/>
          <w:lang w:val="en-US" w:eastAsia="zh-CN" w:bidi="ar-SA"/>
        </w:rPr>
      </w:pPr>
      <w:r>
        <w:rPr>
          <w:rFonts w:hint="eastAsia" w:ascii="宋体" w:hAnsi="宋体" w:eastAsia="宋体" w:cs="宋体"/>
          <w:color w:val="auto"/>
          <w:highlight w:val="none"/>
        </w:rPr>
        <w:br w:type="page"/>
      </w:r>
    </w:p>
    <w:p w14:paraId="1CCBBA4A">
      <w:pPr>
        <w:pStyle w:val="6"/>
        <w:numPr>
          <w:ilvl w:val="0"/>
          <w:numId w:val="0"/>
        </w:numPr>
        <w:overflowPunct w:val="0"/>
        <w:snapToGrid w:val="0"/>
        <w:spacing w:line="360" w:lineRule="auto"/>
        <w:jc w:val="both"/>
        <w:rPr>
          <w:rFonts w:hint="default"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t>附件十</w:t>
      </w:r>
      <w:r>
        <w:rPr>
          <w:rFonts w:hint="eastAsia" w:ascii="宋体" w:hAnsi="宋体" w:cs="宋体"/>
          <w:b/>
          <w:bCs w:val="0"/>
          <w:color w:val="auto"/>
          <w:kern w:val="2"/>
          <w:sz w:val="28"/>
          <w:szCs w:val="24"/>
          <w:highlight w:val="none"/>
          <w:lang w:val="en-US" w:eastAsia="zh-CN" w:bidi="ar-SA"/>
        </w:rPr>
        <w:t>九</w:t>
      </w:r>
    </w:p>
    <w:p w14:paraId="2DA735CC">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highlight w:val="none"/>
          <w:lang w:val="en-US" w:eastAsia="zh-CN" w:bidi="ar-SA"/>
        </w:rPr>
      </w:pPr>
    </w:p>
    <w:p w14:paraId="49677E22">
      <w:pPr>
        <w:pStyle w:val="6"/>
        <w:numPr>
          <w:ilvl w:val="0"/>
          <w:numId w:val="0"/>
        </w:numPr>
        <w:overflowPunct w:val="0"/>
        <w:snapToGrid w:val="0"/>
        <w:spacing w:line="360" w:lineRule="auto"/>
        <w:jc w:val="center"/>
        <w:rPr>
          <w:rFonts w:hint="eastAsia" w:ascii="宋体" w:hAnsi="宋体" w:eastAsia="宋体" w:cs="宋体"/>
          <w:b/>
          <w:bCs w:val="0"/>
          <w:color w:val="auto"/>
          <w:kern w:val="2"/>
          <w:sz w:val="32"/>
          <w:szCs w:val="28"/>
          <w:highlight w:val="none"/>
          <w:lang w:val="en-US" w:eastAsia="zh-CN" w:bidi="ar-SA"/>
        </w:rPr>
      </w:pPr>
      <w:r>
        <w:rPr>
          <w:rFonts w:hint="eastAsia" w:ascii="宋体" w:hAnsi="宋体" w:eastAsia="宋体" w:cs="宋体"/>
          <w:b/>
          <w:bCs w:val="0"/>
          <w:color w:val="auto"/>
          <w:kern w:val="2"/>
          <w:sz w:val="32"/>
          <w:szCs w:val="28"/>
          <w:highlight w:val="none"/>
          <w:lang w:val="en-US" w:eastAsia="zh-CN" w:bidi="ar-SA"/>
        </w:rPr>
        <w:t>投标人认为有必要提供的声明及文件资料</w:t>
      </w:r>
    </w:p>
    <w:p w14:paraId="184FA63C">
      <w:pPr>
        <w:rPr>
          <w:rFonts w:hint="eastAsia" w:ascii="宋体" w:hAnsi="宋体" w:eastAsia="宋体" w:cs="宋体"/>
          <w:highlight w:val="none"/>
          <w:lang w:val="en-US" w:eastAsia="zh-CN"/>
        </w:rPr>
        <w:sectPr>
          <w:type w:val="continuous"/>
          <w:pgSz w:w="11905" w:h="16838"/>
          <w:pgMar w:top="1304" w:right="964" w:bottom="1020" w:left="1191"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656763CB">
      <w:pPr>
        <w:pStyle w:val="6"/>
        <w:numPr>
          <w:ilvl w:val="0"/>
          <w:numId w:val="0"/>
        </w:numPr>
        <w:overflowPunct w:val="0"/>
        <w:snapToGrid w:val="0"/>
        <w:spacing w:line="360" w:lineRule="auto"/>
        <w:jc w:val="both"/>
        <w:rPr>
          <w:rFonts w:hint="eastAsia" w:ascii="宋体" w:hAnsi="宋体" w:eastAsia="宋体" w:cs="宋体"/>
          <w:b/>
          <w:bCs w:val="0"/>
          <w:color w:val="auto"/>
          <w:kern w:val="2"/>
          <w:sz w:val="32"/>
          <w:szCs w:val="28"/>
          <w:highlight w:val="none"/>
          <w:lang w:val="en-US" w:eastAsia="zh-CN" w:bidi="ar-SA"/>
        </w:rPr>
      </w:pPr>
    </w:p>
    <w:p w14:paraId="081E6F0B">
      <w:pPr>
        <w:rPr>
          <w:rFonts w:hint="eastAsia" w:ascii="宋体" w:hAnsi="宋体" w:eastAsia="宋体" w:cs="宋体"/>
          <w:highlight w:val="none"/>
          <w:lang w:val="en-US" w:eastAsia="zh-CN"/>
        </w:rPr>
      </w:pPr>
    </w:p>
    <w:p w14:paraId="1C27B2C2">
      <w:pPr>
        <w:pStyle w:val="6"/>
        <w:numPr>
          <w:ilvl w:val="0"/>
          <w:numId w:val="0"/>
        </w:numPr>
        <w:overflowPunct w:val="0"/>
        <w:snapToGrid w:val="0"/>
        <w:spacing w:line="360" w:lineRule="auto"/>
        <w:jc w:val="both"/>
        <w:rPr>
          <w:rFonts w:hint="default"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t>附件</w:t>
      </w:r>
      <w:r>
        <w:rPr>
          <w:rFonts w:hint="eastAsia" w:ascii="宋体" w:hAnsi="宋体" w:cs="宋体"/>
          <w:b/>
          <w:bCs w:val="0"/>
          <w:color w:val="auto"/>
          <w:kern w:val="2"/>
          <w:sz w:val="28"/>
          <w:szCs w:val="24"/>
          <w:highlight w:val="none"/>
          <w:lang w:val="en-US" w:eastAsia="zh-CN" w:bidi="ar-SA"/>
        </w:rPr>
        <w:t>二十</w:t>
      </w:r>
    </w:p>
    <w:p w14:paraId="6F55F431">
      <w:pPr>
        <w:widowControl/>
        <w:adjustRightInd w:val="0"/>
        <w:snapToGrid w:val="0"/>
        <w:spacing w:line="360" w:lineRule="auto"/>
        <w:jc w:val="center"/>
        <w:rPr>
          <w:rFonts w:hint="eastAsia" w:ascii="宋体" w:hAnsi="宋体" w:eastAsia="宋体" w:cs="宋体"/>
          <w:b/>
          <w:bCs w:val="0"/>
          <w:color w:val="auto"/>
          <w:kern w:val="2"/>
          <w:sz w:val="32"/>
          <w:szCs w:val="28"/>
          <w:highlight w:val="none"/>
          <w:lang w:val="en-US" w:eastAsia="zh-CN" w:bidi="ar-SA"/>
        </w:rPr>
      </w:pPr>
      <w:r>
        <w:rPr>
          <w:rFonts w:hint="eastAsia" w:ascii="宋体" w:hAnsi="宋体" w:eastAsia="宋体" w:cs="宋体"/>
          <w:b/>
          <w:bCs w:val="0"/>
          <w:color w:val="auto"/>
          <w:kern w:val="2"/>
          <w:sz w:val="32"/>
          <w:szCs w:val="28"/>
          <w:highlight w:val="none"/>
          <w:lang w:val="en-US" w:eastAsia="zh-CN" w:bidi="ar-SA"/>
        </w:rPr>
        <w:t>技术方案</w:t>
      </w:r>
    </w:p>
    <w:p w14:paraId="08233973">
      <w:pPr>
        <w:spacing w:line="440" w:lineRule="exact"/>
        <w:jc w:val="center"/>
        <w:rPr>
          <w:rFonts w:hint="eastAsia" w:ascii="宋体" w:hAnsi="宋体" w:eastAsia="宋体" w:cs="宋体"/>
          <w:b/>
          <w:bCs/>
          <w:color w:val="auto"/>
          <w:sz w:val="32"/>
          <w:szCs w:val="22"/>
          <w:highlight w:val="none"/>
        </w:rPr>
      </w:pPr>
      <w:r>
        <w:rPr>
          <w:rFonts w:hint="eastAsia" w:ascii="宋体" w:hAnsi="宋体" w:eastAsia="宋体" w:cs="宋体"/>
          <w:b/>
          <w:bCs/>
          <w:color w:val="auto"/>
          <w:sz w:val="32"/>
          <w:szCs w:val="22"/>
          <w:highlight w:val="none"/>
        </w:rPr>
        <w:t>（根据需要编写，格式自制）</w:t>
      </w:r>
    </w:p>
    <w:p w14:paraId="21D4FE0A">
      <w:pPr>
        <w:spacing w:line="440" w:lineRule="exact"/>
        <w:ind w:firstLine="480" w:firstLineChars="200"/>
        <w:rPr>
          <w:rFonts w:hint="eastAsia" w:ascii="宋体" w:hAnsi="宋体" w:eastAsia="宋体" w:cs="宋体"/>
          <w:color w:val="auto"/>
          <w:sz w:val="24"/>
          <w:highlight w:val="none"/>
        </w:rPr>
      </w:pPr>
    </w:p>
    <w:p w14:paraId="55844EB6">
      <w:pPr>
        <w:spacing w:line="440" w:lineRule="exact"/>
        <w:ind w:firstLine="480" w:firstLineChars="200"/>
        <w:outlineLvl w:val="2"/>
        <w:rPr>
          <w:rFonts w:hint="eastAsia" w:ascii="宋体" w:hAnsi="宋体" w:eastAsia="宋体" w:cs="宋体"/>
          <w:color w:val="auto"/>
          <w:sz w:val="24"/>
          <w:szCs w:val="24"/>
          <w:highlight w:val="none"/>
        </w:rPr>
      </w:pPr>
      <w:bookmarkStart w:id="361" w:name="_Toc6353"/>
      <w:r>
        <w:rPr>
          <w:rFonts w:hint="eastAsia" w:ascii="宋体" w:hAnsi="宋体" w:eastAsia="宋体" w:cs="宋体"/>
          <w:color w:val="auto"/>
          <w:sz w:val="24"/>
          <w:szCs w:val="24"/>
          <w:highlight w:val="none"/>
        </w:rPr>
        <w:t>1、 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方案；</w:t>
      </w:r>
      <w:bookmarkEnd w:id="361"/>
    </w:p>
    <w:p w14:paraId="40B5165D">
      <w:pPr>
        <w:spacing w:line="440" w:lineRule="exact"/>
        <w:ind w:firstLine="480" w:firstLineChars="200"/>
        <w:rPr>
          <w:rFonts w:hint="eastAsia" w:ascii="宋体" w:hAnsi="宋体" w:eastAsia="宋体" w:cs="宋体"/>
          <w:color w:val="auto"/>
          <w:sz w:val="24"/>
          <w:szCs w:val="24"/>
          <w:highlight w:val="none"/>
        </w:rPr>
      </w:pPr>
    </w:p>
    <w:p w14:paraId="420B03FB">
      <w:pPr>
        <w:spacing w:line="440" w:lineRule="exact"/>
        <w:ind w:firstLine="480" w:firstLineChars="200"/>
        <w:rPr>
          <w:rFonts w:hint="eastAsia" w:ascii="宋体" w:hAnsi="宋体" w:eastAsia="宋体" w:cs="宋体"/>
          <w:color w:val="auto"/>
          <w:sz w:val="24"/>
          <w:szCs w:val="24"/>
          <w:highlight w:val="none"/>
        </w:rPr>
      </w:pPr>
    </w:p>
    <w:p w14:paraId="059F5B6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）对本项目背景和工作内容的理解和分析（格式自拟）</w:t>
      </w:r>
    </w:p>
    <w:p w14:paraId="4DDB4138">
      <w:pPr>
        <w:spacing w:line="440" w:lineRule="exact"/>
        <w:ind w:left="0" w:leftChars="0" w:firstLine="0" w:firstLineChars="0"/>
        <w:rPr>
          <w:rFonts w:hint="eastAsia" w:ascii="宋体" w:hAnsi="宋体" w:eastAsia="宋体" w:cs="宋体"/>
          <w:color w:val="auto"/>
          <w:sz w:val="24"/>
          <w:szCs w:val="24"/>
          <w:highlight w:val="none"/>
        </w:rPr>
      </w:pPr>
    </w:p>
    <w:p w14:paraId="50508DE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）项目实施和安排计划（格式自拟）</w:t>
      </w:r>
    </w:p>
    <w:p w14:paraId="79E9C464">
      <w:pPr>
        <w:spacing w:line="440" w:lineRule="exact"/>
        <w:ind w:firstLine="480" w:firstLineChars="200"/>
        <w:rPr>
          <w:rFonts w:hint="eastAsia" w:ascii="宋体" w:hAnsi="宋体" w:eastAsia="宋体" w:cs="宋体"/>
          <w:color w:val="auto"/>
          <w:sz w:val="24"/>
          <w:szCs w:val="24"/>
          <w:highlight w:val="none"/>
        </w:rPr>
      </w:pPr>
    </w:p>
    <w:p w14:paraId="18A1DE0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）拟投入的人员及主要人员的简历，可附表说明；</w:t>
      </w:r>
    </w:p>
    <w:p w14:paraId="23FBB923">
      <w:pPr>
        <w:spacing w:line="440" w:lineRule="exact"/>
        <w:ind w:firstLine="480" w:firstLineChars="200"/>
        <w:rPr>
          <w:rFonts w:hint="eastAsia" w:ascii="宋体" w:hAnsi="宋体" w:eastAsia="宋体" w:cs="宋体"/>
          <w:color w:val="auto"/>
          <w:sz w:val="24"/>
          <w:szCs w:val="24"/>
          <w:highlight w:val="none"/>
        </w:rPr>
      </w:pPr>
    </w:p>
    <w:p w14:paraId="34C41855">
      <w:pPr>
        <w:numPr>
          <w:ilvl w:val="0"/>
          <w:numId w:val="0"/>
        </w:numPr>
        <w:spacing w:line="440" w:lineRule="exact"/>
        <w:ind w:leftChars="200" w:right="62"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）其他证明文件复印件。</w:t>
      </w:r>
    </w:p>
    <w:p w14:paraId="0FC20486">
      <w:pPr>
        <w:spacing w:line="440" w:lineRule="exact"/>
        <w:ind w:firstLine="480" w:firstLineChars="200"/>
        <w:rPr>
          <w:rFonts w:hint="eastAsia" w:ascii="宋体" w:hAnsi="宋体" w:eastAsia="宋体" w:cs="宋体"/>
          <w:color w:val="auto"/>
          <w:sz w:val="24"/>
          <w:szCs w:val="24"/>
          <w:highlight w:val="none"/>
        </w:rPr>
      </w:pPr>
    </w:p>
    <w:p w14:paraId="202AD4E4">
      <w:pPr>
        <w:spacing w:line="440" w:lineRule="exact"/>
        <w:ind w:firstLine="480" w:firstLineChars="200"/>
        <w:rPr>
          <w:rFonts w:hint="eastAsia" w:ascii="宋体" w:hAnsi="宋体" w:eastAsia="宋体" w:cs="宋体"/>
          <w:color w:val="auto"/>
          <w:sz w:val="24"/>
          <w:szCs w:val="24"/>
          <w:highlight w:val="none"/>
        </w:rPr>
      </w:pPr>
    </w:p>
    <w:p w14:paraId="77DD185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上述内容仅供参考，如有不足，请自行补充提供。</w:t>
      </w:r>
    </w:p>
    <w:p w14:paraId="69C445F2">
      <w:pPr>
        <w:pStyle w:val="19"/>
        <w:rPr>
          <w:rFonts w:hint="eastAsia" w:ascii="宋体" w:hAnsi="宋体" w:eastAsia="宋体" w:cs="宋体"/>
          <w:b/>
          <w:bCs w:val="0"/>
          <w:color w:val="auto"/>
          <w:kern w:val="2"/>
          <w:sz w:val="24"/>
          <w:szCs w:val="24"/>
          <w:highlight w:val="none"/>
          <w:lang w:val="en-US" w:eastAsia="zh-CN" w:bidi="ar-SA"/>
        </w:rPr>
        <w:sectPr>
          <w:type w:val="continuous"/>
          <w:pgSz w:w="11905" w:h="16838"/>
          <w:pgMar w:top="1304" w:right="964" w:bottom="1020" w:left="1191"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0487986C">
      <w:pPr>
        <w:jc w:val="both"/>
        <w:rPr>
          <w:rFonts w:hint="eastAsia" w:ascii="宋体" w:hAnsi="宋体" w:eastAsia="宋体" w:cs="宋体"/>
          <w:b/>
          <w:bCs w:val="0"/>
          <w:color w:val="auto"/>
          <w:kern w:val="2"/>
          <w:sz w:val="28"/>
          <w:szCs w:val="24"/>
          <w:highlight w:val="none"/>
          <w:lang w:val="en-US" w:eastAsia="zh-CN" w:bidi="ar-SA"/>
        </w:rPr>
      </w:pPr>
    </w:p>
    <w:p w14:paraId="18A3D7A6">
      <w:pPr>
        <w:jc w:val="both"/>
        <w:outlineLvl w:val="1"/>
        <w:rPr>
          <w:rFonts w:hint="eastAsia" w:ascii="宋体" w:hAnsi="宋体" w:eastAsia="宋体" w:cs="宋体"/>
          <w:b/>
          <w:bCs w:val="0"/>
          <w:color w:val="auto"/>
          <w:kern w:val="2"/>
          <w:sz w:val="28"/>
          <w:szCs w:val="24"/>
          <w:highlight w:val="none"/>
          <w:lang w:val="en-US" w:eastAsia="zh-CN" w:bidi="ar-SA"/>
        </w:rPr>
      </w:pPr>
      <w:bookmarkStart w:id="362" w:name="_Toc31589"/>
    </w:p>
    <w:p w14:paraId="26F23A6D">
      <w:pPr>
        <w:jc w:val="both"/>
        <w:outlineLvl w:val="1"/>
        <w:rPr>
          <w:rFonts w:hint="eastAsia" w:ascii="宋体" w:hAnsi="宋体" w:eastAsia="宋体" w:cs="宋体"/>
          <w:b/>
          <w:bCs w:val="0"/>
          <w:color w:val="auto"/>
          <w:kern w:val="2"/>
          <w:sz w:val="28"/>
          <w:szCs w:val="24"/>
          <w:highlight w:val="none"/>
          <w:lang w:val="en-US" w:eastAsia="zh-CN" w:bidi="ar-SA"/>
        </w:rPr>
      </w:pPr>
    </w:p>
    <w:p w14:paraId="5EF05CEB">
      <w:pPr>
        <w:jc w:val="both"/>
        <w:outlineLvl w:val="1"/>
        <w:rPr>
          <w:rFonts w:hint="eastAsia" w:ascii="宋体" w:hAnsi="宋体" w:eastAsia="宋体" w:cs="宋体"/>
          <w:b/>
          <w:bCs w:val="0"/>
          <w:color w:val="auto"/>
          <w:kern w:val="2"/>
          <w:sz w:val="28"/>
          <w:szCs w:val="24"/>
          <w:highlight w:val="none"/>
          <w:lang w:val="en-US" w:eastAsia="zh-CN" w:bidi="ar-SA"/>
        </w:rPr>
      </w:pPr>
    </w:p>
    <w:p w14:paraId="174CEFFE">
      <w:pPr>
        <w:jc w:val="both"/>
        <w:outlineLvl w:val="1"/>
        <w:rPr>
          <w:rFonts w:hint="eastAsia" w:ascii="宋体" w:hAnsi="宋体" w:eastAsia="宋体" w:cs="宋体"/>
          <w:b/>
          <w:bCs w:val="0"/>
          <w:color w:val="auto"/>
          <w:kern w:val="2"/>
          <w:sz w:val="28"/>
          <w:szCs w:val="24"/>
          <w:highlight w:val="none"/>
          <w:lang w:val="en-US" w:eastAsia="zh-CN" w:bidi="ar-SA"/>
        </w:rPr>
      </w:pPr>
    </w:p>
    <w:p w14:paraId="6E5BD1DD">
      <w:pPr>
        <w:rPr>
          <w:rFonts w:hint="eastAsia"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br w:type="page"/>
      </w:r>
    </w:p>
    <w:p w14:paraId="687EE285">
      <w:pPr>
        <w:jc w:val="both"/>
        <w:outlineLvl w:val="1"/>
        <w:rPr>
          <w:rFonts w:hint="default"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t>附件</w:t>
      </w:r>
      <w:bookmarkEnd w:id="362"/>
      <w:r>
        <w:rPr>
          <w:rFonts w:hint="eastAsia" w:ascii="宋体" w:hAnsi="宋体" w:cs="宋体"/>
          <w:b/>
          <w:bCs w:val="0"/>
          <w:color w:val="auto"/>
          <w:kern w:val="2"/>
          <w:sz w:val="28"/>
          <w:szCs w:val="24"/>
          <w:highlight w:val="none"/>
          <w:lang w:val="en-US" w:eastAsia="zh-CN" w:bidi="ar-SA"/>
        </w:rPr>
        <w:t>二十一</w:t>
      </w:r>
    </w:p>
    <w:p w14:paraId="7E29CDB2">
      <w:pPr>
        <w:jc w:val="center"/>
        <w:rPr>
          <w:rFonts w:hint="eastAsia" w:ascii="宋体" w:hAnsi="宋体" w:eastAsia="宋体" w:cs="宋体"/>
          <w:b/>
          <w:bCs w:val="0"/>
          <w:color w:val="auto"/>
          <w:kern w:val="2"/>
          <w:sz w:val="32"/>
          <w:szCs w:val="28"/>
          <w:highlight w:val="none"/>
          <w:lang w:val="en-US" w:eastAsia="zh-CN" w:bidi="ar-SA"/>
        </w:rPr>
      </w:pPr>
    </w:p>
    <w:p w14:paraId="0E32B504">
      <w:pPr>
        <w:jc w:val="center"/>
        <w:rPr>
          <w:rFonts w:hint="eastAsia" w:ascii="宋体" w:hAnsi="宋体" w:eastAsia="宋体" w:cs="宋体"/>
          <w:b/>
          <w:bCs w:val="0"/>
          <w:color w:val="auto"/>
          <w:kern w:val="2"/>
          <w:sz w:val="32"/>
          <w:szCs w:val="28"/>
          <w:highlight w:val="none"/>
          <w:lang w:val="en-US" w:eastAsia="zh-CN" w:bidi="ar-SA"/>
        </w:rPr>
      </w:pPr>
      <w:r>
        <w:rPr>
          <w:rFonts w:hint="eastAsia" w:ascii="宋体" w:hAnsi="宋体" w:eastAsia="宋体" w:cs="宋体"/>
          <w:b/>
          <w:bCs w:val="0"/>
          <w:color w:val="auto"/>
          <w:kern w:val="2"/>
          <w:sz w:val="32"/>
          <w:szCs w:val="28"/>
          <w:highlight w:val="none"/>
          <w:lang w:val="en-US" w:eastAsia="zh-CN" w:bidi="ar-SA"/>
        </w:rPr>
        <w:t>服务承诺书</w:t>
      </w:r>
    </w:p>
    <w:p w14:paraId="229AF916">
      <w:pPr>
        <w:jc w:val="center"/>
        <w:rPr>
          <w:rFonts w:hint="eastAsia" w:ascii="宋体" w:hAnsi="宋体" w:eastAsia="宋体" w:cs="宋体"/>
          <w:b/>
          <w:bCs w:val="0"/>
          <w:color w:val="auto"/>
          <w:kern w:val="2"/>
          <w:sz w:val="32"/>
          <w:szCs w:val="28"/>
          <w:highlight w:val="none"/>
          <w:lang w:val="en-US" w:eastAsia="zh-CN" w:bidi="ar-SA"/>
        </w:rPr>
      </w:pPr>
      <w:r>
        <w:rPr>
          <w:rFonts w:hint="eastAsia" w:ascii="宋体" w:hAnsi="宋体" w:eastAsia="宋体" w:cs="宋体"/>
          <w:b/>
          <w:bCs w:val="0"/>
          <w:color w:val="auto"/>
          <w:kern w:val="2"/>
          <w:sz w:val="32"/>
          <w:szCs w:val="28"/>
          <w:highlight w:val="none"/>
          <w:lang w:val="en-US" w:eastAsia="zh-CN" w:bidi="ar-SA"/>
        </w:rPr>
        <w:t>根据本项目的情况，给出服务承诺；格式自拟。</w:t>
      </w:r>
    </w:p>
    <w:p w14:paraId="29682BEA">
      <w:pPr>
        <w:jc w:val="center"/>
        <w:rPr>
          <w:rFonts w:hint="eastAsia" w:ascii="宋体" w:hAnsi="宋体" w:eastAsia="宋体" w:cs="宋体"/>
          <w:b/>
          <w:bCs w:val="0"/>
          <w:color w:val="auto"/>
          <w:kern w:val="2"/>
          <w:sz w:val="32"/>
          <w:szCs w:val="28"/>
          <w:highlight w:val="none"/>
          <w:lang w:val="en-US" w:eastAsia="zh-CN" w:bidi="ar-SA"/>
        </w:rPr>
      </w:pPr>
    </w:p>
    <w:p w14:paraId="51CD6548">
      <w:pPr>
        <w:jc w:val="center"/>
        <w:rPr>
          <w:rFonts w:hint="eastAsia" w:ascii="宋体" w:hAnsi="宋体" w:eastAsia="宋体" w:cs="宋体"/>
          <w:b/>
          <w:bCs w:val="0"/>
          <w:color w:val="auto"/>
          <w:kern w:val="2"/>
          <w:sz w:val="32"/>
          <w:szCs w:val="28"/>
          <w:highlight w:val="none"/>
          <w:lang w:val="en-US" w:eastAsia="zh-CN" w:bidi="ar-SA"/>
        </w:rPr>
      </w:pPr>
    </w:p>
    <w:p w14:paraId="2B2A03BB">
      <w:pPr>
        <w:jc w:val="center"/>
        <w:rPr>
          <w:rFonts w:hint="eastAsia" w:ascii="宋体" w:hAnsi="宋体" w:eastAsia="宋体" w:cs="宋体"/>
          <w:b/>
          <w:bCs w:val="0"/>
          <w:color w:val="auto"/>
          <w:kern w:val="2"/>
          <w:sz w:val="32"/>
          <w:szCs w:val="28"/>
          <w:highlight w:val="none"/>
          <w:lang w:val="en-US" w:eastAsia="zh-CN" w:bidi="ar-SA"/>
        </w:rPr>
      </w:pPr>
    </w:p>
    <w:p w14:paraId="6F3997BF">
      <w:pPr>
        <w:jc w:val="center"/>
        <w:rPr>
          <w:rFonts w:hint="eastAsia" w:ascii="宋体" w:hAnsi="宋体" w:eastAsia="宋体" w:cs="宋体"/>
          <w:b/>
          <w:bCs w:val="0"/>
          <w:color w:val="auto"/>
          <w:kern w:val="2"/>
          <w:sz w:val="32"/>
          <w:szCs w:val="28"/>
          <w:highlight w:val="none"/>
          <w:lang w:val="en-US" w:eastAsia="zh-CN" w:bidi="ar-SA"/>
        </w:rPr>
      </w:pPr>
    </w:p>
    <w:p w14:paraId="292989B4">
      <w:pPr>
        <w:jc w:val="center"/>
        <w:rPr>
          <w:rFonts w:hint="eastAsia" w:ascii="宋体" w:hAnsi="宋体" w:eastAsia="宋体" w:cs="宋体"/>
          <w:b/>
          <w:bCs w:val="0"/>
          <w:color w:val="auto"/>
          <w:kern w:val="2"/>
          <w:sz w:val="32"/>
          <w:szCs w:val="28"/>
          <w:highlight w:val="none"/>
          <w:lang w:val="en-US" w:eastAsia="zh-CN" w:bidi="ar-SA"/>
        </w:rPr>
      </w:pPr>
    </w:p>
    <w:p w14:paraId="590E0828">
      <w:pPr>
        <w:jc w:val="center"/>
        <w:rPr>
          <w:rFonts w:hint="eastAsia" w:ascii="宋体" w:hAnsi="宋体" w:eastAsia="宋体" w:cs="宋体"/>
          <w:b/>
          <w:bCs w:val="0"/>
          <w:color w:val="auto"/>
          <w:kern w:val="2"/>
          <w:sz w:val="32"/>
          <w:szCs w:val="28"/>
          <w:highlight w:val="none"/>
          <w:lang w:val="en-US" w:eastAsia="zh-CN" w:bidi="ar-SA"/>
        </w:rPr>
        <w:sectPr>
          <w:type w:val="continuous"/>
          <w:pgSz w:w="11905" w:h="16838"/>
          <w:pgMar w:top="1304" w:right="964" w:bottom="1020" w:left="1191"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43B39E8A">
      <w:pPr>
        <w:jc w:val="both"/>
        <w:rPr>
          <w:rFonts w:hint="eastAsia" w:ascii="宋体" w:hAnsi="宋体" w:eastAsia="宋体" w:cs="宋体"/>
          <w:b/>
          <w:bCs w:val="0"/>
          <w:color w:val="auto"/>
          <w:kern w:val="2"/>
          <w:sz w:val="28"/>
          <w:szCs w:val="24"/>
          <w:highlight w:val="none"/>
          <w:lang w:val="en-US" w:eastAsia="zh-CN" w:bidi="ar-SA"/>
        </w:rPr>
      </w:pPr>
    </w:p>
    <w:p w14:paraId="31F3F5AA">
      <w:pPr>
        <w:ind w:left="0" w:leftChars="0" w:firstLine="0" w:firstLineChars="0"/>
        <w:jc w:val="both"/>
        <w:rPr>
          <w:rFonts w:hint="eastAsia" w:ascii="宋体" w:hAnsi="宋体" w:eastAsia="宋体" w:cs="宋体"/>
          <w:b/>
          <w:bCs w:val="0"/>
          <w:color w:val="auto"/>
          <w:kern w:val="2"/>
          <w:sz w:val="28"/>
          <w:szCs w:val="24"/>
          <w:highlight w:val="none"/>
          <w:lang w:val="en-US" w:eastAsia="zh-CN" w:bidi="ar-SA"/>
        </w:rPr>
      </w:pPr>
    </w:p>
    <w:p w14:paraId="2AA3A198">
      <w:pPr>
        <w:jc w:val="both"/>
        <w:outlineLvl w:val="0"/>
        <w:rPr>
          <w:rFonts w:hint="default" w:ascii="宋体" w:hAnsi="宋体" w:eastAsia="宋体" w:cs="宋体"/>
          <w:b/>
          <w:bCs w:val="0"/>
          <w:color w:val="auto"/>
          <w:kern w:val="2"/>
          <w:sz w:val="28"/>
          <w:szCs w:val="24"/>
          <w:highlight w:val="none"/>
          <w:lang w:val="en-US" w:eastAsia="zh-CN" w:bidi="ar-SA"/>
        </w:rPr>
      </w:pPr>
      <w:bookmarkStart w:id="363" w:name="_Toc18677"/>
      <w:bookmarkStart w:id="364" w:name="_Toc5601"/>
      <w:bookmarkStart w:id="365" w:name="_Toc1675"/>
      <w:r>
        <w:rPr>
          <w:rFonts w:hint="eastAsia" w:ascii="宋体" w:hAnsi="宋体" w:eastAsia="宋体" w:cs="宋体"/>
          <w:b/>
          <w:bCs w:val="0"/>
          <w:color w:val="auto"/>
          <w:kern w:val="2"/>
          <w:sz w:val="28"/>
          <w:szCs w:val="24"/>
          <w:highlight w:val="none"/>
          <w:lang w:val="en-US" w:eastAsia="zh-CN" w:bidi="ar-SA"/>
        </w:rPr>
        <w:t>附件二十</w:t>
      </w:r>
      <w:bookmarkEnd w:id="363"/>
      <w:bookmarkEnd w:id="364"/>
      <w:bookmarkEnd w:id="365"/>
      <w:r>
        <w:rPr>
          <w:rFonts w:hint="eastAsia" w:ascii="宋体" w:hAnsi="宋体" w:cs="宋体"/>
          <w:b/>
          <w:bCs w:val="0"/>
          <w:color w:val="auto"/>
          <w:kern w:val="2"/>
          <w:sz w:val="28"/>
          <w:szCs w:val="24"/>
          <w:highlight w:val="none"/>
          <w:lang w:val="en-US" w:eastAsia="zh-CN" w:bidi="ar-SA"/>
        </w:rPr>
        <w:t>二</w:t>
      </w:r>
    </w:p>
    <w:p w14:paraId="545202CA">
      <w:pPr>
        <w:jc w:val="center"/>
        <w:outlineLvl w:val="9"/>
        <w:rPr>
          <w:rFonts w:hint="eastAsia" w:ascii="宋体" w:hAnsi="宋体" w:cs="宋体"/>
          <w:b/>
          <w:sz w:val="30"/>
          <w:szCs w:val="30"/>
          <w:highlight w:val="none"/>
          <w:lang w:val="en-US" w:eastAsia="zh-CN"/>
        </w:rPr>
      </w:pPr>
      <w:r>
        <w:rPr>
          <w:rFonts w:hint="eastAsia" w:ascii="宋体" w:hAnsi="宋体" w:cs="宋体"/>
          <w:b/>
          <w:sz w:val="30"/>
          <w:szCs w:val="30"/>
          <w:highlight w:val="none"/>
          <w:lang w:val="en-US" w:eastAsia="zh-CN"/>
        </w:rPr>
        <w:t>其他有利于投标人的资料</w:t>
      </w:r>
    </w:p>
    <w:p w14:paraId="7A214CD2">
      <w:pPr>
        <w:jc w:val="center"/>
        <w:outlineLvl w:val="9"/>
        <w:rPr>
          <w:rFonts w:hint="eastAsia" w:ascii="宋体" w:hAnsi="宋体" w:cs="宋体"/>
          <w:b/>
          <w:sz w:val="30"/>
          <w:szCs w:val="30"/>
          <w:highlight w:val="none"/>
          <w:lang w:val="en-US" w:eastAsia="zh-CN"/>
        </w:rPr>
      </w:pPr>
    </w:p>
    <w:p w14:paraId="209F5804">
      <w:pPr>
        <w:jc w:val="center"/>
        <w:outlineLvl w:val="9"/>
        <w:rPr>
          <w:rFonts w:hint="eastAsia" w:ascii="宋体" w:hAnsi="宋体" w:cs="宋体"/>
          <w:b/>
          <w:sz w:val="30"/>
          <w:szCs w:val="30"/>
          <w:highlight w:val="none"/>
          <w:lang w:val="en-US" w:eastAsia="zh-CN"/>
        </w:rPr>
      </w:pPr>
    </w:p>
    <w:p w14:paraId="56BCA74C">
      <w:pPr>
        <w:jc w:val="center"/>
        <w:outlineLvl w:val="9"/>
        <w:rPr>
          <w:rFonts w:hint="eastAsia" w:ascii="宋体" w:hAnsi="宋体" w:cs="宋体"/>
          <w:b/>
          <w:sz w:val="30"/>
          <w:szCs w:val="30"/>
          <w:highlight w:val="none"/>
          <w:lang w:val="en-US" w:eastAsia="zh-CN"/>
        </w:rPr>
      </w:pPr>
    </w:p>
    <w:p w14:paraId="60D27EBF">
      <w:pPr>
        <w:jc w:val="center"/>
        <w:outlineLvl w:val="9"/>
        <w:rPr>
          <w:rFonts w:hint="eastAsia" w:ascii="宋体" w:hAnsi="宋体" w:cs="宋体"/>
          <w:b/>
          <w:sz w:val="30"/>
          <w:szCs w:val="30"/>
          <w:highlight w:val="none"/>
          <w:lang w:val="en-US" w:eastAsia="zh-CN"/>
        </w:rPr>
      </w:pPr>
    </w:p>
    <w:p w14:paraId="240614AB">
      <w:pPr>
        <w:jc w:val="center"/>
        <w:outlineLvl w:val="9"/>
        <w:rPr>
          <w:rFonts w:hint="eastAsia" w:ascii="宋体" w:hAnsi="宋体" w:cs="宋体"/>
          <w:b/>
          <w:sz w:val="30"/>
          <w:szCs w:val="30"/>
          <w:highlight w:val="none"/>
          <w:lang w:val="en-US" w:eastAsia="zh-CN"/>
        </w:rPr>
      </w:pPr>
    </w:p>
    <w:p w14:paraId="3D2DF563">
      <w:pPr>
        <w:jc w:val="center"/>
        <w:outlineLvl w:val="9"/>
        <w:rPr>
          <w:rFonts w:hint="eastAsia" w:ascii="宋体" w:hAnsi="宋体" w:cs="宋体"/>
          <w:b/>
          <w:sz w:val="30"/>
          <w:szCs w:val="30"/>
          <w:highlight w:val="none"/>
          <w:lang w:val="en-US" w:eastAsia="zh-CN"/>
        </w:rPr>
      </w:pPr>
    </w:p>
    <w:p w14:paraId="746452D8">
      <w:pPr>
        <w:jc w:val="center"/>
        <w:outlineLvl w:val="9"/>
        <w:rPr>
          <w:rFonts w:hint="eastAsia" w:ascii="宋体" w:hAnsi="宋体" w:cs="宋体"/>
          <w:b/>
          <w:sz w:val="30"/>
          <w:szCs w:val="30"/>
          <w:highlight w:val="none"/>
          <w:lang w:val="en-US" w:eastAsia="zh-CN"/>
        </w:rPr>
      </w:pPr>
    </w:p>
    <w:p w14:paraId="58A1C656">
      <w:pPr>
        <w:jc w:val="center"/>
        <w:outlineLvl w:val="9"/>
        <w:rPr>
          <w:rFonts w:hint="eastAsia" w:ascii="宋体" w:hAnsi="宋体" w:cs="宋体"/>
          <w:b/>
          <w:sz w:val="30"/>
          <w:szCs w:val="30"/>
          <w:highlight w:val="none"/>
          <w:lang w:val="en-US" w:eastAsia="zh-CN"/>
        </w:rPr>
      </w:pPr>
    </w:p>
    <w:p w14:paraId="645A2C15">
      <w:pPr>
        <w:jc w:val="center"/>
        <w:outlineLvl w:val="9"/>
        <w:rPr>
          <w:rFonts w:hint="eastAsia" w:ascii="宋体" w:hAnsi="宋体" w:cs="宋体"/>
          <w:b/>
          <w:sz w:val="30"/>
          <w:szCs w:val="30"/>
          <w:highlight w:val="none"/>
          <w:lang w:val="en-US" w:eastAsia="zh-CN"/>
        </w:rPr>
      </w:pPr>
    </w:p>
    <w:p w14:paraId="140063DE">
      <w:pPr>
        <w:jc w:val="center"/>
        <w:outlineLvl w:val="9"/>
        <w:rPr>
          <w:rFonts w:hint="eastAsia" w:ascii="宋体" w:hAnsi="宋体" w:cs="宋体"/>
          <w:b/>
          <w:sz w:val="30"/>
          <w:szCs w:val="30"/>
          <w:highlight w:val="none"/>
          <w:lang w:val="en-US" w:eastAsia="zh-CN"/>
        </w:rPr>
      </w:pPr>
    </w:p>
    <w:p w14:paraId="06E72AE2">
      <w:pPr>
        <w:pStyle w:val="3"/>
        <w:shd w:val="clear" w:color="auto" w:fill="auto"/>
        <w:jc w:val="center"/>
        <w:rPr>
          <w:rFonts w:hint="eastAsia" w:ascii="宋体" w:hAnsi="宋体" w:eastAsia="宋体" w:cs="宋体"/>
          <w:color w:val="auto"/>
          <w:highlight w:val="none"/>
        </w:rPr>
      </w:pPr>
      <w:bookmarkStart w:id="366" w:name="_Toc29473"/>
      <w:bookmarkStart w:id="367" w:name="_Toc23573"/>
      <w:r>
        <w:rPr>
          <w:rFonts w:hint="eastAsia" w:ascii="宋体" w:hAnsi="宋体" w:eastAsia="宋体" w:cs="宋体"/>
          <w:color w:val="auto"/>
          <w:sz w:val="28"/>
          <w:szCs w:val="28"/>
          <w:highlight w:val="none"/>
        </w:rPr>
        <w:t>中小企业划分标准</w:t>
      </w:r>
      <w:bookmarkEnd w:id="366"/>
      <w:bookmarkEnd w:id="367"/>
    </w:p>
    <w:p w14:paraId="3C6ED1F0">
      <w:pPr>
        <w:shd w:val="clear" w:color="auto" w:fill="auto"/>
        <w:ind w:firstLine="480" w:firstLineChars="200"/>
        <w:rPr>
          <w:rFonts w:hint="eastAsia" w:ascii="宋体" w:hAnsi="宋体" w:eastAsia="宋体" w:cs="宋体"/>
          <w:color w:val="auto"/>
          <w:sz w:val="24"/>
          <w:highlight w:val="none"/>
        </w:rPr>
      </w:pPr>
      <w:bookmarkStart w:id="368" w:name="bookmark5"/>
      <w:bookmarkStart w:id="369" w:name="bookmark4"/>
      <w:r>
        <w:rPr>
          <w:rFonts w:hint="eastAsia" w:ascii="宋体" w:hAnsi="宋体" w:eastAsia="宋体" w:cs="宋体"/>
          <w:color w:val="auto"/>
          <w:sz w:val="24"/>
          <w:highlight w:val="none"/>
        </w:rPr>
        <w:t>工业和信息化部、国家统计局、发展改革委、财政部等四部门《关于印发中小企业划型标准规定的通知》（工信部联企业〔2011〕300号）规定中小企业划型标准如表所示：</w:t>
      </w:r>
      <w:bookmarkEnd w:id="368"/>
      <w:bookmarkEnd w:id="369"/>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29"/>
        <w:gridCol w:w="1049"/>
        <w:gridCol w:w="6990"/>
      </w:tblGrid>
      <w:tr w14:paraId="31D3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59FD3B88">
            <w:pPr>
              <w:pStyle w:val="36"/>
              <w:shd w:val="clear" w:color="auto" w:fill="auto"/>
              <w:spacing w:line="240" w:lineRule="auto"/>
              <w:ind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农、林、牧、渔业</w:t>
            </w:r>
          </w:p>
        </w:tc>
        <w:tc>
          <w:tcPr>
            <w:tcW w:w="4114" w:type="pct"/>
            <w:gridSpan w:val="2"/>
            <w:shd w:val="clear" w:color="auto" w:fill="FFFFFF"/>
            <w:noWrap w:val="0"/>
            <w:vAlign w:val="center"/>
          </w:tcPr>
          <w:p w14:paraId="2560C19D">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营业收入20000万元以下的为中小微型企业。</w:t>
            </w:r>
          </w:p>
        </w:tc>
      </w:tr>
      <w:tr w14:paraId="3709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76ED4BD">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4CA4027">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5821FC10">
            <w:pPr>
              <w:pStyle w:val="36"/>
              <w:shd w:val="clear" w:color="auto" w:fill="auto"/>
              <w:tabs>
                <w:tab w:val="left" w:pos="1930"/>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20 000万元</w:t>
            </w:r>
          </w:p>
        </w:tc>
      </w:tr>
      <w:tr w14:paraId="527C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58C0E5F">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38C461CA">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781E33FD">
            <w:pPr>
              <w:pStyle w:val="36"/>
              <w:shd w:val="clear" w:color="auto" w:fill="auto"/>
              <w:tabs>
                <w:tab w:val="left" w:pos="1752"/>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500万元</w:t>
            </w:r>
          </w:p>
        </w:tc>
      </w:tr>
      <w:tr w14:paraId="1854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F45A815">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1D741779">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4CC43E8A">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50万元以下</w:t>
            </w:r>
          </w:p>
        </w:tc>
      </w:tr>
      <w:tr w14:paraId="2E02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64978F5A">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p w14:paraId="0B998366">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包括采矿业，制造业，电力、热力、燃气及水生产和供应</w:t>
            </w:r>
          </w:p>
          <w:p w14:paraId="7E61E58C">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w:t>
            </w:r>
          </w:p>
        </w:tc>
        <w:tc>
          <w:tcPr>
            <w:tcW w:w="4114" w:type="pct"/>
            <w:gridSpan w:val="2"/>
            <w:shd w:val="clear" w:color="auto" w:fill="FFFFFF"/>
            <w:noWrap w:val="0"/>
            <w:vAlign w:val="center"/>
          </w:tcPr>
          <w:p w14:paraId="40DC34CD">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40000万元以下的为中小微型企业。</w:t>
            </w:r>
          </w:p>
        </w:tc>
      </w:tr>
      <w:tr w14:paraId="5CEC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6B776FA">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201B8EF9">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5343FB8C">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2 000万元一40 000万元</w:t>
            </w:r>
          </w:p>
        </w:tc>
      </w:tr>
      <w:tr w14:paraId="0C22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6B1579E2">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5D1DAE61">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19D46392">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300万元一2 000万元</w:t>
            </w:r>
          </w:p>
        </w:tc>
      </w:tr>
      <w:tr w14:paraId="3050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69BC9803">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65A95AB">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64A0777D">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300万元以下</w:t>
            </w:r>
          </w:p>
        </w:tc>
      </w:tr>
      <w:tr w14:paraId="31A8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4E5E4424">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建筑业</w:t>
            </w:r>
          </w:p>
        </w:tc>
        <w:tc>
          <w:tcPr>
            <w:tcW w:w="4114" w:type="pct"/>
            <w:gridSpan w:val="2"/>
            <w:shd w:val="clear" w:color="auto" w:fill="FFFFFF"/>
            <w:noWrap w:val="0"/>
            <w:vAlign w:val="center"/>
          </w:tcPr>
          <w:p w14:paraId="41B58C0E">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营业收入80000万元以下或资产总额 80000万元以下的为中小微型企业。</w:t>
            </w:r>
          </w:p>
        </w:tc>
      </w:tr>
      <w:tr w14:paraId="416C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F7C2223">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2B67589A">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083E963C">
            <w:pPr>
              <w:pStyle w:val="36"/>
              <w:shd w:val="clear" w:color="auto" w:fill="auto"/>
              <w:spacing w:line="240" w:lineRule="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营业收入6000万元一80000万元，且资产总额 5 000万元一80 000 万元</w:t>
            </w:r>
          </w:p>
        </w:tc>
      </w:tr>
      <w:tr w14:paraId="4EC6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66245CFF">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0EE26197">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014E1D89">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 300万元一6 000万元，且资产总额 300万一5 000万元</w:t>
            </w:r>
          </w:p>
        </w:tc>
      </w:tr>
      <w:tr w14:paraId="6179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6CD42A11">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71519BDC">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10A3506B">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营业收入300万元以下或资产总额 300万元以下</w:t>
            </w:r>
          </w:p>
        </w:tc>
      </w:tr>
      <w:tr w14:paraId="513E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1153971F">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批发业</w:t>
            </w:r>
          </w:p>
        </w:tc>
        <w:tc>
          <w:tcPr>
            <w:tcW w:w="4114" w:type="pct"/>
            <w:gridSpan w:val="2"/>
            <w:shd w:val="clear" w:color="auto" w:fill="FFFFFF"/>
            <w:noWrap w:val="0"/>
            <w:vAlign w:val="center"/>
          </w:tcPr>
          <w:p w14:paraId="783E6B16">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40 000万元以下的为中小微型企业。</w:t>
            </w:r>
          </w:p>
        </w:tc>
      </w:tr>
      <w:tr w14:paraId="7D23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8721FA0">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67DD8137">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370A41BB">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从业人员20人一200人，且营业收入 5 000万元一40 000万元</w:t>
            </w:r>
          </w:p>
        </w:tc>
      </w:tr>
      <w:tr w14:paraId="11AC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4DF1006">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2B69FE45">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713596F9">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从业人员5人一20人，且营业收入 1 000万元一5 000万元</w:t>
            </w:r>
          </w:p>
        </w:tc>
      </w:tr>
      <w:tr w14:paraId="0E39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E24BD2D">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305BAACB">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288DC2EF">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从业人员5人以下或营业收入 1 000万元以下</w:t>
            </w:r>
          </w:p>
        </w:tc>
      </w:tr>
      <w:tr w14:paraId="31FF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27D16B12">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零售业</w:t>
            </w:r>
          </w:p>
        </w:tc>
        <w:tc>
          <w:tcPr>
            <w:tcW w:w="4114" w:type="pct"/>
            <w:gridSpan w:val="2"/>
            <w:shd w:val="clear" w:color="auto" w:fill="FFFFFF"/>
            <w:noWrap w:val="0"/>
            <w:vAlign w:val="center"/>
          </w:tcPr>
          <w:p w14:paraId="249E0AA4">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20 000万元以下的为中小微型企业。</w:t>
            </w:r>
          </w:p>
        </w:tc>
      </w:tr>
      <w:tr w14:paraId="512F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77C6A1E">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3FFA7276">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5D2C1D6A">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50人一300人，且营业收入 500万元一20 000万元</w:t>
            </w:r>
          </w:p>
        </w:tc>
      </w:tr>
      <w:tr w14:paraId="4534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43B1D4E">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F7BA16C">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7A17B7B2">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从业人员10人一50人，且营业收入 100万元一500万元</w:t>
            </w:r>
          </w:p>
        </w:tc>
      </w:tr>
      <w:tr w14:paraId="0B2C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A05D79E">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72DD7E8B">
            <w:pPr>
              <w:pStyle w:val="36"/>
              <w:shd w:val="clear" w:color="auto" w:fill="auto"/>
              <w:spacing w:before="8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4F468F1C">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30A9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7DA7C90A">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交通运输业 （不含铁路运输业）</w:t>
            </w:r>
          </w:p>
        </w:tc>
        <w:tc>
          <w:tcPr>
            <w:tcW w:w="4114" w:type="pct"/>
            <w:gridSpan w:val="2"/>
            <w:shd w:val="clear" w:color="auto" w:fill="FFFFFF"/>
            <w:noWrap w:val="0"/>
            <w:vAlign w:val="center"/>
          </w:tcPr>
          <w:p w14:paraId="51B14B07">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3158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D53D52E">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1F96C81E">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3D50C6AB">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3 000万元一30 000万元</w:t>
            </w:r>
          </w:p>
        </w:tc>
      </w:tr>
      <w:tr w14:paraId="790A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F1C34DE">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042F52DB">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2B2FE5E7">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200万元一3 000万元</w:t>
            </w:r>
          </w:p>
        </w:tc>
      </w:tr>
      <w:tr w14:paraId="20F6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623BF4D">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51E61845">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4901C27D">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200万元以下</w:t>
            </w:r>
          </w:p>
        </w:tc>
      </w:tr>
      <w:tr w14:paraId="1869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204787A5">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仓储业</w:t>
            </w:r>
          </w:p>
        </w:tc>
        <w:tc>
          <w:tcPr>
            <w:tcW w:w="4114" w:type="pct"/>
            <w:gridSpan w:val="2"/>
            <w:shd w:val="clear" w:color="auto" w:fill="FFFFFF"/>
            <w:noWrap w:val="0"/>
            <w:vAlign w:val="center"/>
          </w:tcPr>
          <w:p w14:paraId="4A3D7A5B">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30 000万元以下的为中小微型企业。</w:t>
            </w:r>
          </w:p>
        </w:tc>
      </w:tr>
      <w:tr w14:paraId="422F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D2AF356">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A50F333">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153CE7E8">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从业人员100人一200人，且营业收入 1 000万元一30 000万元</w:t>
            </w:r>
          </w:p>
        </w:tc>
      </w:tr>
      <w:tr w14:paraId="451F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5F9EDC0">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7123B8FA">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271FF7A3">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从业人员20人一100人，且营业收入 100万元一1 000万元</w:t>
            </w:r>
          </w:p>
        </w:tc>
      </w:tr>
      <w:tr w14:paraId="7883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7D3E78F">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5071CD54">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6C863783">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100万元以下</w:t>
            </w:r>
          </w:p>
        </w:tc>
      </w:tr>
      <w:tr w14:paraId="501F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15607531">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邮政业</w:t>
            </w:r>
          </w:p>
        </w:tc>
        <w:tc>
          <w:tcPr>
            <w:tcW w:w="4114" w:type="pct"/>
            <w:gridSpan w:val="2"/>
            <w:shd w:val="clear" w:color="auto" w:fill="FFFFFF"/>
            <w:noWrap w:val="0"/>
            <w:vAlign w:val="center"/>
          </w:tcPr>
          <w:p w14:paraId="45DBE3E3">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4288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244AB1D">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51752DDE">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3B6599D9">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2 000万元一30 000万元</w:t>
            </w:r>
          </w:p>
        </w:tc>
      </w:tr>
      <w:tr w14:paraId="040B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DF21559">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2A00D1B2">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5C297D36">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100万元一2 000万元</w:t>
            </w:r>
          </w:p>
        </w:tc>
      </w:tr>
      <w:tr w14:paraId="7B2D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4F6E341">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02775582">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67FBA14E">
            <w:pPr>
              <w:pStyle w:val="36"/>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100万元以下</w:t>
            </w:r>
          </w:p>
        </w:tc>
      </w:tr>
    </w:tbl>
    <w:p w14:paraId="3C71C10E">
      <w:pPr>
        <w:shd w:val="clear" w:color="auto" w:fill="auto"/>
        <w:spacing w:line="1" w:lineRule="exact"/>
        <w:jc w:val="center"/>
        <w:rPr>
          <w:rFonts w:hint="eastAsia" w:ascii="宋体" w:hAnsi="宋体" w:eastAsia="宋体" w:cs="宋体"/>
          <w:color w:val="auto"/>
          <w:sz w:val="18"/>
          <w:szCs w:val="18"/>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93"/>
        <w:gridCol w:w="769"/>
        <w:gridCol w:w="7308"/>
      </w:tblGrid>
      <w:tr w14:paraId="74AD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47D3FC9B">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住宿业</w:t>
            </w:r>
          </w:p>
        </w:tc>
        <w:tc>
          <w:tcPr>
            <w:tcW w:w="0" w:type="auto"/>
            <w:gridSpan w:val="2"/>
            <w:shd w:val="clear" w:color="auto" w:fill="FFFFFF"/>
            <w:noWrap w:val="0"/>
            <w:vAlign w:val="center"/>
          </w:tcPr>
          <w:p w14:paraId="05CA29A4">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10000万元以下的为中小微型企业。</w:t>
            </w:r>
          </w:p>
        </w:tc>
      </w:tr>
      <w:tr w14:paraId="5267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2BCDE47A">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C8B5FD3">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5478973B">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从业人员100人一300人，且营业收入 2 000万元一10 000万元</w:t>
            </w:r>
          </w:p>
        </w:tc>
      </w:tr>
      <w:tr w14:paraId="3D89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DB67AB1">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1088876B">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5E03E135">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100万元一2 000万元</w:t>
            </w:r>
          </w:p>
        </w:tc>
      </w:tr>
      <w:tr w14:paraId="3C06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9AAF4FF">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0F6A140">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64308768">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4046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34BF0D8E">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餐饮业</w:t>
            </w:r>
          </w:p>
        </w:tc>
        <w:tc>
          <w:tcPr>
            <w:tcW w:w="0" w:type="auto"/>
            <w:gridSpan w:val="2"/>
            <w:shd w:val="clear" w:color="auto" w:fill="FFFFFF"/>
            <w:noWrap w:val="0"/>
            <w:vAlign w:val="center"/>
          </w:tcPr>
          <w:p w14:paraId="46CD2A6D">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10 000万元以下的为中小微型企业。</w:t>
            </w:r>
          </w:p>
        </w:tc>
      </w:tr>
      <w:tr w14:paraId="54C4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0BF1849">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E0C60B5">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2691C85E">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 300人，且营业收入 2 000万元一10 000万元</w:t>
            </w:r>
          </w:p>
        </w:tc>
      </w:tr>
      <w:tr w14:paraId="585B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3B8B075">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5E8F5E7D">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3F51DD57">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100万元一2 000万元</w:t>
            </w:r>
          </w:p>
        </w:tc>
      </w:tr>
      <w:tr w14:paraId="2575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E66EA8D">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1F3EE196">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2F0749F6">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7973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1B208DA2">
            <w:pPr>
              <w:pStyle w:val="36"/>
              <w:shd w:val="clear" w:color="auto" w:fill="auto"/>
              <w:spacing w:line="492"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信息传输业 （包括电信、互联网 和相关服务）</w:t>
            </w:r>
          </w:p>
        </w:tc>
        <w:tc>
          <w:tcPr>
            <w:tcW w:w="0" w:type="auto"/>
            <w:gridSpan w:val="2"/>
            <w:shd w:val="clear" w:color="auto" w:fill="FFFFFF"/>
            <w:noWrap w:val="0"/>
            <w:vAlign w:val="center"/>
          </w:tcPr>
          <w:p w14:paraId="25060D8E">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从业人员2 000人以下或营业收入 100 000万元以下的为中小微型企业。</w:t>
            </w:r>
          </w:p>
        </w:tc>
      </w:tr>
      <w:tr w14:paraId="0CA6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B23C25C">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294F420E">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261A2178">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从业人员100人一2 000人，且营业收入 1 000万元一10 000万元</w:t>
            </w:r>
          </w:p>
        </w:tc>
      </w:tr>
      <w:tr w14:paraId="7188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607463F">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88D38E7">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2E001CEA">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100万元一1 000万元</w:t>
            </w:r>
          </w:p>
        </w:tc>
      </w:tr>
      <w:tr w14:paraId="3391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005E8C2">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DD55A9C">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1E7C3D4F">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13B7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534BC285">
            <w:pPr>
              <w:pStyle w:val="36"/>
              <w:shd w:val="clear" w:color="auto" w:fill="auto"/>
              <w:spacing w:line="509"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0" w:type="auto"/>
            <w:gridSpan w:val="2"/>
            <w:shd w:val="clear" w:color="auto" w:fill="FFFFFF"/>
            <w:noWrap w:val="0"/>
            <w:vAlign w:val="center"/>
          </w:tcPr>
          <w:p w14:paraId="09696F32">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10000万元以下的为中小微型企业。</w:t>
            </w:r>
          </w:p>
        </w:tc>
      </w:tr>
      <w:tr w14:paraId="044A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1963482">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52882806">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6D456BCB">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 300人，且营业收入 1 000万元一10 000万元</w:t>
            </w:r>
          </w:p>
        </w:tc>
      </w:tr>
      <w:tr w14:paraId="47FA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04BAD548">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33D7F11F">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74BCE374">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50万元一1 000万元</w:t>
            </w:r>
          </w:p>
        </w:tc>
      </w:tr>
      <w:tr w14:paraId="5CF9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08FFAD55">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2629F06C">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67F0D3F6">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50万元以下</w:t>
            </w:r>
          </w:p>
        </w:tc>
      </w:tr>
      <w:tr w14:paraId="307B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063AC3B6">
            <w:pPr>
              <w:pStyle w:val="36"/>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房地产开发经营</w:t>
            </w:r>
          </w:p>
        </w:tc>
        <w:tc>
          <w:tcPr>
            <w:tcW w:w="0" w:type="auto"/>
            <w:gridSpan w:val="2"/>
            <w:shd w:val="clear" w:color="auto" w:fill="FFFFFF"/>
            <w:noWrap w:val="0"/>
            <w:vAlign w:val="center"/>
          </w:tcPr>
          <w:p w14:paraId="7E2060DD">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营业收入200 000万元以下或资产总额 10 000万元以下的为中小微型企业。</w:t>
            </w:r>
          </w:p>
        </w:tc>
      </w:tr>
      <w:tr w14:paraId="07E1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2FB552A2">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55206605">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17BCA2AA">
            <w:pPr>
              <w:pStyle w:val="36"/>
              <w:shd w:val="clear" w:color="auto" w:fill="auto"/>
              <w:spacing w:after="12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营业收入1 000万元一200 000万元，且资产总额 5 000万元一10000万元</w:t>
            </w:r>
          </w:p>
        </w:tc>
      </w:tr>
      <w:tr w14:paraId="1719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26A6F1ED">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1C268F89">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354B6E63">
            <w:pPr>
              <w:pStyle w:val="36"/>
              <w:shd w:val="clear" w:color="auto" w:fill="auto"/>
              <w:spacing w:line="240" w:lineRule="auto"/>
              <w:ind w:left="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营业收入100万元一1 000万元，且资产总额 2 000万元一5 000 万元</w:t>
            </w:r>
          </w:p>
        </w:tc>
      </w:tr>
      <w:tr w14:paraId="2AC8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C46E6FB">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51B9FE13">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5203DD70">
            <w:pPr>
              <w:pStyle w:val="36"/>
              <w:shd w:val="clear" w:color="auto" w:fill="auto"/>
              <w:tabs>
                <w:tab w:val="left" w:pos="5256"/>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营业收入100万元以下或资产总额2 000万元以下的为微型企业</w:t>
            </w:r>
          </w:p>
        </w:tc>
      </w:tr>
      <w:tr w14:paraId="0D5F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0DAC91F3">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物业管理</w:t>
            </w:r>
          </w:p>
        </w:tc>
        <w:tc>
          <w:tcPr>
            <w:tcW w:w="0" w:type="auto"/>
            <w:gridSpan w:val="2"/>
            <w:shd w:val="clear" w:color="auto" w:fill="FFFFFF"/>
            <w:noWrap w:val="0"/>
            <w:vAlign w:val="center"/>
          </w:tcPr>
          <w:p w14:paraId="3814DEBC">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5 000万元以下的为中小微型企业。</w:t>
            </w:r>
          </w:p>
        </w:tc>
      </w:tr>
      <w:tr w14:paraId="762C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FFC9568">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3B92A0CC">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66E1455F">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1000万元一5 000万元</w:t>
            </w:r>
          </w:p>
        </w:tc>
      </w:tr>
      <w:tr w14:paraId="4D15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695515B">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21D48601">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21C6E331">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从业人员100人一300人，且营业收入 500万元一1 000万元</w:t>
            </w:r>
          </w:p>
        </w:tc>
      </w:tr>
      <w:tr w14:paraId="062F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9F76E1D">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4E2C2D3A">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23A1622A">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从业人员100人以下或营业收入 500万元以下</w:t>
            </w:r>
          </w:p>
        </w:tc>
      </w:tr>
      <w:tr w14:paraId="592D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221FED82">
            <w:pPr>
              <w:pStyle w:val="36"/>
              <w:shd w:val="clear" w:color="auto" w:fill="auto"/>
              <w:ind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租赁和商务服务业</w:t>
            </w:r>
          </w:p>
        </w:tc>
        <w:tc>
          <w:tcPr>
            <w:tcW w:w="0" w:type="auto"/>
            <w:gridSpan w:val="2"/>
            <w:shd w:val="clear" w:color="auto" w:fill="FFFFFF"/>
            <w:noWrap w:val="0"/>
            <w:vAlign w:val="center"/>
          </w:tcPr>
          <w:p w14:paraId="0449D639">
            <w:pPr>
              <w:pStyle w:val="36"/>
              <w:shd w:val="clear" w:color="auto" w:fill="auto"/>
              <w:tabs>
                <w:tab w:val="left" w:pos="10666"/>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rPr>
              <w:t>人以下或资产总额 100万元以下的为微型企业。</w:t>
            </w:r>
          </w:p>
        </w:tc>
      </w:tr>
      <w:tr w14:paraId="0536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250BB58D">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2E71F6F9">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6356142E">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从业人员100人一300人，且资产总额 8 000万元一120 000万元</w:t>
            </w:r>
          </w:p>
        </w:tc>
      </w:tr>
      <w:tr w14:paraId="4F29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29CD81A2">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29B2D2A6">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63EBCEC8">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从业人员10人一100人，且资产总额 100万元一8 000万元</w:t>
            </w:r>
          </w:p>
        </w:tc>
      </w:tr>
      <w:tr w14:paraId="1D84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1F798B3">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0504FC2">
            <w:pPr>
              <w:pStyle w:val="36"/>
              <w:shd w:val="clear" w:color="auto" w:fill="auto"/>
              <w:spacing w:before="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638E4B89">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从业人员10人以下或资产总额 100万元以下</w:t>
            </w:r>
          </w:p>
        </w:tc>
      </w:tr>
      <w:tr w14:paraId="14D9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3D28D0DC">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其他未列明行业</w:t>
            </w:r>
          </w:p>
        </w:tc>
        <w:tc>
          <w:tcPr>
            <w:tcW w:w="0" w:type="auto"/>
            <w:gridSpan w:val="2"/>
            <w:shd w:val="clear" w:color="auto" w:fill="FFFFFF"/>
            <w:noWrap w:val="0"/>
            <w:vAlign w:val="center"/>
          </w:tcPr>
          <w:p w14:paraId="645614FE">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从业人员300人以下的为中小微型企业。</w:t>
            </w:r>
          </w:p>
        </w:tc>
      </w:tr>
      <w:tr w14:paraId="7EEA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124FFD8">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07E75BB">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701BF8F6">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 300人</w:t>
            </w:r>
          </w:p>
        </w:tc>
      </w:tr>
      <w:tr w14:paraId="33B2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29E063BA">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56468C9">
            <w:pPr>
              <w:pStyle w:val="36"/>
              <w:shd w:val="clear" w:color="auto" w:fill="auto"/>
              <w:spacing w:before="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7A7D57E7">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w:t>
            </w:r>
          </w:p>
        </w:tc>
      </w:tr>
      <w:tr w14:paraId="733D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0EDABD08">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379936B5">
            <w:pPr>
              <w:pStyle w:val="36"/>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0A66A821">
            <w:pPr>
              <w:pStyle w:val="36"/>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w:t>
            </w:r>
          </w:p>
        </w:tc>
      </w:tr>
    </w:tbl>
    <w:p w14:paraId="64898075">
      <w:pPr>
        <w:shd w:val="clear" w:color="auto" w:fill="auto"/>
        <w:spacing w:line="240" w:lineRule="atLeast"/>
        <w:rPr>
          <w:rFonts w:hint="eastAsia" w:ascii="宋体" w:hAnsi="宋体" w:eastAsia="宋体" w:cs="宋体"/>
          <w:color w:val="auto"/>
          <w:sz w:val="24"/>
          <w:highlight w:val="none"/>
        </w:rPr>
        <w:sectPr>
          <w:headerReference r:id="rId19" w:type="default"/>
          <w:headerReference r:id="rId20" w:type="even"/>
          <w:footerReference r:id="rId21" w:type="even"/>
          <w:type w:val="continuous"/>
          <w:pgSz w:w="11905" w:h="16838"/>
          <w:pgMar w:top="1304" w:right="964" w:bottom="1020" w:left="1191" w:header="567" w:footer="454"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551CD1CE">
      <w:pPr>
        <w:pStyle w:val="25"/>
        <w:rPr>
          <w:rFonts w:hint="eastAsia" w:ascii="宋体" w:hAnsi="宋体" w:eastAsia="宋体" w:cs="宋体"/>
          <w:color w:val="000000"/>
          <w:highlight w:val="none"/>
          <w:lang w:val="en-US" w:eastAsia="zh-CN"/>
        </w:rPr>
      </w:pPr>
    </w:p>
    <w:p w14:paraId="0B30BA37">
      <w:pPr>
        <w:rPr>
          <w:rFonts w:hint="eastAsia" w:ascii="宋体" w:hAnsi="宋体" w:eastAsia="宋体" w:cs="宋体"/>
          <w:highlight w:val="none"/>
        </w:rPr>
      </w:pPr>
    </w:p>
    <w:sectPr>
      <w:headerReference r:id="rId22" w:type="default"/>
      <w:footerReference r:id="rId23" w:type="default"/>
      <w:type w:val="continuous"/>
      <w:pgSz w:w="11905" w:h="16838"/>
      <w:pgMar w:top="1304" w:right="964" w:bottom="1020" w:left="1191" w:header="567" w:footer="454" w:gutter="0"/>
      <w:pgNumType w:fmt="decimal"/>
      <w:cols w:space="72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105"/>
      </w:pPr>
      <w:r>
        <w:separator/>
      </w:r>
    </w:p>
  </w:endnote>
  <w:endnote w:type="continuationSeparator" w:id="1">
    <w:p>
      <w:pPr>
        <w:spacing w:line="240" w:lineRule="auto"/>
        <w:ind w:hanging="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宋体;SimSu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7B627">
    <w:pPr>
      <w:pStyle w:val="13"/>
      <w:ind w:right="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B4DDB">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9B4DDB">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055ED">
    <w:pPr>
      <w:spacing w:line="123"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B8979">
                          <w:pPr>
                            <w:pStyle w:val="13"/>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A5B8979">
                    <w:pPr>
                      <w:pStyle w:val="13"/>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CAC09">
    <w:pPr>
      <w:pStyle w:val="1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DC036B">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14:paraId="47DC036B">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8261D">
    <w:pPr>
      <w:pStyle w:val="13"/>
      <w:ind w:left="90" w:right="360" w:hanging="90"/>
      <w:jc w:val="cente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5D0A7">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BF5D0A7">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4A8AF">
    <w:pPr>
      <w:spacing w:line="1" w:lineRule="atLeast"/>
      <w:ind w:left="105" w:hanging="105"/>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54CA7">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B354CA7">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09710">
    <w:pPr>
      <w:pStyle w:val="13"/>
      <w:ind w:left="90" w:hanging="9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A3E2C">
    <w:pPr>
      <w:pStyle w:val="13"/>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E2F44">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8E2F44">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p w14:paraId="66346D53">
    <w:pPr>
      <w:spacing w:line="188" w:lineRule="auto"/>
      <w:ind w:left="4084"/>
      <w:rPr>
        <w:rFonts w:ascii="Calibri" w:hAnsi="Calibri" w:eastAsia="Calibri" w:cs="Calibri"/>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FF015">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87A44">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ED87A44">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r>
      <w:rPr>
        <w:rFonts w:ascii="Calibri" w:hAnsi="Calibri" w:eastAsia="Calibri" w:cs="Calibri"/>
        <w:spacing w:val="-1"/>
        <w:sz w:val="17"/>
        <w:szCs w:val="17"/>
      </w:rPr>
      <w:t>2</w:t>
    </w:r>
    <w:r>
      <w:rPr>
        <w:rFonts w:ascii="Calibri" w:hAnsi="Calibri" w:eastAsia="Calibri" w:cs="Calibri"/>
        <w:sz w:val="17"/>
        <w:szCs w:val="17"/>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F41C9">
    <w:pPr>
      <w:pStyle w:val="13"/>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90138">
                          <w:pPr>
                            <w:pStyle w:val="13"/>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A90138">
                    <w:pPr>
                      <w:pStyle w:val="13"/>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CEEA">
    <w:pPr>
      <w:pStyle w:val="13"/>
      <w:tabs>
        <w:tab w:val="left" w:pos="252"/>
        <w:tab w:val="center" w:pos="4932"/>
      </w:tabs>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DEF4F">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3DEF4F">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99786">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5AC5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AF5AC53">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9490">
    <w:pPr>
      <w:spacing w:line="124" w:lineRule="exact"/>
      <w:ind w:firstLine="44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E95D7">
                          <w:pPr>
                            <w:pStyle w:val="13"/>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CE95D7">
                    <w:pPr>
                      <w:pStyle w:val="13"/>
                    </w:pPr>
                    <w:r>
                      <w:fldChar w:fldCharType="begin"/>
                    </w:r>
                    <w:r>
                      <w:instrText xml:space="preserve"> PAGE  \* MERGEFORMAT </w:instrText>
                    </w:r>
                    <w:r>
                      <w:fldChar w:fldCharType="separate"/>
                    </w:r>
                    <w:r>
                      <w:t>89</w:t>
                    </w:r>
                    <w:r>
                      <w:fldChar w:fldCharType="end"/>
                    </w:r>
                  </w:p>
                </w:txbxContent>
              </v:textbox>
            </v:shape>
          </w:pict>
        </mc:Fallback>
      </mc:AlternateContent>
    </w:r>
    <w:r>
      <w:rPr>
        <w:rFonts w:ascii="Times New Roman" w:hAnsi="Times New Roman" w:eastAsia="Times New Roman" w:cs="Times New Roman"/>
        <w:spacing w:val="-2"/>
        <w:position w:val="-2"/>
        <w:sz w:val="18"/>
        <w:szCs w:val="18"/>
        <w:shd w:val="clear" w:color="auto" w:fill="FFFFFE"/>
      </w:rPr>
      <w:t>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hanging="105"/>
      </w:pPr>
      <w:r>
        <w:separator/>
      </w:r>
    </w:p>
  </w:footnote>
  <w:footnote w:type="continuationSeparator" w:id="1">
    <w:p>
      <w:pPr>
        <w:spacing w:line="360" w:lineRule="auto"/>
        <w:ind w:hanging="10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2CC38">
    <w:pPr>
      <w:pStyle w:val="14"/>
      <w:pBdr>
        <w:bottom w:val="none" w:color="auto" w:sz="0" w:space="1"/>
      </w:pBdr>
      <w:jc w:val="left"/>
      <w:rPr>
        <w:rFonts w:hint="eastAsia" w:ascii="仿宋" w:hAnsi="仿宋" w:eastAsia="仿宋" w:cs="仿宋"/>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41AC2">
    <w:pPr>
      <w:pStyle w:val="15"/>
      <w:pBdr>
        <w:bottom w:val="none" w:color="auto" w:sz="0" w:space="0"/>
      </w:pBdr>
      <w:bidi w:val="0"/>
      <w:ind w:left="0" w:leftChars="0" w:firstLine="0" w:firstLineChars="0"/>
      <w:jc w:val="center"/>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00DB2">
    <w:pPr>
      <w:pStyle w:val="14"/>
      <w:rPr>
        <w:rFonts w:hint="default"/>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64D25">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04ABE">
    <w:pPr>
      <w:pStyle w:val="1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C9903">
    <w:pPr>
      <w:pStyle w:val="1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02555">
    <w:pPr>
      <w:pStyle w:val="14"/>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C656E"/>
    <w:multiLevelType w:val="singleLevel"/>
    <w:tmpl w:val="9E3C656E"/>
    <w:lvl w:ilvl="0" w:tentative="0">
      <w:start w:val="1"/>
      <w:numFmt w:val="decimal"/>
      <w:lvlText w:val="%1."/>
      <w:lvlJc w:val="left"/>
      <w:pPr>
        <w:ind w:left="425" w:hanging="425"/>
      </w:pPr>
      <w:rPr>
        <w:rFonts w:hint="default"/>
      </w:rPr>
    </w:lvl>
  </w:abstractNum>
  <w:abstractNum w:abstractNumId="1">
    <w:nsid w:val="AC4A815A"/>
    <w:multiLevelType w:val="singleLevel"/>
    <w:tmpl w:val="AC4A815A"/>
    <w:lvl w:ilvl="0" w:tentative="0">
      <w:start w:val="6"/>
      <w:numFmt w:val="decimal"/>
      <w:suff w:val="nothing"/>
      <w:lvlText w:val="%1、"/>
      <w:lvlJc w:val="left"/>
    </w:lvl>
  </w:abstractNum>
  <w:abstractNum w:abstractNumId="2">
    <w:nsid w:val="AE83B5D4"/>
    <w:multiLevelType w:val="singleLevel"/>
    <w:tmpl w:val="AE83B5D4"/>
    <w:lvl w:ilvl="0" w:tentative="0">
      <w:start w:val="1"/>
      <w:numFmt w:val="decimal"/>
      <w:suff w:val="nothing"/>
      <w:lvlText w:val="%1、"/>
      <w:lvlJc w:val="left"/>
    </w:lvl>
  </w:abstractNum>
  <w:abstractNum w:abstractNumId="3">
    <w:nsid w:val="FD756BF6"/>
    <w:multiLevelType w:val="singleLevel"/>
    <w:tmpl w:val="FD756BF6"/>
    <w:lvl w:ilvl="0" w:tentative="0">
      <w:start w:val="2"/>
      <w:numFmt w:val="chineseCounting"/>
      <w:suff w:val="nothing"/>
      <w:lvlText w:val="（%1）"/>
      <w:lvlJc w:val="left"/>
      <w:rPr>
        <w:rFonts w:hint="eastAsia"/>
      </w:rPr>
    </w:lvl>
  </w:abstractNum>
  <w:abstractNum w:abstractNumId="4">
    <w:nsid w:val="059A147F"/>
    <w:multiLevelType w:val="multilevel"/>
    <w:tmpl w:val="059A14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925ABF"/>
    <w:multiLevelType w:val="multilevel"/>
    <w:tmpl w:val="18925ABF"/>
    <w:lvl w:ilvl="0" w:tentative="0">
      <w:start w:val="1"/>
      <w:numFmt w:val="chineseCountingThousand"/>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50D2173"/>
    <w:multiLevelType w:val="multilevel"/>
    <w:tmpl w:val="250D21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50DCFCA"/>
    <w:multiLevelType w:val="multilevel"/>
    <w:tmpl w:val="250DCFCA"/>
    <w:lvl w:ilvl="0" w:tentative="0">
      <w:start w:val="1"/>
      <w:numFmt w:val="decimal"/>
      <w:lvlText w:val="%1"/>
      <w:lvlJc w:val="left"/>
      <w:pPr>
        <w:tabs>
          <w:tab w:val="left" w:pos="900"/>
        </w:tabs>
        <w:ind w:left="900" w:hanging="900"/>
      </w:pPr>
      <w:rPr>
        <w:rFonts w:hint="eastAsia"/>
      </w:rPr>
    </w:lvl>
    <w:lvl w:ilvl="1" w:tentative="0">
      <w:start w:val="1"/>
      <w:numFmt w:val="decimal"/>
      <w:suff w:val="nothing"/>
      <w:lvlText w:val="%1.%2"/>
      <w:lvlJc w:val="left"/>
      <w:pPr>
        <w:ind w:left="1468" w:hanging="900"/>
      </w:pPr>
      <w:rPr>
        <w:rFonts w:hint="default" w:ascii="Times New Roman" w:hAnsi="Times New Roman" w:cs="Times New Roman"/>
        <w:sz w:val="24"/>
        <w:szCs w:val="24"/>
      </w:rPr>
    </w:lvl>
    <w:lvl w:ilvl="2" w:tentative="0">
      <w:start w:val="1"/>
      <w:numFmt w:val="decimal"/>
      <w:suff w:val="nothing"/>
      <w:lvlText w:val="%1.%2.%3"/>
      <w:lvlJc w:val="left"/>
      <w:pPr>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6D4198A"/>
    <w:multiLevelType w:val="multilevel"/>
    <w:tmpl w:val="36D4198A"/>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none"/>
      <w:lvlRestart w:val="0"/>
      <w:pStyle w:val="4"/>
      <w:isLgl/>
      <w:lvlText w:val="4.1.1.1"/>
      <w:lvlJc w:val="left"/>
      <w:pPr>
        <w:tabs>
          <w:tab w:val="left" w:pos="1751"/>
        </w:tabs>
        <w:ind w:left="17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4E666D7F"/>
    <w:multiLevelType w:val="singleLevel"/>
    <w:tmpl w:val="4E666D7F"/>
    <w:lvl w:ilvl="0" w:tentative="0">
      <w:start w:val="1"/>
      <w:numFmt w:val="chineseCounting"/>
      <w:suff w:val="nothing"/>
      <w:lvlText w:val="（%1）"/>
      <w:lvlJc w:val="left"/>
      <w:rPr>
        <w:rFonts w:hint="eastAsia"/>
      </w:rPr>
    </w:lvl>
  </w:abstractNum>
  <w:num w:numId="1">
    <w:abstractNumId w:val="9"/>
  </w:num>
  <w:num w:numId="2">
    <w:abstractNumId w:val="3"/>
  </w:num>
  <w:num w:numId="3">
    <w:abstractNumId w:val="10"/>
  </w:num>
  <w:num w:numId="4">
    <w:abstractNumId w:val="7"/>
  </w:num>
  <w:num w:numId="5">
    <w:abstractNumId w:val="0"/>
  </w:num>
  <w:num w:numId="6">
    <w:abstractNumId w:val="8"/>
  </w:num>
  <w:num w:numId="7">
    <w:abstractNumId w:val="5"/>
  </w:num>
  <w:num w:numId="8">
    <w:abstractNumId w:val="11"/>
  </w:num>
  <w:num w:numId="9">
    <w:abstractNumId w:val="2"/>
  </w:num>
  <w:num w:numId="10">
    <w:abstractNumId w:val="4"/>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YTBlMGY5YTVlMGI4ZmIzN2Q3MTM3Y2FhMDBmNTAifQ=="/>
    <w:docVar w:name="KSO_WPS_MARK_KEY" w:val="1fb80269-3e0c-4a4f-8a78-55670781110d"/>
  </w:docVars>
  <w:rsids>
    <w:rsidRoot w:val="37B239C0"/>
    <w:rsid w:val="011D203C"/>
    <w:rsid w:val="016B6642"/>
    <w:rsid w:val="01CD12A4"/>
    <w:rsid w:val="02555ED9"/>
    <w:rsid w:val="02986A19"/>
    <w:rsid w:val="029C7664"/>
    <w:rsid w:val="03AA5DB1"/>
    <w:rsid w:val="04223B99"/>
    <w:rsid w:val="04610B65"/>
    <w:rsid w:val="04B27E1D"/>
    <w:rsid w:val="04F465C0"/>
    <w:rsid w:val="05030203"/>
    <w:rsid w:val="054A1F13"/>
    <w:rsid w:val="059943D9"/>
    <w:rsid w:val="0627193B"/>
    <w:rsid w:val="06BD2BEF"/>
    <w:rsid w:val="06D53145"/>
    <w:rsid w:val="07171DAE"/>
    <w:rsid w:val="07187830"/>
    <w:rsid w:val="074E3449"/>
    <w:rsid w:val="07F82844"/>
    <w:rsid w:val="08F85810"/>
    <w:rsid w:val="0923288D"/>
    <w:rsid w:val="09792172"/>
    <w:rsid w:val="09D54231"/>
    <w:rsid w:val="09F81E67"/>
    <w:rsid w:val="0A0C1573"/>
    <w:rsid w:val="0A361892"/>
    <w:rsid w:val="0A8A2498"/>
    <w:rsid w:val="0AA23C86"/>
    <w:rsid w:val="0B0611D8"/>
    <w:rsid w:val="0B261896"/>
    <w:rsid w:val="0BCA5823"/>
    <w:rsid w:val="0BE445F3"/>
    <w:rsid w:val="0C3440CA"/>
    <w:rsid w:val="0CA57A5D"/>
    <w:rsid w:val="0CCE4B9D"/>
    <w:rsid w:val="0DB717F6"/>
    <w:rsid w:val="0DE14AC5"/>
    <w:rsid w:val="0DFA5B87"/>
    <w:rsid w:val="0EFB5712"/>
    <w:rsid w:val="0F0B0F3A"/>
    <w:rsid w:val="0F411414"/>
    <w:rsid w:val="102313C5"/>
    <w:rsid w:val="10922838"/>
    <w:rsid w:val="10C34956"/>
    <w:rsid w:val="11800151"/>
    <w:rsid w:val="11987360"/>
    <w:rsid w:val="12833416"/>
    <w:rsid w:val="12B91B6C"/>
    <w:rsid w:val="12CF7B44"/>
    <w:rsid w:val="12EB38CA"/>
    <w:rsid w:val="134F24D1"/>
    <w:rsid w:val="139A7B43"/>
    <w:rsid w:val="14873E3B"/>
    <w:rsid w:val="15962639"/>
    <w:rsid w:val="16C15493"/>
    <w:rsid w:val="184E2D57"/>
    <w:rsid w:val="189A41EE"/>
    <w:rsid w:val="19377C8F"/>
    <w:rsid w:val="19A5109C"/>
    <w:rsid w:val="19FD4A34"/>
    <w:rsid w:val="1A02204B"/>
    <w:rsid w:val="1AA96FAF"/>
    <w:rsid w:val="1B010554"/>
    <w:rsid w:val="1B0A30C9"/>
    <w:rsid w:val="1B210BF7"/>
    <w:rsid w:val="1B4B5C73"/>
    <w:rsid w:val="1BA84E74"/>
    <w:rsid w:val="1BE22134"/>
    <w:rsid w:val="1BEC090D"/>
    <w:rsid w:val="1BFC13A7"/>
    <w:rsid w:val="1C071B9A"/>
    <w:rsid w:val="1D0E48D3"/>
    <w:rsid w:val="1D662467"/>
    <w:rsid w:val="1D8965DF"/>
    <w:rsid w:val="1E691223"/>
    <w:rsid w:val="1E9217B7"/>
    <w:rsid w:val="1EB55168"/>
    <w:rsid w:val="1F1840BF"/>
    <w:rsid w:val="1F576995"/>
    <w:rsid w:val="1F88287A"/>
    <w:rsid w:val="20756A8B"/>
    <w:rsid w:val="20F052F3"/>
    <w:rsid w:val="222808B0"/>
    <w:rsid w:val="231336BF"/>
    <w:rsid w:val="232128D9"/>
    <w:rsid w:val="2329747B"/>
    <w:rsid w:val="232B0864"/>
    <w:rsid w:val="2342795C"/>
    <w:rsid w:val="23A6613D"/>
    <w:rsid w:val="23FA22E6"/>
    <w:rsid w:val="24BF5CCE"/>
    <w:rsid w:val="25001A40"/>
    <w:rsid w:val="25315EDA"/>
    <w:rsid w:val="259C77F7"/>
    <w:rsid w:val="25E940BF"/>
    <w:rsid w:val="26B61EA8"/>
    <w:rsid w:val="273279F2"/>
    <w:rsid w:val="2769195B"/>
    <w:rsid w:val="278C6F0B"/>
    <w:rsid w:val="27BB1A8B"/>
    <w:rsid w:val="28092CA4"/>
    <w:rsid w:val="283629C4"/>
    <w:rsid w:val="289E3886"/>
    <w:rsid w:val="28E62B38"/>
    <w:rsid w:val="293D596E"/>
    <w:rsid w:val="2B1151B3"/>
    <w:rsid w:val="2B23203A"/>
    <w:rsid w:val="2B764647"/>
    <w:rsid w:val="2BC929C8"/>
    <w:rsid w:val="2BDB26FC"/>
    <w:rsid w:val="2CC66F08"/>
    <w:rsid w:val="2E494294"/>
    <w:rsid w:val="2EF241D8"/>
    <w:rsid w:val="2EF73CF0"/>
    <w:rsid w:val="2EF95C72"/>
    <w:rsid w:val="2F013C21"/>
    <w:rsid w:val="2F2368B4"/>
    <w:rsid w:val="2F285C58"/>
    <w:rsid w:val="2F49541C"/>
    <w:rsid w:val="2FA06136"/>
    <w:rsid w:val="2FFB1A79"/>
    <w:rsid w:val="309F1F4A"/>
    <w:rsid w:val="31014620"/>
    <w:rsid w:val="32521BE6"/>
    <w:rsid w:val="335E60EC"/>
    <w:rsid w:val="33C67E63"/>
    <w:rsid w:val="343B467F"/>
    <w:rsid w:val="343B642D"/>
    <w:rsid w:val="343C6645"/>
    <w:rsid w:val="34D81ECE"/>
    <w:rsid w:val="35011425"/>
    <w:rsid w:val="35611EC4"/>
    <w:rsid w:val="35780FBB"/>
    <w:rsid w:val="358032CB"/>
    <w:rsid w:val="35A95619"/>
    <w:rsid w:val="36B503CD"/>
    <w:rsid w:val="37A4078E"/>
    <w:rsid w:val="37B239C0"/>
    <w:rsid w:val="388B33D1"/>
    <w:rsid w:val="38C06F01"/>
    <w:rsid w:val="393E2501"/>
    <w:rsid w:val="3A110ED5"/>
    <w:rsid w:val="3A410516"/>
    <w:rsid w:val="3AA26CE5"/>
    <w:rsid w:val="3AB60ED4"/>
    <w:rsid w:val="3AE01ADD"/>
    <w:rsid w:val="3B2319C9"/>
    <w:rsid w:val="3B653D90"/>
    <w:rsid w:val="3BEE1FD7"/>
    <w:rsid w:val="3CB40490"/>
    <w:rsid w:val="3DBF00CF"/>
    <w:rsid w:val="3E775A0B"/>
    <w:rsid w:val="3E8135D7"/>
    <w:rsid w:val="3E9C3F6D"/>
    <w:rsid w:val="3E9F547E"/>
    <w:rsid w:val="3EB70DA6"/>
    <w:rsid w:val="3F2F3033"/>
    <w:rsid w:val="3F760C61"/>
    <w:rsid w:val="3FC27A03"/>
    <w:rsid w:val="410302D3"/>
    <w:rsid w:val="41263FC1"/>
    <w:rsid w:val="41660EFA"/>
    <w:rsid w:val="41AB1257"/>
    <w:rsid w:val="420942F0"/>
    <w:rsid w:val="421C3283"/>
    <w:rsid w:val="428F4C39"/>
    <w:rsid w:val="42E10B89"/>
    <w:rsid w:val="42F57F31"/>
    <w:rsid w:val="43853221"/>
    <w:rsid w:val="446948F1"/>
    <w:rsid w:val="44B07ECC"/>
    <w:rsid w:val="44DA57EF"/>
    <w:rsid w:val="45CC3389"/>
    <w:rsid w:val="460C5E7C"/>
    <w:rsid w:val="462211FB"/>
    <w:rsid w:val="465D66D7"/>
    <w:rsid w:val="4698326B"/>
    <w:rsid w:val="46A41C10"/>
    <w:rsid w:val="46AF6C9A"/>
    <w:rsid w:val="47683533"/>
    <w:rsid w:val="47B9793D"/>
    <w:rsid w:val="485B09F4"/>
    <w:rsid w:val="48621D83"/>
    <w:rsid w:val="48A95C04"/>
    <w:rsid w:val="490759F1"/>
    <w:rsid w:val="49172B6D"/>
    <w:rsid w:val="49305954"/>
    <w:rsid w:val="4948541D"/>
    <w:rsid w:val="494900FE"/>
    <w:rsid w:val="4968786D"/>
    <w:rsid w:val="49793828"/>
    <w:rsid w:val="498E7859"/>
    <w:rsid w:val="4A25750C"/>
    <w:rsid w:val="4A38723F"/>
    <w:rsid w:val="4A527BD5"/>
    <w:rsid w:val="4A5676C5"/>
    <w:rsid w:val="4B1732F9"/>
    <w:rsid w:val="4B3C2D5F"/>
    <w:rsid w:val="4BBD4882"/>
    <w:rsid w:val="4BE40D01"/>
    <w:rsid w:val="4C771B75"/>
    <w:rsid w:val="4C9C7674"/>
    <w:rsid w:val="4D151DA5"/>
    <w:rsid w:val="4D6C7200"/>
    <w:rsid w:val="4D7A191D"/>
    <w:rsid w:val="4EAF55F6"/>
    <w:rsid w:val="4EB470B0"/>
    <w:rsid w:val="4EF448E0"/>
    <w:rsid w:val="4F624D5E"/>
    <w:rsid w:val="4F697E9B"/>
    <w:rsid w:val="4F7725B8"/>
    <w:rsid w:val="4FA964E9"/>
    <w:rsid w:val="51005A21"/>
    <w:rsid w:val="51386295"/>
    <w:rsid w:val="51863877"/>
    <w:rsid w:val="518C7E71"/>
    <w:rsid w:val="51A72EFC"/>
    <w:rsid w:val="5300001F"/>
    <w:rsid w:val="533719B6"/>
    <w:rsid w:val="534244A5"/>
    <w:rsid w:val="53715570"/>
    <w:rsid w:val="547B27E5"/>
    <w:rsid w:val="54880AA0"/>
    <w:rsid w:val="54B43966"/>
    <w:rsid w:val="54E3424B"/>
    <w:rsid w:val="54FA0050"/>
    <w:rsid w:val="57810132"/>
    <w:rsid w:val="58920462"/>
    <w:rsid w:val="592A1E53"/>
    <w:rsid w:val="5A0B5991"/>
    <w:rsid w:val="5A1530F9"/>
    <w:rsid w:val="5A160C1F"/>
    <w:rsid w:val="5ACB7C5C"/>
    <w:rsid w:val="5AEE6774"/>
    <w:rsid w:val="5B307793"/>
    <w:rsid w:val="5B9444F1"/>
    <w:rsid w:val="5BD402C2"/>
    <w:rsid w:val="5C0F2BFF"/>
    <w:rsid w:val="5C380641"/>
    <w:rsid w:val="5C6F4617"/>
    <w:rsid w:val="5C7F0CFE"/>
    <w:rsid w:val="5CAB1AF3"/>
    <w:rsid w:val="5CFA46CE"/>
    <w:rsid w:val="5D8B1942"/>
    <w:rsid w:val="5DAB78D0"/>
    <w:rsid w:val="5E6957C1"/>
    <w:rsid w:val="5E8C14B0"/>
    <w:rsid w:val="5EBA17A5"/>
    <w:rsid w:val="5EFE2E50"/>
    <w:rsid w:val="5F924AB5"/>
    <w:rsid w:val="60F90953"/>
    <w:rsid w:val="610A2B60"/>
    <w:rsid w:val="62481C53"/>
    <w:rsid w:val="62866337"/>
    <w:rsid w:val="63F20007"/>
    <w:rsid w:val="643E4FFA"/>
    <w:rsid w:val="64664821"/>
    <w:rsid w:val="64CF2896"/>
    <w:rsid w:val="64DD2A65"/>
    <w:rsid w:val="65D379C4"/>
    <w:rsid w:val="66154481"/>
    <w:rsid w:val="666D2A08"/>
    <w:rsid w:val="670541D2"/>
    <w:rsid w:val="673E273F"/>
    <w:rsid w:val="67542D87"/>
    <w:rsid w:val="682D79D5"/>
    <w:rsid w:val="68CA6861"/>
    <w:rsid w:val="69280027"/>
    <w:rsid w:val="6A0740E0"/>
    <w:rsid w:val="6A097E59"/>
    <w:rsid w:val="6BD150AE"/>
    <w:rsid w:val="6BFA3EFD"/>
    <w:rsid w:val="6C9E6F7E"/>
    <w:rsid w:val="6D741A8D"/>
    <w:rsid w:val="6DD469CF"/>
    <w:rsid w:val="6F4D4C8B"/>
    <w:rsid w:val="6F601138"/>
    <w:rsid w:val="708E2644"/>
    <w:rsid w:val="709E28E9"/>
    <w:rsid w:val="71DB657E"/>
    <w:rsid w:val="727B233D"/>
    <w:rsid w:val="72E94CCB"/>
    <w:rsid w:val="74085625"/>
    <w:rsid w:val="742835D1"/>
    <w:rsid w:val="748928BF"/>
    <w:rsid w:val="74F87447"/>
    <w:rsid w:val="750D0187"/>
    <w:rsid w:val="75155D26"/>
    <w:rsid w:val="753F5076"/>
    <w:rsid w:val="75476BE7"/>
    <w:rsid w:val="75A5137D"/>
    <w:rsid w:val="75F45E61"/>
    <w:rsid w:val="76D02273"/>
    <w:rsid w:val="76DE031E"/>
    <w:rsid w:val="772C72F8"/>
    <w:rsid w:val="7758241F"/>
    <w:rsid w:val="776B6397"/>
    <w:rsid w:val="791660EE"/>
    <w:rsid w:val="7A016D9E"/>
    <w:rsid w:val="7A205476"/>
    <w:rsid w:val="7A7430CC"/>
    <w:rsid w:val="7BEF30E0"/>
    <w:rsid w:val="7C7B2E69"/>
    <w:rsid w:val="7C7E0232"/>
    <w:rsid w:val="7C855A65"/>
    <w:rsid w:val="7D562F5D"/>
    <w:rsid w:val="7D7B252F"/>
    <w:rsid w:val="7DF32EA2"/>
    <w:rsid w:val="7E543940"/>
    <w:rsid w:val="7E775881"/>
    <w:rsid w:val="7EA667AD"/>
    <w:rsid w:val="7F107805"/>
    <w:rsid w:val="7F3177DE"/>
    <w:rsid w:val="7F3B065C"/>
    <w:rsid w:val="7FD05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50" w:right="62" w:hanging="50" w:hangingChars="5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800" w:lineRule="exact"/>
      <w:jc w:val="center"/>
      <w:outlineLvl w:val="1"/>
    </w:pPr>
    <w:rPr>
      <w:b/>
      <w:bCs/>
      <w:sz w:val="30"/>
      <w:szCs w:val="32"/>
    </w:rPr>
  </w:style>
  <w:style w:type="paragraph" w:styleId="3">
    <w:name w:val="heading 3"/>
    <w:basedOn w:val="1"/>
    <w:next w:val="1"/>
    <w:link w:val="33"/>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numPr>
        <w:ilvl w:val="3"/>
        <w:numId w:val="1"/>
      </w:numPr>
      <w:tabs>
        <w:tab w:val="left" w:pos="425"/>
      </w:tabs>
      <w:spacing w:before="280" w:after="290" w:line="376"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Normal Indent"/>
    <w:basedOn w:val="1"/>
    <w:next w:val="7"/>
    <w:qFormat/>
    <w:uiPriority w:val="0"/>
    <w:pPr>
      <w:ind w:firstLine="420" w:firstLineChars="200"/>
    </w:pPr>
    <w:rPr>
      <w:sz w:val="24"/>
      <w:szCs w:val="20"/>
    </w:rPr>
  </w:style>
  <w:style w:type="paragraph" w:customStyle="1" w:styleId="7">
    <w:name w:val="样式 正文缩进 + 首行缩进:  2 字符"/>
    <w:basedOn w:val="6"/>
    <w:qFormat/>
    <w:uiPriority w:val="0"/>
    <w:pPr>
      <w:ind w:firstLine="560" w:firstLineChars="200"/>
    </w:pPr>
    <w:rPr>
      <w:rFonts w:cs="宋体"/>
    </w:rPr>
  </w:style>
  <w:style w:type="paragraph" w:styleId="8">
    <w:name w:val="toa heading"/>
    <w:basedOn w:val="1"/>
    <w:next w:val="1"/>
    <w:qFormat/>
    <w:uiPriority w:val="99"/>
    <w:pPr>
      <w:spacing w:before="120"/>
    </w:pPr>
    <w:rPr>
      <w:rFonts w:ascii="Arial" w:hAnsi="Arial" w:eastAsia="仿宋"/>
      <w:sz w:val="24"/>
      <w:szCs w:val="20"/>
    </w:rPr>
  </w:style>
  <w:style w:type="paragraph" w:styleId="9">
    <w:name w:val="Body Text"/>
    <w:basedOn w:val="1"/>
    <w:next w:val="1"/>
    <w:qFormat/>
    <w:uiPriority w:val="0"/>
    <w:pPr>
      <w:adjustRightInd w:val="0"/>
      <w:spacing w:after="120" w:line="312" w:lineRule="atLeast"/>
    </w:pPr>
    <w:rPr>
      <w:kern w:val="0"/>
      <w:sz w:val="24"/>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widowControl/>
      <w:overflowPunct w:val="0"/>
      <w:autoSpaceDE w:val="0"/>
      <w:autoSpaceDN w:val="0"/>
      <w:spacing w:after="0" w:line="240" w:lineRule="atLeast"/>
      <w:jc w:val="left"/>
      <w:textAlignment w:val="baseline"/>
    </w:pPr>
    <w:rPr>
      <w:rFonts w:ascii="Garamond" w:hAnsi="Garamond"/>
      <w:caps/>
      <w:spacing w:val="30"/>
      <w:sz w:val="15"/>
    </w:rPr>
  </w:style>
  <w:style w:type="paragraph" w:styleId="12">
    <w:name w:val="Plain Text"/>
    <w:basedOn w:val="1"/>
    <w:qFormat/>
    <w:uiPriority w:val="0"/>
    <w:rPr>
      <w:rFonts w:ascii="宋体" w:hAnsi="Courier New" w:cs="Courier New"/>
      <w:szCs w:val="21"/>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Signature"/>
    <w:basedOn w:val="9"/>
    <w:qFormat/>
    <w:uiPriority w:val="0"/>
    <w:pPr>
      <w:keepNext/>
      <w:widowControl/>
      <w:overflowPunct w:val="0"/>
      <w:autoSpaceDE w:val="0"/>
      <w:autoSpaceDN w:val="0"/>
      <w:spacing w:before="660" w:after="0" w:line="240" w:lineRule="atLeast"/>
      <w:ind w:left="4560"/>
      <w:jc w:val="left"/>
      <w:textAlignment w:val="baseline"/>
    </w:pPr>
    <w:rPr>
      <w:rFonts w:ascii="Garamond" w:hAnsi="Garamond"/>
      <w:kern w:val="18"/>
      <w:sz w:val="20"/>
    </w:rPr>
  </w:style>
  <w:style w:type="paragraph" w:styleId="16">
    <w:name w:val="footnote text"/>
    <w:basedOn w:val="1"/>
    <w:qFormat/>
    <w:uiPriority w:val="99"/>
    <w:pPr>
      <w:adjustRightInd w:val="0"/>
      <w:spacing w:line="312" w:lineRule="atLeast"/>
      <w:jc w:val="left"/>
      <w:textAlignment w:val="baseline"/>
    </w:pPr>
    <w:rPr>
      <w:kern w:val="0"/>
      <w:sz w:val="18"/>
      <w:szCs w:val="20"/>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w:basedOn w:val="9"/>
    <w:next w:val="1"/>
    <w:qFormat/>
    <w:uiPriority w:val="0"/>
    <w:pPr>
      <w:adjustRightInd/>
      <w:spacing w:line="240" w:lineRule="auto"/>
      <w:ind w:firstLine="420" w:firstLineChars="100"/>
    </w:pPr>
    <w:rPr>
      <w:kern w:val="2"/>
      <w:sz w:val="21"/>
      <w:szCs w:val="24"/>
    </w:rPr>
  </w:style>
  <w:style w:type="paragraph" w:styleId="19">
    <w:name w:val="Body Text First Indent 2"/>
    <w:basedOn w:val="10"/>
    <w:next w:val="18"/>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BodyText"/>
    <w:basedOn w:val="1"/>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28">
    <w:name w:val="p0"/>
    <w:basedOn w:val="1"/>
    <w:qFormat/>
    <w:uiPriority w:val="0"/>
    <w:pPr>
      <w:widowControl/>
    </w:pPr>
    <w:rPr>
      <w:kern w:val="0"/>
      <w:szCs w:val="21"/>
    </w:rPr>
  </w:style>
  <w:style w:type="character" w:customStyle="1" w:styleId="29">
    <w:name w:val="font21"/>
    <w:basedOn w:val="22"/>
    <w:qFormat/>
    <w:uiPriority w:val="0"/>
    <w:rPr>
      <w:rFonts w:hint="eastAsia" w:ascii="宋体" w:hAnsi="宋体" w:eastAsia="宋体"/>
      <w:color w:val="000000"/>
      <w:sz w:val="24"/>
      <w:szCs w:val="24"/>
      <w:u w:val="none"/>
    </w:rPr>
  </w:style>
  <w:style w:type="character" w:customStyle="1" w:styleId="30">
    <w:name w:val="font41"/>
    <w:basedOn w:val="22"/>
    <w:qFormat/>
    <w:uiPriority w:val="0"/>
    <w:rPr>
      <w:rFonts w:hint="default" w:ascii="Times New Roman" w:hAnsi="Times New Roman" w:cs="Times New Roman"/>
      <w:color w:val="000000"/>
      <w:sz w:val="24"/>
      <w:szCs w:val="24"/>
      <w:u w:val="none"/>
    </w:rPr>
  </w:style>
  <w:style w:type="paragraph" w:customStyle="1" w:styleId="31">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table" w:customStyle="1" w:styleId="32">
    <w:name w:val="Table Normal"/>
    <w:unhideWhenUsed/>
    <w:qFormat/>
    <w:uiPriority w:val="0"/>
    <w:tblPr>
      <w:tblCellMar>
        <w:top w:w="0" w:type="dxa"/>
        <w:left w:w="0" w:type="dxa"/>
        <w:bottom w:w="0" w:type="dxa"/>
        <w:right w:w="0" w:type="dxa"/>
      </w:tblCellMar>
    </w:tblPr>
  </w:style>
  <w:style w:type="character" w:customStyle="1" w:styleId="33">
    <w:name w:val="标题 3 字符"/>
    <w:basedOn w:val="22"/>
    <w:link w:val="3"/>
    <w:qFormat/>
    <w:uiPriority w:val="0"/>
    <w:rPr>
      <w:b/>
      <w:bCs/>
      <w:sz w:val="32"/>
      <w:szCs w:val="32"/>
    </w:rPr>
  </w:style>
  <w:style w:type="paragraph" w:customStyle="1" w:styleId="34">
    <w:name w:val="表格文字2"/>
    <w:basedOn w:val="35"/>
    <w:qFormat/>
    <w:uiPriority w:val="99"/>
    <w:pPr>
      <w:widowControl/>
      <w:spacing w:before="25" w:after="25" w:line="240" w:lineRule="auto"/>
      <w:ind w:firstLine="0"/>
      <w:jc w:val="left"/>
    </w:pPr>
    <w:rPr>
      <w:rFonts w:ascii="Times New Roman" w:hAnsi="Times New Roman"/>
      <w:bCs/>
      <w:spacing w:val="10"/>
      <w:kern w:val="0"/>
      <w:sz w:val="21"/>
      <w:szCs w:val="21"/>
    </w:rPr>
  </w:style>
  <w:style w:type="paragraph" w:customStyle="1" w:styleId="35">
    <w:name w:val="正文1"/>
    <w:basedOn w:val="1"/>
    <w:qFormat/>
    <w:uiPriority w:val="0"/>
    <w:pPr>
      <w:spacing w:after="120" w:line="360" w:lineRule="auto"/>
      <w:ind w:firstLine="425"/>
    </w:pPr>
    <w:rPr>
      <w:rFonts w:ascii="Arial" w:hAnsi="Arial"/>
      <w:spacing w:val="8"/>
      <w:sz w:val="24"/>
      <w:szCs w:val="20"/>
    </w:rPr>
  </w:style>
  <w:style w:type="paragraph" w:customStyle="1" w:styleId="36">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character" w:customStyle="1" w:styleId="37">
    <w:name w:val="font51"/>
    <w:basedOn w:val="22"/>
    <w:qFormat/>
    <w:uiPriority w:val="0"/>
    <w:rPr>
      <w:rFonts w:hint="eastAsia" w:ascii="宋体" w:hAnsi="宋体" w:eastAsia="宋体" w:cs="宋体"/>
      <w:b/>
      <w:bCs/>
      <w:color w:val="000000"/>
      <w:sz w:val="18"/>
      <w:szCs w:val="18"/>
      <w:u w:val="none"/>
    </w:rPr>
  </w:style>
  <w:style w:type="character" w:customStyle="1" w:styleId="38">
    <w:name w:val="font61"/>
    <w:basedOn w:val="22"/>
    <w:qFormat/>
    <w:uiPriority w:val="0"/>
    <w:rPr>
      <w:rFonts w:hint="eastAsia" w:ascii="宋体" w:hAnsi="宋体" w:eastAsia="宋体" w:cs="宋体"/>
      <w:color w:val="000000"/>
      <w:sz w:val="18"/>
      <w:szCs w:val="18"/>
      <w:u w:val="none"/>
    </w:rPr>
  </w:style>
  <w:style w:type="character" w:customStyle="1" w:styleId="39">
    <w:name w:val="font31"/>
    <w:basedOn w:val="22"/>
    <w:qFormat/>
    <w:uiPriority w:val="0"/>
    <w:rPr>
      <w:rFonts w:hint="eastAsia" w:ascii="宋体" w:hAnsi="宋体" w:eastAsia="宋体" w:cs="宋体"/>
      <w:b/>
      <w:bCs/>
      <w:color w:val="000000"/>
      <w:sz w:val="18"/>
      <w:szCs w:val="18"/>
      <w:u w:val="none"/>
    </w:rPr>
  </w:style>
  <w:style w:type="character" w:customStyle="1" w:styleId="40">
    <w:name w:val="font01"/>
    <w:basedOn w:val="22"/>
    <w:qFormat/>
    <w:uiPriority w:val="0"/>
    <w:rPr>
      <w:rFonts w:ascii="Tahoma" w:hAnsi="Tahoma" w:eastAsia="Tahoma" w:cs="Tahoma"/>
      <w:color w:val="000000"/>
      <w:sz w:val="18"/>
      <w:szCs w:val="18"/>
      <w:u w:val="none"/>
    </w:rPr>
  </w:style>
  <w:style w:type="character" w:customStyle="1" w:styleId="41">
    <w:name w:val="font171"/>
    <w:basedOn w:val="22"/>
    <w:qFormat/>
    <w:uiPriority w:val="0"/>
    <w:rPr>
      <w:rFonts w:hint="eastAsia" w:ascii="仿宋" w:hAnsi="仿宋" w:eastAsia="仿宋" w:cs="仿宋"/>
      <w:color w:val="000000"/>
      <w:sz w:val="24"/>
      <w:szCs w:val="24"/>
      <w:u w:val="none"/>
    </w:rPr>
  </w:style>
  <w:style w:type="character" w:customStyle="1" w:styleId="42">
    <w:name w:val="font161"/>
    <w:basedOn w:val="22"/>
    <w:qFormat/>
    <w:uiPriority w:val="0"/>
    <w:rPr>
      <w:rFonts w:hint="eastAsia" w:ascii="仿宋" w:hAnsi="仿宋" w:eastAsia="仿宋" w:cs="仿宋"/>
      <w:b/>
      <w:bCs/>
      <w:color w:val="000000"/>
      <w:sz w:val="24"/>
      <w:szCs w:val="24"/>
      <w:u w:val="none"/>
    </w:rPr>
  </w:style>
  <w:style w:type="character" w:customStyle="1" w:styleId="43">
    <w:name w:val="font191"/>
    <w:basedOn w:val="22"/>
    <w:qFormat/>
    <w:uiPriority w:val="0"/>
    <w:rPr>
      <w:rFonts w:ascii="Calibri" w:hAnsi="Calibri" w:cs="Calibri"/>
      <w:color w:val="000000"/>
      <w:sz w:val="24"/>
      <w:szCs w:val="24"/>
      <w:u w:val="none"/>
    </w:rPr>
  </w:style>
  <w:style w:type="paragraph" w:styleId="44">
    <w:name w:val="List Paragraph"/>
    <w:basedOn w:val="1"/>
    <w:qFormat/>
    <w:uiPriority w:val="34"/>
    <w:pPr>
      <w:ind w:firstLine="420" w:firstLineChars="200"/>
    </w:pPr>
  </w:style>
  <w:style w:type="paragraph" w:customStyle="1" w:styleId="45">
    <w:name w:val="Table Paragraph"/>
    <w:basedOn w:val="1"/>
    <w:qFormat/>
    <w:uiPriority w:val="1"/>
    <w:rPr>
      <w:rFonts w:ascii="仿宋" w:hAnsi="仿宋" w:eastAsia="仿宋" w:cs="仿宋"/>
      <w:lang w:val="zh-CN" w:eastAsia="zh-CN" w:bidi="zh-CN"/>
    </w:rPr>
  </w:style>
  <w:style w:type="paragraph" w:customStyle="1" w:styleId="46">
    <w:name w:val="正"/>
    <w:basedOn w:val="47"/>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47">
    <w:name w:val="正文_1"/>
    <w:next w:val="46"/>
    <w:qFormat/>
    <w:uiPriority w:val="0"/>
    <w:pPr>
      <w:widowControl w:val="0"/>
      <w:suppressAutoHyphens/>
      <w:jc w:val="both"/>
    </w:pPr>
    <w:rPr>
      <w:rFonts w:ascii="Calibri" w:hAnsi="Calibri" w:eastAsia="宋体;SimSun"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10467</Words>
  <Characters>11319</Characters>
  <Lines>0</Lines>
  <Paragraphs>0</Paragraphs>
  <TotalTime>9</TotalTime>
  <ScaleCrop>false</ScaleCrop>
  <LinksUpToDate>false</LinksUpToDate>
  <CharactersWithSpaces>11348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2023-06-21T10:34:00Z</dcterms:created>
  <dc:creator>阿强</dc:creator>
  <cp:lastModifiedBy>Administrator</cp:lastModifiedBy>
  <dcterms:modified xsi:type="dcterms:W3CDTF">2025-02-11T04:34:12Z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8348560E0B1441EF895EBC4B6AF03C2A_13</vt:lpwstr>
  </property>
  <property fmtid="{D5CDD505-2E9C-101B-9397-08002B2CF9AE}" pid="4" name="KSOTemplateDocerSaveRecord">
    <vt:lpwstr>eyJoZGlkIjoiNGYzYjAzYmMwMzdlN2IwYzEwNTY4NDIzZWI1YjJiZGQifQ==</vt:lpwstr>
  </property>
</Properties>
</file>